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74E" w:rsidRDefault="00A1074E" w:rsidP="00D342E7">
      <w:pPr>
        <w:adjustRightInd w:val="0"/>
        <w:snapToGrid w:val="0"/>
        <w:spacing w:line="360" w:lineRule="auto"/>
        <w:jc w:val="center"/>
        <w:outlineLvl w:val="0"/>
        <w:rPr>
          <w:rFonts w:ascii="方正小标宋简体" w:eastAsia="方正小标宋简体" w:hAnsi="宋体" w:cs="方正小标宋简体"/>
          <w:color w:val="000000" w:themeColor="text1"/>
          <w:sz w:val="72"/>
          <w:szCs w:val="72"/>
        </w:rPr>
      </w:pPr>
    </w:p>
    <w:p w:rsidR="00D342E7" w:rsidRDefault="00D342E7" w:rsidP="00D342E7">
      <w:pPr>
        <w:adjustRightInd w:val="0"/>
        <w:snapToGrid w:val="0"/>
        <w:spacing w:line="360" w:lineRule="auto"/>
        <w:jc w:val="center"/>
        <w:outlineLvl w:val="0"/>
        <w:rPr>
          <w:rFonts w:ascii="方正小标宋简体" w:eastAsia="方正小标宋简体" w:hAnsi="宋体" w:cs="方正小标宋简体"/>
          <w:color w:val="000000" w:themeColor="text1"/>
          <w:sz w:val="72"/>
          <w:szCs w:val="72"/>
        </w:rPr>
      </w:pPr>
      <w:r>
        <w:rPr>
          <w:rFonts w:ascii="方正小标宋简体" w:eastAsia="方正小标宋简体" w:hAnsi="宋体" w:cs="方正小标宋简体" w:hint="eastAsia"/>
          <w:color w:val="000000" w:themeColor="text1"/>
          <w:sz w:val="72"/>
          <w:szCs w:val="72"/>
        </w:rPr>
        <w:t>2018年</w:t>
      </w:r>
    </w:p>
    <w:p w:rsidR="00D342E7" w:rsidRDefault="00D342E7" w:rsidP="00D342E7">
      <w:pPr>
        <w:adjustRightInd w:val="0"/>
        <w:snapToGrid w:val="0"/>
        <w:spacing w:line="360" w:lineRule="auto"/>
        <w:jc w:val="center"/>
        <w:outlineLvl w:val="0"/>
        <w:rPr>
          <w:rFonts w:ascii="方正小标宋简体" w:eastAsia="方正小标宋简体" w:hAnsi="宋体"/>
          <w:color w:val="000000" w:themeColor="text1"/>
          <w:sz w:val="72"/>
          <w:szCs w:val="72"/>
        </w:rPr>
      </w:pPr>
      <w:r>
        <w:rPr>
          <w:rFonts w:ascii="方正小标宋简体" w:eastAsia="方正小标宋简体" w:hAnsi="宋体" w:cs="方正小标宋简体" w:hint="eastAsia"/>
          <w:color w:val="000000" w:themeColor="text1"/>
          <w:sz w:val="72"/>
          <w:szCs w:val="72"/>
        </w:rPr>
        <w:t>四川省</w:t>
      </w:r>
      <w:bookmarkStart w:id="0" w:name="_Toc15306268"/>
      <w:r>
        <w:rPr>
          <w:rFonts w:ascii="方正小标宋简体" w:eastAsia="方正小标宋简体" w:hAnsi="宋体" w:cs="方正小标宋简体" w:hint="eastAsia"/>
          <w:color w:val="000000" w:themeColor="text1"/>
          <w:sz w:val="72"/>
          <w:szCs w:val="72"/>
        </w:rPr>
        <w:t>德阳市广汉市森林公安局部门决算</w:t>
      </w:r>
      <w:bookmarkEnd w:id="0"/>
    </w:p>
    <w:p w:rsidR="00D342E7" w:rsidRDefault="00D342E7" w:rsidP="00D342E7">
      <w:pPr>
        <w:widowControl/>
        <w:jc w:val="center"/>
        <w:rPr>
          <w:rFonts w:ascii="黑体" w:eastAsia="黑体" w:hAnsi="黑体"/>
          <w:color w:val="000000" w:themeColor="text1"/>
          <w:sz w:val="48"/>
          <w:szCs w:val="48"/>
        </w:rPr>
      </w:pPr>
      <w:r>
        <w:rPr>
          <w:rFonts w:ascii="方正小标宋简体" w:eastAsia="方正小标宋简体" w:hAnsi="宋体"/>
          <w:color w:val="000000" w:themeColor="text1"/>
          <w:sz w:val="36"/>
          <w:szCs w:val="36"/>
        </w:rPr>
        <w:br w:type="page"/>
      </w:r>
      <w:r>
        <w:rPr>
          <w:rFonts w:ascii="黑体" w:eastAsia="黑体" w:hAnsi="黑体" w:cs="黑体" w:hint="eastAsia"/>
          <w:color w:val="000000" w:themeColor="text1"/>
          <w:sz w:val="48"/>
          <w:szCs w:val="48"/>
        </w:rPr>
        <w:lastRenderedPageBreak/>
        <w:t>目录</w:t>
      </w:r>
    </w:p>
    <w:p w:rsidR="00D342E7" w:rsidRPr="00BC4FEF" w:rsidRDefault="00CF3BB4" w:rsidP="00D342E7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BC4FEF">
        <w:rPr>
          <w:rFonts w:ascii="黑体" w:eastAsia="黑体" w:hAnsi="黑体" w:cs="黑体"/>
          <w:sz w:val="48"/>
          <w:szCs w:val="48"/>
        </w:rPr>
        <w:fldChar w:fldCharType="begin"/>
      </w:r>
      <w:r w:rsidR="00D342E7" w:rsidRPr="00BC4FEF">
        <w:rPr>
          <w:rFonts w:ascii="黑体" w:eastAsia="黑体" w:hAnsi="黑体" w:cs="黑体"/>
          <w:sz w:val="48"/>
          <w:szCs w:val="48"/>
        </w:rPr>
        <w:instrText xml:space="preserve"> TOC \o "1-2" \h \z \u </w:instrText>
      </w:r>
      <w:r w:rsidRPr="00BC4FEF">
        <w:rPr>
          <w:rFonts w:ascii="黑体" w:eastAsia="黑体" w:hAnsi="黑体" w:cs="黑体"/>
          <w:sz w:val="48"/>
          <w:szCs w:val="48"/>
        </w:rPr>
        <w:fldChar w:fldCharType="separate"/>
      </w:r>
    </w:p>
    <w:p w:rsidR="00D342E7" w:rsidRPr="00BC4FEF" w:rsidRDefault="00D342E7" w:rsidP="00D342E7">
      <w:pPr>
        <w:pStyle w:val="10"/>
        <w:rPr>
          <w:rFonts w:cs="Times New Roman"/>
        </w:rPr>
      </w:pPr>
      <w:r w:rsidRPr="00BC4FEF">
        <w:rPr>
          <w:rFonts w:hint="eastAsia"/>
        </w:rPr>
        <w:t>公开时间：</w:t>
      </w:r>
      <w:r w:rsidRPr="00BC4FEF">
        <w:t>2019</w:t>
      </w:r>
      <w:r w:rsidRPr="00BC4FEF">
        <w:rPr>
          <w:rFonts w:hint="eastAsia"/>
        </w:rPr>
        <w:t>年</w:t>
      </w:r>
      <w:r w:rsidRPr="00BC4FEF">
        <w:t xml:space="preserve">  </w:t>
      </w:r>
      <w:r w:rsidRPr="00BC4FEF">
        <w:rPr>
          <w:rFonts w:hint="eastAsia"/>
        </w:rPr>
        <w:t>10</w:t>
      </w:r>
      <w:r w:rsidRPr="00BC4FEF">
        <w:t xml:space="preserve">  </w:t>
      </w:r>
      <w:r w:rsidRPr="00BC4FEF">
        <w:rPr>
          <w:rFonts w:hint="eastAsia"/>
        </w:rPr>
        <w:t>月</w:t>
      </w:r>
      <w:r w:rsidRPr="00BC4FEF">
        <w:t xml:space="preserve">  </w:t>
      </w:r>
      <w:r>
        <w:rPr>
          <w:rFonts w:hint="eastAsia"/>
        </w:rPr>
        <w:t>30</w:t>
      </w:r>
      <w:r w:rsidRPr="00BC4FEF">
        <w:t xml:space="preserve">  </w:t>
      </w:r>
      <w:r w:rsidRPr="00BC4FEF">
        <w:rPr>
          <w:rFonts w:hint="eastAsia"/>
        </w:rPr>
        <w:t>日</w:t>
      </w:r>
    </w:p>
    <w:p w:rsidR="00D342E7" w:rsidRPr="00BC4FEF" w:rsidRDefault="00D342E7" w:rsidP="00D342E7"/>
    <w:p w:rsidR="00D342E7" w:rsidRPr="00BC4FEF" w:rsidRDefault="00CF3BB4" w:rsidP="00D342E7">
      <w:pPr>
        <w:pStyle w:val="10"/>
        <w:rPr>
          <w:rFonts w:cs="Times New Roman"/>
        </w:rPr>
      </w:pPr>
      <w:hyperlink w:anchor="_Toc15396599" w:history="1">
        <w:r w:rsidR="00D342E7" w:rsidRPr="00BC4FEF">
          <w:rPr>
            <w:rStyle w:val="a9"/>
            <w:rFonts w:hint="eastAsia"/>
          </w:rPr>
          <w:t>第一部分</w:t>
        </w:r>
        <w:r w:rsidR="00D342E7" w:rsidRPr="00BC4FEF">
          <w:rPr>
            <w:rStyle w:val="a9"/>
          </w:rPr>
          <w:t xml:space="preserve"> </w:t>
        </w:r>
        <w:r w:rsidR="00D342E7" w:rsidRPr="00BC4FEF">
          <w:rPr>
            <w:rStyle w:val="a9"/>
            <w:rFonts w:hint="eastAsia"/>
          </w:rPr>
          <w:t>部门概况</w:t>
        </w:r>
        <w:r w:rsidR="00D342E7" w:rsidRPr="00BC4FEF">
          <w:rPr>
            <w:rFonts w:cs="Times New Roman"/>
          </w:rPr>
          <w:tab/>
        </w:r>
        <w:r w:rsidR="00D342E7" w:rsidRPr="00BC4FEF">
          <w:t>4</w:t>
        </w:r>
      </w:hyperlink>
    </w:p>
    <w:p w:rsidR="00D342E7" w:rsidRPr="00BC4FEF" w:rsidRDefault="00CF3BB4" w:rsidP="00D342E7">
      <w:pPr>
        <w:pStyle w:val="20"/>
        <w:rPr>
          <w:rFonts w:ascii="仿宋" w:eastAsia="仿宋" w:hAnsi="仿宋"/>
          <w:sz w:val="28"/>
          <w:szCs w:val="28"/>
        </w:rPr>
      </w:pPr>
      <w:hyperlink w:anchor="_Toc15396600" w:history="1">
        <w:r w:rsidR="00D342E7" w:rsidRPr="00BC4FEF">
          <w:rPr>
            <w:rStyle w:val="a9"/>
            <w:rFonts w:ascii="仿宋" w:eastAsia="仿宋" w:hAnsi="仿宋" w:cs="仿宋" w:hint="eastAsia"/>
            <w:sz w:val="28"/>
            <w:szCs w:val="28"/>
          </w:rPr>
          <w:t>一、基本职能及主要工作</w:t>
        </w:r>
        <w:r w:rsidR="00D342E7" w:rsidRPr="00BC4FEF">
          <w:rPr>
            <w:rFonts w:ascii="仿宋" w:eastAsia="仿宋" w:hAnsi="仿宋"/>
            <w:sz w:val="28"/>
            <w:szCs w:val="28"/>
          </w:rPr>
          <w:tab/>
        </w:r>
        <w:r w:rsidR="00D342E7" w:rsidRPr="00BC4FEF">
          <w:rPr>
            <w:rFonts w:ascii="仿宋" w:eastAsia="仿宋" w:hAnsi="仿宋" w:cs="仿宋"/>
            <w:sz w:val="28"/>
            <w:szCs w:val="28"/>
          </w:rPr>
          <w:t>4</w:t>
        </w:r>
      </w:hyperlink>
    </w:p>
    <w:p w:rsidR="00D342E7" w:rsidRPr="00BC4FEF" w:rsidRDefault="00CF3BB4" w:rsidP="00D342E7">
      <w:pPr>
        <w:pStyle w:val="20"/>
        <w:rPr>
          <w:rFonts w:ascii="仿宋" w:eastAsia="仿宋" w:hAnsi="仿宋"/>
          <w:sz w:val="28"/>
          <w:szCs w:val="28"/>
        </w:rPr>
      </w:pPr>
      <w:hyperlink w:anchor="_Toc15396601" w:history="1">
        <w:r w:rsidR="00D342E7" w:rsidRPr="00BC4FEF">
          <w:rPr>
            <w:rStyle w:val="a9"/>
            <w:rFonts w:ascii="仿宋" w:eastAsia="仿宋" w:hAnsi="仿宋" w:cs="仿宋" w:hint="eastAsia"/>
            <w:sz w:val="28"/>
            <w:szCs w:val="28"/>
          </w:rPr>
          <w:t>二、机构设置</w:t>
        </w:r>
        <w:r w:rsidR="00D342E7" w:rsidRPr="00BC4FEF">
          <w:rPr>
            <w:rFonts w:ascii="仿宋" w:eastAsia="仿宋" w:hAnsi="仿宋"/>
            <w:sz w:val="28"/>
            <w:szCs w:val="28"/>
          </w:rPr>
          <w:tab/>
        </w:r>
        <w:r w:rsidR="00D342E7">
          <w:rPr>
            <w:rFonts w:ascii="仿宋" w:eastAsia="仿宋" w:hAnsi="仿宋" w:cs="仿宋" w:hint="eastAsia"/>
            <w:sz w:val="28"/>
            <w:szCs w:val="28"/>
          </w:rPr>
          <w:t>9</w:t>
        </w:r>
      </w:hyperlink>
    </w:p>
    <w:p w:rsidR="00D342E7" w:rsidRPr="00BC4FEF" w:rsidRDefault="00CF3BB4" w:rsidP="00D342E7">
      <w:pPr>
        <w:pStyle w:val="10"/>
        <w:rPr>
          <w:rFonts w:cs="Times New Roman"/>
        </w:rPr>
      </w:pPr>
      <w:hyperlink w:anchor="_Toc15396602" w:history="1">
        <w:r w:rsidR="00D342E7" w:rsidRPr="00BC4FEF">
          <w:rPr>
            <w:rStyle w:val="a9"/>
            <w:rFonts w:hint="eastAsia"/>
          </w:rPr>
          <w:t>第二部分</w:t>
        </w:r>
        <w:r w:rsidR="00D342E7" w:rsidRPr="00BC4FEF">
          <w:rPr>
            <w:rStyle w:val="a9"/>
          </w:rPr>
          <w:t xml:space="preserve"> 2018</w:t>
        </w:r>
        <w:r w:rsidR="00D342E7" w:rsidRPr="00BC4FEF">
          <w:rPr>
            <w:rStyle w:val="a9"/>
            <w:rFonts w:hint="eastAsia"/>
          </w:rPr>
          <w:t>年度部门决算情况说明</w:t>
        </w:r>
        <w:r w:rsidR="00D342E7" w:rsidRPr="00BC4FEF">
          <w:rPr>
            <w:rFonts w:cs="Times New Roman"/>
          </w:rPr>
          <w:tab/>
        </w:r>
        <w:r w:rsidR="00D342E7">
          <w:rPr>
            <w:rFonts w:hint="eastAsia"/>
          </w:rPr>
          <w:t>10</w:t>
        </w:r>
      </w:hyperlink>
    </w:p>
    <w:p w:rsidR="00D342E7" w:rsidRPr="00BC4FEF" w:rsidRDefault="00CF3BB4" w:rsidP="00D342E7">
      <w:pPr>
        <w:pStyle w:val="20"/>
        <w:rPr>
          <w:rFonts w:ascii="仿宋" w:eastAsia="仿宋" w:hAnsi="仿宋"/>
          <w:sz w:val="28"/>
          <w:szCs w:val="28"/>
        </w:rPr>
      </w:pPr>
      <w:hyperlink w:anchor="_Toc15396603" w:history="1">
        <w:r w:rsidR="00D342E7" w:rsidRPr="00BC4FEF">
          <w:rPr>
            <w:rStyle w:val="a9"/>
            <w:rFonts w:ascii="仿宋" w:eastAsia="仿宋" w:hAnsi="仿宋" w:cs="仿宋" w:hint="eastAsia"/>
            <w:sz w:val="28"/>
            <w:szCs w:val="28"/>
          </w:rPr>
          <w:t>一、收入支出决算总体情况说明</w:t>
        </w:r>
        <w:r w:rsidR="00D342E7" w:rsidRPr="00BC4FEF">
          <w:rPr>
            <w:rFonts w:ascii="仿宋" w:eastAsia="仿宋" w:hAnsi="仿宋"/>
            <w:sz w:val="28"/>
            <w:szCs w:val="28"/>
          </w:rPr>
          <w:tab/>
        </w:r>
        <w:r w:rsidR="00D342E7">
          <w:rPr>
            <w:rFonts w:ascii="仿宋" w:eastAsia="仿宋" w:hAnsi="仿宋" w:cs="仿宋" w:hint="eastAsia"/>
            <w:sz w:val="28"/>
            <w:szCs w:val="28"/>
          </w:rPr>
          <w:t>10</w:t>
        </w:r>
      </w:hyperlink>
    </w:p>
    <w:p w:rsidR="00D342E7" w:rsidRPr="00BC4FEF" w:rsidRDefault="00CF3BB4" w:rsidP="00D342E7">
      <w:pPr>
        <w:pStyle w:val="20"/>
        <w:rPr>
          <w:rFonts w:ascii="仿宋" w:eastAsia="仿宋" w:hAnsi="仿宋"/>
          <w:sz w:val="28"/>
          <w:szCs w:val="28"/>
        </w:rPr>
      </w:pPr>
      <w:hyperlink w:anchor="_Toc15396604" w:history="1">
        <w:r w:rsidR="00D342E7" w:rsidRPr="00BC4FEF">
          <w:rPr>
            <w:rStyle w:val="a9"/>
            <w:rFonts w:ascii="仿宋" w:eastAsia="仿宋" w:hAnsi="仿宋" w:cs="仿宋" w:hint="eastAsia"/>
            <w:sz w:val="28"/>
            <w:szCs w:val="28"/>
          </w:rPr>
          <w:t>二、收入决算情况说明</w:t>
        </w:r>
        <w:r w:rsidR="00D342E7" w:rsidRPr="00BC4FEF">
          <w:rPr>
            <w:rFonts w:ascii="仿宋" w:eastAsia="仿宋" w:hAnsi="仿宋"/>
            <w:sz w:val="28"/>
            <w:szCs w:val="28"/>
          </w:rPr>
          <w:tab/>
        </w:r>
        <w:r w:rsidR="00D342E7">
          <w:rPr>
            <w:rFonts w:ascii="仿宋" w:eastAsia="仿宋" w:hAnsi="仿宋" w:cs="仿宋" w:hint="eastAsia"/>
            <w:sz w:val="28"/>
            <w:szCs w:val="28"/>
          </w:rPr>
          <w:t>10</w:t>
        </w:r>
      </w:hyperlink>
    </w:p>
    <w:p w:rsidR="00D342E7" w:rsidRPr="00BC4FEF" w:rsidRDefault="00CF3BB4" w:rsidP="00D342E7">
      <w:pPr>
        <w:pStyle w:val="20"/>
        <w:rPr>
          <w:rFonts w:ascii="仿宋" w:eastAsia="仿宋" w:hAnsi="仿宋"/>
          <w:sz w:val="28"/>
          <w:szCs w:val="28"/>
        </w:rPr>
      </w:pPr>
      <w:hyperlink w:anchor="_Toc15396605" w:history="1">
        <w:r w:rsidR="00D342E7" w:rsidRPr="00BC4FEF">
          <w:rPr>
            <w:rStyle w:val="a9"/>
            <w:rFonts w:ascii="仿宋" w:eastAsia="仿宋" w:hAnsi="仿宋" w:cs="仿宋" w:hint="eastAsia"/>
            <w:sz w:val="28"/>
            <w:szCs w:val="28"/>
          </w:rPr>
          <w:t>三、支出决算情况说明</w:t>
        </w:r>
        <w:r w:rsidR="00D342E7" w:rsidRPr="00BC4FEF">
          <w:rPr>
            <w:rFonts w:ascii="仿宋" w:eastAsia="仿宋" w:hAnsi="仿宋"/>
            <w:sz w:val="28"/>
            <w:szCs w:val="28"/>
          </w:rPr>
          <w:tab/>
        </w:r>
        <w:r w:rsidR="00D342E7">
          <w:rPr>
            <w:rFonts w:ascii="仿宋" w:eastAsia="仿宋" w:hAnsi="仿宋" w:cs="仿宋" w:hint="eastAsia"/>
            <w:sz w:val="28"/>
            <w:szCs w:val="28"/>
          </w:rPr>
          <w:t>11</w:t>
        </w:r>
      </w:hyperlink>
    </w:p>
    <w:p w:rsidR="00D342E7" w:rsidRPr="00BC4FEF" w:rsidRDefault="00CF3BB4" w:rsidP="00D342E7">
      <w:pPr>
        <w:pStyle w:val="20"/>
        <w:rPr>
          <w:rFonts w:ascii="仿宋" w:eastAsia="仿宋" w:hAnsi="仿宋"/>
          <w:sz w:val="28"/>
          <w:szCs w:val="28"/>
        </w:rPr>
      </w:pPr>
      <w:hyperlink w:anchor="_Toc15396606" w:history="1">
        <w:r w:rsidR="00D342E7" w:rsidRPr="00BC4FEF">
          <w:rPr>
            <w:rStyle w:val="a9"/>
            <w:rFonts w:ascii="仿宋" w:eastAsia="仿宋" w:hAnsi="仿宋" w:cs="仿宋" w:hint="eastAsia"/>
            <w:sz w:val="28"/>
            <w:szCs w:val="28"/>
          </w:rPr>
          <w:t>四、财政拨款收入支出决算总体情况说明</w:t>
        </w:r>
        <w:r w:rsidR="00D342E7" w:rsidRPr="00BC4FEF">
          <w:rPr>
            <w:rFonts w:ascii="仿宋" w:eastAsia="仿宋" w:hAnsi="仿宋"/>
            <w:sz w:val="28"/>
            <w:szCs w:val="28"/>
          </w:rPr>
          <w:tab/>
        </w:r>
        <w:r w:rsidR="00D342E7">
          <w:rPr>
            <w:rFonts w:ascii="仿宋" w:eastAsia="仿宋" w:hAnsi="仿宋" w:cs="仿宋" w:hint="eastAsia"/>
            <w:sz w:val="28"/>
            <w:szCs w:val="28"/>
          </w:rPr>
          <w:t>12</w:t>
        </w:r>
      </w:hyperlink>
    </w:p>
    <w:p w:rsidR="00D342E7" w:rsidRPr="00BC4FEF" w:rsidRDefault="00CF3BB4" w:rsidP="00D342E7">
      <w:pPr>
        <w:pStyle w:val="20"/>
        <w:rPr>
          <w:rFonts w:ascii="仿宋" w:eastAsia="仿宋" w:hAnsi="仿宋"/>
          <w:sz w:val="28"/>
          <w:szCs w:val="28"/>
        </w:rPr>
      </w:pPr>
      <w:hyperlink w:anchor="_Toc15396607" w:history="1">
        <w:r w:rsidR="00D342E7" w:rsidRPr="00BC4FEF">
          <w:rPr>
            <w:rStyle w:val="a9"/>
            <w:rFonts w:ascii="仿宋" w:eastAsia="仿宋" w:hAnsi="仿宋" w:cs="仿宋" w:hint="eastAsia"/>
            <w:sz w:val="28"/>
            <w:szCs w:val="28"/>
          </w:rPr>
          <w:t>五、一般公共预算财政拨款支出决算情况说明</w:t>
        </w:r>
        <w:r w:rsidR="00D342E7" w:rsidRPr="00BC4FEF">
          <w:rPr>
            <w:rFonts w:ascii="仿宋" w:eastAsia="仿宋" w:hAnsi="仿宋"/>
            <w:sz w:val="28"/>
            <w:szCs w:val="28"/>
          </w:rPr>
          <w:tab/>
        </w:r>
        <w:r w:rsidR="00D342E7">
          <w:rPr>
            <w:rFonts w:ascii="仿宋" w:eastAsia="仿宋" w:hAnsi="仿宋" w:hint="eastAsia"/>
            <w:sz w:val="28"/>
            <w:szCs w:val="28"/>
          </w:rPr>
          <w:t>1</w:t>
        </w:r>
        <w:r w:rsidRPr="00BC4FEF">
          <w:rPr>
            <w:rFonts w:ascii="仿宋" w:eastAsia="仿宋" w:hAnsi="仿宋" w:cs="仿宋"/>
            <w:sz w:val="28"/>
            <w:szCs w:val="28"/>
          </w:rPr>
          <w:fldChar w:fldCharType="begin"/>
        </w:r>
        <w:r w:rsidR="00D342E7" w:rsidRPr="00BC4FEF">
          <w:rPr>
            <w:rFonts w:ascii="仿宋" w:eastAsia="仿宋" w:hAnsi="仿宋" w:cs="仿宋"/>
            <w:sz w:val="28"/>
            <w:szCs w:val="28"/>
          </w:rPr>
          <w:instrText xml:space="preserve"> PAGEREF _Toc15396607 \h </w:instrText>
        </w:r>
        <w:r w:rsidRPr="00BC4FEF">
          <w:rPr>
            <w:rFonts w:ascii="仿宋" w:eastAsia="仿宋" w:hAnsi="仿宋" w:cs="仿宋"/>
            <w:sz w:val="28"/>
            <w:szCs w:val="28"/>
          </w:rPr>
        </w:r>
        <w:r w:rsidRPr="00BC4FEF">
          <w:rPr>
            <w:rFonts w:ascii="仿宋" w:eastAsia="仿宋" w:hAnsi="仿宋" w:cs="仿宋"/>
            <w:sz w:val="28"/>
            <w:szCs w:val="28"/>
          </w:rPr>
          <w:fldChar w:fldCharType="separate"/>
        </w:r>
        <w:r w:rsidR="00D342E7" w:rsidRPr="00BC4FEF">
          <w:rPr>
            <w:rFonts w:ascii="仿宋" w:eastAsia="仿宋" w:hAnsi="仿宋" w:cs="仿宋"/>
            <w:sz w:val="28"/>
            <w:szCs w:val="28"/>
          </w:rPr>
          <w:t>3</w:t>
        </w:r>
        <w:r w:rsidRPr="00BC4FEF">
          <w:rPr>
            <w:rFonts w:ascii="仿宋" w:eastAsia="仿宋" w:hAnsi="仿宋" w:cs="仿宋"/>
            <w:sz w:val="28"/>
            <w:szCs w:val="28"/>
          </w:rPr>
          <w:fldChar w:fldCharType="end"/>
        </w:r>
      </w:hyperlink>
    </w:p>
    <w:p w:rsidR="00D342E7" w:rsidRPr="00BC4FEF" w:rsidRDefault="00CF3BB4" w:rsidP="00D342E7">
      <w:pPr>
        <w:pStyle w:val="20"/>
        <w:rPr>
          <w:rFonts w:ascii="仿宋" w:eastAsia="仿宋" w:hAnsi="仿宋"/>
          <w:sz w:val="28"/>
          <w:szCs w:val="28"/>
        </w:rPr>
      </w:pPr>
      <w:hyperlink w:anchor="_Toc15396608" w:history="1">
        <w:r w:rsidR="00D342E7" w:rsidRPr="00BC4FEF">
          <w:rPr>
            <w:rStyle w:val="a9"/>
            <w:rFonts w:ascii="仿宋" w:eastAsia="仿宋" w:hAnsi="仿宋" w:cs="仿宋" w:hint="eastAsia"/>
            <w:sz w:val="28"/>
            <w:szCs w:val="28"/>
          </w:rPr>
          <w:t>六、一般公共预算财政拨款基本支出决算情况说明</w:t>
        </w:r>
        <w:r w:rsidR="00D342E7" w:rsidRPr="00BC4FEF">
          <w:rPr>
            <w:rFonts w:ascii="仿宋" w:eastAsia="仿宋" w:hAnsi="仿宋"/>
            <w:sz w:val="28"/>
            <w:szCs w:val="28"/>
          </w:rPr>
          <w:tab/>
        </w:r>
        <w:r w:rsidR="00D342E7">
          <w:rPr>
            <w:rFonts w:ascii="仿宋" w:eastAsia="仿宋" w:hAnsi="仿宋" w:cs="仿宋" w:hint="eastAsia"/>
            <w:sz w:val="28"/>
            <w:szCs w:val="28"/>
          </w:rPr>
          <w:t>15</w:t>
        </w:r>
      </w:hyperlink>
    </w:p>
    <w:p w:rsidR="00D342E7" w:rsidRPr="00BC4FEF" w:rsidRDefault="00CF3BB4" w:rsidP="00D342E7">
      <w:pPr>
        <w:pStyle w:val="20"/>
        <w:rPr>
          <w:rFonts w:ascii="仿宋" w:eastAsia="仿宋" w:hAnsi="仿宋"/>
          <w:sz w:val="28"/>
          <w:szCs w:val="28"/>
        </w:rPr>
      </w:pPr>
      <w:hyperlink w:anchor="_Toc15396609" w:history="1">
        <w:r w:rsidR="00D342E7" w:rsidRPr="00BC4FEF">
          <w:rPr>
            <w:rStyle w:val="a9"/>
            <w:rFonts w:ascii="仿宋" w:eastAsia="仿宋" w:hAnsi="仿宋" w:cs="仿宋" w:hint="eastAsia"/>
            <w:sz w:val="28"/>
            <w:szCs w:val="28"/>
          </w:rPr>
          <w:t>七、“三公”经费财政拨款支出决算情况说明</w:t>
        </w:r>
        <w:r w:rsidR="00D342E7" w:rsidRPr="00BC4FEF">
          <w:rPr>
            <w:rFonts w:ascii="仿宋" w:eastAsia="仿宋" w:hAnsi="仿宋"/>
            <w:sz w:val="28"/>
            <w:szCs w:val="28"/>
          </w:rPr>
          <w:tab/>
        </w:r>
        <w:r w:rsidR="00D342E7">
          <w:rPr>
            <w:rFonts w:ascii="仿宋" w:eastAsia="仿宋" w:hAnsi="仿宋" w:cs="仿宋" w:hint="eastAsia"/>
            <w:sz w:val="28"/>
            <w:szCs w:val="28"/>
          </w:rPr>
          <w:t>16</w:t>
        </w:r>
      </w:hyperlink>
    </w:p>
    <w:p w:rsidR="00D342E7" w:rsidRPr="00BC4FEF" w:rsidRDefault="00CF3BB4" w:rsidP="00D342E7">
      <w:pPr>
        <w:pStyle w:val="20"/>
        <w:rPr>
          <w:rFonts w:ascii="仿宋" w:eastAsia="仿宋" w:hAnsi="仿宋"/>
          <w:sz w:val="28"/>
          <w:szCs w:val="28"/>
        </w:rPr>
      </w:pPr>
      <w:hyperlink w:anchor="_Toc15396610" w:history="1">
        <w:r w:rsidR="00D342E7" w:rsidRPr="00BC4FEF">
          <w:rPr>
            <w:rStyle w:val="a9"/>
            <w:rFonts w:ascii="仿宋" w:eastAsia="仿宋" w:hAnsi="仿宋" w:cs="仿宋" w:hint="eastAsia"/>
            <w:sz w:val="28"/>
            <w:szCs w:val="28"/>
          </w:rPr>
          <w:t>八、政府性基金预算支出决算情况说明</w:t>
        </w:r>
        <w:r w:rsidR="00D342E7" w:rsidRPr="00BC4FEF">
          <w:rPr>
            <w:rFonts w:ascii="仿宋" w:eastAsia="仿宋" w:hAnsi="仿宋"/>
            <w:sz w:val="28"/>
            <w:szCs w:val="28"/>
          </w:rPr>
          <w:tab/>
        </w:r>
        <w:r w:rsidR="00D342E7">
          <w:rPr>
            <w:rFonts w:ascii="仿宋" w:eastAsia="仿宋" w:hAnsi="仿宋" w:cs="仿宋" w:hint="eastAsia"/>
            <w:sz w:val="28"/>
            <w:szCs w:val="28"/>
          </w:rPr>
          <w:t>18</w:t>
        </w:r>
      </w:hyperlink>
    </w:p>
    <w:p w:rsidR="00D342E7" w:rsidRPr="00BC4FEF" w:rsidRDefault="00CF3BB4" w:rsidP="00D342E7">
      <w:pPr>
        <w:pStyle w:val="20"/>
        <w:rPr>
          <w:rFonts w:ascii="仿宋" w:eastAsia="仿宋" w:hAnsi="仿宋"/>
          <w:sz w:val="28"/>
          <w:szCs w:val="28"/>
        </w:rPr>
      </w:pPr>
      <w:hyperlink w:anchor="_Toc15396611" w:history="1">
        <w:r w:rsidR="00D342E7" w:rsidRPr="00BC4FEF">
          <w:rPr>
            <w:rStyle w:val="a9"/>
            <w:rFonts w:ascii="仿宋" w:eastAsia="仿宋" w:hAnsi="仿宋" w:cs="仿宋" w:hint="eastAsia"/>
            <w:sz w:val="28"/>
            <w:szCs w:val="28"/>
          </w:rPr>
          <w:t>九、</w:t>
        </w:r>
        <w:r w:rsidR="00D342E7" w:rsidRPr="00BC4FEF">
          <w:rPr>
            <w:rStyle w:val="a9"/>
            <w:rFonts w:ascii="仿宋" w:eastAsia="仿宋" w:hAnsi="仿宋" w:cs="仿宋"/>
            <w:sz w:val="28"/>
            <w:szCs w:val="28"/>
          </w:rPr>
          <w:t xml:space="preserve"> </w:t>
        </w:r>
        <w:r w:rsidR="00D342E7" w:rsidRPr="00BC4FEF">
          <w:rPr>
            <w:rStyle w:val="a9"/>
            <w:rFonts w:ascii="仿宋" w:eastAsia="仿宋" w:hAnsi="仿宋" w:cs="仿宋" w:hint="eastAsia"/>
            <w:sz w:val="28"/>
            <w:szCs w:val="28"/>
          </w:rPr>
          <w:t>国有资本经营预算支出决算情况说明</w:t>
        </w:r>
        <w:r w:rsidR="00D342E7" w:rsidRPr="00BC4FEF">
          <w:rPr>
            <w:rFonts w:ascii="仿宋" w:eastAsia="仿宋" w:hAnsi="仿宋"/>
            <w:sz w:val="28"/>
            <w:szCs w:val="28"/>
          </w:rPr>
          <w:tab/>
        </w:r>
        <w:r w:rsidR="00D342E7">
          <w:rPr>
            <w:rFonts w:ascii="仿宋" w:eastAsia="仿宋" w:hAnsi="仿宋" w:cs="仿宋" w:hint="eastAsia"/>
            <w:sz w:val="28"/>
            <w:szCs w:val="28"/>
          </w:rPr>
          <w:t>18</w:t>
        </w:r>
      </w:hyperlink>
    </w:p>
    <w:p w:rsidR="00D342E7" w:rsidRPr="00BC4FEF" w:rsidRDefault="00CF3BB4" w:rsidP="00D342E7">
      <w:pPr>
        <w:pStyle w:val="20"/>
        <w:rPr>
          <w:rFonts w:ascii="仿宋" w:eastAsia="仿宋" w:hAnsi="仿宋"/>
          <w:sz w:val="28"/>
          <w:szCs w:val="28"/>
        </w:rPr>
      </w:pPr>
      <w:hyperlink w:anchor="_Toc15396612" w:history="1">
        <w:r w:rsidR="00D342E7" w:rsidRPr="00BC4FEF">
          <w:rPr>
            <w:rStyle w:val="a9"/>
            <w:rFonts w:ascii="仿宋" w:eastAsia="仿宋" w:hAnsi="仿宋" w:cs="仿宋" w:hint="eastAsia"/>
            <w:sz w:val="28"/>
            <w:szCs w:val="28"/>
          </w:rPr>
          <w:t>十一、其他重要事项的情况说明</w:t>
        </w:r>
        <w:r w:rsidR="00D342E7" w:rsidRPr="00BC4FEF">
          <w:rPr>
            <w:rFonts w:ascii="仿宋" w:eastAsia="仿宋" w:hAnsi="仿宋"/>
            <w:sz w:val="28"/>
            <w:szCs w:val="28"/>
          </w:rPr>
          <w:tab/>
        </w:r>
        <w:r w:rsidR="00D342E7">
          <w:rPr>
            <w:rFonts w:ascii="仿宋" w:eastAsia="仿宋" w:hAnsi="仿宋" w:cs="仿宋" w:hint="eastAsia"/>
            <w:sz w:val="28"/>
            <w:szCs w:val="28"/>
          </w:rPr>
          <w:t>18</w:t>
        </w:r>
      </w:hyperlink>
    </w:p>
    <w:p w:rsidR="00D342E7" w:rsidRPr="00BC4FEF" w:rsidRDefault="00CF3BB4" w:rsidP="00D342E7">
      <w:pPr>
        <w:pStyle w:val="10"/>
        <w:rPr>
          <w:rFonts w:cs="Times New Roman"/>
        </w:rPr>
      </w:pPr>
      <w:hyperlink w:anchor="_Toc15396613" w:history="1">
        <w:r w:rsidR="00D342E7" w:rsidRPr="00BC4FEF">
          <w:rPr>
            <w:rStyle w:val="a9"/>
            <w:rFonts w:hint="eastAsia"/>
            <w:kern w:val="44"/>
          </w:rPr>
          <w:t>第三部分</w:t>
        </w:r>
        <w:r w:rsidR="00D342E7" w:rsidRPr="00BC4FEF">
          <w:rPr>
            <w:rStyle w:val="a9"/>
          </w:rPr>
          <w:t xml:space="preserve"> </w:t>
        </w:r>
        <w:r w:rsidR="00D342E7" w:rsidRPr="00BC4FEF">
          <w:rPr>
            <w:rStyle w:val="a9"/>
            <w:rFonts w:hint="eastAsia"/>
          </w:rPr>
          <w:t>名</w:t>
        </w:r>
        <w:r w:rsidR="00D342E7" w:rsidRPr="00BC4FEF">
          <w:rPr>
            <w:rStyle w:val="a9"/>
            <w:rFonts w:hint="eastAsia"/>
            <w:kern w:val="44"/>
          </w:rPr>
          <w:t>词解释</w:t>
        </w:r>
        <w:r w:rsidR="00D342E7" w:rsidRPr="00BC4FEF">
          <w:rPr>
            <w:rFonts w:cs="Times New Roman"/>
          </w:rPr>
          <w:tab/>
        </w:r>
        <w:r w:rsidR="00D342E7">
          <w:rPr>
            <w:rFonts w:cs="Times New Roman"/>
          </w:rPr>
          <w:t>…</w:t>
        </w:r>
        <w:r w:rsidR="00D342E7">
          <w:rPr>
            <w:rFonts w:cs="Times New Roman" w:hint="eastAsia"/>
          </w:rPr>
          <w:t xml:space="preserve"> . </w:t>
        </w:r>
      </w:hyperlink>
      <w:r w:rsidR="00D342E7">
        <w:rPr>
          <w:rFonts w:hint="eastAsia"/>
        </w:rPr>
        <w:t>24</w:t>
      </w:r>
    </w:p>
    <w:p w:rsidR="00D342E7" w:rsidRPr="00BC4FEF" w:rsidRDefault="00CF3BB4" w:rsidP="00D342E7">
      <w:pPr>
        <w:pStyle w:val="10"/>
        <w:rPr>
          <w:rFonts w:cs="Times New Roman"/>
        </w:rPr>
      </w:pPr>
      <w:hyperlink w:anchor="_Toc15396614" w:history="1">
        <w:r w:rsidR="00D342E7" w:rsidRPr="00BC4FEF">
          <w:rPr>
            <w:rStyle w:val="a9"/>
            <w:rFonts w:hint="eastAsia"/>
          </w:rPr>
          <w:t>第</w:t>
        </w:r>
        <w:r w:rsidR="00D342E7" w:rsidRPr="00BC4FEF">
          <w:rPr>
            <w:rStyle w:val="a9"/>
            <w:rFonts w:hint="eastAsia"/>
            <w:kern w:val="44"/>
          </w:rPr>
          <w:t>四部分</w:t>
        </w:r>
        <w:r w:rsidR="00D342E7" w:rsidRPr="00BC4FEF">
          <w:rPr>
            <w:rStyle w:val="a9"/>
            <w:kern w:val="44"/>
          </w:rPr>
          <w:t xml:space="preserve"> </w:t>
        </w:r>
        <w:r w:rsidR="00D342E7" w:rsidRPr="00BC4FEF">
          <w:rPr>
            <w:rStyle w:val="a9"/>
            <w:rFonts w:hint="eastAsia"/>
            <w:kern w:val="44"/>
          </w:rPr>
          <w:t>附件</w:t>
        </w:r>
        <w:r w:rsidR="00D342E7" w:rsidRPr="00BC4FEF">
          <w:rPr>
            <w:rFonts w:cs="Times New Roman"/>
          </w:rPr>
          <w:tab/>
        </w:r>
        <w:r w:rsidR="00D342E7">
          <w:rPr>
            <w:rFonts w:hint="eastAsia"/>
          </w:rPr>
          <w:t>25</w:t>
        </w:r>
      </w:hyperlink>
    </w:p>
    <w:p w:rsidR="00D342E7" w:rsidRPr="00BC4FEF" w:rsidRDefault="00CF3BB4" w:rsidP="00D342E7">
      <w:pPr>
        <w:pStyle w:val="20"/>
        <w:rPr>
          <w:rFonts w:ascii="仿宋" w:eastAsia="仿宋" w:hAnsi="仿宋"/>
          <w:sz w:val="28"/>
          <w:szCs w:val="28"/>
        </w:rPr>
      </w:pPr>
      <w:hyperlink w:anchor="_Toc15396615" w:history="1">
        <w:r w:rsidR="00D342E7" w:rsidRPr="00BC4FEF">
          <w:rPr>
            <w:rStyle w:val="a9"/>
            <w:rFonts w:ascii="仿宋" w:eastAsia="仿宋" w:hAnsi="仿宋" w:cs="仿宋" w:hint="eastAsia"/>
            <w:kern w:val="44"/>
            <w:sz w:val="28"/>
            <w:szCs w:val="28"/>
          </w:rPr>
          <w:t>附件</w:t>
        </w:r>
        <w:r w:rsidR="00D342E7" w:rsidRPr="00BC4FEF">
          <w:rPr>
            <w:rStyle w:val="a9"/>
            <w:rFonts w:ascii="仿宋" w:eastAsia="仿宋" w:hAnsi="仿宋" w:cs="仿宋"/>
            <w:kern w:val="44"/>
            <w:sz w:val="28"/>
            <w:szCs w:val="28"/>
          </w:rPr>
          <w:t>1</w:t>
        </w:r>
        <w:r w:rsidR="00D342E7" w:rsidRPr="00BC4FEF">
          <w:rPr>
            <w:rFonts w:ascii="仿宋" w:eastAsia="仿宋" w:hAnsi="仿宋"/>
            <w:sz w:val="28"/>
            <w:szCs w:val="28"/>
          </w:rPr>
          <w:tab/>
        </w:r>
        <w:r w:rsidR="00D342E7">
          <w:rPr>
            <w:rFonts w:ascii="仿宋" w:eastAsia="仿宋" w:hAnsi="仿宋" w:hint="eastAsia"/>
            <w:sz w:val="28"/>
            <w:szCs w:val="28"/>
          </w:rPr>
          <w:t>25</w:t>
        </w:r>
      </w:hyperlink>
    </w:p>
    <w:p w:rsidR="00D342E7" w:rsidRPr="00BC4FEF" w:rsidRDefault="00CF3BB4" w:rsidP="00D342E7">
      <w:pPr>
        <w:pStyle w:val="20"/>
        <w:rPr>
          <w:rFonts w:ascii="仿宋" w:eastAsia="仿宋" w:hAnsi="仿宋"/>
          <w:sz w:val="28"/>
          <w:szCs w:val="28"/>
        </w:rPr>
      </w:pPr>
      <w:hyperlink w:anchor="_Toc15396617" w:history="1">
        <w:r w:rsidR="00D342E7" w:rsidRPr="00BC4FEF">
          <w:rPr>
            <w:rStyle w:val="a9"/>
            <w:rFonts w:ascii="仿宋" w:eastAsia="仿宋" w:hAnsi="仿宋" w:cs="仿宋" w:hint="eastAsia"/>
            <w:kern w:val="44"/>
            <w:sz w:val="28"/>
            <w:szCs w:val="28"/>
          </w:rPr>
          <w:t>附件</w:t>
        </w:r>
        <w:r w:rsidR="00D342E7" w:rsidRPr="00BC4FEF">
          <w:rPr>
            <w:rStyle w:val="a9"/>
            <w:rFonts w:ascii="仿宋" w:eastAsia="仿宋" w:hAnsi="仿宋" w:cs="仿宋"/>
            <w:kern w:val="44"/>
            <w:sz w:val="28"/>
            <w:szCs w:val="28"/>
          </w:rPr>
          <w:t>2</w:t>
        </w:r>
        <w:r w:rsidR="00D342E7" w:rsidRPr="00BC4FEF">
          <w:rPr>
            <w:rFonts w:ascii="仿宋" w:eastAsia="仿宋" w:hAnsi="仿宋"/>
            <w:sz w:val="28"/>
            <w:szCs w:val="28"/>
          </w:rPr>
          <w:tab/>
        </w:r>
        <w:r w:rsidR="00D342E7">
          <w:rPr>
            <w:rFonts w:ascii="仿宋" w:eastAsia="仿宋" w:hAnsi="仿宋" w:hint="eastAsia"/>
            <w:sz w:val="28"/>
            <w:szCs w:val="28"/>
          </w:rPr>
          <w:t>28</w:t>
        </w:r>
      </w:hyperlink>
    </w:p>
    <w:p w:rsidR="00D342E7" w:rsidRPr="00BC4FEF" w:rsidRDefault="00CF3BB4" w:rsidP="00D342E7">
      <w:pPr>
        <w:pStyle w:val="10"/>
        <w:rPr>
          <w:rFonts w:cs="Times New Roman"/>
        </w:rPr>
      </w:pPr>
      <w:hyperlink w:anchor="_Toc15396618" w:history="1">
        <w:r w:rsidR="00D342E7" w:rsidRPr="00BC4FEF">
          <w:rPr>
            <w:rStyle w:val="a9"/>
            <w:rFonts w:hint="eastAsia"/>
          </w:rPr>
          <w:t>第</w:t>
        </w:r>
        <w:r w:rsidR="00D342E7" w:rsidRPr="00BC4FEF">
          <w:rPr>
            <w:rStyle w:val="a9"/>
            <w:rFonts w:hint="eastAsia"/>
            <w:kern w:val="44"/>
          </w:rPr>
          <w:t>五部分</w:t>
        </w:r>
        <w:r w:rsidR="00D342E7" w:rsidRPr="00BC4FEF">
          <w:rPr>
            <w:rStyle w:val="a9"/>
            <w:kern w:val="44"/>
          </w:rPr>
          <w:t xml:space="preserve"> </w:t>
        </w:r>
        <w:r w:rsidR="00D342E7" w:rsidRPr="00BC4FEF">
          <w:rPr>
            <w:rStyle w:val="a9"/>
            <w:rFonts w:hint="eastAsia"/>
            <w:kern w:val="44"/>
          </w:rPr>
          <w:t>附表</w:t>
        </w:r>
        <w:r w:rsidR="00D342E7" w:rsidRPr="00BC4FEF">
          <w:rPr>
            <w:rFonts w:cs="Times New Roman"/>
          </w:rPr>
          <w:tab/>
        </w:r>
        <w:r w:rsidRPr="00BC4FEF">
          <w:fldChar w:fldCharType="begin"/>
        </w:r>
        <w:r w:rsidR="00D342E7" w:rsidRPr="00BC4FEF">
          <w:instrText xml:space="preserve"> PAGEREF _Toc15396618 \h </w:instrText>
        </w:r>
        <w:r w:rsidRPr="00BC4FEF">
          <w:fldChar w:fldCharType="separate"/>
        </w:r>
        <w:r w:rsidR="00D342E7" w:rsidRPr="00BC4FEF">
          <w:t>3</w:t>
        </w:r>
        <w:r w:rsidRPr="00BC4FEF">
          <w:fldChar w:fldCharType="end"/>
        </w:r>
      </w:hyperlink>
      <w:r w:rsidR="00D342E7">
        <w:rPr>
          <w:rFonts w:hint="eastAsia"/>
        </w:rPr>
        <w:t>0</w:t>
      </w:r>
    </w:p>
    <w:p w:rsidR="00D342E7" w:rsidRPr="00BC4FEF" w:rsidRDefault="00D342E7" w:rsidP="00D342E7">
      <w:pPr>
        <w:pStyle w:val="20"/>
        <w:rPr>
          <w:rFonts w:ascii="仿宋" w:eastAsia="仿宋" w:hAnsi="仿宋"/>
          <w:sz w:val="28"/>
          <w:szCs w:val="28"/>
        </w:rPr>
      </w:pPr>
      <w:r w:rsidRPr="00BC4FEF">
        <w:rPr>
          <w:rFonts w:ascii="仿宋" w:eastAsia="仿宋" w:hAnsi="仿宋" w:cs="仿宋" w:hint="eastAsia"/>
          <w:sz w:val="28"/>
          <w:szCs w:val="28"/>
        </w:rPr>
        <w:t>一、</w:t>
      </w:r>
      <w:hyperlink w:anchor="_Toc15396619" w:history="1">
        <w:r w:rsidRPr="00BC4FEF">
          <w:rPr>
            <w:rStyle w:val="a9"/>
            <w:rFonts w:ascii="仿宋" w:eastAsia="仿宋" w:hAnsi="仿宋" w:cs="仿宋" w:hint="eastAsia"/>
            <w:sz w:val="28"/>
            <w:szCs w:val="28"/>
          </w:rPr>
          <w:t>收入支出决算总表</w:t>
        </w:r>
        <w:r w:rsidRPr="00BC4FEF">
          <w:rPr>
            <w:rFonts w:ascii="仿宋" w:eastAsia="仿宋" w:hAnsi="仿宋"/>
            <w:sz w:val="28"/>
            <w:szCs w:val="28"/>
          </w:rPr>
          <w:tab/>
        </w:r>
        <w:r>
          <w:rPr>
            <w:rFonts w:ascii="仿宋" w:eastAsia="仿宋" w:hAnsi="仿宋" w:hint="eastAsia"/>
            <w:sz w:val="28"/>
            <w:szCs w:val="28"/>
          </w:rPr>
          <w:t>30</w:t>
        </w:r>
      </w:hyperlink>
      <w:r>
        <w:rPr>
          <w:rFonts w:hint="eastAsia"/>
        </w:rPr>
        <w:t xml:space="preserve">  </w:t>
      </w:r>
    </w:p>
    <w:p w:rsidR="00D342E7" w:rsidRPr="00BC4FEF" w:rsidRDefault="00D342E7" w:rsidP="00D342E7">
      <w:pPr>
        <w:pStyle w:val="20"/>
        <w:rPr>
          <w:rFonts w:ascii="仿宋" w:eastAsia="仿宋" w:hAnsi="仿宋"/>
          <w:sz w:val="28"/>
          <w:szCs w:val="28"/>
        </w:rPr>
      </w:pPr>
      <w:r w:rsidRPr="00BC4FEF">
        <w:rPr>
          <w:rFonts w:ascii="仿宋" w:eastAsia="仿宋" w:hAnsi="仿宋" w:cs="仿宋" w:hint="eastAsia"/>
          <w:sz w:val="28"/>
          <w:szCs w:val="28"/>
        </w:rPr>
        <w:t>二、</w:t>
      </w:r>
      <w:hyperlink w:anchor="_Toc15396620" w:history="1">
        <w:r w:rsidRPr="00BC4FEF">
          <w:rPr>
            <w:rStyle w:val="a9"/>
            <w:rFonts w:ascii="仿宋" w:eastAsia="仿宋" w:hAnsi="仿宋" w:cs="仿宋" w:hint="eastAsia"/>
            <w:sz w:val="28"/>
            <w:szCs w:val="28"/>
          </w:rPr>
          <w:t>收入总表</w:t>
        </w:r>
        <w:r w:rsidRPr="00BC4FEF">
          <w:rPr>
            <w:rFonts w:ascii="仿宋" w:eastAsia="仿宋" w:hAnsi="仿宋"/>
            <w:sz w:val="28"/>
            <w:szCs w:val="28"/>
          </w:rPr>
          <w:tab/>
        </w:r>
        <w:r>
          <w:rPr>
            <w:rFonts w:ascii="仿宋" w:eastAsia="仿宋" w:hAnsi="仿宋" w:hint="eastAsia"/>
            <w:sz w:val="28"/>
            <w:szCs w:val="28"/>
          </w:rPr>
          <w:t>30</w:t>
        </w:r>
      </w:hyperlink>
      <w:r>
        <w:rPr>
          <w:rFonts w:hint="eastAsia"/>
        </w:rPr>
        <w:t xml:space="preserve"> </w:t>
      </w:r>
    </w:p>
    <w:p w:rsidR="00D342E7" w:rsidRPr="00BC4FEF" w:rsidRDefault="00D342E7" w:rsidP="00D342E7">
      <w:pPr>
        <w:pStyle w:val="20"/>
        <w:rPr>
          <w:rFonts w:ascii="仿宋" w:eastAsia="仿宋" w:hAnsi="仿宋"/>
          <w:sz w:val="28"/>
          <w:szCs w:val="28"/>
        </w:rPr>
      </w:pPr>
      <w:r w:rsidRPr="00BC4FEF">
        <w:rPr>
          <w:rFonts w:ascii="仿宋" w:eastAsia="仿宋" w:hAnsi="仿宋" w:cs="仿宋" w:hint="eastAsia"/>
          <w:sz w:val="28"/>
          <w:szCs w:val="28"/>
        </w:rPr>
        <w:t>三、</w:t>
      </w:r>
      <w:hyperlink w:anchor="_Toc15396621" w:history="1">
        <w:r w:rsidRPr="00BC4FEF">
          <w:rPr>
            <w:rStyle w:val="a9"/>
            <w:rFonts w:ascii="仿宋" w:eastAsia="仿宋" w:hAnsi="仿宋" w:cs="仿宋" w:hint="eastAsia"/>
            <w:sz w:val="28"/>
            <w:szCs w:val="28"/>
          </w:rPr>
          <w:t>支出总表</w:t>
        </w:r>
        <w:r w:rsidRPr="00BC4FEF">
          <w:rPr>
            <w:rFonts w:ascii="仿宋" w:eastAsia="仿宋" w:hAnsi="仿宋"/>
            <w:sz w:val="28"/>
            <w:szCs w:val="28"/>
          </w:rPr>
          <w:tab/>
        </w:r>
        <w:r>
          <w:rPr>
            <w:rFonts w:ascii="仿宋" w:eastAsia="仿宋" w:hAnsi="仿宋" w:hint="eastAsia"/>
            <w:sz w:val="28"/>
            <w:szCs w:val="28"/>
          </w:rPr>
          <w:t>30</w:t>
        </w:r>
      </w:hyperlink>
      <w:r>
        <w:rPr>
          <w:rFonts w:hint="eastAsia"/>
        </w:rPr>
        <w:t xml:space="preserve"> </w:t>
      </w:r>
    </w:p>
    <w:p w:rsidR="00D342E7" w:rsidRPr="00BC4FEF" w:rsidRDefault="00D342E7" w:rsidP="00D342E7">
      <w:pPr>
        <w:pStyle w:val="20"/>
        <w:rPr>
          <w:rFonts w:ascii="仿宋" w:eastAsia="仿宋" w:hAnsi="仿宋"/>
          <w:sz w:val="28"/>
          <w:szCs w:val="28"/>
        </w:rPr>
      </w:pPr>
      <w:r w:rsidRPr="00BC4FEF">
        <w:rPr>
          <w:rFonts w:ascii="仿宋" w:eastAsia="仿宋" w:hAnsi="仿宋" w:cs="仿宋" w:hint="eastAsia"/>
          <w:sz w:val="28"/>
          <w:szCs w:val="28"/>
        </w:rPr>
        <w:t>四、</w:t>
      </w:r>
      <w:hyperlink w:anchor="_Toc15396622" w:history="1">
        <w:r w:rsidRPr="00BC4FEF">
          <w:rPr>
            <w:rStyle w:val="a9"/>
            <w:rFonts w:ascii="仿宋" w:eastAsia="仿宋" w:hAnsi="仿宋" w:cs="仿宋" w:hint="eastAsia"/>
            <w:sz w:val="28"/>
            <w:szCs w:val="28"/>
          </w:rPr>
          <w:t>财政拨款收入支出决算总表</w:t>
        </w:r>
        <w:r w:rsidRPr="00BC4FEF">
          <w:rPr>
            <w:rFonts w:ascii="仿宋" w:eastAsia="仿宋" w:hAnsi="仿宋"/>
            <w:sz w:val="28"/>
            <w:szCs w:val="28"/>
          </w:rPr>
          <w:tab/>
        </w:r>
        <w:r>
          <w:rPr>
            <w:rFonts w:ascii="仿宋" w:eastAsia="仿宋" w:hAnsi="仿宋" w:hint="eastAsia"/>
            <w:sz w:val="28"/>
            <w:szCs w:val="28"/>
          </w:rPr>
          <w:t>30</w:t>
        </w:r>
      </w:hyperlink>
      <w:r>
        <w:rPr>
          <w:rFonts w:hint="eastAsia"/>
        </w:rPr>
        <w:t xml:space="preserve"> </w:t>
      </w:r>
    </w:p>
    <w:p w:rsidR="00D342E7" w:rsidRPr="00BC4FEF" w:rsidRDefault="00D342E7" w:rsidP="00D342E7">
      <w:pPr>
        <w:pStyle w:val="20"/>
        <w:rPr>
          <w:rFonts w:ascii="仿宋" w:eastAsia="仿宋" w:hAnsi="仿宋"/>
          <w:sz w:val="28"/>
          <w:szCs w:val="28"/>
        </w:rPr>
      </w:pPr>
      <w:r w:rsidRPr="00BC4FEF">
        <w:rPr>
          <w:rFonts w:ascii="仿宋" w:eastAsia="仿宋" w:hAnsi="仿宋" w:cs="仿宋" w:hint="eastAsia"/>
          <w:sz w:val="28"/>
          <w:szCs w:val="28"/>
        </w:rPr>
        <w:t>五、</w:t>
      </w:r>
      <w:hyperlink w:anchor="_Toc15396623" w:history="1">
        <w:r w:rsidRPr="00BC4FEF">
          <w:rPr>
            <w:rFonts w:ascii="仿宋" w:eastAsia="仿宋" w:hAnsi="仿宋" w:cs="仿宋" w:hint="eastAsia"/>
            <w:sz w:val="28"/>
            <w:szCs w:val="28"/>
          </w:rPr>
          <w:t>财政拨款支出决算明细表（政府经济分类科目）</w:t>
        </w:r>
        <w:r w:rsidRPr="00BC4FEF">
          <w:rPr>
            <w:rFonts w:ascii="仿宋" w:eastAsia="仿宋" w:hAnsi="仿宋"/>
            <w:sz w:val="28"/>
            <w:szCs w:val="28"/>
          </w:rPr>
          <w:tab/>
        </w:r>
        <w:r>
          <w:rPr>
            <w:rFonts w:ascii="仿宋" w:eastAsia="仿宋" w:hAnsi="仿宋" w:cs="仿宋" w:hint="eastAsia"/>
            <w:sz w:val="28"/>
            <w:szCs w:val="28"/>
          </w:rPr>
          <w:t>30</w:t>
        </w:r>
      </w:hyperlink>
      <w:r>
        <w:rPr>
          <w:rFonts w:hint="eastAsia"/>
        </w:rPr>
        <w:t xml:space="preserve"> </w:t>
      </w:r>
    </w:p>
    <w:p w:rsidR="00D342E7" w:rsidRPr="00BC4FEF" w:rsidRDefault="00D342E7" w:rsidP="00D342E7">
      <w:pPr>
        <w:pStyle w:val="20"/>
        <w:rPr>
          <w:rFonts w:ascii="仿宋" w:eastAsia="仿宋" w:hAnsi="仿宋"/>
          <w:sz w:val="28"/>
          <w:szCs w:val="28"/>
        </w:rPr>
      </w:pPr>
      <w:r w:rsidRPr="00BC4FEF">
        <w:rPr>
          <w:rFonts w:ascii="仿宋" w:eastAsia="仿宋" w:hAnsi="仿宋" w:cs="仿宋" w:hint="eastAsia"/>
          <w:sz w:val="28"/>
          <w:szCs w:val="28"/>
        </w:rPr>
        <w:t>六、</w:t>
      </w:r>
      <w:hyperlink w:anchor="_Toc15396624" w:history="1">
        <w:r w:rsidRPr="00BC4FEF">
          <w:rPr>
            <w:rStyle w:val="a9"/>
            <w:rFonts w:ascii="仿宋" w:eastAsia="仿宋" w:hAnsi="仿宋" w:cs="仿宋" w:hint="eastAsia"/>
            <w:sz w:val="28"/>
            <w:szCs w:val="28"/>
          </w:rPr>
          <w:t>一般公共预算财政拨款支出决算表</w:t>
        </w:r>
        <w:r w:rsidRPr="00BC4FEF">
          <w:rPr>
            <w:rFonts w:ascii="仿宋" w:eastAsia="仿宋" w:hAnsi="仿宋"/>
            <w:sz w:val="28"/>
            <w:szCs w:val="28"/>
          </w:rPr>
          <w:tab/>
        </w:r>
        <w:r>
          <w:rPr>
            <w:rFonts w:ascii="仿宋" w:eastAsia="仿宋" w:hAnsi="仿宋" w:hint="eastAsia"/>
            <w:sz w:val="28"/>
            <w:szCs w:val="28"/>
          </w:rPr>
          <w:t>30</w:t>
        </w:r>
      </w:hyperlink>
      <w:r>
        <w:rPr>
          <w:rFonts w:hint="eastAsia"/>
        </w:rPr>
        <w:t xml:space="preserve"> </w:t>
      </w:r>
    </w:p>
    <w:p w:rsidR="00D342E7" w:rsidRPr="00BC4FEF" w:rsidRDefault="00D342E7" w:rsidP="00D342E7">
      <w:pPr>
        <w:pStyle w:val="20"/>
        <w:rPr>
          <w:rFonts w:ascii="仿宋" w:eastAsia="仿宋" w:hAnsi="仿宋"/>
          <w:sz w:val="28"/>
          <w:szCs w:val="28"/>
        </w:rPr>
      </w:pPr>
      <w:r w:rsidRPr="00BC4FEF">
        <w:rPr>
          <w:rFonts w:ascii="仿宋" w:eastAsia="仿宋" w:hAnsi="仿宋" w:cs="仿宋" w:hint="eastAsia"/>
          <w:sz w:val="28"/>
          <w:szCs w:val="28"/>
        </w:rPr>
        <w:t>七、</w:t>
      </w:r>
      <w:hyperlink w:anchor="_Toc15396625" w:history="1">
        <w:r w:rsidRPr="00BC4FEF">
          <w:rPr>
            <w:rStyle w:val="a9"/>
            <w:rFonts w:ascii="仿宋" w:eastAsia="仿宋" w:hAnsi="仿宋" w:cs="仿宋" w:hint="eastAsia"/>
            <w:sz w:val="28"/>
            <w:szCs w:val="28"/>
          </w:rPr>
          <w:t>一般公共预算财政拨款支出决算明细表</w:t>
        </w:r>
        <w:r w:rsidRPr="00BC4FEF">
          <w:rPr>
            <w:rFonts w:ascii="仿宋" w:eastAsia="仿宋" w:hAnsi="仿宋"/>
            <w:sz w:val="28"/>
            <w:szCs w:val="28"/>
          </w:rPr>
          <w:tab/>
        </w:r>
        <w:r>
          <w:rPr>
            <w:rFonts w:ascii="仿宋" w:eastAsia="仿宋" w:hAnsi="仿宋" w:hint="eastAsia"/>
            <w:sz w:val="28"/>
            <w:szCs w:val="28"/>
          </w:rPr>
          <w:t>30</w:t>
        </w:r>
      </w:hyperlink>
      <w:r>
        <w:rPr>
          <w:rFonts w:hint="eastAsia"/>
        </w:rPr>
        <w:t xml:space="preserve"> </w:t>
      </w:r>
    </w:p>
    <w:p w:rsidR="00D342E7" w:rsidRPr="00BC4FEF" w:rsidRDefault="00D342E7" w:rsidP="00D342E7">
      <w:pPr>
        <w:pStyle w:val="20"/>
        <w:rPr>
          <w:rFonts w:ascii="仿宋" w:eastAsia="仿宋" w:hAnsi="仿宋"/>
          <w:sz w:val="28"/>
          <w:szCs w:val="28"/>
        </w:rPr>
      </w:pPr>
      <w:r w:rsidRPr="00BC4FEF">
        <w:rPr>
          <w:rFonts w:ascii="仿宋" w:eastAsia="仿宋" w:hAnsi="仿宋" w:cs="仿宋" w:hint="eastAsia"/>
          <w:sz w:val="28"/>
          <w:szCs w:val="28"/>
        </w:rPr>
        <w:t>八、</w:t>
      </w:r>
      <w:hyperlink w:anchor="_Toc15396626" w:history="1">
        <w:r w:rsidRPr="00BC4FEF">
          <w:rPr>
            <w:rStyle w:val="a9"/>
            <w:rFonts w:ascii="仿宋" w:eastAsia="仿宋" w:hAnsi="仿宋" w:cs="仿宋" w:hint="eastAsia"/>
            <w:sz w:val="28"/>
            <w:szCs w:val="28"/>
          </w:rPr>
          <w:t>一般公共预算财政拨款基本支出决算表</w:t>
        </w:r>
        <w:r w:rsidRPr="00BC4FEF">
          <w:rPr>
            <w:rFonts w:ascii="仿宋" w:eastAsia="仿宋" w:hAnsi="仿宋"/>
            <w:sz w:val="28"/>
            <w:szCs w:val="28"/>
          </w:rPr>
          <w:tab/>
        </w:r>
        <w:r>
          <w:rPr>
            <w:rFonts w:ascii="仿宋" w:eastAsia="仿宋" w:hAnsi="仿宋" w:hint="eastAsia"/>
            <w:sz w:val="28"/>
            <w:szCs w:val="28"/>
          </w:rPr>
          <w:t>30</w:t>
        </w:r>
      </w:hyperlink>
      <w:r>
        <w:rPr>
          <w:rFonts w:hint="eastAsia"/>
        </w:rPr>
        <w:t xml:space="preserve"> </w:t>
      </w:r>
    </w:p>
    <w:p w:rsidR="00D342E7" w:rsidRPr="00BC4FEF" w:rsidRDefault="00D342E7" w:rsidP="00D342E7">
      <w:pPr>
        <w:pStyle w:val="20"/>
        <w:rPr>
          <w:rFonts w:ascii="仿宋" w:eastAsia="仿宋" w:hAnsi="仿宋"/>
          <w:sz w:val="28"/>
          <w:szCs w:val="28"/>
        </w:rPr>
      </w:pPr>
      <w:r w:rsidRPr="00BC4FEF">
        <w:rPr>
          <w:rFonts w:ascii="仿宋" w:eastAsia="仿宋" w:hAnsi="仿宋" w:cs="仿宋" w:hint="eastAsia"/>
          <w:sz w:val="28"/>
          <w:szCs w:val="28"/>
        </w:rPr>
        <w:t>九、</w:t>
      </w:r>
      <w:hyperlink w:anchor="_Toc15396627" w:history="1">
        <w:r w:rsidRPr="00BC4FEF">
          <w:rPr>
            <w:rStyle w:val="a9"/>
            <w:rFonts w:ascii="仿宋" w:eastAsia="仿宋" w:hAnsi="仿宋" w:cs="仿宋" w:hint="eastAsia"/>
            <w:sz w:val="28"/>
            <w:szCs w:val="28"/>
          </w:rPr>
          <w:t>一般公共预算财政拨款项目支出决算表</w:t>
        </w:r>
        <w:r w:rsidRPr="00BC4FEF">
          <w:rPr>
            <w:rFonts w:ascii="仿宋" w:eastAsia="仿宋" w:hAnsi="仿宋"/>
            <w:sz w:val="28"/>
            <w:szCs w:val="28"/>
          </w:rPr>
          <w:tab/>
        </w:r>
        <w:r>
          <w:rPr>
            <w:rFonts w:ascii="仿宋" w:eastAsia="仿宋" w:hAnsi="仿宋" w:cs="仿宋" w:hint="eastAsia"/>
            <w:sz w:val="28"/>
            <w:szCs w:val="28"/>
          </w:rPr>
          <w:t>30</w:t>
        </w:r>
      </w:hyperlink>
      <w:r>
        <w:rPr>
          <w:rFonts w:hint="eastAsia"/>
        </w:rPr>
        <w:t xml:space="preserve"> </w:t>
      </w:r>
    </w:p>
    <w:p w:rsidR="00D342E7" w:rsidRPr="00BC4FEF" w:rsidRDefault="00D342E7" w:rsidP="00D342E7">
      <w:pPr>
        <w:pStyle w:val="20"/>
        <w:rPr>
          <w:rFonts w:ascii="仿宋" w:eastAsia="仿宋" w:hAnsi="仿宋"/>
          <w:sz w:val="28"/>
          <w:szCs w:val="28"/>
        </w:rPr>
      </w:pPr>
      <w:r w:rsidRPr="00BC4FEF">
        <w:rPr>
          <w:rFonts w:ascii="仿宋" w:eastAsia="仿宋" w:hAnsi="仿宋" w:cs="仿宋" w:hint="eastAsia"/>
          <w:sz w:val="28"/>
          <w:szCs w:val="28"/>
        </w:rPr>
        <w:t>十、</w:t>
      </w:r>
      <w:hyperlink w:anchor="_Toc15396628" w:history="1">
        <w:r w:rsidRPr="00BC4FEF">
          <w:rPr>
            <w:rStyle w:val="a9"/>
            <w:rFonts w:ascii="仿宋" w:eastAsia="仿宋" w:hAnsi="仿宋" w:cs="仿宋" w:hint="eastAsia"/>
            <w:sz w:val="28"/>
            <w:szCs w:val="28"/>
          </w:rPr>
          <w:t>一般公共预算财政拨款“三公”经费支出决算表</w:t>
        </w:r>
        <w:r w:rsidRPr="00BC4FEF">
          <w:rPr>
            <w:rFonts w:ascii="仿宋" w:eastAsia="仿宋" w:hAnsi="仿宋"/>
            <w:sz w:val="28"/>
            <w:szCs w:val="28"/>
          </w:rPr>
          <w:tab/>
        </w:r>
        <w:r>
          <w:rPr>
            <w:rFonts w:ascii="仿宋" w:eastAsia="仿宋" w:hAnsi="仿宋" w:hint="eastAsia"/>
            <w:sz w:val="28"/>
            <w:szCs w:val="28"/>
          </w:rPr>
          <w:t>30</w:t>
        </w:r>
      </w:hyperlink>
      <w:r>
        <w:rPr>
          <w:rFonts w:hint="eastAsia"/>
        </w:rPr>
        <w:t xml:space="preserve"> </w:t>
      </w:r>
    </w:p>
    <w:p w:rsidR="00D342E7" w:rsidRPr="00BC4FEF" w:rsidRDefault="00D342E7" w:rsidP="00D342E7">
      <w:pPr>
        <w:pStyle w:val="20"/>
        <w:rPr>
          <w:rFonts w:ascii="仿宋" w:eastAsia="仿宋" w:hAnsi="仿宋"/>
          <w:sz w:val="28"/>
          <w:szCs w:val="28"/>
        </w:rPr>
      </w:pPr>
      <w:r w:rsidRPr="00BC4FEF">
        <w:rPr>
          <w:rFonts w:ascii="仿宋" w:eastAsia="仿宋" w:hAnsi="仿宋" w:cs="仿宋" w:hint="eastAsia"/>
          <w:sz w:val="28"/>
          <w:szCs w:val="28"/>
        </w:rPr>
        <w:t>十一、</w:t>
      </w:r>
      <w:hyperlink w:anchor="_Toc15396629" w:history="1">
        <w:r w:rsidRPr="00BC4FEF">
          <w:rPr>
            <w:rStyle w:val="a9"/>
            <w:rFonts w:ascii="仿宋" w:eastAsia="仿宋" w:hAnsi="仿宋" w:cs="仿宋" w:hint="eastAsia"/>
            <w:sz w:val="28"/>
            <w:szCs w:val="28"/>
          </w:rPr>
          <w:t>政府性基金预算财政拨款收入支出决算表</w:t>
        </w:r>
        <w:r w:rsidRPr="00BC4FEF">
          <w:rPr>
            <w:rFonts w:ascii="仿宋" w:eastAsia="仿宋" w:hAnsi="仿宋"/>
            <w:sz w:val="28"/>
            <w:szCs w:val="28"/>
          </w:rPr>
          <w:tab/>
        </w:r>
        <w:r>
          <w:rPr>
            <w:rFonts w:ascii="仿宋" w:eastAsia="仿宋" w:hAnsi="仿宋" w:hint="eastAsia"/>
            <w:sz w:val="28"/>
            <w:szCs w:val="28"/>
          </w:rPr>
          <w:t>30</w:t>
        </w:r>
      </w:hyperlink>
      <w:r>
        <w:rPr>
          <w:rFonts w:hint="eastAsia"/>
        </w:rPr>
        <w:t xml:space="preserve"> </w:t>
      </w:r>
    </w:p>
    <w:p w:rsidR="00D342E7" w:rsidRPr="00BC4FEF" w:rsidRDefault="00D342E7" w:rsidP="00D342E7">
      <w:pPr>
        <w:pStyle w:val="20"/>
        <w:rPr>
          <w:rFonts w:ascii="仿宋" w:eastAsia="仿宋" w:hAnsi="仿宋"/>
          <w:sz w:val="28"/>
          <w:szCs w:val="28"/>
        </w:rPr>
      </w:pPr>
      <w:r w:rsidRPr="00BC4FEF">
        <w:rPr>
          <w:rFonts w:ascii="仿宋" w:eastAsia="仿宋" w:hAnsi="仿宋" w:cs="仿宋" w:hint="eastAsia"/>
          <w:sz w:val="28"/>
          <w:szCs w:val="28"/>
        </w:rPr>
        <w:t>十二、</w:t>
      </w:r>
      <w:hyperlink w:anchor="_Toc15396630" w:history="1">
        <w:r w:rsidRPr="00BC4FEF">
          <w:rPr>
            <w:rStyle w:val="a9"/>
            <w:rFonts w:ascii="仿宋" w:eastAsia="仿宋" w:hAnsi="仿宋" w:cs="仿宋" w:hint="eastAsia"/>
            <w:sz w:val="28"/>
            <w:szCs w:val="28"/>
          </w:rPr>
          <w:t>政府性基金预算财政拨款“三公”经费支出决算表</w:t>
        </w:r>
        <w:r w:rsidRPr="00BC4FEF">
          <w:rPr>
            <w:rFonts w:ascii="仿宋" w:eastAsia="仿宋" w:hAnsi="仿宋"/>
            <w:sz w:val="28"/>
            <w:szCs w:val="28"/>
          </w:rPr>
          <w:tab/>
        </w:r>
        <w:r>
          <w:rPr>
            <w:rFonts w:ascii="仿宋" w:eastAsia="仿宋" w:hAnsi="仿宋" w:hint="eastAsia"/>
            <w:sz w:val="28"/>
            <w:szCs w:val="28"/>
          </w:rPr>
          <w:t>30</w:t>
        </w:r>
      </w:hyperlink>
      <w:r>
        <w:rPr>
          <w:rFonts w:hint="eastAsia"/>
        </w:rPr>
        <w:t xml:space="preserve"> </w:t>
      </w:r>
    </w:p>
    <w:p w:rsidR="00D342E7" w:rsidRPr="00BC4FEF" w:rsidRDefault="00D342E7" w:rsidP="00D342E7">
      <w:pPr>
        <w:pStyle w:val="20"/>
        <w:rPr>
          <w:rFonts w:ascii="仿宋" w:eastAsia="仿宋" w:hAnsi="仿宋"/>
          <w:sz w:val="24"/>
          <w:szCs w:val="24"/>
        </w:rPr>
      </w:pPr>
      <w:r w:rsidRPr="00BC4FEF">
        <w:rPr>
          <w:rFonts w:ascii="仿宋" w:eastAsia="仿宋" w:hAnsi="仿宋" w:cs="仿宋" w:hint="eastAsia"/>
          <w:sz w:val="28"/>
          <w:szCs w:val="28"/>
        </w:rPr>
        <w:t>十三、</w:t>
      </w:r>
      <w:hyperlink w:anchor="_Toc15396631" w:history="1">
        <w:r w:rsidRPr="00BC4FEF">
          <w:rPr>
            <w:rStyle w:val="a9"/>
            <w:rFonts w:ascii="仿宋" w:eastAsia="仿宋" w:hAnsi="仿宋" w:cs="仿宋" w:hint="eastAsia"/>
            <w:sz w:val="28"/>
            <w:szCs w:val="28"/>
          </w:rPr>
          <w:t>国有资本经营预算支出决算表</w:t>
        </w:r>
        <w:r w:rsidRPr="00BC4FEF">
          <w:rPr>
            <w:rFonts w:ascii="仿宋" w:eastAsia="仿宋" w:hAnsi="仿宋"/>
            <w:sz w:val="28"/>
            <w:szCs w:val="28"/>
          </w:rPr>
          <w:tab/>
        </w:r>
        <w:r>
          <w:rPr>
            <w:rFonts w:ascii="仿宋" w:eastAsia="仿宋" w:hAnsi="仿宋" w:hint="eastAsia"/>
            <w:sz w:val="28"/>
            <w:szCs w:val="28"/>
          </w:rPr>
          <w:t>30</w:t>
        </w:r>
      </w:hyperlink>
      <w:r>
        <w:rPr>
          <w:rFonts w:hint="eastAsia"/>
        </w:rPr>
        <w:t xml:space="preserve"> </w:t>
      </w:r>
    </w:p>
    <w:p w:rsidR="00D342E7" w:rsidRPr="00BC4FEF" w:rsidRDefault="00CF3BB4" w:rsidP="00D342E7">
      <w:pPr>
        <w:widowControl/>
        <w:jc w:val="left"/>
        <w:rPr>
          <w:rFonts w:ascii="仿宋" w:eastAsia="仿宋" w:hAnsi="仿宋"/>
          <w:sz w:val="24"/>
        </w:rPr>
      </w:pPr>
      <w:r w:rsidRPr="00BC4FEF">
        <w:rPr>
          <w:rFonts w:ascii="黑体" w:eastAsia="黑体" w:hAnsi="黑体" w:cs="黑体"/>
          <w:sz w:val="48"/>
          <w:szCs w:val="48"/>
        </w:rPr>
        <w:fldChar w:fldCharType="end"/>
      </w:r>
    </w:p>
    <w:p w:rsidR="00D342E7" w:rsidRPr="00BC4FEF" w:rsidRDefault="00D342E7" w:rsidP="00D342E7">
      <w:pPr>
        <w:snapToGrid w:val="0"/>
        <w:spacing w:line="588" w:lineRule="exact"/>
        <w:rPr>
          <w:rFonts w:ascii="黑体" w:eastAsia="黑体" w:hAnsi="黑体"/>
          <w:b/>
          <w:bCs/>
        </w:rPr>
      </w:pPr>
    </w:p>
    <w:p w:rsidR="00D342E7" w:rsidRPr="00BC4FEF" w:rsidRDefault="00D342E7" w:rsidP="00D342E7">
      <w:pPr>
        <w:snapToGrid w:val="0"/>
        <w:spacing w:line="588" w:lineRule="exact"/>
        <w:rPr>
          <w:rFonts w:ascii="黑体" w:eastAsia="黑体" w:hAnsi="黑体"/>
          <w:b/>
          <w:bCs/>
        </w:rPr>
      </w:pPr>
    </w:p>
    <w:p w:rsidR="00D342E7" w:rsidRDefault="00D342E7" w:rsidP="00D342E7">
      <w:pPr>
        <w:snapToGrid w:val="0"/>
        <w:spacing w:line="588" w:lineRule="exact"/>
        <w:rPr>
          <w:rFonts w:ascii="黑体" w:eastAsia="黑体" w:hAnsi="黑体"/>
          <w:b/>
          <w:bCs/>
          <w:color w:val="000000" w:themeColor="text1"/>
        </w:rPr>
      </w:pPr>
    </w:p>
    <w:p w:rsidR="00D342E7" w:rsidRDefault="00D342E7" w:rsidP="00D342E7">
      <w:pPr>
        <w:snapToGrid w:val="0"/>
        <w:spacing w:line="588" w:lineRule="exact"/>
        <w:rPr>
          <w:rFonts w:ascii="黑体" w:eastAsia="黑体" w:hAnsi="黑体"/>
          <w:b/>
          <w:bCs/>
          <w:color w:val="000000" w:themeColor="text1"/>
        </w:rPr>
      </w:pPr>
    </w:p>
    <w:p w:rsidR="00D342E7" w:rsidRDefault="00D342E7" w:rsidP="00D342E7">
      <w:pPr>
        <w:snapToGrid w:val="0"/>
        <w:spacing w:line="588" w:lineRule="exact"/>
        <w:rPr>
          <w:rFonts w:ascii="黑体" w:eastAsia="黑体" w:hAnsi="黑体"/>
          <w:b/>
          <w:bCs/>
          <w:color w:val="000000" w:themeColor="text1"/>
        </w:rPr>
      </w:pPr>
    </w:p>
    <w:p w:rsidR="00D342E7" w:rsidRDefault="00D342E7" w:rsidP="00D342E7">
      <w:pPr>
        <w:snapToGrid w:val="0"/>
        <w:spacing w:line="588" w:lineRule="exact"/>
        <w:rPr>
          <w:rFonts w:ascii="黑体" w:eastAsia="黑体" w:hAnsi="黑体"/>
          <w:b/>
          <w:bCs/>
          <w:color w:val="000000" w:themeColor="text1"/>
        </w:rPr>
      </w:pPr>
    </w:p>
    <w:p w:rsidR="00D342E7" w:rsidRDefault="00D342E7" w:rsidP="00D342E7">
      <w:pPr>
        <w:snapToGrid w:val="0"/>
        <w:spacing w:line="588" w:lineRule="exact"/>
        <w:rPr>
          <w:rFonts w:ascii="黑体" w:eastAsia="黑体" w:hAnsi="黑体"/>
          <w:b/>
          <w:bCs/>
          <w:color w:val="000000" w:themeColor="text1"/>
        </w:rPr>
      </w:pPr>
    </w:p>
    <w:p w:rsidR="00D342E7" w:rsidRPr="004F2529" w:rsidRDefault="00D342E7" w:rsidP="00D342E7">
      <w:pPr>
        <w:snapToGrid w:val="0"/>
        <w:spacing w:line="588" w:lineRule="exact"/>
        <w:ind w:firstLineChars="686" w:firstLine="2058"/>
        <w:rPr>
          <w:rStyle w:val="1Char"/>
          <w:rFonts w:ascii="黑体" w:eastAsia="黑体" w:hAnsi="黑体"/>
          <w:b w:val="0"/>
          <w:bCs w:val="0"/>
          <w:sz w:val="21"/>
          <w:szCs w:val="24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 xml:space="preserve">第一部分 </w:t>
      </w:r>
      <w:r>
        <w:rPr>
          <w:rStyle w:val="1Char"/>
          <w:rFonts w:ascii="黑体" w:eastAsia="黑体" w:hAnsi="黑体" w:hint="eastAsia"/>
          <w:b w:val="0"/>
          <w:bCs w:val="0"/>
          <w:sz w:val="30"/>
          <w:szCs w:val="30"/>
        </w:rPr>
        <w:t>部门概况</w:t>
      </w:r>
    </w:p>
    <w:p w:rsidR="00E95276" w:rsidRPr="00A1074E" w:rsidRDefault="00D342E7" w:rsidP="00A1074E">
      <w:pPr>
        <w:pStyle w:val="2"/>
        <w:rPr>
          <w:rStyle w:val="2Char"/>
          <w:rFonts w:ascii="仿宋" w:eastAsia="仿宋" w:hAnsi="仿宋"/>
        </w:rPr>
      </w:pPr>
      <w:r>
        <w:rPr>
          <w:rFonts w:ascii="黑体" w:eastAsia="黑体" w:hAnsi="黑体" w:hint="eastAsia"/>
          <w:b w:val="0"/>
          <w:color w:val="000000"/>
        </w:rPr>
        <w:t>一、基</w:t>
      </w:r>
      <w:r>
        <w:rPr>
          <w:rStyle w:val="2Char"/>
          <w:rFonts w:ascii="黑体" w:eastAsia="黑体" w:hAnsi="黑体" w:hint="eastAsia"/>
        </w:rPr>
        <w:t>本职能及主要工作</w:t>
      </w:r>
    </w:p>
    <w:p w:rsidR="00E95276" w:rsidRDefault="00792891">
      <w:pPr>
        <w:pStyle w:val="a3"/>
        <w:adjustRightInd w:val="0"/>
        <w:snapToGrid w:val="0"/>
        <w:spacing w:before="93" w:line="600" w:lineRule="exact"/>
        <w:ind w:firstLineChars="210" w:firstLine="630"/>
        <w:outlineLvl w:val="2"/>
        <w:rPr>
          <w:rFonts w:ascii="仿宋" w:eastAsia="仿宋" w:hAnsi="仿宋"/>
          <w:bCs/>
          <w:color w:val="000000"/>
          <w:szCs w:val="30"/>
        </w:rPr>
      </w:pPr>
      <w:bookmarkStart w:id="1" w:name="_Toc15377198"/>
      <w:bookmarkStart w:id="2" w:name="_Toc15378445"/>
      <w:r>
        <w:rPr>
          <w:rFonts w:ascii="仿宋" w:eastAsia="仿宋" w:hAnsi="仿宋" w:hint="eastAsia"/>
          <w:bCs/>
          <w:color w:val="000000"/>
          <w:szCs w:val="30"/>
        </w:rPr>
        <w:t>（一）主要职能</w:t>
      </w:r>
      <w:bookmarkEnd w:id="1"/>
      <w:bookmarkEnd w:id="2"/>
    </w:p>
    <w:p w:rsidR="00E95276" w:rsidRDefault="00792891">
      <w:pPr>
        <w:snapToGrid w:val="0"/>
        <w:spacing w:line="588" w:lineRule="exact"/>
        <w:ind w:firstLineChars="200" w:firstLine="602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森林公安是我国公安机关的重要组成部分，肩负着保护森林和野生动植物资源安全，维护林区社会治安秩序，保障林业建设和改革顺利进行的重任</w:t>
      </w:r>
      <w:r>
        <w:rPr>
          <w:rFonts w:ascii="仿宋_GB2312" w:eastAsia="仿宋_GB2312" w:hAnsi="仿宋_GB2312" w:cs="仿宋_GB2312" w:hint="eastAsia"/>
          <w:b/>
          <w:bCs/>
          <w:color w:val="464646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在深入推进集体林权制度改革的过程中，各级森林公安机关和广大森林公安民警充分发挥保驾护航作用，有效保护了森林资源的安全，维护了林区社会稳定，巩固了林业改革成果。在新形势下，森林公安要充分发挥职能作用，更好地保护森林及野生动植物资源、维护林区社会治安秩序。</w:t>
      </w:r>
    </w:p>
    <w:p w:rsidR="00E95276" w:rsidRDefault="00792891" w:rsidP="00A1074E">
      <w:pPr>
        <w:spacing w:line="570" w:lineRule="exact"/>
        <w:ind w:firstLineChars="50" w:firstLine="150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（二）</w:t>
      </w:r>
      <w:r>
        <w:rPr>
          <w:rFonts w:ascii="仿宋" w:eastAsia="仿宋" w:hAnsi="仿宋"/>
          <w:bCs/>
          <w:color w:val="000000"/>
          <w:sz w:val="30"/>
          <w:szCs w:val="30"/>
        </w:rPr>
        <w:t>201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8年重点工作完成情况</w:t>
      </w:r>
    </w:p>
    <w:p w:rsidR="00E95276" w:rsidRDefault="00792891">
      <w:pPr>
        <w:spacing w:line="570" w:lineRule="exact"/>
        <w:ind w:firstLineChars="200" w:firstLine="600"/>
        <w:rPr>
          <w:rFonts w:ascii="仿宋_GB2312" w:eastAsia="仿宋_GB2312" w:hAnsi="仿宋_GB2312" w:cs="仿宋_GB2312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1.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加强队伍管理工作。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shd w:val="clear" w:color="auto" w:fill="FFFFFF"/>
        </w:rPr>
        <w:t>第三季度以来，德阳市林业局、德阳市森林公安局先后对我局 “规范林业执法行为，提升林业执法能力”及“两个强化”等工作进行检查指导，我局严格按要求整改落实，一是切实加强队伍管理，提升民警综合能力，认真落实队伍管理并按照上级指导要求，加强法律法规的学习和日常业务的培训，重视民警专业水平的提高，努力提升全体民警法律素质和执法水平；二是加强内务管理，严格警容风纪，严格按规定着装、保持警容严整，规范日常行为举止，对环境卫生、警容风纪、警车管理、执法执勤等工作进行一次自查，从细节入手，把内务管理制度精细化、具体化</w:t>
      </w:r>
      <w:r>
        <w:rPr>
          <w:rFonts w:ascii="仿宋_GB2312" w:eastAsia="仿宋_GB2312" w:hAnsi="仿宋_GB2312" w:cs="仿宋_GB2312" w:hint="eastAsia"/>
          <w:b/>
          <w:bCs/>
          <w:color w:val="8496B0" w:themeColor="text2" w:themeTint="99"/>
          <w:sz w:val="28"/>
          <w:szCs w:val="28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shd w:val="clear" w:color="auto" w:fill="FFFFFF"/>
        </w:rPr>
        <w:t>全方位做到执法、执勤和内务正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shd w:val="clear" w:color="auto" w:fill="FFFFFF"/>
        </w:rPr>
        <w:t>规化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shd w:val="clear" w:color="auto" w:fill="FFFFFF"/>
        </w:rPr>
        <w:t xml:space="preserve">、规范化。 </w:t>
      </w:r>
    </w:p>
    <w:p w:rsidR="00E95276" w:rsidRDefault="00792891">
      <w:pPr>
        <w:pStyle w:val="1"/>
        <w:shd w:val="clear" w:color="auto" w:fill="FFFFFF"/>
        <w:spacing w:before="150" w:after="225" w:line="600" w:lineRule="exact"/>
        <w:ind w:firstLineChars="100" w:firstLine="281"/>
        <w:rPr>
          <w:rFonts w:ascii="仿宋_GB2312" w:eastAsia="仿宋_GB2312" w:hAnsi="仿宋_GB2312" w:cs="仿宋_GB2312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lastRenderedPageBreak/>
        <w:t>2.案件查处工作。</w:t>
      </w:r>
      <w:r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  <w:shd w:val="clear" w:color="auto" w:fill="FFFFFF"/>
        </w:rPr>
        <w:t>第三季度以来，我局对2起占用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  <w:shd w:val="clear" w:color="auto" w:fill="FFFFFF"/>
        </w:rPr>
        <w:t>林地案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  <w:shd w:val="clear" w:color="auto" w:fill="FFFFFF"/>
        </w:rPr>
        <w:t>进行查处并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  <w:shd w:val="clear" w:color="auto" w:fill="FFFFFF"/>
        </w:rPr>
        <w:t>作出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  <w:shd w:val="clear" w:color="auto" w:fill="FFFFFF"/>
        </w:rPr>
        <w:t>行政处罚，责令限期恢复林业生产条件并处罚款共计133825元。对前期已办结的2起占用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  <w:shd w:val="clear" w:color="auto" w:fill="FFFFFF"/>
        </w:rPr>
        <w:t>林地案责令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  <w:shd w:val="clear" w:color="auto" w:fill="FFFFFF"/>
        </w:rPr>
        <w:t>恢复林业生产条件的处罚进行实地验收，1起刑事案件已办结并移交检察院起诉，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  <w:shd w:val="clear" w:color="auto" w:fill="FFFFFF"/>
        </w:rPr>
        <w:t>现目前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  <w:shd w:val="clear" w:color="auto" w:fill="FFFFFF"/>
        </w:rPr>
        <w:t>正在对砖厂非法占用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  <w:shd w:val="clear" w:color="auto" w:fill="FFFFFF"/>
        </w:rPr>
        <w:t>林地案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  <w:shd w:val="clear" w:color="auto" w:fill="FFFFFF"/>
        </w:rPr>
        <w:t>进行侦查办理工作。</w:t>
      </w:r>
    </w:p>
    <w:p w:rsidR="00E95276" w:rsidRDefault="00792891">
      <w:pPr>
        <w:pStyle w:val="a4"/>
        <w:shd w:val="clear" w:color="auto" w:fill="FFFFFF"/>
        <w:spacing w:before="0" w:beforeAutospacing="0" w:after="0" w:afterAutospacing="0" w:line="600" w:lineRule="exact"/>
        <w:ind w:firstLineChars="200" w:firstLine="562"/>
        <w:rPr>
          <w:rFonts w:ascii="仿宋_GB2312" w:eastAsia="仿宋_GB2312" w:hAnsi="仿宋_GB2312" w:cs="仿宋_GB2312"/>
          <w:b/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2"/>
          <w:sz w:val="28"/>
          <w:szCs w:val="28"/>
          <w:shd w:val="clear" w:color="auto" w:fill="FFFFFF"/>
        </w:rPr>
        <w:t>3.绿箭专项行动。投入警力对林区开展巡逻走访，深入调查打击破坏森林资源，捕猎、贩卖野生动物等违法犯罪活动。</w:t>
      </w:r>
    </w:p>
    <w:p w:rsidR="00E95276" w:rsidRDefault="00792891">
      <w:pPr>
        <w:pStyle w:val="a4"/>
        <w:shd w:val="clear" w:color="auto" w:fill="FFFFFF"/>
        <w:spacing w:before="0" w:beforeAutospacing="0" w:after="0" w:afterAutospacing="0" w:line="600" w:lineRule="exact"/>
        <w:ind w:firstLineChars="200" w:firstLine="562"/>
        <w:rPr>
          <w:rFonts w:ascii="仿宋_GB2312" w:eastAsia="仿宋_GB2312" w:hAnsi="仿宋_GB2312" w:cs="仿宋_GB2312"/>
          <w:b/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2"/>
          <w:sz w:val="28"/>
          <w:szCs w:val="28"/>
          <w:shd w:val="clear" w:color="auto" w:fill="FFFFFF"/>
        </w:rPr>
        <w:t>4.扫黑除恶相关工作。在日常工作中主动调查梳理行业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000000"/>
          <w:kern w:val="2"/>
          <w:sz w:val="28"/>
          <w:szCs w:val="28"/>
          <w:shd w:val="clear" w:color="auto" w:fill="FFFFFF"/>
        </w:rPr>
        <w:t>内涉黑涉恶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000000"/>
          <w:kern w:val="2"/>
          <w:sz w:val="28"/>
          <w:szCs w:val="28"/>
          <w:shd w:val="clear" w:color="auto" w:fill="FFFFFF"/>
        </w:rPr>
        <w:t>相关线索情况，对2个林区乡镇开展扫黑除恶相关宣传。</w:t>
      </w:r>
    </w:p>
    <w:p w:rsidR="00E95276" w:rsidRDefault="00E95276"/>
    <w:p w:rsidR="00E95276" w:rsidRDefault="00792891">
      <w:pPr>
        <w:pStyle w:val="2"/>
        <w:rPr>
          <w:rStyle w:val="2Char"/>
          <w:rFonts w:hint="eastAsia"/>
        </w:rPr>
      </w:pPr>
      <w:bookmarkStart w:id="3" w:name="_Toc15377200"/>
      <w:bookmarkStart w:id="4" w:name="_Toc15396601"/>
      <w:r>
        <w:rPr>
          <w:rFonts w:ascii="黑体" w:eastAsia="黑体" w:hint="eastAsia"/>
          <w:b w:val="0"/>
          <w:color w:val="000000"/>
        </w:rPr>
        <w:t>二、</w:t>
      </w:r>
      <w:r>
        <w:rPr>
          <w:rFonts w:ascii="黑体" w:eastAsia="黑体" w:hAnsi="黑体" w:hint="eastAsia"/>
          <w:b w:val="0"/>
          <w:color w:val="000000"/>
        </w:rPr>
        <w:t>机</w:t>
      </w:r>
      <w:r>
        <w:rPr>
          <w:rStyle w:val="2Char"/>
          <w:rFonts w:ascii="黑体" w:eastAsia="黑体" w:hAnsi="黑体" w:hint="eastAsia"/>
        </w:rPr>
        <w:t>构设置</w:t>
      </w:r>
      <w:bookmarkEnd w:id="3"/>
      <w:bookmarkEnd w:id="4"/>
    </w:p>
    <w:p w:rsidR="00E95276" w:rsidRDefault="00792891">
      <w:pPr>
        <w:snapToGrid w:val="0"/>
        <w:spacing w:line="588" w:lineRule="exact"/>
        <w:ind w:firstLineChars="200" w:firstLine="602"/>
        <w:rPr>
          <w:rFonts w:ascii="仿宋_GB2312" w:eastAsia="仿宋_GB2312" w:hAnsi="仿宋"/>
          <w:b/>
          <w:bCs/>
          <w:sz w:val="30"/>
          <w:szCs w:val="30"/>
        </w:rPr>
      </w:pPr>
      <w:proofErr w:type="gramStart"/>
      <w:r>
        <w:rPr>
          <w:rFonts w:ascii="仿宋_GB2312" w:eastAsia="仿宋_GB2312" w:hint="eastAsia"/>
          <w:b/>
          <w:bCs/>
          <w:sz w:val="30"/>
          <w:szCs w:val="30"/>
        </w:rPr>
        <w:t>据财决附04表机构</w:t>
      </w:r>
      <w:proofErr w:type="gramEnd"/>
      <w:r>
        <w:rPr>
          <w:rFonts w:ascii="仿宋_GB2312" w:eastAsia="仿宋_GB2312" w:hint="eastAsia"/>
          <w:b/>
          <w:bCs/>
          <w:sz w:val="30"/>
          <w:szCs w:val="30"/>
        </w:rPr>
        <w:t>人员情况表,森林公安人员编制数5人。年底实有数5人,因今年新增一人，故较上年实有人数多一人。</w:t>
      </w:r>
    </w:p>
    <w:p w:rsidR="00A1074E" w:rsidRDefault="00792891" w:rsidP="00A1074E">
      <w:pPr>
        <w:pStyle w:val="1"/>
        <w:ind w:right="440"/>
        <w:jc w:val="center"/>
        <w:rPr>
          <w:rFonts w:ascii="仿宋_GB2312" w:eastAsia="仿宋_GB2312" w:hAnsi="仿宋_GB2312" w:cs="仿宋_GB2312"/>
          <w:b w:val="0"/>
          <w:sz w:val="30"/>
          <w:szCs w:val="30"/>
        </w:rPr>
      </w:pPr>
      <w:bookmarkStart w:id="5" w:name="_Toc15377204"/>
      <w:bookmarkStart w:id="6" w:name="_Toc15396602"/>
      <w:r>
        <w:rPr>
          <w:rFonts w:ascii="仿宋_GB2312" w:eastAsia="仿宋_GB2312" w:hAnsi="仿宋_GB2312" w:cs="仿宋_GB2312" w:hint="eastAsia"/>
          <w:b w:val="0"/>
          <w:sz w:val="30"/>
          <w:szCs w:val="30"/>
        </w:rPr>
        <w:t xml:space="preserve"> </w:t>
      </w:r>
    </w:p>
    <w:p w:rsidR="00E95276" w:rsidRPr="00A1074E" w:rsidRDefault="00792891" w:rsidP="00A1074E">
      <w:pPr>
        <w:pStyle w:val="1"/>
        <w:ind w:right="440"/>
        <w:jc w:val="center"/>
        <w:rPr>
          <w:rStyle w:val="1Char"/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黑体" w:eastAsia="黑体" w:hAnsi="黑体" w:hint="eastAsia"/>
          <w:b w:val="0"/>
          <w:color w:val="000000"/>
          <w:sz w:val="30"/>
          <w:szCs w:val="30"/>
        </w:rPr>
        <w:t>第二部分</w:t>
      </w:r>
      <w:r>
        <w:rPr>
          <w:rFonts w:ascii="黑体" w:eastAsia="黑体" w:hAnsi="黑体" w:hint="eastAsia"/>
          <w:color w:val="000000"/>
          <w:sz w:val="30"/>
          <w:szCs w:val="30"/>
        </w:rPr>
        <w:t xml:space="preserve"> </w:t>
      </w:r>
      <w:r>
        <w:rPr>
          <w:rStyle w:val="1Char"/>
          <w:rFonts w:ascii="黑体" w:eastAsia="黑体" w:hAnsi="黑体" w:hint="eastAsia"/>
          <w:sz w:val="30"/>
          <w:szCs w:val="30"/>
        </w:rPr>
        <w:t>2018年度部门决算情况说明</w:t>
      </w:r>
      <w:bookmarkEnd w:id="5"/>
      <w:bookmarkEnd w:id="6"/>
    </w:p>
    <w:p w:rsidR="00E95276" w:rsidRDefault="00E95276"/>
    <w:p w:rsidR="00E95276" w:rsidRDefault="00792891">
      <w:pPr>
        <w:pStyle w:val="a6"/>
        <w:numPr>
          <w:ilvl w:val="0"/>
          <w:numId w:val="1"/>
        </w:numPr>
        <w:spacing w:line="600" w:lineRule="exact"/>
        <w:ind w:firstLineChars="0"/>
        <w:outlineLvl w:val="1"/>
        <w:rPr>
          <w:rStyle w:val="2Char"/>
          <w:rFonts w:ascii="仿宋_GB2312" w:eastAsia="仿宋_GB2312" w:hAnsi="仿宋_GB2312" w:cs="仿宋_GB2312"/>
          <w:sz w:val="28"/>
          <w:szCs w:val="28"/>
        </w:rPr>
      </w:pPr>
      <w:bookmarkStart w:id="7" w:name="_Toc15377205"/>
      <w:bookmarkStart w:id="8" w:name="_Toc15396603"/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收</w:t>
      </w:r>
      <w:r>
        <w:rPr>
          <w:rStyle w:val="2Char"/>
          <w:rFonts w:ascii="仿宋_GB2312" w:eastAsia="仿宋_GB2312" w:hAnsi="仿宋_GB2312" w:cs="仿宋_GB2312" w:hint="eastAsia"/>
          <w:sz w:val="28"/>
          <w:szCs w:val="28"/>
        </w:rPr>
        <w:t>入支出决算总体情况说明</w:t>
      </w:r>
      <w:bookmarkEnd w:id="7"/>
      <w:bookmarkEnd w:id="8"/>
    </w:p>
    <w:p w:rsidR="00E95276" w:rsidRDefault="00792891">
      <w:pPr>
        <w:snapToGrid w:val="0"/>
        <w:spacing w:line="588" w:lineRule="exact"/>
        <w:ind w:firstLineChars="200" w:firstLine="602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t>本年年初预算数92.52万元， 因工作发展需要， 追加50.8万元，预算调整数143.32万元，其中：基本支出年初预算数76.52万元，调整预算数105.96万元，主要增加人员经费支出和公务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lastRenderedPageBreak/>
        <w:t>经费。项目支出年初预算数16万元，项目支出调整数37.36万元，增加17.89万元，主要增加政策性社会性支出补助专项资金和其他公安支出项目资金。</w:t>
      </w:r>
    </w:p>
    <w:p w:rsidR="00E95276" w:rsidRDefault="00792891">
      <w:pPr>
        <w:spacing w:line="60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（图</w:t>
      </w: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：收、支决算总计变动情况图）（柱状图）</w:t>
      </w:r>
    </w:p>
    <w:p w:rsidR="00E95276" w:rsidRDefault="00792891">
      <w:pPr>
        <w:snapToGrid w:val="0"/>
        <w:ind w:firstLineChars="200" w:firstLine="602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/>
          <w:b/>
          <w:bCs/>
          <w:noProof/>
          <w:sz w:val="30"/>
          <w:szCs w:val="30"/>
        </w:rPr>
        <w:drawing>
          <wp:inline distT="0" distB="0" distL="114300" distR="114300">
            <wp:extent cx="4584065" cy="2755265"/>
            <wp:effectExtent l="0" t="0" r="6985" b="6985"/>
            <wp:docPr id="1" name="图片 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276" w:rsidRDefault="00792891">
      <w:pPr>
        <w:snapToGrid w:val="0"/>
        <w:rPr>
          <w:rStyle w:val="2Char"/>
          <w:rFonts w:ascii="黑体" w:eastAsia="黑体" w:hAnsi="黑体"/>
          <w:b w:val="0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二、收</w:t>
      </w:r>
      <w:r>
        <w:rPr>
          <w:rStyle w:val="2Char"/>
          <w:rFonts w:ascii="黑体" w:eastAsia="黑体" w:hAnsi="黑体" w:hint="eastAsia"/>
          <w:b w:val="0"/>
        </w:rPr>
        <w:t>入决算情况说明</w:t>
      </w:r>
    </w:p>
    <w:p w:rsidR="00E95276" w:rsidRDefault="00792891">
      <w:pPr>
        <w:numPr>
          <w:ilvl w:val="0"/>
          <w:numId w:val="2"/>
        </w:numPr>
        <w:snapToGrid w:val="0"/>
        <w:spacing w:line="588" w:lineRule="exact"/>
        <w:ind w:firstLineChars="200" w:firstLine="562"/>
        <w:rPr>
          <w:rFonts w:ascii="仿宋_GB2312" w:eastAsia="仿宋_GB2312" w:hAnsi="仿宋"/>
          <w:b/>
          <w:bCs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2018年公共安全支出财政拨款109.52万元，占总收入139.85万元的78%；社会保障和就业支出收入7.8万元，占总收入139.85万元的6%；医疗卫生与计划生育支出财政拨款2.56万元，占总收入139.85万元2%，节能环保支出财政拨款2万元，占总收入139.85万元的1%，农林水支出16.42万元，占总收入139.85万元的12%；住房保障收入5.01万元，占总收入139.85万元的4%。</w:t>
      </w:r>
    </w:p>
    <w:p w:rsidR="00E95276" w:rsidRDefault="00E95276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E95276" w:rsidRDefault="00E95276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E95276" w:rsidRDefault="00E95276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A1074E" w:rsidRDefault="00A1074E">
      <w:pPr>
        <w:spacing w:line="60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A1074E" w:rsidRDefault="00A1074E">
      <w:pPr>
        <w:spacing w:line="60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E95276" w:rsidRDefault="00792891">
      <w:pPr>
        <w:spacing w:line="60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（图2：收入决算结构图）（饼状图）</w:t>
      </w:r>
    </w:p>
    <w:p w:rsidR="00E95276" w:rsidRDefault="00E95276">
      <w:pPr>
        <w:snapToGrid w:val="0"/>
        <w:spacing w:line="588" w:lineRule="exact"/>
        <w:rPr>
          <w:rFonts w:ascii="仿宋_GB2312" w:eastAsia="仿宋_GB2312" w:hAnsi="仿宋"/>
          <w:b/>
          <w:bCs/>
          <w:sz w:val="30"/>
          <w:szCs w:val="30"/>
        </w:rPr>
      </w:pPr>
    </w:p>
    <w:p w:rsidR="00E95276" w:rsidRDefault="00792891">
      <w:pPr>
        <w:snapToGrid w:val="0"/>
        <w:ind w:left="321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noProof/>
          <w:sz w:val="32"/>
          <w:szCs w:val="32"/>
        </w:rPr>
        <w:drawing>
          <wp:inline distT="0" distB="0" distL="114300" distR="114300">
            <wp:extent cx="4591050" cy="2762250"/>
            <wp:effectExtent l="0" t="0" r="0" b="0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276" w:rsidRDefault="00792891">
      <w:pPr>
        <w:spacing w:line="600" w:lineRule="exact"/>
        <w:rPr>
          <w:rStyle w:val="2Char"/>
          <w:rFonts w:ascii="黑体" w:eastAsia="黑体" w:hAnsi="黑体"/>
          <w:b w:val="0"/>
        </w:rPr>
      </w:pPr>
      <w:bookmarkStart w:id="9" w:name="_Toc15396605"/>
      <w:bookmarkStart w:id="10" w:name="_Toc15377207"/>
      <w:r>
        <w:rPr>
          <w:rFonts w:ascii="黑体" w:eastAsia="黑体" w:hAnsi="黑体" w:hint="eastAsia"/>
          <w:color w:val="000000"/>
          <w:sz w:val="32"/>
          <w:szCs w:val="32"/>
        </w:rPr>
        <w:t>三、支</w:t>
      </w:r>
      <w:r>
        <w:rPr>
          <w:rStyle w:val="2Char"/>
          <w:rFonts w:ascii="黑体" w:eastAsia="黑体" w:hAnsi="黑体" w:hint="eastAsia"/>
          <w:b w:val="0"/>
        </w:rPr>
        <w:t>出决算情况说明</w:t>
      </w:r>
      <w:bookmarkEnd w:id="9"/>
      <w:bookmarkEnd w:id="10"/>
    </w:p>
    <w:p w:rsidR="00E95276" w:rsidRDefault="00792891">
      <w:pPr>
        <w:snapToGrid w:val="0"/>
        <w:spacing w:line="588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t xml:space="preserve">（2）2018年公共安全支出108.62万元，占总支出138.69万元的78%；社会保障和就业支出 7.8万元，占总支出138.69万元的6%；医疗卫生与计划生育支出2.56万元，占总支出138.69万元2%，节能环保支出1.99万元，占总支出138.69万元1%，农林水支出12.7万元，占总支出138.69万元的9%；住房保障支出5.01万元，占总支出138.69万元的4%。参见以下结构图 </w:t>
      </w:r>
      <w:r>
        <w:rPr>
          <w:rFonts w:ascii="仿宋_GB2312" w:eastAsia="仿宋_GB2312" w:hAnsi="仿宋" w:hint="eastAsia"/>
          <w:b/>
          <w:sz w:val="32"/>
          <w:szCs w:val="32"/>
        </w:rPr>
        <w:t xml:space="preserve">    </w:t>
      </w:r>
    </w:p>
    <w:p w:rsidR="00E95276" w:rsidRDefault="00E95276">
      <w:pPr>
        <w:snapToGrid w:val="0"/>
        <w:spacing w:line="588" w:lineRule="exact"/>
        <w:outlineLvl w:val="0"/>
        <w:rPr>
          <w:rFonts w:ascii="仿宋_GB2312" w:eastAsia="仿宋_GB2312" w:hAnsi="仿宋"/>
          <w:b/>
          <w:sz w:val="32"/>
          <w:szCs w:val="32"/>
        </w:rPr>
      </w:pPr>
    </w:p>
    <w:p w:rsidR="00E95276" w:rsidRDefault="00792891">
      <w:pPr>
        <w:snapToGrid w:val="0"/>
        <w:outlineLvl w:val="0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noProof/>
          <w:sz w:val="32"/>
          <w:szCs w:val="32"/>
        </w:rPr>
        <w:lastRenderedPageBreak/>
        <w:drawing>
          <wp:inline distT="0" distB="0" distL="114300" distR="114300">
            <wp:extent cx="4591050" cy="2762250"/>
            <wp:effectExtent l="0" t="0" r="0" b="0"/>
            <wp:docPr id="3" name="图片 3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276" w:rsidRDefault="00E95276">
      <w:pPr>
        <w:snapToGrid w:val="0"/>
        <w:outlineLvl w:val="0"/>
        <w:rPr>
          <w:rFonts w:ascii="仿宋_GB2312" w:eastAsia="仿宋_GB2312" w:hAnsi="仿宋"/>
          <w:b/>
          <w:sz w:val="32"/>
          <w:szCs w:val="32"/>
        </w:rPr>
      </w:pPr>
    </w:p>
    <w:p w:rsidR="00E95276" w:rsidRDefault="00792891">
      <w:pPr>
        <w:spacing w:line="600" w:lineRule="exact"/>
        <w:outlineLvl w:val="1"/>
        <w:rPr>
          <w:rStyle w:val="2Char"/>
          <w:rFonts w:ascii="黑体" w:eastAsia="黑体" w:hAnsi="黑体"/>
          <w:b w:val="0"/>
        </w:rPr>
      </w:pPr>
      <w:bookmarkStart w:id="11" w:name="_Toc15377208"/>
      <w:bookmarkStart w:id="12" w:name="_Toc15396606"/>
      <w:r>
        <w:rPr>
          <w:rFonts w:ascii="黑体" w:eastAsia="黑体" w:hAnsi="黑体" w:hint="eastAsia"/>
          <w:color w:val="000000"/>
          <w:sz w:val="32"/>
          <w:szCs w:val="32"/>
        </w:rPr>
        <w:t>四、财</w:t>
      </w:r>
      <w:r>
        <w:rPr>
          <w:rStyle w:val="2Char"/>
          <w:rFonts w:ascii="黑体" w:eastAsia="黑体" w:hAnsi="黑体" w:hint="eastAsia"/>
          <w:b w:val="0"/>
        </w:rPr>
        <w:t>政拨款收入支出决算总体情况说明</w:t>
      </w:r>
      <w:bookmarkEnd w:id="11"/>
      <w:bookmarkEnd w:id="12"/>
    </w:p>
    <w:p w:rsidR="00E95276" w:rsidRDefault="00E95276">
      <w:pPr>
        <w:snapToGrid w:val="0"/>
        <w:outlineLvl w:val="0"/>
        <w:rPr>
          <w:rFonts w:ascii="仿宋_GB2312" w:eastAsia="仿宋_GB2312" w:hAnsi="仿宋"/>
          <w:b/>
          <w:sz w:val="32"/>
          <w:szCs w:val="32"/>
        </w:rPr>
      </w:pPr>
    </w:p>
    <w:p w:rsidR="00E95276" w:rsidRDefault="00792891">
      <w:pPr>
        <w:spacing w:line="60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2018年财政拨款收入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139.85万元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、支出总计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138.69万元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。与2017年相比，财政拨款收入增加40.57万元，增加了41%；支出增加了37.66万元， 增加了38%。主要变动原因是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增加人员和公务经费和项目资金</w:t>
      </w:r>
    </w:p>
    <w:p w:rsidR="00E95276" w:rsidRDefault="00792891">
      <w:pPr>
        <w:spacing w:line="600" w:lineRule="exact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（图4：财政拨款收、支决算总计变动情况）（柱状图）</w:t>
      </w:r>
    </w:p>
    <w:p w:rsidR="00E95276" w:rsidRDefault="00792891">
      <w:pPr>
        <w:snapToGrid w:val="0"/>
        <w:ind w:left="321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/>
          <w:b/>
          <w:bCs/>
          <w:noProof/>
          <w:sz w:val="30"/>
          <w:szCs w:val="30"/>
        </w:rPr>
        <w:drawing>
          <wp:inline distT="0" distB="0" distL="114300" distR="114300">
            <wp:extent cx="4584065" cy="2755265"/>
            <wp:effectExtent l="0" t="0" r="6985" b="6985"/>
            <wp:docPr id="4" name="图片 4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74E" w:rsidRDefault="00A1074E">
      <w:pPr>
        <w:spacing w:line="600" w:lineRule="exact"/>
        <w:outlineLvl w:val="1"/>
        <w:rPr>
          <w:rFonts w:ascii="黑体" w:eastAsia="黑体" w:hAnsi="黑体"/>
          <w:color w:val="000000"/>
          <w:sz w:val="32"/>
          <w:szCs w:val="32"/>
        </w:rPr>
      </w:pPr>
      <w:bookmarkStart w:id="13" w:name="_Toc15377209"/>
      <w:bookmarkStart w:id="14" w:name="_Toc15396607"/>
    </w:p>
    <w:p w:rsidR="00E95276" w:rsidRDefault="00792891">
      <w:pPr>
        <w:spacing w:line="600" w:lineRule="exact"/>
        <w:outlineLvl w:val="1"/>
        <w:rPr>
          <w:rStyle w:val="2Char"/>
          <w:rFonts w:ascii="黑体" w:eastAsia="黑体" w:hAnsi="黑体"/>
          <w:b w:val="0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五、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一</w:t>
      </w:r>
      <w:r>
        <w:rPr>
          <w:rStyle w:val="2Char"/>
          <w:rFonts w:ascii="黑体" w:eastAsia="黑体" w:hAnsi="黑体" w:hint="eastAsia"/>
          <w:b w:val="0"/>
        </w:rPr>
        <w:t>般公共预算财政拨款支出决算情况说明</w:t>
      </w:r>
      <w:bookmarkEnd w:id="13"/>
      <w:bookmarkEnd w:id="14"/>
    </w:p>
    <w:p w:rsidR="00E95276" w:rsidRDefault="00792891">
      <w:pPr>
        <w:spacing w:line="600" w:lineRule="exact"/>
        <w:ind w:firstLineChars="200" w:firstLine="640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15" w:name="_Toc15377210"/>
      <w:r>
        <w:rPr>
          <w:rFonts w:ascii="仿宋" w:eastAsia="仿宋" w:hAnsi="仿宋" w:hint="eastAsia"/>
          <w:b/>
          <w:color w:val="000000"/>
          <w:sz w:val="32"/>
          <w:szCs w:val="32"/>
        </w:rPr>
        <w:t>（一）一般公共预算财政拨款支出决算总体情况</w:t>
      </w:r>
      <w:bookmarkEnd w:id="15"/>
    </w:p>
    <w:p w:rsidR="00E95276" w:rsidRDefault="00792891">
      <w:pPr>
        <w:spacing w:line="600" w:lineRule="exact"/>
        <w:ind w:firstLineChars="200" w:firstLine="560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2018年财政拨款支出总计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138.69万元，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与2017年相比，一般公共预算财政拨款支出总计支出增加了37.66万元， 增加了38%。主要变动原因是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增加人员和公务经费和项目资金</w:t>
      </w:r>
    </w:p>
    <w:p w:rsidR="00E95276" w:rsidRDefault="00792891">
      <w:pPr>
        <w:ind w:firstLineChars="200" w:firstLine="56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（图5：一般公共预算财政拨款支出决算变动情况）（柱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状图）</w:t>
      </w:r>
    </w:p>
    <w:p w:rsidR="00E95276" w:rsidRDefault="00792891">
      <w:pPr>
        <w:ind w:firstLineChars="200" w:firstLine="562"/>
        <w:rPr>
          <w:rFonts w:ascii="仿宋_GB2312" w:eastAsia="仿宋_GB2312" w:hAnsi="仿宋"/>
          <w:b/>
          <w:bCs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noProof/>
          <w:sz w:val="28"/>
          <w:szCs w:val="28"/>
        </w:rPr>
        <w:drawing>
          <wp:inline distT="0" distB="0" distL="114300" distR="114300">
            <wp:extent cx="4584065" cy="2755265"/>
            <wp:effectExtent l="0" t="0" r="6985" b="6985"/>
            <wp:docPr id="5" name="图片 5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276" w:rsidRDefault="00792891">
      <w:pPr>
        <w:numPr>
          <w:ilvl w:val="0"/>
          <w:numId w:val="3"/>
        </w:numPr>
        <w:spacing w:line="600" w:lineRule="exact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一般公共预算财政拨款支出决算结构情况</w:t>
      </w:r>
    </w:p>
    <w:p w:rsidR="00E95276" w:rsidRDefault="00792891">
      <w:pPr>
        <w:spacing w:line="600" w:lineRule="exact"/>
        <w:ind w:firstLineChars="200" w:firstLine="562"/>
        <w:rPr>
          <w:rFonts w:ascii="仿宋_GB2312" w:eastAsia="仿宋_GB2312" w:hAnsi="仿宋"/>
          <w:b/>
          <w:bCs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2018年公共安全支出108.62万元，占总支出138.69万元的78%；社会保障和就业支出 7.8万元，占总支出138.69万元的6%；医疗卫生与计划生育支出2.56万元，占总支出138.69万元2%，节能环保支出1.99万元，占总支出138.69万元1%，农林水支出12.7万元，占总支出138.69万元的9%；住房保障支出5.01万元，占总支出138.69万元的4%。</w:t>
      </w:r>
    </w:p>
    <w:p w:rsidR="00E95276" w:rsidRDefault="00792891">
      <w:pPr>
        <w:snapToGrid w:val="0"/>
        <w:ind w:left="321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noProof/>
          <w:sz w:val="30"/>
          <w:szCs w:val="30"/>
        </w:rPr>
        <w:lastRenderedPageBreak/>
        <w:drawing>
          <wp:inline distT="0" distB="0" distL="114300" distR="114300">
            <wp:extent cx="4591050" cy="2762250"/>
            <wp:effectExtent l="0" t="0" r="0" b="0"/>
            <wp:docPr id="6" name="图片 6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276" w:rsidRDefault="00E95276">
      <w:pPr>
        <w:snapToGrid w:val="0"/>
        <w:ind w:left="321"/>
        <w:rPr>
          <w:rFonts w:ascii="仿宋_GB2312" w:eastAsia="仿宋_GB2312" w:hAnsi="仿宋"/>
          <w:b/>
          <w:bCs/>
          <w:sz w:val="30"/>
          <w:szCs w:val="30"/>
        </w:rPr>
      </w:pPr>
    </w:p>
    <w:p w:rsidR="00E95276" w:rsidRDefault="00E95276">
      <w:pPr>
        <w:snapToGrid w:val="0"/>
        <w:ind w:left="321"/>
        <w:rPr>
          <w:rFonts w:ascii="仿宋_GB2312" w:eastAsia="仿宋_GB2312" w:hAnsi="仿宋"/>
          <w:b/>
          <w:bCs/>
          <w:sz w:val="30"/>
          <w:szCs w:val="30"/>
        </w:rPr>
      </w:pPr>
    </w:p>
    <w:p w:rsidR="00E95276" w:rsidRDefault="00792891">
      <w:pPr>
        <w:spacing w:line="600" w:lineRule="exact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16" w:name="_Toc15377212"/>
      <w:r>
        <w:rPr>
          <w:rFonts w:ascii="仿宋" w:eastAsia="仿宋" w:hAnsi="仿宋" w:hint="eastAsia"/>
          <w:b/>
          <w:color w:val="000000"/>
          <w:sz w:val="32"/>
          <w:szCs w:val="32"/>
        </w:rPr>
        <w:t>（三）一般公共预算财政拨款支出决算具体情况</w:t>
      </w:r>
      <w:bookmarkEnd w:id="16"/>
    </w:p>
    <w:p w:rsidR="00FE33F6" w:rsidRDefault="00FE33F6" w:rsidP="00FE33F6">
      <w:pPr>
        <w:spacing w:line="60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bookmarkStart w:id="17" w:name="_Toc15378460"/>
      <w:bookmarkStart w:id="18" w:name="_Toc15377213"/>
      <w:bookmarkStart w:id="19" w:name="_Toc15377444"/>
      <w:r>
        <w:rPr>
          <w:rStyle w:val="a5"/>
          <w:rFonts w:ascii="仿宋_GB2312" w:eastAsia="仿宋_GB2312" w:hint="eastAsia"/>
          <w:color w:val="000000"/>
          <w:sz w:val="32"/>
          <w:szCs w:val="32"/>
        </w:rPr>
        <w:t>1.公共安全支出（类）公安（款）行政运行（项）:支出</w:t>
      </w:r>
      <w:r>
        <w:rPr>
          <w:rFonts w:ascii="仿宋_GB2312" w:eastAsia="仿宋_GB2312" w:hint="eastAsia"/>
          <w:color w:val="000000"/>
          <w:sz w:val="32"/>
          <w:szCs w:val="32"/>
        </w:rPr>
        <w:t>决算数为</w:t>
      </w:r>
      <w:r w:rsidR="0081548C">
        <w:rPr>
          <w:rFonts w:ascii="仿宋_GB2312" w:eastAsia="仿宋_GB2312" w:hint="eastAsia"/>
          <w:color w:val="000000"/>
          <w:sz w:val="32"/>
          <w:szCs w:val="32"/>
        </w:rPr>
        <w:t>89.68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万元，完成预算100% 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其他公安支出</w:t>
      </w:r>
      <w:r>
        <w:rPr>
          <w:rStyle w:val="a5"/>
          <w:rFonts w:ascii="仿宋_GB2312" w:eastAsia="仿宋_GB2312" w:hint="eastAsia"/>
          <w:color w:val="000000"/>
          <w:sz w:val="32"/>
          <w:szCs w:val="32"/>
        </w:rPr>
        <w:t>（项）：</w:t>
      </w:r>
      <w:r>
        <w:rPr>
          <w:rStyle w:val="a5"/>
          <w:rFonts w:ascii="仿宋_GB2312" w:eastAsia="仿宋_GB2312" w:hint="eastAsia"/>
          <w:b w:val="0"/>
          <w:bCs/>
          <w:color w:val="000000"/>
          <w:sz w:val="32"/>
          <w:szCs w:val="32"/>
        </w:rPr>
        <w:t>支出决算数</w:t>
      </w:r>
      <w:r w:rsidR="0081548C">
        <w:rPr>
          <w:rStyle w:val="a5"/>
          <w:rFonts w:ascii="仿宋_GB2312" w:eastAsia="仿宋_GB2312" w:hint="eastAsia"/>
          <w:b w:val="0"/>
          <w:bCs/>
          <w:color w:val="000000"/>
          <w:sz w:val="32"/>
          <w:szCs w:val="32"/>
        </w:rPr>
        <w:t>18.94</w:t>
      </w:r>
      <w:r>
        <w:rPr>
          <w:rStyle w:val="a5"/>
          <w:rFonts w:ascii="仿宋_GB2312" w:eastAsia="仿宋_GB2312" w:hint="eastAsia"/>
          <w:b w:val="0"/>
          <w:bCs/>
          <w:color w:val="000000"/>
          <w:sz w:val="32"/>
          <w:szCs w:val="32"/>
        </w:rPr>
        <w:t>万元，完成预算</w:t>
      </w:r>
      <w:r w:rsidR="0081548C">
        <w:rPr>
          <w:rStyle w:val="a5"/>
          <w:rFonts w:ascii="仿宋_GB2312" w:eastAsia="仿宋_GB2312" w:hint="eastAsia"/>
          <w:b w:val="0"/>
          <w:bCs/>
          <w:color w:val="000000"/>
          <w:sz w:val="32"/>
          <w:szCs w:val="32"/>
        </w:rPr>
        <w:t>100</w:t>
      </w:r>
      <w:r>
        <w:rPr>
          <w:rStyle w:val="a5"/>
          <w:rFonts w:ascii="仿宋_GB2312" w:eastAsia="仿宋_GB2312" w:hint="eastAsia"/>
          <w:b w:val="0"/>
          <w:bCs/>
          <w:color w:val="000000"/>
          <w:sz w:val="32"/>
          <w:szCs w:val="32"/>
        </w:rPr>
        <w:t>%</w:t>
      </w:r>
    </w:p>
    <w:p w:rsidR="0081548C" w:rsidRDefault="00FE33F6" w:rsidP="00FE33F6">
      <w:pPr>
        <w:spacing w:line="600" w:lineRule="exact"/>
        <w:ind w:firstLineChars="200" w:firstLine="643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Style w:val="a5"/>
          <w:rFonts w:ascii="仿宋_GB2312" w:eastAsia="仿宋_GB2312" w:hint="eastAsia"/>
          <w:color w:val="000000"/>
          <w:sz w:val="32"/>
          <w:szCs w:val="32"/>
        </w:rPr>
        <w:t>2. 社会保障和就业支出（类）行政事业单位离退休（款）机关事业单位基本养老保险缴费支出（项）:支出</w:t>
      </w:r>
      <w:r>
        <w:rPr>
          <w:rFonts w:ascii="仿宋_GB2312" w:eastAsia="仿宋_GB2312" w:hint="eastAsia"/>
          <w:color w:val="000000"/>
          <w:sz w:val="32"/>
          <w:szCs w:val="32"/>
        </w:rPr>
        <w:t>决算数为</w:t>
      </w:r>
      <w:r w:rsidR="0081548C">
        <w:rPr>
          <w:rFonts w:ascii="仿宋_GB2312" w:eastAsia="仿宋_GB2312" w:hint="eastAsia"/>
          <w:color w:val="000000"/>
          <w:sz w:val="32"/>
          <w:szCs w:val="32"/>
        </w:rPr>
        <w:t>7.8</w:t>
      </w:r>
      <w:r>
        <w:rPr>
          <w:rFonts w:ascii="仿宋_GB2312" w:eastAsia="仿宋_GB2312" w:hint="eastAsia"/>
          <w:color w:val="000000"/>
          <w:sz w:val="32"/>
          <w:szCs w:val="32"/>
        </w:rPr>
        <w:t>万元，完成预算100%</w:t>
      </w:r>
    </w:p>
    <w:p w:rsidR="00FE33F6" w:rsidRDefault="00FE33F6" w:rsidP="00FE33F6">
      <w:pPr>
        <w:spacing w:line="60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Style w:val="a5"/>
          <w:rFonts w:ascii="仿宋_GB2312" w:eastAsia="仿宋_GB2312" w:hint="eastAsia"/>
          <w:color w:val="000000"/>
          <w:sz w:val="32"/>
          <w:szCs w:val="32"/>
        </w:rPr>
        <w:t>3.医疗卫生与计划生育（类）医疗保障（款）行政单位医疗（项）:</w:t>
      </w:r>
      <w:r>
        <w:rPr>
          <w:rFonts w:ascii="仿宋_GB2312" w:eastAsia="仿宋_GB2312" w:hint="eastAsia"/>
          <w:color w:val="000000"/>
          <w:sz w:val="32"/>
          <w:szCs w:val="32"/>
        </w:rPr>
        <w:t>支出决算数为2.</w:t>
      </w:r>
      <w:r w:rsidR="0081548C">
        <w:rPr>
          <w:rFonts w:ascii="仿宋_GB2312" w:eastAsia="仿宋_GB2312" w:hint="eastAsia"/>
          <w:color w:val="000000"/>
          <w:sz w:val="32"/>
          <w:szCs w:val="32"/>
        </w:rPr>
        <w:t>56</w:t>
      </w:r>
      <w:r>
        <w:rPr>
          <w:rFonts w:ascii="仿宋_GB2312" w:eastAsia="仿宋_GB2312" w:hint="eastAsia"/>
          <w:color w:val="000000"/>
          <w:sz w:val="32"/>
          <w:szCs w:val="32"/>
        </w:rPr>
        <w:t>万元，完成预算100%</w:t>
      </w:r>
    </w:p>
    <w:p w:rsidR="00FE33F6" w:rsidRDefault="00FE33F6" w:rsidP="00FE33F6">
      <w:pPr>
        <w:spacing w:line="600" w:lineRule="exact"/>
        <w:ind w:firstLineChars="200" w:firstLine="643"/>
        <w:outlineLvl w:val="2"/>
        <w:rPr>
          <w:rFonts w:ascii="仿宋_GB2312" w:eastAsia="仿宋_GB2312" w:hAnsi="仿宋_GB2312" w:cs="仿宋_GB2312"/>
          <w:b/>
          <w:color w:val="000000" w:themeColor="text1"/>
          <w:sz w:val="28"/>
          <w:szCs w:val="28"/>
        </w:rPr>
      </w:pPr>
      <w:r>
        <w:rPr>
          <w:rStyle w:val="a5"/>
          <w:rFonts w:ascii="仿宋_GB2312" w:eastAsia="仿宋_GB2312" w:hint="eastAsia"/>
          <w:color w:val="000000"/>
          <w:sz w:val="32"/>
          <w:szCs w:val="32"/>
        </w:rPr>
        <w:t>4.农林水支出（类）林业（款）林业执法与监督（项）：支出</w:t>
      </w:r>
      <w:r>
        <w:rPr>
          <w:rStyle w:val="a5"/>
          <w:rFonts w:ascii="仿宋_GB2312" w:eastAsia="仿宋_GB2312" w:hint="eastAsia"/>
          <w:b w:val="0"/>
          <w:bCs/>
          <w:color w:val="000000"/>
          <w:sz w:val="32"/>
          <w:szCs w:val="32"/>
        </w:rPr>
        <w:t>决算数</w:t>
      </w:r>
      <w:r w:rsidR="0081548C">
        <w:rPr>
          <w:rStyle w:val="a5"/>
          <w:rFonts w:ascii="仿宋_GB2312" w:eastAsia="仿宋_GB2312" w:hint="eastAsia"/>
          <w:b w:val="0"/>
          <w:bCs/>
          <w:color w:val="000000"/>
          <w:sz w:val="32"/>
          <w:szCs w:val="32"/>
        </w:rPr>
        <w:t>7</w:t>
      </w:r>
      <w:r>
        <w:rPr>
          <w:rStyle w:val="a5"/>
          <w:rFonts w:ascii="仿宋_GB2312" w:eastAsia="仿宋_GB2312" w:hint="eastAsia"/>
          <w:b w:val="0"/>
          <w:bCs/>
          <w:color w:val="000000"/>
          <w:sz w:val="32"/>
          <w:szCs w:val="32"/>
        </w:rPr>
        <w:t>万元，完成预算的100%；</w:t>
      </w:r>
      <w:r>
        <w:rPr>
          <w:rStyle w:val="a5"/>
          <w:rFonts w:ascii="仿宋_GB2312" w:eastAsia="仿宋_GB2312" w:hint="eastAsia"/>
          <w:color w:val="000000"/>
          <w:sz w:val="32"/>
          <w:szCs w:val="32"/>
        </w:rPr>
        <w:t>其他林业支出（项）</w:t>
      </w:r>
    </w:p>
    <w:bookmarkEnd w:id="17"/>
    <w:bookmarkEnd w:id="18"/>
    <w:bookmarkEnd w:id="19"/>
    <w:p w:rsidR="00E95276" w:rsidRDefault="002364B8">
      <w:pPr>
        <w:spacing w:line="600" w:lineRule="exact"/>
        <w:rPr>
          <w:rStyle w:val="a5"/>
          <w:rFonts w:ascii="仿宋_GB2312" w:eastAsia="仿宋_GB2312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28"/>
          <w:szCs w:val="28"/>
        </w:rPr>
        <w:t xml:space="preserve"> </w:t>
      </w:r>
      <w:r w:rsidR="0081548C">
        <w:rPr>
          <w:rFonts w:ascii="仿宋_GB2312" w:eastAsia="仿宋_GB2312" w:hAnsi="仿宋_GB2312" w:cs="仿宋_GB2312" w:hint="eastAsia"/>
          <w:b/>
          <w:color w:val="000000" w:themeColor="text1"/>
          <w:sz w:val="28"/>
          <w:szCs w:val="28"/>
        </w:rPr>
        <w:t>支出5.7万元，完成预算的63%</w:t>
      </w:r>
    </w:p>
    <w:p w:rsidR="00E95276" w:rsidRDefault="00792891">
      <w:pPr>
        <w:numPr>
          <w:ilvl w:val="0"/>
          <w:numId w:val="4"/>
        </w:numPr>
        <w:tabs>
          <w:tab w:val="right" w:pos="8306"/>
        </w:tabs>
        <w:spacing w:line="600" w:lineRule="exact"/>
        <w:outlineLvl w:val="1"/>
        <w:rPr>
          <w:rStyle w:val="2Char"/>
          <w:rFonts w:ascii="黑体" w:eastAsia="黑体" w:hAnsi="黑体"/>
          <w:b w:val="0"/>
        </w:rPr>
      </w:pPr>
      <w:bookmarkStart w:id="20" w:name="_Toc15377214"/>
      <w:bookmarkStart w:id="21" w:name="_Toc15396608"/>
      <w:r>
        <w:rPr>
          <w:rFonts w:ascii="黑体" w:eastAsia="黑体" w:hAnsi="黑体" w:hint="eastAsia"/>
          <w:b/>
          <w:color w:val="000000"/>
          <w:sz w:val="32"/>
          <w:szCs w:val="32"/>
        </w:rPr>
        <w:t>一</w:t>
      </w:r>
      <w:r>
        <w:rPr>
          <w:rStyle w:val="2Char"/>
          <w:rFonts w:ascii="黑体" w:eastAsia="黑体" w:hAnsi="黑体" w:hint="eastAsia"/>
          <w:b w:val="0"/>
        </w:rPr>
        <w:t>般公共预算财政拨款基本支出决算情况说明</w:t>
      </w:r>
      <w:bookmarkEnd w:id="20"/>
      <w:bookmarkEnd w:id="21"/>
    </w:p>
    <w:p w:rsidR="00E95276" w:rsidRDefault="00792891">
      <w:pPr>
        <w:spacing w:line="60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2018年度一般公共预算财政拨款基本支出105.06万元，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其中：人员经费85.28万元，主要包括：基本工资、津贴补贴、奖金、伙食补助费、绩效工资、机关事业单位基本养老保险缴费、职业年金缴费、其他社会保障缴费、其他工资福利支出、离休费、退休费、抚恤金、生活补助、医疗费、奖励金、住房公积金、提租补贴、购房补贴、其他对个人和家庭的补助支出等。</w:t>
      </w:r>
      <w:r>
        <w:rPr>
          <w:rFonts w:ascii="仿宋_GB2312" w:eastAsia="仿宋_GB2312" w:hint="eastAsia"/>
          <w:color w:val="000000"/>
          <w:sz w:val="32"/>
          <w:szCs w:val="32"/>
        </w:rPr>
        <w:br/>
        <w:t xml:space="preserve">　　日常公务经费19.78万元，主要包括：办公费、印刷费、咨询费、手续费、水费、电费、邮电费、取暖费、物业管理费、差旅费、因公出国（境）费用、维修（护）费、租赁费、会议费、培训费、公务接待费、劳务费、委托业务费、工会经费、 公务用车运行维护费、其他交通费、其他商品和服务支出、办公设备购置、专用设备购置、信息网络及软件购置更新、其他资本性支出等。</w:t>
      </w:r>
    </w:p>
    <w:p w:rsidR="00E95276" w:rsidRDefault="00792891">
      <w:pPr>
        <w:spacing w:line="600" w:lineRule="exact"/>
        <w:rPr>
          <w:rStyle w:val="2Char"/>
          <w:rFonts w:ascii="黑体" w:eastAsia="黑体" w:hAnsi="黑体"/>
          <w:b w:val="0"/>
        </w:rPr>
      </w:pPr>
      <w:bookmarkStart w:id="22" w:name="_Toc15377215"/>
      <w:bookmarkStart w:id="23" w:name="_Toc15396609"/>
      <w:r>
        <w:rPr>
          <w:rFonts w:ascii="黑体" w:eastAsia="黑体" w:hint="eastAsia"/>
          <w:color w:val="000000"/>
          <w:sz w:val="32"/>
          <w:szCs w:val="32"/>
        </w:rPr>
        <w:t>七、</w:t>
      </w:r>
      <w:r>
        <w:rPr>
          <w:rStyle w:val="2Char"/>
          <w:rFonts w:ascii="黑体" w:eastAsia="黑体" w:hAnsi="黑体" w:hint="eastAsia"/>
        </w:rPr>
        <w:t>“</w:t>
      </w:r>
      <w:r>
        <w:rPr>
          <w:rStyle w:val="2Char"/>
          <w:rFonts w:ascii="黑体" w:eastAsia="黑体" w:hAnsi="黑体" w:hint="eastAsia"/>
          <w:b w:val="0"/>
        </w:rPr>
        <w:t>三公”经费财政拨款支出决算情况说明</w:t>
      </w:r>
      <w:bookmarkEnd w:id="22"/>
      <w:bookmarkEnd w:id="23"/>
    </w:p>
    <w:p w:rsidR="00E95276" w:rsidRDefault="00792891">
      <w:pPr>
        <w:spacing w:line="600" w:lineRule="exact"/>
        <w:ind w:firstLine="64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（一）“三公”经费财政拨款支出决算总体情况说明</w:t>
      </w:r>
    </w:p>
    <w:p w:rsidR="00E95276" w:rsidRDefault="00792891"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2018年度“三公”经费财政拨款支出决算为0.63万元，完成预算8% </w:t>
      </w:r>
    </w:p>
    <w:p w:rsidR="00E95276" w:rsidRDefault="00792891">
      <w:pPr>
        <w:spacing w:line="600" w:lineRule="exact"/>
        <w:ind w:firstLine="64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 xml:space="preserve"> （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二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）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“三公”经费财政拨款支出决算具体情况说明</w:t>
      </w:r>
    </w:p>
    <w:p w:rsidR="00E95276" w:rsidRDefault="00792891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2018年度“三公”经费财政拨款支出决算中，公务用车购置及运行维护费支出决算0.63万元，占三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公经费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100% 具体情况如下：</w:t>
      </w:r>
    </w:p>
    <w:p w:rsidR="00E95276" w:rsidRDefault="00792891">
      <w:pPr>
        <w:spacing w:line="60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1.公务用车购置及运行维护费支出0.63</w:t>
      </w:r>
      <w:r>
        <w:rPr>
          <w:rFonts w:ascii="仿宋_GB2312" w:eastAsia="仿宋_GB2312" w:hint="eastAsia"/>
          <w:color w:val="000000"/>
          <w:sz w:val="32"/>
          <w:szCs w:val="32"/>
        </w:rPr>
        <w:t>万元。其中：</w:t>
      </w:r>
    </w:p>
    <w:p w:rsidR="00E95276" w:rsidRDefault="00792891"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公务用车运行维护费支出0.63</w:t>
      </w:r>
      <w:r>
        <w:rPr>
          <w:rFonts w:ascii="仿宋_GB2312" w:eastAsia="仿宋_GB2312" w:hint="eastAsia"/>
          <w:color w:val="000000"/>
          <w:sz w:val="32"/>
          <w:szCs w:val="32"/>
        </w:rPr>
        <w:t>万元。主要用于公务用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车燃料费、维修费、过路过桥费、保险费等支出。</w:t>
      </w:r>
    </w:p>
    <w:p w:rsidR="00E95276" w:rsidRDefault="00792891">
      <w:pPr>
        <w:spacing w:line="600" w:lineRule="exact"/>
        <w:ind w:firstLineChars="200" w:firstLine="64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2018年公务用车购置及运行维护费比2017年减少了1.87万元，减少了75%。主要原因是按国家规定厉行节约</w:t>
      </w:r>
    </w:p>
    <w:p w:rsidR="00E95276" w:rsidRDefault="00792891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（图8：“三公”经费财政拨款支出结构）（饼状图）</w:t>
      </w:r>
    </w:p>
    <w:p w:rsidR="00E95276" w:rsidRDefault="00E95276">
      <w:pPr>
        <w:snapToGrid w:val="0"/>
        <w:ind w:left="321"/>
        <w:rPr>
          <w:rFonts w:ascii="仿宋_GB2312" w:eastAsia="仿宋_GB2312" w:hAnsi="仿宋"/>
          <w:b/>
          <w:bCs/>
          <w:sz w:val="30"/>
          <w:szCs w:val="30"/>
        </w:rPr>
      </w:pPr>
    </w:p>
    <w:p w:rsidR="00E95276" w:rsidRDefault="00792891">
      <w:pPr>
        <w:snapToGrid w:val="0"/>
        <w:ind w:left="321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noProof/>
          <w:sz w:val="30"/>
          <w:szCs w:val="30"/>
        </w:rPr>
        <w:drawing>
          <wp:inline distT="0" distB="0" distL="114300" distR="114300">
            <wp:extent cx="4584065" cy="2395855"/>
            <wp:effectExtent l="0" t="0" r="6985" b="4445"/>
            <wp:docPr id="7" name="图片 7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276" w:rsidRDefault="00792891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截至2018年12月31日，森林公安局共有车辆1辆，其中： 执法执勤用车1辆。</w:t>
      </w:r>
    </w:p>
    <w:p w:rsidR="00A1074E" w:rsidRPr="00536911" w:rsidRDefault="00A1074E" w:rsidP="00A1074E">
      <w:pPr>
        <w:pStyle w:val="a6"/>
        <w:numPr>
          <w:ilvl w:val="0"/>
          <w:numId w:val="8"/>
        </w:numPr>
        <w:spacing w:line="600" w:lineRule="exact"/>
        <w:ind w:firstLineChars="0"/>
        <w:outlineLvl w:val="1"/>
        <w:rPr>
          <w:rStyle w:val="2Char"/>
          <w:rFonts w:ascii="黑体" w:eastAsia="黑体" w:hAnsi="黑体"/>
          <w:color w:val="000000" w:themeColor="text1"/>
        </w:rPr>
      </w:pPr>
      <w:r w:rsidRPr="00536911">
        <w:rPr>
          <w:rStyle w:val="2Char"/>
          <w:rFonts w:ascii="黑体" w:eastAsia="黑体" w:hAnsi="黑体" w:cs="黑体" w:hint="eastAsia"/>
          <w:color w:val="000000" w:themeColor="text1"/>
        </w:rPr>
        <w:t>政府性基金预算支出决算情况说明</w:t>
      </w:r>
    </w:p>
    <w:p w:rsidR="00A1074E" w:rsidRPr="00536911" w:rsidRDefault="00A1074E" w:rsidP="00A1074E">
      <w:pPr>
        <w:pStyle w:val="a6"/>
        <w:spacing w:line="600" w:lineRule="exact"/>
        <w:ind w:left="519" w:firstLineChars="0" w:firstLine="0"/>
        <w:rPr>
          <w:rFonts w:ascii="仿宋_GB2312" w:eastAsia="仿宋_GB2312"/>
          <w:color w:val="000000" w:themeColor="text1"/>
          <w:sz w:val="32"/>
          <w:szCs w:val="32"/>
        </w:rPr>
      </w:pPr>
      <w:r w:rsidRPr="00536911">
        <w:rPr>
          <w:rFonts w:ascii="仿宋_GB2312" w:eastAsia="仿宋_GB2312" w:cs="仿宋_GB2312"/>
          <w:color w:val="000000" w:themeColor="text1"/>
          <w:sz w:val="32"/>
          <w:szCs w:val="32"/>
        </w:rPr>
        <w:t>2018</w:t>
      </w:r>
      <w:r w:rsidRPr="00536911">
        <w:rPr>
          <w:rFonts w:ascii="仿宋_GB2312" w:eastAsia="仿宋_GB2312" w:cs="仿宋_GB2312" w:hint="eastAsia"/>
          <w:color w:val="000000" w:themeColor="text1"/>
          <w:sz w:val="32"/>
          <w:szCs w:val="32"/>
        </w:rPr>
        <w:t>年政府性基金预算拨款支出</w:t>
      </w:r>
      <w:r w:rsidRPr="00536911">
        <w:rPr>
          <w:rFonts w:ascii="仿宋_GB2312" w:eastAsia="仿宋_GB2312" w:cs="仿宋_GB2312"/>
          <w:color w:val="000000" w:themeColor="text1"/>
          <w:sz w:val="32"/>
          <w:szCs w:val="32"/>
        </w:rPr>
        <w:t>0</w:t>
      </w:r>
      <w:r w:rsidRPr="00536911">
        <w:rPr>
          <w:rFonts w:ascii="仿宋_GB2312" w:eastAsia="仿宋_GB2312" w:cs="仿宋_GB2312" w:hint="eastAsia"/>
          <w:color w:val="000000" w:themeColor="text1"/>
          <w:sz w:val="32"/>
          <w:szCs w:val="32"/>
        </w:rPr>
        <w:t>万元。</w:t>
      </w:r>
    </w:p>
    <w:p w:rsidR="00A1074E" w:rsidRPr="00536911" w:rsidRDefault="00A1074E" w:rsidP="00A1074E">
      <w:pPr>
        <w:pStyle w:val="a6"/>
        <w:spacing w:line="600" w:lineRule="exact"/>
        <w:ind w:leftChars="171" w:left="359" w:firstLineChars="98" w:firstLine="315"/>
        <w:outlineLvl w:val="1"/>
        <w:rPr>
          <w:rStyle w:val="2Char"/>
          <w:rFonts w:ascii="黑体" w:eastAsia="黑体" w:hAnsi="黑体"/>
          <w:b w:val="0"/>
          <w:bCs w:val="0"/>
          <w:color w:val="000000" w:themeColor="text1"/>
        </w:rPr>
      </w:pPr>
      <w:bookmarkStart w:id="24" w:name="_Toc15396611"/>
      <w:bookmarkStart w:id="25" w:name="_Toc15377219"/>
      <w:r>
        <w:rPr>
          <w:rStyle w:val="2Char"/>
          <w:rFonts w:ascii="黑体" w:eastAsia="黑体" w:hAnsi="黑体" w:cs="黑体" w:hint="eastAsia"/>
          <w:color w:val="000000" w:themeColor="text1"/>
        </w:rPr>
        <w:t>九、</w:t>
      </w:r>
      <w:r w:rsidRPr="00536911">
        <w:rPr>
          <w:rStyle w:val="2Char"/>
          <w:rFonts w:ascii="黑体" w:eastAsia="黑体" w:hAnsi="黑体" w:cs="黑体" w:hint="eastAsia"/>
          <w:color w:val="000000" w:themeColor="text1"/>
        </w:rPr>
        <w:t>国有资本经营预算支出决算情况说明</w:t>
      </w:r>
      <w:bookmarkEnd w:id="24"/>
      <w:bookmarkEnd w:id="25"/>
    </w:p>
    <w:p w:rsidR="00A1074E" w:rsidRDefault="00A1074E" w:rsidP="00A1074E">
      <w:pPr>
        <w:spacing w:line="60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2018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年国有资本经营预算拨款支出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0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万元。</w:t>
      </w:r>
    </w:p>
    <w:p w:rsidR="00A1074E" w:rsidRDefault="00A1074E" w:rsidP="00A1074E">
      <w:pPr>
        <w:pStyle w:val="a6"/>
        <w:numPr>
          <w:ilvl w:val="0"/>
          <w:numId w:val="6"/>
        </w:numPr>
        <w:spacing w:line="580" w:lineRule="exact"/>
        <w:ind w:firstLineChars="0"/>
        <w:rPr>
          <w:rStyle w:val="2Char"/>
          <w:rFonts w:ascii="黑体" w:eastAsia="黑体" w:hAnsi="黑体"/>
          <w:b w:val="0"/>
          <w:bCs w:val="0"/>
          <w:color w:val="000000" w:themeColor="text1"/>
        </w:rPr>
      </w:pPr>
      <w:r>
        <w:rPr>
          <w:rStyle w:val="2Char"/>
          <w:rFonts w:ascii="黑体" w:eastAsia="黑体" w:hAnsi="黑体" w:cs="黑体" w:hint="eastAsia"/>
          <w:color w:val="000000" w:themeColor="text1"/>
        </w:rPr>
        <w:t>预算绩效情况说明</w:t>
      </w:r>
    </w:p>
    <w:p w:rsidR="00A1074E" w:rsidRDefault="00A1074E" w:rsidP="00A1074E">
      <w:pPr>
        <w:numPr>
          <w:ilvl w:val="0"/>
          <w:numId w:val="7"/>
        </w:numPr>
        <w:spacing w:line="580" w:lineRule="exact"/>
        <w:ind w:firstLineChars="200" w:firstLine="640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预算绩效管理工作开展情况。</w:t>
      </w:r>
    </w:p>
    <w:p w:rsidR="00A1074E" w:rsidRPr="002F585A" w:rsidRDefault="00A1074E" w:rsidP="00A1074E">
      <w:pPr>
        <w:pStyle w:val="a6"/>
        <w:spacing w:line="600" w:lineRule="atLeast"/>
        <w:ind w:leftChars="200" w:left="420" w:firstLineChars="150" w:firstLine="480"/>
        <w:rPr>
          <w:rFonts w:ascii="仿宋_GB2312" w:eastAsia="仿宋_GB2312"/>
          <w:color w:val="000000"/>
          <w:sz w:val="32"/>
          <w:szCs w:val="32"/>
        </w:rPr>
      </w:pPr>
      <w:r w:rsidRPr="002F585A">
        <w:rPr>
          <w:rFonts w:ascii="仿宋_GB2312" w:eastAsia="仿宋_GB2312" w:hint="eastAsia"/>
          <w:color w:val="000000"/>
          <w:sz w:val="32"/>
          <w:szCs w:val="32"/>
        </w:rPr>
        <w:t>按照预算绩效管理要求，本部门对</w:t>
      </w:r>
      <w:r>
        <w:rPr>
          <w:rFonts w:ascii="仿宋_GB2312" w:eastAsia="仿宋_GB2312" w:hint="eastAsia"/>
          <w:color w:val="000000"/>
          <w:sz w:val="32"/>
          <w:szCs w:val="32"/>
        </w:rPr>
        <w:t>2018</w:t>
      </w:r>
      <w:r w:rsidRPr="002F585A">
        <w:rPr>
          <w:rFonts w:ascii="仿宋_GB2312" w:eastAsia="仿宋_GB2312" w:hint="eastAsia"/>
          <w:color w:val="000000"/>
          <w:sz w:val="32"/>
          <w:szCs w:val="32"/>
        </w:rPr>
        <w:t>年一般公共预算项目支出开展了绩效目标管理，共编制绩效目标</w:t>
      </w:r>
      <w:r>
        <w:rPr>
          <w:rFonts w:ascii="仿宋_GB2312" w:eastAsia="仿宋_GB2312" w:hint="eastAsia"/>
          <w:color w:val="000000"/>
          <w:sz w:val="32"/>
          <w:szCs w:val="32"/>
        </w:rPr>
        <w:t>0</w:t>
      </w:r>
      <w:r w:rsidRPr="002F585A">
        <w:rPr>
          <w:rFonts w:ascii="仿宋_GB2312" w:eastAsia="仿宋_GB2312" w:hint="eastAsia"/>
          <w:color w:val="000000"/>
          <w:sz w:val="32"/>
          <w:szCs w:val="32"/>
        </w:rPr>
        <w:t>个，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E95276" w:rsidRDefault="00A1074E" w:rsidP="00A1074E">
      <w:pPr>
        <w:spacing w:line="600" w:lineRule="exact"/>
        <w:ind w:firstLineChars="200" w:firstLine="640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项目绩效目标完成情况</w:t>
      </w:r>
    </w:p>
    <w:p w:rsidR="00A1074E" w:rsidRDefault="00A1074E" w:rsidP="00A1074E">
      <w:pPr>
        <w:spacing w:line="600" w:lineRule="atLeas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1、 绩效目标管理情况。</w:t>
      </w:r>
    </w:p>
    <w:p w:rsidR="00A1074E" w:rsidRPr="00A13CC1" w:rsidRDefault="00A1074E" w:rsidP="00A1074E">
      <w:pPr>
        <w:spacing w:line="600" w:lineRule="atLeas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13CC1">
        <w:rPr>
          <w:rFonts w:ascii="仿宋_GB2312" w:eastAsia="仿宋_GB2312" w:hint="eastAsia"/>
          <w:color w:val="000000"/>
          <w:sz w:val="32"/>
          <w:szCs w:val="32"/>
        </w:rPr>
        <w:lastRenderedPageBreak/>
        <w:t>按照预算绩效管理要求，本部门对</w:t>
      </w:r>
      <w:r>
        <w:rPr>
          <w:rFonts w:ascii="仿宋_GB2312" w:eastAsia="仿宋_GB2312" w:hint="eastAsia"/>
          <w:color w:val="000000"/>
          <w:sz w:val="32"/>
          <w:szCs w:val="32"/>
        </w:rPr>
        <w:t>2018</w:t>
      </w:r>
      <w:r w:rsidRPr="00A13CC1">
        <w:rPr>
          <w:rFonts w:ascii="仿宋_GB2312" w:eastAsia="仿宋_GB2312" w:hint="eastAsia"/>
          <w:color w:val="000000"/>
          <w:sz w:val="32"/>
          <w:szCs w:val="32"/>
        </w:rPr>
        <w:t>年一般公共预算项目支出开展了绩效目标管理，共编制绩效目标</w:t>
      </w:r>
      <w:r>
        <w:rPr>
          <w:rFonts w:ascii="仿宋_GB2312" w:eastAsia="仿宋_GB2312" w:hint="eastAsia"/>
          <w:color w:val="000000"/>
          <w:sz w:val="32"/>
          <w:szCs w:val="32"/>
        </w:rPr>
        <w:t>0</w:t>
      </w:r>
      <w:r w:rsidRPr="00A13CC1">
        <w:rPr>
          <w:rFonts w:ascii="仿宋_GB2312" w:eastAsia="仿宋_GB2312" w:hint="eastAsia"/>
          <w:color w:val="000000"/>
          <w:sz w:val="32"/>
          <w:szCs w:val="32"/>
        </w:rPr>
        <w:t>个，涉及财政资金</w:t>
      </w:r>
      <w:r>
        <w:rPr>
          <w:rFonts w:ascii="仿宋_GB2312" w:eastAsia="仿宋_GB2312" w:hint="eastAsia"/>
          <w:color w:val="000000"/>
          <w:sz w:val="32"/>
          <w:szCs w:val="32"/>
        </w:rPr>
        <w:t>0万元。</w:t>
      </w:r>
    </w:p>
    <w:p w:rsidR="00A1074E" w:rsidRPr="00A13CC1" w:rsidRDefault="00A1074E" w:rsidP="00A1074E">
      <w:pPr>
        <w:spacing w:line="600" w:lineRule="atLeas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13CC1">
        <w:rPr>
          <w:rFonts w:ascii="仿宋_GB2312" w:eastAsia="仿宋_GB2312" w:hint="eastAsia"/>
          <w:color w:val="000000"/>
          <w:sz w:val="32"/>
          <w:szCs w:val="32"/>
        </w:rPr>
        <w:t>2.部门整体支出绩效自评开展情况。</w:t>
      </w:r>
    </w:p>
    <w:p w:rsidR="00A1074E" w:rsidRPr="00A13CC1" w:rsidRDefault="00A1074E" w:rsidP="00A1074E">
      <w:pPr>
        <w:spacing w:line="600" w:lineRule="atLeas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13CC1">
        <w:rPr>
          <w:rFonts w:ascii="仿宋_GB2312" w:eastAsia="仿宋_GB2312" w:hint="eastAsia"/>
          <w:color w:val="000000"/>
          <w:sz w:val="32"/>
          <w:szCs w:val="32"/>
        </w:rPr>
        <w:t>按照预算绩效管理要求，本部门对</w:t>
      </w:r>
      <w:r>
        <w:rPr>
          <w:rFonts w:ascii="仿宋_GB2312" w:eastAsia="仿宋_GB2312" w:hint="eastAsia"/>
          <w:color w:val="000000"/>
          <w:sz w:val="32"/>
          <w:szCs w:val="32"/>
        </w:rPr>
        <w:t>2018</w:t>
      </w:r>
      <w:r w:rsidRPr="00A13CC1">
        <w:rPr>
          <w:rFonts w:ascii="仿宋_GB2312" w:eastAsia="仿宋_GB2312" w:hint="eastAsia"/>
          <w:color w:val="000000"/>
          <w:sz w:val="32"/>
          <w:szCs w:val="32"/>
        </w:rPr>
        <w:t>年整体支出开展绩效自评，自评得分</w:t>
      </w:r>
      <w:r>
        <w:rPr>
          <w:rFonts w:ascii="仿宋_GB2312" w:eastAsia="仿宋_GB2312" w:hint="eastAsia"/>
          <w:color w:val="000000"/>
          <w:sz w:val="32"/>
          <w:szCs w:val="32"/>
        </w:rPr>
        <w:t>98.5</w:t>
      </w:r>
      <w:r w:rsidRPr="00A13CC1">
        <w:rPr>
          <w:rFonts w:ascii="仿宋_GB2312" w:eastAsia="仿宋_GB2312" w:hint="eastAsia"/>
          <w:color w:val="000000"/>
          <w:sz w:val="32"/>
          <w:szCs w:val="32"/>
        </w:rPr>
        <w:t>分，存在的问题：</w:t>
      </w:r>
      <w:r w:rsidRPr="00A4079B">
        <w:rPr>
          <w:rFonts w:ascii="仿宋_GB2312" w:eastAsia="仿宋_GB2312" w:hint="eastAsia"/>
          <w:color w:val="000000"/>
          <w:sz w:val="32"/>
          <w:szCs w:val="32"/>
        </w:rPr>
        <w:t>我局虽然已经利用各种渠道加大了</w:t>
      </w:r>
      <w:r>
        <w:rPr>
          <w:rFonts w:ascii="仿宋_GB2312" w:eastAsia="仿宋_GB2312" w:hint="eastAsia"/>
          <w:color w:val="000000"/>
          <w:sz w:val="32"/>
          <w:szCs w:val="32"/>
        </w:rPr>
        <w:t>对保护</w:t>
      </w:r>
      <w:r w:rsidRPr="00A4079B">
        <w:rPr>
          <w:rFonts w:ascii="仿宋_GB2312" w:eastAsia="仿宋_GB2312" w:hint="eastAsia"/>
          <w:sz w:val="32"/>
          <w:szCs w:val="32"/>
        </w:rPr>
        <w:t>森林和野生动植物</w:t>
      </w:r>
      <w:r>
        <w:rPr>
          <w:rFonts w:ascii="仿宋_GB2312" w:eastAsia="仿宋_GB2312" w:hint="eastAsia"/>
          <w:sz w:val="32"/>
          <w:szCs w:val="32"/>
        </w:rPr>
        <w:t>资源的</w:t>
      </w:r>
      <w:r w:rsidRPr="00A4079B">
        <w:rPr>
          <w:rFonts w:ascii="仿宋_GB2312" w:eastAsia="仿宋_GB2312" w:hint="eastAsia"/>
          <w:color w:val="000000"/>
          <w:sz w:val="32"/>
          <w:szCs w:val="32"/>
        </w:rPr>
        <w:t>宣传,但仍有部分群众对此项政策不够了解</w:t>
      </w:r>
      <w:r>
        <w:rPr>
          <w:rFonts w:ascii="仿宋_GB2312" w:eastAsia="仿宋_GB2312" w:hint="eastAsia"/>
          <w:color w:val="000000"/>
          <w:sz w:val="32"/>
          <w:szCs w:val="32"/>
        </w:rPr>
        <w:t>，还是存在</w:t>
      </w:r>
      <w:r w:rsidRPr="001C323C">
        <w:rPr>
          <w:rFonts w:ascii="仿宋_GB2312" w:eastAsia="仿宋_GB2312" w:hint="eastAsia"/>
          <w:sz w:val="32"/>
          <w:szCs w:val="32"/>
        </w:rPr>
        <w:t>涉</w:t>
      </w:r>
      <w:proofErr w:type="gramStart"/>
      <w:r w:rsidRPr="001C323C">
        <w:rPr>
          <w:rFonts w:ascii="仿宋_GB2312" w:eastAsia="仿宋_GB2312" w:hint="eastAsia"/>
          <w:sz w:val="32"/>
          <w:szCs w:val="32"/>
        </w:rPr>
        <w:t>林犯罪</w:t>
      </w:r>
      <w:proofErr w:type="gramEnd"/>
      <w:r w:rsidRPr="001C323C">
        <w:rPr>
          <w:rFonts w:ascii="仿宋_GB2312" w:eastAsia="仿宋_GB2312" w:hint="eastAsia"/>
          <w:sz w:val="32"/>
          <w:szCs w:val="32"/>
        </w:rPr>
        <w:t>的案件</w:t>
      </w:r>
      <w:r w:rsidRPr="001C323C">
        <w:rPr>
          <w:rFonts w:ascii="仿宋_GB2312" w:eastAsia="仿宋_GB2312" w:hint="eastAsia"/>
          <w:color w:val="000000"/>
          <w:sz w:val="32"/>
          <w:szCs w:val="32"/>
        </w:rPr>
        <w:t>。</w:t>
      </w:r>
      <w:r w:rsidRPr="00A4079B">
        <w:rPr>
          <w:rFonts w:ascii="仿宋_GB2312" w:eastAsia="仿宋_GB2312" w:hint="eastAsia"/>
          <w:color w:val="000000"/>
          <w:sz w:val="32"/>
          <w:szCs w:val="32"/>
        </w:rPr>
        <w:t>下一步改进措施：</w:t>
      </w:r>
      <w:r w:rsidRPr="00A97D8F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不断加强队伍正规化建设，加强森林资源管理，严打涉林违法犯罪，加大执法监督力度，推进执法规范化建设，积极开展森林防火宣传和巡查工作</w:t>
      </w:r>
      <w:r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，</w:t>
      </w:r>
      <w:r w:rsidRPr="00A4079B">
        <w:rPr>
          <w:rFonts w:ascii="仿宋_GB2312" w:eastAsia="仿宋_GB2312" w:hint="eastAsia"/>
          <w:color w:val="000000"/>
          <w:sz w:val="32"/>
          <w:szCs w:val="32"/>
        </w:rPr>
        <w:t>加大宣传力度，积极利用宣传栏、网页等多种方式继续大力宣传此项</w:t>
      </w:r>
      <w:r>
        <w:rPr>
          <w:rFonts w:ascii="仿宋_GB2312" w:eastAsia="仿宋_GB2312" w:hint="eastAsia"/>
          <w:color w:val="000000"/>
          <w:sz w:val="32"/>
          <w:szCs w:val="32"/>
        </w:rPr>
        <w:t>工作</w:t>
      </w:r>
      <w:r w:rsidRPr="00A4079B">
        <w:rPr>
          <w:rFonts w:ascii="仿宋_GB2312" w:eastAsia="仿宋_GB2312" w:hint="eastAsia"/>
          <w:color w:val="000000"/>
          <w:sz w:val="32"/>
          <w:szCs w:val="32"/>
        </w:rPr>
        <w:t>，不断提升群众对此项</w:t>
      </w:r>
      <w:r>
        <w:rPr>
          <w:rFonts w:ascii="仿宋_GB2312" w:eastAsia="仿宋_GB2312" w:hint="eastAsia"/>
          <w:color w:val="000000"/>
          <w:sz w:val="32"/>
          <w:szCs w:val="32"/>
        </w:rPr>
        <w:t>工作</w:t>
      </w:r>
      <w:r w:rsidRPr="00A4079B">
        <w:rPr>
          <w:rFonts w:ascii="仿宋_GB2312" w:eastAsia="仿宋_GB2312" w:hint="eastAsia"/>
          <w:color w:val="000000"/>
          <w:sz w:val="32"/>
          <w:szCs w:val="32"/>
        </w:rPr>
        <w:t>的知晓率。</w:t>
      </w:r>
    </w:p>
    <w:p w:rsidR="00A1074E" w:rsidRPr="00A13CC1" w:rsidRDefault="00A1074E" w:rsidP="00A1074E">
      <w:pPr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2018</w:t>
      </w:r>
      <w:r w:rsidRPr="00A13CC1">
        <w:rPr>
          <w:rFonts w:ascii="黑体" w:eastAsia="黑体" w:hAnsi="黑体" w:hint="eastAsia"/>
          <w:color w:val="000000"/>
          <w:sz w:val="32"/>
          <w:szCs w:val="32"/>
        </w:rPr>
        <w:t>年部门整体支出绩效评价得分表</w:t>
      </w:r>
    </w:p>
    <w:tbl>
      <w:tblPr>
        <w:tblW w:w="0" w:type="auto"/>
        <w:tblInd w:w="-176" w:type="dxa"/>
        <w:tblLayout w:type="fixed"/>
        <w:tblLook w:val="04A0"/>
      </w:tblPr>
      <w:tblGrid>
        <w:gridCol w:w="1702"/>
        <w:gridCol w:w="2268"/>
        <w:gridCol w:w="3402"/>
        <w:gridCol w:w="2126"/>
      </w:tblGrid>
      <w:tr w:rsidR="00A1074E" w:rsidRPr="00A13CC1" w:rsidTr="008167AE">
        <w:trPr>
          <w:trHeight w:val="2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74E" w:rsidRPr="00A13CC1" w:rsidRDefault="00A1074E" w:rsidP="008167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1074E" w:rsidRPr="00A13CC1" w:rsidTr="008167AE">
        <w:trPr>
          <w:trHeight w:val="52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部门决策（25分）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目标任务（15分）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相关性（5分）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074E" w:rsidRPr="00A13CC1" w:rsidTr="008167AE">
        <w:trPr>
          <w:trHeight w:val="41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明确性（5分）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074E" w:rsidRPr="00A13CC1" w:rsidTr="008167AE">
        <w:trPr>
          <w:trHeight w:val="4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合理性（5分）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074E" w:rsidRPr="00A13CC1" w:rsidTr="008167AE">
        <w:trPr>
          <w:trHeight w:val="26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预算编制（10分）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测算依据（5分）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074E" w:rsidRPr="00A13CC1" w:rsidTr="008167AE">
        <w:trPr>
          <w:trHeight w:val="231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目标管理（5分）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074E" w:rsidRPr="00A13CC1" w:rsidTr="008167AE">
        <w:trPr>
          <w:trHeight w:val="477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综合管理（30分）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专项资金分配时限（2分）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省级财力专项预算分配时限（1分）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A1074E" w:rsidRPr="00A13CC1" w:rsidTr="008167AE">
        <w:trPr>
          <w:trHeight w:val="41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74E" w:rsidRPr="00A13CC1" w:rsidRDefault="00A1074E" w:rsidP="008167A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中央专款分配合</w:t>
            </w:r>
            <w:proofErr w:type="gramStart"/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率（1分）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A1074E" w:rsidRPr="00A13CC1" w:rsidTr="008167AE">
        <w:trPr>
          <w:trHeight w:val="27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74E" w:rsidRPr="00A13CC1" w:rsidRDefault="00A1074E" w:rsidP="008167A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中期评估（2分）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执行中期评估（2分）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A1074E" w:rsidRPr="00A13CC1" w:rsidTr="008167AE">
        <w:trPr>
          <w:trHeight w:val="38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74E" w:rsidRPr="00A13CC1" w:rsidRDefault="00A1074E" w:rsidP="008167A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绩效监控（5分）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预算执行进度监控（2分）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A1074E" w:rsidRPr="00A13CC1" w:rsidTr="008167AE">
        <w:trPr>
          <w:trHeight w:val="27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74E" w:rsidRPr="00A13CC1" w:rsidRDefault="00A1074E" w:rsidP="008167A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绩效目标动态监控（3分）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1074E" w:rsidRPr="00A13CC1" w:rsidTr="008167AE">
        <w:trPr>
          <w:trHeight w:val="23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</w:t>
            </w:r>
            <w:proofErr w:type="gramStart"/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税收入执收</w:t>
            </w:r>
            <w:proofErr w:type="gramEnd"/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情况（2分）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非税收入征收情况（1分）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A1074E" w:rsidRPr="00A13CC1" w:rsidTr="008167AE">
        <w:trPr>
          <w:trHeight w:val="32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74E" w:rsidRPr="00A13CC1" w:rsidRDefault="00A1074E" w:rsidP="008167A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非税收入上缴情况（1分）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A1074E" w:rsidRPr="00A13CC1" w:rsidTr="008167AE">
        <w:trPr>
          <w:trHeight w:val="28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74E" w:rsidRPr="00A13CC1" w:rsidRDefault="00A1074E" w:rsidP="008167A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资产管理（6分）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资产管理信息化情况（2分）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A1074E" w:rsidRPr="00A13CC1" w:rsidTr="008167AE">
        <w:trPr>
          <w:trHeight w:val="23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74E" w:rsidRPr="00A13CC1" w:rsidRDefault="00A1074E" w:rsidP="008167A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行政事业单位资产报告情况（2分）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A1074E" w:rsidRPr="00A13CC1" w:rsidTr="008167AE">
        <w:trPr>
          <w:trHeight w:val="35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74E" w:rsidRPr="00A13CC1" w:rsidRDefault="00A1074E" w:rsidP="008167A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资产管理与预算管理相结合（2分）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A1074E" w:rsidRPr="00A13CC1" w:rsidTr="008167AE">
        <w:trPr>
          <w:trHeight w:val="27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内控制度管理（2分）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内部控制</w:t>
            </w:r>
            <w:proofErr w:type="gramStart"/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度健全</w:t>
            </w:r>
            <w:proofErr w:type="gramEnd"/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完整（2分）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A1074E" w:rsidRPr="00A13CC1" w:rsidTr="008167AE">
        <w:trPr>
          <w:trHeight w:val="22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信息公开（6分）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预算公开（2分）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A1074E" w:rsidRPr="00A13CC1" w:rsidTr="008167AE">
        <w:trPr>
          <w:trHeight w:val="1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决算公开（2分）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A1074E" w:rsidRPr="00A13CC1" w:rsidTr="008167AE">
        <w:trPr>
          <w:trHeight w:val="28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绩效信息公开（2分）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A1074E" w:rsidRPr="00A13CC1" w:rsidTr="008167AE">
        <w:trPr>
          <w:trHeight w:val="40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绩效评价（5分）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绩效评价开展（2分）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A1074E" w:rsidRPr="00A13CC1" w:rsidTr="008167AE">
        <w:trPr>
          <w:trHeight w:val="12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评价结果应用（3分）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1074E" w:rsidRPr="00A13CC1" w:rsidTr="008167AE">
        <w:trPr>
          <w:trHeight w:val="231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部门绩效情况（45分）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履职成效（20分）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部门特性指标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74E" w:rsidRPr="00A13CC1" w:rsidRDefault="00A1074E" w:rsidP="00816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1074E" w:rsidRPr="00A13CC1" w:rsidTr="008167AE">
        <w:trPr>
          <w:trHeight w:val="1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74E" w:rsidRPr="00A13CC1" w:rsidRDefault="00A1074E" w:rsidP="008167AE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7F5D2A" w:rsidRDefault="00A1074E" w:rsidP="008167AE">
            <w:pPr>
              <w:snapToGrid w:val="0"/>
              <w:spacing w:line="588" w:lineRule="exact"/>
              <w:ind w:firstLineChars="200" w:firstLine="360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 w:rsidRPr="007F5D2A">
              <w:rPr>
                <w:rFonts w:ascii="仿宋_GB2312" w:eastAsia="仿宋_GB2312" w:hAnsi="仿宋_GB2312" w:cs="仿宋_GB2312" w:hint="eastAsia"/>
                <w:bCs/>
                <w:color w:val="000000"/>
                <w:sz w:val="18"/>
                <w:szCs w:val="18"/>
              </w:rPr>
              <w:t>肩负着保护森林和野生动植物资源安全，维护林区社会治安秩序，保障林业建设和改革顺利进行的重任</w:t>
            </w:r>
            <w:r w:rsidRPr="007F5D2A">
              <w:rPr>
                <w:rFonts w:ascii="仿宋_GB2312" w:eastAsia="仿宋_GB2312" w:hAnsi="仿宋_GB2312" w:cs="仿宋_GB2312" w:hint="eastAsia"/>
                <w:bCs/>
                <w:color w:val="464646"/>
                <w:sz w:val="18"/>
                <w:szCs w:val="18"/>
              </w:rPr>
              <w:t>，</w:t>
            </w:r>
            <w:r w:rsidRPr="007F5D2A">
              <w:rPr>
                <w:rFonts w:ascii="仿宋_GB2312" w:eastAsia="仿宋_GB2312" w:hAnsi="仿宋_GB2312" w:cs="仿宋_GB2312" w:hint="eastAsia"/>
                <w:bCs/>
                <w:color w:val="000000"/>
                <w:sz w:val="18"/>
                <w:szCs w:val="18"/>
              </w:rPr>
              <w:t>在深入推进集体林权制度改革的过程中，各级森林公安机关和广大森林公安民警充分发挥保驾护航作用，有效保护了森林资源的安全，维护了林区社会稳定，巩固了林业改革成果。在新形势下，森林公安要充分发挥职能作用，更好地保护森林及野生动植物资源、维护林区社会治安秩序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74E" w:rsidRDefault="00A1074E" w:rsidP="00816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1074E" w:rsidRDefault="00A1074E" w:rsidP="00816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1074E" w:rsidRDefault="00A1074E" w:rsidP="00816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1074E" w:rsidRDefault="00A1074E" w:rsidP="00816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1074E" w:rsidRPr="00A13CC1" w:rsidRDefault="00A1074E" w:rsidP="00816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A1074E" w:rsidRPr="00A13CC1" w:rsidTr="008167AE">
        <w:trPr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74E" w:rsidRPr="00A13CC1" w:rsidRDefault="00A1074E" w:rsidP="008167AE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74E" w:rsidRPr="00A13CC1" w:rsidRDefault="00A1074E" w:rsidP="00816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1074E" w:rsidRPr="00A13CC1" w:rsidTr="008167AE">
        <w:trPr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74E" w:rsidRPr="00A13CC1" w:rsidRDefault="00A1074E" w:rsidP="008167AE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74E" w:rsidRPr="00A13CC1" w:rsidRDefault="00A1074E" w:rsidP="00816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1074E" w:rsidRPr="00A13CC1" w:rsidTr="008167AE">
        <w:trPr>
          <w:trHeight w:val="15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可持续发展能力（15分）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重点改革（重点工作）完成情况（5分）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74E" w:rsidRPr="00A13CC1" w:rsidRDefault="00A1074E" w:rsidP="00816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074E" w:rsidRPr="00A13CC1" w:rsidTr="008167AE">
        <w:trPr>
          <w:trHeight w:val="3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74E" w:rsidRPr="00A13CC1" w:rsidRDefault="00A1074E" w:rsidP="008167AE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科技（制度、方法、机制等）创新（5分）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74E" w:rsidRPr="00A13CC1" w:rsidRDefault="00A1074E" w:rsidP="00816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</w:tr>
      <w:tr w:rsidR="00A1074E" w:rsidRPr="00A13CC1" w:rsidTr="008167AE">
        <w:trPr>
          <w:trHeight w:val="3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74E" w:rsidRPr="00A13CC1" w:rsidRDefault="00A1074E" w:rsidP="008167AE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人才培养（5分）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74E" w:rsidRPr="00A13CC1" w:rsidRDefault="00A1074E" w:rsidP="00816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074E" w:rsidRPr="00A13CC1" w:rsidTr="008167AE">
        <w:trPr>
          <w:trHeight w:val="43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74E" w:rsidRPr="00A13CC1" w:rsidRDefault="00A1074E" w:rsidP="008167AE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满意度（10分）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协作部门满意度（3分）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74E" w:rsidRPr="00A13CC1" w:rsidRDefault="00A1074E" w:rsidP="00816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1074E" w:rsidRPr="00A13CC1" w:rsidTr="008167AE">
        <w:trPr>
          <w:trHeight w:val="39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74E" w:rsidRPr="00A13CC1" w:rsidRDefault="00A1074E" w:rsidP="008167AE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74E" w:rsidRPr="00A13CC1" w:rsidRDefault="00A1074E" w:rsidP="008167AE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管理对象满意度（3分）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74E" w:rsidRPr="00A13CC1" w:rsidRDefault="00A1074E" w:rsidP="00816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1074E" w:rsidRPr="00A13CC1" w:rsidTr="008167AE">
        <w:trPr>
          <w:trHeight w:val="411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E" w:rsidRPr="00A13CC1" w:rsidRDefault="00A1074E" w:rsidP="00816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社会公众满意度（4分）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74E" w:rsidRPr="00A13CC1" w:rsidRDefault="00A1074E" w:rsidP="00816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 w:rsidR="00A1074E" w:rsidRPr="00A13CC1" w:rsidRDefault="00A1074E" w:rsidP="00A1074E">
      <w:pPr>
        <w:rPr>
          <w:color w:val="000000"/>
        </w:rPr>
      </w:pPr>
    </w:p>
    <w:p w:rsidR="00A1074E" w:rsidRPr="00A13CC1" w:rsidRDefault="00A1074E" w:rsidP="00A1074E">
      <w:pPr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2018</w:t>
      </w:r>
      <w:r w:rsidRPr="00A13CC1">
        <w:rPr>
          <w:rFonts w:ascii="黑体" w:eastAsia="黑体" w:hAnsi="黑体" w:hint="eastAsia"/>
          <w:color w:val="000000"/>
          <w:sz w:val="32"/>
          <w:szCs w:val="32"/>
        </w:rPr>
        <w:t>年项目支出绩效评价得分表</w:t>
      </w:r>
    </w:p>
    <w:tbl>
      <w:tblPr>
        <w:tblW w:w="9888" w:type="dxa"/>
        <w:jc w:val="center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8"/>
        <w:gridCol w:w="2113"/>
        <w:gridCol w:w="3535"/>
        <w:gridCol w:w="1311"/>
        <w:gridCol w:w="1311"/>
      </w:tblGrid>
      <w:tr w:rsidR="00A1074E" w:rsidRPr="00A13CC1" w:rsidTr="008167AE">
        <w:trPr>
          <w:trHeight w:val="639"/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单位名称/</w:t>
            </w:r>
          </w:p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270" w:type="dxa"/>
            <w:gridSpan w:val="4"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1074E" w:rsidRPr="00A13CC1" w:rsidTr="008167AE">
        <w:trPr>
          <w:trHeight w:val="580"/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一级</w:t>
            </w:r>
          </w:p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二级</w:t>
            </w:r>
          </w:p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1311" w:type="dxa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13CC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:rsidR="00A1074E" w:rsidRPr="00A13CC1" w:rsidTr="008167AE">
        <w:trPr>
          <w:trHeight w:val="20"/>
          <w:jc w:val="center"/>
        </w:trPr>
        <w:tc>
          <w:tcPr>
            <w:tcW w:w="1618" w:type="dxa"/>
            <w:vMerge w:val="restart"/>
            <w:shd w:val="clear" w:color="auto" w:fill="auto"/>
            <w:textDirection w:val="tbRlV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（20分）</w:t>
            </w: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项目决策</w:t>
            </w:r>
          </w:p>
        </w:tc>
        <w:tc>
          <w:tcPr>
            <w:tcW w:w="2113" w:type="dxa"/>
            <w:vMerge w:val="restart"/>
            <w:shd w:val="clear" w:color="auto" w:fill="auto"/>
            <w:textDirection w:val="tbRlV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（10分）</w:t>
            </w: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科学决策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必要性</w:t>
            </w: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（政策依据)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</w:tr>
      <w:tr w:rsidR="00A1074E" w:rsidRPr="00A13CC1" w:rsidTr="008167AE">
        <w:trPr>
          <w:trHeight w:val="20"/>
          <w:jc w:val="center"/>
        </w:trPr>
        <w:tc>
          <w:tcPr>
            <w:tcW w:w="1618" w:type="dxa"/>
            <w:vMerge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可行性</w:t>
            </w: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（政策完善）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</w:tr>
      <w:tr w:rsidR="00A1074E" w:rsidRPr="00A13CC1" w:rsidTr="008167AE">
        <w:trPr>
          <w:trHeight w:val="580"/>
          <w:jc w:val="center"/>
        </w:trPr>
        <w:tc>
          <w:tcPr>
            <w:tcW w:w="1618" w:type="dxa"/>
            <w:vMerge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3" w:type="dxa"/>
            <w:vMerge w:val="restart"/>
            <w:shd w:val="clear" w:color="auto" w:fill="auto"/>
            <w:textDirection w:val="tbRlV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（10）</w:t>
            </w: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绩效目标    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明确性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</w:tr>
      <w:tr w:rsidR="00A1074E" w:rsidRPr="00A13CC1" w:rsidTr="008167AE">
        <w:trPr>
          <w:trHeight w:val="375"/>
          <w:jc w:val="center"/>
        </w:trPr>
        <w:tc>
          <w:tcPr>
            <w:tcW w:w="1618" w:type="dxa"/>
            <w:vMerge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合理性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</w:tr>
      <w:tr w:rsidR="00A1074E" w:rsidRPr="00A13CC1" w:rsidTr="008167AE">
        <w:trPr>
          <w:trHeight w:val="453"/>
          <w:jc w:val="center"/>
        </w:trPr>
        <w:tc>
          <w:tcPr>
            <w:tcW w:w="1618" w:type="dxa"/>
            <w:vMerge w:val="restart"/>
            <w:shd w:val="clear" w:color="auto" w:fill="auto"/>
            <w:textDirection w:val="tbRlV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（10分）</w:t>
            </w: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项目管理</w:t>
            </w:r>
          </w:p>
        </w:tc>
        <w:tc>
          <w:tcPr>
            <w:tcW w:w="2113" w:type="dxa"/>
            <w:vMerge w:val="restart"/>
            <w:shd w:val="clear" w:color="auto" w:fill="auto"/>
            <w:textDirection w:val="tbRlV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（7分）</w:t>
            </w: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资金管理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资金分配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11" w:type="dxa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A1074E" w:rsidRPr="00A13CC1" w:rsidTr="008167AE">
        <w:trPr>
          <w:trHeight w:val="417"/>
          <w:jc w:val="center"/>
        </w:trPr>
        <w:tc>
          <w:tcPr>
            <w:tcW w:w="1618" w:type="dxa"/>
            <w:vMerge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extDirection w:val="tbRlV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资金使用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11" w:type="dxa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</w:tr>
      <w:tr w:rsidR="00A1074E" w:rsidRPr="00A13CC1" w:rsidTr="008167AE">
        <w:trPr>
          <w:trHeight w:val="423"/>
          <w:jc w:val="center"/>
        </w:trPr>
        <w:tc>
          <w:tcPr>
            <w:tcW w:w="1618" w:type="dxa"/>
            <w:vMerge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textDirection w:val="tbRlV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（3分）</w:t>
            </w: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项目执行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执行规范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11" w:type="dxa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A1074E" w:rsidRPr="00A13CC1" w:rsidTr="008167AE">
        <w:trPr>
          <w:trHeight w:val="556"/>
          <w:jc w:val="center"/>
        </w:trPr>
        <w:tc>
          <w:tcPr>
            <w:tcW w:w="1618" w:type="dxa"/>
            <w:vMerge w:val="restart"/>
            <w:shd w:val="clear" w:color="auto" w:fill="auto"/>
            <w:textDirection w:val="tbRlV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（特性指标70分）</w:t>
            </w: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项目绩效  </w:t>
            </w:r>
          </w:p>
        </w:tc>
        <w:tc>
          <w:tcPr>
            <w:tcW w:w="2113" w:type="dxa"/>
            <w:vMerge w:val="restart"/>
            <w:shd w:val="clear" w:color="auto" w:fill="auto"/>
            <w:textDirection w:val="tbRlV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（20）</w:t>
            </w: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项目完成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完成数量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1311" w:type="dxa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</w:tr>
      <w:tr w:rsidR="00A1074E" w:rsidRPr="00A13CC1" w:rsidTr="008167AE">
        <w:trPr>
          <w:trHeight w:val="554"/>
          <w:jc w:val="center"/>
        </w:trPr>
        <w:tc>
          <w:tcPr>
            <w:tcW w:w="1618" w:type="dxa"/>
            <w:vMerge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完成质量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1311" w:type="dxa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</w:tr>
      <w:tr w:rsidR="00A1074E" w:rsidRPr="00A13CC1" w:rsidTr="008167AE">
        <w:trPr>
          <w:trHeight w:val="558"/>
          <w:jc w:val="center"/>
        </w:trPr>
        <w:tc>
          <w:tcPr>
            <w:tcW w:w="1618" w:type="dxa"/>
            <w:vMerge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完成时效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</w:tr>
      <w:tr w:rsidR="00A1074E" w:rsidRPr="00A13CC1" w:rsidTr="008167AE">
        <w:trPr>
          <w:trHeight w:val="410"/>
          <w:jc w:val="center"/>
        </w:trPr>
        <w:tc>
          <w:tcPr>
            <w:tcW w:w="1618" w:type="dxa"/>
            <w:vMerge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完成成本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</w:tr>
      <w:tr w:rsidR="00A1074E" w:rsidRPr="00A13CC1" w:rsidTr="008167AE">
        <w:trPr>
          <w:trHeight w:val="483"/>
          <w:jc w:val="center"/>
        </w:trPr>
        <w:tc>
          <w:tcPr>
            <w:tcW w:w="1618" w:type="dxa"/>
            <w:vMerge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3" w:type="dxa"/>
            <w:vMerge w:val="restart"/>
            <w:shd w:val="clear" w:color="auto" w:fill="auto"/>
            <w:textDirection w:val="tbRlV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（50分）</w:t>
            </w: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项目效益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经济效益（可选项）</w:t>
            </w:r>
          </w:p>
        </w:tc>
        <w:tc>
          <w:tcPr>
            <w:tcW w:w="1311" w:type="dxa"/>
            <w:vMerge w:val="restart"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11" w:type="dxa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A1074E" w:rsidRPr="00A13CC1" w:rsidTr="008167AE">
        <w:trPr>
          <w:trHeight w:val="463"/>
          <w:jc w:val="center"/>
        </w:trPr>
        <w:tc>
          <w:tcPr>
            <w:tcW w:w="1618" w:type="dxa"/>
            <w:vMerge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社会效益（可选项）</w:t>
            </w:r>
          </w:p>
        </w:tc>
        <w:tc>
          <w:tcPr>
            <w:tcW w:w="1311" w:type="dxa"/>
            <w:vMerge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</w:tcPr>
          <w:p w:rsidR="00A1074E" w:rsidRPr="00A13CC1" w:rsidRDefault="00A1074E" w:rsidP="008167AE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18</w:t>
            </w:r>
          </w:p>
        </w:tc>
      </w:tr>
      <w:tr w:rsidR="00A1074E" w:rsidRPr="00A13CC1" w:rsidTr="008167AE">
        <w:trPr>
          <w:trHeight w:val="557"/>
          <w:jc w:val="center"/>
        </w:trPr>
        <w:tc>
          <w:tcPr>
            <w:tcW w:w="1618" w:type="dxa"/>
            <w:vMerge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生态效益（可选项）</w:t>
            </w:r>
          </w:p>
        </w:tc>
        <w:tc>
          <w:tcPr>
            <w:tcW w:w="1311" w:type="dxa"/>
            <w:vMerge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</w:tcPr>
          <w:p w:rsidR="00A1074E" w:rsidRPr="00A13CC1" w:rsidRDefault="00A1074E" w:rsidP="008167AE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</w:tr>
      <w:tr w:rsidR="00A1074E" w:rsidRPr="00A13CC1" w:rsidTr="008167AE">
        <w:trPr>
          <w:trHeight w:val="552"/>
          <w:jc w:val="center"/>
        </w:trPr>
        <w:tc>
          <w:tcPr>
            <w:tcW w:w="1618" w:type="dxa"/>
            <w:vMerge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可持续效益（可选项）</w:t>
            </w:r>
          </w:p>
        </w:tc>
        <w:tc>
          <w:tcPr>
            <w:tcW w:w="1311" w:type="dxa"/>
            <w:vMerge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</w:tcPr>
          <w:p w:rsidR="00A1074E" w:rsidRPr="00A13CC1" w:rsidRDefault="00A1074E" w:rsidP="008167AE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A1074E" w:rsidRPr="00A13CC1" w:rsidTr="008167AE">
        <w:trPr>
          <w:trHeight w:val="416"/>
          <w:jc w:val="center"/>
        </w:trPr>
        <w:tc>
          <w:tcPr>
            <w:tcW w:w="1618" w:type="dxa"/>
            <w:vMerge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公平效率（可选项）</w:t>
            </w:r>
          </w:p>
        </w:tc>
        <w:tc>
          <w:tcPr>
            <w:tcW w:w="1311" w:type="dxa"/>
            <w:vMerge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</w:tcPr>
          <w:p w:rsidR="00A1074E" w:rsidRPr="00A13CC1" w:rsidRDefault="00A1074E" w:rsidP="008167AE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A1074E" w:rsidRPr="00A13CC1" w:rsidTr="008167AE">
        <w:trPr>
          <w:trHeight w:val="422"/>
          <w:jc w:val="center"/>
        </w:trPr>
        <w:tc>
          <w:tcPr>
            <w:tcW w:w="1618" w:type="dxa"/>
            <w:vMerge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使用效率（可选项）</w:t>
            </w:r>
          </w:p>
        </w:tc>
        <w:tc>
          <w:tcPr>
            <w:tcW w:w="1311" w:type="dxa"/>
            <w:vMerge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</w:tcPr>
          <w:p w:rsidR="00A1074E" w:rsidRPr="00A13CC1" w:rsidRDefault="00A1074E" w:rsidP="008167AE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A1074E" w:rsidRPr="00A13CC1" w:rsidTr="008167AE">
        <w:trPr>
          <w:trHeight w:val="502"/>
          <w:jc w:val="center"/>
        </w:trPr>
        <w:tc>
          <w:tcPr>
            <w:tcW w:w="1618" w:type="dxa"/>
            <w:vMerge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服务对象满意度    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11" w:type="dxa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A1074E" w:rsidRPr="00A13CC1" w:rsidTr="008167AE">
        <w:trPr>
          <w:trHeight w:val="396"/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3C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70" w:type="dxa"/>
            <w:gridSpan w:val="4"/>
            <w:shd w:val="clear" w:color="auto" w:fill="auto"/>
            <w:vAlign w:val="center"/>
          </w:tcPr>
          <w:p w:rsidR="00A1074E" w:rsidRPr="00A13CC1" w:rsidRDefault="00A1074E" w:rsidP="008167A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98</w:t>
            </w:r>
          </w:p>
        </w:tc>
      </w:tr>
    </w:tbl>
    <w:p w:rsidR="00A1074E" w:rsidRPr="00A13CC1" w:rsidRDefault="00A1074E" w:rsidP="00A1074E">
      <w:pPr>
        <w:rPr>
          <w:color w:val="000000"/>
        </w:rPr>
      </w:pPr>
    </w:p>
    <w:p w:rsidR="00A1074E" w:rsidRDefault="00A1074E" w:rsidP="00A1074E">
      <w:pPr>
        <w:numPr>
          <w:ilvl w:val="0"/>
          <w:numId w:val="7"/>
        </w:numPr>
        <w:spacing w:line="5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部门开展绩效评价结果。</w:t>
      </w:r>
    </w:p>
    <w:p w:rsidR="00A1074E" w:rsidRDefault="00A1074E" w:rsidP="00A1074E">
      <w:pPr>
        <w:spacing w:line="580" w:lineRule="exact"/>
        <w:ind w:firstLineChars="200" w:firstLine="640"/>
        <w:rPr>
          <w:rFonts w:ascii="仿宋_GB2312" w:eastAsia="仿宋_GB2312" w:hAnsi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本部门按要求对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年部门整体支出绩效评价情况开展自评，《广汉市林园局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年部门预算支出绩效报告》。</w:t>
      </w:r>
    </w:p>
    <w:p w:rsidR="00A1074E" w:rsidRDefault="00A1074E" w:rsidP="00A1074E">
      <w:pPr>
        <w:spacing w:line="580" w:lineRule="exact"/>
        <w:jc w:val="center"/>
        <w:rPr>
          <w:rFonts w:ascii="方正小标宋简体" w:eastAsia="方正小标宋简体" w:hAnsi="方正小标宋简体"/>
          <w:color w:val="000000" w:themeColor="text1"/>
          <w:sz w:val="44"/>
          <w:szCs w:val="44"/>
        </w:rPr>
      </w:pPr>
    </w:p>
    <w:p w:rsidR="00A1074E" w:rsidRDefault="00A1074E" w:rsidP="00A1074E">
      <w:pPr>
        <w:numPr>
          <w:ilvl w:val="0"/>
          <w:numId w:val="6"/>
        </w:numPr>
        <w:spacing w:line="600" w:lineRule="exact"/>
        <w:outlineLvl w:val="1"/>
        <w:rPr>
          <w:rStyle w:val="2Char"/>
          <w:rFonts w:ascii="黑体" w:eastAsia="黑体" w:hAnsi="黑体" w:cs="黑体"/>
          <w:b w:val="0"/>
          <w:bCs w:val="0"/>
          <w:color w:val="000000" w:themeColor="text1"/>
        </w:rPr>
      </w:pPr>
      <w:bookmarkStart w:id="26" w:name="_Toc15377221"/>
      <w:bookmarkStart w:id="27" w:name="_Toc15396612"/>
      <w:r>
        <w:rPr>
          <w:rStyle w:val="2Char"/>
          <w:rFonts w:ascii="黑体" w:eastAsia="黑体" w:hAnsi="黑体" w:cs="黑体" w:hint="eastAsia"/>
          <w:color w:val="000000" w:themeColor="text1"/>
        </w:rPr>
        <w:t>其他重要事项的情况说明</w:t>
      </w:r>
      <w:bookmarkEnd w:id="26"/>
      <w:bookmarkEnd w:id="27"/>
    </w:p>
    <w:p w:rsidR="00A1074E" w:rsidRDefault="00A1074E" w:rsidP="00A1074E">
      <w:pPr>
        <w:spacing w:line="600" w:lineRule="exact"/>
        <w:ind w:left="709"/>
        <w:outlineLvl w:val="1"/>
        <w:rPr>
          <w:rStyle w:val="2Char"/>
          <w:rFonts w:ascii="黑体" w:eastAsia="黑体" w:hAnsi="黑体" w:cs="黑体"/>
          <w:b w:val="0"/>
          <w:bCs w:val="0"/>
          <w:color w:val="000000" w:themeColor="text1"/>
        </w:rPr>
      </w:pPr>
      <w:r>
        <w:rPr>
          <w:rStyle w:val="2Char"/>
          <w:rFonts w:ascii="黑体" w:eastAsia="黑体" w:hAnsi="黑体" w:cs="黑体" w:hint="eastAsia"/>
          <w:color w:val="000000" w:themeColor="text1"/>
        </w:rPr>
        <w:lastRenderedPageBreak/>
        <w:t>无</w:t>
      </w:r>
    </w:p>
    <w:p w:rsidR="00A1074E" w:rsidRDefault="00A1074E" w:rsidP="00A1074E">
      <w:pPr>
        <w:spacing w:line="600" w:lineRule="exact"/>
        <w:ind w:firstLineChars="200" w:firstLine="640"/>
        <w:outlineLvl w:val="2"/>
        <w:rPr>
          <w:rFonts w:ascii="仿宋" w:eastAsia="仿宋" w:hAnsi="仿宋"/>
          <w:color w:val="000000" w:themeColor="text1"/>
          <w:sz w:val="32"/>
          <w:szCs w:val="32"/>
        </w:rPr>
      </w:pPr>
      <w:bookmarkStart w:id="28" w:name="_Toc15377222"/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（一）机关运行经费支出情况</w:t>
      </w:r>
      <w:bookmarkEnd w:id="28"/>
    </w:p>
    <w:p w:rsidR="00A1074E" w:rsidRDefault="00A1074E" w:rsidP="00A1074E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2018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年，机关运行经费支出</w:t>
      </w:r>
      <w:r w:rsidR="007E48E3">
        <w:rPr>
          <w:rFonts w:ascii="仿宋_GB2312" w:eastAsia="仿宋_GB2312" w:cs="仿宋_GB2312" w:hint="eastAsia"/>
          <w:color w:val="000000" w:themeColor="text1"/>
          <w:sz w:val="32"/>
          <w:szCs w:val="32"/>
        </w:rPr>
        <w:t>19.78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万元，比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2017</w:t>
      </w:r>
      <w:r w:rsidR="007E48E3">
        <w:rPr>
          <w:rFonts w:ascii="仿宋_GB2312" w:eastAsia="仿宋_GB2312" w:cs="仿宋_GB2312" w:hint="eastAsia"/>
          <w:color w:val="000000" w:themeColor="text1"/>
          <w:sz w:val="32"/>
          <w:szCs w:val="32"/>
        </w:rPr>
        <w:t>年增加4.58万元，增加30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%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。主要原因是增加人员经费和日常公务经费</w:t>
      </w:r>
    </w:p>
    <w:p w:rsidR="00A1074E" w:rsidRDefault="00A1074E" w:rsidP="00A1074E">
      <w:pPr>
        <w:spacing w:line="600" w:lineRule="exact"/>
        <w:ind w:firstLine="640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（数据</w:t>
      </w:r>
      <w:proofErr w:type="gramStart"/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来源财决</w:t>
      </w:r>
      <w:proofErr w:type="gramEnd"/>
      <w:r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  <w:t>CS05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表）</w:t>
      </w:r>
    </w:p>
    <w:p w:rsidR="00A1074E" w:rsidRDefault="00A1074E" w:rsidP="00A1074E">
      <w:pPr>
        <w:autoSpaceDE w:val="0"/>
        <w:autoSpaceDN w:val="0"/>
        <w:adjustRightInd w:val="0"/>
        <w:spacing w:line="600" w:lineRule="exact"/>
        <w:ind w:firstLineChars="200" w:firstLine="640"/>
        <w:jc w:val="left"/>
        <w:outlineLvl w:val="2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bookmarkStart w:id="29" w:name="_Toc15377223"/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（二）政府采购支出情况</w:t>
      </w:r>
      <w:bookmarkEnd w:id="29"/>
    </w:p>
    <w:p w:rsidR="00A1074E" w:rsidRDefault="00A1074E" w:rsidP="00A1074E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2018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年，政府采购支出总额</w:t>
      </w:r>
      <w:r w:rsidR="00792170">
        <w:rPr>
          <w:rFonts w:ascii="仿宋_GB2312" w:eastAsia="仿宋_GB2312" w:cs="仿宋_GB2312" w:hint="eastAsia"/>
          <w:color w:val="000000" w:themeColor="text1"/>
          <w:sz w:val="32"/>
          <w:szCs w:val="32"/>
        </w:rPr>
        <w:t>2.89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万元，其中：政府采购货物支出</w:t>
      </w:r>
      <w:r w:rsidR="00792170">
        <w:rPr>
          <w:rFonts w:ascii="仿宋_GB2312" w:eastAsia="仿宋_GB2312" w:cs="仿宋_GB2312" w:hint="eastAsia"/>
          <w:color w:val="000000" w:themeColor="text1"/>
          <w:sz w:val="32"/>
          <w:szCs w:val="32"/>
        </w:rPr>
        <w:t>2.89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万元</w:t>
      </w:r>
      <w:r>
        <w:rPr>
          <w:rFonts w:ascii="仿宋_GB2312" w:eastAsia="仿宋_GB2312" w:hint="eastAsia"/>
          <w:color w:val="000000"/>
          <w:sz w:val="32"/>
          <w:szCs w:val="32"/>
        </w:rPr>
        <w:t>货物采购。主要用于办公设备和专项设备的购置</w:t>
      </w:r>
      <w:r w:rsidR="00792170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A1074E" w:rsidRDefault="00A1074E" w:rsidP="00A1074E">
      <w:pPr>
        <w:autoSpaceDE w:val="0"/>
        <w:autoSpaceDN w:val="0"/>
        <w:adjustRightInd w:val="0"/>
        <w:spacing w:line="600" w:lineRule="exact"/>
        <w:ind w:firstLineChars="200" w:firstLine="640"/>
        <w:jc w:val="left"/>
        <w:outlineLvl w:val="2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（数据</w:t>
      </w:r>
      <w:proofErr w:type="gramStart"/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来源财决</w:t>
      </w:r>
      <w:proofErr w:type="gramEnd"/>
      <w:r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  <w:t>CS06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表）</w:t>
      </w:r>
    </w:p>
    <w:p w:rsidR="00A1074E" w:rsidRDefault="00A1074E" w:rsidP="00A1074E">
      <w:pPr>
        <w:autoSpaceDE w:val="0"/>
        <w:autoSpaceDN w:val="0"/>
        <w:adjustRightInd w:val="0"/>
        <w:spacing w:line="600" w:lineRule="exact"/>
        <w:ind w:firstLineChars="200" w:firstLine="640"/>
        <w:jc w:val="left"/>
        <w:outlineLvl w:val="2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bookmarkStart w:id="30" w:name="_Toc15377224"/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（三）国有资产占有使用情况</w:t>
      </w:r>
      <w:bookmarkEnd w:id="30"/>
    </w:p>
    <w:p w:rsidR="00792170" w:rsidRDefault="00A1074E" w:rsidP="00792170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截至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2018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12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31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日，共有车辆</w:t>
      </w:r>
      <w:r w:rsidR="00792170"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辆，其中：</w:t>
      </w:r>
      <w:r w:rsidR="00792170">
        <w:rPr>
          <w:rFonts w:ascii="仿宋_GB2312" w:eastAsia="仿宋_GB2312" w:hint="eastAsia"/>
          <w:color w:val="000000"/>
          <w:sz w:val="32"/>
          <w:szCs w:val="32"/>
        </w:rPr>
        <w:t>其中：一般执法执勤用车1辆。</w:t>
      </w:r>
    </w:p>
    <w:p w:rsidR="00A1074E" w:rsidRDefault="00A1074E" w:rsidP="00792170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（数据</w:t>
      </w:r>
      <w:proofErr w:type="gramStart"/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来源财决</w:t>
      </w:r>
      <w:proofErr w:type="gramEnd"/>
      <w:r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  <w:t>CS05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表，按部门决算报表填报数据罗列车辆情况。）</w:t>
      </w:r>
    </w:p>
    <w:p w:rsidR="00A1074E" w:rsidRDefault="00A1074E" w:rsidP="00A1074E">
      <w:pPr>
        <w:spacing w:line="600" w:lineRule="atLeast"/>
        <w:ind w:firstLineChars="200" w:firstLine="643"/>
        <w:rPr>
          <w:rFonts w:ascii="仿宋_GB2312" w:eastAsia="仿宋_GB2312"/>
          <w:b/>
          <w:bCs/>
          <w:color w:val="000000" w:themeColor="text1"/>
          <w:sz w:val="32"/>
          <w:szCs w:val="32"/>
        </w:rPr>
      </w:pPr>
    </w:p>
    <w:p w:rsidR="00E95276" w:rsidRPr="00792170" w:rsidRDefault="00E95276" w:rsidP="00792170">
      <w:pPr>
        <w:widowControl/>
        <w:jc w:val="left"/>
        <w:rPr>
          <w:rFonts w:ascii="仿宋_GB2312" w:eastAsia="仿宋_GB2312"/>
          <w:b/>
          <w:bCs/>
          <w:color w:val="000000" w:themeColor="text1"/>
          <w:sz w:val="32"/>
          <w:szCs w:val="32"/>
        </w:rPr>
      </w:pPr>
    </w:p>
    <w:p w:rsidR="00E95276" w:rsidRDefault="00792891">
      <w:pPr>
        <w:numPr>
          <w:ilvl w:val="0"/>
          <w:numId w:val="5"/>
        </w:numPr>
        <w:spacing w:line="600" w:lineRule="exact"/>
        <w:ind w:firstLineChars="150" w:firstLine="480"/>
        <w:jc w:val="center"/>
        <w:outlineLvl w:val="0"/>
        <w:rPr>
          <w:rStyle w:val="1Char"/>
          <w:rFonts w:ascii="黑体" w:eastAsia="黑体" w:hAnsi="黑体"/>
          <w:b w:val="0"/>
        </w:rPr>
      </w:pPr>
      <w:r>
        <w:rPr>
          <w:rStyle w:val="2Char"/>
          <w:rFonts w:ascii="黑体" w:eastAsia="黑体" w:hAnsi="黑体" w:hint="eastAsia"/>
          <w:b w:val="0"/>
        </w:rPr>
        <w:t xml:space="preserve"> </w:t>
      </w:r>
      <w:r>
        <w:rPr>
          <w:rFonts w:ascii="黑体" w:eastAsia="黑体" w:hAnsi="黑体" w:hint="eastAsia"/>
          <w:b/>
          <w:color w:val="000000"/>
          <w:sz w:val="44"/>
          <w:szCs w:val="44"/>
        </w:rPr>
        <w:t>名</w:t>
      </w:r>
      <w:r>
        <w:rPr>
          <w:rStyle w:val="1Char"/>
          <w:rFonts w:ascii="黑体" w:eastAsia="黑体" w:hAnsi="黑体" w:hint="eastAsia"/>
          <w:b w:val="0"/>
        </w:rPr>
        <w:t>词解释</w:t>
      </w:r>
    </w:p>
    <w:p w:rsidR="00E95276" w:rsidRDefault="00792891">
      <w:pPr>
        <w:autoSpaceDE w:val="0"/>
        <w:autoSpaceDN w:val="0"/>
        <w:adjustRightInd w:val="0"/>
        <w:spacing w:line="600" w:lineRule="exact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</w:t>
      </w:r>
      <w:bookmarkStart w:id="31" w:name="_GoBack"/>
      <w:bookmarkEnd w:id="31"/>
      <w:r>
        <w:rPr>
          <w:rFonts w:ascii="黑体" w:eastAsia="黑体" w:hint="eastAsia"/>
          <w:color w:val="000000"/>
          <w:sz w:val="32"/>
          <w:szCs w:val="32"/>
        </w:rPr>
        <w:t>十一、名词解释</w:t>
      </w:r>
    </w:p>
    <w:p w:rsidR="00E95276" w:rsidRDefault="00792891">
      <w:pPr>
        <w:pStyle w:val="Default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1.财政拨款收入：指单位从同级财政部门取得的财政预算资金。</w:t>
      </w:r>
    </w:p>
    <w:p w:rsidR="00E95276" w:rsidRDefault="00792891">
      <w:pPr>
        <w:pStyle w:val="Default"/>
        <w:spacing w:line="560" w:lineRule="exact"/>
        <w:ind w:firstLineChars="200" w:firstLine="480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32"/>
          <w:szCs w:val="32"/>
        </w:rPr>
        <w:t>年初结转和结余：指以前年度尚未完成、结转到本年</w:t>
      </w:r>
      <w:r>
        <w:rPr>
          <w:rFonts w:ascii="仿宋_GB2312" w:eastAsia="仿宋_GB2312" w:hint="eastAsia"/>
          <w:sz w:val="32"/>
          <w:szCs w:val="32"/>
        </w:rPr>
        <w:lastRenderedPageBreak/>
        <w:t xml:space="preserve">按有关规定继续使用的资金。 </w:t>
      </w:r>
    </w:p>
    <w:p w:rsidR="00E95276" w:rsidRDefault="00792891">
      <w:pPr>
        <w:ind w:firstLineChars="200" w:firstLine="42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 xml:space="preserve"> 3</w:t>
      </w:r>
      <w:r>
        <w:rPr>
          <w:rFonts w:ascii="仿宋_GB2312" w:eastAsia="仿宋_GB2312" w:hint="eastAsia"/>
          <w:color w:val="000000"/>
          <w:sz w:val="28"/>
          <w:szCs w:val="28"/>
        </w:rPr>
        <w:t>.</w:t>
      </w:r>
      <w:r>
        <w:rPr>
          <w:rFonts w:ascii="仿宋_GB2312" w:eastAsia="仿宋_GB2312" w:hint="eastAsia"/>
          <w:color w:val="000000"/>
          <w:sz w:val="32"/>
          <w:szCs w:val="32"/>
        </w:rPr>
        <w:t>社会保障和就业（类）</w:t>
      </w:r>
      <w:r>
        <w:rPr>
          <w:rStyle w:val="a5"/>
          <w:rFonts w:ascii="仿宋_GB2312" w:eastAsia="仿宋_GB2312" w:hint="eastAsia"/>
          <w:b w:val="0"/>
          <w:color w:val="000000"/>
          <w:sz w:val="32"/>
          <w:szCs w:val="32"/>
        </w:rPr>
        <w:t>行政事业单位离退休（款）未归口管理的行政单位离退休（项）;</w:t>
      </w:r>
      <w:r>
        <w:rPr>
          <w:rFonts w:ascii="仿宋_GB2312" w:eastAsia="仿宋_GB2312" w:hint="eastAsia"/>
          <w:color w:val="000000"/>
          <w:sz w:val="32"/>
          <w:szCs w:val="32"/>
        </w:rPr>
        <w:t>机关事业单位基本养老保险缴费支出（项）;机关事业单位职业年金缴费支出（项）：指。</w:t>
      </w:r>
    </w:p>
    <w:p w:rsidR="00E95276" w:rsidRDefault="00792891">
      <w:pPr>
        <w:ind w:firstLineChars="200" w:firstLine="56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/>
          <w:sz w:val="28"/>
          <w:szCs w:val="28"/>
        </w:rPr>
        <w:t xml:space="preserve"> 4</w:t>
      </w:r>
      <w:r>
        <w:rPr>
          <w:rFonts w:ascii="仿宋_GB2312" w:eastAsia="仿宋_GB2312" w:hint="eastAsia"/>
          <w:color w:val="000000"/>
          <w:sz w:val="28"/>
          <w:szCs w:val="28"/>
        </w:rPr>
        <w:t>.</w:t>
      </w:r>
      <w:r>
        <w:rPr>
          <w:rFonts w:ascii="仿宋_GB2312" w:eastAsia="仿宋_GB2312" w:hint="eastAsia"/>
          <w:color w:val="000000"/>
          <w:sz w:val="32"/>
          <w:szCs w:val="32"/>
        </w:rPr>
        <w:t>医疗卫生与计划生育（类）</w:t>
      </w:r>
      <w:r>
        <w:rPr>
          <w:rStyle w:val="a5"/>
          <w:rFonts w:ascii="仿宋_GB2312" w:eastAsia="仿宋_GB2312" w:hint="eastAsia"/>
          <w:color w:val="000000"/>
          <w:sz w:val="32"/>
          <w:szCs w:val="32"/>
        </w:rPr>
        <w:t>医疗保障（款）公共卫生（项）；行政单位医疗（项）；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事业单位医疗 </w:t>
      </w:r>
      <w:r>
        <w:rPr>
          <w:rStyle w:val="a5"/>
          <w:rFonts w:ascii="仿宋_GB2312" w:eastAsia="仿宋_GB2312" w:hint="eastAsia"/>
          <w:color w:val="000000"/>
          <w:sz w:val="32"/>
          <w:szCs w:val="32"/>
        </w:rPr>
        <w:t>（项）</w:t>
      </w:r>
      <w:r>
        <w:rPr>
          <w:rStyle w:val="a5"/>
          <w:rFonts w:ascii="仿宋_GB2312" w:eastAsia="仿宋_GB2312" w:hint="eastAsia"/>
          <w:b w:val="0"/>
          <w:color w:val="000000"/>
          <w:sz w:val="32"/>
          <w:szCs w:val="32"/>
        </w:rPr>
        <w:t>；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公务员医疗补助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Style w:val="a5"/>
          <w:rFonts w:ascii="仿宋_GB2312" w:eastAsia="仿宋_GB2312" w:hint="eastAsia"/>
          <w:color w:val="000000"/>
          <w:sz w:val="32"/>
          <w:szCs w:val="32"/>
        </w:rPr>
        <w:t>（项）</w:t>
      </w:r>
      <w:r>
        <w:rPr>
          <w:rStyle w:val="a5"/>
          <w:rFonts w:ascii="仿宋_GB2312" w:eastAsia="仿宋_GB2312" w:hint="eastAsia"/>
          <w:b w:val="0"/>
          <w:color w:val="000000"/>
          <w:sz w:val="32"/>
          <w:szCs w:val="32"/>
        </w:rPr>
        <w:t>；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其他医疗卫生与计划生育支出</w:t>
      </w:r>
      <w:r>
        <w:rPr>
          <w:rStyle w:val="a5"/>
          <w:rFonts w:ascii="仿宋_GB2312" w:eastAsia="仿宋_GB2312" w:hint="eastAsia"/>
          <w:color w:val="000000"/>
          <w:sz w:val="32"/>
          <w:szCs w:val="32"/>
        </w:rPr>
        <w:t>（项）</w:t>
      </w:r>
      <w:r>
        <w:rPr>
          <w:rFonts w:ascii="仿宋_GB2312" w:eastAsia="仿宋_GB2312" w:hint="eastAsia"/>
          <w:color w:val="000000"/>
          <w:sz w:val="32"/>
          <w:szCs w:val="32"/>
        </w:rPr>
        <w:t>指……。</w:t>
      </w:r>
    </w:p>
    <w:p w:rsidR="00E95276" w:rsidRDefault="0079289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5.节能环保（类）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 </w:t>
      </w:r>
      <w:r>
        <w:rPr>
          <w:rStyle w:val="a5"/>
          <w:rFonts w:ascii="仿宋_GB2312" w:eastAsia="仿宋_GB2312" w:hint="eastAsia"/>
          <w:color w:val="000000"/>
          <w:sz w:val="32"/>
          <w:szCs w:val="32"/>
        </w:rPr>
        <w:t>天然林保护（款）</w:t>
      </w:r>
      <w:r>
        <w:rPr>
          <w:rStyle w:val="a5"/>
          <w:rFonts w:ascii="仿宋_GB2312" w:eastAsia="仿宋_GB2312" w:hint="eastAsia"/>
          <w:bCs/>
          <w:color w:val="000000"/>
          <w:sz w:val="32"/>
          <w:szCs w:val="32"/>
        </w:rPr>
        <w:t>社会保险补助</w:t>
      </w:r>
      <w:r>
        <w:rPr>
          <w:rStyle w:val="a5"/>
          <w:rFonts w:ascii="仿宋_GB2312" w:eastAsia="仿宋_GB2312" w:hint="eastAsia"/>
          <w:color w:val="000000"/>
          <w:sz w:val="32"/>
          <w:szCs w:val="32"/>
        </w:rPr>
        <w:t>（项）：</w:t>
      </w:r>
      <w:r>
        <w:rPr>
          <w:rStyle w:val="a5"/>
          <w:rFonts w:ascii="仿宋_GB2312" w:eastAsia="仿宋_GB2312" w:hint="eastAsia"/>
          <w:b w:val="0"/>
          <w:color w:val="000000"/>
          <w:sz w:val="32"/>
          <w:szCs w:val="32"/>
        </w:rPr>
        <w:t xml:space="preserve">   </w:t>
      </w:r>
      <w:r>
        <w:rPr>
          <w:rStyle w:val="a5"/>
          <w:rFonts w:ascii="仿宋_GB2312" w:eastAsia="仿宋_GB2312" w:hint="eastAsia"/>
          <w:bCs/>
          <w:color w:val="000000"/>
          <w:sz w:val="32"/>
          <w:szCs w:val="32"/>
        </w:rPr>
        <w:t>退耕还林（款）退耕现金（项）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：指……。</w:t>
      </w:r>
    </w:p>
    <w:p w:rsidR="00E95276" w:rsidRDefault="0079289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6.</w:t>
      </w:r>
      <w:r>
        <w:rPr>
          <w:rStyle w:val="a5"/>
          <w:rFonts w:ascii="仿宋_GB2312" w:eastAsia="仿宋_GB2312" w:hint="eastAsia"/>
          <w:bCs/>
          <w:color w:val="000000"/>
          <w:sz w:val="32"/>
          <w:szCs w:val="32"/>
        </w:rPr>
        <w:t>城乡社区支出（类）城乡社区环境卫生（款）城乡社区环境卫生（项）：</w:t>
      </w:r>
      <w:r>
        <w:rPr>
          <w:rFonts w:ascii="仿宋_GB2312" w:eastAsia="仿宋_GB2312" w:hint="eastAsia"/>
          <w:color w:val="000000"/>
          <w:sz w:val="32"/>
          <w:szCs w:val="32"/>
        </w:rPr>
        <w:t>指……。</w:t>
      </w:r>
    </w:p>
    <w:p w:rsidR="00E95276" w:rsidRDefault="00792891">
      <w:pPr>
        <w:spacing w:line="600" w:lineRule="exact"/>
        <w:ind w:firstLineChars="200" w:firstLine="640"/>
        <w:rPr>
          <w:rStyle w:val="a5"/>
          <w:rFonts w:ascii="仿宋_GB2312" w:eastAsia="仿宋_GB2312"/>
          <w:b w:val="0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7.</w:t>
      </w:r>
      <w:r>
        <w:rPr>
          <w:rStyle w:val="a5"/>
          <w:rFonts w:ascii="仿宋_GB2312" w:eastAsia="仿宋_GB2312" w:hint="eastAsia"/>
          <w:bCs/>
          <w:color w:val="000000"/>
          <w:sz w:val="32"/>
          <w:szCs w:val="32"/>
        </w:rPr>
        <w:t>农林水支出（类）林业（款）行政运行（项）</w:t>
      </w:r>
      <w:r>
        <w:rPr>
          <w:rStyle w:val="a5"/>
          <w:rFonts w:ascii="仿宋_GB2312" w:eastAsia="仿宋_GB2312" w:hint="eastAsia"/>
          <w:b w:val="0"/>
          <w:color w:val="000000"/>
          <w:sz w:val="32"/>
          <w:szCs w:val="32"/>
        </w:rPr>
        <w:t xml:space="preserve"> </w:t>
      </w:r>
      <w:r>
        <w:rPr>
          <w:rStyle w:val="a5"/>
          <w:rFonts w:ascii="仿宋_GB2312" w:eastAsia="仿宋_GB2312" w:hint="eastAsia"/>
          <w:bCs/>
          <w:color w:val="000000"/>
          <w:sz w:val="32"/>
          <w:szCs w:val="32"/>
        </w:rPr>
        <w:t>一般行政管理事务（项）</w:t>
      </w:r>
      <w:r>
        <w:rPr>
          <w:rStyle w:val="a5"/>
          <w:rFonts w:ascii="仿宋_GB2312" w:eastAsia="仿宋_GB2312" w:hint="eastAsia"/>
          <w:b w:val="0"/>
          <w:color w:val="000000"/>
          <w:sz w:val="32"/>
          <w:szCs w:val="32"/>
        </w:rPr>
        <w:t xml:space="preserve"> ；</w:t>
      </w:r>
      <w:r>
        <w:rPr>
          <w:rStyle w:val="a5"/>
          <w:rFonts w:ascii="仿宋_GB2312" w:eastAsia="仿宋_GB2312" w:hint="eastAsia"/>
          <w:bCs/>
          <w:color w:val="000000"/>
          <w:sz w:val="32"/>
          <w:szCs w:val="32"/>
        </w:rPr>
        <w:t>林业事业机构（项）</w:t>
      </w:r>
      <w:r>
        <w:rPr>
          <w:rStyle w:val="a5"/>
          <w:rFonts w:ascii="仿宋_GB2312" w:eastAsia="仿宋_GB2312" w:hint="eastAsia"/>
          <w:b w:val="0"/>
          <w:color w:val="000000"/>
          <w:sz w:val="32"/>
          <w:szCs w:val="32"/>
        </w:rPr>
        <w:t xml:space="preserve"> ；</w:t>
      </w:r>
      <w:r>
        <w:rPr>
          <w:rStyle w:val="a5"/>
          <w:rFonts w:ascii="仿宋_GB2312" w:eastAsia="仿宋_GB2312" w:hint="eastAsia"/>
          <w:bCs/>
          <w:color w:val="000000"/>
          <w:sz w:val="32"/>
          <w:szCs w:val="32"/>
        </w:rPr>
        <w:t>森林培育（项）支出</w:t>
      </w:r>
      <w:r>
        <w:rPr>
          <w:rStyle w:val="a5"/>
          <w:rFonts w:ascii="仿宋_GB2312" w:eastAsia="仿宋_GB2312" w:hint="eastAsia"/>
          <w:b w:val="0"/>
          <w:color w:val="000000"/>
          <w:sz w:val="32"/>
          <w:szCs w:val="32"/>
        </w:rPr>
        <w:t xml:space="preserve"> ；</w:t>
      </w:r>
      <w:r>
        <w:rPr>
          <w:rStyle w:val="a5"/>
          <w:rFonts w:ascii="仿宋_GB2312" w:eastAsia="仿宋_GB2312" w:hint="eastAsia"/>
          <w:bCs/>
          <w:color w:val="000000"/>
          <w:sz w:val="32"/>
          <w:szCs w:val="32"/>
        </w:rPr>
        <w:t>森林资源管理（项）</w:t>
      </w:r>
      <w:r>
        <w:rPr>
          <w:rStyle w:val="a5"/>
          <w:rFonts w:ascii="仿宋_GB2312" w:eastAsia="仿宋_GB2312" w:hint="eastAsia"/>
          <w:b w:val="0"/>
          <w:color w:val="000000"/>
          <w:sz w:val="32"/>
          <w:szCs w:val="32"/>
        </w:rPr>
        <w:t xml:space="preserve"> ；</w:t>
      </w:r>
      <w:r>
        <w:rPr>
          <w:rStyle w:val="a5"/>
          <w:rFonts w:ascii="仿宋_GB2312" w:eastAsia="仿宋_GB2312" w:hint="eastAsia"/>
          <w:bCs/>
          <w:color w:val="000000"/>
          <w:sz w:val="32"/>
          <w:szCs w:val="32"/>
        </w:rPr>
        <w:t xml:space="preserve">森林生态效益补偿（项 </w:t>
      </w:r>
      <w:r>
        <w:rPr>
          <w:rStyle w:val="a5"/>
          <w:rFonts w:ascii="仿宋_GB2312" w:eastAsia="仿宋_GB2312" w:hint="eastAsia"/>
          <w:b w:val="0"/>
          <w:color w:val="000000"/>
          <w:sz w:val="32"/>
          <w:szCs w:val="32"/>
        </w:rPr>
        <w:t>；</w:t>
      </w:r>
      <w:r>
        <w:rPr>
          <w:rStyle w:val="a5"/>
          <w:rFonts w:ascii="仿宋_GB2312" w:eastAsia="仿宋_GB2312" w:hint="eastAsia"/>
          <w:bCs/>
          <w:color w:val="000000"/>
          <w:sz w:val="32"/>
          <w:szCs w:val="32"/>
        </w:rPr>
        <w:t>湿地保护（项）</w:t>
      </w:r>
      <w:r>
        <w:rPr>
          <w:rStyle w:val="a5"/>
          <w:rFonts w:ascii="仿宋_GB2312" w:eastAsia="仿宋_GB2312" w:hint="eastAsia"/>
          <w:b w:val="0"/>
          <w:color w:val="000000"/>
          <w:sz w:val="32"/>
          <w:szCs w:val="32"/>
        </w:rPr>
        <w:t xml:space="preserve"> ；</w:t>
      </w:r>
      <w:r>
        <w:rPr>
          <w:rStyle w:val="a5"/>
          <w:rFonts w:ascii="仿宋_GB2312" w:eastAsia="仿宋_GB2312" w:hint="eastAsia"/>
          <w:bCs/>
          <w:color w:val="000000"/>
          <w:sz w:val="32"/>
          <w:szCs w:val="32"/>
        </w:rPr>
        <w:t>林业防灾减灾（项）</w:t>
      </w:r>
      <w:r>
        <w:rPr>
          <w:rStyle w:val="a5"/>
          <w:rFonts w:ascii="仿宋_GB2312" w:eastAsia="仿宋_GB2312" w:hint="eastAsia"/>
          <w:b w:val="0"/>
          <w:color w:val="000000"/>
          <w:sz w:val="32"/>
          <w:szCs w:val="32"/>
        </w:rPr>
        <w:t xml:space="preserve"> ；</w:t>
      </w:r>
      <w:r>
        <w:rPr>
          <w:rStyle w:val="a5"/>
          <w:rFonts w:ascii="仿宋_GB2312" w:eastAsia="仿宋_GB2312" w:hint="eastAsia"/>
          <w:bCs/>
          <w:color w:val="000000"/>
          <w:sz w:val="32"/>
          <w:szCs w:val="32"/>
        </w:rPr>
        <w:t>其他林业支出（项）：指</w:t>
      </w:r>
    </w:p>
    <w:p w:rsidR="00E95276" w:rsidRDefault="00792891">
      <w:pPr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Style w:val="a5"/>
          <w:rFonts w:ascii="仿宋_GB2312" w:eastAsia="仿宋_GB2312" w:hint="eastAsia"/>
          <w:bCs/>
          <w:color w:val="000000"/>
          <w:sz w:val="32"/>
          <w:szCs w:val="32"/>
        </w:rPr>
        <w:t>8、住房保障支出（类）住房改革支出（款）住房公积金（项）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：指……。</w:t>
      </w:r>
    </w:p>
    <w:p w:rsidR="00E95276" w:rsidRDefault="0079289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9.基本支出：指为保障机构正常运转、完成日常工作任务而发生的人员支出和公用支出。</w:t>
      </w:r>
    </w:p>
    <w:p w:rsidR="00E95276" w:rsidRDefault="0079289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10.项目支出：指在基本支出之外为完成特定行政任务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 xml:space="preserve">和事业发展目标所发生的支出。 </w:t>
      </w:r>
    </w:p>
    <w:p w:rsidR="00E95276" w:rsidRDefault="00792891">
      <w:pPr>
        <w:pStyle w:val="Default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11.“三公”经费：指部门用财政拨款安排的因公出国（境）费、公务用车购置及运行费和公务接待费。其中，公务用车燃料费、维修费、过路过桥费、保险费等支出；公务接待</w:t>
      </w:r>
      <w:proofErr w:type="gramStart"/>
      <w:r>
        <w:rPr>
          <w:rFonts w:ascii="仿宋_GB2312" w:eastAsia="仿宋_GB2312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int="eastAsia"/>
          <w:sz w:val="32"/>
          <w:szCs w:val="32"/>
        </w:rPr>
        <w:t>单位按规定开支的各类公务接待支出。</w:t>
      </w:r>
    </w:p>
    <w:p w:rsidR="00E95276" w:rsidRDefault="00792891">
      <w:pPr>
        <w:pStyle w:val="Default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机关运行经费：为保障行政单位（含参照公务员法管理的事业单位）运行用于购买货物和服务的各项资金，包括办公及印刷费、邮电费、差旅费、培训费、会议费、福利费、日常维修费、专用材料及一般设备购置费、办公用房水电费、办公用房物业管理费、公务用车运行维护费以及其他费用。</w:t>
      </w:r>
    </w:p>
    <w:p w:rsidR="00E95276" w:rsidRDefault="00E95276"/>
    <w:p w:rsidR="00E95276" w:rsidRDefault="00E95276">
      <w:pPr>
        <w:spacing w:line="600" w:lineRule="exact"/>
        <w:jc w:val="left"/>
        <w:rPr>
          <w:rFonts w:ascii="宋体"/>
          <w:b/>
          <w:color w:val="000000"/>
          <w:sz w:val="44"/>
          <w:szCs w:val="44"/>
        </w:rPr>
      </w:pPr>
    </w:p>
    <w:p w:rsidR="00792170" w:rsidRDefault="00792170" w:rsidP="00792170">
      <w:pPr>
        <w:spacing w:line="600" w:lineRule="exact"/>
        <w:jc w:val="center"/>
        <w:outlineLvl w:val="0"/>
        <w:rPr>
          <w:rStyle w:val="1Char"/>
          <w:rFonts w:ascii="黑体" w:eastAsia="黑体" w:hAnsi="黑体"/>
          <w:b w:val="0"/>
          <w:bCs w:val="0"/>
          <w:color w:val="000000" w:themeColor="text1"/>
        </w:rPr>
      </w:pPr>
      <w:r>
        <w:rPr>
          <w:rFonts w:ascii="黑体" w:eastAsia="黑体" w:hAnsi="黑体" w:cs="黑体" w:hint="eastAsia"/>
          <w:color w:val="000000" w:themeColor="text1"/>
          <w:sz w:val="44"/>
          <w:szCs w:val="44"/>
        </w:rPr>
        <w:t>第</w:t>
      </w:r>
      <w:r>
        <w:rPr>
          <w:rStyle w:val="1Char"/>
          <w:rFonts w:ascii="黑体" w:eastAsia="黑体" w:hAnsi="黑体" w:cs="黑体" w:hint="eastAsia"/>
          <w:b w:val="0"/>
          <w:bCs w:val="0"/>
          <w:color w:val="000000" w:themeColor="text1"/>
        </w:rPr>
        <w:t>四部分</w:t>
      </w:r>
      <w:r>
        <w:rPr>
          <w:rStyle w:val="1Char"/>
          <w:rFonts w:ascii="黑体" w:eastAsia="黑体" w:hAnsi="黑体" w:cs="黑体"/>
          <w:b w:val="0"/>
          <w:bCs w:val="0"/>
          <w:color w:val="000000" w:themeColor="text1"/>
        </w:rPr>
        <w:t xml:space="preserve"> </w:t>
      </w:r>
      <w:r>
        <w:rPr>
          <w:rStyle w:val="1Char"/>
          <w:rFonts w:ascii="黑体" w:eastAsia="黑体" w:hAnsi="黑体" w:cs="黑体" w:hint="eastAsia"/>
          <w:b w:val="0"/>
          <w:bCs w:val="0"/>
          <w:color w:val="000000" w:themeColor="text1"/>
        </w:rPr>
        <w:t>附件</w:t>
      </w:r>
    </w:p>
    <w:p w:rsidR="00792170" w:rsidRDefault="00792170" w:rsidP="00792170">
      <w:pPr>
        <w:spacing w:line="600" w:lineRule="exact"/>
        <w:jc w:val="center"/>
        <w:outlineLvl w:val="0"/>
        <w:rPr>
          <w:rStyle w:val="1Char"/>
          <w:color w:val="000000" w:themeColor="text1"/>
        </w:rPr>
      </w:pPr>
    </w:p>
    <w:p w:rsidR="00792170" w:rsidRDefault="00792170" w:rsidP="00792170">
      <w:pPr>
        <w:pStyle w:val="2"/>
        <w:rPr>
          <w:rStyle w:val="1Char"/>
          <w:rFonts w:ascii="仿宋" w:eastAsia="仿宋" w:hAnsi="仿宋"/>
          <w:color w:val="000000" w:themeColor="text1"/>
        </w:rPr>
      </w:pPr>
      <w:r>
        <w:rPr>
          <w:rStyle w:val="1Char"/>
          <w:rFonts w:ascii="仿宋" w:eastAsia="仿宋" w:hAnsi="仿宋" w:cs="仿宋" w:hint="eastAsia"/>
          <w:color w:val="000000" w:themeColor="text1"/>
        </w:rPr>
        <w:t>附件</w:t>
      </w:r>
      <w:r>
        <w:rPr>
          <w:rStyle w:val="1Char"/>
          <w:rFonts w:ascii="仿宋" w:eastAsia="仿宋" w:hAnsi="仿宋" w:cs="仿宋"/>
          <w:color w:val="000000" w:themeColor="text1"/>
        </w:rPr>
        <w:t>1</w:t>
      </w:r>
    </w:p>
    <w:p w:rsidR="00792170" w:rsidRDefault="00792170" w:rsidP="00792170">
      <w:pPr>
        <w:spacing w:line="600" w:lineRule="exact"/>
        <w:jc w:val="center"/>
        <w:outlineLvl w:val="0"/>
        <w:rPr>
          <w:rFonts w:ascii="黑体" w:eastAsia="黑体" w:hAnsi="黑体" w:cs="黑体"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广汉市</w:t>
      </w:r>
      <w:r w:rsidR="00C716FE">
        <w:rPr>
          <w:rFonts w:ascii="黑体" w:eastAsia="黑体" w:hAnsi="黑体" w:cs="黑体" w:hint="eastAsia"/>
          <w:color w:val="000000" w:themeColor="text1"/>
          <w:sz w:val="36"/>
          <w:szCs w:val="36"/>
        </w:rPr>
        <w:t>森林公安局</w:t>
      </w:r>
      <w:r>
        <w:rPr>
          <w:rFonts w:ascii="黑体" w:eastAsia="黑体" w:hAnsi="黑体" w:cs="黑体"/>
          <w:color w:val="000000" w:themeColor="text1"/>
          <w:sz w:val="36"/>
          <w:szCs w:val="36"/>
        </w:rPr>
        <w:t>2018</w:t>
      </w: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年部门整体支出</w:t>
      </w:r>
    </w:p>
    <w:p w:rsidR="00792170" w:rsidRDefault="00792170" w:rsidP="00792170">
      <w:pPr>
        <w:spacing w:line="600" w:lineRule="exact"/>
        <w:jc w:val="center"/>
        <w:outlineLvl w:val="0"/>
        <w:rPr>
          <w:rFonts w:ascii="黑体" w:eastAsia="黑体" w:hAnsi="黑体"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绩效评价报告</w:t>
      </w:r>
    </w:p>
    <w:p w:rsidR="00792170" w:rsidRDefault="00792170" w:rsidP="00792170">
      <w:pPr>
        <w:spacing w:line="58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</w:p>
    <w:p w:rsidR="00792170" w:rsidRDefault="00792170" w:rsidP="00792170">
      <w:pPr>
        <w:spacing w:line="58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一、部门（单位）概况</w:t>
      </w:r>
    </w:p>
    <w:p w:rsidR="00792170" w:rsidRDefault="00792170" w:rsidP="00792170">
      <w:pPr>
        <w:spacing w:line="58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（一）机构组成。</w:t>
      </w:r>
    </w:p>
    <w:p w:rsidR="00792170" w:rsidRPr="001B2588" w:rsidRDefault="00792170" w:rsidP="00792170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2018年</w:t>
      </w:r>
      <w:r w:rsidR="00C716FE">
        <w:rPr>
          <w:rFonts w:ascii="仿宋_GB2312" w:eastAsia="仿宋_GB2312" w:hAnsi="仿宋_GB2312" w:cs="仿宋_GB2312" w:hint="eastAsia"/>
          <w:sz w:val="28"/>
          <w:szCs w:val="28"/>
        </w:rPr>
        <w:t>森林公安</w:t>
      </w:r>
      <w:r>
        <w:rPr>
          <w:rFonts w:ascii="仿宋_GB2312" w:eastAsia="仿宋_GB2312" w:hAnsi="仿宋_GB2312" w:cs="仿宋_GB2312" w:hint="eastAsia"/>
          <w:sz w:val="28"/>
          <w:szCs w:val="28"/>
        </w:rPr>
        <w:t>局下属二级单位1个，参照公务员法管理的事业单位1个。</w:t>
      </w:r>
    </w:p>
    <w:p w:rsidR="00792170" w:rsidRDefault="00792170" w:rsidP="00792170">
      <w:pPr>
        <w:numPr>
          <w:ilvl w:val="0"/>
          <w:numId w:val="9"/>
        </w:numPr>
        <w:spacing w:line="58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机构职能。</w:t>
      </w:r>
    </w:p>
    <w:p w:rsidR="00792170" w:rsidRPr="001B2588" w:rsidRDefault="00792170" w:rsidP="00792170">
      <w:pPr>
        <w:pStyle w:val="a6"/>
        <w:numPr>
          <w:ilvl w:val="0"/>
          <w:numId w:val="9"/>
        </w:numPr>
        <w:spacing w:line="570" w:lineRule="exact"/>
        <w:ind w:firstLineChars="0"/>
        <w:rPr>
          <w:rFonts w:ascii="仿宋_GB2312" w:eastAsia="仿宋_GB2312" w:hAnsi="仿宋_GB2312" w:cs="仿宋_GB2312"/>
          <w:bCs/>
          <w:color w:val="000000"/>
          <w:sz w:val="28"/>
          <w:szCs w:val="28"/>
          <w:shd w:val="clear" w:color="auto" w:fill="FFFFFF"/>
        </w:rPr>
      </w:pPr>
      <w:r w:rsidRPr="001B2588">
        <w:rPr>
          <w:rFonts w:ascii="仿宋_GB2312" w:eastAsia="仿宋_GB2312" w:hAnsi="仿宋_GB2312" w:cs="仿宋_GB2312" w:hint="eastAsia"/>
          <w:bCs/>
          <w:color w:val="000000"/>
          <w:sz w:val="28"/>
          <w:szCs w:val="28"/>
          <w:shd w:val="clear" w:color="auto" w:fill="FFFFFF"/>
        </w:rPr>
        <w:t>制定全市林业及其生态环境建设、森林资源保护、绿化造林和城市园林绿化改造,并组织实施和监督检查。组织开展全民义务植树造林、城市主干道绿化、树木养护、树木砍伐审批、经济林发展和林业基地的建设;组织、指导以植树、种草等生物措施防治水土流失工作;配合有关部门做好水土保持、 生态公益林的培育; 组织、指导林木良种的培育、检疫和检验工作。贯彻落实《森林法》、《野生动物保护法》等有关法律法规;指导全市森林公安工作和森林公安队伍建设,组织全市林业和园林执法工作,指导、协调、监督对破坏森林资源和野生动植物资源重大案件的查处,打击违法犯罪活动;组织、协调、指导、监督全市森林有害生物防治、检疫工作;承担全市猎枪弹具的管理工作;组织协调、指导监督全市森林防火工作。组织、指导陆生野生动植物资源的保护和合理开发利用;组织、协调全市湿地保护工作;指导珍稀、濒危野生动物救护工作;指导、监督全市古树名木的保护和管理。</w:t>
      </w:r>
    </w:p>
    <w:p w:rsidR="00792170" w:rsidRDefault="00792170" w:rsidP="0079217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（三）人员概况。2018年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行政人员年末</w:t>
      </w:r>
      <w:r w:rsidR="00E25CEC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5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 xml:space="preserve">人，今年年末实有人数5人； </w:t>
      </w:r>
    </w:p>
    <w:p w:rsidR="00792170" w:rsidRDefault="00792170" w:rsidP="00792170">
      <w:pPr>
        <w:spacing w:line="58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二、部门财政资金收支情况</w:t>
      </w:r>
    </w:p>
    <w:p w:rsidR="00792170" w:rsidRDefault="00792170" w:rsidP="00792170">
      <w:pPr>
        <w:spacing w:line="58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（一）部门财政资金收入情况。</w:t>
      </w:r>
    </w:p>
    <w:p w:rsidR="00792170" w:rsidRDefault="00792170" w:rsidP="00792170">
      <w:pPr>
        <w:spacing w:line="58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716FE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2018年本年收入合计</w:t>
      </w:r>
      <w:r w:rsidR="00FA3BF1" w:rsidRPr="00C716FE">
        <w:rPr>
          <w:rFonts w:ascii="仿宋_GB2312" w:eastAsia="仿宋_GB2312" w:hAnsi="仿宋_GB2312" w:cs="仿宋_GB2312" w:hint="eastAsia"/>
          <w:sz w:val="28"/>
          <w:szCs w:val="28"/>
        </w:rPr>
        <w:t>139.85</w:t>
      </w:r>
      <w:r w:rsidRPr="00C716FE">
        <w:rPr>
          <w:rFonts w:ascii="仿宋_GB2312" w:eastAsia="仿宋_GB2312" w:hAnsi="仿宋_GB2312" w:cs="仿宋_GB2312" w:hint="eastAsia"/>
          <w:sz w:val="28"/>
          <w:szCs w:val="28"/>
        </w:rPr>
        <w:t xml:space="preserve">万元 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792170" w:rsidRDefault="00792170" w:rsidP="00792170">
      <w:pPr>
        <w:spacing w:line="58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（二）部门财政资金支出情况。</w:t>
      </w:r>
    </w:p>
    <w:p w:rsidR="00792170" w:rsidRPr="00C716FE" w:rsidRDefault="00792170" w:rsidP="00792170">
      <w:pPr>
        <w:spacing w:line="58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C716FE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2018年本年支出合计</w:t>
      </w:r>
      <w:r w:rsidR="00FA3BF1" w:rsidRPr="00C716FE">
        <w:rPr>
          <w:rFonts w:ascii="仿宋_GB2312" w:eastAsia="仿宋_GB2312" w:hAnsi="仿宋_GB2312" w:cs="仿宋_GB2312" w:hint="eastAsia"/>
          <w:sz w:val="28"/>
          <w:szCs w:val="28"/>
        </w:rPr>
        <w:t>138.69</w:t>
      </w:r>
      <w:r w:rsidRPr="00C716FE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万元。</w:t>
      </w:r>
    </w:p>
    <w:p w:rsidR="00792170" w:rsidRDefault="00792170" w:rsidP="00792170">
      <w:pPr>
        <w:spacing w:line="58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三、部门整体预算绩效管理情况（根据适用指标体系进行调整）</w:t>
      </w:r>
    </w:p>
    <w:p w:rsidR="00792170" w:rsidRDefault="00792170" w:rsidP="00792170">
      <w:pPr>
        <w:spacing w:line="58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（一）部门预算管理。</w:t>
      </w:r>
    </w:p>
    <w:p w:rsidR="00792170" w:rsidRPr="00C716FE" w:rsidRDefault="00792170" w:rsidP="00792170">
      <w:pPr>
        <w:spacing w:line="58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  <w:lang w:val="zh-CN"/>
        </w:rPr>
      </w:pPr>
      <w:r w:rsidRPr="00C716FE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2018年基本支出预算</w:t>
      </w:r>
      <w:r w:rsidR="00FA3BF1" w:rsidRPr="00C716FE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76.52</w:t>
      </w:r>
      <w:r w:rsidRPr="00C716FE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万元，项目支出预算</w:t>
      </w:r>
      <w:r w:rsidR="00FA3BF1" w:rsidRPr="00C716FE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16</w:t>
      </w:r>
      <w:r w:rsidRPr="00C716FE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万元。2018年基本支出决算</w:t>
      </w:r>
      <w:r w:rsidR="00FA3BF1" w:rsidRPr="00C716FE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105.06</w:t>
      </w:r>
      <w:r w:rsidRPr="00C716FE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万元，项目支出决算</w:t>
      </w:r>
      <w:r w:rsidR="00FA3BF1" w:rsidRPr="00C716FE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33.64</w:t>
      </w:r>
      <w:r w:rsidRPr="00C716FE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万元，年终结余结转项目资金</w:t>
      </w:r>
      <w:r w:rsidR="00FA3BF1" w:rsidRPr="00C716FE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4.63</w:t>
      </w:r>
      <w:r w:rsidRPr="00C716FE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万元。</w:t>
      </w:r>
    </w:p>
    <w:p w:rsidR="00792170" w:rsidRPr="00C716FE" w:rsidRDefault="00792170" w:rsidP="00792170">
      <w:pPr>
        <w:widowControl/>
        <w:adjustRightInd w:val="0"/>
        <w:snapToGrid w:val="0"/>
        <w:spacing w:line="360" w:lineRule="auto"/>
        <w:ind w:firstLineChars="300" w:firstLine="630"/>
        <w:jc w:val="left"/>
        <w:rPr>
          <w:rFonts w:ascii="仿宋_GB2312" w:eastAsia="仿宋_GB2312" w:hAnsi="仿宋_GB2312" w:cs="仿宋_GB2312"/>
          <w:color w:val="000000" w:themeColor="text1"/>
          <w:kern w:val="0"/>
          <w:szCs w:val="32"/>
        </w:rPr>
      </w:pPr>
    </w:p>
    <w:p w:rsidR="00792170" w:rsidRPr="00B868C6" w:rsidRDefault="00792170" w:rsidP="00792170">
      <w:pPr>
        <w:pStyle w:val="a6"/>
        <w:numPr>
          <w:ilvl w:val="0"/>
          <w:numId w:val="10"/>
        </w:numPr>
        <w:spacing w:line="580" w:lineRule="exact"/>
        <w:ind w:firstLineChars="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B868C6">
        <w:rPr>
          <w:rFonts w:ascii="仿宋" w:eastAsia="仿宋" w:hAnsi="仿宋" w:cs="仿宋" w:hint="eastAsia"/>
          <w:color w:val="000000" w:themeColor="text1"/>
          <w:sz w:val="32"/>
          <w:szCs w:val="32"/>
        </w:rPr>
        <w:t>结果应用情况。</w:t>
      </w:r>
    </w:p>
    <w:p w:rsidR="00792170" w:rsidRPr="00C716FE" w:rsidRDefault="00792170" w:rsidP="00C716FE">
      <w:pPr>
        <w:spacing w:line="58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  <w:lang w:val="zh-CN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lang w:val="zh-CN"/>
        </w:rPr>
        <w:t>1、</w:t>
      </w:r>
      <w:r w:rsidRPr="00792891">
        <w:rPr>
          <w:rFonts w:ascii="仿宋_GB2312" w:eastAsia="仿宋_GB2312" w:hAnsi="仿宋" w:cs="仿宋" w:hint="eastAsia"/>
          <w:color w:val="000000" w:themeColor="text1"/>
          <w:sz w:val="32"/>
          <w:szCs w:val="32"/>
          <w:lang w:val="zh-CN"/>
        </w:rPr>
        <w:t>基本支出</w:t>
      </w:r>
      <w:r w:rsidRPr="00C716FE">
        <w:rPr>
          <w:rFonts w:ascii="仿宋_GB2312" w:eastAsia="仿宋_GB2312" w:hAnsi="仿宋" w:cs="仿宋" w:hint="eastAsia"/>
          <w:color w:val="000000" w:themeColor="text1"/>
          <w:sz w:val="32"/>
          <w:szCs w:val="32"/>
          <w:lang w:val="zh-CN"/>
        </w:rPr>
        <w:t>绩效</w:t>
      </w:r>
      <w:r w:rsidRPr="00C716FE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2018年机关基本支出保障了机关正常运行。</w:t>
      </w:r>
    </w:p>
    <w:p w:rsidR="00FA3BF1" w:rsidRPr="008C52F9" w:rsidRDefault="00792170" w:rsidP="00FA3BF1">
      <w:pPr>
        <w:spacing w:line="600" w:lineRule="exact"/>
        <w:ind w:firstLineChars="200" w:firstLine="640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2. </w:t>
      </w:r>
      <w:r w:rsidRPr="00792891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项目支出</w:t>
      </w:r>
      <w:r w:rsidR="00FA3BF1" w:rsidRPr="00792891">
        <w:rPr>
          <w:rFonts w:ascii="仿宋_GB2312" w:eastAsia="仿宋_GB2312" w:hAnsi="楷体_GB2312" w:cs="楷体_GB2312" w:hint="eastAsia"/>
          <w:sz w:val="32"/>
          <w:szCs w:val="32"/>
        </w:rPr>
        <w:t>开</w:t>
      </w:r>
      <w:r w:rsidR="00FA3BF1" w:rsidRPr="008C52F9">
        <w:rPr>
          <w:rFonts w:ascii="仿宋_GB2312" w:eastAsia="仿宋_GB2312" w:hAnsi="楷体_GB2312" w:cs="楷体_GB2312" w:hint="eastAsia"/>
          <w:sz w:val="32"/>
          <w:szCs w:val="32"/>
        </w:rPr>
        <w:t>展森林防火工作，2017年，我市未发生大型森林火灾，森林火灾损失率控制在0.1‰以下，安全生产方面无重大安全生产事故发生。在广汉市连山镇龙泉山和松林镇虎形山营造森林防火“生物防火隔离林带”，栽植</w:t>
      </w:r>
      <w:proofErr w:type="gramStart"/>
      <w:r w:rsidR="00FA3BF1" w:rsidRPr="008C52F9">
        <w:rPr>
          <w:rFonts w:ascii="仿宋_GB2312" w:eastAsia="仿宋_GB2312" w:hAnsi="楷体_GB2312" w:cs="楷体_GB2312" w:hint="eastAsia"/>
          <w:sz w:val="32"/>
          <w:szCs w:val="32"/>
        </w:rPr>
        <w:t>不</w:t>
      </w:r>
      <w:proofErr w:type="gramEnd"/>
      <w:r w:rsidR="00FA3BF1" w:rsidRPr="008C52F9">
        <w:rPr>
          <w:rFonts w:ascii="仿宋_GB2312" w:eastAsia="仿宋_GB2312" w:hAnsi="楷体_GB2312" w:cs="楷体_GB2312" w:hint="eastAsia"/>
          <w:sz w:val="32"/>
          <w:szCs w:val="32"/>
        </w:rPr>
        <w:t>易燃树种刺槐树幼树1.2万余株，约8000平方米。聘用防火护林员在火灾多发带加强巡逻力度，发现</w:t>
      </w:r>
      <w:proofErr w:type="gramStart"/>
      <w:r w:rsidR="00FA3BF1" w:rsidRPr="008C52F9">
        <w:rPr>
          <w:rFonts w:ascii="仿宋_GB2312" w:eastAsia="仿宋_GB2312" w:hAnsi="楷体_GB2312" w:cs="楷体_GB2312" w:hint="eastAsia"/>
          <w:sz w:val="32"/>
          <w:szCs w:val="32"/>
        </w:rPr>
        <w:t>火灾第</w:t>
      </w:r>
      <w:proofErr w:type="gramEnd"/>
      <w:r w:rsidR="00FA3BF1" w:rsidRPr="008C52F9">
        <w:rPr>
          <w:rFonts w:ascii="仿宋_GB2312" w:eastAsia="仿宋_GB2312" w:hAnsi="楷体_GB2312" w:cs="楷体_GB2312" w:hint="eastAsia"/>
          <w:sz w:val="32"/>
          <w:szCs w:val="32"/>
        </w:rPr>
        <w:t>一时间报警、开展扑救，遏止火势蔓延。同时，加强防火知识宣传，加深广大市民、游客朋友对森林火灾危害性的认识，唤起群众保护森林资源，爱护生态环境的意识。</w:t>
      </w:r>
    </w:p>
    <w:p w:rsidR="00AD6C99" w:rsidRDefault="00AD6C99" w:rsidP="00AD6C99">
      <w:pPr>
        <w:numPr>
          <w:ilvl w:val="0"/>
          <w:numId w:val="9"/>
        </w:numPr>
        <w:spacing w:line="58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包括部门自评质量、绩效目标公开和自评公开、评价结果整改和应用结果反馈等情况。</w:t>
      </w:r>
    </w:p>
    <w:p w:rsidR="00AD6C99" w:rsidRDefault="00AD6C99" w:rsidP="00AD6C99">
      <w:pPr>
        <w:spacing w:line="58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四、评价结论及建议</w:t>
      </w:r>
    </w:p>
    <w:p w:rsidR="00AD6C99" w:rsidRDefault="00AD6C99" w:rsidP="00AD6C99">
      <w:pPr>
        <w:spacing w:line="58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（一）评价结论。</w:t>
      </w:r>
    </w:p>
    <w:p w:rsidR="00AD6C99" w:rsidRPr="001A25C9" w:rsidRDefault="00AD6C99" w:rsidP="00AD6C99">
      <w:pPr>
        <w:spacing w:line="58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 w:rsidRPr="001A25C9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2018年预算严格按照新《预算法》和市财政局《关于编制2018年市级部门预算有关事项的通知》的要求编制，及时报送财政，预算编制质量较高，项目支出基本做到提前细化，预算执</w:t>
      </w:r>
      <w:r w:rsidRPr="001A25C9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lastRenderedPageBreak/>
        <w:t>行情况总体良好，同时严格控制“三公”经费支出，严格按照厉行节约的要求压缩预算，机关逐步完善财务管理制度，严格遵照财务会计制度核算，确保资金专款专用；对照部门支出绩效评价体系标准自评得分为98.5分。</w:t>
      </w:r>
    </w:p>
    <w:p w:rsidR="00AD6C99" w:rsidRPr="001A25C9" w:rsidRDefault="00AD6C99" w:rsidP="00AD6C99">
      <w:pPr>
        <w:spacing w:line="58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 w:rsidRPr="001A25C9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(二)存在问题。</w:t>
      </w:r>
    </w:p>
    <w:p w:rsidR="00AD6C99" w:rsidRPr="001A25C9" w:rsidRDefault="00AD6C99" w:rsidP="00AD6C99">
      <w:pPr>
        <w:spacing w:line="58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 w:rsidRPr="001A25C9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预算执行进度稍缓，年初的预算执行计划经过层层审批之后，导致支出执行进度滞后。一些新增项目支出需要在调整预算中安排。</w:t>
      </w:r>
    </w:p>
    <w:p w:rsidR="00AD6C99" w:rsidRPr="001A25C9" w:rsidRDefault="00AD6C99" w:rsidP="00AD6C99">
      <w:pPr>
        <w:spacing w:line="58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 w:rsidRPr="001A25C9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（三）改进建议。</w:t>
      </w:r>
    </w:p>
    <w:p w:rsidR="00AD6C99" w:rsidRPr="001A25C9" w:rsidRDefault="00AD6C99" w:rsidP="00AD6C99">
      <w:pPr>
        <w:spacing w:line="58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 w:rsidRPr="001A25C9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 xml:space="preserve"> 加强新行政单位会计制度和新预算法学习培训加强新《预算法》、《行政单位会计制度》等学习培训，规范部门预算收支核算。</w:t>
      </w:r>
    </w:p>
    <w:p w:rsidR="00FE33F6" w:rsidRPr="00C33104" w:rsidRDefault="00FE33F6" w:rsidP="00FE33F6">
      <w:pPr>
        <w:pStyle w:val="2"/>
        <w:rPr>
          <w:rStyle w:val="1Char"/>
          <w:rFonts w:ascii="仿宋_GB2312" w:eastAsia="仿宋_GB2312" w:hAnsi="仿宋" w:hint="eastAsia"/>
        </w:rPr>
      </w:pPr>
      <w:bookmarkStart w:id="32" w:name="_Toc15396617"/>
      <w:r w:rsidRPr="00C33104">
        <w:rPr>
          <w:rStyle w:val="1Char"/>
          <w:rFonts w:ascii="仿宋_GB2312" w:eastAsia="仿宋_GB2312" w:hAnsi="仿宋" w:hint="eastAsia"/>
        </w:rPr>
        <w:t>附件2</w:t>
      </w:r>
      <w:bookmarkEnd w:id="32"/>
    </w:p>
    <w:p w:rsidR="00FE33F6" w:rsidRPr="00C33104" w:rsidRDefault="00FE33F6" w:rsidP="00FE33F6">
      <w:pPr>
        <w:spacing w:line="580" w:lineRule="exact"/>
        <w:jc w:val="center"/>
        <w:rPr>
          <w:rFonts w:ascii="仿宋_GB2312" w:eastAsia="仿宋_GB2312" w:hAnsi="黑体" w:cs="方正小标宋简体" w:hint="eastAsia"/>
          <w:sz w:val="44"/>
          <w:szCs w:val="44"/>
        </w:rPr>
      </w:pPr>
      <w:r w:rsidRPr="00C33104">
        <w:rPr>
          <w:rFonts w:ascii="仿宋_GB2312" w:eastAsia="仿宋_GB2312" w:hAnsi="黑体" w:cs="方正小标宋简体" w:hint="eastAsia"/>
          <w:sz w:val="44"/>
          <w:szCs w:val="44"/>
        </w:rPr>
        <w:t>2018年XXX项目支出绩效评价报告</w:t>
      </w:r>
    </w:p>
    <w:p w:rsidR="00FE33F6" w:rsidRPr="00C33104" w:rsidRDefault="00FE33F6" w:rsidP="00FE33F6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E33F6" w:rsidRPr="00C33104" w:rsidRDefault="00FE33F6" w:rsidP="00FE33F6">
      <w:pPr>
        <w:spacing w:line="58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C33104">
        <w:rPr>
          <w:rFonts w:ascii="仿宋_GB2312" w:eastAsia="仿宋_GB2312" w:hAnsi="仿宋" w:cs="仿宋_GB2312" w:hint="eastAsia"/>
          <w:sz w:val="32"/>
          <w:szCs w:val="32"/>
        </w:rPr>
        <w:t>一、评价工作开展及项目情况</w:t>
      </w:r>
    </w:p>
    <w:p w:rsidR="00FE33F6" w:rsidRPr="00C33104" w:rsidRDefault="00FE33F6" w:rsidP="00FE33F6">
      <w:pPr>
        <w:spacing w:line="58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C33104">
        <w:rPr>
          <w:rFonts w:ascii="仿宋_GB2312" w:eastAsia="仿宋_GB2312" w:hAnsi="仿宋" w:cs="仿宋_GB2312" w:hint="eastAsia"/>
          <w:sz w:val="32"/>
          <w:szCs w:val="32"/>
        </w:rPr>
        <w:t>项目评价实施方案情况（包括选点、评价指标、评价方法、基础数据表等情况）</w:t>
      </w:r>
    </w:p>
    <w:p w:rsidR="00FE33F6" w:rsidRPr="00C33104" w:rsidRDefault="00FE33F6" w:rsidP="00FE33F6">
      <w:pPr>
        <w:spacing w:line="58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C33104">
        <w:rPr>
          <w:rFonts w:ascii="仿宋_GB2312" w:eastAsia="仿宋_GB2312" w:hAnsi="仿宋" w:cs="仿宋_GB2312" w:hint="eastAsia"/>
          <w:sz w:val="32"/>
          <w:szCs w:val="32"/>
        </w:rPr>
        <w:t>二、评价结论及绩效分析</w:t>
      </w:r>
    </w:p>
    <w:p w:rsidR="00FE33F6" w:rsidRPr="00C33104" w:rsidRDefault="00FE33F6" w:rsidP="00FE33F6">
      <w:pPr>
        <w:spacing w:line="58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C33104">
        <w:rPr>
          <w:rFonts w:ascii="仿宋_GB2312" w:eastAsia="仿宋_GB2312" w:hAnsi="仿宋" w:cs="仿宋_GB2312" w:hint="eastAsia"/>
          <w:sz w:val="32"/>
          <w:szCs w:val="32"/>
        </w:rPr>
        <w:t>（一）评价结论</w:t>
      </w:r>
    </w:p>
    <w:p w:rsidR="00FE33F6" w:rsidRPr="00C33104" w:rsidRDefault="00FE33F6" w:rsidP="00FE33F6">
      <w:pPr>
        <w:spacing w:line="58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C33104">
        <w:rPr>
          <w:rFonts w:ascii="仿宋_GB2312" w:eastAsia="仿宋_GB2312" w:hAnsi="仿宋" w:cs="仿宋_GB2312" w:hint="eastAsia"/>
          <w:sz w:val="32"/>
          <w:szCs w:val="32"/>
        </w:rPr>
        <w:t>项目绩效评价总体结论（包括项目评价得分表）</w:t>
      </w:r>
    </w:p>
    <w:p w:rsidR="00FE33F6" w:rsidRPr="00C33104" w:rsidRDefault="00FE33F6" w:rsidP="00FE33F6">
      <w:pPr>
        <w:spacing w:line="58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C33104">
        <w:rPr>
          <w:rFonts w:ascii="仿宋_GB2312" w:eastAsia="仿宋_GB2312" w:hAnsi="仿宋" w:cs="仿宋_GB2312" w:hint="eastAsia"/>
          <w:sz w:val="32"/>
          <w:szCs w:val="32"/>
        </w:rPr>
        <w:t>（二）绩效分析</w:t>
      </w:r>
    </w:p>
    <w:p w:rsidR="00FE33F6" w:rsidRPr="00C33104" w:rsidRDefault="00FE33F6" w:rsidP="00FE33F6">
      <w:pPr>
        <w:spacing w:line="58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C33104">
        <w:rPr>
          <w:rFonts w:ascii="仿宋_GB2312" w:eastAsia="仿宋_GB2312" w:hAnsi="仿宋" w:cs="仿宋_GB2312" w:hint="eastAsia"/>
          <w:sz w:val="32"/>
          <w:szCs w:val="32"/>
        </w:rPr>
        <w:t>1、项目决策</w:t>
      </w:r>
    </w:p>
    <w:p w:rsidR="00FE33F6" w:rsidRPr="00C33104" w:rsidRDefault="00FE33F6" w:rsidP="00FE33F6">
      <w:pPr>
        <w:spacing w:line="58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C33104">
        <w:rPr>
          <w:rFonts w:ascii="仿宋_GB2312" w:eastAsia="仿宋_GB2312" w:hAnsi="仿宋" w:cs="仿宋_GB2312" w:hint="eastAsia"/>
          <w:sz w:val="32"/>
          <w:szCs w:val="32"/>
        </w:rPr>
        <w:lastRenderedPageBreak/>
        <w:t>必要性和可行性分析（包括政策依据和政策完善，政策和需求的吻合程度分析），绩效目标设置情况（包括绩效目标设置的明确性和合理性）</w:t>
      </w:r>
    </w:p>
    <w:p w:rsidR="00FE33F6" w:rsidRPr="00C33104" w:rsidRDefault="00FE33F6" w:rsidP="00FE33F6">
      <w:pPr>
        <w:spacing w:line="58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C33104">
        <w:rPr>
          <w:rFonts w:ascii="仿宋_GB2312" w:eastAsia="仿宋_GB2312" w:hAnsi="仿宋" w:cs="仿宋_GB2312" w:hint="eastAsia"/>
          <w:sz w:val="32"/>
          <w:szCs w:val="32"/>
        </w:rPr>
        <w:t>2、项目管理</w:t>
      </w:r>
    </w:p>
    <w:p w:rsidR="00FE33F6" w:rsidRPr="00C33104" w:rsidRDefault="00FE33F6" w:rsidP="00FE33F6">
      <w:pPr>
        <w:spacing w:line="58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C33104">
        <w:rPr>
          <w:rFonts w:ascii="仿宋_GB2312" w:eastAsia="仿宋_GB2312" w:hAnsi="仿宋" w:cs="仿宋_GB2312" w:hint="eastAsia"/>
          <w:sz w:val="32"/>
          <w:szCs w:val="32"/>
        </w:rPr>
        <w:t>资金分配情况（资金分配管理的科学合理性）资，金使用情况（项目、资金管理的科学规范性）</w:t>
      </w:r>
    </w:p>
    <w:p w:rsidR="00FE33F6" w:rsidRPr="00C33104" w:rsidRDefault="00FE33F6" w:rsidP="00FE33F6">
      <w:pPr>
        <w:spacing w:line="58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C33104">
        <w:rPr>
          <w:rFonts w:ascii="仿宋_GB2312" w:eastAsia="仿宋_GB2312" w:hAnsi="仿宋" w:cs="仿宋_GB2312" w:hint="eastAsia"/>
          <w:sz w:val="32"/>
          <w:szCs w:val="32"/>
        </w:rPr>
        <w:t>3、项目绩效</w:t>
      </w:r>
    </w:p>
    <w:p w:rsidR="00FE33F6" w:rsidRPr="00C33104" w:rsidRDefault="00FE33F6" w:rsidP="00FE33F6">
      <w:pPr>
        <w:spacing w:line="58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C33104">
        <w:rPr>
          <w:rFonts w:ascii="仿宋_GB2312" w:eastAsia="仿宋_GB2312" w:hAnsi="仿宋" w:cs="仿宋_GB2312" w:hint="eastAsia"/>
          <w:sz w:val="32"/>
          <w:szCs w:val="32"/>
        </w:rPr>
        <w:t>项目目标完成情况（数量、质量、时效、成本），项目效益情况（经济效益、项目社会效益、生态效益、可持续效益、公平性、资金使用效率、受益群体满意度等）。</w:t>
      </w:r>
    </w:p>
    <w:p w:rsidR="00FE33F6" w:rsidRPr="00C33104" w:rsidRDefault="00FE33F6" w:rsidP="00FE33F6">
      <w:pPr>
        <w:spacing w:line="58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C33104">
        <w:rPr>
          <w:rFonts w:ascii="仿宋_GB2312" w:eastAsia="仿宋_GB2312" w:hAnsi="仿宋" w:cs="仿宋_GB2312" w:hint="eastAsia"/>
          <w:sz w:val="32"/>
          <w:szCs w:val="32"/>
        </w:rPr>
        <w:t>三、存在主要问题</w:t>
      </w:r>
    </w:p>
    <w:p w:rsidR="00FE33F6" w:rsidRPr="00C33104" w:rsidRDefault="00FE33F6" w:rsidP="00FE33F6">
      <w:pPr>
        <w:spacing w:line="580" w:lineRule="exact"/>
        <w:ind w:firstLineChars="200" w:firstLine="640"/>
        <w:rPr>
          <w:rStyle w:val="1Char"/>
          <w:rFonts w:ascii="仿宋_GB2312" w:eastAsia="仿宋_GB2312" w:hAnsi="仿宋" w:cs="仿宋_GB2312" w:hint="eastAsia"/>
          <w:b w:val="0"/>
          <w:bCs w:val="0"/>
        </w:rPr>
      </w:pPr>
      <w:r w:rsidRPr="00C33104">
        <w:rPr>
          <w:rFonts w:ascii="仿宋_GB2312" w:eastAsia="仿宋_GB2312" w:hAnsi="仿宋" w:cs="仿宋_GB2312" w:hint="eastAsia"/>
          <w:sz w:val="32"/>
          <w:szCs w:val="32"/>
        </w:rPr>
        <w:t>四、相关措施建议</w:t>
      </w:r>
    </w:p>
    <w:p w:rsidR="00C716FE" w:rsidRPr="00C33104" w:rsidRDefault="00C716FE" w:rsidP="00FE33F6">
      <w:pPr>
        <w:spacing w:line="600" w:lineRule="exact"/>
        <w:ind w:firstLineChars="50" w:firstLine="220"/>
        <w:outlineLvl w:val="0"/>
        <w:rPr>
          <w:rFonts w:ascii="仿宋_GB2312" w:eastAsia="仿宋_GB2312" w:hAnsi="黑体" w:hint="eastAsia"/>
          <w:color w:val="000000"/>
          <w:sz w:val="44"/>
          <w:szCs w:val="44"/>
        </w:rPr>
      </w:pPr>
      <w:bookmarkStart w:id="33" w:name="_Toc15396618"/>
    </w:p>
    <w:p w:rsidR="00C716FE" w:rsidRPr="00C33104" w:rsidRDefault="00C716FE" w:rsidP="00FE33F6">
      <w:pPr>
        <w:spacing w:line="600" w:lineRule="exact"/>
        <w:ind w:firstLineChars="50" w:firstLine="220"/>
        <w:outlineLvl w:val="0"/>
        <w:rPr>
          <w:rFonts w:ascii="仿宋_GB2312" w:eastAsia="仿宋_GB2312" w:hAnsi="黑体" w:hint="eastAsia"/>
          <w:color w:val="000000"/>
          <w:sz w:val="44"/>
          <w:szCs w:val="44"/>
        </w:rPr>
      </w:pPr>
    </w:p>
    <w:p w:rsidR="00C716FE" w:rsidRPr="00C33104" w:rsidRDefault="00C716FE" w:rsidP="00FE33F6">
      <w:pPr>
        <w:spacing w:line="600" w:lineRule="exact"/>
        <w:ind w:firstLineChars="50" w:firstLine="220"/>
        <w:outlineLvl w:val="0"/>
        <w:rPr>
          <w:rFonts w:ascii="仿宋_GB2312" w:eastAsia="仿宋_GB2312" w:hAnsi="黑体" w:hint="eastAsia"/>
          <w:color w:val="000000"/>
          <w:sz w:val="44"/>
          <w:szCs w:val="44"/>
        </w:rPr>
      </w:pPr>
    </w:p>
    <w:p w:rsidR="00C716FE" w:rsidRPr="00C33104" w:rsidRDefault="00C716FE" w:rsidP="00FE33F6">
      <w:pPr>
        <w:spacing w:line="600" w:lineRule="exact"/>
        <w:ind w:firstLineChars="50" w:firstLine="220"/>
        <w:outlineLvl w:val="0"/>
        <w:rPr>
          <w:rFonts w:ascii="仿宋_GB2312" w:eastAsia="仿宋_GB2312" w:hAnsi="黑体" w:hint="eastAsia"/>
          <w:color w:val="000000"/>
          <w:sz w:val="44"/>
          <w:szCs w:val="44"/>
        </w:rPr>
      </w:pPr>
    </w:p>
    <w:p w:rsidR="00C716FE" w:rsidRDefault="00C716FE" w:rsidP="00FE33F6">
      <w:pPr>
        <w:spacing w:line="600" w:lineRule="exact"/>
        <w:ind w:firstLineChars="50" w:firstLine="220"/>
        <w:outlineLvl w:val="0"/>
        <w:rPr>
          <w:rFonts w:ascii="黑体" w:eastAsia="黑体" w:hAnsi="黑体"/>
          <w:color w:val="000000"/>
          <w:sz w:val="44"/>
          <w:szCs w:val="44"/>
        </w:rPr>
      </w:pPr>
    </w:p>
    <w:p w:rsidR="00C716FE" w:rsidRDefault="00C716FE" w:rsidP="00FE33F6">
      <w:pPr>
        <w:spacing w:line="600" w:lineRule="exact"/>
        <w:ind w:firstLineChars="50" w:firstLine="220"/>
        <w:outlineLvl w:val="0"/>
        <w:rPr>
          <w:rFonts w:ascii="黑体" w:eastAsia="黑体" w:hAnsi="黑体"/>
          <w:color w:val="000000"/>
          <w:sz w:val="44"/>
          <w:szCs w:val="44"/>
        </w:rPr>
      </w:pPr>
    </w:p>
    <w:p w:rsidR="00C716FE" w:rsidRDefault="00C716FE" w:rsidP="00FE33F6">
      <w:pPr>
        <w:spacing w:line="600" w:lineRule="exact"/>
        <w:ind w:firstLineChars="50" w:firstLine="220"/>
        <w:outlineLvl w:val="0"/>
        <w:rPr>
          <w:rFonts w:ascii="黑体" w:eastAsia="黑体" w:hAnsi="黑体"/>
          <w:color w:val="000000"/>
          <w:sz w:val="44"/>
          <w:szCs w:val="44"/>
        </w:rPr>
      </w:pPr>
    </w:p>
    <w:p w:rsidR="00C716FE" w:rsidRDefault="00C716FE" w:rsidP="00FE33F6">
      <w:pPr>
        <w:spacing w:line="600" w:lineRule="exact"/>
        <w:ind w:firstLineChars="50" w:firstLine="220"/>
        <w:outlineLvl w:val="0"/>
        <w:rPr>
          <w:rFonts w:ascii="黑体" w:eastAsia="黑体" w:hAnsi="黑体"/>
          <w:color w:val="000000"/>
          <w:sz w:val="44"/>
          <w:szCs w:val="44"/>
        </w:rPr>
      </w:pPr>
    </w:p>
    <w:p w:rsidR="00C716FE" w:rsidRDefault="00C716FE" w:rsidP="00FE33F6">
      <w:pPr>
        <w:spacing w:line="600" w:lineRule="exact"/>
        <w:ind w:firstLineChars="50" w:firstLine="220"/>
        <w:outlineLvl w:val="0"/>
        <w:rPr>
          <w:rFonts w:ascii="黑体" w:eastAsia="黑体" w:hAnsi="黑体"/>
          <w:color w:val="000000"/>
          <w:sz w:val="44"/>
          <w:szCs w:val="44"/>
        </w:rPr>
      </w:pPr>
    </w:p>
    <w:p w:rsidR="00C716FE" w:rsidRDefault="00C716FE" w:rsidP="00FE33F6">
      <w:pPr>
        <w:spacing w:line="600" w:lineRule="exact"/>
        <w:ind w:firstLineChars="50" w:firstLine="220"/>
        <w:outlineLvl w:val="0"/>
        <w:rPr>
          <w:rFonts w:ascii="黑体" w:eastAsia="黑体" w:hAnsi="黑体"/>
          <w:color w:val="000000"/>
          <w:sz w:val="44"/>
          <w:szCs w:val="44"/>
        </w:rPr>
      </w:pPr>
    </w:p>
    <w:p w:rsidR="00C33104" w:rsidRDefault="00C33104" w:rsidP="00C716FE">
      <w:pPr>
        <w:spacing w:line="600" w:lineRule="exact"/>
        <w:ind w:firstLineChars="750" w:firstLine="3300"/>
        <w:outlineLvl w:val="0"/>
        <w:rPr>
          <w:rFonts w:ascii="黑体" w:eastAsia="黑体" w:hAnsi="黑体" w:hint="eastAsia"/>
          <w:color w:val="000000"/>
          <w:sz w:val="44"/>
          <w:szCs w:val="44"/>
        </w:rPr>
      </w:pPr>
    </w:p>
    <w:p w:rsidR="00FE33F6" w:rsidRDefault="00FE33F6" w:rsidP="007E769F">
      <w:pPr>
        <w:spacing w:line="600" w:lineRule="exact"/>
        <w:ind w:firstLineChars="550" w:firstLine="2420"/>
        <w:outlineLvl w:val="0"/>
        <w:rPr>
          <w:rStyle w:val="1Char"/>
          <w:rFonts w:ascii="黑体" w:eastAsia="黑体" w:hAnsi="黑体"/>
          <w:b w:val="0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lastRenderedPageBreak/>
        <w:t>第</w:t>
      </w:r>
      <w:r>
        <w:rPr>
          <w:rStyle w:val="1Char"/>
          <w:rFonts w:ascii="黑体" w:eastAsia="黑体" w:hAnsi="黑体" w:hint="eastAsia"/>
          <w:b w:val="0"/>
        </w:rPr>
        <w:t>五部分 附</w:t>
      </w:r>
      <w:bookmarkEnd w:id="33"/>
      <w:r>
        <w:rPr>
          <w:rStyle w:val="1Char"/>
          <w:rFonts w:ascii="黑体" w:eastAsia="黑体" w:hAnsi="黑体" w:hint="eastAsia"/>
          <w:b w:val="0"/>
        </w:rPr>
        <w:t>件</w:t>
      </w:r>
    </w:p>
    <w:p w:rsidR="00FE33F6" w:rsidRPr="00FE33F6" w:rsidRDefault="00FE33F6" w:rsidP="00FE33F6">
      <w:pPr>
        <w:spacing w:line="600" w:lineRule="exact"/>
        <w:outlineLvl w:val="0"/>
        <w:rPr>
          <w:rFonts w:asciiTheme="majorEastAsia" w:eastAsiaTheme="majorEastAsia" w:hAnsiTheme="majorEastAsia"/>
          <w:b/>
          <w:bCs/>
          <w:kern w:val="44"/>
          <w:sz w:val="28"/>
          <w:szCs w:val="28"/>
        </w:rPr>
      </w:pPr>
      <w:r w:rsidRPr="00FE33F6">
        <w:rPr>
          <w:rFonts w:asciiTheme="majorEastAsia" w:eastAsiaTheme="majorEastAsia" w:hAnsiTheme="majorEastAsia" w:cs="仿宋" w:hint="eastAsia"/>
          <w:b/>
          <w:color w:val="000000" w:themeColor="text1"/>
          <w:sz w:val="28"/>
          <w:szCs w:val="28"/>
        </w:rPr>
        <w:t>一、收</w:t>
      </w:r>
      <w:r w:rsidRPr="00FE33F6">
        <w:rPr>
          <w:rStyle w:val="2Char"/>
          <w:rFonts w:asciiTheme="majorEastAsia" w:hAnsiTheme="majorEastAsia" w:cs="仿宋" w:hint="eastAsia"/>
          <w:b w:val="0"/>
          <w:color w:val="000000" w:themeColor="text1"/>
          <w:sz w:val="28"/>
          <w:szCs w:val="28"/>
        </w:rPr>
        <w:t>入支出决算总表</w:t>
      </w:r>
    </w:p>
    <w:p w:rsidR="00FE33F6" w:rsidRDefault="00FE33F6" w:rsidP="00FE33F6">
      <w:pPr>
        <w:pStyle w:val="2"/>
        <w:rPr>
          <w:rFonts w:ascii="仿宋" w:eastAsia="仿宋" w:hAnsi="仿宋" w:cs="Times New Roman"/>
          <w:color w:val="000000" w:themeColor="text1"/>
        </w:rPr>
      </w:pPr>
      <w:r>
        <w:rPr>
          <w:rFonts w:ascii="仿宋" w:eastAsia="仿宋" w:hAnsi="仿宋" w:cs="仿宋" w:hint="eastAsia"/>
          <w:b w:val="0"/>
          <w:bCs w:val="0"/>
          <w:color w:val="000000" w:themeColor="text1"/>
        </w:rPr>
        <w:t>二、收</w:t>
      </w:r>
      <w:r>
        <w:rPr>
          <w:rStyle w:val="2Char"/>
          <w:rFonts w:ascii="仿宋" w:eastAsia="仿宋" w:hAnsi="仿宋" w:cs="仿宋" w:hint="eastAsia"/>
          <w:color w:val="000000" w:themeColor="text1"/>
        </w:rPr>
        <w:t>入总表</w:t>
      </w:r>
    </w:p>
    <w:p w:rsidR="00FE33F6" w:rsidRDefault="00FE33F6" w:rsidP="00FE33F6">
      <w:pPr>
        <w:pStyle w:val="2"/>
        <w:rPr>
          <w:rFonts w:ascii="仿宋" w:eastAsia="仿宋" w:hAnsi="仿宋" w:cs="Times New Roman"/>
          <w:color w:val="000000" w:themeColor="text1"/>
        </w:rPr>
      </w:pPr>
      <w:r>
        <w:rPr>
          <w:rStyle w:val="2Char"/>
          <w:rFonts w:ascii="仿宋" w:eastAsia="仿宋" w:hAnsi="仿宋" w:cs="仿宋" w:hint="eastAsia"/>
          <w:color w:val="000000" w:themeColor="text1"/>
        </w:rPr>
        <w:t>三、</w:t>
      </w:r>
      <w:r>
        <w:rPr>
          <w:rFonts w:ascii="仿宋" w:eastAsia="仿宋" w:hAnsi="仿宋" w:cs="仿宋" w:hint="eastAsia"/>
          <w:b w:val="0"/>
          <w:bCs w:val="0"/>
          <w:color w:val="000000" w:themeColor="text1"/>
        </w:rPr>
        <w:t>支</w:t>
      </w:r>
      <w:r>
        <w:rPr>
          <w:rStyle w:val="2Char"/>
          <w:rFonts w:ascii="仿宋" w:eastAsia="仿宋" w:hAnsi="仿宋" w:cs="仿宋" w:hint="eastAsia"/>
          <w:color w:val="000000" w:themeColor="text1"/>
        </w:rPr>
        <w:t>出总表</w:t>
      </w:r>
    </w:p>
    <w:p w:rsidR="00FE33F6" w:rsidRDefault="00FE33F6" w:rsidP="00FE33F6">
      <w:pPr>
        <w:pStyle w:val="2"/>
        <w:rPr>
          <w:rFonts w:ascii="仿宋" w:eastAsia="仿宋" w:hAnsi="仿宋" w:cs="Times New Roman"/>
          <w:b w:val="0"/>
          <w:bCs w:val="0"/>
          <w:color w:val="000000" w:themeColor="text1"/>
        </w:rPr>
      </w:pPr>
      <w:r>
        <w:rPr>
          <w:rStyle w:val="2Char"/>
          <w:rFonts w:ascii="仿宋" w:eastAsia="仿宋" w:hAnsi="仿宋" w:cs="仿宋" w:hint="eastAsia"/>
          <w:color w:val="000000" w:themeColor="text1"/>
        </w:rPr>
        <w:t>四、</w:t>
      </w:r>
      <w:r>
        <w:rPr>
          <w:rFonts w:ascii="仿宋" w:eastAsia="仿宋" w:hAnsi="仿宋" w:cs="仿宋" w:hint="eastAsia"/>
          <w:b w:val="0"/>
          <w:bCs w:val="0"/>
          <w:color w:val="000000" w:themeColor="text1"/>
        </w:rPr>
        <w:t>财</w:t>
      </w:r>
      <w:r>
        <w:rPr>
          <w:rStyle w:val="2Char"/>
          <w:rFonts w:ascii="仿宋" w:eastAsia="仿宋" w:hAnsi="仿宋" w:cs="仿宋" w:hint="eastAsia"/>
          <w:color w:val="000000" w:themeColor="text1"/>
        </w:rPr>
        <w:t>政拨款收入支出决算总表</w:t>
      </w:r>
    </w:p>
    <w:p w:rsidR="00FE33F6" w:rsidRDefault="00FE33F6" w:rsidP="00FE33F6">
      <w:pPr>
        <w:pStyle w:val="2"/>
        <w:rPr>
          <w:rFonts w:ascii="仿宋" w:eastAsia="仿宋" w:hAnsi="仿宋" w:cs="Times New Roman"/>
          <w:color w:val="000000" w:themeColor="text1"/>
        </w:rPr>
      </w:pPr>
      <w:r>
        <w:rPr>
          <w:rStyle w:val="2Char"/>
          <w:rFonts w:ascii="仿宋" w:eastAsia="仿宋" w:hAnsi="仿宋" w:cs="仿宋" w:hint="eastAsia"/>
          <w:color w:val="000000" w:themeColor="text1"/>
        </w:rPr>
        <w:t>五、</w:t>
      </w:r>
      <w:r>
        <w:rPr>
          <w:rFonts w:ascii="仿宋" w:eastAsia="仿宋" w:hAnsi="仿宋" w:cs="仿宋" w:hint="eastAsia"/>
          <w:b w:val="0"/>
          <w:bCs w:val="0"/>
          <w:color w:val="000000" w:themeColor="text1"/>
        </w:rPr>
        <w:t>财</w:t>
      </w:r>
      <w:r>
        <w:rPr>
          <w:rStyle w:val="2Char"/>
          <w:rFonts w:ascii="仿宋" w:eastAsia="仿宋" w:hAnsi="仿宋" w:cs="仿宋" w:hint="eastAsia"/>
          <w:color w:val="000000" w:themeColor="text1"/>
        </w:rPr>
        <w:t>政拨款支出决算明细表（政府经济分类科目）</w:t>
      </w:r>
    </w:p>
    <w:p w:rsidR="00FE33F6" w:rsidRDefault="00FE33F6" w:rsidP="00FE33F6">
      <w:pPr>
        <w:pStyle w:val="2"/>
        <w:rPr>
          <w:rFonts w:ascii="仿宋" w:eastAsia="仿宋" w:hAnsi="仿宋" w:cs="Times New Roman"/>
          <w:color w:val="000000" w:themeColor="text1"/>
        </w:rPr>
      </w:pPr>
      <w:r>
        <w:rPr>
          <w:rStyle w:val="2Char"/>
          <w:rFonts w:ascii="仿宋" w:eastAsia="仿宋" w:hAnsi="仿宋" w:cs="仿宋" w:hint="eastAsia"/>
          <w:color w:val="000000" w:themeColor="text1"/>
        </w:rPr>
        <w:t>六、</w:t>
      </w:r>
      <w:r>
        <w:rPr>
          <w:rFonts w:ascii="仿宋" w:eastAsia="仿宋" w:hAnsi="仿宋" w:cs="仿宋" w:hint="eastAsia"/>
          <w:b w:val="0"/>
          <w:bCs w:val="0"/>
          <w:color w:val="000000" w:themeColor="text1"/>
        </w:rPr>
        <w:t>一</w:t>
      </w:r>
      <w:r>
        <w:rPr>
          <w:rStyle w:val="2Char"/>
          <w:rFonts w:ascii="仿宋" w:eastAsia="仿宋" w:hAnsi="仿宋" w:cs="仿宋" w:hint="eastAsia"/>
          <w:color w:val="000000" w:themeColor="text1"/>
        </w:rPr>
        <w:t>般公共预算财政拨款支出决算表</w:t>
      </w:r>
    </w:p>
    <w:p w:rsidR="00FE33F6" w:rsidRDefault="00FE33F6" w:rsidP="00FE33F6">
      <w:pPr>
        <w:pStyle w:val="2"/>
        <w:rPr>
          <w:rFonts w:ascii="仿宋" w:eastAsia="仿宋" w:hAnsi="仿宋" w:cs="Times New Roman"/>
          <w:color w:val="000000" w:themeColor="text1"/>
        </w:rPr>
      </w:pPr>
      <w:r>
        <w:rPr>
          <w:rStyle w:val="2Char"/>
          <w:rFonts w:ascii="仿宋" w:eastAsia="仿宋" w:hAnsi="仿宋" w:cs="仿宋" w:hint="eastAsia"/>
          <w:color w:val="000000" w:themeColor="text1"/>
        </w:rPr>
        <w:t>七、</w:t>
      </w:r>
      <w:r>
        <w:rPr>
          <w:rFonts w:ascii="仿宋" w:eastAsia="仿宋" w:hAnsi="仿宋" w:cs="仿宋" w:hint="eastAsia"/>
          <w:b w:val="0"/>
          <w:bCs w:val="0"/>
          <w:color w:val="000000" w:themeColor="text1"/>
        </w:rPr>
        <w:t>一</w:t>
      </w:r>
      <w:r>
        <w:rPr>
          <w:rStyle w:val="2Char"/>
          <w:rFonts w:ascii="仿宋" w:eastAsia="仿宋" w:hAnsi="仿宋" w:cs="仿宋" w:hint="eastAsia"/>
          <w:color w:val="000000" w:themeColor="text1"/>
        </w:rPr>
        <w:t>般公共预算财政拨款支出决算明细表</w:t>
      </w:r>
    </w:p>
    <w:p w:rsidR="00FE33F6" w:rsidRDefault="00FE33F6" w:rsidP="00FE33F6">
      <w:pPr>
        <w:pStyle w:val="2"/>
        <w:rPr>
          <w:rFonts w:ascii="仿宋" w:eastAsia="仿宋" w:hAnsi="仿宋" w:cs="Times New Roman"/>
          <w:color w:val="000000" w:themeColor="text1"/>
        </w:rPr>
      </w:pPr>
      <w:r>
        <w:rPr>
          <w:rStyle w:val="2Char"/>
          <w:rFonts w:ascii="仿宋" w:eastAsia="仿宋" w:hAnsi="仿宋" w:cs="仿宋" w:hint="eastAsia"/>
          <w:color w:val="000000" w:themeColor="text1"/>
        </w:rPr>
        <w:t>八、</w:t>
      </w:r>
      <w:r>
        <w:rPr>
          <w:rFonts w:ascii="仿宋" w:eastAsia="仿宋" w:hAnsi="仿宋" w:cs="仿宋" w:hint="eastAsia"/>
          <w:b w:val="0"/>
          <w:bCs w:val="0"/>
          <w:color w:val="000000" w:themeColor="text1"/>
        </w:rPr>
        <w:t>一</w:t>
      </w:r>
      <w:r>
        <w:rPr>
          <w:rStyle w:val="2Char"/>
          <w:rFonts w:ascii="仿宋" w:eastAsia="仿宋" w:hAnsi="仿宋" w:cs="仿宋" w:hint="eastAsia"/>
          <w:color w:val="000000" w:themeColor="text1"/>
        </w:rPr>
        <w:t>般公共预算财政拨款基本支出决算表</w:t>
      </w:r>
    </w:p>
    <w:p w:rsidR="00FE33F6" w:rsidRDefault="00FE33F6" w:rsidP="00FE33F6">
      <w:pPr>
        <w:pStyle w:val="2"/>
        <w:rPr>
          <w:rFonts w:ascii="仿宋" w:eastAsia="仿宋" w:hAnsi="仿宋" w:cs="Times New Roman"/>
          <w:color w:val="000000" w:themeColor="text1"/>
        </w:rPr>
      </w:pPr>
      <w:r>
        <w:rPr>
          <w:rStyle w:val="2Char"/>
          <w:rFonts w:ascii="仿宋" w:eastAsia="仿宋" w:hAnsi="仿宋" w:cs="仿宋" w:hint="eastAsia"/>
          <w:color w:val="000000" w:themeColor="text1"/>
        </w:rPr>
        <w:t>九、</w:t>
      </w:r>
      <w:r>
        <w:rPr>
          <w:rFonts w:ascii="仿宋" w:eastAsia="仿宋" w:hAnsi="仿宋" w:cs="仿宋" w:hint="eastAsia"/>
          <w:b w:val="0"/>
          <w:bCs w:val="0"/>
          <w:color w:val="000000" w:themeColor="text1"/>
        </w:rPr>
        <w:t>一</w:t>
      </w:r>
      <w:r>
        <w:rPr>
          <w:rStyle w:val="2Char"/>
          <w:rFonts w:ascii="仿宋" w:eastAsia="仿宋" w:hAnsi="仿宋" w:cs="仿宋" w:hint="eastAsia"/>
          <w:color w:val="000000" w:themeColor="text1"/>
        </w:rPr>
        <w:t>般公共预算财政拨款项目支出决算表</w:t>
      </w:r>
    </w:p>
    <w:p w:rsidR="00FE33F6" w:rsidRDefault="00FE33F6" w:rsidP="00FE33F6">
      <w:pPr>
        <w:pStyle w:val="2"/>
        <w:rPr>
          <w:rFonts w:ascii="仿宋" w:eastAsia="仿宋" w:hAnsi="仿宋" w:cs="Times New Roman"/>
          <w:color w:val="000000" w:themeColor="text1"/>
        </w:rPr>
      </w:pPr>
      <w:r>
        <w:rPr>
          <w:rStyle w:val="2Char"/>
          <w:rFonts w:ascii="仿宋" w:eastAsia="仿宋" w:hAnsi="仿宋" w:cs="仿宋" w:hint="eastAsia"/>
          <w:color w:val="000000" w:themeColor="text1"/>
        </w:rPr>
        <w:t>十、</w:t>
      </w:r>
      <w:r>
        <w:rPr>
          <w:rFonts w:ascii="仿宋" w:eastAsia="仿宋" w:hAnsi="仿宋" w:cs="仿宋" w:hint="eastAsia"/>
          <w:b w:val="0"/>
          <w:bCs w:val="0"/>
          <w:color w:val="000000" w:themeColor="text1"/>
        </w:rPr>
        <w:t>一</w:t>
      </w:r>
      <w:r>
        <w:rPr>
          <w:rStyle w:val="2Char"/>
          <w:rFonts w:ascii="仿宋" w:eastAsia="仿宋" w:hAnsi="仿宋" w:cs="仿宋" w:hint="eastAsia"/>
          <w:color w:val="000000" w:themeColor="text1"/>
        </w:rPr>
        <w:t>般公共预算财政拨款“三公”经费支出决算表</w:t>
      </w:r>
    </w:p>
    <w:p w:rsidR="00FE33F6" w:rsidRDefault="00FE33F6" w:rsidP="00FE33F6">
      <w:pPr>
        <w:pStyle w:val="2"/>
        <w:rPr>
          <w:rFonts w:ascii="仿宋" w:eastAsia="仿宋" w:hAnsi="仿宋" w:cs="Times New Roman"/>
          <w:color w:val="000000" w:themeColor="text1"/>
        </w:rPr>
      </w:pPr>
      <w:r>
        <w:rPr>
          <w:rStyle w:val="2Char"/>
          <w:rFonts w:ascii="仿宋" w:eastAsia="仿宋" w:hAnsi="仿宋" w:cs="仿宋" w:hint="eastAsia"/>
          <w:color w:val="000000" w:themeColor="text1"/>
        </w:rPr>
        <w:t>十一、</w:t>
      </w:r>
      <w:r>
        <w:rPr>
          <w:rFonts w:ascii="仿宋" w:eastAsia="仿宋" w:hAnsi="仿宋" w:cs="仿宋" w:hint="eastAsia"/>
          <w:b w:val="0"/>
          <w:bCs w:val="0"/>
          <w:color w:val="000000" w:themeColor="text1"/>
        </w:rPr>
        <w:t>政</w:t>
      </w:r>
      <w:r>
        <w:rPr>
          <w:rStyle w:val="2Char"/>
          <w:rFonts w:ascii="仿宋" w:eastAsia="仿宋" w:hAnsi="仿宋" w:cs="仿宋" w:hint="eastAsia"/>
          <w:color w:val="000000" w:themeColor="text1"/>
        </w:rPr>
        <w:t>府性基金预算财政拨款收入支出决算表</w:t>
      </w:r>
    </w:p>
    <w:p w:rsidR="00FE33F6" w:rsidRDefault="00FE33F6" w:rsidP="00FE33F6">
      <w:pPr>
        <w:pStyle w:val="2"/>
        <w:rPr>
          <w:rFonts w:ascii="仿宋" w:eastAsia="仿宋" w:hAnsi="仿宋" w:cs="Times New Roman"/>
          <w:color w:val="000000" w:themeColor="text1"/>
        </w:rPr>
      </w:pPr>
      <w:r>
        <w:rPr>
          <w:rStyle w:val="2Char"/>
          <w:rFonts w:ascii="仿宋" w:eastAsia="仿宋" w:hAnsi="仿宋" w:cs="仿宋" w:hint="eastAsia"/>
          <w:color w:val="000000" w:themeColor="text1"/>
        </w:rPr>
        <w:t>十二、</w:t>
      </w:r>
      <w:r>
        <w:rPr>
          <w:rFonts w:ascii="仿宋" w:eastAsia="仿宋" w:hAnsi="仿宋" w:cs="仿宋" w:hint="eastAsia"/>
          <w:b w:val="0"/>
          <w:bCs w:val="0"/>
          <w:color w:val="000000" w:themeColor="text1"/>
        </w:rPr>
        <w:t>政</w:t>
      </w:r>
      <w:r>
        <w:rPr>
          <w:rStyle w:val="2Char"/>
          <w:rFonts w:ascii="仿宋" w:eastAsia="仿宋" w:hAnsi="仿宋" w:cs="仿宋" w:hint="eastAsia"/>
          <w:color w:val="000000" w:themeColor="text1"/>
        </w:rPr>
        <w:t>府性基金预算财政拨款“三公”经费支出决算表</w:t>
      </w:r>
    </w:p>
    <w:p w:rsidR="00FE33F6" w:rsidRDefault="00FE33F6" w:rsidP="00FE33F6">
      <w:pPr>
        <w:pStyle w:val="2"/>
        <w:rPr>
          <w:rFonts w:ascii="仿宋" w:eastAsia="仿宋" w:hAnsi="仿宋" w:cs="Times New Roman"/>
          <w:color w:val="000000" w:themeColor="text1"/>
        </w:rPr>
      </w:pPr>
      <w:r>
        <w:rPr>
          <w:rStyle w:val="2Char"/>
          <w:rFonts w:ascii="仿宋" w:eastAsia="仿宋" w:hAnsi="仿宋" w:cs="仿宋" w:hint="eastAsia"/>
          <w:color w:val="000000" w:themeColor="text1"/>
        </w:rPr>
        <w:t>十三、</w:t>
      </w:r>
      <w:r>
        <w:rPr>
          <w:rFonts w:ascii="仿宋" w:eastAsia="仿宋" w:hAnsi="仿宋" w:cs="仿宋" w:hint="eastAsia"/>
          <w:b w:val="0"/>
          <w:bCs w:val="0"/>
          <w:color w:val="000000" w:themeColor="text1"/>
        </w:rPr>
        <w:t>国</w:t>
      </w:r>
      <w:r>
        <w:rPr>
          <w:rStyle w:val="2Char"/>
          <w:rFonts w:ascii="仿宋" w:eastAsia="仿宋" w:hAnsi="仿宋" w:cs="仿宋" w:hint="eastAsia"/>
          <w:color w:val="000000" w:themeColor="text1"/>
        </w:rPr>
        <w:t>有资本经营预算支出决算表</w:t>
      </w:r>
    </w:p>
    <w:p w:rsidR="00FE33F6" w:rsidRPr="006D79E0" w:rsidRDefault="00FE33F6" w:rsidP="00FE33F6">
      <w:pPr>
        <w:spacing w:line="600" w:lineRule="exact"/>
        <w:outlineLvl w:val="0"/>
        <w:rPr>
          <w:rFonts w:ascii="仿宋" w:eastAsia="仿宋" w:hAnsi="仿宋"/>
          <w:b/>
          <w:color w:val="000000"/>
          <w:sz w:val="44"/>
          <w:szCs w:val="44"/>
        </w:rPr>
      </w:pPr>
    </w:p>
    <w:p w:rsidR="00AD6C99" w:rsidRPr="001A25C9" w:rsidRDefault="00FE33F6" w:rsidP="00AD6C99">
      <w:pPr>
        <w:spacing w:line="600" w:lineRule="exact"/>
        <w:outlineLvl w:val="0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 xml:space="preserve"> </w:t>
      </w:r>
    </w:p>
    <w:p w:rsidR="00E95276" w:rsidRPr="00AD6C99" w:rsidRDefault="00E95276" w:rsidP="00792170">
      <w:pPr>
        <w:snapToGrid w:val="0"/>
        <w:ind w:left="321"/>
        <w:rPr>
          <w:rFonts w:ascii="仿宋_GB2312" w:eastAsia="仿宋_GB2312" w:hAnsi="仿宋"/>
          <w:b/>
          <w:bCs/>
          <w:sz w:val="30"/>
          <w:szCs w:val="30"/>
        </w:rPr>
      </w:pPr>
    </w:p>
    <w:sectPr w:rsidR="00E95276" w:rsidRPr="00AD6C99" w:rsidSect="00E9527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2E7" w:rsidRDefault="00D342E7" w:rsidP="00D342E7">
      <w:r>
        <w:separator/>
      </w:r>
    </w:p>
  </w:endnote>
  <w:endnote w:type="continuationSeparator" w:id="1">
    <w:p w:rsidR="00D342E7" w:rsidRDefault="00D342E7" w:rsidP="00D34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Calibri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104" w:rsidRDefault="00C3310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104" w:rsidRDefault="00C3310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104" w:rsidRDefault="00C331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2E7" w:rsidRDefault="00D342E7" w:rsidP="00D342E7">
      <w:r>
        <w:separator/>
      </w:r>
    </w:p>
  </w:footnote>
  <w:footnote w:type="continuationSeparator" w:id="1">
    <w:p w:rsidR="00D342E7" w:rsidRDefault="00D342E7" w:rsidP="00D34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104" w:rsidRDefault="00C3310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2E7" w:rsidRDefault="00D342E7" w:rsidP="00C33104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104" w:rsidRDefault="00C3310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FA047D"/>
    <w:multiLevelType w:val="singleLevel"/>
    <w:tmpl w:val="E2FA047D"/>
    <w:lvl w:ilvl="0">
      <w:start w:val="3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EA622483"/>
    <w:multiLevelType w:val="singleLevel"/>
    <w:tmpl w:val="EA622483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C0BEF30"/>
    <w:multiLevelType w:val="singleLevel"/>
    <w:tmpl w:val="EC0BEF30"/>
    <w:lvl w:ilvl="0">
      <w:start w:val="1"/>
      <w:numFmt w:val="chineseCounting"/>
      <w:suff w:val="nothing"/>
      <w:lvlText w:val="（%1）"/>
      <w:lvlJc w:val="left"/>
      <w:rPr>
        <w:rFonts w:ascii="楷体_GB2312" w:eastAsia="楷体_GB2312" w:hAnsi="楷体_GB2312" w:hint="eastAsia"/>
        <w:b/>
        <w:bCs/>
        <w:sz w:val="32"/>
        <w:szCs w:val="32"/>
      </w:rPr>
    </w:lvl>
  </w:abstractNum>
  <w:abstractNum w:abstractNumId="3">
    <w:nsid w:val="10275717"/>
    <w:multiLevelType w:val="hybridMultilevel"/>
    <w:tmpl w:val="B8FAE8FA"/>
    <w:lvl w:ilvl="0" w:tplc="CD8C2DBA">
      <w:start w:val="8"/>
      <w:numFmt w:val="japaneseCounting"/>
      <w:lvlText w:val="%1、"/>
      <w:lvlJc w:val="left"/>
      <w:pPr>
        <w:ind w:left="1360" w:hanging="720"/>
      </w:pPr>
      <w:rPr>
        <w:rFonts w:hAnsi="Times New Roman" w:cs="黑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272550B"/>
    <w:multiLevelType w:val="multilevel"/>
    <w:tmpl w:val="1272550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17F426B7"/>
    <w:multiLevelType w:val="multilevel"/>
    <w:tmpl w:val="17F426B7"/>
    <w:lvl w:ilvl="0">
      <w:start w:val="10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abstractNum w:abstractNumId="6">
    <w:nsid w:val="32F939C0"/>
    <w:multiLevelType w:val="hybridMultilevel"/>
    <w:tmpl w:val="657E00CC"/>
    <w:lvl w:ilvl="0" w:tplc="A45038B8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EFD10BD"/>
    <w:multiLevelType w:val="singleLevel"/>
    <w:tmpl w:val="4EFD10B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54CED4CB"/>
    <w:multiLevelType w:val="singleLevel"/>
    <w:tmpl w:val="54CED4CB"/>
    <w:lvl w:ilvl="0">
      <w:start w:val="1"/>
      <w:numFmt w:val="decimal"/>
      <w:suff w:val="nothing"/>
      <w:lvlText w:val="（%1）"/>
      <w:lvlJc w:val="left"/>
    </w:lvl>
  </w:abstractNum>
  <w:abstractNum w:abstractNumId="9">
    <w:nsid w:val="5BF41A1C"/>
    <w:multiLevelType w:val="singleLevel"/>
    <w:tmpl w:val="F2AEB0A0"/>
    <w:lvl w:ilvl="0">
      <w:start w:val="2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B754E0"/>
    <w:rsid w:val="002364B8"/>
    <w:rsid w:val="00755456"/>
    <w:rsid w:val="00792170"/>
    <w:rsid w:val="00792891"/>
    <w:rsid w:val="007E48E3"/>
    <w:rsid w:val="007E769F"/>
    <w:rsid w:val="0081548C"/>
    <w:rsid w:val="00A1074E"/>
    <w:rsid w:val="00AD6C99"/>
    <w:rsid w:val="00C33104"/>
    <w:rsid w:val="00C716FE"/>
    <w:rsid w:val="00CF3BB4"/>
    <w:rsid w:val="00D342E7"/>
    <w:rsid w:val="00E25CEC"/>
    <w:rsid w:val="00E95276"/>
    <w:rsid w:val="00FA3BF1"/>
    <w:rsid w:val="00FA5F48"/>
    <w:rsid w:val="00FE33F6"/>
    <w:rsid w:val="06C67F05"/>
    <w:rsid w:val="082F741F"/>
    <w:rsid w:val="25B754E0"/>
    <w:rsid w:val="388E0DDF"/>
    <w:rsid w:val="38954D6A"/>
    <w:rsid w:val="49134993"/>
    <w:rsid w:val="6AB92345"/>
    <w:rsid w:val="73E52AC0"/>
    <w:rsid w:val="750F6CB2"/>
    <w:rsid w:val="78EA6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 w:qFormat="1"/>
    <w:lsdException w:name="toc 2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Hyperlink" w:uiPriority="99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27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9527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9527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sid w:val="00E95276"/>
    <w:pPr>
      <w:spacing w:beforeLines="30"/>
    </w:pPr>
    <w:rPr>
      <w:rFonts w:ascii="仿宋_GB2312" w:eastAsia="仿宋_GB2312"/>
      <w:kern w:val="0"/>
      <w:sz w:val="30"/>
    </w:rPr>
  </w:style>
  <w:style w:type="paragraph" w:styleId="a4">
    <w:name w:val="Normal (Web)"/>
    <w:basedOn w:val="a"/>
    <w:uiPriority w:val="99"/>
    <w:unhideWhenUsed/>
    <w:qFormat/>
    <w:rsid w:val="00E952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99"/>
    <w:qFormat/>
    <w:rsid w:val="00E95276"/>
    <w:rPr>
      <w:b/>
    </w:rPr>
  </w:style>
  <w:style w:type="character" w:customStyle="1" w:styleId="1Char">
    <w:name w:val="标题 1 Char"/>
    <w:basedOn w:val="a0"/>
    <w:link w:val="1"/>
    <w:uiPriority w:val="99"/>
    <w:qFormat/>
    <w:rsid w:val="00E9527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rsid w:val="00E9527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99"/>
    <w:qFormat/>
    <w:rsid w:val="00E95276"/>
    <w:pPr>
      <w:ind w:firstLineChars="200" w:firstLine="420"/>
    </w:pPr>
  </w:style>
  <w:style w:type="paragraph" w:customStyle="1" w:styleId="Default">
    <w:name w:val="Default"/>
    <w:uiPriority w:val="99"/>
    <w:rsid w:val="00E95276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styleId="a7">
    <w:name w:val="header"/>
    <w:basedOn w:val="a"/>
    <w:link w:val="Char"/>
    <w:rsid w:val="00D34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342E7"/>
    <w:rPr>
      <w:rFonts w:ascii="Times New Roman" w:hAnsi="Times New Roman"/>
      <w:kern w:val="2"/>
      <w:sz w:val="18"/>
      <w:szCs w:val="18"/>
    </w:rPr>
  </w:style>
  <w:style w:type="paragraph" w:styleId="a8">
    <w:name w:val="footer"/>
    <w:basedOn w:val="a"/>
    <w:link w:val="Char0"/>
    <w:rsid w:val="00D34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D342E7"/>
    <w:rPr>
      <w:rFonts w:ascii="Times New Roman" w:hAnsi="Times New Roman"/>
      <w:kern w:val="2"/>
      <w:sz w:val="18"/>
      <w:szCs w:val="18"/>
    </w:rPr>
  </w:style>
  <w:style w:type="paragraph" w:styleId="10">
    <w:name w:val="toc 1"/>
    <w:basedOn w:val="a"/>
    <w:next w:val="a"/>
    <w:uiPriority w:val="99"/>
    <w:qFormat/>
    <w:rsid w:val="00D342E7"/>
    <w:pPr>
      <w:tabs>
        <w:tab w:val="right" w:leader="dot" w:pos="8296"/>
      </w:tabs>
      <w:spacing w:before="93"/>
      <w:jc w:val="center"/>
    </w:pPr>
    <w:rPr>
      <w:rFonts w:ascii="仿宋" w:eastAsia="仿宋" w:hAnsi="仿宋" w:cs="仿宋"/>
      <w:sz w:val="28"/>
      <w:szCs w:val="28"/>
    </w:rPr>
  </w:style>
  <w:style w:type="paragraph" w:styleId="20">
    <w:name w:val="toc 2"/>
    <w:basedOn w:val="a"/>
    <w:next w:val="a"/>
    <w:uiPriority w:val="99"/>
    <w:qFormat/>
    <w:rsid w:val="00D342E7"/>
    <w:pPr>
      <w:tabs>
        <w:tab w:val="right" w:leader="dot" w:pos="8296"/>
      </w:tabs>
      <w:ind w:leftChars="200" w:left="420"/>
    </w:pPr>
    <w:rPr>
      <w:szCs w:val="21"/>
    </w:rPr>
  </w:style>
  <w:style w:type="character" w:styleId="a9">
    <w:name w:val="Hyperlink"/>
    <w:basedOn w:val="a0"/>
    <w:uiPriority w:val="99"/>
    <w:qFormat/>
    <w:rsid w:val="00D342E7"/>
    <w:rPr>
      <w:color w:val="0000FF"/>
      <w:u w:val="single"/>
    </w:rPr>
  </w:style>
  <w:style w:type="paragraph" w:styleId="aa">
    <w:name w:val="Balloon Text"/>
    <w:basedOn w:val="a"/>
    <w:link w:val="Char1"/>
    <w:rsid w:val="00A1074E"/>
    <w:rPr>
      <w:sz w:val="18"/>
      <w:szCs w:val="18"/>
    </w:rPr>
  </w:style>
  <w:style w:type="character" w:customStyle="1" w:styleId="Char1">
    <w:name w:val="批注框文本 Char"/>
    <w:basedOn w:val="a0"/>
    <w:link w:val="aa"/>
    <w:rsid w:val="00A1074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23</Pages>
  <Words>1448</Words>
  <Characters>8259</Characters>
  <Application>Microsoft Office Word</Application>
  <DocSecurity>0</DocSecurity>
  <Lines>68</Lines>
  <Paragraphs>19</Paragraphs>
  <ScaleCrop>false</ScaleCrop>
  <Company>微软中国</Company>
  <LinksUpToDate>false</LinksUpToDate>
  <CharactersWithSpaces>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12</cp:revision>
  <dcterms:created xsi:type="dcterms:W3CDTF">2019-10-22T02:14:00Z</dcterms:created>
  <dcterms:modified xsi:type="dcterms:W3CDTF">2019-10-29T10:27:00Z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