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ascii="方正小标宋简体" w:hAnsi="宋体" w:eastAsia="方正小标宋简体"/>
          <w:color w:val="000000"/>
          <w:sz w:val="72"/>
          <w:szCs w:val="72"/>
        </w:rPr>
      </w:pPr>
      <w:bookmarkStart w:id="0" w:name="_Toc15306267"/>
    </w:p>
    <w:p>
      <w:pPr>
        <w:spacing w:line="600" w:lineRule="exact"/>
        <w:jc w:val="center"/>
        <w:outlineLvl w:val="0"/>
        <w:rPr>
          <w:rFonts w:ascii="方正小标宋简体" w:hAnsi="宋体" w:eastAsia="方正小标宋简体"/>
          <w:color w:val="000000"/>
          <w:sz w:val="72"/>
          <w:szCs w:val="72"/>
        </w:rPr>
      </w:pPr>
    </w:p>
    <w:p>
      <w:pPr>
        <w:spacing w:line="600" w:lineRule="exact"/>
        <w:jc w:val="center"/>
        <w:outlineLvl w:val="0"/>
        <w:rPr>
          <w:rFonts w:ascii="方正小标宋简体" w:hAnsi="宋体" w:eastAsia="方正小标宋简体"/>
          <w:color w:val="000000"/>
          <w:sz w:val="72"/>
          <w:szCs w:val="72"/>
        </w:rPr>
      </w:pPr>
    </w:p>
    <w:p>
      <w:pPr>
        <w:spacing w:line="600" w:lineRule="exact"/>
        <w:jc w:val="center"/>
        <w:outlineLvl w:val="0"/>
        <w:rPr>
          <w:rFonts w:ascii="方正小标宋简体" w:hAnsi="宋体" w:eastAsia="方正小标宋简体"/>
          <w:color w:val="000000"/>
          <w:sz w:val="72"/>
          <w:szCs w:val="72"/>
        </w:rPr>
      </w:pPr>
    </w:p>
    <w:p>
      <w:pPr>
        <w:adjustRightInd w:val="0"/>
        <w:snapToGrid w:val="0"/>
        <w:spacing w:line="360" w:lineRule="auto"/>
        <w:jc w:val="center"/>
        <w:outlineLvl w:val="0"/>
        <w:rPr>
          <w:rFonts w:ascii="方正小标宋简体" w:hAnsi="宋体" w:eastAsia="方正小标宋简体"/>
          <w:color w:val="000000"/>
          <w:sz w:val="72"/>
          <w:szCs w:val="72"/>
        </w:rPr>
      </w:pPr>
      <w:bookmarkStart w:id="1" w:name="_Toc15377193"/>
      <w:bookmarkStart w:id="2" w:name="_Toc15378441"/>
      <w:bookmarkStart w:id="3" w:name="_Toc15396597"/>
      <w:bookmarkStart w:id="4" w:name="_Toc15377425"/>
      <w:bookmarkStart w:id="5" w:name="_Toc15396475"/>
      <w:r>
        <w:rPr>
          <w:rFonts w:ascii="黑体" w:hAnsi="黑体" w:eastAsia="黑体"/>
          <w:color w:val="000000"/>
          <w:sz w:val="72"/>
          <w:szCs w:val="72"/>
        </w:rPr>
        <w:t>201</w:t>
      </w:r>
      <w:r>
        <w:rPr>
          <w:rFonts w:hint="eastAsia" w:ascii="黑体" w:hAnsi="黑体" w:eastAsia="黑体"/>
          <w:color w:val="000000"/>
          <w:sz w:val="72"/>
          <w:szCs w:val="72"/>
        </w:rPr>
        <w:t>9</w:t>
      </w:r>
      <w:r>
        <w:rPr>
          <w:rFonts w:hint="eastAsia" w:ascii="方正小标宋简体" w:hAnsi="宋体" w:eastAsia="方正小标宋简体"/>
          <w:color w:val="000000"/>
          <w:sz w:val="72"/>
          <w:szCs w:val="72"/>
        </w:rPr>
        <w:t>年度</w:t>
      </w:r>
      <w:bookmarkEnd w:id="1"/>
      <w:bookmarkEnd w:id="2"/>
      <w:bookmarkEnd w:id="3"/>
      <w:bookmarkEnd w:id="4"/>
      <w:bookmarkEnd w:id="5"/>
    </w:p>
    <w:p>
      <w:pPr>
        <w:adjustRightInd w:val="0"/>
        <w:snapToGrid w:val="0"/>
        <w:spacing w:line="360" w:lineRule="auto"/>
        <w:jc w:val="center"/>
        <w:outlineLvl w:val="0"/>
        <w:rPr>
          <w:rFonts w:ascii="方正小标宋简体" w:hAnsi="宋体" w:eastAsia="方正小标宋简体"/>
          <w:color w:val="000000"/>
          <w:sz w:val="72"/>
          <w:szCs w:val="72"/>
        </w:rPr>
      </w:pPr>
      <w:bookmarkStart w:id="6" w:name="_Toc15377426"/>
      <w:bookmarkStart w:id="7" w:name="_Toc15396598"/>
      <w:bookmarkStart w:id="8" w:name="_Toc15377194"/>
      <w:bookmarkStart w:id="9" w:name="_Toc15396476"/>
      <w:bookmarkStart w:id="10" w:name="_Toc15378442"/>
      <w:r>
        <w:rPr>
          <w:rFonts w:hint="eastAsia" w:ascii="方正小标宋简体" w:hAnsi="宋体" w:eastAsia="方正小标宋简体"/>
          <w:color w:val="000000"/>
          <w:sz w:val="72"/>
          <w:szCs w:val="72"/>
        </w:rPr>
        <w:t>四川省</w:t>
      </w:r>
      <w:bookmarkEnd w:id="0"/>
      <w:bookmarkStart w:id="11" w:name="_Toc15306268"/>
      <w:r>
        <w:rPr>
          <w:rFonts w:hint="eastAsia" w:ascii="方正小标宋简体" w:hAnsi="宋体" w:eastAsia="方正小标宋简体"/>
          <w:color w:val="000000"/>
          <w:sz w:val="72"/>
          <w:szCs w:val="72"/>
          <w:lang w:eastAsia="zh-CN"/>
        </w:rPr>
        <w:t>广汉市社会福利院</w:t>
      </w:r>
      <w:r>
        <w:rPr>
          <w:rFonts w:hint="eastAsia" w:ascii="方正小标宋简体" w:hAnsi="宋体" w:eastAsia="方正小标宋简体"/>
          <w:color w:val="000000"/>
          <w:sz w:val="72"/>
          <w:szCs w:val="72"/>
        </w:rPr>
        <w:t>决算</w:t>
      </w:r>
      <w:bookmarkEnd w:id="6"/>
      <w:bookmarkEnd w:id="7"/>
      <w:bookmarkEnd w:id="8"/>
      <w:bookmarkEnd w:id="9"/>
      <w:bookmarkEnd w:id="10"/>
      <w:bookmarkEnd w:id="11"/>
    </w:p>
    <w:p>
      <w:pPr>
        <w:adjustRightInd w:val="0"/>
        <w:snapToGrid w:val="0"/>
        <w:spacing w:line="360" w:lineRule="auto"/>
        <w:jc w:val="center"/>
        <w:outlineLvl w:val="0"/>
        <w:rPr>
          <w:rFonts w:ascii="方正小标宋简体" w:hAnsi="宋体" w:eastAsia="方正小标宋简体"/>
          <w:color w:val="000000"/>
          <w:sz w:val="52"/>
          <w:szCs w:val="52"/>
        </w:rPr>
      </w:pPr>
      <w:r>
        <w:rPr>
          <w:rFonts w:hint="eastAsia" w:ascii="方正小标宋简体" w:hAnsi="宋体" w:eastAsia="方正小标宋简体"/>
          <w:color w:val="000000"/>
          <w:sz w:val="52"/>
          <w:szCs w:val="52"/>
        </w:rPr>
        <w:t>(范本)</w:t>
      </w:r>
    </w:p>
    <w:p>
      <w:pPr>
        <w:widowControl/>
        <w:jc w:val="center"/>
        <w:rPr>
          <w:rFonts w:ascii="黑体" w:hAnsi="黑体" w:eastAsia="黑体"/>
          <w:color w:val="000000"/>
          <w:sz w:val="48"/>
          <w:szCs w:val="48"/>
        </w:rPr>
      </w:pPr>
      <w:r>
        <w:rPr>
          <w:rFonts w:ascii="方正小标宋简体" w:hAnsi="宋体" w:eastAsia="方正小标宋简体"/>
          <w:color w:val="000000"/>
          <w:sz w:val="36"/>
          <w:szCs w:val="36"/>
        </w:rPr>
        <w:br w:type="page"/>
      </w:r>
      <w:r>
        <w:rPr>
          <w:rFonts w:hint="eastAsia" w:ascii="黑体" w:hAnsi="黑体" w:eastAsia="黑体"/>
          <w:color w:val="000000"/>
          <w:sz w:val="48"/>
          <w:szCs w:val="48"/>
        </w:rPr>
        <w:t>目录</w:t>
      </w:r>
    </w:p>
    <w:p>
      <w:pPr>
        <w:widowControl/>
        <w:jc w:val="center"/>
        <w:rPr>
          <w:rFonts w:ascii="黑体" w:hAnsi="黑体" w:eastAsia="黑体" w:cstheme="minorBidi"/>
          <w:sz w:val="28"/>
          <w:szCs w:val="28"/>
        </w:rPr>
      </w:pPr>
    </w:p>
    <w:p>
      <w:pPr>
        <w:pStyle w:val="10"/>
      </w:pPr>
      <w:r>
        <w:rPr>
          <w:rFonts w:hint="eastAsia"/>
        </w:rPr>
        <w:t>公开时间：2020年</w:t>
      </w:r>
      <w:r>
        <w:rPr>
          <w:rFonts w:hint="eastAsia"/>
          <w:lang w:val="en-US" w:eastAsia="zh-CN"/>
        </w:rPr>
        <w:t>11</w:t>
      </w:r>
      <w:r>
        <w:rPr>
          <w:rFonts w:hint="eastAsia"/>
        </w:rPr>
        <w:t>月3日</w:t>
      </w:r>
      <w:bookmarkStart w:id="73" w:name="_GoBack"/>
      <w:bookmarkEnd w:id="73"/>
    </w:p>
    <w:p/>
    <w:p>
      <w:pPr>
        <w:pStyle w:val="10"/>
        <w:adjustRightInd w:val="0"/>
        <w:snapToGrid w:val="0"/>
        <w:spacing w:before="0" w:line="440" w:lineRule="exact"/>
        <w:jc w:val="left"/>
        <w:rPr>
          <w:rFonts w:cstheme="minorBidi"/>
          <w:sz w:val="24"/>
          <w:szCs w:val="24"/>
        </w:rPr>
      </w:pPr>
      <w:r>
        <w:rPr>
          <w:rFonts w:hint="eastAsia"/>
          <w:sz w:val="24"/>
        </w:rPr>
        <w:t>第一部分</w:t>
      </w:r>
      <w:r>
        <w:rPr>
          <w:sz w:val="24"/>
        </w:rPr>
        <w:t xml:space="preserve"> </w:t>
      </w:r>
      <w:r>
        <w:rPr>
          <w:rFonts w:hint="eastAsia"/>
          <w:sz w:val="24"/>
        </w:rPr>
        <w:t>部门概况</w:t>
      </w:r>
    </w:p>
    <w:p>
      <w:pPr>
        <w:pStyle w:val="11"/>
        <w:adjustRightInd w:val="0"/>
        <w:snapToGrid w:val="0"/>
        <w:spacing w:line="440" w:lineRule="exact"/>
        <w:jc w:val="left"/>
        <w:rPr>
          <w:rFonts w:ascii="仿宋" w:hAnsi="仿宋" w:eastAsia="仿宋"/>
          <w:sz w:val="24"/>
        </w:rPr>
      </w:pPr>
      <w:r>
        <w:rPr>
          <w:rFonts w:hint="eastAsia"/>
          <w:sz w:val="24"/>
        </w:rPr>
        <w:t>一、基本职能及主要工作</w:t>
      </w:r>
    </w:p>
    <w:p>
      <w:pPr>
        <w:pStyle w:val="11"/>
        <w:adjustRightInd w:val="0"/>
        <w:snapToGrid w:val="0"/>
        <w:spacing w:line="440" w:lineRule="exact"/>
        <w:jc w:val="left"/>
        <w:rPr>
          <w:rFonts w:ascii="仿宋" w:hAnsi="仿宋" w:eastAsia="仿宋" w:cstheme="minorBidi"/>
          <w:sz w:val="24"/>
        </w:rPr>
      </w:pPr>
      <w:r>
        <w:rPr>
          <w:rFonts w:hint="eastAsia"/>
          <w:sz w:val="24"/>
        </w:rPr>
        <w:t>二、机构设置</w:t>
      </w:r>
    </w:p>
    <w:p>
      <w:pPr>
        <w:pStyle w:val="10"/>
        <w:adjustRightInd w:val="0"/>
        <w:snapToGrid w:val="0"/>
        <w:spacing w:before="0" w:line="440" w:lineRule="exact"/>
        <w:jc w:val="left"/>
        <w:rPr>
          <w:sz w:val="24"/>
          <w:szCs w:val="24"/>
        </w:rPr>
      </w:pPr>
      <w:r>
        <w:rPr>
          <w:rFonts w:hint="eastAsia"/>
          <w:sz w:val="24"/>
        </w:rPr>
        <w:t>第二部分度部门决算情况说明</w:t>
      </w:r>
    </w:p>
    <w:p>
      <w:pPr>
        <w:pStyle w:val="11"/>
        <w:adjustRightInd w:val="0"/>
        <w:snapToGrid w:val="0"/>
        <w:spacing w:line="440" w:lineRule="exact"/>
        <w:jc w:val="left"/>
        <w:rPr>
          <w:rFonts w:ascii="仿宋" w:hAnsi="仿宋" w:eastAsia="仿宋" w:cstheme="minorBidi"/>
          <w:sz w:val="24"/>
        </w:rPr>
      </w:pPr>
      <w:r>
        <w:rPr>
          <w:rFonts w:hint="eastAsia"/>
          <w:sz w:val="24"/>
        </w:rPr>
        <w:t>一、收入支出决算总体情况说明</w:t>
      </w:r>
    </w:p>
    <w:p>
      <w:pPr>
        <w:pStyle w:val="11"/>
        <w:adjustRightInd w:val="0"/>
        <w:snapToGrid w:val="0"/>
        <w:spacing w:line="440" w:lineRule="exact"/>
        <w:jc w:val="left"/>
        <w:rPr>
          <w:rFonts w:ascii="仿宋" w:hAnsi="仿宋" w:eastAsia="仿宋" w:cstheme="minorBidi"/>
          <w:sz w:val="24"/>
        </w:rPr>
      </w:pPr>
      <w:r>
        <w:rPr>
          <w:rFonts w:hint="eastAsia"/>
          <w:sz w:val="24"/>
        </w:rPr>
        <w:t>二、收入决算情况说明</w:t>
      </w:r>
    </w:p>
    <w:p>
      <w:pPr>
        <w:pStyle w:val="11"/>
        <w:adjustRightInd w:val="0"/>
        <w:snapToGrid w:val="0"/>
        <w:spacing w:line="440" w:lineRule="exact"/>
        <w:jc w:val="left"/>
        <w:rPr>
          <w:rFonts w:ascii="仿宋" w:hAnsi="仿宋" w:eastAsia="仿宋" w:cstheme="minorBidi"/>
          <w:sz w:val="24"/>
        </w:rPr>
      </w:pPr>
      <w:r>
        <w:rPr>
          <w:rFonts w:hint="eastAsia"/>
          <w:sz w:val="24"/>
        </w:rPr>
        <w:t>三、支出决算情况说明</w:t>
      </w:r>
    </w:p>
    <w:p>
      <w:pPr>
        <w:pStyle w:val="11"/>
        <w:adjustRightInd w:val="0"/>
        <w:snapToGrid w:val="0"/>
        <w:spacing w:line="440" w:lineRule="exact"/>
        <w:jc w:val="left"/>
        <w:rPr>
          <w:rFonts w:ascii="仿宋" w:hAnsi="仿宋" w:eastAsia="仿宋" w:cstheme="minorBidi"/>
          <w:sz w:val="24"/>
        </w:rPr>
      </w:pPr>
      <w:r>
        <w:rPr>
          <w:rFonts w:hint="eastAsia"/>
          <w:sz w:val="24"/>
        </w:rPr>
        <w:t>四、财政拨款收入支出决算总体情况说明</w:t>
      </w:r>
    </w:p>
    <w:p>
      <w:pPr>
        <w:pStyle w:val="11"/>
        <w:adjustRightInd w:val="0"/>
        <w:snapToGrid w:val="0"/>
        <w:spacing w:line="440" w:lineRule="exact"/>
        <w:jc w:val="left"/>
        <w:rPr>
          <w:rFonts w:ascii="仿宋" w:hAnsi="仿宋" w:eastAsia="仿宋" w:cstheme="minorBidi"/>
          <w:sz w:val="24"/>
        </w:rPr>
      </w:pPr>
      <w:r>
        <w:rPr>
          <w:rFonts w:hint="eastAsia"/>
          <w:sz w:val="24"/>
        </w:rPr>
        <w:t>五、一般公共预算财政拨款支出决算情况说明</w:t>
      </w:r>
    </w:p>
    <w:p>
      <w:pPr>
        <w:pStyle w:val="11"/>
        <w:adjustRightInd w:val="0"/>
        <w:snapToGrid w:val="0"/>
        <w:spacing w:line="440" w:lineRule="exact"/>
        <w:jc w:val="left"/>
        <w:rPr>
          <w:rFonts w:ascii="仿宋" w:hAnsi="仿宋" w:eastAsia="仿宋" w:cstheme="minorBidi"/>
          <w:sz w:val="24"/>
        </w:rPr>
      </w:pPr>
      <w:r>
        <w:rPr>
          <w:rFonts w:hint="eastAsia"/>
          <w:sz w:val="24"/>
        </w:rPr>
        <w:t>六、一般公共预算财政拨款基本支出决算情况说明</w:t>
      </w:r>
    </w:p>
    <w:p>
      <w:pPr>
        <w:pStyle w:val="11"/>
        <w:adjustRightInd w:val="0"/>
        <w:snapToGrid w:val="0"/>
        <w:spacing w:line="440" w:lineRule="exact"/>
        <w:jc w:val="left"/>
        <w:rPr>
          <w:rFonts w:ascii="仿宋" w:hAnsi="仿宋" w:eastAsia="仿宋" w:cstheme="minorBidi"/>
          <w:sz w:val="24"/>
        </w:rPr>
      </w:pPr>
      <w:r>
        <w:rPr>
          <w:rFonts w:hint="eastAsia"/>
          <w:sz w:val="24"/>
        </w:rPr>
        <w:t>七、</w:t>
      </w:r>
      <w:r>
        <w:rPr>
          <w:sz w:val="24"/>
        </w:rPr>
        <w:t>“</w:t>
      </w:r>
      <w:r>
        <w:rPr>
          <w:rFonts w:hint="eastAsia"/>
          <w:sz w:val="24"/>
        </w:rPr>
        <w:t>三公”经费财政拨款支出决算情况说明</w:t>
      </w:r>
    </w:p>
    <w:p>
      <w:pPr>
        <w:pStyle w:val="11"/>
        <w:adjustRightInd w:val="0"/>
        <w:snapToGrid w:val="0"/>
        <w:spacing w:line="440" w:lineRule="exact"/>
        <w:jc w:val="left"/>
        <w:rPr>
          <w:rFonts w:ascii="仿宋" w:hAnsi="仿宋" w:eastAsia="仿宋" w:cstheme="minorBidi"/>
          <w:sz w:val="24"/>
        </w:rPr>
      </w:pPr>
      <w:r>
        <w:rPr>
          <w:rFonts w:hint="eastAsia"/>
          <w:sz w:val="24"/>
        </w:rPr>
        <w:t>八、政府性基金预算支出决算情况说明</w:t>
      </w:r>
    </w:p>
    <w:p>
      <w:pPr>
        <w:pStyle w:val="11"/>
        <w:adjustRightInd w:val="0"/>
        <w:snapToGrid w:val="0"/>
        <w:spacing w:line="440" w:lineRule="exact"/>
        <w:ind w:leftChars="0"/>
        <w:jc w:val="left"/>
        <w:rPr>
          <w:rFonts w:ascii="仿宋" w:hAnsi="仿宋" w:eastAsia="仿宋"/>
          <w:sz w:val="24"/>
        </w:rPr>
      </w:pPr>
      <w:r>
        <w:rPr>
          <w:rFonts w:hint="eastAsia" w:ascii="仿宋" w:hAnsi="仿宋" w:eastAsia="仿宋"/>
          <w:sz w:val="24"/>
        </w:rPr>
        <w:t>九、</w:t>
      </w:r>
      <w:r>
        <w:rPr>
          <w:sz w:val="24"/>
        </w:rPr>
        <w:t xml:space="preserve"> 国</w:t>
      </w:r>
      <w:r>
        <w:rPr>
          <w:rFonts w:hint="eastAsia"/>
          <w:sz w:val="24"/>
        </w:rPr>
        <w:t>有资本经营预算支出决算情况说明</w:t>
      </w:r>
    </w:p>
    <w:p>
      <w:pPr>
        <w:adjustRightInd w:val="0"/>
        <w:snapToGrid w:val="0"/>
        <w:spacing w:line="440" w:lineRule="exact"/>
        <w:ind w:firstLine="480" w:firstLineChars="200"/>
        <w:jc w:val="left"/>
        <w:rPr>
          <w:rFonts w:ascii="仿宋" w:hAnsi="仿宋" w:eastAsia="仿宋" w:cstheme="minorBidi"/>
          <w:sz w:val="24"/>
        </w:rPr>
      </w:pPr>
      <w:r>
        <w:rPr>
          <w:rStyle w:val="15"/>
          <w:rFonts w:hint="eastAsia" w:ascii="仿宋" w:hAnsi="仿宋" w:eastAsia="仿宋"/>
          <w:color w:val="000000" w:themeColor="text1"/>
          <w:sz w:val="24"/>
          <w:u w:val="none"/>
        </w:rPr>
        <w:t>十、</w:t>
      </w:r>
      <w:r>
        <w:rPr>
          <w:rFonts w:hint="eastAsia"/>
          <w:sz w:val="24"/>
        </w:rPr>
        <w:t>其他重要事项的情况说明</w:t>
      </w:r>
      <w:r>
        <w:rPr>
          <w:rFonts w:ascii="仿宋" w:hAnsi="仿宋" w:eastAsia="仿宋"/>
          <w:sz w:val="24"/>
        </w:rPr>
        <w:tab/>
      </w:r>
    </w:p>
    <w:p>
      <w:pPr>
        <w:pStyle w:val="10"/>
        <w:adjustRightInd w:val="0"/>
        <w:snapToGrid w:val="0"/>
        <w:spacing w:before="0" w:line="440" w:lineRule="exact"/>
        <w:jc w:val="left"/>
        <w:rPr>
          <w:rFonts w:cstheme="minorBidi"/>
          <w:sz w:val="24"/>
          <w:szCs w:val="24"/>
        </w:rPr>
      </w:pPr>
      <w:r>
        <w:rPr>
          <w:rFonts w:hint="eastAsia"/>
          <w:sz w:val="24"/>
        </w:rPr>
        <w:t>第三部分</w:t>
      </w:r>
      <w:r>
        <w:rPr>
          <w:sz w:val="24"/>
        </w:rPr>
        <w:t xml:space="preserve"> </w:t>
      </w:r>
      <w:r>
        <w:rPr>
          <w:rFonts w:hint="eastAsia"/>
          <w:sz w:val="24"/>
        </w:rPr>
        <w:t>名词解释</w:t>
      </w:r>
    </w:p>
    <w:p>
      <w:pPr>
        <w:pStyle w:val="10"/>
        <w:adjustRightInd w:val="0"/>
        <w:snapToGrid w:val="0"/>
        <w:spacing w:before="0" w:line="440" w:lineRule="exact"/>
        <w:jc w:val="left"/>
        <w:rPr>
          <w:rFonts w:cstheme="minorBidi"/>
          <w:sz w:val="24"/>
          <w:szCs w:val="24"/>
        </w:rPr>
      </w:pPr>
      <w:r>
        <w:rPr>
          <w:rFonts w:hint="eastAsia"/>
          <w:sz w:val="24"/>
        </w:rPr>
        <w:t>第四部分</w:t>
      </w:r>
      <w:r>
        <w:rPr>
          <w:sz w:val="24"/>
        </w:rPr>
        <w:t xml:space="preserve"> </w:t>
      </w:r>
      <w:r>
        <w:rPr>
          <w:rFonts w:hint="eastAsia"/>
          <w:sz w:val="24"/>
        </w:rPr>
        <w:t>附件</w:t>
      </w:r>
    </w:p>
    <w:p>
      <w:pPr>
        <w:pStyle w:val="11"/>
        <w:adjustRightInd w:val="0"/>
        <w:snapToGrid w:val="0"/>
        <w:spacing w:line="440" w:lineRule="exact"/>
        <w:jc w:val="left"/>
        <w:rPr>
          <w:rFonts w:ascii="仿宋" w:hAnsi="仿宋" w:eastAsia="仿宋" w:cstheme="minorBidi"/>
          <w:sz w:val="24"/>
        </w:rPr>
      </w:pPr>
      <w:r>
        <w:rPr>
          <w:rFonts w:hint="eastAsia"/>
          <w:sz w:val="24"/>
        </w:rPr>
        <w:t>附件</w:t>
      </w:r>
      <w:r>
        <w:rPr>
          <w:sz w:val="24"/>
        </w:rPr>
        <w:t>1</w:t>
      </w:r>
    </w:p>
    <w:p>
      <w:pPr>
        <w:pStyle w:val="11"/>
        <w:adjustRightInd w:val="0"/>
        <w:snapToGrid w:val="0"/>
        <w:spacing w:line="440" w:lineRule="exact"/>
        <w:jc w:val="left"/>
        <w:rPr>
          <w:rFonts w:ascii="仿宋" w:hAnsi="仿宋" w:eastAsia="仿宋" w:cstheme="minorBidi"/>
          <w:sz w:val="24"/>
        </w:rPr>
      </w:pPr>
      <w:r>
        <w:rPr>
          <w:rFonts w:hint="eastAsia"/>
          <w:sz w:val="24"/>
        </w:rPr>
        <w:t>附件</w:t>
      </w:r>
      <w:r>
        <w:rPr>
          <w:sz w:val="24"/>
        </w:rPr>
        <w:t>2</w:t>
      </w:r>
    </w:p>
    <w:p>
      <w:pPr>
        <w:pStyle w:val="10"/>
        <w:adjustRightInd w:val="0"/>
        <w:snapToGrid w:val="0"/>
        <w:spacing w:before="0" w:line="440" w:lineRule="exact"/>
        <w:jc w:val="left"/>
        <w:rPr>
          <w:rFonts w:cstheme="minorBidi"/>
          <w:sz w:val="24"/>
          <w:szCs w:val="24"/>
        </w:rPr>
      </w:pPr>
      <w:r>
        <w:rPr>
          <w:rFonts w:hint="eastAsia"/>
          <w:sz w:val="24"/>
        </w:rPr>
        <w:t>第五部分</w:t>
      </w:r>
      <w:r>
        <w:rPr>
          <w:sz w:val="24"/>
        </w:rPr>
        <w:t xml:space="preserve"> </w:t>
      </w:r>
      <w:r>
        <w:rPr>
          <w:rFonts w:hint="eastAsia"/>
          <w:sz w:val="24"/>
        </w:rPr>
        <w:t>附表</w:t>
      </w:r>
    </w:p>
    <w:p>
      <w:pPr>
        <w:pStyle w:val="11"/>
        <w:adjustRightInd w:val="0"/>
        <w:snapToGrid w:val="0"/>
        <w:spacing w:line="440" w:lineRule="exact"/>
        <w:jc w:val="left"/>
        <w:rPr>
          <w:rFonts w:ascii="仿宋" w:hAnsi="仿宋" w:eastAsia="仿宋" w:cstheme="minorBidi"/>
          <w:sz w:val="24"/>
        </w:rPr>
      </w:pPr>
      <w:r>
        <w:rPr>
          <w:rFonts w:hint="eastAsia" w:ascii="仿宋" w:hAnsi="仿宋" w:eastAsia="仿宋"/>
          <w:sz w:val="24"/>
        </w:rPr>
        <w:t>一、</w:t>
      </w:r>
      <w:r>
        <w:rPr>
          <w:rFonts w:hint="eastAsia"/>
          <w:sz w:val="24"/>
        </w:rPr>
        <w:t>收入支出决算总表</w:t>
      </w:r>
    </w:p>
    <w:p>
      <w:pPr>
        <w:pStyle w:val="11"/>
        <w:adjustRightInd w:val="0"/>
        <w:snapToGrid w:val="0"/>
        <w:spacing w:line="440" w:lineRule="exact"/>
        <w:jc w:val="left"/>
        <w:rPr>
          <w:rFonts w:ascii="仿宋" w:hAnsi="仿宋" w:eastAsia="仿宋" w:cstheme="minorBidi"/>
          <w:sz w:val="24"/>
        </w:rPr>
      </w:pPr>
      <w:r>
        <w:rPr>
          <w:rFonts w:hint="eastAsia" w:ascii="仿宋" w:hAnsi="仿宋" w:eastAsia="仿宋"/>
          <w:sz w:val="24"/>
        </w:rPr>
        <w:t>二、</w:t>
      </w:r>
      <w:r>
        <w:rPr>
          <w:rFonts w:hint="eastAsia"/>
          <w:sz w:val="24"/>
        </w:rPr>
        <w:t>收入</w:t>
      </w:r>
      <w:r>
        <w:rPr>
          <w:rFonts w:hint="eastAsia" w:ascii="仿宋" w:hAnsi="仿宋" w:eastAsia="仿宋"/>
          <w:sz w:val="24"/>
        </w:rPr>
        <w:t>决算</w:t>
      </w:r>
      <w:r>
        <w:rPr>
          <w:rFonts w:hint="eastAsia"/>
          <w:sz w:val="24"/>
        </w:rPr>
        <w:t>表</w:t>
      </w:r>
    </w:p>
    <w:p>
      <w:pPr>
        <w:pStyle w:val="11"/>
        <w:adjustRightInd w:val="0"/>
        <w:snapToGrid w:val="0"/>
        <w:spacing w:line="440" w:lineRule="exact"/>
        <w:jc w:val="left"/>
        <w:rPr>
          <w:rFonts w:ascii="仿宋" w:hAnsi="仿宋" w:eastAsia="仿宋" w:cstheme="minorBidi"/>
          <w:sz w:val="24"/>
        </w:rPr>
      </w:pPr>
      <w:r>
        <w:rPr>
          <w:rFonts w:hint="eastAsia" w:ascii="仿宋" w:hAnsi="仿宋" w:eastAsia="仿宋"/>
          <w:sz w:val="24"/>
        </w:rPr>
        <w:t>三、</w:t>
      </w:r>
      <w:r>
        <w:rPr>
          <w:rFonts w:hint="eastAsia"/>
          <w:sz w:val="24"/>
        </w:rPr>
        <w:t>支出</w:t>
      </w:r>
      <w:r>
        <w:rPr>
          <w:rFonts w:hint="eastAsia" w:ascii="仿宋" w:hAnsi="仿宋" w:eastAsia="仿宋"/>
          <w:sz w:val="24"/>
        </w:rPr>
        <w:t>决算</w:t>
      </w:r>
      <w:r>
        <w:rPr>
          <w:rFonts w:hint="eastAsia"/>
          <w:sz w:val="24"/>
        </w:rPr>
        <w:t>表</w:t>
      </w:r>
    </w:p>
    <w:p>
      <w:pPr>
        <w:pStyle w:val="11"/>
        <w:adjustRightInd w:val="0"/>
        <w:snapToGrid w:val="0"/>
        <w:spacing w:line="440" w:lineRule="exact"/>
        <w:jc w:val="left"/>
        <w:rPr>
          <w:rFonts w:ascii="仿宋" w:hAnsi="仿宋" w:eastAsia="仿宋" w:cstheme="minorBidi"/>
          <w:sz w:val="24"/>
        </w:rPr>
      </w:pPr>
      <w:r>
        <w:rPr>
          <w:rFonts w:hint="eastAsia" w:ascii="仿宋" w:hAnsi="仿宋" w:eastAsia="仿宋"/>
          <w:sz w:val="24"/>
        </w:rPr>
        <w:t>四、</w:t>
      </w:r>
      <w:r>
        <w:rPr>
          <w:rFonts w:hint="eastAsia"/>
          <w:sz w:val="24"/>
        </w:rPr>
        <w:t>财政拨款收入支出决算总表</w:t>
      </w:r>
    </w:p>
    <w:p>
      <w:pPr>
        <w:pStyle w:val="11"/>
        <w:adjustRightInd w:val="0"/>
        <w:snapToGrid w:val="0"/>
        <w:spacing w:line="440" w:lineRule="exact"/>
        <w:jc w:val="left"/>
        <w:rPr>
          <w:rFonts w:ascii="仿宋" w:hAnsi="仿宋" w:eastAsia="仿宋"/>
          <w:sz w:val="24"/>
        </w:rPr>
      </w:pPr>
      <w:r>
        <w:rPr>
          <w:rFonts w:hint="eastAsia" w:ascii="仿宋" w:hAnsi="仿宋" w:eastAsia="仿宋"/>
          <w:sz w:val="24"/>
        </w:rPr>
        <w:t>五、财政拨款支出决算明细表</w:t>
      </w:r>
    </w:p>
    <w:p>
      <w:pPr>
        <w:pStyle w:val="11"/>
        <w:adjustRightInd w:val="0"/>
        <w:snapToGrid w:val="0"/>
        <w:spacing w:line="440" w:lineRule="exact"/>
        <w:jc w:val="left"/>
        <w:rPr>
          <w:rFonts w:ascii="仿宋" w:hAnsi="仿宋" w:eastAsia="仿宋" w:cstheme="minorBidi"/>
          <w:sz w:val="24"/>
        </w:rPr>
      </w:pPr>
      <w:r>
        <w:rPr>
          <w:rFonts w:hint="eastAsia" w:ascii="仿宋" w:hAnsi="仿宋" w:eastAsia="仿宋"/>
          <w:sz w:val="24"/>
        </w:rPr>
        <w:t>六、</w:t>
      </w:r>
      <w:r>
        <w:rPr>
          <w:rFonts w:hint="eastAsia"/>
          <w:sz w:val="24"/>
        </w:rPr>
        <w:t>一般公共预算财政拨款支出决算表</w:t>
      </w:r>
    </w:p>
    <w:p>
      <w:pPr>
        <w:pStyle w:val="11"/>
        <w:adjustRightInd w:val="0"/>
        <w:snapToGrid w:val="0"/>
        <w:spacing w:line="440" w:lineRule="exact"/>
        <w:jc w:val="left"/>
        <w:rPr>
          <w:rFonts w:ascii="仿宋" w:hAnsi="仿宋" w:eastAsia="仿宋" w:cstheme="minorBidi"/>
          <w:sz w:val="24"/>
        </w:rPr>
      </w:pPr>
      <w:r>
        <w:rPr>
          <w:rFonts w:hint="eastAsia" w:ascii="仿宋" w:hAnsi="仿宋" w:eastAsia="仿宋"/>
          <w:sz w:val="24"/>
        </w:rPr>
        <w:t>七、</w:t>
      </w:r>
      <w:r>
        <w:rPr>
          <w:rFonts w:hint="eastAsia"/>
          <w:sz w:val="24"/>
        </w:rPr>
        <w:t>一般公共预算财政拨款支出决算明细表</w:t>
      </w:r>
    </w:p>
    <w:p>
      <w:pPr>
        <w:pStyle w:val="11"/>
        <w:adjustRightInd w:val="0"/>
        <w:snapToGrid w:val="0"/>
        <w:spacing w:line="440" w:lineRule="exact"/>
        <w:jc w:val="left"/>
        <w:rPr>
          <w:rFonts w:ascii="仿宋" w:hAnsi="仿宋" w:eastAsia="仿宋" w:cstheme="minorBidi"/>
          <w:sz w:val="24"/>
        </w:rPr>
      </w:pPr>
      <w:r>
        <w:rPr>
          <w:rFonts w:hint="eastAsia" w:ascii="仿宋" w:hAnsi="仿宋" w:eastAsia="仿宋"/>
          <w:sz w:val="24"/>
        </w:rPr>
        <w:t>八、</w:t>
      </w:r>
      <w:r>
        <w:rPr>
          <w:rFonts w:hint="eastAsia"/>
          <w:sz w:val="24"/>
        </w:rPr>
        <w:t>一般公共预算财政拨款基本支出决算表</w:t>
      </w:r>
    </w:p>
    <w:p>
      <w:pPr>
        <w:pStyle w:val="11"/>
        <w:adjustRightInd w:val="0"/>
        <w:snapToGrid w:val="0"/>
        <w:spacing w:line="440" w:lineRule="exact"/>
        <w:jc w:val="left"/>
        <w:rPr>
          <w:rFonts w:ascii="仿宋" w:hAnsi="仿宋" w:eastAsia="仿宋" w:cstheme="minorBidi"/>
          <w:sz w:val="24"/>
        </w:rPr>
      </w:pPr>
      <w:r>
        <w:rPr>
          <w:rFonts w:hint="eastAsia" w:ascii="仿宋" w:hAnsi="仿宋" w:eastAsia="仿宋"/>
          <w:sz w:val="24"/>
        </w:rPr>
        <w:t>九、</w:t>
      </w:r>
      <w:r>
        <w:rPr>
          <w:rFonts w:hint="eastAsia"/>
          <w:sz w:val="24"/>
        </w:rPr>
        <w:t>一般公共预算财政拨款项目支出决算表</w:t>
      </w:r>
    </w:p>
    <w:p>
      <w:pPr>
        <w:pStyle w:val="11"/>
        <w:adjustRightInd w:val="0"/>
        <w:snapToGrid w:val="0"/>
        <w:spacing w:line="440" w:lineRule="exact"/>
        <w:jc w:val="left"/>
        <w:rPr>
          <w:rFonts w:ascii="仿宋" w:hAnsi="仿宋" w:eastAsia="仿宋" w:cstheme="minorBidi"/>
          <w:sz w:val="24"/>
        </w:rPr>
      </w:pPr>
      <w:r>
        <w:rPr>
          <w:rFonts w:hint="eastAsia" w:ascii="仿宋" w:hAnsi="仿宋" w:eastAsia="仿宋"/>
          <w:sz w:val="24"/>
        </w:rPr>
        <w:t>十、</w:t>
      </w:r>
      <w:r>
        <w:rPr>
          <w:rFonts w:hint="eastAsia"/>
          <w:sz w:val="24"/>
        </w:rPr>
        <w:t>一般公共预算财政拨款“三公”经费支出决算表</w:t>
      </w:r>
    </w:p>
    <w:p>
      <w:pPr>
        <w:pStyle w:val="11"/>
        <w:adjustRightInd w:val="0"/>
        <w:snapToGrid w:val="0"/>
        <w:spacing w:line="440" w:lineRule="exact"/>
        <w:jc w:val="left"/>
        <w:rPr>
          <w:rFonts w:ascii="仿宋" w:hAnsi="仿宋" w:eastAsia="仿宋" w:cstheme="minorBidi"/>
          <w:sz w:val="24"/>
        </w:rPr>
      </w:pPr>
      <w:r>
        <w:rPr>
          <w:rFonts w:hint="eastAsia" w:ascii="仿宋" w:hAnsi="仿宋" w:eastAsia="仿宋"/>
          <w:sz w:val="24"/>
        </w:rPr>
        <w:t>十一、</w:t>
      </w:r>
      <w:r>
        <w:rPr>
          <w:rFonts w:hint="eastAsia"/>
          <w:sz w:val="24"/>
        </w:rPr>
        <w:t>政府性基金预算财政拨款收入支出决算表</w:t>
      </w:r>
    </w:p>
    <w:p>
      <w:pPr>
        <w:pStyle w:val="11"/>
        <w:adjustRightInd w:val="0"/>
        <w:snapToGrid w:val="0"/>
        <w:spacing w:line="440" w:lineRule="exact"/>
        <w:jc w:val="left"/>
        <w:rPr>
          <w:rFonts w:ascii="仿宋" w:hAnsi="仿宋" w:eastAsia="仿宋" w:cstheme="minorBidi"/>
          <w:sz w:val="24"/>
        </w:rPr>
      </w:pPr>
      <w:r>
        <w:rPr>
          <w:rFonts w:hint="eastAsia" w:ascii="仿宋" w:hAnsi="仿宋" w:eastAsia="仿宋"/>
          <w:sz w:val="24"/>
        </w:rPr>
        <w:t>十二、</w:t>
      </w:r>
      <w:r>
        <w:rPr>
          <w:rFonts w:hint="eastAsia"/>
          <w:sz w:val="24"/>
        </w:rPr>
        <w:t>政府性基金预算财政拨款“三公”经费支出决算表</w:t>
      </w:r>
    </w:p>
    <w:p>
      <w:pPr>
        <w:pStyle w:val="11"/>
        <w:adjustRightInd w:val="0"/>
        <w:snapToGrid w:val="0"/>
        <w:spacing w:line="440" w:lineRule="exact"/>
        <w:jc w:val="left"/>
        <w:rPr>
          <w:rFonts w:ascii="仿宋" w:hAnsi="仿宋" w:eastAsia="仿宋" w:cstheme="minorBidi"/>
          <w:sz w:val="24"/>
        </w:rPr>
      </w:pPr>
      <w:r>
        <w:rPr>
          <w:rFonts w:hint="eastAsia" w:ascii="仿宋" w:hAnsi="仿宋" w:eastAsia="仿宋"/>
          <w:sz w:val="24"/>
        </w:rPr>
        <w:t>十三、</w:t>
      </w:r>
      <w:r>
        <w:rPr>
          <w:rFonts w:hint="eastAsia"/>
          <w:sz w:val="24"/>
        </w:rPr>
        <w:t>国有资本经营预算支出决算表</w:t>
      </w:r>
    </w:p>
    <w:p>
      <w:pPr>
        <w:widowControl/>
        <w:adjustRightInd w:val="0"/>
        <w:snapToGrid w:val="0"/>
        <w:spacing w:line="440" w:lineRule="exact"/>
        <w:ind w:firstLine="1320" w:firstLineChars="550"/>
        <w:jc w:val="left"/>
        <w:rPr>
          <w:rFonts w:ascii="仿宋" w:hAnsi="仿宋" w:eastAsia="仿宋"/>
          <w:color w:val="FF0000"/>
          <w:sz w:val="24"/>
        </w:rPr>
      </w:pPr>
      <w:r>
        <w:rPr>
          <w:rFonts w:ascii="仿宋" w:hAnsi="仿宋" w:eastAsia="仿宋"/>
          <w:color w:val="FF0000"/>
          <w:sz w:val="24"/>
        </w:rPr>
        <w:t>(注：</w:t>
      </w:r>
      <w:r>
        <w:rPr>
          <w:rFonts w:hint="eastAsia" w:ascii="仿宋" w:hAnsi="仿宋" w:eastAsia="仿宋"/>
          <w:color w:val="FF0000"/>
          <w:sz w:val="24"/>
        </w:rPr>
        <w:t>请部门根据实际注明页码</w:t>
      </w:r>
      <w:r>
        <w:rPr>
          <w:rFonts w:ascii="仿宋" w:hAnsi="仿宋" w:eastAsia="仿宋"/>
          <w:color w:val="FF0000"/>
          <w:sz w:val="24"/>
        </w:rPr>
        <w:t>)</w:t>
      </w:r>
    </w:p>
    <w:p>
      <w:pPr>
        <w:widowControl/>
        <w:spacing w:line="440" w:lineRule="exact"/>
        <w:jc w:val="left"/>
        <w:rPr>
          <w:rFonts w:ascii="仿宋" w:hAnsi="仿宋" w:eastAsia="仿宋"/>
          <w:bCs/>
          <w:kern w:val="44"/>
          <w:sz w:val="24"/>
        </w:rPr>
      </w:pPr>
      <w:bookmarkStart w:id="12" w:name="_Toc15396599"/>
      <w:bookmarkStart w:id="13" w:name="_Toc15377196"/>
      <w:r>
        <w:rPr>
          <w:rFonts w:ascii="仿宋" w:hAnsi="仿宋" w:eastAsia="仿宋"/>
          <w:b/>
          <w:sz w:val="24"/>
        </w:rPr>
        <w:br w:type="page"/>
      </w:r>
    </w:p>
    <w:p>
      <w:pPr>
        <w:pStyle w:val="2"/>
        <w:jc w:val="center"/>
        <w:rPr>
          <w:rStyle w:val="24"/>
          <w:rFonts w:ascii="黑体" w:hAnsi="黑体" w:eastAsia="黑体"/>
          <w:b/>
          <w:bCs w:val="0"/>
        </w:rPr>
      </w:pPr>
      <w:r>
        <w:rPr>
          <w:rFonts w:hint="eastAsia" w:ascii="黑体" w:hAnsi="黑体" w:eastAsia="黑体"/>
          <w:b w:val="0"/>
        </w:rPr>
        <w:t xml:space="preserve">第一部分 </w:t>
      </w:r>
      <w:r>
        <w:rPr>
          <w:rStyle w:val="24"/>
          <w:rFonts w:hint="eastAsia" w:ascii="黑体" w:hAnsi="黑体" w:eastAsia="黑体"/>
          <w:b w:val="0"/>
          <w:bCs w:val="0"/>
        </w:rPr>
        <w:t>部门概况</w:t>
      </w:r>
      <w:bookmarkEnd w:id="12"/>
      <w:bookmarkEnd w:id="13"/>
    </w:p>
    <w:p>
      <w:pPr>
        <w:widowControl/>
        <w:jc w:val="left"/>
        <w:rPr>
          <w:rFonts w:ascii="黑体" w:eastAsia="黑体"/>
          <w:color w:val="000000"/>
          <w:sz w:val="32"/>
          <w:szCs w:val="32"/>
        </w:rPr>
      </w:pPr>
    </w:p>
    <w:p>
      <w:pPr>
        <w:pStyle w:val="3"/>
        <w:rPr>
          <w:rStyle w:val="25"/>
          <w:rFonts w:ascii="仿宋" w:hAnsi="仿宋" w:eastAsia="仿宋"/>
          <w:b w:val="0"/>
          <w:bCs w:val="0"/>
        </w:rPr>
      </w:pPr>
      <w:bookmarkStart w:id="14" w:name="_Toc15396600"/>
      <w:bookmarkStart w:id="15" w:name="_Toc15377197"/>
      <w:r>
        <w:rPr>
          <w:rFonts w:hint="eastAsia" w:ascii="黑体" w:hAnsi="黑体" w:eastAsia="黑体"/>
          <w:b w:val="0"/>
          <w:color w:val="000000"/>
        </w:rPr>
        <w:t>一、基</w:t>
      </w:r>
      <w:r>
        <w:rPr>
          <w:rStyle w:val="25"/>
          <w:rFonts w:hint="eastAsia" w:ascii="黑体" w:hAnsi="黑体" w:eastAsia="黑体"/>
          <w:b w:val="0"/>
          <w:bCs w:val="0"/>
        </w:rPr>
        <w:t>本职能及主要工作</w:t>
      </w:r>
      <w:bookmarkEnd w:id="14"/>
      <w:bookmarkEnd w:id="15"/>
    </w:p>
    <w:p>
      <w:pPr>
        <w:pStyle w:val="5"/>
        <w:adjustRightInd w:val="0"/>
        <w:snapToGrid w:val="0"/>
        <w:spacing w:before="93" w:line="600" w:lineRule="exact"/>
        <w:ind w:firstLine="672" w:firstLineChars="210"/>
        <w:outlineLvl w:val="2"/>
        <w:rPr>
          <w:rFonts w:hint="eastAsia" w:ascii="仿宋" w:hAnsi="仿宋" w:eastAsia="仿宋"/>
          <w:bCs/>
          <w:color w:val="000000"/>
          <w:sz w:val="32"/>
          <w:szCs w:val="32"/>
        </w:rPr>
      </w:pPr>
      <w:bookmarkStart w:id="16" w:name="_Toc15378445"/>
      <w:bookmarkStart w:id="17" w:name="_Toc15377198"/>
      <w:r>
        <w:rPr>
          <w:rFonts w:hint="eastAsia" w:ascii="仿宋" w:hAnsi="仿宋" w:eastAsia="仿宋"/>
          <w:bCs/>
          <w:color w:val="000000"/>
          <w:sz w:val="32"/>
          <w:szCs w:val="32"/>
        </w:rPr>
        <w:t>（一）主要职能。（职能参照省政府批准的三定方案）</w:t>
      </w:r>
      <w:bookmarkEnd w:id="16"/>
      <w:bookmarkEnd w:id="17"/>
    </w:p>
    <w:p>
      <w:pPr>
        <w:snapToGrid w:val="0"/>
        <w:spacing w:line="588" w:lineRule="exact"/>
        <w:ind w:firstLine="640" w:firstLineChars="200"/>
        <w:rPr>
          <w:rFonts w:hint="default" w:ascii="仿宋" w:hAnsi="仿宋" w:eastAsia="仿宋"/>
          <w:bCs/>
          <w:color w:val="000000"/>
          <w:sz w:val="32"/>
          <w:szCs w:val="32"/>
          <w:lang w:val="en-US" w:eastAsia="zh-CN"/>
        </w:rPr>
      </w:pPr>
      <w:r>
        <w:rPr>
          <w:rFonts w:hint="eastAsia" w:ascii="仿宋" w:hAnsi="仿宋" w:eastAsia="仿宋" w:cs="Times New Roman"/>
          <w:bCs/>
          <w:color w:val="000000"/>
          <w:kern w:val="0"/>
          <w:sz w:val="32"/>
          <w:szCs w:val="32"/>
          <w:lang w:val="en-US" w:eastAsia="zh-CN" w:bidi="ar-SA"/>
        </w:rPr>
        <w:t>孤儿、弃婴、“三无”老人收养、家庭无力照管残疾儿童、老人收养。</w:t>
      </w:r>
    </w:p>
    <w:p>
      <w:pPr>
        <w:pStyle w:val="5"/>
        <w:adjustRightInd w:val="0"/>
        <w:snapToGrid w:val="0"/>
        <w:spacing w:before="93" w:line="600" w:lineRule="exact"/>
        <w:ind w:firstLine="672" w:firstLineChars="210"/>
        <w:outlineLvl w:val="2"/>
        <w:rPr>
          <w:rFonts w:hint="eastAsia" w:ascii="仿宋" w:hAnsi="仿宋" w:eastAsia="仿宋"/>
          <w:bCs/>
          <w:color w:val="000000"/>
          <w:sz w:val="32"/>
          <w:szCs w:val="32"/>
        </w:rPr>
      </w:pPr>
      <w:bookmarkStart w:id="18" w:name="_Toc15377199"/>
      <w:bookmarkStart w:id="19" w:name="_Toc15378446"/>
      <w:r>
        <w:rPr>
          <w:rFonts w:hint="eastAsia" w:ascii="仿宋" w:hAnsi="仿宋" w:eastAsia="仿宋"/>
          <w:bCs/>
          <w:color w:val="000000"/>
          <w:sz w:val="32"/>
          <w:szCs w:val="32"/>
        </w:rPr>
        <w:t>（二）</w:t>
      </w:r>
      <w:r>
        <w:rPr>
          <w:rFonts w:ascii="仿宋" w:hAnsi="仿宋" w:eastAsia="仿宋"/>
          <w:bCs/>
          <w:color w:val="000000"/>
          <w:sz w:val="32"/>
          <w:szCs w:val="32"/>
        </w:rPr>
        <w:t>201</w:t>
      </w:r>
      <w:r>
        <w:rPr>
          <w:rFonts w:hint="eastAsia" w:ascii="仿宋" w:hAnsi="仿宋" w:eastAsia="仿宋"/>
          <w:bCs/>
          <w:color w:val="000000"/>
          <w:sz w:val="32"/>
          <w:szCs w:val="32"/>
        </w:rPr>
        <w:t>9年重点工作完成情况。</w:t>
      </w:r>
      <w:bookmarkEnd w:id="18"/>
      <w:bookmarkEnd w:id="19"/>
    </w:p>
    <w:p>
      <w:pPr>
        <w:snapToGrid w:val="0"/>
        <w:spacing w:line="588" w:lineRule="exact"/>
        <w:ind w:firstLine="640" w:firstLineChars="200"/>
        <w:rPr>
          <w:rFonts w:hint="eastAsia" w:ascii="仿宋" w:hAnsi="仿宋" w:eastAsia="仿宋" w:cs="Times New Roman"/>
          <w:bCs/>
          <w:color w:val="000000"/>
          <w:kern w:val="0"/>
          <w:sz w:val="32"/>
          <w:szCs w:val="32"/>
          <w:lang w:val="en-US" w:eastAsia="zh-CN" w:bidi="ar-SA"/>
        </w:rPr>
      </w:pPr>
      <w:r>
        <w:rPr>
          <w:rFonts w:hint="eastAsia" w:ascii="仿宋" w:hAnsi="仿宋" w:eastAsia="仿宋" w:cs="Times New Roman"/>
          <w:bCs/>
          <w:color w:val="000000"/>
          <w:kern w:val="0"/>
          <w:sz w:val="32"/>
          <w:szCs w:val="32"/>
          <w:lang w:val="en-US" w:eastAsia="zh-CN" w:bidi="ar-SA"/>
        </w:rPr>
        <w:t>老人开展丰富多彩的文体活动，丰富服务对象的精神文化生活。更注重一日三餐的合理搭配与营养膳食。营造广大老年朋友们“老有所养，老有所乐，颐养天年”的幸福乐园。优化生活服务设施，改善老人生活环境，做到舒适、整洁、安全。为收养、休养人员提供有安全感、幸福感的和谐生活。</w:t>
      </w:r>
    </w:p>
    <w:p>
      <w:pPr>
        <w:pStyle w:val="5"/>
        <w:adjustRightInd w:val="0"/>
        <w:snapToGrid w:val="0"/>
        <w:spacing w:before="93" w:line="600" w:lineRule="exact"/>
        <w:ind w:firstLine="672" w:firstLineChars="210"/>
        <w:outlineLvl w:val="2"/>
        <w:rPr>
          <w:rFonts w:hint="eastAsia" w:ascii="仿宋" w:hAnsi="仿宋" w:eastAsia="仿宋"/>
          <w:bCs/>
          <w:color w:val="000000"/>
          <w:sz w:val="32"/>
          <w:szCs w:val="32"/>
        </w:rPr>
      </w:pPr>
    </w:p>
    <w:p>
      <w:pPr>
        <w:pStyle w:val="3"/>
        <w:rPr>
          <w:rStyle w:val="25"/>
          <w:b w:val="0"/>
          <w:bCs w:val="0"/>
        </w:rPr>
      </w:pPr>
      <w:bookmarkStart w:id="20" w:name="_Toc15396601"/>
      <w:bookmarkStart w:id="21" w:name="_Toc15377200"/>
      <w:r>
        <w:rPr>
          <w:rFonts w:hint="eastAsia" w:ascii="黑体" w:eastAsia="黑体"/>
          <w:b w:val="0"/>
          <w:color w:val="000000"/>
        </w:rPr>
        <w:t>二、</w:t>
      </w:r>
      <w:r>
        <w:rPr>
          <w:rFonts w:hint="eastAsia" w:ascii="黑体" w:hAnsi="黑体" w:eastAsia="黑体"/>
          <w:b w:val="0"/>
          <w:color w:val="000000"/>
        </w:rPr>
        <w:t>机</w:t>
      </w:r>
      <w:r>
        <w:rPr>
          <w:rStyle w:val="25"/>
          <w:rFonts w:hint="eastAsia" w:ascii="黑体" w:hAnsi="黑体" w:eastAsia="黑体"/>
          <w:b w:val="0"/>
          <w:bCs w:val="0"/>
        </w:rPr>
        <w:t>构设置</w:t>
      </w:r>
      <w:bookmarkEnd w:id="20"/>
      <w:bookmarkEnd w:id="21"/>
    </w:p>
    <w:p>
      <w:pPr>
        <w:snapToGrid w:val="0"/>
        <w:spacing w:line="588" w:lineRule="exact"/>
        <w:ind w:firstLine="640" w:firstLineChars="200"/>
        <w:rPr>
          <w:rFonts w:hint="eastAsia" w:ascii="仿宋" w:hAnsi="仿宋" w:eastAsia="仿宋" w:cs="Times New Roman"/>
          <w:bCs/>
          <w:color w:val="000000"/>
          <w:kern w:val="0"/>
          <w:sz w:val="32"/>
          <w:szCs w:val="32"/>
          <w:lang w:val="en-US" w:eastAsia="zh-CN" w:bidi="ar-SA"/>
        </w:rPr>
      </w:pPr>
      <w:r>
        <w:rPr>
          <w:rFonts w:hint="eastAsia" w:ascii="仿宋" w:hAnsi="仿宋" w:eastAsia="仿宋" w:cs="Times New Roman"/>
          <w:bCs/>
          <w:color w:val="000000"/>
          <w:kern w:val="0"/>
          <w:sz w:val="32"/>
          <w:szCs w:val="32"/>
          <w:lang w:val="en-US" w:eastAsia="zh-CN" w:bidi="ar-SA"/>
        </w:rPr>
        <w:t>我单位属广汉市民政局下属二级事业单位，属市财政全额拨款单位。</w:t>
      </w:r>
      <w:r>
        <w:rPr>
          <w:rFonts w:hint="eastAsia" w:ascii="仿宋" w:hAnsi="仿宋" w:eastAsia="仿宋" w:cs="Times New Roman"/>
          <w:bCs/>
          <w:color w:val="000000"/>
          <w:kern w:val="0"/>
          <w:sz w:val="32"/>
          <w:szCs w:val="32"/>
          <w:lang w:val="zh-CN" w:eastAsia="zh-CN" w:bidi="ar-SA"/>
        </w:rPr>
        <w:t>2019年</w:t>
      </w:r>
      <w:r>
        <w:rPr>
          <w:rFonts w:hint="eastAsia" w:ascii="仿宋" w:hAnsi="仿宋" w:eastAsia="仿宋" w:cs="Times New Roman"/>
          <w:bCs/>
          <w:color w:val="000000"/>
          <w:kern w:val="0"/>
          <w:sz w:val="32"/>
          <w:szCs w:val="32"/>
          <w:lang w:val="en-US" w:eastAsia="zh-CN" w:bidi="ar-SA"/>
        </w:rPr>
        <w:t>编制19名，在职11人，调动2人，退休3人。</w:t>
      </w:r>
    </w:p>
    <w:p>
      <w:pPr>
        <w:snapToGrid w:val="0"/>
        <w:spacing w:line="588" w:lineRule="exact"/>
        <w:ind w:firstLine="640" w:firstLineChars="200"/>
        <w:rPr>
          <w:rFonts w:hint="eastAsia" w:ascii="仿宋" w:hAnsi="仿宋" w:eastAsia="仿宋" w:cs="Times New Roman"/>
          <w:bCs/>
          <w:color w:val="000000"/>
          <w:kern w:val="0"/>
          <w:sz w:val="32"/>
          <w:szCs w:val="32"/>
          <w:lang w:val="en-US" w:eastAsia="zh-CN" w:bidi="ar-SA"/>
        </w:rPr>
      </w:pPr>
    </w:p>
    <w:p>
      <w:pPr>
        <w:widowControl/>
        <w:jc w:val="left"/>
        <w:rPr>
          <w:rFonts w:ascii="仿宋" w:hAnsi="仿宋" w:eastAsia="仿宋"/>
          <w:color w:val="000000"/>
          <w:kern w:val="0"/>
          <w:sz w:val="32"/>
          <w:szCs w:val="32"/>
        </w:rPr>
      </w:pPr>
      <w:r>
        <w:rPr>
          <w:rFonts w:ascii="仿宋" w:hAnsi="仿宋" w:eastAsia="仿宋"/>
          <w:color w:val="000000"/>
          <w:sz w:val="32"/>
          <w:szCs w:val="32"/>
        </w:rPr>
        <w:br w:type="page"/>
      </w:r>
    </w:p>
    <w:p>
      <w:pPr>
        <w:pStyle w:val="2"/>
        <w:ind w:right="440"/>
        <w:jc w:val="right"/>
        <w:rPr>
          <w:rStyle w:val="24"/>
          <w:rFonts w:ascii="黑体" w:hAnsi="黑体" w:eastAsia="黑体"/>
          <w:b w:val="0"/>
          <w:bCs w:val="0"/>
        </w:rPr>
      </w:pPr>
      <w:bookmarkStart w:id="22" w:name="_Toc15377204"/>
      <w:bookmarkStart w:id="23" w:name="_Toc15396602"/>
      <w:r>
        <w:rPr>
          <w:rFonts w:hint="eastAsia" w:ascii="黑体" w:hAnsi="黑体" w:eastAsia="黑体"/>
          <w:b w:val="0"/>
          <w:color w:val="000000"/>
        </w:rPr>
        <w:t>第二部分</w:t>
      </w:r>
      <w:r>
        <w:rPr>
          <w:rFonts w:hint="eastAsia" w:ascii="黑体" w:hAnsi="黑体" w:eastAsia="黑体"/>
          <w:color w:val="000000"/>
        </w:rPr>
        <w:t xml:space="preserve"> </w:t>
      </w:r>
      <w:r>
        <w:rPr>
          <w:rStyle w:val="24"/>
          <w:rFonts w:hint="eastAsia" w:ascii="黑体" w:hAnsi="黑体" w:eastAsia="黑体"/>
          <w:b w:val="0"/>
          <w:bCs w:val="0"/>
        </w:rPr>
        <w:t>2019年度部门决算情况说明</w:t>
      </w:r>
      <w:bookmarkEnd w:id="22"/>
      <w:bookmarkEnd w:id="23"/>
    </w:p>
    <w:p/>
    <w:p>
      <w:pPr>
        <w:pStyle w:val="23"/>
        <w:numPr>
          <w:ilvl w:val="0"/>
          <w:numId w:val="1"/>
        </w:numPr>
        <w:spacing w:line="600" w:lineRule="exact"/>
        <w:ind w:firstLineChars="0"/>
        <w:outlineLvl w:val="1"/>
        <w:rPr>
          <w:rStyle w:val="25"/>
          <w:rFonts w:ascii="黑体" w:hAnsi="黑体" w:eastAsia="黑体"/>
          <w:b w:val="0"/>
        </w:rPr>
      </w:pPr>
      <w:bookmarkStart w:id="24" w:name="_Toc15396603"/>
      <w:bookmarkStart w:id="25" w:name="_Toc15377205"/>
      <w:r>
        <w:rPr>
          <w:rFonts w:hint="eastAsia" w:ascii="黑体" w:hAnsi="黑体" w:eastAsia="黑体"/>
          <w:color w:val="000000"/>
          <w:sz w:val="32"/>
          <w:szCs w:val="32"/>
        </w:rPr>
        <w:t>收</w:t>
      </w:r>
      <w:r>
        <w:rPr>
          <w:rStyle w:val="25"/>
          <w:rFonts w:hint="eastAsia" w:ascii="黑体" w:hAnsi="黑体" w:eastAsia="黑体"/>
          <w:b w:val="0"/>
        </w:rPr>
        <w:t>入支出决算总体情况说明</w:t>
      </w:r>
      <w:bookmarkEnd w:id="24"/>
      <w:bookmarkEnd w:id="25"/>
    </w:p>
    <w:p>
      <w:pPr>
        <w:spacing w:line="600" w:lineRule="exact"/>
        <w:ind w:firstLine="640" w:firstLineChars="200"/>
        <w:rPr>
          <w:rFonts w:hint="eastAsia" w:ascii="仿宋" w:hAnsi="仿宋" w:eastAsia="仿宋"/>
          <w:color w:val="000000" w:themeColor="text1"/>
          <w:sz w:val="32"/>
          <w:szCs w:val="32"/>
          <w:lang w:eastAsia="zh-CN"/>
        </w:rPr>
      </w:pPr>
      <w:r>
        <w:rPr>
          <w:rFonts w:hint="eastAsia" w:ascii="仿宋" w:hAnsi="仿宋" w:eastAsia="仿宋"/>
          <w:color w:val="000000"/>
          <w:sz w:val="32"/>
          <w:szCs w:val="32"/>
        </w:rPr>
        <w:t>2019年度收</w:t>
      </w:r>
      <w:r>
        <w:rPr>
          <w:rFonts w:hint="eastAsia" w:ascii="仿宋" w:hAnsi="仿宋" w:eastAsia="仿宋"/>
          <w:color w:val="000000"/>
          <w:sz w:val="32"/>
          <w:szCs w:val="32"/>
          <w:lang w:eastAsia="zh-CN"/>
        </w:rPr>
        <w:t>入</w:t>
      </w:r>
      <w:r>
        <w:rPr>
          <w:rFonts w:hint="eastAsia" w:ascii="仿宋" w:hAnsi="仿宋" w:eastAsia="仿宋"/>
          <w:color w:val="000000"/>
          <w:sz w:val="32"/>
          <w:szCs w:val="32"/>
          <w:lang w:val="en-US" w:eastAsia="zh-CN"/>
        </w:rPr>
        <w:t>436.12万元，年初结转和结余98.88万元，合计</w:t>
      </w:r>
      <w:r>
        <w:rPr>
          <w:rFonts w:hint="eastAsia" w:ascii="仿宋" w:hAnsi="仿宋" w:eastAsia="仿宋"/>
          <w:color w:val="000000"/>
          <w:sz w:val="32"/>
          <w:szCs w:val="32"/>
          <w:lang w:eastAsia="zh-CN"/>
        </w:rPr>
        <w:t>收入</w:t>
      </w:r>
      <w:r>
        <w:rPr>
          <w:rFonts w:hint="eastAsia" w:ascii="仿宋" w:hAnsi="仿宋" w:eastAsia="仿宋"/>
          <w:color w:val="000000"/>
          <w:sz w:val="32"/>
          <w:szCs w:val="32"/>
          <w:lang w:val="en-US" w:eastAsia="zh-CN"/>
        </w:rPr>
        <w:t>533万</w:t>
      </w:r>
      <w:r>
        <w:rPr>
          <w:rFonts w:hint="eastAsia" w:ascii="仿宋" w:hAnsi="仿宋" w:eastAsia="仿宋"/>
          <w:color w:val="000000"/>
          <w:sz w:val="32"/>
          <w:szCs w:val="32"/>
        </w:rPr>
        <w:t>元</w:t>
      </w:r>
      <w:r>
        <w:rPr>
          <w:rFonts w:hint="eastAsia" w:ascii="仿宋" w:hAnsi="仿宋" w:eastAsia="仿宋"/>
          <w:color w:val="000000"/>
          <w:sz w:val="32"/>
          <w:szCs w:val="32"/>
          <w:lang w:eastAsia="zh-CN"/>
        </w:rPr>
        <w:t>；支出</w:t>
      </w:r>
      <w:r>
        <w:rPr>
          <w:rFonts w:hint="eastAsia" w:ascii="仿宋" w:hAnsi="仿宋" w:eastAsia="仿宋"/>
          <w:color w:val="000000"/>
          <w:sz w:val="32"/>
          <w:szCs w:val="32"/>
          <w:lang w:val="en-US" w:eastAsia="zh-CN"/>
        </w:rPr>
        <w:t>436.99万元，年末结转和结余96万元，合计支出532.99万元。</w:t>
      </w:r>
      <w:r>
        <w:rPr>
          <w:rFonts w:hint="eastAsia" w:ascii="仿宋" w:hAnsi="仿宋" w:eastAsia="仿宋"/>
          <w:color w:val="000000"/>
          <w:sz w:val="32"/>
          <w:szCs w:val="32"/>
        </w:rPr>
        <w:t>与2018年相比，收、支总计各减少</w:t>
      </w:r>
      <w:r>
        <w:rPr>
          <w:rFonts w:hint="eastAsia" w:ascii="仿宋" w:hAnsi="仿宋" w:eastAsia="仿宋"/>
          <w:color w:val="000000"/>
          <w:sz w:val="32"/>
          <w:szCs w:val="32"/>
          <w:lang w:val="en-US" w:eastAsia="zh-CN"/>
        </w:rPr>
        <w:t>19.7</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w:t>
      </w:r>
      <w:r>
        <w:rPr>
          <w:rFonts w:hint="eastAsia" w:ascii="仿宋" w:hAnsi="仿宋" w:eastAsia="仿宋"/>
          <w:color w:val="000000"/>
          <w:sz w:val="32"/>
          <w:szCs w:val="32"/>
          <w:lang w:val="en-US" w:eastAsia="zh-CN"/>
        </w:rPr>
        <w:t>19.7万元</w:t>
      </w:r>
      <w:r>
        <w:rPr>
          <w:rFonts w:hint="eastAsia" w:ascii="仿宋" w:hAnsi="仿宋" w:eastAsia="仿宋"/>
          <w:color w:val="000000"/>
          <w:sz w:val="32"/>
          <w:szCs w:val="32"/>
        </w:rPr>
        <w:t>，下降</w:t>
      </w:r>
      <w:r>
        <w:rPr>
          <w:rFonts w:hint="eastAsia" w:ascii="仿宋" w:hAnsi="仿宋" w:eastAsia="仿宋"/>
          <w:color w:val="000000"/>
          <w:sz w:val="32"/>
          <w:szCs w:val="32"/>
          <w:lang w:val="en-US" w:eastAsia="zh-CN"/>
        </w:rPr>
        <w:t>3.7</w:t>
      </w:r>
      <w:r>
        <w:rPr>
          <w:rFonts w:ascii="仿宋" w:hAnsi="仿宋" w:eastAsia="仿宋"/>
          <w:color w:val="000000"/>
          <w:sz w:val="32"/>
          <w:szCs w:val="32"/>
        </w:rPr>
        <w:t>%</w:t>
      </w:r>
      <w:r>
        <w:rPr>
          <w:rFonts w:hint="eastAsia" w:ascii="仿宋" w:hAnsi="仿宋" w:eastAsia="仿宋"/>
          <w:color w:val="000000"/>
          <w:sz w:val="32"/>
          <w:szCs w:val="32"/>
        </w:rPr>
        <w:t>。主要变动原因是</w:t>
      </w:r>
      <w:r>
        <w:rPr>
          <w:rFonts w:hint="eastAsia" w:ascii="仿宋" w:hAnsi="仿宋" w:eastAsia="仿宋"/>
          <w:color w:val="000000"/>
          <w:sz w:val="32"/>
          <w:szCs w:val="32"/>
          <w:lang w:eastAsia="zh-CN"/>
        </w:rPr>
        <w:t>按照预算安排，本着厉行节约的原则，各项开支相比上年有所节约。</w:t>
      </w:r>
      <w:r>
        <w:rPr>
          <w:rFonts w:hint="eastAsia" w:ascii="仿宋" w:hAnsi="仿宋" w:eastAsia="仿宋"/>
          <w:color w:val="000000" w:themeColor="text1"/>
          <w:sz w:val="32"/>
          <w:szCs w:val="32"/>
        </w:rPr>
        <w:t>（图</w:t>
      </w:r>
      <w:r>
        <w:rPr>
          <w:rFonts w:ascii="仿宋" w:hAnsi="仿宋" w:eastAsia="仿宋"/>
          <w:color w:val="000000" w:themeColor="text1"/>
          <w:sz w:val="32"/>
          <w:szCs w:val="32"/>
        </w:rPr>
        <w:t>1</w:t>
      </w:r>
      <w:r>
        <w:rPr>
          <w:rFonts w:hint="eastAsia" w:ascii="仿宋" w:hAnsi="仿宋" w:eastAsia="仿宋"/>
          <w:color w:val="000000" w:themeColor="text1"/>
          <w:sz w:val="32"/>
          <w:szCs w:val="32"/>
        </w:rPr>
        <w:t>：收、支决算总计变动情况图）（柱状图）</w:t>
      </w:r>
    </w:p>
    <w:p>
      <w:pPr>
        <w:spacing w:line="600" w:lineRule="exact"/>
        <w:ind w:firstLine="640" w:firstLineChars="200"/>
        <w:jc w:val="left"/>
        <w:rPr>
          <w:rFonts w:ascii="仿宋_GB2312" w:eastAsia="仿宋_GB2312"/>
          <w:color w:val="000000"/>
          <w:sz w:val="32"/>
          <w:szCs w:val="32"/>
        </w:rPr>
      </w:pPr>
    </w:p>
    <w:p>
      <w:pPr>
        <w:spacing w:line="600" w:lineRule="exact"/>
        <w:ind w:firstLine="640" w:firstLineChars="200"/>
        <w:jc w:val="left"/>
        <w:rPr>
          <w:rFonts w:ascii="仿宋_GB2312" w:eastAsia="仿宋_GB2312"/>
          <w:color w:val="000000"/>
          <w:sz w:val="32"/>
          <w:szCs w:val="32"/>
        </w:rPr>
      </w:pPr>
    </w:p>
    <w:p>
      <w:pPr>
        <w:spacing w:line="600" w:lineRule="exact"/>
        <w:ind w:firstLine="640" w:firstLineChars="200"/>
        <w:jc w:val="left"/>
        <w:rPr>
          <w:rFonts w:ascii="仿宋_GB2312" w:eastAsia="仿宋_GB2312"/>
          <w:color w:val="000000"/>
          <w:sz w:val="32"/>
          <w:szCs w:val="32"/>
        </w:rPr>
      </w:pPr>
    </w:p>
    <w:p>
      <w:pPr>
        <w:spacing w:line="600" w:lineRule="exact"/>
        <w:ind w:firstLine="640" w:firstLineChars="200"/>
        <w:jc w:val="left"/>
        <w:rPr>
          <w:rFonts w:hint="eastAsia" w:ascii="仿宋" w:hAnsi="仿宋" w:eastAsia="仿宋"/>
          <w:color w:val="000000" w:themeColor="text1"/>
          <w:sz w:val="32"/>
          <w:szCs w:val="32"/>
          <w:lang w:eastAsia="zh-CN"/>
        </w:rPr>
      </w:pPr>
    </w:p>
    <w:p>
      <w:pPr>
        <w:spacing w:line="600" w:lineRule="exact"/>
        <w:jc w:val="left"/>
        <w:rPr>
          <w:rFonts w:hint="eastAsia" w:ascii="仿宋" w:hAnsi="仿宋" w:eastAsia="仿宋"/>
          <w:color w:val="000000" w:themeColor="text1"/>
          <w:sz w:val="32"/>
          <w:szCs w:val="32"/>
          <w:lang w:eastAsia="zh-CN"/>
        </w:rPr>
      </w:pPr>
    </w:p>
    <w:p>
      <w:pPr>
        <w:spacing w:line="600" w:lineRule="exact"/>
        <w:jc w:val="left"/>
        <w:rPr>
          <w:rFonts w:hint="eastAsia" w:ascii="仿宋" w:hAnsi="仿宋" w:eastAsia="仿宋"/>
          <w:color w:val="000000" w:themeColor="text1"/>
          <w:sz w:val="32"/>
          <w:szCs w:val="32"/>
          <w:lang w:eastAsia="zh-CN"/>
        </w:rPr>
      </w:pPr>
      <w:r>
        <w:rPr>
          <w:rFonts w:hint="eastAsia" w:ascii="仿宋" w:hAnsi="仿宋" w:eastAsia="仿宋"/>
          <w:color w:val="000000" w:themeColor="text1"/>
          <w:sz w:val="32"/>
          <w:szCs w:val="32"/>
          <w:lang w:eastAsia="zh-CN"/>
        </w:rPr>
        <w:drawing>
          <wp:anchor distT="0" distB="0" distL="114300" distR="114300" simplePos="0" relativeHeight="251658240" behindDoc="1" locked="0" layoutInCell="1" allowOverlap="1">
            <wp:simplePos x="0" y="0"/>
            <wp:positionH relativeFrom="column">
              <wp:posOffset>410845</wp:posOffset>
            </wp:positionH>
            <wp:positionV relativeFrom="paragraph">
              <wp:posOffset>-2091055</wp:posOffset>
            </wp:positionV>
            <wp:extent cx="3744595" cy="1896110"/>
            <wp:effectExtent l="4445" t="4445" r="22860" b="23495"/>
            <wp:wrapNone/>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pPr>
        <w:pStyle w:val="23"/>
        <w:numPr>
          <w:ilvl w:val="0"/>
          <w:numId w:val="1"/>
        </w:numPr>
        <w:spacing w:line="600" w:lineRule="exact"/>
        <w:ind w:firstLineChars="0"/>
        <w:outlineLvl w:val="1"/>
        <w:rPr>
          <w:rStyle w:val="25"/>
          <w:rFonts w:ascii="黑体" w:hAnsi="黑体" w:eastAsia="黑体"/>
          <w:b w:val="0"/>
        </w:rPr>
      </w:pPr>
      <w:bookmarkStart w:id="26" w:name="_Toc15377206"/>
      <w:bookmarkStart w:id="27" w:name="_Toc15396604"/>
      <w:r>
        <w:rPr>
          <w:rFonts w:hint="eastAsia" w:ascii="黑体" w:hAnsi="黑体" w:eastAsia="黑体"/>
          <w:color w:val="000000"/>
          <w:sz w:val="32"/>
          <w:szCs w:val="32"/>
        </w:rPr>
        <w:t>收</w:t>
      </w:r>
      <w:r>
        <w:rPr>
          <w:rStyle w:val="25"/>
          <w:rFonts w:hint="eastAsia" w:ascii="黑体" w:hAnsi="黑体" w:eastAsia="黑体"/>
          <w:b w:val="0"/>
        </w:rPr>
        <w:t>入决算情况说明</w:t>
      </w:r>
      <w:bookmarkEnd w:id="26"/>
      <w:bookmarkEnd w:id="27"/>
    </w:p>
    <w:p>
      <w:pPr>
        <w:spacing w:line="600" w:lineRule="exact"/>
        <w:ind w:firstLine="640" w:firstLineChars="200"/>
        <w:outlineLvl w:val="1"/>
        <w:rPr>
          <w:rFonts w:hint="eastAsia" w:ascii="仿宋" w:hAnsi="仿宋" w:eastAsia="仿宋"/>
          <w:color w:val="000000"/>
          <w:sz w:val="32"/>
          <w:szCs w:val="32"/>
        </w:rPr>
      </w:pPr>
      <w:r>
        <w:rPr>
          <w:rFonts w:ascii="仿宋" w:hAnsi="仿宋" w:eastAsia="仿宋"/>
          <w:color w:val="000000"/>
          <w:sz w:val="32"/>
          <w:szCs w:val="32"/>
        </w:rPr>
        <w:t>201</w:t>
      </w:r>
      <w:r>
        <w:rPr>
          <w:rFonts w:hint="eastAsia" w:ascii="仿宋" w:hAnsi="仿宋" w:eastAsia="仿宋"/>
          <w:color w:val="000000"/>
          <w:sz w:val="32"/>
          <w:szCs w:val="32"/>
        </w:rPr>
        <w:t>9年本年收入合计</w:t>
      </w:r>
      <w:r>
        <w:rPr>
          <w:rFonts w:hint="eastAsia" w:ascii="仿宋" w:hAnsi="仿宋" w:eastAsia="仿宋"/>
          <w:color w:val="000000"/>
          <w:sz w:val="32"/>
          <w:szCs w:val="32"/>
          <w:lang w:val="en-US" w:eastAsia="zh-CN"/>
        </w:rPr>
        <w:t>533</w:t>
      </w:r>
      <w:r>
        <w:rPr>
          <w:rFonts w:hint="eastAsia" w:ascii="仿宋" w:hAnsi="仿宋" w:eastAsia="仿宋"/>
          <w:color w:val="000000"/>
          <w:sz w:val="32"/>
          <w:szCs w:val="32"/>
        </w:rPr>
        <w:t>万元，其中：一般公共预算财政拨款收入</w:t>
      </w:r>
      <w:r>
        <w:rPr>
          <w:rFonts w:hint="eastAsia" w:ascii="仿宋" w:hAnsi="仿宋" w:eastAsia="仿宋"/>
          <w:color w:val="000000"/>
          <w:sz w:val="32"/>
          <w:szCs w:val="32"/>
          <w:lang w:val="en-US" w:eastAsia="zh-CN"/>
        </w:rPr>
        <w:t>434.12</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81.5</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color w:val="000000"/>
          <w:sz w:val="32"/>
          <w:szCs w:val="32"/>
          <w:lang w:eastAsia="zh-CN"/>
        </w:rPr>
        <w:t>年初结转和结余</w:t>
      </w:r>
      <w:r>
        <w:rPr>
          <w:rFonts w:hint="eastAsia" w:ascii="仿宋" w:hAnsi="仿宋" w:eastAsia="仿宋"/>
          <w:color w:val="000000"/>
          <w:sz w:val="32"/>
          <w:szCs w:val="32"/>
          <w:lang w:val="en-US" w:eastAsia="zh-CN"/>
        </w:rPr>
        <w:t>98.88</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18.5</w:t>
      </w:r>
      <w:r>
        <w:rPr>
          <w:rFonts w:ascii="仿宋" w:hAnsi="仿宋" w:eastAsia="仿宋"/>
          <w:color w:val="000000"/>
          <w:sz w:val="32"/>
          <w:szCs w:val="32"/>
        </w:rPr>
        <w:t>%</w:t>
      </w:r>
      <w:r>
        <w:rPr>
          <w:rFonts w:hint="eastAsia" w:ascii="仿宋" w:hAnsi="仿宋" w:eastAsia="仿宋"/>
          <w:color w:val="000000"/>
          <w:sz w:val="32"/>
          <w:szCs w:val="32"/>
        </w:rPr>
        <w:t>。</w:t>
      </w:r>
    </w:p>
    <w:p>
      <w:pPr>
        <w:spacing w:line="600" w:lineRule="exact"/>
        <w:ind w:firstLine="640" w:firstLineChars="200"/>
        <w:outlineLvl w:val="1"/>
        <w:rPr>
          <w:rFonts w:hint="eastAsia" w:ascii="仿宋" w:hAnsi="仿宋" w:eastAsia="仿宋"/>
          <w:color w:val="000000"/>
          <w:sz w:val="32"/>
          <w:szCs w:val="32"/>
        </w:rPr>
      </w:pPr>
    </w:p>
    <w:p>
      <w:pPr>
        <w:spacing w:line="600" w:lineRule="exact"/>
        <w:ind w:firstLine="640" w:firstLineChars="200"/>
        <w:outlineLvl w:val="1"/>
        <w:rPr>
          <w:rFonts w:ascii="仿宋" w:hAnsi="仿宋" w:eastAsia="仿宋"/>
          <w:color w:val="000000"/>
          <w:sz w:val="32"/>
          <w:szCs w:val="32"/>
        </w:rPr>
      </w:pPr>
    </w:p>
    <w:p>
      <w:pPr>
        <w:spacing w:line="600" w:lineRule="exact"/>
        <w:ind w:firstLine="640" w:firstLineChars="200"/>
        <w:rPr>
          <w:rFonts w:hint="eastAsia" w:ascii="仿宋" w:hAnsi="仿宋" w:eastAsia="仿宋"/>
          <w:color w:val="000000" w:themeColor="text1"/>
          <w:sz w:val="32"/>
          <w:szCs w:val="32"/>
        </w:rPr>
      </w:pPr>
      <w:r>
        <w:rPr>
          <w:rFonts w:hint="eastAsia" w:ascii="仿宋" w:hAnsi="仿宋" w:eastAsia="仿宋"/>
          <w:color w:val="000000" w:themeColor="text1"/>
          <w:sz w:val="32"/>
          <w:szCs w:val="32"/>
        </w:rPr>
        <w:t>（图2：收入决算结构图）（饼状图）</w:t>
      </w:r>
    </w:p>
    <w:p>
      <w:pPr>
        <w:spacing w:line="600" w:lineRule="exact"/>
        <w:ind w:firstLine="640" w:firstLineChars="200"/>
        <w:rPr>
          <w:rFonts w:hint="eastAsia" w:ascii="仿宋" w:hAnsi="仿宋" w:eastAsia="仿宋"/>
          <w:color w:val="000000" w:themeColor="text1"/>
          <w:sz w:val="32"/>
          <w:szCs w:val="32"/>
          <w:lang w:eastAsia="zh-CN"/>
        </w:rPr>
      </w:pPr>
    </w:p>
    <w:p>
      <w:pPr>
        <w:spacing w:line="600" w:lineRule="exact"/>
        <w:ind w:firstLine="640" w:firstLineChars="200"/>
        <w:rPr>
          <w:rFonts w:hint="eastAsia" w:ascii="仿宋" w:hAnsi="仿宋" w:eastAsia="仿宋"/>
          <w:color w:val="000000" w:themeColor="text1"/>
          <w:sz w:val="32"/>
          <w:szCs w:val="32"/>
        </w:rPr>
      </w:pPr>
    </w:p>
    <w:p>
      <w:pPr>
        <w:spacing w:line="600" w:lineRule="exact"/>
        <w:ind w:firstLine="640" w:firstLineChars="200"/>
        <w:rPr>
          <w:rFonts w:ascii="仿宋_GB2312" w:eastAsia="仿宋_GB2312"/>
          <w:color w:val="FF0000"/>
          <w:sz w:val="32"/>
          <w:szCs w:val="32"/>
        </w:rPr>
      </w:pPr>
    </w:p>
    <w:p>
      <w:pPr>
        <w:spacing w:line="600" w:lineRule="exact"/>
        <w:ind w:firstLine="640" w:firstLineChars="200"/>
        <w:rPr>
          <w:rFonts w:ascii="仿宋_GB2312" w:eastAsia="仿宋_GB2312"/>
          <w:color w:val="FF0000"/>
          <w:sz w:val="32"/>
          <w:szCs w:val="32"/>
        </w:rPr>
      </w:pPr>
    </w:p>
    <w:p>
      <w:pPr>
        <w:spacing w:line="600" w:lineRule="exact"/>
        <w:ind w:firstLine="640" w:firstLineChars="200"/>
        <w:rPr>
          <w:rFonts w:ascii="仿宋_GB2312" w:eastAsia="仿宋_GB2312"/>
          <w:color w:val="FF0000"/>
          <w:sz w:val="32"/>
          <w:szCs w:val="32"/>
        </w:rPr>
      </w:pPr>
    </w:p>
    <w:p>
      <w:pPr>
        <w:spacing w:line="600" w:lineRule="exact"/>
        <w:ind w:firstLine="640" w:firstLineChars="200"/>
        <w:rPr>
          <w:rFonts w:ascii="仿宋_GB2312" w:eastAsia="仿宋_GB2312"/>
          <w:color w:val="FF0000"/>
          <w:sz w:val="32"/>
          <w:szCs w:val="32"/>
        </w:rPr>
      </w:pPr>
    </w:p>
    <w:p>
      <w:pPr>
        <w:spacing w:line="600" w:lineRule="exact"/>
        <w:ind w:firstLine="640" w:firstLineChars="200"/>
        <w:rPr>
          <w:rFonts w:ascii="仿宋_GB2312" w:eastAsia="仿宋_GB2312"/>
          <w:color w:val="FF0000"/>
          <w:sz w:val="32"/>
          <w:szCs w:val="32"/>
        </w:rPr>
      </w:pPr>
      <w:r>
        <w:rPr>
          <w:rFonts w:hint="eastAsia" w:ascii="仿宋" w:hAnsi="仿宋" w:eastAsia="仿宋"/>
          <w:color w:val="000000" w:themeColor="text1"/>
          <w:sz w:val="32"/>
          <w:szCs w:val="32"/>
          <w:lang w:eastAsia="zh-CN"/>
        </w:rPr>
        <w:drawing>
          <wp:anchor distT="0" distB="0" distL="114300" distR="114300" simplePos="0" relativeHeight="251659264" behindDoc="1" locked="0" layoutInCell="1" allowOverlap="1">
            <wp:simplePos x="0" y="0"/>
            <wp:positionH relativeFrom="column">
              <wp:posOffset>410845</wp:posOffset>
            </wp:positionH>
            <wp:positionV relativeFrom="paragraph">
              <wp:posOffset>-1995805</wp:posOffset>
            </wp:positionV>
            <wp:extent cx="2032000" cy="2285365"/>
            <wp:effectExtent l="4445" t="4445" r="20955" b="15240"/>
            <wp:wrapTight wrapText="bothSides">
              <wp:wrapPolygon>
                <wp:start x="-47" y="-42"/>
                <wp:lineTo x="-47" y="21384"/>
                <wp:lineTo x="21418" y="21384"/>
                <wp:lineTo x="21418" y="-42"/>
                <wp:lineTo x="-47" y="-42"/>
              </wp:wrapPolygon>
            </wp:wrapTight>
            <wp:docPr id="2" name="图表 2" title="图二"/>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pStyle w:val="23"/>
        <w:numPr>
          <w:ilvl w:val="0"/>
          <w:numId w:val="1"/>
        </w:numPr>
        <w:spacing w:line="600" w:lineRule="exact"/>
        <w:ind w:firstLineChars="0"/>
        <w:outlineLvl w:val="1"/>
        <w:rPr>
          <w:rStyle w:val="25"/>
          <w:rFonts w:ascii="黑体" w:hAnsi="黑体" w:eastAsia="黑体"/>
          <w:b w:val="0"/>
        </w:rPr>
      </w:pPr>
      <w:bookmarkStart w:id="28" w:name="_Toc15396605"/>
      <w:bookmarkStart w:id="29" w:name="_Toc15377207"/>
      <w:r>
        <w:rPr>
          <w:rFonts w:hint="eastAsia" w:ascii="黑体" w:hAnsi="黑体" w:eastAsia="黑体"/>
          <w:color w:val="000000"/>
          <w:sz w:val="32"/>
          <w:szCs w:val="32"/>
        </w:rPr>
        <w:t>支</w:t>
      </w:r>
      <w:r>
        <w:rPr>
          <w:rStyle w:val="25"/>
          <w:rFonts w:hint="eastAsia" w:ascii="黑体" w:hAnsi="黑体" w:eastAsia="黑体"/>
          <w:b w:val="0"/>
        </w:rPr>
        <w:t>出决算情况说明</w:t>
      </w:r>
      <w:bookmarkEnd w:id="28"/>
      <w:bookmarkEnd w:id="29"/>
    </w:p>
    <w:p>
      <w:pPr>
        <w:spacing w:line="600" w:lineRule="exact"/>
        <w:ind w:firstLine="640" w:firstLineChars="200"/>
        <w:outlineLvl w:val="1"/>
        <w:rPr>
          <w:rFonts w:hint="default" w:ascii="仿宋" w:hAnsi="仿宋" w:eastAsia="仿宋"/>
          <w:color w:val="000000"/>
          <w:sz w:val="32"/>
          <w:szCs w:val="32"/>
          <w:lang w:val="en-US" w:eastAsia="zh-CN"/>
        </w:rPr>
      </w:pPr>
      <w:r>
        <w:rPr>
          <w:rFonts w:ascii="仿宋" w:hAnsi="仿宋" w:eastAsia="仿宋"/>
          <w:color w:val="000000"/>
          <w:sz w:val="32"/>
          <w:szCs w:val="32"/>
        </w:rPr>
        <w:t>201</w:t>
      </w:r>
      <w:r>
        <w:rPr>
          <w:rFonts w:hint="eastAsia" w:ascii="仿宋" w:hAnsi="仿宋" w:eastAsia="仿宋"/>
          <w:color w:val="000000"/>
          <w:sz w:val="32"/>
          <w:szCs w:val="32"/>
        </w:rPr>
        <w:t>9年本年支出合计</w:t>
      </w:r>
      <w:r>
        <w:rPr>
          <w:rFonts w:hint="eastAsia" w:ascii="仿宋" w:hAnsi="仿宋" w:eastAsia="仿宋"/>
          <w:color w:val="000000"/>
          <w:sz w:val="32"/>
          <w:szCs w:val="32"/>
          <w:lang w:val="en-US" w:eastAsia="zh-CN"/>
        </w:rPr>
        <w:t>532.99</w:t>
      </w:r>
      <w:r>
        <w:rPr>
          <w:rFonts w:hint="eastAsia" w:ascii="仿宋" w:hAnsi="仿宋" w:eastAsia="仿宋"/>
          <w:color w:val="000000"/>
          <w:sz w:val="32"/>
          <w:szCs w:val="32"/>
        </w:rPr>
        <w:t>万元，其中：基本支出</w:t>
      </w:r>
      <w:r>
        <w:rPr>
          <w:rFonts w:hint="eastAsia" w:ascii="仿宋" w:hAnsi="仿宋" w:eastAsia="仿宋"/>
          <w:color w:val="000000"/>
          <w:sz w:val="32"/>
          <w:szCs w:val="32"/>
          <w:lang w:val="en-US" w:eastAsia="zh-CN"/>
        </w:rPr>
        <w:t>434.99</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81.6</w:t>
      </w:r>
      <w:r>
        <w:rPr>
          <w:rFonts w:ascii="仿宋" w:hAnsi="仿宋" w:eastAsia="仿宋"/>
          <w:color w:val="000000"/>
          <w:sz w:val="32"/>
          <w:szCs w:val="32"/>
        </w:rPr>
        <w:t>%</w:t>
      </w:r>
      <w:r>
        <w:rPr>
          <w:rFonts w:hint="eastAsia" w:ascii="仿宋" w:hAnsi="仿宋" w:eastAsia="仿宋"/>
          <w:color w:val="000000"/>
          <w:sz w:val="32"/>
          <w:szCs w:val="32"/>
        </w:rPr>
        <w:t>；项目支出</w:t>
      </w:r>
      <w:r>
        <w:rPr>
          <w:rFonts w:hint="eastAsia" w:ascii="仿宋" w:hAnsi="仿宋" w:eastAsia="仿宋"/>
          <w:color w:val="000000"/>
          <w:sz w:val="32"/>
          <w:szCs w:val="32"/>
          <w:lang w:val="en-US" w:eastAsia="zh-CN"/>
        </w:rPr>
        <w:t>2</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0.38</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color w:val="000000"/>
          <w:sz w:val="32"/>
          <w:szCs w:val="32"/>
          <w:lang w:eastAsia="zh-CN"/>
        </w:rPr>
        <w:t>年末结转和结余</w:t>
      </w:r>
      <w:r>
        <w:rPr>
          <w:rFonts w:hint="eastAsia" w:ascii="仿宋" w:hAnsi="仿宋" w:eastAsia="仿宋"/>
          <w:color w:val="000000"/>
          <w:sz w:val="32"/>
          <w:szCs w:val="32"/>
          <w:lang w:val="en-US" w:eastAsia="zh-CN"/>
        </w:rPr>
        <w:t>96万元，占18%。</w:t>
      </w:r>
    </w:p>
    <w:p>
      <w:pPr>
        <w:spacing w:line="600" w:lineRule="exact"/>
        <w:ind w:firstLine="640" w:firstLineChars="200"/>
        <w:rPr>
          <w:rFonts w:hint="eastAsia" w:ascii="仿宋" w:hAnsi="仿宋" w:eastAsia="仿宋"/>
          <w:color w:val="000000" w:themeColor="text1"/>
          <w:sz w:val="32"/>
          <w:szCs w:val="32"/>
        </w:rPr>
      </w:pPr>
      <w:r>
        <w:rPr>
          <w:rFonts w:hint="eastAsia" w:ascii="仿宋" w:hAnsi="仿宋" w:eastAsia="仿宋"/>
          <w:color w:val="000000" w:themeColor="text1"/>
          <w:sz w:val="32"/>
          <w:szCs w:val="32"/>
        </w:rPr>
        <w:t>（图3：支出决算结构图）（饼状图）</w:t>
      </w:r>
    </w:p>
    <w:p>
      <w:pPr>
        <w:spacing w:line="600" w:lineRule="exact"/>
        <w:ind w:firstLine="640" w:firstLineChars="200"/>
        <w:rPr>
          <w:rFonts w:hint="eastAsia" w:ascii="仿宋" w:hAnsi="仿宋" w:eastAsia="仿宋"/>
          <w:color w:val="000000" w:themeColor="text1"/>
          <w:sz w:val="32"/>
          <w:szCs w:val="32"/>
          <w:lang w:eastAsia="zh-CN"/>
        </w:rPr>
      </w:pPr>
    </w:p>
    <w:p>
      <w:pPr>
        <w:spacing w:line="600" w:lineRule="exact"/>
        <w:ind w:firstLine="640" w:firstLineChars="200"/>
        <w:rPr>
          <w:rFonts w:hint="eastAsia" w:ascii="仿宋" w:hAnsi="仿宋" w:eastAsia="仿宋"/>
          <w:color w:val="000000" w:themeColor="text1"/>
          <w:sz w:val="32"/>
          <w:szCs w:val="32"/>
        </w:rPr>
      </w:pPr>
    </w:p>
    <w:p>
      <w:pPr>
        <w:spacing w:line="600" w:lineRule="exact"/>
        <w:ind w:firstLine="640" w:firstLineChars="200"/>
        <w:rPr>
          <w:rFonts w:hint="eastAsia" w:ascii="仿宋" w:hAnsi="仿宋" w:eastAsia="仿宋"/>
          <w:color w:val="000000" w:themeColor="text1"/>
          <w:sz w:val="32"/>
          <w:szCs w:val="32"/>
        </w:rPr>
      </w:pPr>
    </w:p>
    <w:p>
      <w:pPr>
        <w:spacing w:line="600" w:lineRule="exact"/>
        <w:ind w:firstLine="640" w:firstLineChars="200"/>
        <w:rPr>
          <w:rFonts w:hint="eastAsia" w:ascii="仿宋" w:hAnsi="仿宋" w:eastAsia="仿宋"/>
          <w:color w:val="000000" w:themeColor="text1"/>
          <w:sz w:val="32"/>
          <w:szCs w:val="32"/>
        </w:rPr>
      </w:pPr>
    </w:p>
    <w:p>
      <w:pPr>
        <w:spacing w:line="600" w:lineRule="exact"/>
        <w:ind w:firstLine="640" w:firstLineChars="200"/>
        <w:rPr>
          <w:rFonts w:hint="eastAsia" w:ascii="仿宋" w:hAnsi="仿宋" w:eastAsia="仿宋"/>
          <w:color w:val="000000" w:themeColor="text1"/>
          <w:sz w:val="32"/>
          <w:szCs w:val="32"/>
        </w:rPr>
      </w:pPr>
      <w:r>
        <w:rPr>
          <w:rFonts w:hint="eastAsia" w:ascii="仿宋" w:hAnsi="仿宋" w:eastAsia="仿宋"/>
          <w:color w:val="000000" w:themeColor="text1"/>
          <w:sz w:val="32"/>
          <w:szCs w:val="32"/>
          <w:lang w:eastAsia="zh-CN"/>
        </w:rPr>
        <w:drawing>
          <wp:anchor distT="0" distB="0" distL="114300" distR="114300" simplePos="0" relativeHeight="251660288" behindDoc="1" locked="0" layoutInCell="1" allowOverlap="1">
            <wp:simplePos x="0" y="0"/>
            <wp:positionH relativeFrom="column">
              <wp:posOffset>410845</wp:posOffset>
            </wp:positionH>
            <wp:positionV relativeFrom="paragraph">
              <wp:posOffset>-1519555</wp:posOffset>
            </wp:positionV>
            <wp:extent cx="3048000" cy="1715135"/>
            <wp:effectExtent l="4445" t="4445" r="71755" b="33020"/>
            <wp:wrapTight wrapText="bothSides">
              <wp:wrapPolygon>
                <wp:start x="-31" y="-56"/>
                <wp:lineTo x="-31" y="21536"/>
                <wp:lineTo x="21569" y="21536"/>
                <wp:lineTo x="21569" y="-56"/>
                <wp:lineTo x="-31" y="-56"/>
              </wp:wrapPolygon>
            </wp:wrapTight>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spacing w:line="600" w:lineRule="exact"/>
        <w:ind w:firstLine="640" w:firstLineChars="200"/>
        <w:rPr>
          <w:rFonts w:ascii="仿宋_GB2312" w:eastAsia="仿宋_GB2312"/>
          <w:color w:val="FF0000"/>
          <w:sz w:val="32"/>
          <w:szCs w:val="32"/>
        </w:rPr>
      </w:pPr>
    </w:p>
    <w:p>
      <w:pPr>
        <w:spacing w:line="600" w:lineRule="exact"/>
        <w:ind w:firstLine="640" w:firstLineChars="200"/>
        <w:outlineLvl w:val="1"/>
        <w:rPr>
          <w:rStyle w:val="25"/>
          <w:rFonts w:ascii="黑体" w:hAnsi="黑体" w:eastAsia="黑体"/>
          <w:b w:val="0"/>
        </w:rPr>
      </w:pPr>
      <w:bookmarkStart w:id="30" w:name="_Toc15377208"/>
      <w:bookmarkStart w:id="31" w:name="_Toc15396606"/>
      <w:r>
        <w:rPr>
          <w:rFonts w:hint="eastAsia" w:ascii="黑体" w:hAnsi="黑体" w:eastAsia="黑体"/>
          <w:color w:val="000000"/>
          <w:sz w:val="32"/>
          <w:szCs w:val="32"/>
        </w:rPr>
        <w:t>四、财</w:t>
      </w:r>
      <w:r>
        <w:rPr>
          <w:rStyle w:val="25"/>
          <w:rFonts w:hint="eastAsia" w:ascii="黑体" w:hAnsi="黑体" w:eastAsia="黑体"/>
          <w:b w:val="0"/>
        </w:rPr>
        <w:t>政拨款收入支出决算总体情况说明</w:t>
      </w:r>
      <w:bookmarkEnd w:id="30"/>
      <w:bookmarkEnd w:id="31"/>
    </w:p>
    <w:p>
      <w:pPr>
        <w:spacing w:line="600" w:lineRule="exact"/>
        <w:ind w:firstLine="640"/>
        <w:rPr>
          <w:rFonts w:ascii="仿宋" w:hAnsi="仿宋" w:eastAsia="仿宋"/>
          <w:color w:val="000000"/>
          <w:sz w:val="32"/>
          <w:szCs w:val="32"/>
        </w:rPr>
      </w:pPr>
      <w:r>
        <w:rPr>
          <w:rFonts w:ascii="仿宋" w:hAnsi="仿宋" w:eastAsia="仿宋"/>
          <w:color w:val="000000"/>
          <w:sz w:val="32"/>
          <w:szCs w:val="32"/>
        </w:rPr>
        <w:t>201</w:t>
      </w:r>
      <w:r>
        <w:rPr>
          <w:rFonts w:hint="eastAsia" w:ascii="仿宋" w:hAnsi="仿宋" w:eastAsia="仿宋"/>
          <w:color w:val="000000"/>
          <w:sz w:val="32"/>
          <w:szCs w:val="32"/>
        </w:rPr>
        <w:t>9年财政拨款收、支总计</w:t>
      </w:r>
      <w:r>
        <w:rPr>
          <w:rFonts w:hint="eastAsia" w:ascii="仿宋" w:hAnsi="仿宋" w:eastAsia="仿宋"/>
          <w:color w:val="000000"/>
          <w:sz w:val="32"/>
          <w:szCs w:val="32"/>
          <w:lang w:val="en-US" w:eastAsia="zh-CN"/>
        </w:rPr>
        <w:t>434.12</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w:t>
      </w:r>
      <w:r>
        <w:rPr>
          <w:rFonts w:hint="eastAsia" w:ascii="仿宋" w:hAnsi="仿宋" w:eastAsia="仿宋"/>
          <w:color w:val="000000"/>
          <w:sz w:val="32"/>
          <w:szCs w:val="32"/>
          <w:lang w:val="en-US" w:eastAsia="zh-CN"/>
        </w:rPr>
        <w:t>436.99万元</w:t>
      </w:r>
      <w:r>
        <w:rPr>
          <w:rFonts w:hint="eastAsia" w:ascii="仿宋" w:hAnsi="仿宋" w:eastAsia="仿宋"/>
          <w:color w:val="000000"/>
          <w:sz w:val="32"/>
          <w:szCs w:val="32"/>
        </w:rPr>
        <w:t>。与</w:t>
      </w:r>
      <w:r>
        <w:rPr>
          <w:rFonts w:ascii="仿宋" w:hAnsi="仿宋" w:eastAsia="仿宋"/>
          <w:color w:val="000000"/>
          <w:sz w:val="32"/>
          <w:szCs w:val="32"/>
        </w:rPr>
        <w:t>201</w:t>
      </w:r>
      <w:r>
        <w:rPr>
          <w:rFonts w:hint="eastAsia" w:ascii="仿宋" w:hAnsi="仿宋" w:eastAsia="仿宋"/>
          <w:color w:val="000000"/>
          <w:sz w:val="32"/>
          <w:szCs w:val="32"/>
        </w:rPr>
        <w:t>8年相比，财政拨款收、支总计各减少</w:t>
      </w:r>
      <w:r>
        <w:rPr>
          <w:rFonts w:hint="eastAsia" w:ascii="仿宋" w:hAnsi="仿宋" w:eastAsia="仿宋"/>
          <w:color w:val="000000"/>
          <w:sz w:val="32"/>
          <w:szCs w:val="32"/>
          <w:lang w:val="en-US" w:eastAsia="zh-CN"/>
        </w:rPr>
        <w:t>22.63</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w:t>
      </w:r>
      <w:r>
        <w:rPr>
          <w:rFonts w:hint="eastAsia" w:ascii="仿宋" w:hAnsi="仿宋" w:eastAsia="仿宋"/>
          <w:color w:val="000000"/>
          <w:sz w:val="32"/>
          <w:szCs w:val="32"/>
          <w:lang w:val="en-US" w:eastAsia="zh-CN"/>
        </w:rPr>
        <w:t>16.88万元</w:t>
      </w:r>
      <w:r>
        <w:rPr>
          <w:rFonts w:hint="eastAsia" w:ascii="仿宋" w:hAnsi="仿宋" w:eastAsia="仿宋"/>
          <w:color w:val="000000"/>
          <w:sz w:val="32"/>
          <w:szCs w:val="32"/>
        </w:rPr>
        <w:t>，</w:t>
      </w:r>
      <w:r>
        <w:rPr>
          <w:rFonts w:hint="eastAsia" w:ascii="仿宋" w:hAnsi="仿宋" w:eastAsia="仿宋"/>
          <w:color w:val="000000"/>
          <w:sz w:val="32"/>
          <w:szCs w:val="32"/>
          <w:lang w:eastAsia="zh-CN"/>
        </w:rPr>
        <w:t>各</w:t>
      </w:r>
      <w:r>
        <w:rPr>
          <w:rFonts w:hint="eastAsia" w:ascii="仿宋" w:hAnsi="仿宋" w:eastAsia="仿宋"/>
          <w:color w:val="000000"/>
          <w:sz w:val="32"/>
          <w:szCs w:val="32"/>
        </w:rPr>
        <w:t>下降</w:t>
      </w:r>
      <w:r>
        <w:rPr>
          <w:rFonts w:hint="eastAsia" w:ascii="仿宋" w:hAnsi="仿宋" w:eastAsia="仿宋"/>
          <w:color w:val="000000"/>
          <w:sz w:val="32"/>
          <w:szCs w:val="32"/>
          <w:lang w:val="en-US" w:eastAsia="zh-CN"/>
        </w:rPr>
        <w:t>5</w:t>
      </w:r>
      <w:r>
        <w:rPr>
          <w:rFonts w:ascii="仿宋" w:hAnsi="仿宋" w:eastAsia="仿宋"/>
          <w:color w:val="000000"/>
          <w:sz w:val="32"/>
          <w:szCs w:val="32"/>
        </w:rPr>
        <w:t>%</w:t>
      </w:r>
      <w:r>
        <w:rPr>
          <w:rFonts w:hint="eastAsia" w:ascii="仿宋" w:hAnsi="仿宋" w:eastAsia="仿宋"/>
          <w:color w:val="000000"/>
          <w:sz w:val="32"/>
          <w:szCs w:val="32"/>
          <w:lang w:eastAsia="zh-CN"/>
        </w:rPr>
        <w:t>、</w:t>
      </w:r>
      <w:r>
        <w:rPr>
          <w:rFonts w:hint="eastAsia" w:ascii="仿宋" w:hAnsi="仿宋" w:eastAsia="仿宋"/>
          <w:color w:val="000000"/>
          <w:sz w:val="32"/>
          <w:szCs w:val="32"/>
          <w:lang w:val="en-US" w:eastAsia="zh-CN"/>
        </w:rPr>
        <w:t>3.7%</w:t>
      </w:r>
      <w:r>
        <w:rPr>
          <w:rFonts w:hint="eastAsia" w:ascii="仿宋" w:hAnsi="仿宋" w:eastAsia="仿宋"/>
          <w:color w:val="000000"/>
          <w:sz w:val="32"/>
          <w:szCs w:val="32"/>
        </w:rPr>
        <w:t>。主要变动原因是</w:t>
      </w:r>
      <w:r>
        <w:rPr>
          <w:rFonts w:hint="eastAsia" w:ascii="仿宋" w:hAnsi="仿宋" w:eastAsia="仿宋"/>
          <w:color w:val="000000"/>
          <w:sz w:val="32"/>
          <w:szCs w:val="32"/>
          <w:lang w:eastAsia="zh-CN"/>
        </w:rPr>
        <w:t>单位人员退休</w:t>
      </w:r>
      <w:r>
        <w:rPr>
          <w:rFonts w:hint="eastAsia" w:ascii="仿宋" w:hAnsi="仿宋" w:eastAsia="仿宋"/>
          <w:color w:val="000000"/>
          <w:sz w:val="32"/>
          <w:szCs w:val="32"/>
          <w:lang w:val="en-US" w:eastAsia="zh-CN"/>
        </w:rPr>
        <w:t>3人，调走2人，人员经费减少，以及各项预算安排减少。</w:t>
      </w:r>
    </w:p>
    <w:p>
      <w:pPr>
        <w:spacing w:line="600" w:lineRule="exact"/>
        <w:ind w:firstLine="320" w:firstLineChars="100"/>
        <w:rPr>
          <w:rFonts w:hint="eastAsia" w:ascii="仿宋" w:hAnsi="仿宋" w:eastAsia="仿宋"/>
          <w:color w:val="000000" w:themeColor="text1"/>
          <w:sz w:val="32"/>
          <w:szCs w:val="32"/>
        </w:rPr>
      </w:pPr>
      <w:r>
        <w:rPr>
          <w:rFonts w:hint="eastAsia" w:ascii="仿宋" w:hAnsi="仿宋" w:eastAsia="仿宋"/>
          <w:color w:val="000000" w:themeColor="text1"/>
          <w:sz w:val="32"/>
          <w:szCs w:val="32"/>
        </w:rPr>
        <w:t>（图4：财政拨款收、支决算总计变动情况）（柱状图）</w:t>
      </w:r>
    </w:p>
    <w:p>
      <w:pPr>
        <w:spacing w:line="600" w:lineRule="exact"/>
        <w:rPr>
          <w:rFonts w:hint="eastAsia" w:ascii="仿宋" w:hAnsi="仿宋" w:eastAsia="仿宋"/>
          <w:color w:val="000000" w:themeColor="text1"/>
          <w:sz w:val="32"/>
          <w:szCs w:val="32"/>
          <w:lang w:eastAsia="zh-CN"/>
        </w:rPr>
      </w:pPr>
      <w:r>
        <w:rPr>
          <w:rFonts w:hint="eastAsia" w:ascii="仿宋" w:hAnsi="仿宋" w:eastAsia="仿宋"/>
          <w:color w:val="000000" w:themeColor="text1"/>
          <w:sz w:val="32"/>
          <w:szCs w:val="32"/>
          <w:lang w:eastAsia="zh-CN"/>
        </w:rPr>
        <w:drawing>
          <wp:anchor distT="0" distB="0" distL="114300" distR="114300" simplePos="0" relativeHeight="251661312" behindDoc="1" locked="0" layoutInCell="1" allowOverlap="1">
            <wp:simplePos x="0" y="0"/>
            <wp:positionH relativeFrom="column">
              <wp:posOffset>389890</wp:posOffset>
            </wp:positionH>
            <wp:positionV relativeFrom="paragraph">
              <wp:posOffset>241300</wp:posOffset>
            </wp:positionV>
            <wp:extent cx="3280410" cy="1842770"/>
            <wp:effectExtent l="5080" t="4445" r="10160" b="76835"/>
            <wp:wrapTight wrapText="bothSides">
              <wp:wrapPolygon>
                <wp:start x="-33" y="-52"/>
                <wp:lineTo x="-33" y="21384"/>
                <wp:lineTo x="21541" y="21384"/>
                <wp:lineTo x="21541" y="-52"/>
                <wp:lineTo x="-33" y="-52"/>
              </wp:wrapPolygon>
            </wp:wrapTight>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spacing w:line="600" w:lineRule="exact"/>
        <w:ind w:firstLine="320" w:firstLineChars="100"/>
        <w:rPr>
          <w:rFonts w:hint="eastAsia" w:ascii="仿宋" w:hAnsi="仿宋" w:eastAsia="仿宋"/>
          <w:color w:val="000000" w:themeColor="text1"/>
          <w:sz w:val="32"/>
          <w:szCs w:val="32"/>
        </w:rPr>
      </w:pPr>
    </w:p>
    <w:p>
      <w:pPr>
        <w:spacing w:line="600" w:lineRule="exact"/>
        <w:ind w:firstLine="320" w:firstLineChars="100"/>
        <w:rPr>
          <w:rFonts w:hint="eastAsia" w:ascii="仿宋" w:hAnsi="仿宋" w:eastAsia="仿宋"/>
          <w:color w:val="000000" w:themeColor="text1"/>
          <w:sz w:val="32"/>
          <w:szCs w:val="32"/>
        </w:rPr>
      </w:pPr>
    </w:p>
    <w:p>
      <w:pPr>
        <w:spacing w:line="600" w:lineRule="exact"/>
        <w:ind w:firstLine="320" w:firstLineChars="100"/>
        <w:rPr>
          <w:rFonts w:hint="eastAsia" w:ascii="仿宋" w:hAnsi="仿宋" w:eastAsia="仿宋"/>
          <w:color w:val="000000" w:themeColor="text1"/>
          <w:sz w:val="32"/>
          <w:szCs w:val="32"/>
        </w:rPr>
      </w:pPr>
    </w:p>
    <w:p>
      <w:pPr>
        <w:spacing w:line="600" w:lineRule="exact"/>
        <w:ind w:firstLine="320" w:firstLineChars="100"/>
        <w:rPr>
          <w:rFonts w:hint="eastAsia" w:ascii="仿宋" w:hAnsi="仿宋" w:eastAsia="仿宋"/>
          <w:color w:val="000000" w:themeColor="text1"/>
          <w:sz w:val="32"/>
          <w:szCs w:val="32"/>
        </w:rPr>
      </w:pPr>
    </w:p>
    <w:p>
      <w:pPr>
        <w:spacing w:line="600" w:lineRule="exact"/>
        <w:outlineLvl w:val="1"/>
        <w:rPr>
          <w:rFonts w:hint="eastAsia" w:ascii="黑体" w:hAnsi="黑体" w:eastAsia="黑体"/>
          <w:color w:val="000000"/>
          <w:sz w:val="32"/>
          <w:szCs w:val="32"/>
        </w:rPr>
      </w:pPr>
      <w:bookmarkStart w:id="32" w:name="_Toc15396607"/>
      <w:bookmarkStart w:id="33" w:name="_Toc15377209"/>
    </w:p>
    <w:p>
      <w:pPr>
        <w:spacing w:line="600" w:lineRule="exact"/>
        <w:ind w:firstLine="640" w:firstLineChars="200"/>
        <w:outlineLvl w:val="1"/>
        <w:rPr>
          <w:rStyle w:val="25"/>
          <w:rFonts w:ascii="黑体" w:hAnsi="黑体" w:eastAsia="黑体"/>
          <w:b w:val="0"/>
        </w:rPr>
      </w:pPr>
      <w:r>
        <w:rPr>
          <w:rFonts w:hint="eastAsia" w:ascii="黑体" w:hAnsi="黑体" w:eastAsia="黑体"/>
          <w:color w:val="000000"/>
          <w:sz w:val="32"/>
          <w:szCs w:val="32"/>
        </w:rPr>
        <w:t>五、</w:t>
      </w:r>
      <w:r>
        <w:rPr>
          <w:rFonts w:hint="eastAsia" w:ascii="黑体" w:hAnsi="黑体" w:eastAsia="黑体"/>
          <w:b/>
          <w:color w:val="000000"/>
          <w:sz w:val="32"/>
          <w:szCs w:val="32"/>
        </w:rPr>
        <w:t>一</w:t>
      </w:r>
      <w:r>
        <w:rPr>
          <w:rStyle w:val="25"/>
          <w:rFonts w:hint="eastAsia" w:ascii="黑体" w:hAnsi="黑体" w:eastAsia="黑体"/>
          <w:b w:val="0"/>
        </w:rPr>
        <w:t>般公共预算财政拨款支出决算情况说明</w:t>
      </w:r>
      <w:bookmarkEnd w:id="32"/>
      <w:bookmarkEnd w:id="33"/>
    </w:p>
    <w:p>
      <w:pPr>
        <w:spacing w:line="600" w:lineRule="exact"/>
        <w:ind w:firstLine="643" w:firstLineChars="200"/>
        <w:outlineLvl w:val="2"/>
        <w:rPr>
          <w:rFonts w:ascii="仿宋" w:hAnsi="仿宋" w:eastAsia="仿宋"/>
          <w:b/>
          <w:color w:val="000000"/>
          <w:sz w:val="32"/>
          <w:szCs w:val="32"/>
        </w:rPr>
      </w:pPr>
      <w:bookmarkStart w:id="34" w:name="_Toc15377210"/>
      <w:r>
        <w:rPr>
          <w:rFonts w:hint="eastAsia" w:ascii="仿宋" w:hAnsi="仿宋" w:eastAsia="仿宋"/>
          <w:b/>
          <w:color w:val="000000"/>
          <w:sz w:val="32"/>
          <w:szCs w:val="32"/>
        </w:rPr>
        <w:t>（一）一般公共预算财政拨款支出决算总体情况</w:t>
      </w:r>
      <w:bookmarkEnd w:id="34"/>
    </w:p>
    <w:p>
      <w:pPr>
        <w:spacing w:line="600" w:lineRule="exact"/>
        <w:ind w:firstLine="640"/>
        <w:rPr>
          <w:rFonts w:ascii="仿宋" w:hAnsi="仿宋" w:eastAsia="仿宋"/>
          <w:color w:val="000000"/>
          <w:sz w:val="32"/>
          <w:szCs w:val="32"/>
        </w:rPr>
      </w:pPr>
      <w:r>
        <w:rPr>
          <w:rFonts w:ascii="仿宋" w:hAnsi="仿宋" w:eastAsia="仿宋"/>
          <w:color w:val="000000"/>
          <w:sz w:val="32"/>
          <w:szCs w:val="32"/>
        </w:rPr>
        <w:t>201</w:t>
      </w:r>
      <w:r>
        <w:rPr>
          <w:rFonts w:hint="eastAsia" w:ascii="仿宋" w:hAnsi="仿宋" w:eastAsia="仿宋"/>
          <w:color w:val="000000"/>
          <w:sz w:val="32"/>
          <w:szCs w:val="32"/>
        </w:rPr>
        <w:t>9年一般公共预算财政拨款支出</w:t>
      </w:r>
      <w:r>
        <w:rPr>
          <w:rFonts w:hint="eastAsia" w:ascii="仿宋" w:hAnsi="仿宋" w:eastAsia="仿宋"/>
          <w:color w:val="000000"/>
          <w:sz w:val="32"/>
          <w:szCs w:val="32"/>
          <w:lang w:val="en-US" w:eastAsia="zh-CN"/>
        </w:rPr>
        <w:t>436.99</w:t>
      </w:r>
      <w:r>
        <w:rPr>
          <w:rFonts w:hint="eastAsia" w:ascii="仿宋" w:hAnsi="仿宋" w:eastAsia="仿宋"/>
          <w:color w:val="000000"/>
          <w:sz w:val="32"/>
          <w:szCs w:val="32"/>
        </w:rPr>
        <w:t>万元，占本年支出合计的</w:t>
      </w:r>
      <w:r>
        <w:rPr>
          <w:rFonts w:hint="eastAsia" w:ascii="仿宋" w:hAnsi="仿宋" w:eastAsia="仿宋"/>
          <w:color w:val="000000"/>
          <w:sz w:val="32"/>
          <w:szCs w:val="32"/>
          <w:lang w:val="en-US" w:eastAsia="zh-CN"/>
        </w:rPr>
        <w:t>100</w:t>
      </w:r>
      <w:r>
        <w:rPr>
          <w:rFonts w:ascii="仿宋" w:hAnsi="仿宋" w:eastAsia="仿宋"/>
          <w:color w:val="000000"/>
          <w:sz w:val="32"/>
          <w:szCs w:val="32"/>
        </w:rPr>
        <w:t>%</w:t>
      </w:r>
      <w:r>
        <w:rPr>
          <w:rFonts w:hint="eastAsia" w:ascii="仿宋" w:hAnsi="仿宋" w:eastAsia="仿宋"/>
          <w:color w:val="000000"/>
          <w:sz w:val="32"/>
          <w:szCs w:val="32"/>
        </w:rPr>
        <w:t>。与</w:t>
      </w:r>
      <w:r>
        <w:rPr>
          <w:rFonts w:ascii="仿宋" w:hAnsi="仿宋" w:eastAsia="仿宋"/>
          <w:color w:val="000000"/>
          <w:sz w:val="32"/>
          <w:szCs w:val="32"/>
        </w:rPr>
        <w:t>201</w:t>
      </w:r>
      <w:r>
        <w:rPr>
          <w:rFonts w:hint="eastAsia" w:ascii="仿宋" w:hAnsi="仿宋" w:eastAsia="仿宋"/>
          <w:color w:val="000000"/>
          <w:sz w:val="32"/>
          <w:szCs w:val="32"/>
        </w:rPr>
        <w:t>8年相比，一般公共预算财政拨款减少</w:t>
      </w:r>
      <w:r>
        <w:rPr>
          <w:rFonts w:hint="eastAsia" w:ascii="仿宋" w:hAnsi="仿宋" w:eastAsia="仿宋"/>
          <w:color w:val="000000"/>
          <w:sz w:val="32"/>
          <w:szCs w:val="32"/>
          <w:lang w:val="en-US" w:eastAsia="zh-CN"/>
        </w:rPr>
        <w:t>22.63</w:t>
      </w:r>
      <w:r>
        <w:rPr>
          <w:rFonts w:hint="eastAsia" w:ascii="仿宋" w:hAnsi="仿宋" w:eastAsia="仿宋"/>
          <w:color w:val="000000"/>
          <w:sz w:val="32"/>
          <w:szCs w:val="32"/>
        </w:rPr>
        <w:t>万元，下降</w:t>
      </w:r>
      <w:r>
        <w:rPr>
          <w:rFonts w:hint="eastAsia" w:ascii="仿宋" w:hAnsi="仿宋" w:eastAsia="仿宋"/>
          <w:color w:val="000000"/>
          <w:sz w:val="32"/>
          <w:szCs w:val="32"/>
          <w:lang w:val="en-US" w:eastAsia="zh-CN"/>
        </w:rPr>
        <w:t>5</w:t>
      </w:r>
      <w:r>
        <w:rPr>
          <w:rFonts w:ascii="仿宋" w:hAnsi="仿宋" w:eastAsia="仿宋"/>
          <w:color w:val="000000"/>
          <w:sz w:val="32"/>
          <w:szCs w:val="32"/>
        </w:rPr>
        <w:t>%</w:t>
      </w:r>
      <w:r>
        <w:rPr>
          <w:rFonts w:hint="eastAsia" w:ascii="仿宋" w:hAnsi="仿宋" w:eastAsia="仿宋"/>
          <w:color w:val="000000"/>
          <w:sz w:val="32"/>
          <w:szCs w:val="32"/>
        </w:rPr>
        <w:t>。主要变动原因是</w:t>
      </w:r>
      <w:r>
        <w:rPr>
          <w:rFonts w:hint="eastAsia" w:ascii="仿宋" w:hAnsi="仿宋" w:eastAsia="仿宋"/>
          <w:color w:val="000000"/>
          <w:sz w:val="32"/>
          <w:szCs w:val="32"/>
          <w:lang w:eastAsia="zh-CN"/>
        </w:rPr>
        <w:t>单位人员退休</w:t>
      </w:r>
      <w:r>
        <w:rPr>
          <w:rFonts w:hint="eastAsia" w:ascii="仿宋" w:hAnsi="仿宋" w:eastAsia="仿宋"/>
          <w:color w:val="000000"/>
          <w:sz w:val="32"/>
          <w:szCs w:val="32"/>
          <w:lang w:val="en-US" w:eastAsia="zh-CN"/>
        </w:rPr>
        <w:t>3人，调走2人，人员经费减少，以及各项预算安排减少。</w:t>
      </w:r>
    </w:p>
    <w:p>
      <w:pPr>
        <w:spacing w:line="600" w:lineRule="exact"/>
        <w:ind w:firstLine="640" w:firstLineChars="200"/>
        <w:rPr>
          <w:rFonts w:hint="eastAsia" w:ascii="仿宋" w:hAnsi="仿宋" w:eastAsia="仿宋"/>
          <w:color w:val="000000" w:themeColor="text1"/>
          <w:sz w:val="32"/>
          <w:szCs w:val="32"/>
        </w:rPr>
      </w:pPr>
      <w:r>
        <w:rPr>
          <w:rFonts w:hint="eastAsia" w:ascii="仿宋" w:hAnsi="仿宋" w:eastAsia="仿宋"/>
          <w:color w:val="000000" w:themeColor="text1"/>
          <w:sz w:val="32"/>
          <w:szCs w:val="32"/>
        </w:rPr>
        <w:t>（图5：一般公共预算财政拨款支出决算变动情况）（柱状图）</w:t>
      </w:r>
    </w:p>
    <w:p>
      <w:pPr>
        <w:spacing w:line="600" w:lineRule="exact"/>
        <w:ind w:firstLine="640" w:firstLineChars="200"/>
        <w:rPr>
          <w:rFonts w:hint="eastAsia" w:ascii="仿宋" w:hAnsi="仿宋" w:eastAsia="仿宋"/>
          <w:color w:val="000000" w:themeColor="text1"/>
          <w:sz w:val="32"/>
          <w:szCs w:val="32"/>
          <w:lang w:eastAsia="zh-CN"/>
        </w:rPr>
      </w:pPr>
      <w:r>
        <w:rPr>
          <w:rFonts w:hint="eastAsia" w:ascii="仿宋" w:hAnsi="仿宋" w:eastAsia="仿宋"/>
          <w:color w:val="000000" w:themeColor="text1"/>
          <w:sz w:val="32"/>
          <w:szCs w:val="32"/>
          <w:lang w:eastAsia="zh-CN"/>
        </w:rPr>
        <w:drawing>
          <wp:anchor distT="0" distB="0" distL="114300" distR="114300" simplePos="0" relativeHeight="251662336" behindDoc="1" locked="0" layoutInCell="1" allowOverlap="1">
            <wp:simplePos x="0" y="0"/>
            <wp:positionH relativeFrom="column">
              <wp:posOffset>565785</wp:posOffset>
            </wp:positionH>
            <wp:positionV relativeFrom="paragraph">
              <wp:posOffset>3175</wp:posOffset>
            </wp:positionV>
            <wp:extent cx="4403090" cy="1461770"/>
            <wp:effectExtent l="4445" t="4445" r="12065" b="19685"/>
            <wp:wrapTight wrapText="bothSides">
              <wp:wrapPolygon>
                <wp:start x="-22" y="-66"/>
                <wp:lineTo x="-22" y="21328"/>
                <wp:lineTo x="21566" y="21328"/>
                <wp:lineTo x="21566" y="-66"/>
                <wp:lineTo x="-22" y="-66"/>
              </wp:wrapPolygon>
            </wp:wrapTight>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spacing w:line="600" w:lineRule="exact"/>
        <w:ind w:firstLine="640" w:firstLineChars="200"/>
        <w:rPr>
          <w:rFonts w:ascii="仿宋" w:hAnsi="仿宋" w:eastAsia="仿宋"/>
          <w:color w:val="000000" w:themeColor="text1"/>
          <w:sz w:val="32"/>
          <w:szCs w:val="32"/>
        </w:rPr>
      </w:pPr>
    </w:p>
    <w:p>
      <w:pPr>
        <w:spacing w:line="600" w:lineRule="exact"/>
        <w:ind w:firstLine="640" w:firstLineChars="200"/>
        <w:rPr>
          <w:rFonts w:ascii="仿宋" w:hAnsi="仿宋" w:eastAsia="仿宋"/>
          <w:color w:val="000000" w:themeColor="text1"/>
          <w:sz w:val="32"/>
          <w:szCs w:val="32"/>
        </w:rPr>
      </w:pPr>
    </w:p>
    <w:p>
      <w:pPr>
        <w:spacing w:line="600" w:lineRule="exact"/>
        <w:ind w:firstLine="640" w:firstLineChars="200"/>
        <w:rPr>
          <w:rFonts w:ascii="仿宋" w:hAnsi="仿宋" w:eastAsia="仿宋"/>
          <w:color w:val="000000" w:themeColor="text1"/>
          <w:sz w:val="32"/>
          <w:szCs w:val="32"/>
        </w:rPr>
      </w:pPr>
    </w:p>
    <w:p>
      <w:pPr>
        <w:spacing w:line="600" w:lineRule="exact"/>
        <w:ind w:firstLine="643" w:firstLineChars="200"/>
        <w:outlineLvl w:val="2"/>
        <w:rPr>
          <w:rFonts w:ascii="仿宋" w:hAnsi="仿宋" w:eastAsia="仿宋"/>
          <w:b/>
          <w:color w:val="000000"/>
          <w:sz w:val="32"/>
          <w:szCs w:val="32"/>
        </w:rPr>
      </w:pPr>
      <w:bookmarkStart w:id="35" w:name="_Toc15377211"/>
      <w:r>
        <w:rPr>
          <w:rFonts w:hint="eastAsia" w:ascii="仿宋" w:hAnsi="仿宋" w:eastAsia="仿宋"/>
          <w:b/>
          <w:color w:val="000000"/>
          <w:sz w:val="32"/>
          <w:szCs w:val="32"/>
        </w:rPr>
        <w:t>（二）一般公共预算财政拨款支出决算结构情况</w:t>
      </w:r>
      <w:bookmarkEnd w:id="35"/>
    </w:p>
    <w:p>
      <w:pPr>
        <w:spacing w:line="600" w:lineRule="exact"/>
        <w:ind w:firstLine="640"/>
        <w:rPr>
          <w:rFonts w:ascii="仿宋" w:hAnsi="仿宋" w:eastAsia="仿宋"/>
          <w:b/>
          <w:color w:val="000000" w:themeColor="text1"/>
          <w:sz w:val="32"/>
          <w:szCs w:val="32"/>
        </w:rPr>
      </w:pPr>
      <w:r>
        <w:rPr>
          <w:rFonts w:ascii="仿宋" w:hAnsi="仿宋" w:eastAsia="仿宋"/>
          <w:color w:val="000000"/>
          <w:sz w:val="32"/>
          <w:szCs w:val="32"/>
        </w:rPr>
        <w:t>201</w:t>
      </w:r>
      <w:r>
        <w:rPr>
          <w:rFonts w:hint="eastAsia" w:ascii="仿宋" w:hAnsi="仿宋" w:eastAsia="仿宋"/>
          <w:color w:val="000000"/>
          <w:sz w:val="32"/>
          <w:szCs w:val="32"/>
        </w:rPr>
        <w:t>9年一般公共预算财</w:t>
      </w:r>
      <w:r>
        <w:rPr>
          <w:rFonts w:hint="eastAsia" w:ascii="仿宋" w:hAnsi="仿宋" w:eastAsia="仿宋"/>
          <w:color w:val="000000" w:themeColor="text1"/>
          <w:sz w:val="32"/>
          <w:szCs w:val="32"/>
        </w:rPr>
        <w:t>政拨款支出</w:t>
      </w:r>
      <w:r>
        <w:rPr>
          <w:rFonts w:hint="eastAsia" w:ascii="仿宋" w:hAnsi="仿宋" w:eastAsia="仿宋"/>
          <w:color w:val="000000" w:themeColor="text1"/>
          <w:sz w:val="32"/>
          <w:szCs w:val="32"/>
          <w:lang w:val="en-US" w:eastAsia="zh-CN"/>
        </w:rPr>
        <w:t>436.99</w:t>
      </w:r>
      <w:r>
        <w:rPr>
          <w:rFonts w:hint="eastAsia" w:ascii="仿宋" w:hAnsi="仿宋" w:eastAsia="仿宋"/>
          <w:color w:val="000000" w:themeColor="text1"/>
          <w:sz w:val="32"/>
          <w:szCs w:val="32"/>
        </w:rPr>
        <w:t>万元，主要用于以下方面</w:t>
      </w:r>
      <w:r>
        <w:rPr>
          <w:rFonts w:ascii="仿宋" w:hAnsi="仿宋" w:eastAsia="仿宋"/>
          <w:color w:val="000000" w:themeColor="text1"/>
          <w:sz w:val="32"/>
          <w:szCs w:val="32"/>
        </w:rPr>
        <w:t>:</w:t>
      </w:r>
      <w:r>
        <w:rPr>
          <w:rFonts w:hint="eastAsia" w:ascii="仿宋" w:hAnsi="仿宋" w:eastAsia="仿宋"/>
          <w:b/>
          <w:color w:val="000000" w:themeColor="text1"/>
          <w:sz w:val="32"/>
          <w:szCs w:val="32"/>
        </w:rPr>
        <w:t>社会保障和就业（类）</w:t>
      </w:r>
      <w:r>
        <w:rPr>
          <w:rFonts w:hint="eastAsia" w:ascii="仿宋" w:hAnsi="仿宋" w:eastAsia="仿宋"/>
          <w:color w:val="000000" w:themeColor="text1"/>
          <w:sz w:val="32"/>
          <w:szCs w:val="32"/>
        </w:rPr>
        <w:t>支出</w:t>
      </w:r>
      <w:r>
        <w:rPr>
          <w:rFonts w:hint="eastAsia" w:ascii="仿宋" w:hAnsi="仿宋" w:eastAsia="仿宋"/>
          <w:color w:val="000000" w:themeColor="text1"/>
          <w:sz w:val="32"/>
          <w:szCs w:val="32"/>
          <w:lang w:val="en-US" w:eastAsia="zh-CN"/>
        </w:rPr>
        <w:t>411.84</w:t>
      </w:r>
      <w:r>
        <w:rPr>
          <w:rFonts w:hint="eastAsia" w:ascii="仿宋" w:hAnsi="仿宋" w:eastAsia="仿宋"/>
          <w:color w:val="000000" w:themeColor="text1"/>
          <w:sz w:val="32"/>
          <w:szCs w:val="32"/>
        </w:rPr>
        <w:t>万元，占</w:t>
      </w:r>
      <w:r>
        <w:rPr>
          <w:rFonts w:hint="eastAsia" w:ascii="仿宋" w:hAnsi="仿宋" w:eastAsia="仿宋"/>
          <w:color w:val="000000" w:themeColor="text1"/>
          <w:sz w:val="32"/>
          <w:szCs w:val="32"/>
          <w:lang w:val="en-US" w:eastAsia="zh-CN"/>
        </w:rPr>
        <w:t>94.2</w:t>
      </w:r>
      <w:r>
        <w:rPr>
          <w:rFonts w:ascii="仿宋" w:hAnsi="仿宋" w:eastAsia="仿宋"/>
          <w:color w:val="000000" w:themeColor="text1"/>
          <w:sz w:val="32"/>
          <w:szCs w:val="32"/>
        </w:rPr>
        <w:t>%</w:t>
      </w:r>
      <w:r>
        <w:rPr>
          <w:rFonts w:hint="eastAsia" w:ascii="仿宋" w:hAnsi="仿宋" w:eastAsia="仿宋"/>
          <w:color w:val="000000" w:themeColor="text1"/>
          <w:sz w:val="32"/>
          <w:szCs w:val="32"/>
        </w:rPr>
        <w:t>；</w:t>
      </w:r>
      <w:r>
        <w:rPr>
          <w:rFonts w:hint="eastAsia" w:ascii="仿宋" w:hAnsi="仿宋" w:eastAsia="仿宋"/>
          <w:b/>
          <w:bCs/>
          <w:color w:val="000000" w:themeColor="text1"/>
          <w:sz w:val="32"/>
          <w:szCs w:val="32"/>
        </w:rPr>
        <w:t>卫生健康支出</w:t>
      </w:r>
      <w:r>
        <w:rPr>
          <w:rFonts w:hint="eastAsia" w:ascii="仿宋" w:hAnsi="仿宋" w:eastAsia="仿宋"/>
          <w:color w:val="000000" w:themeColor="text1"/>
          <w:sz w:val="32"/>
          <w:szCs w:val="32"/>
          <w:lang w:val="en-US" w:eastAsia="zh-CN"/>
        </w:rPr>
        <w:t>9.25</w:t>
      </w:r>
      <w:r>
        <w:rPr>
          <w:rFonts w:hint="eastAsia" w:ascii="仿宋" w:hAnsi="仿宋" w:eastAsia="仿宋"/>
          <w:color w:val="000000" w:themeColor="text1"/>
          <w:sz w:val="32"/>
          <w:szCs w:val="32"/>
        </w:rPr>
        <w:t>万元，占</w:t>
      </w:r>
      <w:r>
        <w:rPr>
          <w:rFonts w:hint="eastAsia" w:ascii="仿宋" w:hAnsi="仿宋" w:eastAsia="仿宋"/>
          <w:color w:val="000000" w:themeColor="text1"/>
          <w:sz w:val="32"/>
          <w:szCs w:val="32"/>
          <w:lang w:val="en-US" w:eastAsia="zh-CN"/>
        </w:rPr>
        <w:t>2.1</w:t>
      </w:r>
      <w:r>
        <w:rPr>
          <w:rFonts w:ascii="仿宋" w:hAnsi="仿宋" w:eastAsia="仿宋"/>
          <w:color w:val="000000" w:themeColor="text1"/>
          <w:sz w:val="32"/>
          <w:szCs w:val="32"/>
        </w:rPr>
        <w:t>%</w:t>
      </w:r>
      <w:r>
        <w:rPr>
          <w:rFonts w:hint="eastAsia" w:ascii="仿宋" w:hAnsi="仿宋" w:eastAsia="仿宋"/>
          <w:color w:val="000000" w:themeColor="text1"/>
          <w:sz w:val="32"/>
          <w:szCs w:val="32"/>
        </w:rPr>
        <w:t>；住房保障支出</w:t>
      </w:r>
      <w:r>
        <w:rPr>
          <w:rFonts w:hint="eastAsia" w:ascii="仿宋" w:hAnsi="仿宋" w:eastAsia="仿宋"/>
          <w:color w:val="000000" w:themeColor="text1"/>
          <w:sz w:val="32"/>
          <w:szCs w:val="32"/>
          <w:lang w:val="en-US" w:eastAsia="zh-CN"/>
        </w:rPr>
        <w:t>15.9</w:t>
      </w:r>
      <w:r>
        <w:rPr>
          <w:rFonts w:hint="eastAsia" w:ascii="仿宋" w:hAnsi="仿宋" w:eastAsia="仿宋"/>
          <w:color w:val="000000" w:themeColor="text1"/>
          <w:sz w:val="32"/>
          <w:szCs w:val="32"/>
        </w:rPr>
        <w:t>万元，占</w:t>
      </w:r>
      <w:r>
        <w:rPr>
          <w:rFonts w:hint="eastAsia" w:ascii="仿宋" w:hAnsi="仿宋" w:eastAsia="仿宋"/>
          <w:color w:val="000000" w:themeColor="text1"/>
          <w:sz w:val="32"/>
          <w:szCs w:val="32"/>
          <w:lang w:val="en-US" w:eastAsia="zh-CN"/>
        </w:rPr>
        <w:t>3.6</w:t>
      </w:r>
      <w:r>
        <w:rPr>
          <w:rFonts w:ascii="仿宋" w:hAnsi="仿宋" w:eastAsia="仿宋"/>
          <w:color w:val="000000" w:themeColor="text1"/>
          <w:sz w:val="32"/>
          <w:szCs w:val="32"/>
        </w:rPr>
        <w:t>%</w:t>
      </w:r>
      <w:r>
        <w:rPr>
          <w:rFonts w:hint="eastAsia" w:ascii="仿宋" w:hAnsi="仿宋" w:eastAsia="仿宋"/>
          <w:color w:val="000000" w:themeColor="text1"/>
          <w:sz w:val="32"/>
          <w:szCs w:val="32"/>
        </w:rPr>
        <w:t>；</w:t>
      </w:r>
      <w:r>
        <w:rPr>
          <w:rFonts w:ascii="仿宋" w:hAnsi="仿宋" w:eastAsia="仿宋"/>
          <w:color w:val="000000" w:themeColor="text1"/>
          <w:sz w:val="32"/>
          <w:szCs w:val="32"/>
        </w:rPr>
        <w:t>…</w:t>
      </w:r>
      <w:r>
        <w:rPr>
          <w:rFonts w:hint="eastAsia" w:ascii="仿宋" w:hAnsi="仿宋" w:eastAsia="仿宋"/>
          <w:color w:val="000000" w:themeColor="text1"/>
          <w:sz w:val="32"/>
          <w:szCs w:val="32"/>
        </w:rPr>
        <w:t>。</w:t>
      </w:r>
      <w:r>
        <w:rPr>
          <w:rFonts w:hint="eastAsia" w:ascii="仿宋" w:hAnsi="仿宋" w:eastAsia="仿宋"/>
          <w:b/>
          <w:color w:val="000000" w:themeColor="text1"/>
          <w:sz w:val="32"/>
          <w:szCs w:val="32"/>
        </w:rPr>
        <w:t>（罗列全部功能分类科目，至类级。）</w:t>
      </w:r>
    </w:p>
    <w:p>
      <w:pPr>
        <w:spacing w:line="600" w:lineRule="exact"/>
        <w:ind w:firstLine="640"/>
        <w:rPr>
          <w:rFonts w:ascii="仿宋" w:hAnsi="仿宋" w:eastAsia="仿宋"/>
          <w:color w:val="000000" w:themeColor="text1"/>
          <w:sz w:val="32"/>
          <w:szCs w:val="32"/>
        </w:rPr>
      </w:pPr>
    </w:p>
    <w:p>
      <w:pPr>
        <w:spacing w:line="600" w:lineRule="exact"/>
        <w:ind w:firstLine="640" w:firstLineChars="200"/>
        <w:rPr>
          <w:rFonts w:hint="eastAsia" w:ascii="仿宋" w:hAnsi="仿宋" w:eastAsia="仿宋"/>
          <w:color w:val="000000"/>
          <w:sz w:val="32"/>
          <w:szCs w:val="32"/>
        </w:rPr>
      </w:pPr>
      <w:r>
        <w:rPr>
          <w:rFonts w:hint="eastAsia" w:ascii="仿宋" w:hAnsi="仿宋" w:eastAsia="仿宋"/>
          <w:color w:val="000000"/>
          <w:sz w:val="32"/>
          <w:szCs w:val="32"/>
        </w:rPr>
        <w:t>（图6：一般公共预算财政拨款支出决算结构）（饼状图）</w:t>
      </w: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rPr>
      </w:pPr>
    </w:p>
    <w:p>
      <w:pPr>
        <w:spacing w:line="600" w:lineRule="exact"/>
        <w:ind w:firstLine="640" w:firstLineChars="200"/>
        <w:rPr>
          <w:rFonts w:hint="eastAsia" w:ascii="仿宋" w:hAnsi="仿宋" w:eastAsia="仿宋"/>
          <w:color w:val="000000"/>
          <w:sz w:val="32"/>
          <w:szCs w:val="32"/>
          <w:lang w:eastAsia="zh-CN"/>
        </w:rPr>
      </w:pPr>
    </w:p>
    <w:p>
      <w:pPr>
        <w:spacing w:line="600" w:lineRule="exact"/>
        <w:ind w:firstLine="640" w:firstLineChars="200"/>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anchor distT="0" distB="0" distL="114300" distR="114300" simplePos="0" relativeHeight="251663360" behindDoc="0" locked="0" layoutInCell="1" allowOverlap="1">
            <wp:simplePos x="0" y="0"/>
            <wp:positionH relativeFrom="column">
              <wp:posOffset>410845</wp:posOffset>
            </wp:positionH>
            <wp:positionV relativeFrom="paragraph">
              <wp:posOffset>-1481455</wp:posOffset>
            </wp:positionV>
            <wp:extent cx="3046730" cy="1648460"/>
            <wp:effectExtent l="4445" t="4445" r="15875" b="23495"/>
            <wp:wrapSquare wrapText="bothSides"/>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spacing w:line="600" w:lineRule="exact"/>
        <w:ind w:firstLine="643" w:firstLineChars="200"/>
        <w:outlineLvl w:val="2"/>
        <w:rPr>
          <w:rFonts w:ascii="仿宋" w:hAnsi="仿宋" w:eastAsia="仿宋"/>
          <w:b/>
          <w:color w:val="000000"/>
          <w:sz w:val="32"/>
          <w:szCs w:val="32"/>
        </w:rPr>
      </w:pPr>
      <w:bookmarkStart w:id="36" w:name="_Toc15377212"/>
      <w:r>
        <w:rPr>
          <w:rFonts w:hint="eastAsia" w:ascii="仿宋" w:hAnsi="仿宋" w:eastAsia="仿宋"/>
          <w:b/>
          <w:color w:val="000000"/>
          <w:sz w:val="32"/>
          <w:szCs w:val="32"/>
        </w:rPr>
        <w:t>（三）一般公共预算财政拨款支出决算具体情况</w:t>
      </w:r>
      <w:bookmarkEnd w:id="36"/>
    </w:p>
    <w:p>
      <w:pPr>
        <w:spacing w:line="600" w:lineRule="exact"/>
        <w:ind w:firstLine="643" w:firstLineChars="200"/>
        <w:outlineLvl w:val="2"/>
        <w:rPr>
          <w:rFonts w:ascii="仿宋" w:hAnsi="仿宋" w:eastAsia="仿宋"/>
          <w:color w:val="FF0000"/>
          <w:sz w:val="32"/>
          <w:szCs w:val="32"/>
        </w:rPr>
      </w:pPr>
      <w:bookmarkStart w:id="37" w:name="_Toc15377213"/>
      <w:bookmarkStart w:id="38" w:name="_Toc15378460"/>
      <w:bookmarkStart w:id="39" w:name="_Toc15377444"/>
      <w:r>
        <w:rPr>
          <w:rFonts w:hint="eastAsia" w:ascii="仿宋" w:hAnsi="仿宋" w:eastAsia="仿宋"/>
          <w:b/>
          <w:color w:val="000000" w:themeColor="text1"/>
          <w:sz w:val="32"/>
          <w:szCs w:val="32"/>
        </w:rPr>
        <w:t>2019年般公共预算支出决算数为</w:t>
      </w:r>
      <w:r>
        <w:rPr>
          <w:rFonts w:hint="eastAsia" w:ascii="仿宋" w:hAnsi="仿宋" w:eastAsia="仿宋"/>
          <w:b/>
          <w:color w:val="000000" w:themeColor="text1"/>
          <w:sz w:val="32"/>
          <w:szCs w:val="32"/>
          <w:lang w:val="en-US" w:eastAsia="zh-CN"/>
        </w:rPr>
        <w:t>436.99万元</w:t>
      </w:r>
      <w:r>
        <w:rPr>
          <w:rFonts w:hint="eastAsia" w:ascii="仿宋" w:hAnsi="仿宋" w:eastAsia="仿宋"/>
          <w:color w:val="000000" w:themeColor="text1"/>
          <w:sz w:val="32"/>
          <w:szCs w:val="32"/>
        </w:rPr>
        <w:t>，</w:t>
      </w:r>
      <w:r>
        <w:rPr>
          <w:rStyle w:val="14"/>
          <w:rFonts w:hint="eastAsia" w:ascii="仿宋" w:hAnsi="仿宋" w:eastAsia="仿宋"/>
          <w:bCs/>
          <w:color w:val="000000" w:themeColor="text1"/>
          <w:sz w:val="32"/>
          <w:szCs w:val="32"/>
        </w:rPr>
        <w:t>完成</w:t>
      </w:r>
      <w:r>
        <w:rPr>
          <w:rStyle w:val="14"/>
          <w:rFonts w:hint="eastAsia" w:ascii="仿宋" w:hAnsi="仿宋" w:eastAsia="仿宋"/>
          <w:bCs/>
          <w:color w:val="000000"/>
          <w:sz w:val="32"/>
          <w:szCs w:val="32"/>
        </w:rPr>
        <w:t>预算</w:t>
      </w:r>
      <w:r>
        <w:rPr>
          <w:rStyle w:val="14"/>
          <w:rFonts w:hint="eastAsia" w:ascii="仿宋" w:hAnsi="仿宋" w:eastAsia="仿宋"/>
          <w:bCs/>
          <w:color w:val="000000"/>
          <w:sz w:val="32"/>
          <w:szCs w:val="32"/>
          <w:lang w:val="en-US" w:eastAsia="zh-CN"/>
        </w:rPr>
        <w:t>100</w:t>
      </w:r>
      <w:r>
        <w:rPr>
          <w:rStyle w:val="14"/>
          <w:rFonts w:ascii="仿宋" w:hAnsi="仿宋" w:eastAsia="仿宋"/>
          <w:bCs/>
          <w:color w:val="000000"/>
          <w:sz w:val="32"/>
          <w:szCs w:val="32"/>
        </w:rPr>
        <w:t>%</w:t>
      </w:r>
      <w:r>
        <w:rPr>
          <w:rStyle w:val="14"/>
          <w:rFonts w:hint="eastAsia" w:ascii="仿宋" w:hAnsi="仿宋" w:eastAsia="仿宋"/>
          <w:bCs/>
          <w:color w:val="000000"/>
          <w:sz w:val="32"/>
          <w:szCs w:val="32"/>
        </w:rPr>
        <w:t>。其中：</w:t>
      </w:r>
      <w:bookmarkEnd w:id="37"/>
      <w:bookmarkEnd w:id="38"/>
      <w:bookmarkEnd w:id="39"/>
    </w:p>
    <w:p>
      <w:pPr>
        <w:spacing w:line="600" w:lineRule="exact"/>
        <w:ind w:firstLine="643" w:firstLineChars="200"/>
        <w:rPr>
          <w:rFonts w:hint="eastAsia" w:ascii="仿宋" w:hAnsi="仿宋" w:eastAsia="仿宋"/>
          <w:b/>
          <w:color w:val="000000"/>
          <w:sz w:val="32"/>
          <w:szCs w:val="32"/>
          <w:lang w:eastAsia="zh-CN"/>
        </w:rPr>
      </w:pPr>
      <w:r>
        <w:rPr>
          <w:rStyle w:val="14"/>
          <w:rFonts w:hint="eastAsia" w:ascii="仿宋" w:hAnsi="仿宋" w:eastAsia="仿宋"/>
          <w:bCs/>
          <w:color w:val="000000"/>
          <w:sz w:val="32"/>
          <w:szCs w:val="32"/>
          <w:lang w:val="en-US" w:eastAsia="zh-CN"/>
        </w:rPr>
        <w:t>1</w:t>
      </w:r>
      <w:r>
        <w:rPr>
          <w:rStyle w:val="14"/>
          <w:rFonts w:ascii="仿宋" w:hAnsi="仿宋" w:eastAsia="仿宋"/>
          <w:bCs/>
          <w:color w:val="000000"/>
          <w:sz w:val="32"/>
          <w:szCs w:val="32"/>
        </w:rPr>
        <w:t>.</w:t>
      </w:r>
      <w:r>
        <w:rPr>
          <w:rStyle w:val="14"/>
          <w:rFonts w:hint="eastAsia" w:ascii="仿宋" w:hAnsi="仿宋" w:eastAsia="仿宋"/>
          <w:bCs/>
          <w:color w:val="000000"/>
          <w:sz w:val="32"/>
          <w:szCs w:val="32"/>
        </w:rPr>
        <w:t>社会保障和就业（类）</w:t>
      </w:r>
      <w:r>
        <w:rPr>
          <w:rStyle w:val="14"/>
          <w:rFonts w:hint="eastAsia" w:ascii="仿宋" w:hAnsi="仿宋" w:eastAsia="仿宋"/>
          <w:bCs/>
          <w:color w:val="000000"/>
          <w:sz w:val="32"/>
          <w:szCs w:val="32"/>
          <w:lang w:eastAsia="zh-CN"/>
        </w:rPr>
        <w:t>社会福利</w:t>
      </w:r>
      <w:r>
        <w:rPr>
          <w:rStyle w:val="14"/>
          <w:rFonts w:hint="eastAsia" w:ascii="仿宋" w:hAnsi="仿宋" w:eastAsia="仿宋"/>
          <w:bCs/>
          <w:color w:val="000000"/>
          <w:sz w:val="32"/>
          <w:szCs w:val="32"/>
        </w:rPr>
        <w:t>（款）</w:t>
      </w:r>
      <w:r>
        <w:rPr>
          <w:rStyle w:val="14"/>
          <w:rFonts w:hint="eastAsia" w:ascii="仿宋" w:hAnsi="仿宋" w:eastAsia="仿宋"/>
          <w:bCs/>
          <w:color w:val="000000"/>
          <w:sz w:val="32"/>
          <w:szCs w:val="32"/>
          <w:lang w:eastAsia="zh-CN"/>
        </w:rPr>
        <w:t>社会福利事业单位</w:t>
      </w:r>
      <w:r>
        <w:rPr>
          <w:rStyle w:val="14"/>
          <w:rFonts w:hint="eastAsia" w:ascii="仿宋" w:hAnsi="仿宋" w:eastAsia="仿宋"/>
          <w:bCs/>
          <w:color w:val="000000"/>
          <w:sz w:val="32"/>
          <w:szCs w:val="32"/>
        </w:rPr>
        <w:t>（项）</w:t>
      </w:r>
      <w:r>
        <w:rPr>
          <w:rStyle w:val="14"/>
          <w:rFonts w:ascii="仿宋" w:hAnsi="仿宋" w:eastAsia="仿宋"/>
          <w:bCs/>
          <w:color w:val="000000"/>
          <w:sz w:val="32"/>
          <w:szCs w:val="32"/>
        </w:rPr>
        <w:t>:</w:t>
      </w:r>
      <w:r>
        <w:rPr>
          <w:rStyle w:val="14"/>
          <w:rFonts w:ascii="仿宋" w:hAnsi="仿宋" w:eastAsia="仿宋"/>
          <w:b w:val="0"/>
          <w:bCs/>
          <w:color w:val="000000"/>
          <w:sz w:val="32"/>
          <w:szCs w:val="32"/>
        </w:rPr>
        <w:t xml:space="preserve"> </w:t>
      </w:r>
      <w:r>
        <w:rPr>
          <w:rStyle w:val="14"/>
          <w:rFonts w:hint="eastAsia" w:ascii="仿宋" w:hAnsi="仿宋" w:eastAsia="仿宋"/>
          <w:b w:val="0"/>
          <w:bCs/>
          <w:color w:val="000000"/>
          <w:sz w:val="32"/>
          <w:szCs w:val="32"/>
        </w:rPr>
        <w:t>支出决算为</w:t>
      </w:r>
      <w:r>
        <w:rPr>
          <w:rStyle w:val="14"/>
          <w:rFonts w:hint="eastAsia" w:ascii="仿宋" w:hAnsi="仿宋" w:eastAsia="仿宋"/>
          <w:b w:val="0"/>
          <w:bCs/>
          <w:color w:val="000000"/>
          <w:sz w:val="32"/>
          <w:szCs w:val="32"/>
          <w:lang w:val="en-US" w:eastAsia="zh-CN"/>
        </w:rPr>
        <w:t>411.84</w:t>
      </w:r>
      <w:r>
        <w:rPr>
          <w:rStyle w:val="14"/>
          <w:rFonts w:hint="eastAsia" w:ascii="仿宋" w:hAnsi="仿宋" w:eastAsia="仿宋"/>
          <w:b w:val="0"/>
          <w:bCs/>
          <w:color w:val="000000"/>
          <w:sz w:val="32"/>
          <w:szCs w:val="32"/>
        </w:rPr>
        <w:t>万元，完成预算</w:t>
      </w:r>
      <w:r>
        <w:rPr>
          <w:rStyle w:val="14"/>
          <w:rFonts w:hint="eastAsia" w:ascii="仿宋" w:hAnsi="仿宋" w:eastAsia="仿宋"/>
          <w:b w:val="0"/>
          <w:bCs/>
          <w:color w:val="000000"/>
          <w:sz w:val="32"/>
          <w:szCs w:val="32"/>
          <w:lang w:val="en-US" w:eastAsia="zh-CN"/>
        </w:rPr>
        <w:t>110</w:t>
      </w:r>
      <w:r>
        <w:rPr>
          <w:rStyle w:val="14"/>
          <w:rFonts w:ascii="仿宋" w:hAnsi="仿宋" w:eastAsia="仿宋"/>
          <w:b w:val="0"/>
          <w:bCs/>
          <w:color w:val="000000"/>
          <w:sz w:val="32"/>
          <w:szCs w:val="32"/>
        </w:rPr>
        <w:t>%</w:t>
      </w:r>
      <w:r>
        <w:rPr>
          <w:rStyle w:val="14"/>
          <w:rFonts w:hint="eastAsia" w:ascii="仿宋" w:hAnsi="仿宋" w:eastAsia="仿宋"/>
          <w:b w:val="0"/>
          <w:bCs/>
          <w:color w:val="000000"/>
          <w:sz w:val="32"/>
          <w:szCs w:val="32"/>
        </w:rPr>
        <w:t>，决算数</w:t>
      </w:r>
      <w:r>
        <w:rPr>
          <w:rStyle w:val="14"/>
          <w:rFonts w:hint="eastAsia" w:ascii="仿宋" w:hAnsi="仿宋" w:eastAsia="仿宋"/>
          <w:b w:val="0"/>
          <w:bCs/>
          <w:color w:val="000000"/>
          <w:sz w:val="32"/>
          <w:szCs w:val="32"/>
          <w:lang w:eastAsia="zh-CN"/>
        </w:rPr>
        <w:t>未</w:t>
      </w:r>
      <w:r>
        <w:rPr>
          <w:rStyle w:val="14"/>
          <w:rFonts w:hint="eastAsia" w:ascii="仿宋" w:hAnsi="仿宋" w:eastAsia="仿宋"/>
          <w:b w:val="0"/>
          <w:bCs/>
          <w:color w:val="000000"/>
          <w:sz w:val="32"/>
          <w:szCs w:val="32"/>
        </w:rPr>
        <w:t>小于</w:t>
      </w:r>
      <w:r>
        <w:rPr>
          <w:rStyle w:val="14"/>
          <w:rFonts w:ascii="仿宋" w:hAnsi="仿宋" w:eastAsia="仿宋"/>
          <w:b w:val="0"/>
          <w:bCs/>
          <w:color w:val="000000"/>
          <w:sz w:val="32"/>
          <w:szCs w:val="32"/>
        </w:rPr>
        <w:t>/</w:t>
      </w:r>
      <w:r>
        <w:rPr>
          <w:rStyle w:val="14"/>
          <w:rFonts w:hint="eastAsia" w:ascii="仿宋" w:hAnsi="仿宋" w:eastAsia="仿宋"/>
          <w:b w:val="0"/>
          <w:bCs/>
          <w:color w:val="000000"/>
          <w:sz w:val="32"/>
          <w:szCs w:val="32"/>
        </w:rPr>
        <w:t>等于预算数</w:t>
      </w:r>
      <w:r>
        <w:rPr>
          <w:rStyle w:val="14"/>
          <w:rFonts w:hint="eastAsia" w:ascii="仿宋" w:hAnsi="仿宋" w:eastAsia="仿宋"/>
          <w:b w:val="0"/>
          <w:bCs/>
          <w:color w:val="000000"/>
          <w:sz w:val="32"/>
          <w:szCs w:val="32"/>
          <w:lang w:eastAsia="zh-CN"/>
        </w:rPr>
        <w:t>。</w:t>
      </w:r>
    </w:p>
    <w:p>
      <w:pPr>
        <w:spacing w:line="600" w:lineRule="exact"/>
        <w:ind w:firstLine="643" w:firstLineChars="200"/>
        <w:rPr>
          <w:rFonts w:hint="eastAsia" w:ascii="仿宋" w:hAnsi="仿宋" w:eastAsia="仿宋"/>
          <w:b/>
          <w:color w:val="000000"/>
          <w:sz w:val="32"/>
          <w:szCs w:val="32"/>
          <w:lang w:eastAsia="zh-CN"/>
        </w:rPr>
      </w:pPr>
      <w:r>
        <w:rPr>
          <w:rStyle w:val="14"/>
          <w:rFonts w:hint="eastAsia" w:ascii="仿宋" w:hAnsi="仿宋" w:eastAsia="仿宋"/>
          <w:bCs/>
          <w:color w:val="000000"/>
          <w:sz w:val="32"/>
          <w:szCs w:val="32"/>
          <w:lang w:val="en-US" w:eastAsia="zh-CN"/>
        </w:rPr>
        <w:t>2</w:t>
      </w:r>
      <w:r>
        <w:rPr>
          <w:rStyle w:val="14"/>
          <w:rFonts w:ascii="仿宋" w:hAnsi="仿宋" w:eastAsia="仿宋"/>
          <w:bCs/>
          <w:color w:val="000000"/>
          <w:sz w:val="32"/>
          <w:szCs w:val="32"/>
        </w:rPr>
        <w:t>.</w:t>
      </w:r>
      <w:r>
        <w:rPr>
          <w:rFonts w:hint="eastAsia" w:ascii="仿宋" w:hAnsi="仿宋" w:eastAsia="仿宋"/>
          <w:b/>
          <w:bCs/>
          <w:color w:val="000000" w:themeColor="text1"/>
          <w:sz w:val="32"/>
          <w:szCs w:val="32"/>
        </w:rPr>
        <w:t>卫生健康</w:t>
      </w:r>
      <w:r>
        <w:rPr>
          <w:rStyle w:val="14"/>
          <w:rFonts w:hint="eastAsia" w:ascii="仿宋" w:hAnsi="仿宋" w:eastAsia="仿宋"/>
          <w:bCs/>
          <w:color w:val="000000"/>
          <w:sz w:val="32"/>
          <w:szCs w:val="32"/>
        </w:rPr>
        <w:t>（类）</w:t>
      </w:r>
      <w:r>
        <w:rPr>
          <w:rStyle w:val="14"/>
          <w:rFonts w:hint="eastAsia" w:ascii="仿宋" w:hAnsi="仿宋" w:eastAsia="仿宋"/>
          <w:bCs/>
          <w:color w:val="000000"/>
          <w:sz w:val="32"/>
          <w:szCs w:val="32"/>
          <w:lang w:eastAsia="zh-CN"/>
        </w:rPr>
        <w:t>行政事业单位医疗</w:t>
      </w:r>
      <w:r>
        <w:rPr>
          <w:rStyle w:val="14"/>
          <w:rFonts w:hint="eastAsia" w:ascii="仿宋" w:hAnsi="仿宋" w:eastAsia="仿宋"/>
          <w:bCs/>
          <w:color w:val="000000"/>
          <w:sz w:val="32"/>
          <w:szCs w:val="32"/>
        </w:rPr>
        <w:t>（款）</w:t>
      </w:r>
      <w:r>
        <w:rPr>
          <w:rStyle w:val="14"/>
          <w:rFonts w:hint="eastAsia" w:ascii="仿宋" w:hAnsi="仿宋" w:eastAsia="仿宋"/>
          <w:bCs/>
          <w:color w:val="000000"/>
          <w:sz w:val="32"/>
          <w:szCs w:val="32"/>
          <w:lang w:eastAsia="zh-CN"/>
        </w:rPr>
        <w:t>事业单位医疗</w:t>
      </w:r>
      <w:r>
        <w:rPr>
          <w:rStyle w:val="14"/>
          <w:rFonts w:hint="eastAsia" w:ascii="仿宋" w:hAnsi="仿宋" w:eastAsia="仿宋"/>
          <w:bCs/>
          <w:color w:val="000000"/>
          <w:sz w:val="32"/>
          <w:szCs w:val="32"/>
        </w:rPr>
        <w:t>（项）</w:t>
      </w:r>
      <w:r>
        <w:rPr>
          <w:rStyle w:val="14"/>
          <w:rFonts w:ascii="仿宋" w:hAnsi="仿宋" w:eastAsia="仿宋"/>
          <w:bCs/>
          <w:color w:val="000000"/>
          <w:sz w:val="32"/>
          <w:szCs w:val="32"/>
        </w:rPr>
        <w:t>:</w:t>
      </w:r>
      <w:r>
        <w:rPr>
          <w:rStyle w:val="14"/>
          <w:rFonts w:hint="eastAsia" w:ascii="仿宋" w:hAnsi="仿宋" w:eastAsia="仿宋"/>
          <w:b w:val="0"/>
          <w:bCs/>
          <w:color w:val="000000"/>
          <w:sz w:val="32"/>
          <w:szCs w:val="32"/>
        </w:rPr>
        <w:t>支出决算为</w:t>
      </w:r>
      <w:r>
        <w:rPr>
          <w:rStyle w:val="14"/>
          <w:rFonts w:hint="eastAsia" w:ascii="仿宋" w:hAnsi="仿宋" w:eastAsia="仿宋"/>
          <w:b w:val="0"/>
          <w:bCs/>
          <w:color w:val="000000"/>
          <w:sz w:val="32"/>
          <w:szCs w:val="32"/>
          <w:lang w:val="en-US" w:eastAsia="zh-CN"/>
        </w:rPr>
        <w:t>9.25</w:t>
      </w:r>
      <w:r>
        <w:rPr>
          <w:rStyle w:val="14"/>
          <w:rFonts w:hint="eastAsia" w:ascii="仿宋" w:hAnsi="仿宋" w:eastAsia="仿宋"/>
          <w:b w:val="0"/>
          <w:bCs/>
          <w:color w:val="000000"/>
          <w:sz w:val="32"/>
          <w:szCs w:val="32"/>
        </w:rPr>
        <w:t>万元，完成预算</w:t>
      </w:r>
      <w:r>
        <w:rPr>
          <w:rStyle w:val="14"/>
          <w:rFonts w:hint="eastAsia" w:ascii="仿宋" w:hAnsi="仿宋" w:eastAsia="仿宋"/>
          <w:b w:val="0"/>
          <w:bCs/>
          <w:color w:val="000000"/>
          <w:sz w:val="32"/>
          <w:szCs w:val="32"/>
          <w:lang w:val="en-US" w:eastAsia="zh-CN"/>
        </w:rPr>
        <w:t>81.4</w:t>
      </w:r>
      <w:r>
        <w:rPr>
          <w:rStyle w:val="14"/>
          <w:rFonts w:ascii="仿宋" w:hAnsi="仿宋" w:eastAsia="仿宋"/>
          <w:b w:val="0"/>
          <w:bCs/>
          <w:color w:val="000000"/>
          <w:sz w:val="32"/>
          <w:szCs w:val="32"/>
        </w:rPr>
        <w:t>%</w:t>
      </w:r>
      <w:r>
        <w:rPr>
          <w:rStyle w:val="14"/>
          <w:rFonts w:hint="eastAsia" w:ascii="仿宋" w:hAnsi="仿宋" w:eastAsia="仿宋"/>
          <w:b w:val="0"/>
          <w:bCs/>
          <w:color w:val="000000"/>
          <w:sz w:val="32"/>
          <w:szCs w:val="32"/>
        </w:rPr>
        <w:t>，决算数小于</w:t>
      </w:r>
      <w:r>
        <w:rPr>
          <w:rStyle w:val="14"/>
          <w:rFonts w:ascii="仿宋" w:hAnsi="仿宋" w:eastAsia="仿宋"/>
          <w:b w:val="0"/>
          <w:bCs/>
          <w:color w:val="000000"/>
          <w:sz w:val="32"/>
          <w:szCs w:val="32"/>
        </w:rPr>
        <w:t>/</w:t>
      </w:r>
      <w:r>
        <w:rPr>
          <w:rStyle w:val="14"/>
          <w:rFonts w:hint="eastAsia" w:ascii="仿宋" w:hAnsi="仿宋" w:eastAsia="仿宋"/>
          <w:b w:val="0"/>
          <w:bCs/>
          <w:color w:val="000000"/>
          <w:sz w:val="32"/>
          <w:szCs w:val="32"/>
        </w:rPr>
        <w:t>等于预算数</w:t>
      </w:r>
      <w:r>
        <w:rPr>
          <w:rStyle w:val="14"/>
          <w:rFonts w:hint="eastAsia" w:ascii="仿宋" w:hAnsi="仿宋" w:eastAsia="仿宋"/>
          <w:b w:val="0"/>
          <w:bCs/>
          <w:color w:val="000000"/>
          <w:sz w:val="32"/>
          <w:szCs w:val="32"/>
          <w:lang w:eastAsia="zh-CN"/>
        </w:rPr>
        <w:t>的主要原因是人员有调出和退休的减少变动。</w:t>
      </w:r>
    </w:p>
    <w:p>
      <w:pPr>
        <w:spacing w:line="600" w:lineRule="exact"/>
        <w:ind w:firstLine="643" w:firstLineChars="200"/>
        <w:rPr>
          <w:rFonts w:hint="default" w:ascii="仿宋" w:hAnsi="仿宋" w:eastAsia="仿宋"/>
          <w:color w:val="000000"/>
          <w:sz w:val="32"/>
          <w:szCs w:val="32"/>
          <w:lang w:val="en-US" w:eastAsia="zh-CN"/>
        </w:rPr>
      </w:pPr>
      <w:r>
        <w:rPr>
          <w:rStyle w:val="14"/>
          <w:rFonts w:hint="eastAsia" w:ascii="仿宋" w:hAnsi="仿宋" w:eastAsia="仿宋"/>
          <w:bCs/>
          <w:color w:val="000000"/>
          <w:sz w:val="32"/>
          <w:szCs w:val="32"/>
          <w:lang w:val="en-US" w:eastAsia="zh-CN"/>
        </w:rPr>
        <w:t>3.住房保障（类）住房改革支出（款）住房公积金（项）：</w:t>
      </w:r>
      <w:r>
        <w:rPr>
          <w:rFonts w:hint="eastAsia" w:ascii="仿宋" w:hAnsi="仿宋" w:eastAsia="仿宋"/>
          <w:color w:val="000000"/>
          <w:sz w:val="32"/>
          <w:szCs w:val="32"/>
          <w:lang w:val="en-US" w:eastAsia="zh-CN"/>
        </w:rPr>
        <w:t>支出决算为15.9万元，完成预算91%，决算数小于预算数的主要原因是</w:t>
      </w:r>
      <w:r>
        <w:rPr>
          <w:rStyle w:val="14"/>
          <w:rFonts w:hint="eastAsia" w:ascii="仿宋" w:hAnsi="仿宋" w:eastAsia="仿宋"/>
          <w:b w:val="0"/>
          <w:bCs/>
          <w:color w:val="000000"/>
          <w:sz w:val="32"/>
          <w:szCs w:val="32"/>
          <w:lang w:eastAsia="zh-CN"/>
        </w:rPr>
        <w:t>人员有调出和退休的减少变动。</w:t>
      </w:r>
    </w:p>
    <w:p>
      <w:pPr>
        <w:spacing w:line="600" w:lineRule="exact"/>
        <w:ind w:firstLine="643" w:firstLineChars="200"/>
        <w:rPr>
          <w:rFonts w:ascii="仿宋" w:hAnsi="仿宋" w:eastAsia="仿宋"/>
          <w:b/>
          <w:color w:val="FF0000"/>
          <w:sz w:val="32"/>
          <w:szCs w:val="32"/>
        </w:rPr>
      </w:pPr>
      <w:r>
        <w:rPr>
          <w:rFonts w:hint="eastAsia" w:ascii="仿宋" w:hAnsi="仿宋" w:eastAsia="仿宋"/>
          <w:b/>
          <w:color w:val="FF0000"/>
          <w:sz w:val="32"/>
          <w:szCs w:val="32"/>
        </w:rPr>
        <w:t>（注：数据来源于财决</w:t>
      </w:r>
      <w:r>
        <w:rPr>
          <w:rFonts w:ascii="仿宋" w:hAnsi="仿宋" w:eastAsia="仿宋"/>
          <w:b/>
          <w:color w:val="FF0000"/>
          <w:sz w:val="32"/>
          <w:szCs w:val="32"/>
        </w:rPr>
        <w:t>Z01-1</w:t>
      </w:r>
      <w:r>
        <w:rPr>
          <w:rFonts w:hint="eastAsia" w:ascii="仿宋" w:hAnsi="仿宋" w:eastAsia="仿宋"/>
          <w:b/>
          <w:color w:val="FF0000"/>
          <w:sz w:val="32"/>
          <w:szCs w:val="32"/>
        </w:rPr>
        <w:t>表，罗列全部功能分类科目至项级。上述“预算”口径为</w:t>
      </w:r>
      <w:r>
        <w:rPr>
          <w:rFonts w:hint="eastAsia" w:ascii="仿宋" w:hAnsi="仿宋" w:eastAsia="仿宋"/>
          <w:b/>
          <w:color w:val="FF0000"/>
          <w:sz w:val="32"/>
          <w:szCs w:val="32"/>
          <w:highlight w:val="yellow"/>
        </w:rPr>
        <w:t>调整预算数</w:t>
      </w:r>
      <w:r>
        <w:rPr>
          <w:rFonts w:hint="eastAsia" w:ascii="仿宋" w:hAnsi="仿宋" w:eastAsia="仿宋"/>
          <w:b/>
          <w:color w:val="FF0000"/>
          <w:sz w:val="32"/>
          <w:szCs w:val="32"/>
        </w:rPr>
        <w:t>。增减变动原因为决算数</w:t>
      </w:r>
      <w:r>
        <w:rPr>
          <w:rFonts w:ascii="仿宋" w:hAnsi="仿宋" w:eastAsia="仿宋"/>
          <w:b/>
          <w:color w:val="FF0000"/>
          <w:sz w:val="32"/>
          <w:szCs w:val="32"/>
        </w:rPr>
        <w:t>&lt;</w:t>
      </w:r>
      <w:r>
        <w:rPr>
          <w:rFonts w:hint="eastAsia" w:ascii="仿宋" w:hAnsi="仿宋" w:eastAsia="仿宋"/>
          <w:b/>
          <w:color w:val="FF0000"/>
          <w:sz w:val="32"/>
          <w:szCs w:val="32"/>
        </w:rPr>
        <w:t>项级</w:t>
      </w:r>
      <w:r>
        <w:rPr>
          <w:rFonts w:ascii="仿宋" w:hAnsi="仿宋" w:eastAsia="仿宋"/>
          <w:b/>
          <w:color w:val="FF0000"/>
          <w:sz w:val="32"/>
          <w:szCs w:val="32"/>
        </w:rPr>
        <w:t>&gt;</w:t>
      </w:r>
      <w:r>
        <w:rPr>
          <w:rFonts w:hint="eastAsia" w:ascii="仿宋" w:hAnsi="仿宋" w:eastAsia="仿宋"/>
          <w:b/>
          <w:color w:val="FF0000"/>
          <w:sz w:val="32"/>
          <w:szCs w:val="32"/>
        </w:rPr>
        <w:t>和调整预算数</w:t>
      </w:r>
      <w:r>
        <w:rPr>
          <w:rFonts w:ascii="仿宋" w:hAnsi="仿宋" w:eastAsia="仿宋"/>
          <w:b/>
          <w:color w:val="FF0000"/>
          <w:sz w:val="32"/>
          <w:szCs w:val="32"/>
        </w:rPr>
        <w:t>&lt;</w:t>
      </w:r>
      <w:r>
        <w:rPr>
          <w:rFonts w:hint="eastAsia" w:ascii="仿宋" w:hAnsi="仿宋" w:eastAsia="仿宋"/>
          <w:b/>
          <w:color w:val="FF0000"/>
          <w:sz w:val="32"/>
          <w:szCs w:val="32"/>
        </w:rPr>
        <w:t>项级</w:t>
      </w:r>
      <w:r>
        <w:rPr>
          <w:rFonts w:ascii="仿宋" w:hAnsi="仿宋" w:eastAsia="仿宋"/>
          <w:b/>
          <w:color w:val="FF0000"/>
          <w:sz w:val="32"/>
          <w:szCs w:val="32"/>
        </w:rPr>
        <w:t>&gt;</w:t>
      </w:r>
      <w:r>
        <w:rPr>
          <w:rFonts w:hint="eastAsia" w:ascii="仿宋" w:hAnsi="仿宋" w:eastAsia="仿宋"/>
          <w:b/>
          <w:color w:val="FF0000"/>
          <w:sz w:val="32"/>
          <w:szCs w:val="32"/>
        </w:rPr>
        <w:t>比较，与预算数持平可以不写原因。）</w:t>
      </w:r>
    </w:p>
    <w:p>
      <w:pPr>
        <w:spacing w:line="600" w:lineRule="exact"/>
        <w:ind w:firstLine="640"/>
        <w:rPr>
          <w:rFonts w:ascii="仿宋" w:hAnsi="仿宋" w:eastAsia="仿宋"/>
          <w:b/>
          <w:color w:val="000000"/>
          <w:sz w:val="32"/>
          <w:szCs w:val="32"/>
        </w:rPr>
      </w:pPr>
    </w:p>
    <w:p>
      <w:pPr>
        <w:tabs>
          <w:tab w:val="right" w:pos="8306"/>
        </w:tabs>
        <w:spacing w:line="600" w:lineRule="exact"/>
        <w:ind w:firstLine="640"/>
        <w:outlineLvl w:val="1"/>
        <w:rPr>
          <w:rStyle w:val="25"/>
        </w:rPr>
      </w:pPr>
      <w:bookmarkStart w:id="40" w:name="_Toc15377214"/>
      <w:bookmarkStart w:id="41" w:name="_Toc15396608"/>
      <w:r>
        <w:rPr>
          <w:rFonts w:hint="eastAsia" w:ascii="黑体" w:eastAsia="黑体"/>
          <w:color w:val="000000"/>
          <w:sz w:val="32"/>
          <w:szCs w:val="32"/>
        </w:rPr>
        <w:t>六</w:t>
      </w:r>
      <w:r>
        <w:rPr>
          <w:rFonts w:hint="eastAsia" w:ascii="黑体" w:eastAsia="黑体"/>
          <w:b/>
          <w:color w:val="000000"/>
          <w:sz w:val="32"/>
          <w:szCs w:val="32"/>
        </w:rPr>
        <w:t>、</w:t>
      </w:r>
      <w:r>
        <w:rPr>
          <w:rFonts w:hint="eastAsia" w:ascii="黑体" w:hAnsi="黑体" w:eastAsia="黑体"/>
          <w:b/>
          <w:color w:val="000000"/>
          <w:sz w:val="32"/>
          <w:szCs w:val="32"/>
        </w:rPr>
        <w:t>一</w:t>
      </w:r>
      <w:r>
        <w:rPr>
          <w:rStyle w:val="25"/>
          <w:rFonts w:hint="eastAsia" w:ascii="黑体" w:hAnsi="黑体" w:eastAsia="黑体"/>
          <w:b w:val="0"/>
        </w:rPr>
        <w:t>般公共预算财政拨款基本支出决算情况说明</w:t>
      </w:r>
      <w:bookmarkEnd w:id="40"/>
      <w:bookmarkEnd w:id="41"/>
      <w:r>
        <w:rPr>
          <w:rStyle w:val="25"/>
          <w:rFonts w:ascii="黑体" w:hAnsi="黑体" w:eastAsia="黑体"/>
          <w:b w:val="0"/>
        </w:rPr>
        <w:tab/>
      </w:r>
    </w:p>
    <w:p>
      <w:pPr>
        <w:spacing w:line="600" w:lineRule="exact"/>
        <w:ind w:firstLine="645"/>
        <w:rPr>
          <w:rFonts w:ascii="仿宋" w:hAnsi="仿宋" w:eastAsia="仿宋"/>
          <w:color w:val="000000"/>
          <w:sz w:val="32"/>
          <w:szCs w:val="32"/>
        </w:rPr>
      </w:pPr>
      <w:r>
        <w:rPr>
          <w:rFonts w:ascii="仿宋" w:hAnsi="仿宋" w:eastAsia="仿宋"/>
          <w:color w:val="000000"/>
          <w:sz w:val="32"/>
          <w:szCs w:val="32"/>
        </w:rPr>
        <w:t>201</w:t>
      </w:r>
      <w:r>
        <w:rPr>
          <w:rFonts w:hint="eastAsia" w:ascii="仿宋" w:hAnsi="仿宋" w:eastAsia="仿宋"/>
          <w:color w:val="000000"/>
          <w:sz w:val="32"/>
          <w:szCs w:val="32"/>
        </w:rPr>
        <w:t>9年一般公共预算财政拨款基本支出</w:t>
      </w:r>
      <w:r>
        <w:rPr>
          <w:rFonts w:hint="eastAsia" w:ascii="仿宋" w:hAnsi="仿宋" w:eastAsia="仿宋"/>
          <w:color w:val="000000"/>
          <w:sz w:val="32"/>
          <w:szCs w:val="32"/>
          <w:lang w:val="en-US" w:eastAsia="zh-CN"/>
        </w:rPr>
        <w:t>435</w:t>
      </w:r>
      <w:r>
        <w:rPr>
          <w:rFonts w:hint="eastAsia" w:ascii="仿宋" w:hAnsi="仿宋" w:eastAsia="仿宋"/>
          <w:color w:val="000000"/>
          <w:sz w:val="32"/>
          <w:szCs w:val="32"/>
        </w:rPr>
        <w:t>万元，其中：</w:t>
      </w:r>
    </w:p>
    <w:p>
      <w:pPr>
        <w:spacing w:line="600" w:lineRule="exact"/>
        <w:ind w:firstLine="645"/>
        <w:rPr>
          <w:rFonts w:ascii="仿宋" w:hAnsi="仿宋" w:eastAsia="仿宋"/>
          <w:color w:val="000000"/>
          <w:sz w:val="32"/>
          <w:szCs w:val="32"/>
        </w:rPr>
      </w:pPr>
      <w:r>
        <w:rPr>
          <w:rFonts w:hint="eastAsia" w:ascii="仿宋" w:hAnsi="仿宋" w:eastAsia="仿宋"/>
          <w:color w:val="000000"/>
          <w:sz w:val="32"/>
          <w:szCs w:val="32"/>
        </w:rPr>
        <w:t>人员经费</w:t>
      </w:r>
      <w:r>
        <w:rPr>
          <w:rFonts w:hint="eastAsia" w:ascii="仿宋" w:hAnsi="仿宋" w:eastAsia="仿宋"/>
          <w:color w:val="000000"/>
          <w:sz w:val="32"/>
          <w:szCs w:val="32"/>
          <w:lang w:val="en-US" w:eastAsia="zh-CN"/>
        </w:rPr>
        <w:t>268.32</w:t>
      </w:r>
      <w:r>
        <w:rPr>
          <w:rFonts w:hint="eastAsia" w:ascii="仿宋" w:hAnsi="仿宋" w:eastAsia="仿宋"/>
          <w:color w:val="000000"/>
          <w:sz w:val="32"/>
          <w:szCs w:val="32"/>
        </w:rPr>
        <w:t>万元，主要包括：基本工资、津贴补贴、奖金、绩效工资、机关事业单位基本养老保险缴费、职业年金缴费、</w:t>
      </w:r>
      <w:r>
        <w:rPr>
          <w:rFonts w:hint="eastAsia" w:ascii="仿宋" w:hAnsi="仿宋" w:eastAsia="仿宋"/>
          <w:color w:val="000000"/>
          <w:sz w:val="32"/>
          <w:szCs w:val="32"/>
          <w:lang w:eastAsia="zh-CN"/>
        </w:rPr>
        <w:t>公务员医疗补助缴费、</w:t>
      </w:r>
      <w:r>
        <w:rPr>
          <w:rFonts w:hint="eastAsia" w:ascii="仿宋" w:hAnsi="仿宋" w:eastAsia="仿宋"/>
          <w:color w:val="000000"/>
          <w:sz w:val="32"/>
          <w:szCs w:val="32"/>
        </w:rPr>
        <w:t>其他社会保障缴费、其他工资福利支出、奖励金、</w:t>
      </w:r>
      <w:r>
        <w:rPr>
          <w:rFonts w:hint="eastAsia" w:ascii="仿宋" w:hAnsi="仿宋" w:eastAsia="仿宋"/>
          <w:color w:val="000000"/>
          <w:sz w:val="32"/>
          <w:szCs w:val="32"/>
          <w:lang w:eastAsia="zh-CN"/>
        </w:rPr>
        <w:t>救济费、</w:t>
      </w:r>
      <w:r>
        <w:rPr>
          <w:rFonts w:hint="eastAsia" w:ascii="仿宋" w:hAnsi="仿宋" w:eastAsia="仿宋"/>
          <w:color w:val="000000"/>
          <w:sz w:val="32"/>
          <w:szCs w:val="32"/>
        </w:rPr>
        <w:t>住房公积金、其他对个人和家庭的补助支出</w:t>
      </w:r>
      <w:r>
        <w:rPr>
          <w:rFonts w:hint="eastAsia" w:ascii="仿宋" w:hAnsi="仿宋" w:eastAsia="仿宋"/>
          <w:color w:val="000000"/>
          <w:sz w:val="32"/>
          <w:szCs w:val="32"/>
          <w:lang w:eastAsia="zh-CN"/>
        </w:rPr>
        <w:t>等</w:t>
      </w:r>
      <w:r>
        <w:rPr>
          <w:rFonts w:hint="eastAsia" w:ascii="仿宋" w:hAnsi="仿宋" w:eastAsia="仿宋"/>
          <w:color w:val="000000"/>
          <w:sz w:val="32"/>
          <w:szCs w:val="32"/>
        </w:rPr>
        <w:t>。</w:t>
      </w:r>
      <w:r>
        <w:rPr>
          <w:rFonts w:ascii="仿宋" w:hAnsi="仿宋" w:eastAsia="仿宋"/>
          <w:color w:val="000000"/>
          <w:sz w:val="32"/>
          <w:szCs w:val="32"/>
        </w:rPr>
        <w:br w:type="textWrapping"/>
      </w:r>
      <w:r>
        <w:rPr>
          <w:rFonts w:hint="eastAsia" w:ascii="仿宋" w:hAnsi="仿宋" w:eastAsia="仿宋"/>
          <w:color w:val="000000"/>
          <w:sz w:val="32"/>
          <w:szCs w:val="32"/>
        </w:rPr>
        <w:t>　　日常公用经费</w:t>
      </w:r>
      <w:r>
        <w:rPr>
          <w:rFonts w:hint="eastAsia" w:ascii="仿宋" w:hAnsi="仿宋" w:eastAsia="仿宋"/>
          <w:color w:val="000000"/>
          <w:sz w:val="32"/>
          <w:szCs w:val="32"/>
          <w:lang w:val="en-US" w:eastAsia="zh-CN"/>
        </w:rPr>
        <w:t>166.69</w:t>
      </w:r>
      <w:r>
        <w:rPr>
          <w:rFonts w:hint="eastAsia" w:ascii="仿宋" w:hAnsi="仿宋" w:eastAsia="仿宋"/>
          <w:color w:val="000000"/>
          <w:sz w:val="32"/>
          <w:szCs w:val="32"/>
        </w:rPr>
        <w:t>万元，主要包括：办公费、手续费、水费、电费、邮电费、差旅费、维修（护）费、劳务费、工会经费、福利费、公务用车运行维护费、其他商品和服务支出</w:t>
      </w:r>
      <w:r>
        <w:rPr>
          <w:rFonts w:hint="eastAsia" w:ascii="仿宋" w:hAnsi="仿宋" w:eastAsia="仿宋"/>
          <w:color w:val="000000"/>
          <w:sz w:val="32"/>
          <w:szCs w:val="32"/>
          <w:lang w:eastAsia="zh-CN"/>
        </w:rPr>
        <w:t>等</w:t>
      </w:r>
      <w:r>
        <w:rPr>
          <w:rFonts w:hint="eastAsia" w:ascii="仿宋" w:hAnsi="仿宋" w:eastAsia="仿宋"/>
          <w:color w:val="000000"/>
          <w:sz w:val="32"/>
          <w:szCs w:val="32"/>
        </w:rPr>
        <w:t>。</w:t>
      </w:r>
    </w:p>
    <w:p>
      <w:pPr>
        <w:spacing w:line="600" w:lineRule="exact"/>
        <w:ind w:firstLine="640"/>
        <w:outlineLvl w:val="1"/>
        <w:rPr>
          <w:rStyle w:val="25"/>
          <w:rFonts w:ascii="黑体" w:hAnsi="黑体" w:eastAsia="黑体"/>
          <w:b w:val="0"/>
        </w:rPr>
      </w:pPr>
      <w:bookmarkStart w:id="42" w:name="_Toc15396609"/>
      <w:bookmarkStart w:id="43" w:name="_Toc15377215"/>
      <w:r>
        <w:rPr>
          <w:rFonts w:hint="eastAsia" w:ascii="黑体" w:eastAsia="黑体"/>
          <w:color w:val="000000"/>
          <w:sz w:val="32"/>
          <w:szCs w:val="32"/>
        </w:rPr>
        <w:t>七、</w:t>
      </w:r>
      <w:r>
        <w:rPr>
          <w:rStyle w:val="25"/>
          <w:rFonts w:hint="eastAsia" w:ascii="黑体" w:hAnsi="黑体" w:eastAsia="黑体"/>
        </w:rPr>
        <w:t>“</w:t>
      </w:r>
      <w:r>
        <w:rPr>
          <w:rStyle w:val="25"/>
          <w:rFonts w:hint="eastAsia" w:ascii="黑体" w:hAnsi="黑体" w:eastAsia="黑体"/>
          <w:b w:val="0"/>
        </w:rPr>
        <w:t>三公”经费财政拨款支出决算情况说明</w:t>
      </w:r>
      <w:bookmarkEnd w:id="42"/>
      <w:bookmarkEnd w:id="43"/>
    </w:p>
    <w:p>
      <w:pPr>
        <w:spacing w:line="600" w:lineRule="exact"/>
        <w:ind w:firstLine="640"/>
        <w:outlineLvl w:val="2"/>
        <w:rPr>
          <w:rFonts w:ascii="仿宋" w:hAnsi="仿宋" w:eastAsia="仿宋"/>
          <w:b/>
          <w:color w:val="000000"/>
          <w:sz w:val="32"/>
          <w:szCs w:val="32"/>
        </w:rPr>
      </w:pPr>
      <w:bookmarkStart w:id="44" w:name="_Toc15377216"/>
      <w:r>
        <w:rPr>
          <w:rFonts w:hint="eastAsia" w:ascii="仿宋" w:hAnsi="仿宋" w:eastAsia="仿宋"/>
          <w:b/>
          <w:color w:val="000000"/>
          <w:sz w:val="32"/>
          <w:szCs w:val="32"/>
        </w:rPr>
        <w:t>（一）“三公”经费财政拨款支出决算总体情况说明</w:t>
      </w:r>
      <w:bookmarkEnd w:id="44"/>
    </w:p>
    <w:p>
      <w:pPr>
        <w:spacing w:line="600" w:lineRule="exact"/>
        <w:ind w:firstLine="640"/>
        <w:rPr>
          <w:rFonts w:ascii="仿宋" w:hAnsi="仿宋" w:eastAsia="仿宋"/>
          <w:b/>
          <w:color w:val="FF0000"/>
          <w:sz w:val="32"/>
          <w:szCs w:val="32"/>
        </w:rPr>
      </w:pPr>
      <w:r>
        <w:rPr>
          <w:rFonts w:ascii="仿宋" w:hAnsi="仿宋" w:eastAsia="仿宋"/>
          <w:color w:val="000000"/>
          <w:sz w:val="32"/>
          <w:szCs w:val="32"/>
        </w:rPr>
        <w:t>201</w:t>
      </w:r>
      <w:r>
        <w:rPr>
          <w:rFonts w:hint="eastAsia" w:ascii="仿宋" w:hAnsi="仿宋" w:eastAsia="仿宋"/>
          <w:color w:val="000000"/>
          <w:sz w:val="32"/>
          <w:szCs w:val="32"/>
        </w:rPr>
        <w:t>9年“三公”经费财政拨款支出决算为</w:t>
      </w:r>
      <w:r>
        <w:rPr>
          <w:rFonts w:hint="eastAsia" w:ascii="仿宋" w:hAnsi="仿宋" w:eastAsia="仿宋"/>
          <w:color w:val="000000"/>
          <w:sz w:val="32"/>
          <w:szCs w:val="32"/>
          <w:lang w:val="en-US" w:eastAsia="zh-CN"/>
        </w:rPr>
        <w:t>1.6</w:t>
      </w:r>
      <w:r>
        <w:rPr>
          <w:rFonts w:hint="eastAsia" w:ascii="仿宋" w:hAnsi="仿宋" w:eastAsia="仿宋"/>
          <w:color w:val="000000"/>
          <w:sz w:val="32"/>
          <w:szCs w:val="32"/>
        </w:rPr>
        <w:t>万元，完成预算</w:t>
      </w:r>
      <w:r>
        <w:rPr>
          <w:rFonts w:hint="eastAsia" w:ascii="仿宋" w:hAnsi="仿宋" w:eastAsia="仿宋"/>
          <w:color w:val="000000"/>
          <w:sz w:val="32"/>
          <w:szCs w:val="32"/>
          <w:lang w:val="en-US" w:eastAsia="zh-CN"/>
        </w:rPr>
        <w:t>80</w:t>
      </w:r>
      <w:r>
        <w:rPr>
          <w:rFonts w:ascii="仿宋" w:hAnsi="仿宋" w:eastAsia="仿宋"/>
          <w:color w:val="000000"/>
          <w:sz w:val="32"/>
          <w:szCs w:val="32"/>
        </w:rPr>
        <w:t>%</w:t>
      </w:r>
      <w:r>
        <w:rPr>
          <w:rFonts w:hint="eastAsia" w:ascii="仿宋" w:hAnsi="仿宋" w:eastAsia="仿宋"/>
          <w:color w:val="000000"/>
          <w:sz w:val="32"/>
          <w:szCs w:val="32"/>
        </w:rPr>
        <w:t>，决算数</w:t>
      </w:r>
      <w:r>
        <w:rPr>
          <w:rFonts w:hint="eastAsia" w:ascii="仿宋" w:hAnsi="仿宋" w:eastAsia="仿宋"/>
          <w:color w:val="000000"/>
          <w:sz w:val="32"/>
          <w:szCs w:val="32"/>
          <w:lang w:eastAsia="zh-CN"/>
        </w:rPr>
        <w:t>小于</w:t>
      </w:r>
      <w:r>
        <w:rPr>
          <w:rFonts w:hint="eastAsia" w:ascii="仿宋" w:hAnsi="仿宋" w:eastAsia="仿宋"/>
          <w:color w:val="000000"/>
          <w:sz w:val="32"/>
          <w:szCs w:val="32"/>
        </w:rPr>
        <w:t>预算数持平的主要原因</w:t>
      </w:r>
      <w:r>
        <w:rPr>
          <w:rFonts w:hint="eastAsia" w:ascii="仿宋" w:hAnsi="仿宋" w:eastAsia="仿宋"/>
          <w:color w:val="000000"/>
          <w:sz w:val="32"/>
          <w:szCs w:val="32"/>
          <w:lang w:eastAsia="zh-CN"/>
        </w:rPr>
        <w:t>是预算车辆维修费，全年未支付。</w:t>
      </w:r>
      <w:r>
        <w:rPr>
          <w:rFonts w:hint="eastAsia" w:ascii="仿宋" w:hAnsi="仿宋" w:eastAsia="仿宋"/>
          <w:b/>
          <w:color w:val="FF0000"/>
          <w:sz w:val="32"/>
          <w:szCs w:val="32"/>
        </w:rPr>
        <w:t>（注：上述“预算”口径为调整预算数，包括政府性基金支出决算情况。）</w:t>
      </w:r>
    </w:p>
    <w:p>
      <w:pPr>
        <w:spacing w:line="600" w:lineRule="exact"/>
        <w:ind w:firstLine="640"/>
        <w:outlineLvl w:val="2"/>
        <w:rPr>
          <w:rFonts w:ascii="仿宋" w:hAnsi="仿宋" w:eastAsia="仿宋"/>
          <w:b/>
          <w:color w:val="000000"/>
          <w:sz w:val="32"/>
          <w:szCs w:val="32"/>
        </w:rPr>
      </w:pPr>
      <w:bookmarkStart w:id="45" w:name="_Toc15377217"/>
      <w:r>
        <w:rPr>
          <w:rFonts w:hint="eastAsia" w:ascii="仿宋" w:hAnsi="仿宋" w:eastAsia="仿宋"/>
          <w:b/>
          <w:color w:val="000000"/>
          <w:sz w:val="32"/>
          <w:szCs w:val="32"/>
        </w:rPr>
        <w:t>（二）“三公”经费财政拨款支出决算具体情况说明</w:t>
      </w:r>
      <w:bookmarkEnd w:id="45"/>
    </w:p>
    <w:p>
      <w:pPr>
        <w:spacing w:line="600" w:lineRule="exact"/>
        <w:ind w:firstLine="640"/>
        <w:rPr>
          <w:rFonts w:ascii="仿宋" w:hAnsi="仿宋" w:eastAsia="仿宋"/>
          <w:color w:val="000000"/>
          <w:sz w:val="32"/>
          <w:szCs w:val="32"/>
        </w:rPr>
      </w:pPr>
      <w:r>
        <w:rPr>
          <w:rFonts w:ascii="仿宋" w:hAnsi="仿宋" w:eastAsia="仿宋"/>
          <w:color w:val="000000"/>
          <w:sz w:val="32"/>
          <w:szCs w:val="32"/>
        </w:rPr>
        <w:t>201</w:t>
      </w:r>
      <w:r>
        <w:rPr>
          <w:rFonts w:hint="eastAsia" w:ascii="仿宋" w:hAnsi="仿宋" w:eastAsia="仿宋"/>
          <w:color w:val="000000"/>
          <w:sz w:val="32"/>
          <w:szCs w:val="32"/>
        </w:rPr>
        <w:t>9年“三公”经费财政拨款支出决算中，因公出国（境）费支出决算</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；公务用车购置及运行维护费支出决算</w:t>
      </w:r>
      <w:r>
        <w:rPr>
          <w:rFonts w:hint="eastAsia" w:ascii="仿宋" w:hAnsi="仿宋" w:eastAsia="仿宋"/>
          <w:color w:val="000000"/>
          <w:sz w:val="32"/>
          <w:szCs w:val="32"/>
          <w:lang w:val="en-US" w:eastAsia="zh-CN"/>
        </w:rPr>
        <w:t>1.6</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80</w:t>
      </w:r>
      <w:r>
        <w:rPr>
          <w:rFonts w:ascii="仿宋" w:hAnsi="仿宋" w:eastAsia="仿宋"/>
          <w:color w:val="000000"/>
          <w:sz w:val="32"/>
          <w:szCs w:val="32"/>
        </w:rPr>
        <w:t>%</w:t>
      </w:r>
      <w:r>
        <w:rPr>
          <w:rFonts w:hint="eastAsia" w:ascii="仿宋" w:hAnsi="仿宋" w:eastAsia="仿宋"/>
          <w:color w:val="000000"/>
          <w:sz w:val="32"/>
          <w:szCs w:val="32"/>
        </w:rPr>
        <w:t>；公务接待费支出决算</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w:t>
      </w:r>
      <w:r>
        <w:rPr>
          <w:rFonts w:ascii="仿宋" w:hAnsi="仿宋" w:eastAsia="仿宋"/>
          <w:color w:val="000000"/>
          <w:sz w:val="32"/>
          <w:szCs w:val="32"/>
        </w:rPr>
        <w:t>%</w:t>
      </w:r>
      <w:r>
        <w:rPr>
          <w:rFonts w:hint="eastAsia" w:ascii="仿宋" w:hAnsi="仿宋" w:eastAsia="仿宋"/>
          <w:color w:val="000000"/>
          <w:sz w:val="32"/>
          <w:szCs w:val="32"/>
        </w:rPr>
        <w:t>。具体情况如下：</w:t>
      </w:r>
    </w:p>
    <w:p>
      <w:pPr>
        <w:spacing w:line="600" w:lineRule="exact"/>
        <w:ind w:firstLine="640"/>
        <w:rPr>
          <w:rFonts w:ascii="仿宋" w:hAnsi="仿宋" w:eastAsia="仿宋"/>
          <w:color w:val="000000"/>
          <w:sz w:val="32"/>
          <w:szCs w:val="32"/>
        </w:rPr>
      </w:pPr>
      <w:r>
        <w:rPr>
          <w:rFonts w:hint="eastAsia" w:ascii="仿宋" w:hAnsi="仿宋" w:eastAsia="仿宋"/>
          <w:color w:val="000000"/>
          <w:sz w:val="32"/>
          <w:szCs w:val="32"/>
        </w:rPr>
        <w:t>（图7：“三公”经费财政拨款支出结构）（饼状图）</w:t>
      </w:r>
    </w:p>
    <w:p>
      <w:pPr>
        <w:spacing w:line="600" w:lineRule="exact"/>
        <w:ind w:firstLine="640"/>
        <w:rPr>
          <w:rFonts w:hint="eastAsia" w:ascii="仿宋_GB2312" w:eastAsia="仿宋_GB2312"/>
          <w:b/>
          <w:color w:val="000000"/>
          <w:sz w:val="32"/>
          <w:szCs w:val="32"/>
          <w:lang w:eastAsia="zh-CN"/>
        </w:rPr>
      </w:pPr>
      <w:r>
        <w:rPr>
          <w:rFonts w:hint="eastAsia" w:ascii="仿宋_GB2312" w:eastAsia="仿宋_GB2312"/>
          <w:b/>
          <w:color w:val="000000"/>
          <w:sz w:val="32"/>
          <w:szCs w:val="32"/>
          <w:lang w:eastAsia="zh-CN"/>
        </w:rPr>
        <w:drawing>
          <wp:anchor distT="0" distB="0" distL="114300" distR="114300" simplePos="0" relativeHeight="251664384" behindDoc="0" locked="0" layoutInCell="1" allowOverlap="1">
            <wp:simplePos x="0" y="0"/>
            <wp:positionH relativeFrom="column">
              <wp:posOffset>151130</wp:posOffset>
            </wp:positionH>
            <wp:positionV relativeFrom="paragraph">
              <wp:posOffset>26670</wp:posOffset>
            </wp:positionV>
            <wp:extent cx="3134360" cy="1721485"/>
            <wp:effectExtent l="4445" t="4445" r="23495" b="7620"/>
            <wp:wrapTopAndBottom/>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spacing w:line="600" w:lineRule="exact"/>
        <w:ind w:firstLine="643" w:firstLineChars="200"/>
        <w:rPr>
          <w:rFonts w:ascii="仿宋_GB2312" w:eastAsia="仿宋_GB2312"/>
          <w:b/>
          <w:color w:val="000000"/>
          <w:sz w:val="32"/>
          <w:szCs w:val="32"/>
        </w:rPr>
      </w:pPr>
      <w:r>
        <w:rPr>
          <w:rFonts w:ascii="仿宋_GB2312" w:eastAsia="仿宋_GB2312"/>
          <w:b/>
          <w:color w:val="000000"/>
          <w:sz w:val="32"/>
          <w:szCs w:val="32"/>
        </w:rPr>
        <w:t>1.</w:t>
      </w:r>
      <w:r>
        <w:rPr>
          <w:rFonts w:hint="eastAsia" w:ascii="仿宋_GB2312" w:eastAsia="仿宋_GB2312"/>
          <w:b/>
          <w:color w:val="000000"/>
          <w:sz w:val="32"/>
          <w:szCs w:val="32"/>
        </w:rPr>
        <w:t>因公出国（境）经费支出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w:t>
      </w:r>
      <w:r>
        <w:rPr>
          <w:rStyle w:val="14"/>
          <w:rFonts w:hint="eastAsia" w:ascii="仿宋" w:hAnsi="仿宋" w:eastAsia="仿宋"/>
          <w:b w:val="0"/>
          <w:bCs/>
          <w:color w:val="000000"/>
          <w:sz w:val="32"/>
          <w:szCs w:val="32"/>
        </w:rPr>
        <w:t>完成预算</w:t>
      </w:r>
      <w:r>
        <w:rPr>
          <w:rStyle w:val="14"/>
          <w:rFonts w:hint="eastAsia" w:ascii="仿宋" w:hAnsi="仿宋" w:eastAsia="仿宋"/>
          <w:b w:val="0"/>
          <w:bCs/>
          <w:color w:val="000000"/>
          <w:sz w:val="32"/>
          <w:szCs w:val="32"/>
          <w:lang w:val="en-US" w:eastAsia="zh-CN"/>
        </w:rPr>
        <w:t>0</w:t>
      </w:r>
      <w:r>
        <w:rPr>
          <w:rStyle w:val="14"/>
          <w:rFonts w:ascii="仿宋" w:hAnsi="仿宋" w:eastAsia="仿宋"/>
          <w:b w:val="0"/>
          <w:bCs/>
          <w:color w:val="000000"/>
          <w:sz w:val="32"/>
          <w:szCs w:val="32"/>
        </w:rPr>
        <w:t>%</w:t>
      </w:r>
      <w:r>
        <w:rPr>
          <w:rStyle w:val="14"/>
          <w:rFonts w:hint="eastAsia" w:ascii="仿宋" w:hAnsi="仿宋" w:eastAsia="仿宋"/>
          <w:b w:val="0"/>
          <w:bCs/>
          <w:color w:val="000000"/>
          <w:sz w:val="32"/>
          <w:szCs w:val="32"/>
        </w:rPr>
        <w:t>。</w:t>
      </w:r>
      <w:r>
        <w:rPr>
          <w:rFonts w:hint="eastAsia" w:ascii="仿宋_GB2312" w:eastAsia="仿宋_GB2312"/>
          <w:color w:val="000000"/>
          <w:sz w:val="32"/>
          <w:szCs w:val="32"/>
        </w:rPr>
        <w:t>全年安排因公出国（境）团组</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次，出国（境）</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人。因公出国（境）支出决算比</w:t>
      </w:r>
      <w:r>
        <w:rPr>
          <w:rFonts w:ascii="仿宋_GB2312" w:eastAsia="仿宋_GB2312"/>
          <w:color w:val="000000"/>
          <w:sz w:val="32"/>
          <w:szCs w:val="32"/>
        </w:rPr>
        <w:t>201</w:t>
      </w:r>
      <w:r>
        <w:rPr>
          <w:rFonts w:hint="eastAsia" w:ascii="仿宋_GB2312" w:eastAsia="仿宋_GB2312"/>
          <w:color w:val="000000"/>
          <w:sz w:val="32"/>
          <w:szCs w:val="32"/>
        </w:rPr>
        <w:t>8年增加</w:t>
      </w:r>
      <w:r>
        <w:rPr>
          <w:rFonts w:ascii="仿宋_GB2312" w:eastAsia="仿宋_GB2312"/>
          <w:color w:val="000000"/>
          <w:sz w:val="32"/>
          <w:szCs w:val="32"/>
        </w:rPr>
        <w:t>/</w:t>
      </w:r>
      <w:r>
        <w:rPr>
          <w:rFonts w:hint="eastAsia" w:ascii="仿宋_GB2312" w:eastAsia="仿宋_GB2312"/>
          <w:color w:val="000000"/>
          <w:sz w:val="32"/>
          <w:szCs w:val="32"/>
        </w:rPr>
        <w:t>减少</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万元，增长</w:t>
      </w:r>
      <w:r>
        <w:rPr>
          <w:rFonts w:ascii="仿宋_GB2312" w:eastAsia="仿宋_GB2312"/>
          <w:color w:val="000000"/>
          <w:sz w:val="32"/>
          <w:szCs w:val="32"/>
        </w:rPr>
        <w:t>/</w:t>
      </w:r>
      <w:r>
        <w:rPr>
          <w:rFonts w:hint="eastAsia" w:ascii="仿宋_GB2312" w:eastAsia="仿宋_GB2312"/>
          <w:color w:val="000000"/>
          <w:sz w:val="32"/>
          <w:szCs w:val="32"/>
        </w:rPr>
        <w:t>下降</w:t>
      </w:r>
      <w:r>
        <w:rPr>
          <w:rFonts w:hint="eastAsia" w:ascii="仿宋_GB2312" w:eastAsia="仿宋_GB2312"/>
          <w:color w:val="000000"/>
          <w:sz w:val="32"/>
          <w:szCs w:val="32"/>
          <w:lang w:val="en-US" w:eastAsia="zh-CN"/>
        </w:rPr>
        <w:t>0</w:t>
      </w:r>
      <w:r>
        <w:rPr>
          <w:rFonts w:ascii="仿宋_GB2312" w:eastAsia="仿宋_GB2312"/>
          <w:color w:val="000000"/>
          <w:sz w:val="32"/>
          <w:szCs w:val="32"/>
        </w:rPr>
        <w:t>%</w:t>
      </w:r>
      <w:r>
        <w:rPr>
          <w:rFonts w:hint="eastAsia" w:ascii="仿宋_GB2312" w:eastAsia="仿宋_GB2312"/>
          <w:color w:val="000000"/>
          <w:sz w:val="32"/>
          <w:szCs w:val="32"/>
        </w:rPr>
        <w:t>。主要原因是…</w:t>
      </w:r>
    </w:p>
    <w:p>
      <w:pPr>
        <w:spacing w:line="600" w:lineRule="exact"/>
        <w:ind w:firstLine="640"/>
        <w:rPr>
          <w:rFonts w:ascii="仿宋_GB2312" w:eastAsia="仿宋_GB2312"/>
          <w:color w:val="000000"/>
          <w:sz w:val="32"/>
          <w:szCs w:val="32"/>
        </w:rPr>
      </w:pPr>
      <w:r>
        <w:rPr>
          <w:rFonts w:hint="eastAsia" w:ascii="仿宋_GB2312" w:eastAsia="仿宋_GB2312"/>
          <w:color w:val="000000"/>
          <w:sz w:val="32"/>
          <w:szCs w:val="32"/>
        </w:rPr>
        <w:t>开支内容包括：…（团组名称、出访地点、取得成效）</w:t>
      </w:r>
    </w:p>
    <w:p>
      <w:pPr>
        <w:spacing w:line="600" w:lineRule="exact"/>
        <w:ind w:firstLine="640"/>
        <w:rPr>
          <w:rFonts w:hint="default" w:ascii="仿宋_GB2312" w:eastAsia="仿宋_GB2312"/>
          <w:b/>
          <w:color w:val="000000"/>
          <w:sz w:val="32"/>
          <w:szCs w:val="32"/>
          <w:lang w:val="en-US" w:eastAsia="zh-CN"/>
        </w:rPr>
      </w:pPr>
      <w:r>
        <w:rPr>
          <w:rFonts w:ascii="仿宋_GB2312" w:eastAsia="仿宋_GB2312"/>
          <w:b/>
          <w:color w:val="000000"/>
          <w:sz w:val="32"/>
          <w:szCs w:val="32"/>
        </w:rPr>
        <w:t>2.</w:t>
      </w:r>
      <w:r>
        <w:rPr>
          <w:rFonts w:hint="eastAsia" w:ascii="仿宋_GB2312" w:eastAsia="仿宋_GB2312"/>
          <w:b/>
          <w:color w:val="000000"/>
          <w:sz w:val="32"/>
          <w:szCs w:val="32"/>
        </w:rPr>
        <w:t>公务用车购置及运行维护费支出</w:t>
      </w:r>
      <w:r>
        <w:rPr>
          <w:rFonts w:hint="eastAsia" w:ascii="仿宋_GB2312" w:eastAsia="仿宋_GB2312"/>
          <w:color w:val="000000"/>
          <w:sz w:val="32"/>
          <w:szCs w:val="32"/>
          <w:lang w:val="en-US" w:eastAsia="zh-CN"/>
        </w:rPr>
        <w:t>1.6</w:t>
      </w:r>
      <w:r>
        <w:rPr>
          <w:rFonts w:hint="eastAsia" w:ascii="仿宋_GB2312" w:eastAsia="仿宋_GB2312"/>
          <w:color w:val="000000"/>
          <w:sz w:val="32"/>
          <w:szCs w:val="32"/>
        </w:rPr>
        <w:t>万元,</w:t>
      </w:r>
      <w:r>
        <w:rPr>
          <w:rStyle w:val="14"/>
          <w:rFonts w:hint="eastAsia" w:ascii="仿宋" w:hAnsi="仿宋" w:eastAsia="仿宋"/>
          <w:b w:val="0"/>
          <w:bCs/>
          <w:color w:val="000000"/>
          <w:sz w:val="32"/>
          <w:szCs w:val="32"/>
        </w:rPr>
        <w:t>完成预算</w:t>
      </w:r>
      <w:r>
        <w:rPr>
          <w:rStyle w:val="14"/>
          <w:rFonts w:hint="eastAsia" w:ascii="仿宋" w:hAnsi="仿宋" w:eastAsia="仿宋"/>
          <w:b w:val="0"/>
          <w:bCs/>
          <w:color w:val="000000"/>
          <w:sz w:val="32"/>
          <w:szCs w:val="32"/>
          <w:lang w:val="en-US" w:eastAsia="zh-CN"/>
        </w:rPr>
        <w:t>80</w:t>
      </w:r>
      <w:r>
        <w:rPr>
          <w:rStyle w:val="14"/>
          <w:rFonts w:ascii="仿宋" w:hAnsi="仿宋" w:eastAsia="仿宋"/>
          <w:b w:val="0"/>
          <w:bCs/>
          <w:color w:val="000000"/>
          <w:sz w:val="32"/>
          <w:szCs w:val="32"/>
        </w:rPr>
        <w:t>%</w:t>
      </w:r>
      <w:r>
        <w:rPr>
          <w:rStyle w:val="14"/>
          <w:rFonts w:hint="eastAsia" w:ascii="仿宋" w:hAnsi="仿宋" w:eastAsia="仿宋"/>
          <w:b w:val="0"/>
          <w:bCs/>
          <w:color w:val="000000"/>
          <w:sz w:val="32"/>
          <w:szCs w:val="32"/>
        </w:rPr>
        <w:t>。</w:t>
      </w:r>
      <w:r>
        <w:rPr>
          <w:rFonts w:hint="eastAsia" w:ascii="仿宋_GB2312" w:eastAsia="仿宋_GB2312"/>
          <w:color w:val="000000"/>
          <w:sz w:val="32"/>
          <w:szCs w:val="32"/>
        </w:rPr>
        <w:t>公务用车购置及运行维护费支出决算比</w:t>
      </w:r>
      <w:r>
        <w:rPr>
          <w:rFonts w:ascii="仿宋_GB2312" w:eastAsia="仿宋_GB2312"/>
          <w:color w:val="000000"/>
          <w:sz w:val="32"/>
          <w:szCs w:val="32"/>
        </w:rPr>
        <w:t>201</w:t>
      </w:r>
      <w:r>
        <w:rPr>
          <w:rFonts w:hint="eastAsia" w:ascii="仿宋_GB2312" w:eastAsia="仿宋_GB2312"/>
          <w:color w:val="000000"/>
          <w:sz w:val="32"/>
          <w:szCs w:val="32"/>
        </w:rPr>
        <w:t>8年减少</w:t>
      </w:r>
      <w:r>
        <w:rPr>
          <w:rFonts w:hint="eastAsia" w:ascii="仿宋_GB2312" w:eastAsia="仿宋_GB2312"/>
          <w:color w:val="000000"/>
          <w:sz w:val="32"/>
          <w:szCs w:val="32"/>
          <w:lang w:val="en-US" w:eastAsia="zh-CN"/>
        </w:rPr>
        <w:t>0.1</w:t>
      </w:r>
      <w:r>
        <w:rPr>
          <w:rFonts w:hint="eastAsia" w:ascii="仿宋_GB2312" w:eastAsia="仿宋_GB2312"/>
          <w:color w:val="000000"/>
          <w:sz w:val="32"/>
          <w:szCs w:val="32"/>
        </w:rPr>
        <w:t>万元，下降</w:t>
      </w:r>
      <w:r>
        <w:rPr>
          <w:rFonts w:hint="eastAsia" w:ascii="仿宋_GB2312" w:eastAsia="仿宋_GB2312"/>
          <w:color w:val="000000"/>
          <w:sz w:val="32"/>
          <w:szCs w:val="32"/>
          <w:lang w:val="en-US" w:eastAsia="zh-CN"/>
        </w:rPr>
        <w:t>5.8</w:t>
      </w:r>
      <w:r>
        <w:rPr>
          <w:rFonts w:ascii="仿宋_GB2312" w:eastAsia="仿宋_GB2312"/>
          <w:color w:val="000000"/>
          <w:sz w:val="32"/>
          <w:szCs w:val="32"/>
        </w:rPr>
        <w:t>%</w:t>
      </w:r>
      <w:r>
        <w:rPr>
          <w:rFonts w:hint="eastAsia" w:ascii="仿宋_GB2312" w:eastAsia="仿宋_GB2312"/>
          <w:color w:val="000000"/>
          <w:sz w:val="32"/>
          <w:szCs w:val="32"/>
        </w:rPr>
        <w:t>。主要原因是</w:t>
      </w:r>
      <w:r>
        <w:rPr>
          <w:rFonts w:hint="eastAsia" w:ascii="仿宋_GB2312" w:eastAsia="仿宋_GB2312"/>
          <w:color w:val="000000"/>
          <w:sz w:val="32"/>
          <w:szCs w:val="32"/>
          <w:lang w:eastAsia="zh-CN"/>
        </w:rPr>
        <w:t>日常路况及燃油价格影响，车辆未维修</w:t>
      </w:r>
      <w:r>
        <w:rPr>
          <w:rFonts w:hint="eastAsia" w:ascii="仿宋_GB2312" w:eastAsia="仿宋_GB2312"/>
          <w:color w:val="000000"/>
          <w:sz w:val="32"/>
          <w:szCs w:val="32"/>
          <w:lang w:val="en-US" w:eastAsia="zh-CN"/>
        </w:rPr>
        <w:t>。</w:t>
      </w:r>
    </w:p>
    <w:p>
      <w:pPr>
        <w:spacing w:line="600" w:lineRule="exact"/>
        <w:ind w:firstLine="640" w:firstLineChars="200"/>
        <w:rPr>
          <w:rFonts w:hint="default" w:ascii="仿宋_GB2312" w:eastAsia="仿宋_GB2312"/>
          <w:color w:val="000000"/>
          <w:sz w:val="32"/>
          <w:szCs w:val="32"/>
          <w:lang w:val="en-US" w:eastAsia="zh-CN"/>
        </w:rPr>
      </w:pPr>
      <w:r>
        <w:rPr>
          <w:rFonts w:hint="eastAsia" w:ascii="仿宋_GB2312" w:eastAsia="仿宋_GB2312"/>
          <w:color w:val="000000"/>
          <w:sz w:val="32"/>
          <w:szCs w:val="32"/>
        </w:rPr>
        <w:t>其中：</w:t>
      </w:r>
      <w:r>
        <w:rPr>
          <w:rFonts w:hint="eastAsia" w:ascii="仿宋_GB2312" w:eastAsia="仿宋_GB2312"/>
          <w:b/>
          <w:color w:val="000000"/>
          <w:sz w:val="32"/>
          <w:szCs w:val="32"/>
        </w:rPr>
        <w:t>公务用车购置支出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万元。全年按规定更新购置公务用车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辆，金额</w:t>
      </w:r>
      <w:r>
        <w:rPr>
          <w:rFonts w:hint="eastAsia" w:ascii="仿宋_GB2312" w:eastAsia="仿宋_GB2312"/>
          <w:color w:val="000000"/>
          <w:sz w:val="32"/>
          <w:szCs w:val="32"/>
          <w:lang w:val="en-US" w:eastAsia="zh-CN"/>
        </w:rPr>
        <w:t>0</w:t>
      </w:r>
      <w:r>
        <w:rPr>
          <w:rFonts w:ascii="仿宋_GB2312" w:eastAsia="仿宋_GB2312"/>
          <w:color w:val="000000"/>
          <w:sz w:val="32"/>
          <w:szCs w:val="32"/>
        </w:rPr>
        <w:t>元。</w:t>
      </w:r>
      <w:r>
        <w:rPr>
          <w:rFonts w:hint="eastAsia" w:ascii="仿宋_GB2312" w:eastAsia="仿宋_GB2312"/>
          <w:color w:val="000000"/>
          <w:sz w:val="32"/>
          <w:szCs w:val="32"/>
        </w:rPr>
        <w:t>截至</w:t>
      </w:r>
      <w:r>
        <w:rPr>
          <w:rFonts w:ascii="仿宋_GB2312" w:eastAsia="仿宋_GB2312"/>
          <w:color w:val="000000"/>
          <w:sz w:val="32"/>
          <w:szCs w:val="32"/>
        </w:rPr>
        <w:t>201</w:t>
      </w:r>
      <w:r>
        <w:rPr>
          <w:rFonts w:hint="eastAsia" w:ascii="仿宋_GB2312" w:eastAsia="仿宋_GB2312"/>
          <w:color w:val="000000"/>
          <w:sz w:val="32"/>
          <w:szCs w:val="32"/>
        </w:rPr>
        <w:t>9年</w:t>
      </w:r>
      <w:r>
        <w:rPr>
          <w:rFonts w:ascii="仿宋_GB2312" w:eastAsia="仿宋_GB2312"/>
          <w:color w:val="000000"/>
          <w:sz w:val="32"/>
          <w:szCs w:val="32"/>
        </w:rPr>
        <w:t>12</w:t>
      </w:r>
      <w:r>
        <w:rPr>
          <w:rFonts w:hint="eastAsia" w:ascii="仿宋_GB2312" w:eastAsia="仿宋_GB2312"/>
          <w:color w:val="000000"/>
          <w:sz w:val="32"/>
          <w:szCs w:val="32"/>
        </w:rPr>
        <w:t>月底，单位共有公务用车</w:t>
      </w:r>
      <w:r>
        <w:rPr>
          <w:rFonts w:hint="eastAsia" w:ascii="仿宋_GB2312" w:eastAsia="仿宋_GB2312"/>
          <w:color w:val="000000"/>
          <w:sz w:val="32"/>
          <w:szCs w:val="32"/>
          <w:lang w:val="en-US" w:eastAsia="zh-CN"/>
        </w:rPr>
        <w:t>1</w:t>
      </w:r>
      <w:r>
        <w:rPr>
          <w:rFonts w:hint="eastAsia" w:ascii="仿宋_GB2312" w:eastAsia="仿宋_GB2312"/>
          <w:color w:val="000000"/>
          <w:sz w:val="32"/>
          <w:szCs w:val="32"/>
        </w:rPr>
        <w:t>辆，其中：主要领导干部用车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辆、机要通信用车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辆、应急保障用车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 执法执勤用车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w:t>
      </w:r>
      <w:r>
        <w:rPr>
          <w:rFonts w:hint="eastAsia" w:ascii="仿宋_GB2312" w:eastAsia="仿宋_GB2312"/>
          <w:color w:val="000000"/>
          <w:sz w:val="32"/>
          <w:szCs w:val="32"/>
          <w:lang w:eastAsia="zh-CN"/>
        </w:rPr>
        <w:t>，其他用车</w:t>
      </w:r>
      <w:r>
        <w:rPr>
          <w:rFonts w:hint="eastAsia" w:ascii="仿宋_GB2312" w:eastAsia="仿宋_GB2312"/>
          <w:color w:val="000000"/>
          <w:sz w:val="32"/>
          <w:szCs w:val="32"/>
          <w:lang w:val="en-US" w:eastAsia="zh-CN"/>
        </w:rPr>
        <w:t>1辆。</w:t>
      </w:r>
    </w:p>
    <w:p>
      <w:pPr>
        <w:spacing w:line="600" w:lineRule="exact"/>
        <w:ind w:firstLine="640"/>
        <w:rPr>
          <w:rFonts w:ascii="仿宋_GB2312" w:eastAsia="仿宋_GB2312"/>
          <w:color w:val="000000"/>
          <w:sz w:val="32"/>
          <w:szCs w:val="32"/>
        </w:rPr>
      </w:pPr>
      <w:r>
        <w:rPr>
          <w:rFonts w:hint="eastAsia" w:ascii="仿宋_GB2312" w:eastAsia="仿宋_GB2312"/>
          <w:b/>
          <w:color w:val="000000"/>
          <w:sz w:val="32"/>
          <w:szCs w:val="32"/>
        </w:rPr>
        <w:t>公务用车运行维护费支出</w:t>
      </w:r>
      <w:r>
        <w:rPr>
          <w:rFonts w:hint="eastAsia" w:ascii="仿宋_GB2312" w:eastAsia="仿宋_GB2312"/>
          <w:color w:val="000000"/>
          <w:sz w:val="32"/>
          <w:szCs w:val="32"/>
          <w:lang w:val="en-US" w:eastAsia="zh-CN"/>
        </w:rPr>
        <w:t>1.6</w:t>
      </w:r>
      <w:r>
        <w:rPr>
          <w:rFonts w:hint="eastAsia" w:ascii="仿宋_GB2312" w:eastAsia="仿宋_GB2312"/>
          <w:color w:val="000000"/>
          <w:sz w:val="32"/>
          <w:szCs w:val="32"/>
        </w:rPr>
        <w:t>万元。主要用于</w:t>
      </w:r>
      <w:r>
        <w:rPr>
          <w:rFonts w:hint="eastAsia" w:ascii="仿宋_GB2312" w:eastAsia="仿宋_GB2312"/>
          <w:color w:val="000000"/>
          <w:sz w:val="32"/>
          <w:szCs w:val="32"/>
          <w:lang w:eastAsia="zh-CN"/>
        </w:rPr>
        <w:t>往来福利院和福利中心及办事</w:t>
      </w:r>
      <w:r>
        <w:rPr>
          <w:rFonts w:hint="eastAsia" w:ascii="仿宋_GB2312" w:eastAsia="仿宋_GB2312"/>
          <w:color w:val="000000"/>
          <w:sz w:val="32"/>
          <w:szCs w:val="32"/>
        </w:rPr>
        <w:t>等所需的公务用车燃料费、过路过桥费、保险费等支出。</w:t>
      </w:r>
    </w:p>
    <w:p>
      <w:pPr>
        <w:spacing w:line="600" w:lineRule="exact"/>
        <w:ind w:firstLine="640"/>
        <w:rPr>
          <w:rFonts w:ascii="仿宋_GB2312" w:eastAsia="仿宋_GB2312"/>
          <w:color w:val="000000"/>
          <w:sz w:val="32"/>
          <w:szCs w:val="32"/>
        </w:rPr>
      </w:pPr>
      <w:r>
        <w:rPr>
          <w:rFonts w:ascii="仿宋_GB2312" w:eastAsia="仿宋_GB2312"/>
          <w:b/>
          <w:color w:val="000000"/>
          <w:sz w:val="32"/>
          <w:szCs w:val="32"/>
        </w:rPr>
        <w:t>3.</w:t>
      </w:r>
      <w:r>
        <w:rPr>
          <w:rFonts w:hint="eastAsia" w:ascii="仿宋_GB2312" w:eastAsia="仿宋_GB2312"/>
          <w:b/>
          <w:color w:val="000000"/>
          <w:sz w:val="32"/>
          <w:szCs w:val="32"/>
        </w:rPr>
        <w:t>公务接待费支出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w:t>
      </w:r>
      <w:r>
        <w:rPr>
          <w:rStyle w:val="14"/>
          <w:rFonts w:hint="eastAsia" w:ascii="仿宋" w:hAnsi="仿宋" w:eastAsia="仿宋"/>
          <w:b w:val="0"/>
          <w:bCs/>
          <w:color w:val="000000"/>
          <w:sz w:val="32"/>
          <w:szCs w:val="32"/>
        </w:rPr>
        <w:t>完成预算</w:t>
      </w:r>
      <w:r>
        <w:rPr>
          <w:rStyle w:val="14"/>
          <w:rFonts w:hint="eastAsia" w:ascii="仿宋" w:hAnsi="仿宋" w:eastAsia="仿宋"/>
          <w:b w:val="0"/>
          <w:bCs/>
          <w:color w:val="000000"/>
          <w:sz w:val="32"/>
          <w:szCs w:val="32"/>
          <w:lang w:val="en-US" w:eastAsia="zh-CN"/>
        </w:rPr>
        <w:t>0</w:t>
      </w:r>
      <w:r>
        <w:rPr>
          <w:rStyle w:val="14"/>
          <w:rFonts w:ascii="仿宋" w:hAnsi="仿宋" w:eastAsia="仿宋"/>
          <w:b w:val="0"/>
          <w:bCs/>
          <w:color w:val="000000"/>
          <w:sz w:val="32"/>
          <w:szCs w:val="32"/>
        </w:rPr>
        <w:t>%</w:t>
      </w:r>
      <w:r>
        <w:rPr>
          <w:rStyle w:val="14"/>
          <w:rFonts w:hint="eastAsia" w:ascii="仿宋" w:hAnsi="仿宋" w:eastAsia="仿宋"/>
          <w:b w:val="0"/>
          <w:bCs/>
          <w:color w:val="000000"/>
          <w:sz w:val="32"/>
          <w:szCs w:val="32"/>
        </w:rPr>
        <w:t>。</w:t>
      </w:r>
      <w:r>
        <w:rPr>
          <w:rFonts w:hint="eastAsia" w:ascii="仿宋_GB2312" w:eastAsia="仿宋_GB2312"/>
          <w:color w:val="000000"/>
          <w:sz w:val="32"/>
          <w:szCs w:val="32"/>
        </w:rPr>
        <w:t>公务接待费支出决算比</w:t>
      </w:r>
      <w:r>
        <w:rPr>
          <w:rFonts w:ascii="仿宋_GB2312" w:eastAsia="仿宋_GB2312"/>
          <w:color w:val="000000"/>
          <w:sz w:val="32"/>
          <w:szCs w:val="32"/>
        </w:rPr>
        <w:t>201</w:t>
      </w:r>
      <w:r>
        <w:rPr>
          <w:rFonts w:hint="eastAsia" w:ascii="仿宋_GB2312" w:eastAsia="仿宋_GB2312"/>
          <w:color w:val="000000"/>
          <w:sz w:val="32"/>
          <w:szCs w:val="32"/>
        </w:rPr>
        <w:t>8年增加</w:t>
      </w:r>
      <w:r>
        <w:rPr>
          <w:rFonts w:ascii="仿宋_GB2312" w:eastAsia="仿宋_GB2312"/>
          <w:color w:val="000000"/>
          <w:sz w:val="32"/>
          <w:szCs w:val="32"/>
        </w:rPr>
        <w:t>/</w:t>
      </w:r>
      <w:r>
        <w:rPr>
          <w:rFonts w:hint="eastAsia" w:ascii="仿宋_GB2312" w:eastAsia="仿宋_GB2312"/>
          <w:color w:val="000000"/>
          <w:sz w:val="32"/>
          <w:szCs w:val="32"/>
        </w:rPr>
        <w:t>减少</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万元，增长</w:t>
      </w:r>
      <w:r>
        <w:rPr>
          <w:rFonts w:ascii="仿宋_GB2312" w:eastAsia="仿宋_GB2312"/>
          <w:color w:val="000000"/>
          <w:sz w:val="32"/>
          <w:szCs w:val="32"/>
        </w:rPr>
        <w:t>/</w:t>
      </w:r>
      <w:r>
        <w:rPr>
          <w:rFonts w:hint="eastAsia" w:ascii="仿宋_GB2312" w:eastAsia="仿宋_GB2312"/>
          <w:color w:val="000000"/>
          <w:sz w:val="32"/>
          <w:szCs w:val="32"/>
        </w:rPr>
        <w:t>下降</w:t>
      </w:r>
      <w:r>
        <w:rPr>
          <w:rFonts w:hint="eastAsia" w:ascii="仿宋_GB2312" w:eastAsia="仿宋_GB2312"/>
          <w:color w:val="000000"/>
          <w:sz w:val="32"/>
          <w:szCs w:val="32"/>
          <w:lang w:val="en-US" w:eastAsia="zh-CN"/>
        </w:rPr>
        <w:t>0</w:t>
      </w:r>
      <w:r>
        <w:rPr>
          <w:rFonts w:ascii="仿宋_GB2312" w:eastAsia="仿宋_GB2312"/>
          <w:color w:val="000000"/>
          <w:sz w:val="32"/>
          <w:szCs w:val="32"/>
        </w:rPr>
        <w:t>%</w:t>
      </w:r>
      <w:r>
        <w:rPr>
          <w:rFonts w:hint="eastAsia" w:ascii="仿宋_GB2312" w:eastAsia="仿宋_GB2312"/>
          <w:color w:val="000000"/>
          <w:sz w:val="32"/>
          <w:szCs w:val="32"/>
        </w:rPr>
        <w:t>。主要原因是…其中：</w:t>
      </w:r>
    </w:p>
    <w:p>
      <w:pPr>
        <w:spacing w:line="600" w:lineRule="exact"/>
        <w:ind w:firstLine="640"/>
        <w:rPr>
          <w:rFonts w:ascii="仿宋_GB2312" w:eastAsia="仿宋_GB2312"/>
          <w:color w:val="000000"/>
          <w:sz w:val="32"/>
          <w:szCs w:val="32"/>
        </w:rPr>
      </w:pPr>
      <w:r>
        <w:rPr>
          <w:rFonts w:hint="eastAsia" w:ascii="仿宋" w:hAnsi="仿宋" w:eastAsia="仿宋"/>
          <w:b/>
          <w:color w:val="000000"/>
          <w:sz w:val="32"/>
          <w:szCs w:val="32"/>
        </w:rPr>
        <w:t>国内公务接待支出</w:t>
      </w:r>
      <w:r>
        <w:rPr>
          <w:rFonts w:hint="eastAsia" w:ascii="仿宋" w:hAnsi="仿宋" w:eastAsia="仿宋"/>
          <w:color w:val="000000"/>
          <w:sz w:val="32"/>
          <w:szCs w:val="32"/>
          <w:lang w:val="en-US" w:eastAsia="zh-CN"/>
        </w:rPr>
        <w:t>0</w:t>
      </w:r>
      <w:r>
        <w:rPr>
          <w:rFonts w:hint="eastAsia" w:ascii="仿宋_GB2312" w:eastAsia="仿宋_GB2312"/>
          <w:color w:val="000000"/>
          <w:sz w:val="32"/>
          <w:szCs w:val="32"/>
        </w:rPr>
        <w:t>万元，主要用于……(执行公务、开展业务活动开支的交通费、住宿费、用餐费等)。国内公务接待</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批次，</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人次（不包括陪同人员），共计支出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万元，具体内容包括：…（接待具体项目、金额）。</w:t>
      </w:r>
    </w:p>
    <w:p>
      <w:pPr>
        <w:spacing w:line="600" w:lineRule="exact"/>
        <w:ind w:firstLine="643" w:firstLineChars="200"/>
        <w:rPr>
          <w:rFonts w:ascii="仿宋_GB2312" w:eastAsia="仿宋_GB2312"/>
          <w:color w:val="000000" w:themeColor="text1"/>
          <w:sz w:val="32"/>
          <w:szCs w:val="32"/>
        </w:rPr>
      </w:pPr>
      <w:r>
        <w:rPr>
          <w:rFonts w:hint="eastAsia" w:ascii="仿宋" w:hAnsi="仿宋" w:eastAsia="仿宋"/>
          <w:b/>
          <w:color w:val="000000"/>
          <w:sz w:val="32"/>
          <w:szCs w:val="32"/>
        </w:rPr>
        <w:t>外事接待支出</w:t>
      </w:r>
      <w:r>
        <w:rPr>
          <w:rFonts w:hint="eastAsia" w:ascii="仿宋" w:hAnsi="仿宋" w:eastAsia="仿宋"/>
          <w:color w:val="000000"/>
          <w:sz w:val="32"/>
          <w:szCs w:val="32"/>
          <w:lang w:val="en-US" w:eastAsia="zh-CN"/>
        </w:rPr>
        <w:t>0</w:t>
      </w:r>
      <w:r>
        <w:rPr>
          <w:rFonts w:hint="eastAsia" w:ascii="仿宋_GB2312" w:eastAsia="仿宋_GB2312"/>
          <w:color w:val="000000"/>
          <w:sz w:val="32"/>
          <w:szCs w:val="32"/>
        </w:rPr>
        <w:t>万元</w:t>
      </w:r>
      <w:r>
        <w:rPr>
          <w:rFonts w:hint="eastAsia" w:ascii="仿宋_GB2312" w:eastAsia="仿宋_GB2312"/>
          <w:color w:val="000000" w:themeColor="text1"/>
          <w:sz w:val="32"/>
          <w:szCs w:val="32"/>
        </w:rPr>
        <w:t>，外事接待</w:t>
      </w:r>
      <w:r>
        <w:rPr>
          <w:rFonts w:hint="eastAsia" w:ascii="仿宋_GB2312" w:eastAsia="仿宋_GB2312"/>
          <w:color w:val="000000" w:themeColor="text1"/>
          <w:sz w:val="32"/>
          <w:szCs w:val="32"/>
          <w:lang w:val="en-US" w:eastAsia="zh-CN"/>
        </w:rPr>
        <w:t>0</w:t>
      </w:r>
      <w:r>
        <w:rPr>
          <w:rFonts w:hint="eastAsia" w:ascii="仿宋_GB2312" w:eastAsia="仿宋_GB2312"/>
          <w:color w:val="000000" w:themeColor="text1"/>
          <w:sz w:val="32"/>
          <w:szCs w:val="32"/>
        </w:rPr>
        <w:t>批次，</w:t>
      </w:r>
      <w:r>
        <w:rPr>
          <w:rFonts w:hint="eastAsia" w:ascii="仿宋_GB2312" w:eastAsia="仿宋_GB2312"/>
          <w:color w:val="000000" w:themeColor="text1"/>
          <w:sz w:val="32"/>
          <w:szCs w:val="32"/>
          <w:lang w:val="en-US" w:eastAsia="zh-CN"/>
        </w:rPr>
        <w:t>0</w:t>
      </w:r>
      <w:r>
        <w:rPr>
          <w:rFonts w:hint="eastAsia" w:ascii="仿宋_GB2312" w:eastAsia="仿宋_GB2312"/>
          <w:color w:val="000000" w:themeColor="text1"/>
          <w:sz w:val="32"/>
          <w:szCs w:val="32"/>
        </w:rPr>
        <w:t>人，共计支出</w:t>
      </w:r>
      <w:r>
        <w:rPr>
          <w:rFonts w:hint="eastAsia" w:ascii="仿宋_GB2312" w:eastAsia="仿宋_GB2312"/>
          <w:color w:val="000000" w:themeColor="text1"/>
          <w:sz w:val="32"/>
          <w:szCs w:val="32"/>
          <w:lang w:val="en-US" w:eastAsia="zh-CN"/>
        </w:rPr>
        <w:t>0</w:t>
      </w:r>
      <w:r>
        <w:rPr>
          <w:rFonts w:hint="eastAsia" w:ascii="仿宋_GB2312" w:eastAsia="仿宋_GB2312"/>
          <w:color w:val="000000" w:themeColor="text1"/>
          <w:sz w:val="32"/>
          <w:szCs w:val="32"/>
        </w:rPr>
        <w:t>万元，主要用于接待</w:t>
      </w:r>
      <w:r>
        <w:rPr>
          <w:rFonts w:ascii="仿宋_GB2312" w:eastAsia="仿宋_GB2312"/>
          <w:color w:val="000000" w:themeColor="text1"/>
          <w:sz w:val="32"/>
          <w:szCs w:val="32"/>
        </w:rPr>
        <w:t>…</w:t>
      </w:r>
      <w:r>
        <w:rPr>
          <w:rFonts w:hint="eastAsia" w:ascii="仿宋_GB2312" w:eastAsia="仿宋_GB2312"/>
          <w:color w:val="000000" w:themeColor="text1"/>
          <w:sz w:val="32"/>
          <w:szCs w:val="32"/>
        </w:rPr>
        <w:t>（具体项目）</w:t>
      </w:r>
    </w:p>
    <w:p>
      <w:pPr>
        <w:spacing w:line="600" w:lineRule="exact"/>
        <w:ind w:firstLine="640"/>
        <w:outlineLvl w:val="1"/>
        <w:rPr>
          <w:rFonts w:ascii="黑体" w:eastAsia="黑体"/>
          <w:color w:val="000000"/>
          <w:sz w:val="32"/>
          <w:szCs w:val="32"/>
        </w:rPr>
      </w:pPr>
      <w:bookmarkStart w:id="46" w:name="_Toc15377218"/>
      <w:bookmarkStart w:id="47" w:name="_Toc15396610"/>
    </w:p>
    <w:p>
      <w:pPr>
        <w:spacing w:line="600" w:lineRule="exact"/>
        <w:ind w:firstLine="640"/>
        <w:outlineLvl w:val="1"/>
        <w:rPr>
          <w:rStyle w:val="25"/>
          <w:rFonts w:ascii="黑体" w:hAnsi="黑体" w:eastAsia="黑体"/>
        </w:rPr>
      </w:pPr>
      <w:r>
        <w:rPr>
          <w:rFonts w:hint="eastAsia" w:ascii="黑体" w:eastAsia="黑体"/>
          <w:color w:val="000000"/>
          <w:sz w:val="32"/>
          <w:szCs w:val="32"/>
        </w:rPr>
        <w:t>八、</w:t>
      </w:r>
      <w:r>
        <w:rPr>
          <w:rStyle w:val="25"/>
          <w:rFonts w:hint="eastAsia" w:ascii="黑体" w:hAnsi="黑体" w:eastAsia="黑体"/>
          <w:b w:val="0"/>
        </w:rPr>
        <w:t>政府性基金预算支出决算情况说明</w:t>
      </w:r>
      <w:bookmarkEnd w:id="46"/>
      <w:bookmarkEnd w:id="47"/>
    </w:p>
    <w:p>
      <w:pPr>
        <w:spacing w:line="600" w:lineRule="exact"/>
        <w:ind w:firstLine="640"/>
        <w:rPr>
          <w:rFonts w:ascii="仿宋_GB2312" w:eastAsia="仿宋_GB2312"/>
          <w:color w:val="000000"/>
          <w:sz w:val="32"/>
          <w:szCs w:val="32"/>
        </w:rPr>
      </w:pPr>
      <w:r>
        <w:rPr>
          <w:rFonts w:ascii="仿宋_GB2312" w:eastAsia="仿宋_GB2312"/>
          <w:color w:val="000000"/>
          <w:sz w:val="32"/>
          <w:szCs w:val="32"/>
        </w:rPr>
        <w:t>201</w:t>
      </w:r>
      <w:r>
        <w:rPr>
          <w:rFonts w:hint="eastAsia" w:ascii="仿宋_GB2312" w:eastAsia="仿宋_GB2312"/>
          <w:color w:val="000000"/>
          <w:sz w:val="32"/>
          <w:szCs w:val="32"/>
        </w:rPr>
        <w:t>9年政府性基金预算拨款支出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w:t>
      </w:r>
    </w:p>
    <w:p>
      <w:pPr>
        <w:spacing w:line="600" w:lineRule="exact"/>
        <w:ind w:firstLine="640"/>
        <w:rPr>
          <w:rFonts w:ascii="仿宋_GB2312" w:eastAsia="仿宋_GB2312"/>
          <w:color w:val="000000"/>
          <w:sz w:val="32"/>
          <w:szCs w:val="32"/>
        </w:rPr>
      </w:pPr>
    </w:p>
    <w:p>
      <w:pPr>
        <w:numPr>
          <w:ilvl w:val="0"/>
          <w:numId w:val="2"/>
        </w:numPr>
        <w:spacing w:line="600" w:lineRule="exact"/>
        <w:ind w:firstLine="640"/>
        <w:outlineLvl w:val="1"/>
        <w:rPr>
          <w:rStyle w:val="25"/>
          <w:rFonts w:ascii="黑体" w:hAnsi="黑体" w:eastAsia="黑体"/>
          <w:b w:val="0"/>
        </w:rPr>
      </w:pPr>
      <w:bookmarkStart w:id="48" w:name="_Toc15377219"/>
      <w:bookmarkStart w:id="49" w:name="_Toc15396611"/>
      <w:r>
        <w:rPr>
          <w:rStyle w:val="25"/>
          <w:rFonts w:hint="eastAsia" w:ascii="黑体" w:hAnsi="黑体" w:eastAsia="黑体"/>
          <w:b w:val="0"/>
        </w:rPr>
        <w:t>国有资本经营预算支出决算情况说明</w:t>
      </w:r>
      <w:bookmarkEnd w:id="48"/>
      <w:bookmarkEnd w:id="49"/>
    </w:p>
    <w:p>
      <w:pPr>
        <w:spacing w:line="600" w:lineRule="exact"/>
        <w:ind w:firstLine="640"/>
        <w:rPr>
          <w:rFonts w:ascii="仿宋_GB2312" w:eastAsia="仿宋_GB2312"/>
          <w:color w:val="000000"/>
          <w:sz w:val="32"/>
          <w:szCs w:val="32"/>
        </w:rPr>
      </w:pPr>
      <w:r>
        <w:rPr>
          <w:rFonts w:ascii="仿宋_GB2312" w:eastAsia="仿宋_GB2312"/>
          <w:color w:val="000000"/>
          <w:sz w:val="32"/>
          <w:szCs w:val="32"/>
        </w:rPr>
        <w:t>201</w:t>
      </w:r>
      <w:r>
        <w:rPr>
          <w:rFonts w:hint="eastAsia" w:ascii="仿宋_GB2312" w:eastAsia="仿宋_GB2312"/>
          <w:color w:val="000000"/>
          <w:sz w:val="32"/>
          <w:szCs w:val="32"/>
        </w:rPr>
        <w:t>9年国有资本经营预算拨款支出</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w:t>
      </w:r>
    </w:p>
    <w:p>
      <w:pPr>
        <w:spacing w:line="580" w:lineRule="exact"/>
        <w:jc w:val="center"/>
        <w:rPr>
          <w:rFonts w:ascii="方正小标宋简体" w:hAnsi="方正小标宋简体" w:eastAsia="方正小标宋简体" w:cs="方正小标宋简体"/>
          <w:sz w:val="44"/>
          <w:szCs w:val="44"/>
        </w:rPr>
      </w:pPr>
    </w:p>
    <w:p>
      <w:pPr>
        <w:spacing w:line="600" w:lineRule="exact"/>
        <w:ind w:firstLine="800" w:firstLineChars="250"/>
        <w:outlineLvl w:val="1"/>
        <w:rPr>
          <w:rStyle w:val="25"/>
          <w:rFonts w:ascii="黑体" w:hAnsi="黑体" w:eastAsia="黑体"/>
        </w:rPr>
      </w:pPr>
      <w:bookmarkStart w:id="50" w:name="_Toc15396612"/>
      <w:bookmarkStart w:id="51" w:name="_Toc15377221"/>
      <w:r>
        <w:rPr>
          <w:rFonts w:hint="eastAsia" w:ascii="黑体" w:hAnsi="黑体" w:eastAsia="黑体"/>
          <w:color w:val="000000"/>
          <w:sz w:val="32"/>
          <w:szCs w:val="32"/>
        </w:rPr>
        <w:t>十</w:t>
      </w:r>
      <w:r>
        <w:rPr>
          <w:rStyle w:val="25"/>
          <w:rFonts w:hint="eastAsia" w:ascii="黑体" w:hAnsi="黑体" w:eastAsia="黑体"/>
        </w:rPr>
        <w:t>、</w:t>
      </w:r>
      <w:r>
        <w:rPr>
          <w:rStyle w:val="25"/>
          <w:rFonts w:hint="eastAsia" w:ascii="黑体" w:hAnsi="黑体" w:eastAsia="黑体"/>
          <w:b w:val="0"/>
        </w:rPr>
        <w:t>其他重要事项的情况说明</w:t>
      </w:r>
      <w:bookmarkEnd w:id="50"/>
      <w:bookmarkEnd w:id="51"/>
    </w:p>
    <w:p>
      <w:pPr>
        <w:spacing w:line="600" w:lineRule="exact"/>
        <w:ind w:firstLine="643" w:firstLineChars="200"/>
        <w:outlineLvl w:val="2"/>
        <w:rPr>
          <w:rFonts w:ascii="仿宋" w:hAnsi="仿宋" w:eastAsia="仿宋"/>
          <w:color w:val="000000"/>
          <w:sz w:val="32"/>
          <w:szCs w:val="32"/>
        </w:rPr>
      </w:pPr>
      <w:bookmarkStart w:id="52" w:name="_Toc15377222"/>
      <w:r>
        <w:rPr>
          <w:rFonts w:hint="eastAsia" w:ascii="仿宋" w:hAnsi="仿宋" w:eastAsia="仿宋"/>
          <w:b/>
          <w:color w:val="000000"/>
          <w:sz w:val="32"/>
          <w:szCs w:val="32"/>
        </w:rPr>
        <w:t>（一）机关运行经费支出情况</w:t>
      </w:r>
      <w:bookmarkEnd w:id="52"/>
    </w:p>
    <w:p>
      <w:pPr>
        <w:spacing w:line="600" w:lineRule="exact"/>
        <w:ind w:firstLine="960" w:firstLineChars="300"/>
        <w:rPr>
          <w:rFonts w:ascii="仿宋" w:hAnsi="仿宋" w:eastAsia="仿宋"/>
          <w:b/>
          <w:color w:val="FF0000"/>
          <w:sz w:val="32"/>
          <w:szCs w:val="32"/>
        </w:rPr>
      </w:pPr>
      <w:r>
        <w:rPr>
          <w:rFonts w:hint="eastAsia" w:ascii="仿宋_GB2312" w:eastAsia="仿宋_GB2312"/>
          <w:color w:val="000000"/>
          <w:sz w:val="32"/>
          <w:szCs w:val="32"/>
          <w:lang w:eastAsia="zh-CN"/>
        </w:rPr>
        <w:t>无</w:t>
      </w:r>
      <w:r>
        <w:rPr>
          <w:rFonts w:hint="eastAsia" w:ascii="仿宋_GB2312" w:eastAsia="仿宋_GB2312"/>
          <w:color w:val="000000"/>
          <w:sz w:val="32"/>
          <w:szCs w:val="32"/>
          <w:lang w:val="en-US" w:eastAsia="zh-CN"/>
        </w:rPr>
        <w:t xml:space="preserve"> </w:t>
      </w:r>
      <w:r>
        <w:rPr>
          <w:rFonts w:hint="eastAsia" w:ascii="仿宋" w:hAnsi="仿宋" w:eastAsia="仿宋"/>
          <w:b/>
          <w:color w:val="FF0000"/>
          <w:sz w:val="32"/>
          <w:szCs w:val="32"/>
        </w:rPr>
        <w:t>（注：数据来源于财决附</w:t>
      </w:r>
      <w:r>
        <w:rPr>
          <w:rFonts w:ascii="仿宋" w:hAnsi="仿宋" w:eastAsia="仿宋"/>
          <w:b/>
          <w:color w:val="FF0000"/>
          <w:sz w:val="32"/>
          <w:szCs w:val="32"/>
        </w:rPr>
        <w:t>03</w:t>
      </w:r>
      <w:r>
        <w:rPr>
          <w:rFonts w:hint="eastAsia" w:ascii="仿宋" w:hAnsi="仿宋" w:eastAsia="仿宋"/>
          <w:b/>
          <w:color w:val="FF0000"/>
          <w:sz w:val="32"/>
          <w:szCs w:val="32"/>
        </w:rPr>
        <w:t>表）</w:t>
      </w:r>
    </w:p>
    <w:p>
      <w:pPr>
        <w:autoSpaceDE w:val="0"/>
        <w:autoSpaceDN w:val="0"/>
        <w:adjustRightInd w:val="0"/>
        <w:spacing w:line="600" w:lineRule="exact"/>
        <w:ind w:firstLine="643" w:firstLineChars="200"/>
        <w:jc w:val="left"/>
        <w:outlineLvl w:val="2"/>
        <w:rPr>
          <w:rFonts w:ascii="仿宋" w:hAnsi="仿宋" w:eastAsia="仿宋"/>
          <w:b/>
          <w:color w:val="000000"/>
          <w:sz w:val="32"/>
          <w:szCs w:val="32"/>
        </w:rPr>
      </w:pPr>
      <w:bookmarkStart w:id="53" w:name="_Toc15377223"/>
      <w:r>
        <w:rPr>
          <w:rFonts w:hint="eastAsia" w:ascii="仿宋" w:hAnsi="仿宋" w:eastAsia="仿宋"/>
          <w:b/>
          <w:color w:val="000000"/>
          <w:sz w:val="32"/>
          <w:szCs w:val="32"/>
        </w:rPr>
        <w:t>（二）政府采购支出情况</w:t>
      </w:r>
      <w:bookmarkEnd w:id="53"/>
    </w:p>
    <w:p>
      <w:pPr>
        <w:spacing w:line="600" w:lineRule="exact"/>
        <w:ind w:firstLine="960" w:firstLineChars="300"/>
        <w:rPr>
          <w:rFonts w:hint="eastAsia" w:ascii="仿宋_GB2312" w:eastAsia="仿宋_GB2312"/>
          <w:color w:val="000000"/>
          <w:sz w:val="32"/>
          <w:szCs w:val="32"/>
          <w:lang w:eastAsia="zh-CN"/>
        </w:rPr>
      </w:pPr>
      <w:r>
        <w:rPr>
          <w:rFonts w:hint="eastAsia" w:ascii="仿宋_GB2312" w:eastAsia="仿宋_GB2312"/>
          <w:color w:val="000000"/>
          <w:sz w:val="32"/>
          <w:szCs w:val="32"/>
          <w:lang w:eastAsia="zh-CN"/>
        </w:rPr>
        <w:t>无</w:t>
      </w:r>
    </w:p>
    <w:p>
      <w:pPr>
        <w:spacing w:line="600" w:lineRule="exact"/>
        <w:ind w:firstLine="643" w:firstLineChars="200"/>
        <w:rPr>
          <w:rFonts w:ascii="仿宋" w:hAnsi="仿宋" w:eastAsia="仿宋"/>
          <w:b/>
          <w:color w:val="FF0000"/>
          <w:sz w:val="32"/>
          <w:szCs w:val="32"/>
        </w:rPr>
      </w:pPr>
      <w:r>
        <w:rPr>
          <w:rFonts w:hint="eastAsia" w:ascii="仿宋" w:hAnsi="仿宋" w:eastAsia="仿宋"/>
          <w:b/>
          <w:color w:val="FF0000"/>
          <w:sz w:val="32"/>
          <w:szCs w:val="32"/>
        </w:rPr>
        <w:t>（注：数据来源于财决附</w:t>
      </w:r>
      <w:r>
        <w:rPr>
          <w:rFonts w:ascii="仿宋" w:hAnsi="仿宋" w:eastAsia="仿宋"/>
          <w:b/>
          <w:color w:val="FF0000"/>
          <w:sz w:val="32"/>
          <w:szCs w:val="32"/>
        </w:rPr>
        <w:t>03</w:t>
      </w:r>
      <w:r>
        <w:rPr>
          <w:rFonts w:hint="eastAsia" w:ascii="仿宋" w:hAnsi="仿宋" w:eastAsia="仿宋"/>
          <w:b/>
          <w:color w:val="FF0000"/>
          <w:sz w:val="32"/>
          <w:szCs w:val="32"/>
        </w:rPr>
        <w:t>表）</w:t>
      </w:r>
    </w:p>
    <w:p>
      <w:pPr>
        <w:autoSpaceDE w:val="0"/>
        <w:autoSpaceDN w:val="0"/>
        <w:adjustRightInd w:val="0"/>
        <w:spacing w:line="600" w:lineRule="exact"/>
        <w:ind w:firstLine="643" w:firstLineChars="200"/>
        <w:jc w:val="left"/>
        <w:outlineLvl w:val="2"/>
        <w:rPr>
          <w:rFonts w:ascii="仿宋" w:hAnsi="仿宋" w:eastAsia="仿宋"/>
          <w:b/>
          <w:color w:val="000000"/>
          <w:sz w:val="32"/>
          <w:szCs w:val="32"/>
        </w:rPr>
      </w:pPr>
      <w:bookmarkStart w:id="54" w:name="_Toc15377224"/>
      <w:r>
        <w:rPr>
          <w:rFonts w:hint="eastAsia" w:ascii="仿宋" w:hAnsi="仿宋" w:eastAsia="仿宋"/>
          <w:b/>
          <w:color w:val="000000"/>
          <w:sz w:val="32"/>
          <w:szCs w:val="32"/>
        </w:rPr>
        <w:t>（三）国有资产占有使用情况</w:t>
      </w:r>
      <w:bookmarkEnd w:id="54"/>
    </w:p>
    <w:p>
      <w:pPr>
        <w:autoSpaceDE w:val="0"/>
        <w:autoSpaceDN w:val="0"/>
        <w:adjustRightInd w:val="0"/>
        <w:spacing w:line="600" w:lineRule="exact"/>
        <w:ind w:firstLine="640" w:firstLineChars="200"/>
        <w:jc w:val="left"/>
        <w:rPr>
          <w:rFonts w:ascii="仿宋" w:hAnsi="仿宋" w:eastAsia="仿宋"/>
          <w:b/>
          <w:color w:val="FF0000"/>
          <w:sz w:val="32"/>
          <w:szCs w:val="32"/>
        </w:rPr>
      </w:pPr>
      <w:r>
        <w:rPr>
          <w:rFonts w:hint="eastAsia" w:ascii="仿宋_GB2312" w:eastAsia="仿宋_GB2312"/>
          <w:color w:val="000000"/>
          <w:sz w:val="32"/>
          <w:szCs w:val="32"/>
        </w:rPr>
        <w:t>截至</w:t>
      </w:r>
      <w:r>
        <w:rPr>
          <w:rFonts w:ascii="仿宋_GB2312" w:eastAsia="仿宋_GB2312"/>
          <w:color w:val="000000"/>
          <w:sz w:val="32"/>
          <w:szCs w:val="32"/>
        </w:rPr>
        <w:t>201</w:t>
      </w:r>
      <w:r>
        <w:rPr>
          <w:rFonts w:hint="eastAsia" w:ascii="仿宋_GB2312" w:eastAsia="仿宋_GB2312"/>
          <w:color w:val="000000"/>
          <w:sz w:val="32"/>
          <w:szCs w:val="32"/>
        </w:rPr>
        <w:t>9年</w:t>
      </w:r>
      <w:r>
        <w:rPr>
          <w:rFonts w:ascii="仿宋_GB2312" w:eastAsia="仿宋_GB2312"/>
          <w:color w:val="000000"/>
          <w:sz w:val="32"/>
          <w:szCs w:val="32"/>
        </w:rPr>
        <w:t>12</w:t>
      </w:r>
      <w:r>
        <w:rPr>
          <w:rFonts w:hint="eastAsia" w:ascii="仿宋_GB2312" w:eastAsia="仿宋_GB2312"/>
          <w:color w:val="000000"/>
          <w:sz w:val="32"/>
          <w:szCs w:val="32"/>
        </w:rPr>
        <w:t>月</w:t>
      </w:r>
      <w:r>
        <w:rPr>
          <w:rFonts w:ascii="仿宋_GB2312" w:eastAsia="仿宋_GB2312"/>
          <w:color w:val="000000"/>
          <w:sz w:val="32"/>
          <w:szCs w:val="32"/>
        </w:rPr>
        <w:t>31</w:t>
      </w:r>
      <w:r>
        <w:rPr>
          <w:rFonts w:hint="eastAsia" w:ascii="仿宋_GB2312" w:eastAsia="仿宋_GB2312"/>
          <w:color w:val="000000"/>
          <w:sz w:val="32"/>
          <w:szCs w:val="32"/>
        </w:rPr>
        <w:t>日，</w:t>
      </w:r>
      <w:r>
        <w:rPr>
          <w:rFonts w:hint="eastAsia" w:ascii="仿宋_GB2312" w:eastAsia="仿宋_GB2312"/>
          <w:color w:val="000000"/>
          <w:sz w:val="32"/>
          <w:szCs w:val="32"/>
          <w:lang w:eastAsia="zh-CN"/>
        </w:rPr>
        <w:t>广汉市社会福利院</w:t>
      </w:r>
      <w:r>
        <w:rPr>
          <w:rFonts w:hint="eastAsia" w:ascii="仿宋_GB2312" w:eastAsia="仿宋_GB2312"/>
          <w:color w:val="000000"/>
          <w:sz w:val="32"/>
          <w:szCs w:val="32"/>
        </w:rPr>
        <w:t>共有车辆</w:t>
      </w:r>
      <w:r>
        <w:rPr>
          <w:rFonts w:hint="eastAsia" w:ascii="仿宋_GB2312" w:eastAsia="仿宋_GB2312"/>
          <w:color w:val="000000"/>
          <w:sz w:val="32"/>
          <w:szCs w:val="32"/>
          <w:lang w:val="en-US" w:eastAsia="zh-CN"/>
        </w:rPr>
        <w:t>1</w:t>
      </w:r>
      <w:r>
        <w:rPr>
          <w:rFonts w:hint="eastAsia" w:ascii="仿宋_GB2312" w:eastAsia="仿宋_GB2312"/>
          <w:color w:val="000000"/>
          <w:sz w:val="32"/>
          <w:szCs w:val="32"/>
        </w:rPr>
        <w:t>辆，其中：主要领导干部用车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辆、机要通信用车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辆、应急保障用车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辆、其他用车</w:t>
      </w:r>
      <w:r>
        <w:rPr>
          <w:rFonts w:hint="eastAsia" w:ascii="仿宋_GB2312" w:eastAsia="仿宋_GB2312"/>
          <w:color w:val="000000"/>
          <w:sz w:val="32"/>
          <w:szCs w:val="32"/>
          <w:lang w:val="en-US" w:eastAsia="zh-CN"/>
        </w:rPr>
        <w:t>1辆，</w:t>
      </w:r>
      <w:r>
        <w:rPr>
          <w:rFonts w:hint="eastAsia" w:ascii="仿宋_GB2312" w:eastAsia="仿宋_GB2312"/>
          <w:color w:val="000000" w:themeColor="text1"/>
          <w:sz w:val="32"/>
          <w:szCs w:val="32"/>
        </w:rPr>
        <w:t>其他用车主要是用于</w:t>
      </w:r>
      <w:r>
        <w:rPr>
          <w:rFonts w:hint="eastAsia" w:ascii="仿宋_GB2312" w:eastAsia="仿宋_GB2312"/>
          <w:color w:val="000000" w:themeColor="text1"/>
          <w:sz w:val="32"/>
          <w:szCs w:val="32"/>
          <w:lang w:eastAsia="zh-CN"/>
        </w:rPr>
        <w:t>接送员工老人往来福利中心和福利院。</w:t>
      </w:r>
      <w:r>
        <w:rPr>
          <w:rFonts w:hint="eastAsia" w:ascii="仿宋_GB2312" w:eastAsia="仿宋_GB2312"/>
          <w:color w:val="000000" w:themeColor="text1"/>
          <w:sz w:val="32"/>
          <w:szCs w:val="32"/>
        </w:rPr>
        <w:t>单价</w:t>
      </w:r>
      <w:r>
        <w:rPr>
          <w:rFonts w:ascii="仿宋_GB2312" w:eastAsia="仿宋_GB2312"/>
          <w:color w:val="000000" w:themeColor="text1"/>
          <w:sz w:val="32"/>
          <w:szCs w:val="32"/>
        </w:rPr>
        <w:t>50</w:t>
      </w:r>
      <w:r>
        <w:rPr>
          <w:rFonts w:hint="eastAsia" w:ascii="仿宋_GB2312" w:eastAsia="仿宋_GB2312"/>
          <w:color w:val="000000" w:themeColor="text1"/>
          <w:sz w:val="32"/>
          <w:szCs w:val="32"/>
        </w:rPr>
        <w:t>万元以上通用设备</w:t>
      </w:r>
      <w:r>
        <w:rPr>
          <w:rFonts w:hint="eastAsia" w:ascii="仿宋_GB2312" w:eastAsia="仿宋_GB2312"/>
          <w:color w:val="000000" w:themeColor="text1"/>
          <w:sz w:val="32"/>
          <w:szCs w:val="32"/>
          <w:lang w:val="en-US" w:eastAsia="zh-CN"/>
        </w:rPr>
        <w:t>0</w:t>
      </w:r>
      <w:r>
        <w:rPr>
          <w:rFonts w:hint="eastAsia" w:ascii="仿宋_GB2312" w:eastAsia="仿宋_GB2312"/>
          <w:color w:val="000000" w:themeColor="text1"/>
          <w:sz w:val="32"/>
          <w:szCs w:val="32"/>
        </w:rPr>
        <w:t>台（套），单价</w:t>
      </w:r>
      <w:r>
        <w:rPr>
          <w:rFonts w:ascii="仿宋_GB2312" w:eastAsia="仿宋_GB2312"/>
          <w:color w:val="000000" w:themeColor="text1"/>
          <w:sz w:val="32"/>
          <w:szCs w:val="32"/>
        </w:rPr>
        <w:t>100</w:t>
      </w:r>
      <w:r>
        <w:rPr>
          <w:rFonts w:hint="eastAsia" w:ascii="仿宋_GB2312" w:eastAsia="仿宋_GB2312"/>
          <w:color w:val="000000"/>
          <w:sz w:val="32"/>
          <w:szCs w:val="32"/>
        </w:rPr>
        <w:t>万元以上专用设备</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台（套）。</w:t>
      </w:r>
      <w:r>
        <w:rPr>
          <w:rFonts w:hint="eastAsia" w:ascii="仿宋" w:hAnsi="仿宋" w:eastAsia="仿宋"/>
          <w:b/>
          <w:color w:val="FF0000"/>
          <w:sz w:val="32"/>
          <w:szCs w:val="32"/>
        </w:rPr>
        <w:t>（注：数据来源财决附</w:t>
      </w:r>
      <w:r>
        <w:rPr>
          <w:rFonts w:ascii="仿宋" w:hAnsi="仿宋" w:eastAsia="仿宋"/>
          <w:b/>
          <w:color w:val="FF0000"/>
          <w:sz w:val="32"/>
          <w:szCs w:val="32"/>
        </w:rPr>
        <w:t>03</w:t>
      </w:r>
      <w:r>
        <w:rPr>
          <w:rFonts w:hint="eastAsia" w:ascii="仿宋" w:hAnsi="仿宋" w:eastAsia="仿宋"/>
          <w:b/>
          <w:color w:val="FF0000"/>
          <w:sz w:val="32"/>
          <w:szCs w:val="32"/>
        </w:rPr>
        <w:t>表，按部门决算报表填报数据罗列车辆情况。）</w:t>
      </w:r>
    </w:p>
    <w:p>
      <w:pPr>
        <w:autoSpaceDE w:val="0"/>
        <w:autoSpaceDN w:val="0"/>
        <w:adjustRightInd w:val="0"/>
        <w:spacing w:line="600" w:lineRule="exact"/>
        <w:ind w:firstLine="643" w:firstLineChars="200"/>
        <w:jc w:val="left"/>
        <w:outlineLvl w:val="2"/>
        <w:rPr>
          <w:rFonts w:ascii="仿宋" w:hAnsi="仿宋" w:eastAsia="仿宋"/>
          <w:b/>
          <w:color w:val="000000"/>
          <w:sz w:val="32"/>
          <w:szCs w:val="32"/>
        </w:rPr>
      </w:pPr>
      <w:r>
        <w:rPr>
          <w:rFonts w:hint="eastAsia" w:ascii="仿宋" w:hAnsi="仿宋" w:eastAsia="仿宋"/>
          <w:b/>
          <w:color w:val="000000"/>
          <w:sz w:val="32"/>
          <w:szCs w:val="32"/>
        </w:rPr>
        <w:t>（四）预算绩效管理情况。</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根据预算绩效管理要求，本部门（单位）在年初预算编制阶段，组织对</w:t>
      </w:r>
      <w:r>
        <w:rPr>
          <w:rFonts w:hint="eastAsia" w:ascii="仿宋_GB2312" w:hAnsi="仿宋_GB2312" w:eastAsia="仿宋_GB2312" w:cs="仿宋_GB2312"/>
          <w:sz w:val="32"/>
          <w:szCs w:val="32"/>
          <w:lang w:val="en-US" w:eastAsia="zh-CN"/>
        </w:rPr>
        <w:t>救济费</w:t>
      </w:r>
      <w:r>
        <w:rPr>
          <w:rFonts w:hint="eastAsia" w:ascii="仿宋_GB2312" w:hAnsi="仿宋_GB2312" w:eastAsia="仿宋_GB2312" w:cs="仿宋_GB2312"/>
          <w:sz w:val="32"/>
          <w:szCs w:val="32"/>
        </w:rPr>
        <w:t>（项目名称）开展了预算事前绩效评估，对</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个项目编制了绩效目标，预算执行过程中，选取</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个项目开展绩效监控，年终执行完毕后，对</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个项目开展了绩效目标完成情况自评。</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本部门按要求对2019年部门整体支出开展绩效自评，从评价情况来看</w:t>
      </w:r>
      <w:r>
        <w:rPr>
          <w:rFonts w:hint="eastAsia" w:ascii="仿宋_GB2312" w:hAnsi="仿宋_GB2312" w:eastAsia="仿宋_GB2312" w:cs="仿宋_GB2312"/>
          <w:sz w:val="32"/>
          <w:szCs w:val="32"/>
          <w:lang w:eastAsia="zh-CN"/>
        </w:rPr>
        <w:t>我单位基本达到绩效目标保证了福利院和福利中心老人基本生活，各项工作正常运转，人员经费正常开支，社会影响力有所提升，老人、员工、社会满意度较好。</w:t>
      </w:r>
      <w:r>
        <w:rPr>
          <w:rFonts w:hint="eastAsia" w:ascii="仿宋_GB2312" w:hAnsi="仿宋_GB2312" w:eastAsia="仿宋_GB2312" w:cs="仿宋_GB2312"/>
          <w:sz w:val="32"/>
          <w:szCs w:val="32"/>
        </w:rPr>
        <w:t>（简要说明整体绩效情况）。本部门还自行组织了</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个项目支出绩效评价，从评价情况来看</w:t>
      </w:r>
      <w:r>
        <w:rPr>
          <w:rFonts w:hint="eastAsia" w:ascii="仿宋_GB2312" w:hAnsi="仿宋_GB2312" w:eastAsia="仿宋_GB2312" w:cs="仿宋_GB2312"/>
          <w:sz w:val="32"/>
          <w:szCs w:val="32"/>
          <w:lang w:val="en-US" w:eastAsia="zh-CN"/>
        </w:rPr>
        <w:t>1个项目达到质量指标和满意度目标。</w:t>
      </w:r>
      <w:r>
        <w:rPr>
          <w:rFonts w:hint="eastAsia" w:ascii="仿宋_GB2312" w:hAnsi="仿宋_GB2312" w:eastAsia="仿宋_GB2312" w:cs="仿宋_GB2312"/>
          <w:sz w:val="32"/>
          <w:szCs w:val="32"/>
        </w:rPr>
        <w:t>（简要说明项目绩效情况；若未开展项目支出绩效评价，则说明未开展情况。如：本部门无专项预算项目，因此未组织开展项目支出绩效评价/本部门未组织开展项目支出绩效评价）。</w:t>
      </w:r>
    </w:p>
    <w:p>
      <w:pPr>
        <w:spacing w:line="58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1.项目绩效目标完成情况。</w:t>
      </w:r>
      <w:r>
        <w:rPr>
          <w:rFonts w:hint="eastAsia" w:ascii="楷体_GB2312" w:hAnsi="楷体_GB2312" w:eastAsia="楷体_GB2312" w:cs="楷体_GB2312"/>
          <w:sz w:val="32"/>
          <w:szCs w:val="32"/>
        </w:rPr>
        <w:br w:type="textWrapping"/>
      </w:r>
      <w:r>
        <w:rPr>
          <w:rFonts w:hint="eastAsia" w:ascii="仿宋_GB2312" w:hAnsi="仿宋_GB2312" w:eastAsia="仿宋_GB2312" w:cs="仿宋_GB2312"/>
          <w:sz w:val="32"/>
          <w:szCs w:val="32"/>
        </w:rPr>
        <w:t xml:space="preserve">    本部门在2019年度部门决算中反映</w:t>
      </w:r>
      <w:r>
        <w:rPr>
          <w:rFonts w:hint="eastAsia" w:ascii="仿宋_GB2312" w:hAnsi="仿宋_GB2312" w:eastAsia="仿宋_GB2312" w:cs="仿宋_GB2312"/>
          <w:sz w:val="32"/>
          <w:szCs w:val="32"/>
          <w:lang w:eastAsia="zh-CN"/>
        </w:rPr>
        <w:t>“救济费”这</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个项目绩效目标实际完成情况。（本单位部门项目绩效目标个数在5个以上的，选取5个项目进行公开，目标个数在5个以下的，全部进行公开，公开内容包括选取的全部项目完成情况综述和完成情况表）。</w:t>
      </w:r>
    </w:p>
    <w:p>
      <w:pPr>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救济费</w:t>
      </w:r>
      <w:r>
        <w:rPr>
          <w:rFonts w:hint="eastAsia" w:ascii="仿宋_GB2312" w:hAnsi="仿宋_GB2312" w:eastAsia="仿宋_GB2312" w:cs="仿宋_GB2312"/>
          <w:sz w:val="32"/>
          <w:szCs w:val="32"/>
        </w:rPr>
        <w:t>项目绩效目标完成情况综述。项目全年预算数</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50</w:t>
      </w:r>
      <w:r>
        <w:rPr>
          <w:rFonts w:hint="eastAsia" w:ascii="仿宋_GB2312" w:hAnsi="仿宋_GB2312" w:eastAsia="仿宋_GB2312" w:cs="仿宋_GB2312"/>
          <w:sz w:val="32"/>
          <w:szCs w:val="32"/>
        </w:rPr>
        <w:t>%。通过项目实施，保障了</w:t>
      </w:r>
      <w:r>
        <w:rPr>
          <w:rFonts w:hint="eastAsia" w:ascii="仿宋_GB2312" w:hAnsi="仿宋_GB2312" w:eastAsia="仿宋_GB2312" w:cs="仿宋_GB2312"/>
          <w:sz w:val="32"/>
          <w:szCs w:val="32"/>
          <w:lang w:eastAsia="zh-CN"/>
        </w:rPr>
        <w:t>老人基本生活，按时给老人发放零用金，老人满意度达</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(按照项目总体目标简要描述项目成效），发现的主要问题：</w:t>
      </w:r>
      <w:r>
        <w:rPr>
          <w:rFonts w:hint="eastAsia" w:ascii="仿宋_GB2312" w:hAnsi="仿宋_GB2312" w:eastAsia="仿宋_GB2312" w:cs="仿宋_GB2312"/>
          <w:sz w:val="32"/>
          <w:szCs w:val="32"/>
          <w:lang w:eastAsia="zh-CN"/>
        </w:rPr>
        <w:t>完成预算比例较低</w:t>
      </w:r>
      <w:r>
        <w:rPr>
          <w:rFonts w:hint="eastAsia" w:ascii="仿宋_GB2312" w:hAnsi="仿宋_GB2312" w:eastAsia="仿宋_GB2312" w:cs="仿宋_GB2312"/>
          <w:sz w:val="32"/>
          <w:szCs w:val="32"/>
        </w:rPr>
        <w:t>。下一步改进措施：</w:t>
      </w:r>
      <w:r>
        <w:rPr>
          <w:rFonts w:hint="eastAsia" w:ascii="仿宋_GB2312" w:hAnsi="仿宋_GB2312" w:eastAsia="仿宋_GB2312" w:cs="仿宋_GB2312"/>
          <w:sz w:val="32"/>
          <w:szCs w:val="32"/>
          <w:lang w:eastAsia="zh-CN"/>
        </w:rPr>
        <w:t>一方面，在预算管理过程中，需要根据上年平均发放金额和使用情况，结合老人人数，合理预算；另一方面，在使用过程中，建立明晰台账，使预算项目更好的达成目标。</w:t>
      </w:r>
    </w:p>
    <w:p>
      <w:pPr>
        <w:spacing w:line="580" w:lineRule="exact"/>
        <w:ind w:firstLine="640" w:firstLineChars="200"/>
        <w:rPr>
          <w:rFonts w:hint="eastAsia" w:ascii="仿宋_GB2312" w:hAnsi="仿宋_GB2312" w:eastAsia="仿宋_GB2312" w:cs="仿宋_GB2312"/>
          <w:sz w:val="32"/>
          <w:szCs w:val="32"/>
          <w:lang w:eastAsia="zh-CN"/>
        </w:rPr>
      </w:pPr>
    </w:p>
    <w:p>
      <w:pPr>
        <w:spacing w:line="580" w:lineRule="exact"/>
        <w:ind w:firstLine="640" w:firstLineChars="200"/>
        <w:rPr>
          <w:rFonts w:hint="eastAsia" w:ascii="仿宋_GB2312" w:hAnsi="仿宋_GB2312" w:eastAsia="仿宋_GB2312" w:cs="仿宋_GB2312"/>
          <w:sz w:val="32"/>
          <w:szCs w:val="32"/>
          <w:lang w:eastAsia="zh-CN"/>
        </w:rPr>
      </w:pPr>
    </w:p>
    <w:p>
      <w:pPr>
        <w:spacing w:line="580" w:lineRule="exact"/>
        <w:ind w:firstLine="640" w:firstLineChars="200"/>
        <w:rPr>
          <w:rFonts w:hint="eastAsia" w:ascii="仿宋_GB2312" w:hAnsi="仿宋_GB2312" w:eastAsia="仿宋_GB2312" w:cs="仿宋_GB2312"/>
          <w:sz w:val="32"/>
          <w:szCs w:val="32"/>
          <w:lang w:eastAsia="zh-CN"/>
        </w:rPr>
      </w:pPr>
    </w:p>
    <w:tbl>
      <w:tblPr>
        <w:tblStyle w:val="12"/>
        <w:tblpPr w:leftFromText="180" w:rightFromText="180" w:vertAnchor="text" w:horzAnchor="page" w:tblpXSpec="center" w:tblpY="423"/>
        <w:tblOverlap w:val="never"/>
        <w:tblW w:w="9960" w:type="dxa"/>
        <w:jc w:val="center"/>
        <w:tblInd w:w="0" w:type="dxa"/>
        <w:tblLayout w:type="fixed"/>
        <w:tblCellMar>
          <w:top w:w="0" w:type="dxa"/>
          <w:left w:w="0" w:type="dxa"/>
          <w:bottom w:w="0" w:type="dxa"/>
          <w:right w:w="0" w:type="dxa"/>
        </w:tblCellMar>
      </w:tblPr>
      <w:tblGrid>
        <w:gridCol w:w="390"/>
        <w:gridCol w:w="1367"/>
        <w:gridCol w:w="1025"/>
        <w:gridCol w:w="2392"/>
        <w:gridCol w:w="2394"/>
        <w:gridCol w:w="2392"/>
      </w:tblGrid>
      <w:tr>
        <w:tblPrEx>
          <w:tblLayout w:type="fixed"/>
          <w:tblCellMar>
            <w:top w:w="0" w:type="dxa"/>
            <w:left w:w="0" w:type="dxa"/>
            <w:bottom w:w="0" w:type="dxa"/>
            <w:right w:w="0" w:type="dxa"/>
          </w:tblCellMar>
        </w:tblPrEx>
        <w:trPr>
          <w:trHeight w:val="1034" w:hRule="atLeast"/>
          <w:jc w:val="center"/>
        </w:trPr>
        <w:tc>
          <w:tcPr>
            <w:tcW w:w="9960" w:type="dxa"/>
            <w:gridSpan w:val="6"/>
            <w:tcBorders>
              <w:top w:val="nil"/>
              <w:left w:val="nil"/>
              <w:bottom w:val="nil"/>
              <w:right w:val="nil"/>
            </w:tcBorders>
            <w:tcMar>
              <w:top w:w="15" w:type="dxa"/>
              <w:left w:w="15" w:type="dxa"/>
              <w:right w:w="15" w:type="dxa"/>
            </w:tcMar>
            <w:vAlign w:val="center"/>
          </w:tcPr>
          <w:p>
            <w:pPr>
              <w:widowControl/>
              <w:jc w:val="center"/>
              <w:textAlignment w:val="center"/>
              <w:rPr>
                <w:rFonts w:ascii="宋体" w:hAnsi="宋体" w:cs="宋体"/>
                <w:color w:val="000000"/>
                <w:sz w:val="36"/>
                <w:szCs w:val="36"/>
              </w:rPr>
            </w:pPr>
            <w:r>
              <w:rPr>
                <w:rFonts w:hint="eastAsia" w:ascii="宋体" w:hAnsi="宋体" w:cs="宋体"/>
                <w:b/>
                <w:bCs/>
                <w:color w:val="000000"/>
                <w:kern w:val="0"/>
                <w:sz w:val="36"/>
                <w:szCs w:val="36"/>
              </w:rPr>
              <w:t>项目绩效目标完成情况表</w:t>
            </w:r>
            <w:r>
              <w:rPr>
                <w:rFonts w:hint="eastAsia" w:ascii="宋体" w:hAnsi="宋体" w:cs="宋体"/>
                <w:b/>
                <w:bCs/>
                <w:color w:val="000000"/>
                <w:kern w:val="0"/>
                <w:sz w:val="36"/>
                <w:szCs w:val="36"/>
              </w:rPr>
              <w:br w:type="textWrapping"/>
            </w:r>
            <w:r>
              <w:rPr>
                <w:rFonts w:hint="eastAsia" w:ascii="宋体" w:hAnsi="宋体" w:cs="宋体"/>
                <w:color w:val="000000"/>
                <w:kern w:val="0"/>
                <w:sz w:val="36"/>
                <w:szCs w:val="36"/>
              </w:rPr>
              <w:t>(2019 年度)</w:t>
            </w:r>
          </w:p>
        </w:tc>
      </w:tr>
      <w:tr>
        <w:tblPrEx>
          <w:tblLayout w:type="fixed"/>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项目名称</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4"/>
                <w:lang w:eastAsia="zh-CN"/>
              </w:rPr>
            </w:pPr>
            <w:r>
              <w:rPr>
                <w:rFonts w:hint="eastAsia" w:ascii="宋体" w:hAnsi="宋体" w:cs="宋体"/>
                <w:color w:val="000000"/>
                <w:sz w:val="24"/>
                <w:lang w:eastAsia="zh-CN"/>
              </w:rPr>
              <w:t>救济费</w:t>
            </w:r>
          </w:p>
        </w:tc>
      </w:tr>
      <w:tr>
        <w:tblPrEx>
          <w:tblLayout w:type="fixed"/>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预算单位</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4"/>
                <w:lang w:eastAsia="zh-CN"/>
              </w:rPr>
            </w:pPr>
            <w:r>
              <w:rPr>
                <w:rFonts w:hint="eastAsia" w:ascii="宋体" w:hAnsi="宋体" w:cs="宋体"/>
                <w:color w:val="000000"/>
                <w:sz w:val="24"/>
                <w:lang w:eastAsia="zh-CN"/>
              </w:rPr>
              <w:t>广汉市社会福利院</w:t>
            </w:r>
          </w:p>
        </w:tc>
      </w:tr>
      <w:tr>
        <w:tblPrEx>
          <w:tblLayout w:type="fixed"/>
          <w:tblCellMar>
            <w:top w:w="0" w:type="dxa"/>
            <w:left w:w="0" w:type="dxa"/>
            <w:bottom w:w="0" w:type="dxa"/>
            <w:right w:w="0" w:type="dxa"/>
          </w:tblCellMar>
        </w:tblPrEx>
        <w:trPr>
          <w:trHeight w:val="276"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预算执行情况(万元)</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预算数:</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4万元</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执行数:</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2万元</w:t>
            </w:r>
          </w:p>
        </w:tc>
      </w:tr>
      <w:tr>
        <w:tblPrEx>
          <w:tblLayout w:type="fixed"/>
          <w:tblCellMar>
            <w:top w:w="0" w:type="dxa"/>
            <w:left w:w="0" w:type="dxa"/>
            <w:bottom w:w="0" w:type="dxa"/>
            <w:right w:w="0" w:type="dxa"/>
          </w:tblCellMar>
        </w:tblPrEx>
        <w:trPr>
          <w:trHeight w:val="276"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其中-财政拨款:</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其中-财政拨款:</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p>
        </w:tc>
      </w:tr>
      <w:tr>
        <w:tblPrEx>
          <w:tblLayout w:type="fixed"/>
          <w:tblCellMar>
            <w:top w:w="0" w:type="dxa"/>
            <w:left w:w="0" w:type="dxa"/>
            <w:bottom w:w="0" w:type="dxa"/>
            <w:right w:w="0" w:type="dxa"/>
          </w:tblCellMar>
        </w:tblPrEx>
        <w:trPr>
          <w:trHeight w:val="1511"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其它资金:</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4"/>
                <w:lang w:eastAsia="zh-CN"/>
              </w:rPr>
            </w:pPr>
            <w:r>
              <w:rPr>
                <w:rFonts w:hint="eastAsia" w:ascii="宋体" w:hAnsi="宋体" w:cs="宋体"/>
                <w:color w:val="000000"/>
                <w:sz w:val="24"/>
                <w:lang w:eastAsia="zh-CN"/>
              </w:rPr>
              <w:t>无</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其它资金:</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000000"/>
                <w:sz w:val="24"/>
                <w:lang w:eastAsia="zh-CN"/>
              </w:rPr>
            </w:pPr>
            <w:r>
              <w:rPr>
                <w:rFonts w:hint="eastAsia" w:ascii="宋体" w:hAnsi="宋体" w:cs="宋体"/>
                <w:color w:val="000000"/>
                <w:sz w:val="24"/>
                <w:lang w:eastAsia="zh-CN"/>
              </w:rPr>
              <w:t>无</w:t>
            </w:r>
          </w:p>
        </w:tc>
      </w:tr>
      <w:tr>
        <w:tblPrEx>
          <w:tblLayout w:type="fixed"/>
          <w:tblCellMar>
            <w:top w:w="0" w:type="dxa"/>
            <w:left w:w="0" w:type="dxa"/>
            <w:bottom w:w="0" w:type="dxa"/>
            <w:right w:w="0" w:type="dxa"/>
          </w:tblCellMar>
        </w:tblPrEx>
        <w:trPr>
          <w:trHeight w:val="276" w:hRule="atLeast"/>
          <w:jc w:val="center"/>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年度目标完成情况</w:t>
            </w: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预期目标</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实际完成目标</w:t>
            </w:r>
          </w:p>
        </w:tc>
      </w:tr>
      <w:tr>
        <w:tblPrEx>
          <w:tblLayout w:type="fixed"/>
          <w:tblCellMar>
            <w:top w:w="0" w:type="dxa"/>
            <w:left w:w="0" w:type="dxa"/>
            <w:bottom w:w="0" w:type="dxa"/>
            <w:right w:w="0" w:type="dxa"/>
          </w:tblCellMar>
        </w:tblPrEx>
        <w:trPr>
          <w:trHeight w:val="1794" w:hRule="atLeast"/>
          <w:jc w:val="center"/>
        </w:trPr>
        <w:tc>
          <w:tcPr>
            <w:tcW w:w="3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24"/>
              </w:rPr>
            </w:pP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sz w:val="24"/>
                <w:lang w:val="en-US" w:eastAsia="zh-CN"/>
              </w:rPr>
            </w:pPr>
            <w:r>
              <w:rPr>
                <w:rFonts w:hint="eastAsia" w:ascii="宋体" w:hAnsi="宋体" w:cs="宋体"/>
                <w:color w:val="000000"/>
                <w:sz w:val="24"/>
                <w:lang w:eastAsia="zh-CN"/>
              </w:rPr>
              <w:t>保障老人基本生活，救济费</w:t>
            </w:r>
            <w:r>
              <w:rPr>
                <w:rFonts w:hint="eastAsia" w:ascii="宋体" w:hAnsi="宋体" w:cs="宋体"/>
                <w:color w:val="000000"/>
                <w:sz w:val="24"/>
                <w:lang w:val="en-US" w:eastAsia="zh-CN"/>
              </w:rPr>
              <w:t>4万元用于老人零用金</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sz w:val="24"/>
                <w:lang w:val="en-US" w:eastAsia="zh-CN"/>
              </w:rPr>
            </w:pPr>
            <w:r>
              <w:rPr>
                <w:rFonts w:hint="eastAsia" w:ascii="宋体" w:hAnsi="宋体" w:cs="宋体"/>
                <w:color w:val="000000"/>
                <w:sz w:val="24"/>
                <w:lang w:eastAsia="zh-CN"/>
              </w:rPr>
              <w:t>保障了老人基本生活，用于老人零用金共计</w:t>
            </w:r>
            <w:r>
              <w:rPr>
                <w:rFonts w:hint="eastAsia" w:ascii="宋体" w:hAnsi="宋体" w:cs="宋体"/>
                <w:color w:val="000000"/>
                <w:sz w:val="24"/>
                <w:lang w:val="en-US" w:eastAsia="zh-CN"/>
              </w:rPr>
              <w:t>2万元</w:t>
            </w:r>
          </w:p>
        </w:tc>
      </w:tr>
      <w:tr>
        <w:tblPrEx>
          <w:tblLayout w:type="fixed"/>
          <w:tblCellMar>
            <w:top w:w="0" w:type="dxa"/>
            <w:left w:w="0" w:type="dxa"/>
            <w:bottom w:w="0" w:type="dxa"/>
            <w:right w:w="0" w:type="dxa"/>
          </w:tblCellMar>
        </w:tblPrEx>
        <w:trPr>
          <w:trHeight w:val="1042" w:hRule="atLeast"/>
          <w:jc w:val="center"/>
        </w:trPr>
        <w:tc>
          <w:tcPr>
            <w:tcW w:w="39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绩效指标完成情况</w:t>
            </w: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一级指标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二级指标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三级指标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预期指标值(包含数字及文字描述)</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实际完成指标值(包含数字及文字描述)</w:t>
            </w:r>
          </w:p>
        </w:tc>
      </w:tr>
      <w:tr>
        <w:tblPrEx>
          <w:tblLayout w:type="fixed"/>
          <w:tblCellMar>
            <w:top w:w="0" w:type="dxa"/>
            <w:left w:w="0" w:type="dxa"/>
            <w:bottom w:w="0" w:type="dxa"/>
            <w:right w:w="0" w:type="dxa"/>
          </w:tblCellMar>
        </w:tblPrEx>
        <w:trPr>
          <w:trHeight w:val="953"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4"/>
                <w:lang w:eastAsia="zh-CN"/>
              </w:rPr>
            </w:pPr>
            <w:r>
              <w:rPr>
                <w:rFonts w:hint="eastAsia" w:ascii="宋体" w:hAnsi="宋体" w:cs="宋体"/>
                <w:color w:val="000000"/>
                <w:sz w:val="24"/>
                <w:lang w:eastAsia="zh-CN"/>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100%</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4"/>
                <w:lang w:eastAsia="zh-CN"/>
              </w:rPr>
            </w:pPr>
            <w:r>
              <w:rPr>
                <w:rFonts w:hint="eastAsia" w:ascii="宋体" w:hAnsi="宋体" w:cs="宋体"/>
                <w:color w:val="000000"/>
                <w:sz w:val="24"/>
                <w:lang w:eastAsia="zh-CN"/>
              </w:rPr>
              <w:t>将救济费</w:t>
            </w:r>
            <w:r>
              <w:rPr>
                <w:rFonts w:hint="eastAsia" w:ascii="宋体" w:hAnsi="宋体" w:cs="宋体"/>
                <w:color w:val="000000"/>
                <w:sz w:val="24"/>
                <w:lang w:val="en-US" w:eastAsia="zh-CN"/>
              </w:rPr>
              <w:t>4万元</w:t>
            </w:r>
            <w:r>
              <w:rPr>
                <w:rFonts w:hint="eastAsia" w:ascii="宋体" w:hAnsi="宋体" w:cs="宋体"/>
                <w:color w:val="000000"/>
                <w:sz w:val="24"/>
                <w:lang w:eastAsia="zh-CN"/>
              </w:rPr>
              <w:t>全部用于老人零用金</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50%</w:t>
            </w:r>
          </w:p>
        </w:tc>
      </w:tr>
      <w:tr>
        <w:tblPrEx>
          <w:tblLayout w:type="fixed"/>
          <w:tblCellMar>
            <w:top w:w="0" w:type="dxa"/>
            <w:left w:w="0" w:type="dxa"/>
            <w:bottom w:w="0" w:type="dxa"/>
            <w:right w:w="0" w:type="dxa"/>
          </w:tblCellMar>
        </w:tblPrEx>
        <w:trPr>
          <w:trHeight w:val="1297" w:hRule="atLeast"/>
          <w:jc w:val="center"/>
        </w:trPr>
        <w:tc>
          <w:tcPr>
            <w:tcW w:w="390"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4"/>
                <w:lang w:eastAsia="zh-CN"/>
              </w:rPr>
            </w:pPr>
            <w:r>
              <w:rPr>
                <w:rFonts w:hint="eastAsia" w:ascii="宋体" w:hAnsi="宋体" w:cs="宋体"/>
                <w:color w:val="000000"/>
                <w:sz w:val="24"/>
                <w:lang w:eastAsia="zh-CN"/>
              </w:rPr>
              <w:t>质量指标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4"/>
                <w:lang w:eastAsia="zh-CN"/>
              </w:rPr>
            </w:pPr>
            <w:r>
              <w:rPr>
                <w:rFonts w:hint="eastAsia" w:ascii="宋体" w:hAnsi="宋体" w:cs="宋体"/>
                <w:color w:val="000000"/>
                <w:sz w:val="24"/>
                <w:lang w:eastAsia="zh-CN"/>
              </w:rPr>
              <w:t>完成</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4"/>
                <w:lang w:eastAsia="zh-CN"/>
              </w:rPr>
            </w:pPr>
            <w:r>
              <w:rPr>
                <w:rFonts w:hint="eastAsia" w:ascii="宋体" w:hAnsi="宋体" w:cs="宋体"/>
                <w:color w:val="000000"/>
                <w:sz w:val="24"/>
                <w:lang w:eastAsia="zh-CN"/>
              </w:rPr>
              <w:t>保障老人基本生活</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4"/>
                <w:lang w:eastAsia="zh-CN"/>
              </w:rPr>
            </w:pPr>
            <w:r>
              <w:rPr>
                <w:rFonts w:hint="eastAsia" w:ascii="宋体" w:hAnsi="宋体" w:cs="宋体"/>
                <w:color w:val="000000"/>
                <w:sz w:val="24"/>
                <w:lang w:eastAsia="zh-CN"/>
              </w:rPr>
              <w:t>完成</w:t>
            </w:r>
          </w:p>
        </w:tc>
      </w:tr>
      <w:tr>
        <w:tblPrEx>
          <w:tblLayout w:type="fixed"/>
          <w:tblCellMar>
            <w:top w:w="0" w:type="dxa"/>
            <w:left w:w="0" w:type="dxa"/>
            <w:bottom w:w="0" w:type="dxa"/>
            <w:right w:w="0" w:type="dxa"/>
          </w:tblCellMar>
        </w:tblPrEx>
        <w:trPr>
          <w:trHeight w:val="1050" w:hRule="atLeast"/>
          <w:jc w:val="center"/>
        </w:trPr>
        <w:tc>
          <w:tcPr>
            <w:tcW w:w="390"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满意度指标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lang w:eastAsia="zh-CN"/>
              </w:rPr>
              <w:t>满意度指标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kern w:val="2"/>
                <w:sz w:val="24"/>
                <w:szCs w:val="24"/>
                <w:lang w:val="en-US" w:eastAsia="zh-CN" w:bidi="ar-SA"/>
              </w:rPr>
            </w:pPr>
            <w:r>
              <w:rPr>
                <w:rFonts w:hint="eastAsia" w:ascii="宋体" w:hAnsi="宋体" w:cs="宋体"/>
                <w:color w:val="000000"/>
                <w:sz w:val="24"/>
                <w:lang w:val="en-US" w:eastAsia="zh-CN"/>
              </w:rPr>
              <w:t>100%</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cs="宋体"/>
                <w:color w:val="000000"/>
                <w:sz w:val="24"/>
                <w:lang w:eastAsia="zh-CN"/>
              </w:rPr>
              <w:t>老人满意度</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default" w:ascii="宋体" w:hAnsi="宋体" w:eastAsia="宋体" w:cs="宋体"/>
                <w:color w:val="000000"/>
                <w:kern w:val="2"/>
                <w:sz w:val="24"/>
                <w:szCs w:val="24"/>
                <w:lang w:val="en-US" w:eastAsia="zh-CN" w:bidi="ar-SA"/>
              </w:rPr>
            </w:pPr>
            <w:r>
              <w:rPr>
                <w:rFonts w:hint="eastAsia" w:ascii="宋体" w:hAnsi="宋体" w:cs="宋体"/>
                <w:color w:val="000000"/>
                <w:sz w:val="24"/>
                <w:lang w:val="en-US" w:eastAsia="zh-CN"/>
              </w:rPr>
              <w:t>100%</w:t>
            </w:r>
          </w:p>
        </w:tc>
      </w:tr>
    </w:tbl>
    <w:p>
      <w:pPr>
        <w:spacing w:line="580" w:lineRule="exact"/>
        <w:rPr>
          <w:rFonts w:ascii="仿宋_GB2312" w:hAnsi="仿宋_GB2312" w:eastAsia="仿宋_GB2312" w:cs="仿宋_GB2312"/>
          <w:sz w:val="32"/>
          <w:szCs w:val="32"/>
        </w:rPr>
      </w:pPr>
    </w:p>
    <w:p>
      <w:pPr>
        <w:spacing w:line="580" w:lineRule="exact"/>
        <w:rPr>
          <w:rFonts w:ascii="仿宋_GB2312" w:hAnsi="仿宋_GB2312" w:eastAsia="仿宋_GB2312" w:cs="仿宋_GB2312"/>
          <w:sz w:val="32"/>
          <w:szCs w:val="32"/>
        </w:rPr>
      </w:pPr>
    </w:p>
    <w:p>
      <w:pPr>
        <w:spacing w:line="580" w:lineRule="exact"/>
        <w:ind w:left="630"/>
        <w:rPr>
          <w:rFonts w:ascii="仿宋_GB2312" w:hAnsi="仿宋_GB2312" w:eastAsia="仿宋_GB2312" w:cs="仿宋_GB2312"/>
          <w:sz w:val="32"/>
          <w:szCs w:val="32"/>
        </w:rPr>
      </w:pPr>
    </w:p>
    <w:p>
      <w:pPr>
        <w:spacing w:line="580" w:lineRule="exact"/>
        <w:ind w:left="630"/>
        <w:rPr>
          <w:rFonts w:ascii="仿宋_GB2312" w:hAnsi="仿宋_GB2312" w:eastAsia="仿宋_GB2312" w:cs="仿宋_GB2312"/>
          <w:sz w:val="32"/>
          <w:szCs w:val="32"/>
        </w:rPr>
      </w:pPr>
      <w:r>
        <w:rPr>
          <w:rFonts w:hint="eastAsia" w:ascii="楷体_GB2312" w:hAnsi="楷体_GB2312" w:eastAsia="楷体_GB2312" w:cs="楷体_GB2312"/>
          <w:sz w:val="32"/>
          <w:szCs w:val="32"/>
        </w:rPr>
        <w:t>2.部门绩效评价结果。</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本部门按要求对2019年部门整体支出绩效评价情况开展自评，《</w:t>
      </w:r>
      <w:r>
        <w:rPr>
          <w:rFonts w:hint="eastAsia" w:ascii="仿宋_GB2312" w:hAnsi="仿宋_GB2312" w:eastAsia="仿宋_GB2312" w:cs="仿宋_GB2312"/>
          <w:sz w:val="32"/>
          <w:szCs w:val="32"/>
          <w:lang w:eastAsia="zh-CN"/>
        </w:rPr>
        <w:t>广汉市社会福利院</w:t>
      </w:r>
      <w:r>
        <w:rPr>
          <w:rFonts w:hint="eastAsia" w:ascii="仿宋_GB2312" w:hAnsi="仿宋_GB2312" w:eastAsia="仿宋_GB2312" w:cs="仿宋_GB2312"/>
          <w:sz w:val="32"/>
          <w:szCs w:val="32"/>
        </w:rPr>
        <w:t>2019年部门整体支出绩效评价报告》见附件（附件1）。</w:t>
      </w:r>
    </w:p>
    <w:p>
      <w:pPr>
        <w:spacing w:line="580" w:lineRule="exact"/>
        <w:ind w:firstLine="640" w:firstLineChars="200"/>
        <w:rPr>
          <w:rFonts w:ascii="仿宋_GB2312" w:eastAsia="仿宋_GB2312"/>
          <w:b/>
          <w:color w:val="000000"/>
          <w:sz w:val="32"/>
          <w:szCs w:val="32"/>
        </w:rPr>
      </w:pPr>
      <w:r>
        <w:rPr>
          <w:rFonts w:hint="eastAsia" w:ascii="仿宋_GB2312" w:hAnsi="仿宋_GB2312" w:eastAsia="仿宋_GB2312" w:cs="仿宋_GB2312"/>
          <w:sz w:val="32"/>
          <w:szCs w:val="32"/>
        </w:rPr>
        <w:t>本部门自行组织对</w:t>
      </w:r>
      <w:r>
        <w:rPr>
          <w:rFonts w:hint="eastAsia" w:ascii="仿宋_GB2312" w:hAnsi="仿宋_GB2312" w:eastAsia="仿宋_GB2312" w:cs="仿宋_GB2312"/>
          <w:sz w:val="32"/>
          <w:szCs w:val="32"/>
          <w:lang w:eastAsia="zh-CN"/>
        </w:rPr>
        <w:t>救济费</w:t>
      </w:r>
      <w:r>
        <w:rPr>
          <w:rFonts w:hint="eastAsia" w:ascii="仿宋_GB2312" w:hAnsi="仿宋_GB2312" w:eastAsia="仿宋_GB2312" w:cs="仿宋_GB2312"/>
          <w:sz w:val="32"/>
          <w:szCs w:val="32"/>
        </w:rPr>
        <w:t>项目开展了绩效评价，《</w:t>
      </w:r>
      <w:r>
        <w:rPr>
          <w:rFonts w:hint="eastAsia" w:ascii="仿宋_GB2312" w:hAnsi="仿宋_GB2312" w:eastAsia="仿宋_GB2312" w:cs="仿宋_GB2312"/>
          <w:sz w:val="32"/>
          <w:szCs w:val="32"/>
          <w:lang w:eastAsia="zh-CN"/>
        </w:rPr>
        <w:t>救济费</w:t>
      </w:r>
      <w:r>
        <w:rPr>
          <w:rFonts w:hint="eastAsia" w:ascii="仿宋_GB2312" w:hAnsi="仿宋_GB2312" w:eastAsia="仿宋_GB2312" w:cs="仿宋_GB2312"/>
          <w:sz w:val="32"/>
          <w:szCs w:val="32"/>
        </w:rPr>
        <w:t>项目2019年绩效评价报告》见附件（附件2）。（非涉密部门均需公开部门整体支出评价报告，部门自行组织的绩效评价情况根据部门实际公开，若未组织项目绩效评价，则只需说明部门整体支出绩效评价情况）</w:t>
      </w:r>
    </w:p>
    <w:p>
      <w:pPr>
        <w:widowControl/>
        <w:jc w:val="left"/>
        <w:rPr>
          <w:rFonts w:ascii="仿宋_GB2312" w:eastAsia="仿宋_GB2312"/>
          <w:b/>
          <w:color w:val="000000"/>
          <w:sz w:val="32"/>
          <w:szCs w:val="32"/>
        </w:rPr>
      </w:pPr>
      <w:r>
        <w:rPr>
          <w:rFonts w:ascii="仿宋_GB2312" w:eastAsia="仿宋_GB2312"/>
          <w:b/>
          <w:color w:val="000000"/>
          <w:sz w:val="32"/>
          <w:szCs w:val="32"/>
        </w:rPr>
        <w:br w:type="page"/>
      </w:r>
    </w:p>
    <w:p>
      <w:pPr>
        <w:numPr>
          <w:ilvl w:val="0"/>
          <w:numId w:val="3"/>
        </w:numPr>
        <w:spacing w:line="600" w:lineRule="exact"/>
        <w:ind w:firstLine="660" w:firstLineChars="150"/>
        <w:jc w:val="center"/>
        <w:outlineLvl w:val="0"/>
        <w:rPr>
          <w:rStyle w:val="24"/>
          <w:rFonts w:ascii="黑体" w:hAnsi="黑体" w:eastAsia="黑体"/>
          <w:b w:val="0"/>
        </w:rPr>
      </w:pPr>
      <w:bookmarkStart w:id="55" w:name="_Toc15377225"/>
      <w:bookmarkStart w:id="56" w:name="_Toc15396613"/>
      <w:r>
        <w:rPr>
          <w:rFonts w:hint="eastAsia" w:ascii="黑体" w:hAnsi="黑体" w:eastAsia="黑体"/>
          <w:color w:val="000000"/>
          <w:sz w:val="44"/>
          <w:szCs w:val="44"/>
        </w:rPr>
        <w:t>名</w:t>
      </w:r>
      <w:r>
        <w:rPr>
          <w:rStyle w:val="24"/>
          <w:rFonts w:hint="eastAsia" w:ascii="黑体" w:hAnsi="黑体" w:eastAsia="黑体"/>
          <w:b w:val="0"/>
        </w:rPr>
        <w:t>词解释</w:t>
      </w:r>
      <w:bookmarkEnd w:id="55"/>
      <w:bookmarkEnd w:id="56"/>
    </w:p>
    <w:p>
      <w:pPr>
        <w:spacing w:line="600" w:lineRule="exact"/>
        <w:jc w:val="left"/>
        <w:rPr>
          <w:rFonts w:ascii="宋体"/>
          <w:b/>
          <w:color w:val="000000"/>
          <w:sz w:val="44"/>
          <w:szCs w:val="44"/>
        </w:rPr>
      </w:pPr>
    </w:p>
    <w:p>
      <w:pPr>
        <w:pStyle w:val="22"/>
        <w:spacing w:line="56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财政拨款收入：指单位从同级财政部门取得的财政预算资金。</w:t>
      </w:r>
    </w:p>
    <w:p>
      <w:pPr>
        <w:pStyle w:val="22"/>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2</w:t>
      </w:r>
      <w:r>
        <w:rPr>
          <w:rFonts w:ascii="仿宋_GB2312" w:eastAsia="仿宋_GB2312"/>
          <w:sz w:val="32"/>
          <w:szCs w:val="32"/>
        </w:rPr>
        <w:t>.</w:t>
      </w:r>
      <w:r>
        <w:rPr>
          <w:rFonts w:hint="eastAsia" w:ascii="仿宋_GB2312" w:eastAsia="仿宋_GB2312"/>
          <w:sz w:val="32"/>
          <w:szCs w:val="32"/>
        </w:rPr>
        <w:t>年初结转和结余：指以前年度尚未完成、结转到本年按有关规定继续使用的资金。</w:t>
      </w:r>
      <w:r>
        <w:rPr>
          <w:rFonts w:ascii="仿宋_GB2312" w:eastAsia="仿宋_GB2312"/>
          <w:sz w:val="32"/>
          <w:szCs w:val="32"/>
        </w:rPr>
        <w:t xml:space="preserve"> </w:t>
      </w:r>
    </w:p>
    <w:p>
      <w:pPr>
        <w:pStyle w:val="22"/>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3</w:t>
      </w:r>
      <w:r>
        <w:rPr>
          <w:rFonts w:hint="eastAsia" w:ascii="仿宋_GB2312" w:eastAsia="仿宋_GB2312"/>
          <w:sz w:val="32"/>
          <w:szCs w:val="32"/>
        </w:rPr>
        <w:t>、年末结转和结余：指单位按有关规定结转到下年或以后年度继续使用的资金。</w:t>
      </w:r>
    </w:p>
    <w:p>
      <w:pPr>
        <w:pStyle w:val="22"/>
        <w:spacing w:line="56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4、一般公共服务支出：反映政府提供一般公共服务的支出。</w:t>
      </w:r>
    </w:p>
    <w:p>
      <w:pPr>
        <w:pStyle w:val="22"/>
        <w:spacing w:line="56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5、人员经费：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r>
        <w:rPr>
          <w:rFonts w:hint="eastAsia" w:ascii="仿宋_GB2312" w:eastAsia="仿宋_GB2312"/>
          <w:sz w:val="32"/>
          <w:szCs w:val="32"/>
          <w:lang w:val="en-US" w:eastAsia="zh-CN"/>
        </w:rPr>
        <w:br w:type="textWrapping"/>
      </w:r>
      <w:r>
        <w:rPr>
          <w:rFonts w:hint="eastAsia" w:ascii="仿宋_GB2312" w:eastAsia="仿宋_GB2312"/>
          <w:sz w:val="32"/>
          <w:szCs w:val="32"/>
          <w:lang w:val="en-US" w:eastAsia="zh-CN"/>
        </w:rPr>
        <w:t>　  6、日常公用经费：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pPr>
        <w:ind w:firstLine="640" w:firstLineChars="200"/>
        <w:rPr>
          <w:rFonts w:ascii="仿宋_GB2312" w:eastAsia="仿宋_GB2312"/>
          <w:color w:val="000000"/>
          <w:sz w:val="32"/>
          <w:szCs w:val="32"/>
        </w:rPr>
      </w:pPr>
      <w:r>
        <w:rPr>
          <w:rFonts w:ascii="仿宋_GB2312" w:eastAsia="仿宋_GB2312"/>
          <w:color w:val="000000"/>
          <w:sz w:val="32"/>
          <w:szCs w:val="32"/>
        </w:rPr>
        <w:t>15.</w:t>
      </w:r>
      <w:r>
        <w:rPr>
          <w:rFonts w:hint="eastAsia" w:ascii="仿宋_GB2312" w:eastAsia="仿宋_GB2312"/>
          <w:color w:val="000000"/>
          <w:sz w:val="32"/>
          <w:szCs w:val="32"/>
        </w:rPr>
        <w:t>社会保障和就业（类）</w:t>
      </w:r>
      <w:r>
        <w:rPr>
          <w:rFonts w:hint="eastAsia" w:ascii="仿宋_GB2312" w:eastAsia="仿宋_GB2312"/>
          <w:color w:val="000000"/>
          <w:sz w:val="32"/>
          <w:szCs w:val="32"/>
          <w:lang w:eastAsia="zh-CN"/>
        </w:rPr>
        <w:t>社会福利</w:t>
      </w:r>
      <w:r>
        <w:rPr>
          <w:rFonts w:hint="eastAsia" w:ascii="仿宋_GB2312" w:eastAsia="仿宋_GB2312"/>
          <w:color w:val="000000"/>
          <w:sz w:val="32"/>
          <w:szCs w:val="32"/>
        </w:rPr>
        <w:t>（款）</w:t>
      </w:r>
      <w:r>
        <w:rPr>
          <w:rFonts w:hint="eastAsia" w:ascii="仿宋_GB2312" w:eastAsia="仿宋_GB2312"/>
          <w:color w:val="000000"/>
          <w:sz w:val="32"/>
          <w:szCs w:val="32"/>
          <w:lang w:eastAsia="zh-CN"/>
        </w:rPr>
        <w:t>社会福利事业单位</w:t>
      </w:r>
      <w:r>
        <w:rPr>
          <w:rFonts w:hint="eastAsia" w:ascii="仿宋_GB2312" w:eastAsia="仿宋_GB2312"/>
          <w:color w:val="000000"/>
          <w:sz w:val="32"/>
          <w:szCs w:val="32"/>
        </w:rPr>
        <w:t>（项）：</w:t>
      </w:r>
      <w:r>
        <w:rPr>
          <w:rFonts w:hint="eastAsia" w:ascii="仿宋_GB2312" w:eastAsia="仿宋_GB2312"/>
          <w:color w:val="000000"/>
          <w:sz w:val="32"/>
          <w:szCs w:val="32"/>
          <w:lang w:eastAsia="zh-CN"/>
        </w:rPr>
        <w:t>反映民政部门举办的社会福利事业单位的支出，以及对集体社会福利事业单位的补助费</w:t>
      </w:r>
      <w:r>
        <w:rPr>
          <w:rFonts w:hint="eastAsia" w:ascii="仿宋_GB2312" w:eastAsia="仿宋_GB2312"/>
          <w:color w:val="000000"/>
          <w:sz w:val="32"/>
          <w:szCs w:val="32"/>
        </w:rPr>
        <w:t>。</w:t>
      </w:r>
    </w:p>
    <w:p>
      <w:pPr>
        <w:ind w:firstLine="640" w:firstLineChars="200"/>
        <w:rPr>
          <w:rFonts w:ascii="仿宋_GB2312" w:eastAsia="仿宋_GB2312"/>
          <w:color w:val="000000"/>
          <w:sz w:val="32"/>
          <w:szCs w:val="32"/>
        </w:rPr>
      </w:pPr>
      <w:r>
        <w:rPr>
          <w:rFonts w:ascii="仿宋_GB2312" w:eastAsia="仿宋_GB2312"/>
          <w:color w:val="000000"/>
          <w:sz w:val="32"/>
          <w:szCs w:val="32"/>
        </w:rPr>
        <w:t>16.</w:t>
      </w:r>
      <w:r>
        <w:rPr>
          <w:rFonts w:hint="eastAsia" w:ascii="仿宋_GB2312" w:eastAsia="仿宋_GB2312"/>
          <w:color w:val="000000"/>
          <w:sz w:val="32"/>
          <w:szCs w:val="32"/>
          <w:lang w:eastAsia="zh-CN"/>
        </w:rPr>
        <w:t>卫生健康</w:t>
      </w:r>
      <w:r>
        <w:rPr>
          <w:rFonts w:hint="eastAsia" w:ascii="仿宋_GB2312" w:eastAsia="仿宋_GB2312"/>
          <w:color w:val="000000"/>
          <w:sz w:val="32"/>
          <w:szCs w:val="32"/>
        </w:rPr>
        <w:t>（类）</w:t>
      </w:r>
      <w:r>
        <w:rPr>
          <w:rFonts w:hint="eastAsia" w:ascii="仿宋_GB2312" w:eastAsia="仿宋_GB2312"/>
          <w:color w:val="000000"/>
          <w:sz w:val="32"/>
          <w:szCs w:val="32"/>
          <w:lang w:eastAsia="zh-CN"/>
        </w:rPr>
        <w:t>行政事业单位医疗（</w:t>
      </w:r>
      <w:r>
        <w:rPr>
          <w:rFonts w:hint="eastAsia" w:ascii="仿宋_GB2312" w:eastAsia="仿宋_GB2312"/>
          <w:color w:val="000000"/>
          <w:sz w:val="32"/>
          <w:szCs w:val="32"/>
        </w:rPr>
        <w:t>款）</w:t>
      </w:r>
      <w:r>
        <w:rPr>
          <w:rFonts w:hint="eastAsia" w:ascii="仿宋_GB2312" w:eastAsia="仿宋_GB2312"/>
          <w:color w:val="000000"/>
          <w:sz w:val="32"/>
          <w:szCs w:val="32"/>
          <w:lang w:eastAsia="zh-CN"/>
        </w:rPr>
        <w:t>事业单位医疗</w:t>
      </w:r>
      <w:r>
        <w:rPr>
          <w:rFonts w:hint="eastAsia" w:ascii="仿宋_GB2312" w:eastAsia="仿宋_GB2312"/>
          <w:color w:val="000000"/>
          <w:sz w:val="32"/>
          <w:szCs w:val="32"/>
        </w:rPr>
        <w:t>（项）：指</w:t>
      </w:r>
      <w:r>
        <w:rPr>
          <w:rFonts w:hint="eastAsia" w:ascii="仿宋_GB2312" w:eastAsia="仿宋_GB2312"/>
          <w:color w:val="000000"/>
          <w:sz w:val="32"/>
          <w:szCs w:val="32"/>
          <w:lang w:eastAsia="zh-CN"/>
        </w:rPr>
        <w:t>财政部门安排的事业单位基本医疗保险缴费经费，未参加医疗保险的事业单位的公费医疗经费，按国家规定享受离休人员待遇的医疗经费</w:t>
      </w:r>
      <w:r>
        <w:rPr>
          <w:rFonts w:hint="eastAsia" w:ascii="仿宋_GB2312" w:eastAsia="仿宋_GB2312"/>
          <w:color w:val="000000"/>
          <w:sz w:val="32"/>
          <w:szCs w:val="32"/>
        </w:rPr>
        <w:t>。</w:t>
      </w:r>
    </w:p>
    <w:p>
      <w:pPr>
        <w:ind w:firstLine="640" w:firstLineChars="200"/>
        <w:rPr>
          <w:rFonts w:hint="eastAsia" w:ascii="仿宋_GB2312" w:eastAsia="仿宋_GB2312"/>
          <w:color w:val="000000"/>
          <w:sz w:val="32"/>
          <w:szCs w:val="32"/>
        </w:rPr>
      </w:pPr>
      <w:r>
        <w:rPr>
          <w:rFonts w:ascii="仿宋_GB2312" w:eastAsia="仿宋_GB2312"/>
          <w:color w:val="000000"/>
          <w:sz w:val="32"/>
          <w:szCs w:val="32"/>
        </w:rPr>
        <w:t>25.</w:t>
      </w:r>
      <w:r>
        <w:rPr>
          <w:rFonts w:hint="eastAsia" w:ascii="仿宋_GB2312" w:eastAsia="仿宋_GB2312"/>
          <w:color w:val="000000"/>
          <w:sz w:val="32"/>
          <w:szCs w:val="32"/>
        </w:rPr>
        <w:t>住房保障（</w:t>
      </w:r>
      <w:r>
        <w:rPr>
          <w:rFonts w:hint="eastAsia" w:ascii="仿宋_GB2312" w:eastAsia="仿宋_GB2312"/>
          <w:color w:val="000000"/>
          <w:sz w:val="32"/>
          <w:szCs w:val="32"/>
          <w:lang w:eastAsia="zh-CN"/>
        </w:rPr>
        <w:t>类</w:t>
      </w:r>
      <w:r>
        <w:rPr>
          <w:rFonts w:hint="eastAsia" w:ascii="仿宋_GB2312" w:eastAsia="仿宋_GB2312"/>
          <w:color w:val="000000"/>
          <w:sz w:val="32"/>
          <w:szCs w:val="32"/>
        </w:rPr>
        <w:t>）</w:t>
      </w:r>
      <w:r>
        <w:rPr>
          <w:rFonts w:hint="eastAsia" w:ascii="仿宋_GB2312" w:eastAsia="仿宋_GB2312"/>
          <w:color w:val="000000"/>
          <w:sz w:val="32"/>
          <w:szCs w:val="32"/>
          <w:lang w:eastAsia="zh-CN"/>
        </w:rPr>
        <w:t>住房改革支出</w:t>
      </w:r>
      <w:r>
        <w:rPr>
          <w:rFonts w:hint="eastAsia" w:ascii="仿宋_GB2312" w:eastAsia="仿宋_GB2312"/>
          <w:color w:val="000000"/>
          <w:sz w:val="32"/>
          <w:szCs w:val="32"/>
        </w:rPr>
        <w:t>（款）</w:t>
      </w:r>
      <w:r>
        <w:rPr>
          <w:rFonts w:hint="eastAsia" w:ascii="仿宋_GB2312" w:eastAsia="仿宋_GB2312"/>
          <w:color w:val="000000"/>
          <w:sz w:val="32"/>
          <w:szCs w:val="32"/>
          <w:lang w:eastAsia="zh-CN"/>
        </w:rPr>
        <w:t>住房公积金</w:t>
      </w:r>
      <w:r>
        <w:rPr>
          <w:rFonts w:hint="eastAsia" w:ascii="仿宋_GB2312" w:eastAsia="仿宋_GB2312"/>
          <w:color w:val="000000"/>
          <w:sz w:val="32"/>
          <w:szCs w:val="32"/>
        </w:rPr>
        <w:t>（项）：指</w:t>
      </w:r>
      <w:r>
        <w:rPr>
          <w:rFonts w:hint="eastAsia" w:ascii="仿宋_GB2312" w:eastAsia="仿宋_GB2312"/>
          <w:color w:val="000000"/>
          <w:sz w:val="32"/>
          <w:szCs w:val="32"/>
          <w:lang w:eastAsia="zh-CN"/>
        </w:rPr>
        <w:t>行政事业单位按人力资源和社会保障部、财政部规定的基本工资和津贴补贴以及规定比例为职工缴纳的住房公积金</w:t>
      </w:r>
      <w:r>
        <w:rPr>
          <w:rFonts w:hint="eastAsia" w:ascii="仿宋_GB2312" w:eastAsia="仿宋_GB2312"/>
          <w:color w:val="000000"/>
          <w:sz w:val="32"/>
          <w:szCs w:val="32"/>
        </w:rPr>
        <w:t>。</w:t>
      </w:r>
    </w:p>
    <w:p>
      <w:pPr>
        <w:ind w:firstLine="640" w:firstLineChars="200"/>
        <w:rPr>
          <w:rFonts w:ascii="仿宋_GB2312" w:eastAsia="仿宋_GB2312"/>
          <w:color w:val="000000"/>
          <w:sz w:val="32"/>
          <w:szCs w:val="32"/>
        </w:rPr>
      </w:pPr>
      <w:r>
        <w:rPr>
          <w:rFonts w:ascii="仿宋_GB2312" w:eastAsia="仿宋_GB2312"/>
          <w:color w:val="000000"/>
          <w:sz w:val="32"/>
          <w:szCs w:val="32"/>
        </w:rPr>
        <w:t>27.</w:t>
      </w:r>
      <w:r>
        <w:rPr>
          <w:rFonts w:hint="eastAsia" w:ascii="仿宋_GB2312" w:eastAsia="仿宋_GB2312"/>
          <w:color w:val="000000"/>
          <w:sz w:val="32"/>
          <w:szCs w:val="32"/>
        </w:rPr>
        <w:t>基本支出：指为保障机构正常运转、完成日常工作任务而发生的人员支出和公用支出。</w:t>
      </w:r>
    </w:p>
    <w:p>
      <w:pPr>
        <w:ind w:firstLine="640" w:firstLineChars="200"/>
        <w:rPr>
          <w:rFonts w:ascii="仿宋_GB2312" w:eastAsia="仿宋_GB2312"/>
          <w:color w:val="000000"/>
          <w:sz w:val="32"/>
          <w:szCs w:val="32"/>
        </w:rPr>
      </w:pPr>
      <w:r>
        <w:rPr>
          <w:rFonts w:ascii="仿宋_GB2312" w:eastAsia="仿宋_GB2312"/>
          <w:color w:val="000000"/>
          <w:sz w:val="32"/>
          <w:szCs w:val="32"/>
        </w:rPr>
        <w:t>28.</w:t>
      </w:r>
      <w:r>
        <w:rPr>
          <w:rFonts w:hint="eastAsia" w:ascii="仿宋_GB2312" w:eastAsia="仿宋_GB2312"/>
          <w:color w:val="000000"/>
          <w:sz w:val="32"/>
          <w:szCs w:val="32"/>
        </w:rPr>
        <w:t>项目支出：指在基本支出之外为完成特定行政任务和事业发展目标所发生的支出。</w:t>
      </w:r>
      <w:r>
        <w:rPr>
          <w:rFonts w:ascii="仿宋_GB2312" w:eastAsia="仿宋_GB2312"/>
          <w:color w:val="000000"/>
          <w:sz w:val="32"/>
          <w:szCs w:val="32"/>
        </w:rPr>
        <w:t xml:space="preserve"> </w:t>
      </w:r>
    </w:p>
    <w:p>
      <w:pPr>
        <w:pStyle w:val="22"/>
        <w:spacing w:line="560" w:lineRule="exact"/>
        <w:ind w:firstLine="640" w:firstLineChars="200"/>
        <w:rPr>
          <w:rFonts w:ascii="仿宋_GB2312" w:eastAsia="仿宋_GB2312"/>
          <w:sz w:val="32"/>
          <w:szCs w:val="32"/>
        </w:rPr>
      </w:pPr>
      <w:r>
        <w:rPr>
          <w:rFonts w:ascii="仿宋_GB2312" w:eastAsia="仿宋_GB2312"/>
          <w:sz w:val="32"/>
          <w:szCs w:val="32"/>
        </w:rPr>
        <w:t>30.</w:t>
      </w:r>
      <w:r>
        <w:rPr>
          <w:rFonts w:hint="eastAsia" w:ascii="仿宋_GB2312" w:eastAsia="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2"/>
        <w:spacing w:line="560" w:lineRule="exact"/>
        <w:ind w:firstLine="640" w:firstLineChars="200"/>
        <w:rPr>
          <w:rFonts w:hint="eastAsia" w:ascii="仿宋_GB2312" w:eastAsia="仿宋_GB2312"/>
          <w:sz w:val="32"/>
          <w:szCs w:val="32"/>
        </w:rPr>
      </w:pPr>
      <w:r>
        <w:rPr>
          <w:rFonts w:ascii="仿宋_GB2312" w:eastAsia="仿宋_GB2312"/>
          <w:sz w:val="32"/>
          <w:szCs w:val="32"/>
        </w:rPr>
        <w:t>32.</w:t>
      </w:r>
      <w:r>
        <w:rPr>
          <w:rFonts w:hint="eastAsia" w:ascii="仿宋_GB2312" w:eastAsia="仿宋_GB2312"/>
          <w:sz w:val="32"/>
          <w:szCs w:val="32"/>
          <w:lang w:eastAsia="zh-CN"/>
        </w:rPr>
        <w:t>救济费：反映按规定开支的城乡困难群众、灾民、归侨、外侨及其他人员的生活救济费，包括城乡居民的最低生活保障金，随同资源枯竭矿山破产但未参加养老保险统筹的矿山所属集体企业退休人员按最低生活保障标准发放的生活费，特困救助供养对象、临时救助对象、贫困户、麻风病人的生活救济费，精简退职老弱残职工救济费，福利、救助机构发生的收养费以及救助支出等。实物形式的救济也在此科目反映。</w:t>
      </w:r>
    </w:p>
    <w:p>
      <w:pPr>
        <w:spacing w:line="600" w:lineRule="exact"/>
        <w:ind w:firstLine="640"/>
        <w:rPr>
          <w:rFonts w:ascii="仿宋" w:hAnsi="仿宋" w:eastAsia="仿宋"/>
          <w:b/>
          <w:color w:val="000000"/>
          <w:sz w:val="32"/>
          <w:szCs w:val="32"/>
        </w:rPr>
      </w:pPr>
      <w:r>
        <w:rPr>
          <w:rFonts w:hint="eastAsia" w:ascii="仿宋" w:hAnsi="仿宋" w:eastAsia="仿宋"/>
          <w:b/>
          <w:color w:val="000000"/>
          <w:sz w:val="32"/>
          <w:szCs w:val="32"/>
        </w:rPr>
        <w:t>（解释本部门决算报表中全部功能分类科目至项级，请参照《</w:t>
      </w:r>
      <w:r>
        <w:rPr>
          <w:rFonts w:ascii="仿宋" w:hAnsi="仿宋" w:eastAsia="仿宋"/>
          <w:b/>
          <w:color w:val="000000"/>
          <w:sz w:val="32"/>
          <w:szCs w:val="32"/>
        </w:rPr>
        <w:t>201</w:t>
      </w:r>
      <w:r>
        <w:rPr>
          <w:rFonts w:hint="eastAsia" w:ascii="仿宋" w:hAnsi="仿宋" w:eastAsia="仿宋"/>
          <w:b/>
          <w:color w:val="000000"/>
          <w:sz w:val="32"/>
          <w:szCs w:val="32"/>
        </w:rPr>
        <w:t>9年政府收支分类科目》增减内容。）</w:t>
      </w:r>
    </w:p>
    <w:p>
      <w:pPr>
        <w:pStyle w:val="22"/>
        <w:spacing w:line="560" w:lineRule="exact"/>
        <w:rPr>
          <w:rFonts w:ascii="仿宋_GB2312" w:eastAsia="仿宋_GB2312" w:cs="黑体"/>
          <w:sz w:val="32"/>
          <w:szCs w:val="32"/>
        </w:rPr>
      </w:pPr>
    </w:p>
    <w:p>
      <w:pPr>
        <w:ind w:firstLine="643" w:firstLineChars="200"/>
        <w:rPr>
          <w:rFonts w:ascii="仿宋" w:hAnsi="仿宋" w:eastAsia="仿宋"/>
          <w:b/>
          <w:color w:val="000000"/>
          <w:sz w:val="32"/>
          <w:szCs w:val="32"/>
        </w:rPr>
      </w:pPr>
      <w:r>
        <w:rPr>
          <w:rFonts w:hint="eastAsia" w:ascii="仿宋" w:hAnsi="仿宋" w:eastAsia="仿宋"/>
          <w:b/>
          <w:color w:val="000000"/>
          <w:sz w:val="32"/>
          <w:szCs w:val="32"/>
        </w:rPr>
        <w:t>（名词解释部分请根据各部门实际列支情况罗列，并根据本部门职责职能增减名词解释内容。）</w:t>
      </w:r>
    </w:p>
    <w:p>
      <w:pPr>
        <w:spacing w:line="600" w:lineRule="exact"/>
        <w:jc w:val="center"/>
        <w:outlineLvl w:val="0"/>
        <w:rPr>
          <w:rStyle w:val="24"/>
          <w:rFonts w:ascii="黑体" w:hAnsi="黑体" w:eastAsia="黑体"/>
          <w:b w:val="0"/>
        </w:rPr>
      </w:pPr>
      <w:bookmarkStart w:id="57" w:name="_Toc15377226"/>
      <w:r>
        <w:rPr>
          <w:rFonts w:ascii="宋体"/>
          <w:b/>
          <w:color w:val="000000"/>
          <w:sz w:val="44"/>
          <w:szCs w:val="44"/>
        </w:rPr>
        <w:br w:type="page"/>
      </w:r>
      <w:bookmarkStart w:id="58" w:name="_Toc15396614"/>
      <w:r>
        <w:rPr>
          <w:rFonts w:hint="eastAsia" w:ascii="黑体" w:hAnsi="黑体" w:eastAsia="黑体"/>
          <w:color w:val="000000"/>
          <w:sz w:val="44"/>
          <w:szCs w:val="44"/>
        </w:rPr>
        <w:t>第</w:t>
      </w:r>
      <w:r>
        <w:rPr>
          <w:rStyle w:val="24"/>
          <w:rFonts w:hint="eastAsia" w:ascii="黑体" w:hAnsi="黑体" w:eastAsia="黑体"/>
          <w:b w:val="0"/>
        </w:rPr>
        <w:t>四部分 附件</w:t>
      </w:r>
      <w:bookmarkEnd w:id="58"/>
    </w:p>
    <w:p>
      <w:pPr>
        <w:spacing w:line="600" w:lineRule="exact"/>
        <w:jc w:val="left"/>
        <w:outlineLvl w:val="0"/>
        <w:rPr>
          <w:rFonts w:ascii="方正小标宋简体" w:hAnsi="方正小标宋简体" w:eastAsia="方正小标宋简体" w:cs="方正小标宋简体"/>
          <w:sz w:val="32"/>
          <w:szCs w:val="32"/>
        </w:rPr>
      </w:pPr>
      <w:r>
        <w:rPr>
          <w:rFonts w:hint="eastAsia" w:ascii="黑体" w:hAnsi="黑体" w:eastAsia="黑体" w:cs="黑体"/>
          <w:sz w:val="32"/>
          <w:szCs w:val="32"/>
        </w:rPr>
        <w:t>附件1</w:t>
      </w:r>
    </w:p>
    <w:p>
      <w:pPr>
        <w:spacing w:line="580" w:lineRule="exact"/>
        <w:jc w:val="center"/>
        <w:rPr>
          <w:rFonts w:ascii="方正小标宋简体" w:hAnsi="方正小标宋简体" w:eastAsia="方正小标宋简体" w:cs="方正小标宋简体"/>
          <w:sz w:val="44"/>
          <w:szCs w:val="44"/>
        </w:rPr>
      </w:pPr>
    </w:p>
    <w:p>
      <w:pPr>
        <w:spacing w:line="600" w:lineRule="exact"/>
        <w:jc w:val="center"/>
        <w:rPr>
          <w:rFonts w:ascii="方正小标宋简体" w:hAnsi="宋体" w:eastAsia="方正小标宋简体"/>
          <w:color w:val="000000"/>
          <w:kern w:val="0"/>
          <w:sz w:val="40"/>
          <w:szCs w:val="44"/>
          <w:lang w:val="zh-CN"/>
        </w:rPr>
      </w:pPr>
      <w:r>
        <w:rPr>
          <w:rFonts w:hint="eastAsia" w:ascii="方正小标宋简体" w:hAnsi="宋体" w:eastAsia="方正小标宋简体"/>
          <w:color w:val="000000"/>
          <w:kern w:val="0"/>
          <w:sz w:val="40"/>
          <w:szCs w:val="44"/>
          <w:lang w:eastAsia="zh-CN"/>
        </w:rPr>
        <w:t>广汉市社会福利院</w:t>
      </w:r>
      <w:r>
        <w:rPr>
          <w:rFonts w:ascii="方正小标宋简体" w:hAnsi="宋体" w:eastAsia="方正小标宋简体"/>
          <w:color w:val="000000"/>
          <w:kern w:val="0"/>
          <w:sz w:val="40"/>
          <w:szCs w:val="44"/>
        </w:rPr>
        <w:t>2019年部门</w:t>
      </w:r>
      <w:r>
        <w:rPr>
          <w:rFonts w:hint="eastAsia" w:ascii="方正小标宋简体" w:hAnsi="宋体" w:eastAsia="方正小标宋简体"/>
          <w:color w:val="000000"/>
          <w:kern w:val="0"/>
          <w:sz w:val="40"/>
          <w:szCs w:val="44"/>
          <w:lang w:val="zh-CN"/>
        </w:rPr>
        <w:t>整体支出绩效评价报告</w:t>
      </w:r>
    </w:p>
    <w:p>
      <w:pPr>
        <w:widowControl/>
        <w:spacing w:line="580" w:lineRule="exact"/>
        <w:ind w:firstLine="640" w:firstLineChars="200"/>
        <w:contextualSpacing/>
        <w:jc w:val="center"/>
        <w:rPr>
          <w:rFonts w:ascii="仿宋_GB2312" w:hAnsi="宋体" w:eastAsia="仿宋_GB2312"/>
          <w:sz w:val="32"/>
          <w:szCs w:val="32"/>
          <w:shd w:val="clear" w:color="auto" w:fill="FFFFFF"/>
        </w:rPr>
      </w:pPr>
      <w:r>
        <w:rPr>
          <w:rFonts w:hint="eastAsia" w:ascii="仿宋_GB2312" w:hAnsi="宋体" w:eastAsia="仿宋_GB2312"/>
          <w:sz w:val="32"/>
          <w:szCs w:val="32"/>
          <w:shd w:val="clear" w:color="auto" w:fill="FFFFFF"/>
        </w:rPr>
        <w:t>（报告范围包括机关和下属单位）</w:t>
      </w:r>
    </w:p>
    <w:p>
      <w:pPr>
        <w:widowControl/>
        <w:adjustRightInd w:val="0"/>
        <w:snapToGrid w:val="0"/>
        <w:spacing w:line="580" w:lineRule="exact"/>
        <w:ind w:firstLine="480" w:firstLineChars="200"/>
        <w:contextualSpacing/>
        <w:jc w:val="left"/>
        <w:rPr>
          <w:rFonts w:ascii="黑体" w:hAnsi="宋体" w:eastAsia="黑体" w:cs="宋体"/>
          <w:color w:val="000000"/>
          <w:kern w:val="0"/>
          <w:sz w:val="24"/>
          <w:szCs w:val="32"/>
          <w:shd w:val="clear" w:color="auto" w:fill="FFFFFF"/>
        </w:rPr>
      </w:pPr>
    </w:p>
    <w:p>
      <w:pPr>
        <w:widowControl/>
        <w:adjustRightInd w:val="0"/>
        <w:snapToGrid w:val="0"/>
        <w:spacing w:line="580" w:lineRule="exact"/>
        <w:ind w:firstLine="640" w:firstLineChars="200"/>
        <w:contextualSpacing/>
        <w:jc w:val="left"/>
        <w:rPr>
          <w:rFonts w:ascii="黑体" w:hAnsi="宋体" w:eastAsia="黑体" w:cs="宋体"/>
          <w:color w:val="000000"/>
          <w:kern w:val="0"/>
          <w:sz w:val="32"/>
          <w:szCs w:val="32"/>
          <w:shd w:val="clear" w:color="auto" w:fill="FFFFFF"/>
          <w:lang w:val="zh-CN"/>
        </w:rPr>
      </w:pPr>
      <w:r>
        <w:rPr>
          <w:rFonts w:hint="eastAsia" w:ascii="黑体" w:hAnsi="宋体" w:eastAsia="黑体" w:cs="宋体"/>
          <w:color w:val="000000"/>
          <w:kern w:val="0"/>
          <w:sz w:val="32"/>
          <w:szCs w:val="32"/>
          <w:shd w:val="clear" w:color="auto" w:fill="FFFFFF"/>
        </w:rPr>
        <w:t>一、</w:t>
      </w:r>
      <w:r>
        <w:rPr>
          <w:rFonts w:hint="eastAsia" w:ascii="黑体" w:hAnsi="宋体" w:eastAsia="黑体" w:cs="宋体"/>
          <w:color w:val="000000"/>
          <w:kern w:val="0"/>
          <w:sz w:val="32"/>
          <w:szCs w:val="32"/>
          <w:shd w:val="clear" w:color="auto" w:fill="FFFFFF"/>
          <w:lang w:val="zh-CN"/>
        </w:rPr>
        <w:t>部门（单位）概况</w:t>
      </w:r>
    </w:p>
    <w:p>
      <w:pPr>
        <w:widowControl/>
        <w:adjustRightInd w:val="0"/>
        <w:snapToGrid w:val="0"/>
        <w:spacing w:line="580" w:lineRule="exact"/>
        <w:ind w:firstLine="640" w:firstLineChars="200"/>
        <w:contextualSpacing/>
        <w:jc w:val="left"/>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（一）机构组成：由社会福利院和社会福利中心两处组成。</w:t>
      </w:r>
    </w:p>
    <w:p>
      <w:pPr>
        <w:snapToGrid w:val="0"/>
        <w:spacing w:line="588" w:lineRule="exact"/>
        <w:ind w:firstLine="640" w:firstLineChars="200"/>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（二）机构职能：</w:t>
      </w:r>
      <w:r>
        <w:rPr>
          <w:rFonts w:hint="eastAsia" w:ascii="仿宋" w:hAnsi="仿宋" w:eastAsia="仿宋" w:cs="Times New Roman"/>
          <w:bCs/>
          <w:color w:val="000000"/>
          <w:kern w:val="0"/>
          <w:sz w:val="32"/>
          <w:szCs w:val="32"/>
          <w:lang w:val="en-US" w:eastAsia="zh-CN" w:bidi="ar-SA"/>
        </w:rPr>
        <w:t>孤儿、弃婴、“三无”老人收养、家庭无力照管残疾儿童、老人收养。</w:t>
      </w:r>
    </w:p>
    <w:p>
      <w:pPr>
        <w:widowControl/>
        <w:adjustRightInd w:val="0"/>
        <w:snapToGrid w:val="0"/>
        <w:spacing w:line="580" w:lineRule="exact"/>
        <w:ind w:firstLine="640" w:firstLineChars="200"/>
        <w:contextualSpacing/>
        <w:jc w:val="left"/>
        <w:rPr>
          <w:rFonts w:hint="default" w:ascii="仿宋_GB2312" w:hAnsi="宋体" w:eastAsia="仿宋_GB2312" w:cs="宋体"/>
          <w:color w:val="000000"/>
          <w:kern w:val="0"/>
          <w:sz w:val="32"/>
          <w:szCs w:val="32"/>
          <w:shd w:val="clear" w:color="auto" w:fill="FFFFFF"/>
          <w:lang w:val="en-US" w:eastAsia="zh-CN"/>
        </w:rPr>
      </w:pPr>
      <w:r>
        <w:rPr>
          <w:rFonts w:hint="eastAsia" w:ascii="仿宋_GB2312" w:hAnsi="宋体" w:eastAsia="仿宋_GB2312" w:cs="宋体"/>
          <w:color w:val="000000"/>
          <w:kern w:val="0"/>
          <w:sz w:val="32"/>
          <w:szCs w:val="32"/>
          <w:shd w:val="clear" w:color="auto" w:fill="FFFFFF"/>
          <w:lang w:val="zh-CN"/>
        </w:rPr>
        <w:t>（三）人员概况：</w:t>
      </w:r>
      <w:r>
        <w:rPr>
          <w:rFonts w:hint="eastAsia" w:ascii="仿宋_GB2312" w:hAnsi="宋体" w:eastAsia="仿宋_GB2312" w:cs="宋体"/>
          <w:color w:val="000000"/>
          <w:kern w:val="0"/>
          <w:sz w:val="32"/>
          <w:szCs w:val="32"/>
          <w:shd w:val="clear" w:color="auto" w:fill="FFFFFF"/>
          <w:lang w:val="en-US" w:eastAsia="zh-CN"/>
        </w:rPr>
        <w:t>2019年在院职工28人，在院老人145人。</w:t>
      </w:r>
    </w:p>
    <w:p>
      <w:pPr>
        <w:widowControl/>
        <w:adjustRightInd w:val="0"/>
        <w:snapToGrid w:val="0"/>
        <w:spacing w:line="580" w:lineRule="exact"/>
        <w:ind w:firstLine="640" w:firstLineChars="200"/>
        <w:contextualSpacing/>
        <w:jc w:val="left"/>
        <w:rPr>
          <w:rFonts w:ascii="黑体" w:hAnsi="宋体" w:eastAsia="黑体" w:cs="宋体"/>
          <w:color w:val="000000"/>
          <w:kern w:val="0"/>
          <w:sz w:val="32"/>
          <w:szCs w:val="32"/>
          <w:shd w:val="clear" w:color="auto" w:fill="FFFFFF"/>
        </w:rPr>
      </w:pPr>
      <w:r>
        <w:rPr>
          <w:rFonts w:hint="eastAsia" w:ascii="黑体" w:hAnsi="宋体" w:eastAsia="黑体" w:cs="宋体"/>
          <w:color w:val="000000"/>
          <w:kern w:val="0"/>
          <w:sz w:val="32"/>
          <w:szCs w:val="32"/>
          <w:shd w:val="clear" w:color="auto" w:fill="FFFFFF"/>
        </w:rPr>
        <w:t>二、部门财政资金收支情况</w:t>
      </w:r>
    </w:p>
    <w:p>
      <w:pPr>
        <w:spacing w:line="600" w:lineRule="exact"/>
        <w:ind w:firstLine="640" w:firstLineChars="200"/>
        <w:outlineLvl w:val="1"/>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（一）部门财政资金收入情况：</w:t>
      </w:r>
      <w:r>
        <w:rPr>
          <w:rFonts w:ascii="仿宋" w:hAnsi="仿宋" w:eastAsia="仿宋"/>
          <w:color w:val="000000"/>
          <w:sz w:val="32"/>
          <w:szCs w:val="32"/>
        </w:rPr>
        <w:t>201</w:t>
      </w:r>
      <w:r>
        <w:rPr>
          <w:rFonts w:hint="eastAsia" w:ascii="仿宋" w:hAnsi="仿宋" w:eastAsia="仿宋"/>
          <w:color w:val="000000"/>
          <w:sz w:val="32"/>
          <w:szCs w:val="32"/>
        </w:rPr>
        <w:t>9年本年收入合计</w:t>
      </w:r>
      <w:r>
        <w:rPr>
          <w:rFonts w:hint="eastAsia" w:ascii="仿宋" w:hAnsi="仿宋" w:eastAsia="仿宋"/>
          <w:color w:val="000000"/>
          <w:sz w:val="32"/>
          <w:szCs w:val="32"/>
          <w:lang w:val="en-US" w:eastAsia="zh-CN"/>
        </w:rPr>
        <w:t>533</w:t>
      </w:r>
      <w:r>
        <w:rPr>
          <w:rFonts w:hint="eastAsia" w:ascii="仿宋" w:hAnsi="仿宋" w:eastAsia="仿宋"/>
          <w:color w:val="000000"/>
          <w:sz w:val="32"/>
          <w:szCs w:val="32"/>
        </w:rPr>
        <w:t>万元，其中：一般公共预算财政拨款收入</w:t>
      </w:r>
      <w:r>
        <w:rPr>
          <w:rFonts w:hint="eastAsia" w:ascii="仿宋" w:hAnsi="仿宋" w:eastAsia="仿宋"/>
          <w:color w:val="000000"/>
          <w:sz w:val="32"/>
          <w:szCs w:val="32"/>
          <w:lang w:val="en-US" w:eastAsia="zh-CN"/>
        </w:rPr>
        <w:t>434.12</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81.5</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color w:val="000000"/>
          <w:sz w:val="32"/>
          <w:szCs w:val="32"/>
          <w:lang w:eastAsia="zh-CN"/>
        </w:rPr>
        <w:t>年初结转和结余</w:t>
      </w:r>
      <w:r>
        <w:rPr>
          <w:rFonts w:hint="eastAsia" w:ascii="仿宋" w:hAnsi="仿宋" w:eastAsia="仿宋"/>
          <w:color w:val="000000"/>
          <w:sz w:val="32"/>
          <w:szCs w:val="32"/>
          <w:lang w:val="en-US" w:eastAsia="zh-CN"/>
        </w:rPr>
        <w:t>98.88</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18.5</w:t>
      </w:r>
      <w:r>
        <w:rPr>
          <w:rFonts w:ascii="仿宋" w:hAnsi="仿宋" w:eastAsia="仿宋"/>
          <w:color w:val="000000"/>
          <w:sz w:val="32"/>
          <w:szCs w:val="32"/>
        </w:rPr>
        <w:t>%</w:t>
      </w:r>
      <w:r>
        <w:rPr>
          <w:rFonts w:hint="eastAsia" w:ascii="仿宋" w:hAnsi="仿宋" w:eastAsia="仿宋"/>
          <w:color w:val="000000"/>
          <w:sz w:val="32"/>
          <w:szCs w:val="32"/>
        </w:rPr>
        <w:t>。</w:t>
      </w:r>
    </w:p>
    <w:p>
      <w:pPr>
        <w:spacing w:line="600" w:lineRule="exact"/>
        <w:ind w:firstLine="640" w:firstLineChars="200"/>
        <w:outlineLvl w:val="1"/>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（二）部门财政资金支出情况：</w:t>
      </w:r>
      <w:r>
        <w:rPr>
          <w:rFonts w:ascii="仿宋" w:hAnsi="仿宋" w:eastAsia="仿宋"/>
          <w:color w:val="000000"/>
          <w:sz w:val="32"/>
          <w:szCs w:val="32"/>
        </w:rPr>
        <w:t>201</w:t>
      </w:r>
      <w:r>
        <w:rPr>
          <w:rFonts w:hint="eastAsia" w:ascii="仿宋" w:hAnsi="仿宋" w:eastAsia="仿宋"/>
          <w:color w:val="000000"/>
          <w:sz w:val="32"/>
          <w:szCs w:val="32"/>
        </w:rPr>
        <w:t>9年本年支出合计</w:t>
      </w:r>
      <w:r>
        <w:rPr>
          <w:rFonts w:hint="eastAsia" w:ascii="仿宋" w:hAnsi="仿宋" w:eastAsia="仿宋"/>
          <w:color w:val="000000"/>
          <w:sz w:val="32"/>
          <w:szCs w:val="32"/>
          <w:lang w:val="en-US" w:eastAsia="zh-CN"/>
        </w:rPr>
        <w:t>532.99</w:t>
      </w:r>
      <w:r>
        <w:rPr>
          <w:rFonts w:hint="eastAsia" w:ascii="仿宋" w:hAnsi="仿宋" w:eastAsia="仿宋"/>
          <w:color w:val="000000"/>
          <w:sz w:val="32"/>
          <w:szCs w:val="32"/>
        </w:rPr>
        <w:t>万元，其中：基本支出</w:t>
      </w:r>
      <w:r>
        <w:rPr>
          <w:rFonts w:hint="eastAsia" w:ascii="仿宋" w:hAnsi="仿宋" w:eastAsia="仿宋"/>
          <w:color w:val="000000"/>
          <w:sz w:val="32"/>
          <w:szCs w:val="32"/>
          <w:lang w:val="en-US" w:eastAsia="zh-CN"/>
        </w:rPr>
        <w:t>434.99</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81.6</w:t>
      </w:r>
      <w:r>
        <w:rPr>
          <w:rFonts w:ascii="仿宋" w:hAnsi="仿宋" w:eastAsia="仿宋"/>
          <w:color w:val="000000"/>
          <w:sz w:val="32"/>
          <w:szCs w:val="32"/>
        </w:rPr>
        <w:t>%</w:t>
      </w:r>
      <w:r>
        <w:rPr>
          <w:rFonts w:hint="eastAsia" w:ascii="仿宋" w:hAnsi="仿宋" w:eastAsia="仿宋"/>
          <w:color w:val="000000"/>
          <w:sz w:val="32"/>
          <w:szCs w:val="32"/>
        </w:rPr>
        <w:t>；项目支出</w:t>
      </w:r>
      <w:r>
        <w:rPr>
          <w:rFonts w:hint="eastAsia" w:ascii="仿宋" w:hAnsi="仿宋" w:eastAsia="仿宋"/>
          <w:color w:val="000000"/>
          <w:sz w:val="32"/>
          <w:szCs w:val="32"/>
          <w:lang w:val="en-US" w:eastAsia="zh-CN"/>
        </w:rPr>
        <w:t>2</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0.38</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color w:val="000000"/>
          <w:sz w:val="32"/>
          <w:szCs w:val="32"/>
          <w:lang w:eastAsia="zh-CN"/>
        </w:rPr>
        <w:t>年末结转和结余</w:t>
      </w:r>
      <w:r>
        <w:rPr>
          <w:rFonts w:hint="eastAsia" w:ascii="仿宋" w:hAnsi="仿宋" w:eastAsia="仿宋"/>
          <w:color w:val="000000"/>
          <w:sz w:val="32"/>
          <w:szCs w:val="32"/>
          <w:lang w:val="en-US" w:eastAsia="zh-CN"/>
        </w:rPr>
        <w:t>96万元，占18%。</w:t>
      </w:r>
    </w:p>
    <w:p>
      <w:pPr>
        <w:widowControl/>
        <w:adjustRightInd w:val="0"/>
        <w:snapToGrid w:val="0"/>
        <w:spacing w:line="580" w:lineRule="exact"/>
        <w:ind w:firstLine="640" w:firstLineChars="200"/>
        <w:contextualSpacing/>
        <w:jc w:val="left"/>
        <w:rPr>
          <w:rFonts w:ascii="黑体" w:hAnsi="宋体" w:eastAsia="黑体" w:cs="宋体"/>
          <w:color w:val="000000"/>
          <w:kern w:val="0"/>
          <w:sz w:val="32"/>
          <w:szCs w:val="32"/>
          <w:shd w:val="clear" w:color="auto" w:fill="FFFFFF"/>
        </w:rPr>
      </w:pPr>
      <w:r>
        <w:rPr>
          <w:rFonts w:hint="eastAsia" w:ascii="黑体" w:hAnsi="宋体" w:eastAsia="黑体" w:cs="宋体"/>
          <w:color w:val="000000"/>
          <w:kern w:val="0"/>
          <w:sz w:val="32"/>
          <w:szCs w:val="32"/>
          <w:shd w:val="clear" w:color="auto" w:fill="FFFFFF"/>
        </w:rPr>
        <w:t>三、部门整体预算绩效管理情况</w:t>
      </w:r>
    </w:p>
    <w:p>
      <w:pPr>
        <w:widowControl/>
        <w:adjustRightInd w:val="0"/>
        <w:snapToGrid w:val="0"/>
        <w:spacing w:line="580" w:lineRule="exact"/>
        <w:ind w:firstLine="640" w:firstLineChars="200"/>
        <w:contextualSpacing/>
        <w:jc w:val="left"/>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（一）部门预算管理。</w:t>
      </w:r>
    </w:p>
    <w:p>
      <w:pPr>
        <w:widowControl/>
        <w:adjustRightInd w:val="0"/>
        <w:snapToGrid w:val="0"/>
        <w:spacing w:line="580" w:lineRule="exact"/>
        <w:ind w:firstLine="640" w:firstLineChars="200"/>
        <w:contextualSpacing/>
        <w:jc w:val="left"/>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部门绩效目标是保障老人的日常生活安全舒适，保证福利院和福利中心正常运转，</w:t>
      </w:r>
      <w:r>
        <w:rPr>
          <w:rFonts w:hint="eastAsia" w:ascii="仿宋_GB2312" w:hAnsi="宋体" w:eastAsia="仿宋_GB2312" w:cs="宋体"/>
          <w:color w:val="000000"/>
          <w:kern w:val="0"/>
          <w:sz w:val="32"/>
          <w:szCs w:val="32"/>
          <w:shd w:val="clear" w:color="auto" w:fill="FFFFFF"/>
          <w:lang w:val="en-US" w:eastAsia="zh-CN"/>
        </w:rPr>
        <w:t>2019年基本实现绩效目标</w:t>
      </w:r>
      <w:r>
        <w:rPr>
          <w:rFonts w:hint="eastAsia" w:ascii="仿宋_GB2312" w:hAnsi="宋体" w:eastAsia="仿宋_GB2312" w:cs="宋体"/>
          <w:color w:val="000000"/>
          <w:kern w:val="0"/>
          <w:sz w:val="32"/>
          <w:szCs w:val="32"/>
          <w:shd w:val="clear" w:color="auto" w:fill="FFFFFF"/>
          <w:lang w:val="zh-CN"/>
        </w:rPr>
        <w:t>预算编制较为准确、支出控制同比下降</w:t>
      </w:r>
      <w:r>
        <w:rPr>
          <w:rFonts w:hint="eastAsia" w:ascii="仿宋_GB2312" w:hAnsi="宋体" w:eastAsia="仿宋_GB2312" w:cs="宋体"/>
          <w:color w:val="000000"/>
          <w:kern w:val="0"/>
          <w:sz w:val="32"/>
          <w:szCs w:val="32"/>
          <w:shd w:val="clear" w:color="auto" w:fill="FFFFFF"/>
          <w:lang w:val="en-US" w:eastAsia="zh-CN"/>
        </w:rPr>
        <w:t>20%左右</w:t>
      </w:r>
      <w:r>
        <w:rPr>
          <w:rFonts w:hint="eastAsia" w:ascii="仿宋_GB2312" w:hAnsi="宋体" w:eastAsia="仿宋_GB2312" w:cs="宋体"/>
          <w:color w:val="000000"/>
          <w:kern w:val="0"/>
          <w:sz w:val="32"/>
          <w:szCs w:val="32"/>
          <w:shd w:val="clear" w:color="auto" w:fill="FFFFFF"/>
          <w:lang w:val="zh-CN"/>
        </w:rPr>
        <w:t>、</w:t>
      </w:r>
      <w:r>
        <w:rPr>
          <w:rFonts w:hint="eastAsia" w:ascii="仿宋_GB2312" w:hAnsi="宋体" w:eastAsia="仿宋_GB2312" w:cs="宋体"/>
          <w:color w:val="000000"/>
          <w:kern w:val="0"/>
          <w:sz w:val="32"/>
          <w:szCs w:val="32"/>
          <w:shd w:val="clear" w:color="auto" w:fill="FFFFFF"/>
          <w:lang w:val="en-US" w:eastAsia="zh-CN"/>
        </w:rPr>
        <w:t>2015年和2016年改造剩余项目资金于2019年9月</w:t>
      </w:r>
      <w:r>
        <w:rPr>
          <w:rFonts w:hint="eastAsia" w:ascii="仿宋_GB2312" w:hAnsi="宋体" w:eastAsia="仿宋_GB2312" w:cs="宋体"/>
          <w:color w:val="000000"/>
          <w:kern w:val="0"/>
          <w:sz w:val="32"/>
          <w:szCs w:val="32"/>
          <w:shd w:val="clear" w:color="auto" w:fill="FFFFFF"/>
          <w:lang w:val="zh-CN"/>
        </w:rPr>
        <w:t>预算动态调整收回、完成当年预算，无违规记录。</w:t>
      </w:r>
    </w:p>
    <w:p>
      <w:pPr>
        <w:widowControl/>
        <w:adjustRightInd w:val="0"/>
        <w:snapToGrid w:val="0"/>
        <w:spacing w:line="580" w:lineRule="exact"/>
        <w:ind w:firstLine="640" w:firstLineChars="200"/>
        <w:contextualSpacing/>
        <w:jc w:val="left"/>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（二）结果应用情况。</w:t>
      </w:r>
    </w:p>
    <w:p>
      <w:pPr>
        <w:widowControl/>
        <w:adjustRightInd w:val="0"/>
        <w:snapToGrid w:val="0"/>
        <w:spacing w:line="580" w:lineRule="exact"/>
        <w:ind w:firstLine="640" w:firstLineChars="200"/>
        <w:contextualSpacing/>
        <w:jc w:val="left"/>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绩效自评已公开、评价结果将应用到下一年的预算过程。</w:t>
      </w:r>
    </w:p>
    <w:p>
      <w:pPr>
        <w:widowControl/>
        <w:adjustRightInd w:val="0"/>
        <w:snapToGrid w:val="0"/>
        <w:spacing w:line="580" w:lineRule="exact"/>
        <w:ind w:firstLine="640" w:firstLineChars="200"/>
        <w:contextualSpacing/>
        <w:jc w:val="left"/>
        <w:rPr>
          <w:rFonts w:ascii="黑体" w:hAnsi="宋体" w:eastAsia="黑体" w:cs="宋体"/>
          <w:color w:val="000000"/>
          <w:kern w:val="0"/>
          <w:sz w:val="32"/>
          <w:szCs w:val="32"/>
          <w:shd w:val="clear" w:color="auto" w:fill="FFFFFF"/>
        </w:rPr>
      </w:pPr>
      <w:r>
        <w:rPr>
          <w:rFonts w:hint="eastAsia" w:ascii="黑体" w:hAnsi="宋体" w:eastAsia="黑体" w:cs="宋体"/>
          <w:color w:val="000000"/>
          <w:kern w:val="0"/>
          <w:sz w:val="32"/>
          <w:szCs w:val="32"/>
          <w:shd w:val="clear" w:color="auto" w:fill="FFFFFF"/>
        </w:rPr>
        <w:t>四、评价结论及建议</w:t>
      </w:r>
    </w:p>
    <w:p>
      <w:pPr>
        <w:widowControl/>
        <w:adjustRightInd w:val="0"/>
        <w:snapToGrid w:val="0"/>
        <w:spacing w:line="580" w:lineRule="exact"/>
        <w:ind w:firstLine="640" w:firstLineChars="200"/>
        <w:contextualSpacing/>
        <w:jc w:val="left"/>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（一）评价结论：整理目标完成情况较好。</w:t>
      </w:r>
    </w:p>
    <w:p>
      <w:pPr>
        <w:widowControl/>
        <w:adjustRightInd w:val="0"/>
        <w:snapToGrid w:val="0"/>
        <w:spacing w:line="580" w:lineRule="exact"/>
        <w:ind w:firstLine="640" w:firstLineChars="200"/>
        <w:contextualSpacing/>
        <w:jc w:val="left"/>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（二）存在问题：预算有所调整，没有预见人员变动情况发生。</w:t>
      </w:r>
    </w:p>
    <w:p>
      <w:pPr>
        <w:widowControl/>
        <w:adjustRightInd w:val="0"/>
        <w:snapToGrid w:val="0"/>
        <w:spacing w:line="580" w:lineRule="exact"/>
        <w:ind w:firstLine="640" w:firstLineChars="200"/>
        <w:contextualSpacing/>
        <w:jc w:val="left"/>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（三）改进建议：继续做好预算过程和绩效管理工作，完善工作机制，向预算准确化，效益最大化发展。</w:t>
      </w:r>
    </w:p>
    <w:p>
      <w:pPr>
        <w:widowControl/>
        <w:adjustRightInd w:val="0"/>
        <w:snapToGrid w:val="0"/>
        <w:spacing w:line="580" w:lineRule="exact"/>
        <w:ind w:firstLine="640" w:firstLineChars="200"/>
        <w:contextualSpacing/>
        <w:jc w:val="left"/>
        <w:rPr>
          <w:rFonts w:hint="eastAsia" w:ascii="仿宋_GB2312" w:hAnsi="宋体" w:eastAsia="仿宋_GB2312" w:cs="宋体"/>
          <w:color w:val="000000"/>
          <w:kern w:val="0"/>
          <w:sz w:val="32"/>
          <w:szCs w:val="32"/>
          <w:shd w:val="clear" w:color="auto" w:fill="FFFFFF"/>
          <w:lang w:val="zh-CN"/>
        </w:rPr>
      </w:pPr>
    </w:p>
    <w:p>
      <w:pPr>
        <w:widowControl/>
        <w:adjustRightInd w:val="0"/>
        <w:snapToGrid w:val="0"/>
        <w:spacing w:line="580" w:lineRule="exact"/>
        <w:ind w:firstLine="640" w:firstLineChars="200"/>
        <w:contextualSpacing/>
        <w:jc w:val="left"/>
        <w:rPr>
          <w:rFonts w:hint="eastAsia" w:ascii="仿宋_GB2312" w:hAnsi="宋体" w:eastAsia="仿宋_GB2312" w:cs="宋体"/>
          <w:color w:val="000000"/>
          <w:kern w:val="0"/>
          <w:sz w:val="32"/>
          <w:szCs w:val="32"/>
          <w:shd w:val="clear" w:color="auto" w:fill="FFFFFF"/>
          <w:lang w:val="zh-CN"/>
        </w:rPr>
      </w:pPr>
    </w:p>
    <w:p>
      <w:pPr>
        <w:widowControl/>
        <w:adjustRightInd w:val="0"/>
        <w:snapToGrid w:val="0"/>
        <w:spacing w:line="580" w:lineRule="exact"/>
        <w:ind w:firstLine="640" w:firstLineChars="200"/>
        <w:contextualSpacing/>
        <w:jc w:val="left"/>
        <w:rPr>
          <w:rFonts w:hint="eastAsia" w:ascii="仿宋_GB2312" w:hAnsi="宋体" w:eastAsia="仿宋_GB2312" w:cs="宋体"/>
          <w:color w:val="000000"/>
          <w:kern w:val="0"/>
          <w:sz w:val="32"/>
          <w:szCs w:val="32"/>
          <w:shd w:val="clear" w:color="auto" w:fill="FFFFFF"/>
          <w:lang w:val="zh-CN"/>
        </w:rPr>
      </w:pPr>
    </w:p>
    <w:p>
      <w:pPr>
        <w:widowControl/>
        <w:adjustRightInd w:val="0"/>
        <w:snapToGrid w:val="0"/>
        <w:spacing w:line="580" w:lineRule="exact"/>
        <w:ind w:firstLine="640" w:firstLineChars="200"/>
        <w:contextualSpacing/>
        <w:jc w:val="left"/>
        <w:rPr>
          <w:rFonts w:hint="eastAsia" w:ascii="仿宋_GB2312" w:hAnsi="宋体" w:eastAsia="仿宋_GB2312" w:cs="宋体"/>
          <w:color w:val="000000"/>
          <w:kern w:val="0"/>
          <w:sz w:val="32"/>
          <w:szCs w:val="32"/>
          <w:shd w:val="clear" w:color="auto" w:fill="FFFFFF"/>
          <w:lang w:val="zh-CN"/>
        </w:rPr>
      </w:pPr>
    </w:p>
    <w:p>
      <w:pPr>
        <w:widowControl/>
        <w:adjustRightInd w:val="0"/>
        <w:snapToGrid w:val="0"/>
        <w:spacing w:line="580" w:lineRule="exact"/>
        <w:ind w:firstLine="640" w:firstLineChars="200"/>
        <w:contextualSpacing/>
        <w:jc w:val="left"/>
        <w:rPr>
          <w:rFonts w:hint="eastAsia" w:ascii="仿宋_GB2312" w:hAnsi="宋体" w:eastAsia="仿宋_GB2312" w:cs="宋体"/>
          <w:color w:val="000000"/>
          <w:kern w:val="0"/>
          <w:sz w:val="32"/>
          <w:szCs w:val="32"/>
          <w:shd w:val="clear" w:color="auto" w:fill="FFFFFF"/>
          <w:lang w:val="zh-CN"/>
        </w:rPr>
      </w:pPr>
    </w:p>
    <w:p>
      <w:pPr>
        <w:widowControl/>
        <w:adjustRightInd w:val="0"/>
        <w:snapToGrid w:val="0"/>
        <w:spacing w:line="580" w:lineRule="exact"/>
        <w:ind w:firstLine="640" w:firstLineChars="200"/>
        <w:contextualSpacing/>
        <w:jc w:val="left"/>
        <w:rPr>
          <w:rFonts w:hint="eastAsia" w:ascii="仿宋_GB2312" w:hAnsi="宋体" w:eastAsia="仿宋_GB2312" w:cs="宋体"/>
          <w:color w:val="000000"/>
          <w:kern w:val="0"/>
          <w:sz w:val="32"/>
          <w:szCs w:val="32"/>
          <w:shd w:val="clear" w:color="auto" w:fill="FFFFFF"/>
          <w:lang w:val="zh-CN"/>
        </w:rPr>
      </w:pPr>
    </w:p>
    <w:p>
      <w:pPr>
        <w:widowControl/>
        <w:adjustRightInd w:val="0"/>
        <w:snapToGrid w:val="0"/>
        <w:spacing w:line="580" w:lineRule="exact"/>
        <w:contextualSpacing/>
        <w:jc w:val="left"/>
        <w:rPr>
          <w:rFonts w:hint="eastAsia" w:ascii="仿宋_GB2312" w:hAnsi="宋体" w:eastAsia="仿宋_GB2312" w:cs="宋体"/>
          <w:color w:val="000000"/>
          <w:kern w:val="0"/>
          <w:sz w:val="32"/>
          <w:szCs w:val="32"/>
          <w:shd w:val="clear" w:color="auto" w:fill="FFFFFF"/>
          <w:lang w:val="zh-CN"/>
        </w:rPr>
      </w:pPr>
    </w:p>
    <w:p>
      <w:pPr>
        <w:widowControl/>
        <w:adjustRightInd w:val="0"/>
        <w:snapToGrid w:val="0"/>
        <w:spacing w:line="580" w:lineRule="exact"/>
        <w:contextualSpacing/>
        <w:jc w:val="left"/>
        <w:rPr>
          <w:rFonts w:hint="eastAsia" w:ascii="仿宋_GB2312" w:hAnsi="宋体" w:eastAsia="仿宋_GB2312" w:cs="宋体"/>
          <w:color w:val="000000"/>
          <w:kern w:val="0"/>
          <w:sz w:val="32"/>
          <w:szCs w:val="32"/>
          <w:shd w:val="clear" w:color="auto" w:fill="FFFFFF"/>
          <w:lang w:val="zh-CN"/>
        </w:rPr>
      </w:pPr>
    </w:p>
    <w:p>
      <w:pPr>
        <w:spacing w:line="580" w:lineRule="exact"/>
        <w:ind w:firstLine="640" w:firstLineChars="200"/>
        <w:rPr>
          <w:rFonts w:ascii="仿宋_GB2312" w:hAnsi="仿宋_GB2312" w:eastAsia="仿宋_GB2312" w:cs="仿宋_GB2312"/>
          <w:sz w:val="32"/>
          <w:szCs w:val="32"/>
        </w:rPr>
      </w:pPr>
    </w:p>
    <w:p>
      <w:pPr>
        <w:spacing w:line="580" w:lineRule="exact"/>
        <w:ind w:firstLine="640" w:firstLineChars="200"/>
        <w:rPr>
          <w:rFonts w:ascii="仿宋_GB2312" w:hAnsi="仿宋_GB2312" w:eastAsia="仿宋_GB2312" w:cs="仿宋_GB2312"/>
          <w:sz w:val="32"/>
          <w:szCs w:val="32"/>
        </w:rPr>
      </w:pPr>
    </w:p>
    <w:p>
      <w:pPr>
        <w:spacing w:line="580" w:lineRule="exact"/>
        <w:rPr>
          <w:rFonts w:ascii="仿宋_GB2312" w:hAnsi="仿宋_GB2312" w:eastAsia="仿宋_GB2312" w:cs="仿宋_GB2312"/>
          <w:sz w:val="32"/>
          <w:szCs w:val="32"/>
        </w:rPr>
      </w:pPr>
      <w:r>
        <w:rPr>
          <w:rFonts w:hint="eastAsia" w:ascii="黑体" w:hAnsi="黑体" w:eastAsia="黑体" w:cs="黑体"/>
          <w:sz w:val="32"/>
          <w:szCs w:val="32"/>
        </w:rPr>
        <w:t>附件2</w:t>
      </w:r>
    </w:p>
    <w:p>
      <w:pPr>
        <w:spacing w:line="580" w:lineRule="exact"/>
        <w:ind w:firstLine="640" w:firstLineChars="200"/>
        <w:rPr>
          <w:rFonts w:ascii="仿宋_GB2312" w:hAnsi="仿宋_GB2312" w:eastAsia="仿宋_GB2312" w:cs="仿宋_GB2312"/>
          <w:sz w:val="32"/>
          <w:szCs w:val="32"/>
        </w:rPr>
      </w:pPr>
    </w:p>
    <w:p>
      <w:pPr>
        <w:spacing w:line="600" w:lineRule="exact"/>
        <w:jc w:val="center"/>
        <w:rPr>
          <w:rFonts w:ascii="方正小标宋简体" w:hAnsi="宋体" w:eastAsia="方正小标宋简体"/>
          <w:color w:val="000000"/>
          <w:kern w:val="0"/>
          <w:sz w:val="44"/>
          <w:szCs w:val="44"/>
          <w:lang w:val="zh-CN"/>
        </w:rPr>
      </w:pPr>
      <w:r>
        <w:rPr>
          <w:rFonts w:hint="eastAsia" w:ascii="方正小标宋简体" w:hAnsi="宋体" w:eastAsia="方正小标宋简体"/>
          <w:color w:val="000000"/>
          <w:kern w:val="0"/>
          <w:sz w:val="44"/>
          <w:szCs w:val="44"/>
          <w:lang w:eastAsia="zh-CN"/>
        </w:rPr>
        <w:t>救济费</w:t>
      </w:r>
      <w:r>
        <w:rPr>
          <w:rFonts w:hint="eastAsia" w:ascii="方正小标宋简体" w:hAnsi="宋体" w:eastAsia="方正小标宋简体"/>
          <w:color w:val="000000"/>
          <w:kern w:val="0"/>
          <w:sz w:val="44"/>
          <w:szCs w:val="44"/>
          <w:lang w:val="zh-CN"/>
        </w:rPr>
        <w:t>项目</w:t>
      </w:r>
      <w:r>
        <w:rPr>
          <w:rFonts w:hint="eastAsia" w:ascii="方正小标宋简体" w:hAnsi="宋体" w:eastAsia="方正小标宋简体"/>
          <w:color w:val="000000"/>
          <w:kern w:val="0"/>
          <w:sz w:val="44"/>
          <w:szCs w:val="44"/>
        </w:rPr>
        <w:t>2019年</w:t>
      </w:r>
      <w:r>
        <w:rPr>
          <w:rFonts w:hint="eastAsia" w:ascii="方正小标宋简体" w:hAnsi="宋体" w:eastAsia="方正小标宋简体"/>
          <w:color w:val="000000"/>
          <w:kern w:val="0"/>
          <w:sz w:val="44"/>
          <w:szCs w:val="44"/>
          <w:lang w:val="zh-CN"/>
        </w:rPr>
        <w:t>绩效评价报告</w:t>
      </w:r>
    </w:p>
    <w:p>
      <w:pPr>
        <w:spacing w:line="600" w:lineRule="exact"/>
        <w:rPr>
          <w:rFonts w:ascii="宋体" w:hAnsi="宋体"/>
          <w:sz w:val="32"/>
          <w:szCs w:val="32"/>
          <w:lang w:val="zh-CN"/>
        </w:rPr>
      </w:pPr>
    </w:p>
    <w:p>
      <w:pPr>
        <w:adjustRightInd w:val="0"/>
        <w:snapToGrid w:val="0"/>
        <w:spacing w:line="600" w:lineRule="exact"/>
        <w:ind w:firstLine="720"/>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（一）项目基本情况。</w:t>
      </w:r>
    </w:p>
    <w:p>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1．项目主管部门（单位）在该项目管理中具有落实和监督职能。</w:t>
      </w:r>
    </w:p>
    <w:p>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2．项目立项、资金申报的依据为实际在院“三无”老人和孤儿人数，以及国家法定节假日安排。</w:t>
      </w:r>
    </w:p>
    <w:p>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3．资金管理办法由市上级财政部门制定，主管单位严格落实，该项资金支持具体人员为特困老人和孤儿，主要用于零用金的发放。</w:t>
      </w:r>
    </w:p>
    <w:p>
      <w:pPr>
        <w:adjustRightInd w:val="0"/>
        <w:snapToGrid w:val="0"/>
        <w:spacing w:line="600" w:lineRule="exact"/>
        <w:ind w:firstLine="720"/>
        <w:rPr>
          <w:rFonts w:hint="eastAsia" w:ascii="仿宋_GB2312" w:hAnsi="宋体" w:eastAsia="仿宋_GB2312"/>
          <w:sz w:val="32"/>
          <w:szCs w:val="32"/>
          <w:lang w:val="en-US" w:eastAsia="zh-CN"/>
        </w:rPr>
      </w:pPr>
      <w:r>
        <w:rPr>
          <w:rFonts w:hint="eastAsia" w:ascii="仿宋_GB2312" w:hAnsi="宋体" w:eastAsia="仿宋_GB2312"/>
          <w:sz w:val="32"/>
          <w:szCs w:val="32"/>
          <w:lang w:val="zh-CN"/>
        </w:rPr>
        <w:t>4．资金分配的按人数平均分配及考虑老人需求和物价等因素，发放人数</w:t>
      </w:r>
      <w:r>
        <w:rPr>
          <w:rFonts w:hint="eastAsia" w:ascii="仿宋_GB2312" w:hAnsi="宋体" w:eastAsia="仿宋_GB2312"/>
          <w:sz w:val="32"/>
          <w:szCs w:val="32"/>
          <w:lang w:val="en-US" w:eastAsia="zh-CN"/>
        </w:rPr>
        <w:t>100%。</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（二）项目绩效目标。</w:t>
      </w:r>
    </w:p>
    <w:p>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1．项目主要内容为在院特困老人发放零用金。</w:t>
      </w:r>
    </w:p>
    <w:p>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2．项目应实现的具体绩效目标为保障老人的日常生活需求。包括目标的量化、细化情况以及项目实施进度计划等。</w:t>
      </w:r>
    </w:p>
    <w:p>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3．分析评价申报内容是否与实际相符，申报目标是否合理可行。</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（三）项目自评步骤及方法。</w:t>
      </w:r>
    </w:p>
    <w:p>
      <w:pPr>
        <w:adjustRightInd w:val="0"/>
        <w:snapToGrid w:val="0"/>
        <w:spacing w:line="600" w:lineRule="exact"/>
        <w:ind w:firstLine="720"/>
        <w:rPr>
          <w:rFonts w:hint="eastAsia" w:ascii="仿宋_GB2312" w:hAnsi="宋体" w:eastAsia="仿宋_GB2312"/>
          <w:sz w:val="32"/>
          <w:szCs w:val="32"/>
          <w:lang w:val="zh-CN"/>
        </w:rPr>
      </w:pPr>
      <w:r>
        <w:rPr>
          <w:rFonts w:hint="eastAsia" w:ascii="仿宋_GB2312" w:hAnsi="宋体" w:eastAsia="仿宋_GB2312"/>
          <w:sz w:val="32"/>
          <w:szCs w:val="32"/>
          <w:lang w:val="zh-CN"/>
        </w:rPr>
        <w:t>说明项目绩效自评采用的组织实施步骤及方法：成立绩效自评小组（</w:t>
      </w:r>
      <w:r>
        <w:rPr>
          <w:rFonts w:hint="eastAsia" w:ascii="仿宋_GB2312" w:hAnsi="宋体" w:eastAsia="仿宋_GB2312"/>
          <w:sz w:val="32"/>
          <w:szCs w:val="32"/>
          <w:lang w:val="en-US" w:eastAsia="zh-CN"/>
        </w:rPr>
        <w:t>3人以上</w:t>
      </w:r>
      <w:r>
        <w:rPr>
          <w:rFonts w:hint="eastAsia" w:ascii="仿宋_GB2312" w:hAnsi="宋体" w:eastAsia="仿宋_GB2312"/>
          <w:sz w:val="32"/>
          <w:szCs w:val="32"/>
          <w:lang w:val="zh-CN"/>
        </w:rPr>
        <w:t>），对项目资金的预算与发放情况，进行对账。</w:t>
      </w:r>
    </w:p>
    <w:p>
      <w:pPr>
        <w:adjustRightInd w:val="0"/>
        <w:snapToGrid w:val="0"/>
        <w:spacing w:line="600" w:lineRule="exact"/>
        <w:ind w:firstLine="720"/>
        <w:rPr>
          <w:rFonts w:ascii="黑体" w:hAnsi="宋体" w:eastAsia="黑体"/>
          <w:sz w:val="32"/>
          <w:szCs w:val="32"/>
        </w:rPr>
      </w:pPr>
      <w:r>
        <w:rPr>
          <w:rFonts w:hint="eastAsia" w:ascii="黑体" w:hAnsi="宋体" w:eastAsia="黑体"/>
          <w:sz w:val="32"/>
          <w:szCs w:val="32"/>
        </w:rPr>
        <w:t>二、项目资金申报及使用情况</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（一）项目资金申报及批复情况。</w:t>
      </w:r>
    </w:p>
    <w:p>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项目资金在预算中通过预算软件向财政局申报、财政局审批后由大平台下达项目指标，资金使用前在大平台进行提交申请并提交项目资金申报表经财政局国库科</w:t>
      </w:r>
      <w:r>
        <w:rPr>
          <w:rFonts w:hint="eastAsia" w:ascii="仿宋_GB2312" w:hAnsi="宋体" w:eastAsia="仿宋_GB2312"/>
          <w:sz w:val="32"/>
          <w:szCs w:val="32"/>
          <w:lang w:val="en-US" w:eastAsia="zh-CN"/>
        </w:rPr>
        <w:t>-社保股-财政局领导签字批准后授权支付。</w:t>
      </w:r>
    </w:p>
    <w:p>
      <w:pPr>
        <w:adjustRightInd w:val="0"/>
        <w:snapToGrid w:val="0"/>
        <w:spacing w:line="600" w:lineRule="exact"/>
        <w:ind w:firstLine="720"/>
        <w:rPr>
          <w:rFonts w:ascii="仿宋_GB2312" w:hAnsi="宋体" w:eastAsia="仿宋_GB2312"/>
          <w:sz w:val="32"/>
          <w:szCs w:val="32"/>
          <w:lang w:val="zh-CN"/>
        </w:rPr>
      </w:pPr>
      <w:r>
        <w:rPr>
          <w:rFonts w:hint="eastAsia" w:ascii="楷体_GB2312" w:hAnsi="宋体" w:eastAsia="楷体_GB2312"/>
          <w:b/>
          <w:sz w:val="32"/>
          <w:szCs w:val="32"/>
          <w:lang w:val="zh-CN"/>
        </w:rPr>
        <w:t>（二）资金计划、到位及使用情况（可用表格形式反映）。</w:t>
      </w:r>
    </w:p>
    <w:p>
      <w:pPr>
        <w:adjustRightInd w:val="0"/>
        <w:snapToGrid w:val="0"/>
        <w:spacing w:line="600" w:lineRule="exact"/>
        <w:ind w:firstLine="720"/>
        <w:rPr>
          <w:rFonts w:ascii="仿宋_GB2312" w:hAnsi="宋体" w:eastAsia="仿宋_GB2312"/>
          <w:sz w:val="32"/>
          <w:szCs w:val="32"/>
          <w:lang w:val="zh-CN"/>
        </w:rPr>
      </w:pPr>
      <w:r>
        <w:rPr>
          <w:rFonts w:hint="eastAsia" w:ascii="楷体_GB2312" w:hAnsi="宋体" w:eastAsia="楷体_GB2312"/>
          <w:sz w:val="32"/>
          <w:szCs w:val="32"/>
          <w:lang w:val="zh-CN"/>
        </w:rPr>
        <w:t>1．资金计划。</w:t>
      </w:r>
      <w:r>
        <w:rPr>
          <w:rFonts w:hint="eastAsia" w:ascii="仿宋_GB2312" w:hAnsi="宋体" w:eastAsia="仿宋_GB2312"/>
          <w:sz w:val="32"/>
          <w:szCs w:val="32"/>
          <w:lang w:val="zh-CN"/>
        </w:rPr>
        <w:t>在说明该项目全省资金计划的基础上，分项目大类或市（州）分别说明各类资金计划情况，包括中央、省、市（州）、县（市、区）财政资金、项目单位自筹、其他渠道资金（包括银行贷款及其他资金等）。资金全部由财政拨款。</w:t>
      </w:r>
    </w:p>
    <w:p>
      <w:pPr>
        <w:adjustRightInd w:val="0"/>
        <w:snapToGrid w:val="0"/>
        <w:spacing w:line="600" w:lineRule="exact"/>
        <w:ind w:firstLine="720"/>
        <w:rPr>
          <w:rFonts w:hint="default" w:ascii="仿宋_GB2312" w:hAnsi="宋体" w:eastAsia="仿宋_GB2312"/>
          <w:sz w:val="32"/>
          <w:szCs w:val="32"/>
          <w:lang w:val="en-US" w:eastAsia="zh-CN"/>
        </w:rPr>
      </w:pPr>
      <w:r>
        <w:rPr>
          <w:rFonts w:hint="eastAsia" w:ascii="楷体_GB2312" w:hAnsi="宋体" w:eastAsia="楷体_GB2312"/>
          <w:sz w:val="32"/>
          <w:szCs w:val="32"/>
          <w:lang w:val="zh-CN"/>
        </w:rPr>
        <w:t>2．资金到位。</w:t>
      </w:r>
      <w:r>
        <w:rPr>
          <w:rFonts w:hint="eastAsia" w:ascii="仿宋_GB2312" w:hAnsi="宋体" w:eastAsia="仿宋_GB2312"/>
          <w:sz w:val="32"/>
          <w:szCs w:val="32"/>
          <w:lang w:val="zh-CN"/>
        </w:rPr>
        <w:t>汇总统计截止评价时点该项目全省资金到位情况。在此基础上分项目大类或市（州）统计各类资金到位情况，包括中央、省、市（州）、县（市、区）财政资金、项目单位自筹及其他渠道资金（包括银行贷款及其他资金等）。将资金到位情况与资金计划进行比对，并重点围绕资金到位率、到位及时性等进行评价，对未到位或到位不及时的情况作出分析说明。资金到位率</w:t>
      </w:r>
      <w:r>
        <w:rPr>
          <w:rFonts w:hint="eastAsia" w:ascii="仿宋_GB2312" w:hAnsi="宋体" w:eastAsia="仿宋_GB2312"/>
          <w:sz w:val="32"/>
          <w:szCs w:val="32"/>
          <w:lang w:val="en-US" w:eastAsia="zh-CN"/>
        </w:rPr>
        <w:t>100%，到位及时。</w:t>
      </w:r>
    </w:p>
    <w:p>
      <w:pPr>
        <w:adjustRightInd w:val="0"/>
        <w:snapToGrid w:val="0"/>
        <w:spacing w:line="600" w:lineRule="exact"/>
        <w:ind w:firstLine="720"/>
        <w:rPr>
          <w:rFonts w:hint="default" w:ascii="仿宋_GB2312" w:hAnsi="宋体" w:eastAsia="仿宋_GB2312"/>
          <w:sz w:val="32"/>
          <w:szCs w:val="32"/>
          <w:lang w:val="en-US" w:eastAsia="zh-CN"/>
        </w:rPr>
      </w:pPr>
      <w:r>
        <w:rPr>
          <w:rFonts w:hint="eastAsia" w:ascii="楷体_GB2312" w:hAnsi="宋体" w:eastAsia="楷体_GB2312"/>
          <w:sz w:val="32"/>
          <w:szCs w:val="32"/>
          <w:lang w:val="zh-CN"/>
        </w:rPr>
        <w:t>3．资金使用。</w:t>
      </w:r>
      <w:r>
        <w:rPr>
          <w:rFonts w:hint="eastAsia" w:ascii="仿宋_GB2312" w:hAnsi="宋体" w:eastAsia="仿宋_GB2312"/>
          <w:sz w:val="32"/>
          <w:szCs w:val="32"/>
          <w:lang w:val="zh-CN"/>
        </w:rPr>
        <w:t>汇总统计截止评价时点该项目全省资金支出情况。在此基础上分项目大类或市（州）统计资金支出情况，并对资金使用的安全性、规范性及有效性进行重点分析，包括资金支付范围、支付标准、支付进度、支付依据等是否合规合法、是否与预算相符，并对自评中发现的相关问题进行分析说明。资金完全按规范使用，并保证了老人的日常生活需求，资金支付及时，支付依据合规合法，完成预算的</w:t>
      </w:r>
      <w:r>
        <w:rPr>
          <w:rFonts w:hint="eastAsia" w:ascii="仿宋_GB2312" w:hAnsi="宋体" w:eastAsia="仿宋_GB2312"/>
          <w:sz w:val="32"/>
          <w:szCs w:val="32"/>
          <w:lang w:val="en-US" w:eastAsia="zh-CN"/>
        </w:rPr>
        <w:t>50%，在预算过程中还需更精确化。</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（三）项目财务管理情况。</w:t>
      </w:r>
    </w:p>
    <w:p>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单位财务管理制度健全，严格执行财务管理制度，账务处理及时，会计核算规范。</w:t>
      </w:r>
    </w:p>
    <w:p>
      <w:pPr>
        <w:adjustRightInd w:val="0"/>
        <w:snapToGrid w:val="0"/>
        <w:spacing w:line="600" w:lineRule="exact"/>
        <w:ind w:firstLine="720"/>
        <w:rPr>
          <w:rFonts w:ascii="黑体" w:hAnsi="宋体" w:eastAsia="黑体"/>
          <w:sz w:val="32"/>
          <w:szCs w:val="32"/>
        </w:rPr>
      </w:pPr>
      <w:r>
        <w:rPr>
          <w:rFonts w:hint="eastAsia" w:ascii="黑体" w:hAnsi="宋体" w:eastAsia="黑体"/>
          <w:sz w:val="32"/>
          <w:szCs w:val="32"/>
        </w:rPr>
        <w:t>三、项目实施及管理情况</w:t>
      </w:r>
    </w:p>
    <w:p>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结合项目组织实施管理办法，重点围绕以下内容进行分析评价，并对自评中发现的问题分析说明。</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（一）项目组织架构及实施流程。</w:t>
      </w:r>
    </w:p>
    <w:p>
      <w:pPr>
        <w:adjustRightInd w:val="0"/>
        <w:snapToGrid w:val="0"/>
        <w:spacing w:line="600" w:lineRule="exact"/>
        <w:ind w:firstLine="720"/>
        <w:rPr>
          <w:rFonts w:hint="eastAsia" w:ascii="仿宋_GB2312" w:hAnsi="宋体" w:eastAsia="仿宋_GB2312"/>
          <w:sz w:val="32"/>
          <w:szCs w:val="32"/>
          <w:lang w:val="zh-CN"/>
        </w:rPr>
      </w:pPr>
      <w:r>
        <w:rPr>
          <w:rFonts w:hint="eastAsia" w:ascii="楷体_GB2312" w:hAnsi="宋体" w:eastAsia="楷体_GB2312"/>
          <w:b/>
          <w:sz w:val="32"/>
          <w:szCs w:val="32"/>
          <w:lang w:val="zh-CN"/>
        </w:rPr>
        <w:t>（二）项目管理情况。</w:t>
      </w:r>
      <w:r>
        <w:rPr>
          <w:rFonts w:hint="eastAsia" w:ascii="仿宋_GB2312" w:hAnsi="宋体" w:eastAsia="仿宋_GB2312"/>
          <w:sz w:val="32"/>
          <w:szCs w:val="32"/>
          <w:lang w:val="zh-CN"/>
        </w:rPr>
        <w:t>单位严格执行相关法律法规及项目管理制度，保证老人生活所需。</w:t>
      </w:r>
    </w:p>
    <w:p>
      <w:pPr>
        <w:adjustRightInd w:val="0"/>
        <w:snapToGrid w:val="0"/>
        <w:spacing w:line="600" w:lineRule="exact"/>
        <w:ind w:firstLine="720"/>
        <w:rPr>
          <w:rFonts w:hint="eastAsia" w:ascii="仿宋_GB2312" w:hAnsi="宋体" w:eastAsia="仿宋_GB2312"/>
          <w:sz w:val="32"/>
          <w:szCs w:val="32"/>
          <w:lang w:val="zh-CN"/>
        </w:rPr>
      </w:pPr>
      <w:r>
        <w:rPr>
          <w:rFonts w:hint="eastAsia" w:ascii="楷体_GB2312" w:hAnsi="宋体" w:eastAsia="楷体_GB2312"/>
          <w:b/>
          <w:sz w:val="32"/>
          <w:szCs w:val="32"/>
          <w:lang w:val="zh-CN"/>
        </w:rPr>
        <w:t>（三）项目监管情况。</w:t>
      </w:r>
      <w:r>
        <w:rPr>
          <w:rFonts w:hint="eastAsia" w:ascii="仿宋_GB2312" w:hAnsi="宋体" w:eastAsia="仿宋_GB2312"/>
          <w:sz w:val="32"/>
          <w:szCs w:val="32"/>
          <w:lang w:val="zh-CN"/>
        </w:rPr>
        <w:t>项目主管部门为加强项目管理完善了监管程序、对账本进行检查。</w:t>
      </w:r>
    </w:p>
    <w:p>
      <w:pPr>
        <w:adjustRightInd w:val="0"/>
        <w:snapToGrid w:val="0"/>
        <w:spacing w:line="600" w:lineRule="exact"/>
        <w:ind w:firstLine="720"/>
        <w:rPr>
          <w:rFonts w:ascii="仿宋_GB2312" w:hAnsi="宋体" w:eastAsia="仿宋_GB2312"/>
          <w:sz w:val="32"/>
          <w:szCs w:val="32"/>
          <w:lang w:val="zh-CN"/>
        </w:rPr>
      </w:pPr>
      <w:r>
        <w:rPr>
          <w:rFonts w:hint="eastAsia" w:ascii="黑体" w:hAnsi="宋体" w:eastAsia="黑体"/>
          <w:sz w:val="32"/>
          <w:szCs w:val="32"/>
        </w:rPr>
        <w:t>四、项目绩效情况</w:t>
      </w:r>
      <w:r>
        <w:rPr>
          <w:rFonts w:hint="eastAsia" w:ascii="仿宋_GB2312" w:hAnsi="宋体" w:eastAsia="仿宋_GB2312"/>
          <w:sz w:val="32"/>
          <w:szCs w:val="32"/>
          <w:lang w:val="zh-CN"/>
        </w:rPr>
        <w:tab/>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pPr>
        <w:adjustRightInd w:val="0"/>
        <w:snapToGrid w:val="0"/>
        <w:spacing w:line="600" w:lineRule="exact"/>
        <w:ind w:firstLine="720"/>
        <w:rPr>
          <w:rFonts w:ascii="楷体_GB2312" w:hAnsi="宋体" w:eastAsia="楷体_GB2312"/>
          <w:b/>
          <w:sz w:val="32"/>
          <w:szCs w:val="32"/>
          <w:lang w:val="zh-CN"/>
        </w:rPr>
      </w:pPr>
      <w:r>
        <w:rPr>
          <w:rFonts w:hint="eastAsia" w:ascii="仿宋_GB2312" w:hAnsi="宋体" w:eastAsia="仿宋_GB2312"/>
          <w:sz w:val="32"/>
          <w:szCs w:val="32"/>
          <w:lang w:val="zh-CN"/>
        </w:rPr>
        <w:t>包括项目完成数量、质量、时效、成本等情况，对照项目计划完成目标，对截止评价时点的任务量完成、质量标准、进度计划、成本控制目标的实现程度进行评价，并进行分析说明。保证了老人日常生活所需。</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（二）项目效益情况。</w:t>
      </w:r>
    </w:p>
    <w:p>
      <w:pPr>
        <w:adjustRightInd w:val="0"/>
        <w:snapToGrid w:val="0"/>
        <w:spacing w:line="600" w:lineRule="exact"/>
        <w:ind w:firstLine="720"/>
        <w:rPr>
          <w:rFonts w:hint="eastAsia" w:ascii="仿宋_GB2312" w:hAnsi="宋体" w:eastAsia="仿宋_GB2312"/>
          <w:sz w:val="32"/>
          <w:szCs w:val="32"/>
          <w:lang w:val="zh-CN"/>
        </w:rPr>
      </w:pPr>
      <w:r>
        <w:rPr>
          <w:rFonts w:hint="eastAsia" w:ascii="仿宋_GB2312" w:hAnsi="宋体" w:eastAsia="仿宋_GB2312"/>
          <w:sz w:val="32"/>
          <w:szCs w:val="32"/>
          <w:lang w:val="zh-CN"/>
        </w:rPr>
        <w:t>经济效益：合理支出，成本控制较好。</w:t>
      </w:r>
    </w:p>
    <w:p>
      <w:pPr>
        <w:adjustRightInd w:val="0"/>
        <w:snapToGrid w:val="0"/>
        <w:spacing w:line="600" w:lineRule="exact"/>
        <w:ind w:firstLine="720"/>
        <w:rPr>
          <w:rFonts w:hint="eastAsia" w:ascii="仿宋_GB2312" w:hAnsi="宋体" w:eastAsia="仿宋_GB2312"/>
          <w:sz w:val="32"/>
          <w:szCs w:val="32"/>
          <w:lang w:val="zh-CN"/>
        </w:rPr>
      </w:pPr>
      <w:r>
        <w:rPr>
          <w:rFonts w:hint="eastAsia" w:ascii="仿宋_GB2312" w:hAnsi="宋体" w:eastAsia="仿宋_GB2312"/>
          <w:sz w:val="32"/>
          <w:szCs w:val="32"/>
          <w:lang w:val="zh-CN"/>
        </w:rPr>
        <w:t>社会效益：提升老人幸福感。</w:t>
      </w:r>
    </w:p>
    <w:p>
      <w:pPr>
        <w:adjustRightInd w:val="0"/>
        <w:snapToGrid w:val="0"/>
        <w:spacing w:line="600" w:lineRule="exact"/>
        <w:ind w:firstLine="720"/>
        <w:rPr>
          <w:rFonts w:hint="eastAsia" w:ascii="仿宋_GB2312" w:hAnsi="宋体" w:eastAsia="仿宋_GB2312"/>
          <w:sz w:val="32"/>
          <w:szCs w:val="32"/>
          <w:lang w:val="zh-CN"/>
        </w:rPr>
      </w:pPr>
      <w:r>
        <w:rPr>
          <w:rFonts w:hint="eastAsia" w:ascii="仿宋_GB2312" w:hAnsi="宋体" w:eastAsia="仿宋_GB2312"/>
          <w:sz w:val="32"/>
          <w:szCs w:val="32"/>
          <w:lang w:val="zh-CN"/>
        </w:rPr>
        <w:t>可持续效益：满足老人个性化生活需求。</w:t>
      </w:r>
    </w:p>
    <w:p>
      <w:pPr>
        <w:adjustRightInd w:val="0"/>
        <w:snapToGrid w:val="0"/>
        <w:spacing w:line="600" w:lineRule="exact"/>
        <w:ind w:firstLine="720"/>
        <w:rPr>
          <w:rFonts w:hint="eastAsia" w:ascii="仿宋_GB2312" w:hAnsi="宋体" w:eastAsia="仿宋_GB2312"/>
          <w:sz w:val="32"/>
          <w:szCs w:val="32"/>
          <w:lang w:val="en-US" w:eastAsia="zh-CN"/>
        </w:rPr>
      </w:pPr>
      <w:r>
        <w:rPr>
          <w:rFonts w:hint="eastAsia" w:ascii="仿宋_GB2312" w:hAnsi="宋体" w:eastAsia="仿宋_GB2312"/>
          <w:sz w:val="32"/>
          <w:szCs w:val="32"/>
          <w:lang w:val="zh-CN"/>
        </w:rPr>
        <w:t>服务对象满意度：老人满意度达</w:t>
      </w:r>
      <w:r>
        <w:rPr>
          <w:rFonts w:hint="eastAsia" w:ascii="仿宋_GB2312" w:hAnsi="宋体" w:eastAsia="仿宋_GB2312"/>
          <w:sz w:val="32"/>
          <w:szCs w:val="32"/>
          <w:lang w:val="en-US" w:eastAsia="zh-CN"/>
        </w:rPr>
        <w:t>95%以上。</w:t>
      </w:r>
    </w:p>
    <w:p>
      <w:pPr>
        <w:adjustRightInd w:val="0"/>
        <w:snapToGrid w:val="0"/>
        <w:spacing w:line="600" w:lineRule="exact"/>
        <w:ind w:firstLine="720"/>
        <w:rPr>
          <w:rFonts w:ascii="黑体" w:hAnsi="宋体" w:eastAsia="黑体"/>
          <w:sz w:val="32"/>
          <w:szCs w:val="32"/>
        </w:rPr>
      </w:pPr>
      <w:r>
        <w:rPr>
          <w:rFonts w:hint="eastAsia" w:ascii="黑体" w:hAnsi="宋体" w:eastAsia="黑体"/>
          <w:sz w:val="32"/>
          <w:szCs w:val="32"/>
        </w:rPr>
        <w:t>五、评价结论及建议</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（一）评价结论。</w:t>
      </w:r>
    </w:p>
    <w:p>
      <w:pPr>
        <w:adjustRightInd w:val="0"/>
        <w:snapToGrid w:val="0"/>
        <w:spacing w:line="600" w:lineRule="exact"/>
        <w:ind w:firstLine="640" w:firstLineChars="200"/>
        <w:rPr>
          <w:rFonts w:ascii="仿宋_GB2312" w:hAnsi="宋体" w:eastAsia="仿宋_GB2312"/>
          <w:sz w:val="32"/>
          <w:szCs w:val="32"/>
          <w:bdr w:val="single" w:color="auto" w:sz="4" w:space="0"/>
          <w:lang w:val="zh-CN"/>
        </w:rPr>
      </w:pPr>
      <w:r>
        <w:rPr>
          <w:rFonts w:hint="eastAsia" w:ascii="仿宋_GB2312" w:hAnsi="宋体" w:eastAsia="仿宋_GB2312"/>
          <w:sz w:val="32"/>
          <w:szCs w:val="32"/>
          <w:lang w:val="zh-CN"/>
        </w:rPr>
        <w:t>该项目从实际出发，切合老人实际需求，成本控制较好，社会效益良好，提升了老人幸福感和满意度，进一步提升了公办养老机构社会评价。</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（二）存在的问题。</w:t>
      </w:r>
    </w:p>
    <w:p>
      <w:pPr>
        <w:adjustRightInd w:val="0"/>
        <w:snapToGrid w:val="0"/>
        <w:spacing w:line="600"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预算过程不够精细化，没有预见人员变动等情况，预算完成百分比较低。</w:t>
      </w:r>
      <w:r>
        <w:rPr>
          <w:rFonts w:hint="eastAsia" w:ascii="仿宋_GB2312" w:hAnsi="宋体" w:eastAsia="仿宋_GB2312"/>
          <w:sz w:val="32"/>
          <w:szCs w:val="32"/>
          <w:lang w:val="zh-CN"/>
        </w:rPr>
        <w:tab/>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（三）相关建议。</w:t>
      </w:r>
    </w:p>
    <w:p>
      <w:pPr>
        <w:adjustRightInd w:val="0"/>
        <w:snapToGrid w:val="0"/>
        <w:spacing w:line="600"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针对项目自评中发现的问题，在预算过程中，要多维度的评估老人实际需求、身体状况以及物价等因素，合理计划预算数。</w:t>
      </w:r>
    </w:p>
    <w:p>
      <w:pPr>
        <w:spacing w:line="580" w:lineRule="exact"/>
        <w:ind w:firstLine="640"/>
        <w:rPr>
          <w:rFonts w:ascii="仿宋_GB2312" w:hAnsi="仿宋_GB2312" w:eastAsia="仿宋_GB2312" w:cs="仿宋_GB2312"/>
          <w:sz w:val="32"/>
          <w:szCs w:val="32"/>
        </w:rPr>
      </w:pPr>
    </w:p>
    <w:p>
      <w:pPr>
        <w:spacing w:line="580" w:lineRule="exact"/>
        <w:ind w:firstLine="640"/>
        <w:rPr>
          <w:rFonts w:ascii="仿宋_GB2312" w:hAnsi="仿宋_GB2312" w:eastAsia="仿宋_GB2312" w:cs="仿宋_GB2312"/>
          <w:sz w:val="32"/>
          <w:szCs w:val="32"/>
        </w:rPr>
      </w:pPr>
    </w:p>
    <w:p>
      <w:pPr>
        <w:widowControl/>
        <w:jc w:val="left"/>
        <w:rPr>
          <w:rStyle w:val="24"/>
          <w:rFonts w:ascii="黑体" w:hAnsi="黑体" w:eastAsia="黑体"/>
          <w:b w:val="0"/>
        </w:rPr>
      </w:pPr>
    </w:p>
    <w:p>
      <w:pPr>
        <w:widowControl/>
        <w:jc w:val="left"/>
        <w:rPr>
          <w:rStyle w:val="24"/>
          <w:rFonts w:ascii="黑体" w:hAnsi="黑体" w:eastAsia="黑体"/>
          <w:b w:val="0"/>
        </w:rPr>
      </w:pPr>
      <w:r>
        <w:rPr>
          <w:rStyle w:val="24"/>
          <w:rFonts w:ascii="黑体" w:hAnsi="黑体" w:eastAsia="黑体"/>
          <w:b w:val="0"/>
        </w:rPr>
        <w:br w:type="page"/>
      </w:r>
    </w:p>
    <w:p>
      <w:pPr>
        <w:spacing w:line="600" w:lineRule="exact"/>
        <w:jc w:val="both"/>
        <w:outlineLvl w:val="0"/>
        <w:rPr>
          <w:rFonts w:ascii="仿宋" w:hAnsi="仿宋" w:eastAsia="仿宋"/>
          <w:b/>
          <w:color w:val="000000"/>
          <w:sz w:val="44"/>
          <w:szCs w:val="44"/>
        </w:rPr>
      </w:pPr>
      <w:bookmarkStart w:id="59" w:name="_Toc15396618"/>
      <w:r>
        <w:rPr>
          <w:rFonts w:hint="eastAsia" w:ascii="黑体" w:hAnsi="黑体" w:eastAsia="黑体"/>
          <w:color w:val="000000"/>
          <w:sz w:val="44"/>
          <w:szCs w:val="44"/>
        </w:rPr>
        <w:t>第</w:t>
      </w:r>
      <w:r>
        <w:rPr>
          <w:rStyle w:val="24"/>
          <w:rFonts w:hint="eastAsia" w:ascii="黑体" w:hAnsi="黑体" w:eastAsia="黑体"/>
          <w:b w:val="0"/>
        </w:rPr>
        <w:t>五部分 附表</w:t>
      </w:r>
      <w:bookmarkEnd w:id="57"/>
      <w:bookmarkEnd w:id="59"/>
    </w:p>
    <w:p>
      <w:pPr>
        <w:pStyle w:val="3"/>
        <w:rPr>
          <w:rFonts w:hint="default" w:ascii="仿宋" w:hAnsi="仿宋" w:eastAsia="仿宋"/>
          <w:color w:val="000000"/>
          <w:sz w:val="28"/>
          <w:szCs w:val="28"/>
          <w:lang w:val="en-US" w:eastAsia="zh-CN"/>
        </w:rPr>
      </w:pPr>
      <w:bookmarkStart w:id="60" w:name="_Toc15396619"/>
      <w:r>
        <w:rPr>
          <w:rFonts w:hint="eastAsia" w:ascii="仿宋" w:hAnsi="仿宋" w:eastAsia="仿宋"/>
          <w:b w:val="0"/>
          <w:color w:val="000000"/>
          <w:sz w:val="28"/>
          <w:szCs w:val="28"/>
        </w:rPr>
        <w:t>一、收</w:t>
      </w:r>
      <w:r>
        <w:rPr>
          <w:rStyle w:val="25"/>
          <w:rFonts w:hint="eastAsia" w:ascii="仿宋" w:hAnsi="仿宋" w:eastAsia="仿宋"/>
          <w:b w:val="0"/>
          <w:bCs w:val="0"/>
          <w:sz w:val="28"/>
          <w:szCs w:val="28"/>
        </w:rPr>
        <w:t>入支出决算总表</w:t>
      </w:r>
      <w:bookmarkEnd w:id="60"/>
    </w:p>
    <w:p>
      <w:pPr>
        <w:pStyle w:val="3"/>
        <w:rPr>
          <w:rFonts w:hint="default" w:ascii="仿宋" w:hAnsi="仿宋" w:eastAsia="仿宋"/>
          <w:color w:val="000000"/>
          <w:sz w:val="28"/>
          <w:szCs w:val="28"/>
          <w:lang w:val="en-US" w:eastAsia="zh-CN"/>
        </w:rPr>
      </w:pPr>
      <w:bookmarkStart w:id="61" w:name="_Toc15396620"/>
      <w:r>
        <w:rPr>
          <w:rFonts w:hint="eastAsia" w:ascii="仿宋" w:hAnsi="仿宋" w:eastAsia="仿宋"/>
          <w:b w:val="0"/>
          <w:color w:val="000000"/>
          <w:sz w:val="28"/>
          <w:szCs w:val="28"/>
        </w:rPr>
        <w:t>二、收</w:t>
      </w:r>
      <w:r>
        <w:rPr>
          <w:rStyle w:val="25"/>
          <w:rFonts w:hint="eastAsia" w:ascii="仿宋" w:hAnsi="仿宋" w:eastAsia="仿宋"/>
          <w:b w:val="0"/>
          <w:bCs w:val="0"/>
          <w:sz w:val="28"/>
          <w:szCs w:val="28"/>
        </w:rPr>
        <w:t>入决算表</w:t>
      </w:r>
      <w:bookmarkEnd w:id="61"/>
    </w:p>
    <w:p>
      <w:pPr>
        <w:pStyle w:val="3"/>
        <w:rPr>
          <w:rFonts w:ascii="仿宋" w:hAnsi="仿宋" w:eastAsia="仿宋"/>
          <w:color w:val="000000"/>
          <w:sz w:val="28"/>
          <w:szCs w:val="28"/>
        </w:rPr>
      </w:pPr>
      <w:bookmarkStart w:id="62" w:name="_Toc15396621"/>
      <w:r>
        <w:rPr>
          <w:rStyle w:val="25"/>
          <w:rFonts w:hint="eastAsia" w:ascii="仿宋" w:hAnsi="仿宋" w:eastAsia="仿宋"/>
          <w:b w:val="0"/>
          <w:bCs w:val="0"/>
          <w:sz w:val="28"/>
          <w:szCs w:val="28"/>
        </w:rPr>
        <w:t>三、</w:t>
      </w:r>
      <w:r>
        <w:rPr>
          <w:rFonts w:hint="eastAsia" w:ascii="仿宋" w:hAnsi="仿宋" w:eastAsia="仿宋"/>
          <w:b w:val="0"/>
          <w:color w:val="000000"/>
          <w:sz w:val="28"/>
          <w:szCs w:val="28"/>
        </w:rPr>
        <w:t>支</w:t>
      </w:r>
      <w:r>
        <w:rPr>
          <w:rStyle w:val="25"/>
          <w:rFonts w:hint="eastAsia" w:ascii="仿宋" w:hAnsi="仿宋" w:eastAsia="仿宋"/>
          <w:b w:val="0"/>
          <w:bCs w:val="0"/>
          <w:sz w:val="28"/>
          <w:szCs w:val="28"/>
        </w:rPr>
        <w:t>出决算表</w:t>
      </w:r>
      <w:bookmarkEnd w:id="62"/>
    </w:p>
    <w:p>
      <w:pPr>
        <w:pStyle w:val="3"/>
        <w:rPr>
          <w:rFonts w:ascii="仿宋" w:hAnsi="仿宋" w:eastAsia="仿宋"/>
          <w:b w:val="0"/>
          <w:color w:val="000000"/>
          <w:sz w:val="28"/>
          <w:szCs w:val="28"/>
        </w:rPr>
      </w:pPr>
      <w:bookmarkStart w:id="63" w:name="_Toc15396622"/>
      <w:r>
        <w:rPr>
          <w:rStyle w:val="25"/>
          <w:rFonts w:hint="eastAsia" w:ascii="仿宋" w:hAnsi="仿宋" w:eastAsia="仿宋"/>
          <w:b w:val="0"/>
          <w:bCs w:val="0"/>
          <w:sz w:val="28"/>
          <w:szCs w:val="28"/>
        </w:rPr>
        <w:t>四、</w:t>
      </w:r>
      <w:r>
        <w:rPr>
          <w:rFonts w:hint="eastAsia" w:ascii="仿宋" w:hAnsi="仿宋" w:eastAsia="仿宋"/>
          <w:b w:val="0"/>
          <w:color w:val="000000"/>
          <w:sz w:val="28"/>
          <w:szCs w:val="28"/>
        </w:rPr>
        <w:t>财</w:t>
      </w:r>
      <w:r>
        <w:rPr>
          <w:rStyle w:val="25"/>
          <w:rFonts w:hint="eastAsia" w:ascii="仿宋" w:hAnsi="仿宋" w:eastAsia="仿宋"/>
          <w:b w:val="0"/>
          <w:bCs w:val="0"/>
          <w:sz w:val="28"/>
          <w:szCs w:val="28"/>
        </w:rPr>
        <w:t>政拨款收入支出决算总表</w:t>
      </w:r>
      <w:bookmarkEnd w:id="63"/>
    </w:p>
    <w:p>
      <w:pPr>
        <w:pStyle w:val="3"/>
        <w:rPr>
          <w:rStyle w:val="25"/>
          <w:rFonts w:ascii="仿宋" w:hAnsi="仿宋" w:eastAsia="仿宋"/>
          <w:b w:val="0"/>
          <w:bCs w:val="0"/>
          <w:sz w:val="28"/>
          <w:szCs w:val="28"/>
        </w:rPr>
      </w:pPr>
      <w:bookmarkStart w:id="64" w:name="_Toc15396623"/>
      <w:r>
        <w:rPr>
          <w:rStyle w:val="25"/>
          <w:rFonts w:hint="eastAsia" w:ascii="仿宋" w:hAnsi="仿宋" w:eastAsia="仿宋"/>
          <w:b w:val="0"/>
          <w:bCs w:val="0"/>
          <w:sz w:val="28"/>
          <w:szCs w:val="28"/>
        </w:rPr>
        <w:t>五、</w:t>
      </w:r>
      <w:r>
        <w:rPr>
          <w:rFonts w:hint="eastAsia" w:ascii="仿宋" w:hAnsi="仿宋" w:eastAsia="仿宋"/>
          <w:b w:val="0"/>
          <w:color w:val="000000"/>
          <w:sz w:val="28"/>
          <w:szCs w:val="28"/>
        </w:rPr>
        <w:t>财</w:t>
      </w:r>
      <w:r>
        <w:rPr>
          <w:rStyle w:val="25"/>
          <w:rFonts w:hint="eastAsia" w:ascii="仿宋" w:hAnsi="仿宋" w:eastAsia="仿宋"/>
          <w:b w:val="0"/>
          <w:bCs w:val="0"/>
          <w:sz w:val="28"/>
          <w:szCs w:val="28"/>
        </w:rPr>
        <w:t>政拨款支出决算明细表</w:t>
      </w:r>
      <w:bookmarkEnd w:id="64"/>
      <w:bookmarkStart w:id="65" w:name="_Toc15396624"/>
    </w:p>
    <w:p>
      <w:pPr>
        <w:pStyle w:val="3"/>
        <w:rPr>
          <w:rFonts w:ascii="仿宋" w:hAnsi="仿宋" w:eastAsia="仿宋"/>
          <w:color w:val="000000"/>
          <w:sz w:val="28"/>
          <w:szCs w:val="28"/>
        </w:rPr>
      </w:pPr>
      <w:r>
        <w:rPr>
          <w:rStyle w:val="25"/>
          <w:rFonts w:hint="eastAsia" w:ascii="仿宋" w:hAnsi="仿宋" w:eastAsia="仿宋"/>
          <w:b w:val="0"/>
          <w:bCs w:val="0"/>
          <w:sz w:val="28"/>
          <w:szCs w:val="28"/>
        </w:rPr>
        <w:t>六、</w:t>
      </w:r>
      <w:r>
        <w:rPr>
          <w:rFonts w:hint="eastAsia" w:ascii="仿宋" w:hAnsi="仿宋" w:eastAsia="仿宋"/>
          <w:b w:val="0"/>
          <w:color w:val="000000"/>
          <w:sz w:val="28"/>
          <w:szCs w:val="28"/>
        </w:rPr>
        <w:t>一</w:t>
      </w:r>
      <w:r>
        <w:rPr>
          <w:rStyle w:val="25"/>
          <w:rFonts w:hint="eastAsia" w:ascii="仿宋" w:hAnsi="仿宋" w:eastAsia="仿宋"/>
          <w:b w:val="0"/>
          <w:bCs w:val="0"/>
          <w:sz w:val="28"/>
          <w:szCs w:val="28"/>
        </w:rPr>
        <w:t>般公共预算财政拨款支出决算表</w:t>
      </w:r>
      <w:bookmarkEnd w:id="65"/>
    </w:p>
    <w:p>
      <w:pPr>
        <w:pStyle w:val="3"/>
        <w:rPr>
          <w:rFonts w:ascii="仿宋" w:hAnsi="仿宋" w:eastAsia="仿宋"/>
          <w:color w:val="000000"/>
          <w:sz w:val="28"/>
          <w:szCs w:val="28"/>
        </w:rPr>
      </w:pPr>
      <w:bookmarkStart w:id="66" w:name="_Toc15396625"/>
      <w:r>
        <w:rPr>
          <w:rStyle w:val="25"/>
          <w:rFonts w:hint="eastAsia" w:ascii="仿宋" w:hAnsi="仿宋" w:eastAsia="仿宋"/>
          <w:b w:val="0"/>
          <w:bCs w:val="0"/>
          <w:sz w:val="28"/>
          <w:szCs w:val="28"/>
        </w:rPr>
        <w:t>七、</w:t>
      </w:r>
      <w:r>
        <w:rPr>
          <w:rFonts w:hint="eastAsia" w:ascii="仿宋" w:hAnsi="仿宋" w:eastAsia="仿宋"/>
          <w:b w:val="0"/>
          <w:color w:val="000000"/>
          <w:sz w:val="28"/>
          <w:szCs w:val="28"/>
        </w:rPr>
        <w:t>一</w:t>
      </w:r>
      <w:r>
        <w:rPr>
          <w:rStyle w:val="25"/>
          <w:rFonts w:hint="eastAsia" w:ascii="仿宋" w:hAnsi="仿宋" w:eastAsia="仿宋"/>
          <w:b w:val="0"/>
          <w:bCs w:val="0"/>
          <w:sz w:val="28"/>
          <w:szCs w:val="28"/>
        </w:rPr>
        <w:t>般公共预算财政拨款支出决算明细表</w:t>
      </w:r>
      <w:bookmarkEnd w:id="66"/>
    </w:p>
    <w:p>
      <w:pPr>
        <w:pStyle w:val="3"/>
        <w:rPr>
          <w:rFonts w:ascii="仿宋" w:hAnsi="仿宋" w:eastAsia="仿宋"/>
          <w:color w:val="000000"/>
          <w:sz w:val="28"/>
          <w:szCs w:val="28"/>
        </w:rPr>
      </w:pPr>
      <w:bookmarkStart w:id="67" w:name="_Toc15396626"/>
      <w:r>
        <w:rPr>
          <w:rStyle w:val="25"/>
          <w:rFonts w:hint="eastAsia" w:ascii="仿宋" w:hAnsi="仿宋" w:eastAsia="仿宋"/>
          <w:b w:val="0"/>
          <w:bCs w:val="0"/>
          <w:sz w:val="28"/>
          <w:szCs w:val="28"/>
        </w:rPr>
        <w:t>八、</w:t>
      </w:r>
      <w:r>
        <w:rPr>
          <w:rFonts w:hint="eastAsia" w:ascii="仿宋" w:hAnsi="仿宋" w:eastAsia="仿宋"/>
          <w:b w:val="0"/>
          <w:color w:val="000000"/>
          <w:sz w:val="28"/>
          <w:szCs w:val="28"/>
        </w:rPr>
        <w:t>一</w:t>
      </w:r>
      <w:r>
        <w:rPr>
          <w:rStyle w:val="25"/>
          <w:rFonts w:hint="eastAsia" w:ascii="仿宋" w:hAnsi="仿宋" w:eastAsia="仿宋"/>
          <w:b w:val="0"/>
          <w:bCs w:val="0"/>
          <w:sz w:val="28"/>
          <w:szCs w:val="28"/>
        </w:rPr>
        <w:t>般公共预算财政拨款基本支出决算表</w:t>
      </w:r>
      <w:bookmarkEnd w:id="67"/>
    </w:p>
    <w:p>
      <w:pPr>
        <w:pStyle w:val="3"/>
        <w:rPr>
          <w:rFonts w:ascii="仿宋" w:hAnsi="仿宋" w:eastAsia="仿宋"/>
          <w:color w:val="000000"/>
          <w:sz w:val="28"/>
          <w:szCs w:val="28"/>
        </w:rPr>
      </w:pPr>
      <w:bookmarkStart w:id="68" w:name="_Toc15396627"/>
      <w:r>
        <w:rPr>
          <w:rStyle w:val="25"/>
          <w:rFonts w:hint="eastAsia" w:ascii="仿宋" w:hAnsi="仿宋" w:eastAsia="仿宋"/>
          <w:b w:val="0"/>
          <w:bCs w:val="0"/>
          <w:sz w:val="28"/>
          <w:szCs w:val="28"/>
        </w:rPr>
        <w:t>九、</w:t>
      </w:r>
      <w:r>
        <w:rPr>
          <w:rFonts w:hint="eastAsia" w:ascii="仿宋" w:hAnsi="仿宋" w:eastAsia="仿宋"/>
          <w:b w:val="0"/>
          <w:color w:val="000000"/>
          <w:sz w:val="28"/>
          <w:szCs w:val="28"/>
        </w:rPr>
        <w:t>一</w:t>
      </w:r>
      <w:r>
        <w:rPr>
          <w:rStyle w:val="25"/>
          <w:rFonts w:hint="eastAsia" w:ascii="仿宋" w:hAnsi="仿宋" w:eastAsia="仿宋"/>
          <w:b w:val="0"/>
          <w:bCs w:val="0"/>
          <w:sz w:val="28"/>
          <w:szCs w:val="28"/>
        </w:rPr>
        <w:t>般公共预算财政拨款项目支出决算表</w:t>
      </w:r>
      <w:bookmarkEnd w:id="68"/>
    </w:p>
    <w:p>
      <w:pPr>
        <w:pStyle w:val="3"/>
        <w:rPr>
          <w:rFonts w:ascii="仿宋" w:hAnsi="仿宋" w:eastAsia="仿宋"/>
          <w:color w:val="000000"/>
          <w:sz w:val="28"/>
          <w:szCs w:val="28"/>
        </w:rPr>
      </w:pPr>
      <w:bookmarkStart w:id="69" w:name="_Toc15396628"/>
      <w:r>
        <w:rPr>
          <w:rStyle w:val="25"/>
          <w:rFonts w:hint="eastAsia" w:ascii="仿宋" w:hAnsi="仿宋" w:eastAsia="仿宋"/>
          <w:b w:val="0"/>
          <w:bCs w:val="0"/>
          <w:sz w:val="28"/>
          <w:szCs w:val="28"/>
        </w:rPr>
        <w:t>十、</w:t>
      </w:r>
      <w:r>
        <w:rPr>
          <w:rFonts w:hint="eastAsia" w:ascii="仿宋" w:hAnsi="仿宋" w:eastAsia="仿宋"/>
          <w:b w:val="0"/>
          <w:color w:val="000000"/>
          <w:sz w:val="28"/>
          <w:szCs w:val="28"/>
        </w:rPr>
        <w:t>一</w:t>
      </w:r>
      <w:r>
        <w:rPr>
          <w:rStyle w:val="25"/>
          <w:rFonts w:hint="eastAsia" w:ascii="仿宋" w:hAnsi="仿宋" w:eastAsia="仿宋"/>
          <w:b w:val="0"/>
          <w:bCs w:val="0"/>
          <w:sz w:val="28"/>
          <w:szCs w:val="28"/>
        </w:rPr>
        <w:t>般公共预算财政拨款“三公”经费支出决算表</w:t>
      </w:r>
      <w:bookmarkEnd w:id="69"/>
    </w:p>
    <w:p>
      <w:pPr>
        <w:pStyle w:val="3"/>
        <w:rPr>
          <w:rFonts w:ascii="仿宋" w:hAnsi="仿宋" w:eastAsia="仿宋"/>
          <w:color w:val="000000"/>
          <w:sz w:val="28"/>
          <w:szCs w:val="28"/>
        </w:rPr>
      </w:pPr>
      <w:bookmarkStart w:id="70" w:name="_Toc15396629"/>
      <w:r>
        <w:rPr>
          <w:rStyle w:val="25"/>
          <w:rFonts w:hint="eastAsia" w:ascii="仿宋" w:hAnsi="仿宋" w:eastAsia="仿宋"/>
          <w:b w:val="0"/>
          <w:bCs w:val="0"/>
          <w:sz w:val="28"/>
          <w:szCs w:val="28"/>
        </w:rPr>
        <w:t>十一、</w:t>
      </w:r>
      <w:r>
        <w:rPr>
          <w:rFonts w:hint="eastAsia" w:ascii="仿宋" w:hAnsi="仿宋" w:eastAsia="仿宋"/>
          <w:b w:val="0"/>
          <w:color w:val="000000"/>
          <w:sz w:val="28"/>
          <w:szCs w:val="28"/>
        </w:rPr>
        <w:t>政</w:t>
      </w:r>
      <w:r>
        <w:rPr>
          <w:rStyle w:val="25"/>
          <w:rFonts w:hint="eastAsia" w:ascii="仿宋" w:hAnsi="仿宋" w:eastAsia="仿宋"/>
          <w:b w:val="0"/>
          <w:bCs w:val="0"/>
          <w:sz w:val="28"/>
          <w:szCs w:val="28"/>
        </w:rPr>
        <w:t>府性基金预算财政拨款收入支出决算表</w:t>
      </w:r>
      <w:bookmarkEnd w:id="70"/>
    </w:p>
    <w:p>
      <w:pPr>
        <w:pStyle w:val="3"/>
        <w:rPr>
          <w:rFonts w:ascii="仿宋" w:hAnsi="仿宋" w:eastAsia="仿宋"/>
          <w:color w:val="000000"/>
          <w:sz w:val="28"/>
          <w:szCs w:val="28"/>
        </w:rPr>
      </w:pPr>
      <w:bookmarkStart w:id="71" w:name="_Toc15396630"/>
      <w:r>
        <w:rPr>
          <w:rStyle w:val="25"/>
          <w:rFonts w:hint="eastAsia" w:ascii="仿宋" w:hAnsi="仿宋" w:eastAsia="仿宋"/>
          <w:b w:val="0"/>
          <w:bCs w:val="0"/>
          <w:sz w:val="28"/>
          <w:szCs w:val="28"/>
        </w:rPr>
        <w:t>十二、</w:t>
      </w:r>
      <w:r>
        <w:rPr>
          <w:rFonts w:hint="eastAsia" w:ascii="仿宋" w:hAnsi="仿宋" w:eastAsia="仿宋"/>
          <w:b w:val="0"/>
          <w:color w:val="000000"/>
          <w:sz w:val="28"/>
          <w:szCs w:val="28"/>
        </w:rPr>
        <w:t>政</w:t>
      </w:r>
      <w:r>
        <w:rPr>
          <w:rStyle w:val="25"/>
          <w:rFonts w:hint="eastAsia" w:ascii="仿宋" w:hAnsi="仿宋" w:eastAsia="仿宋"/>
          <w:b w:val="0"/>
          <w:bCs w:val="0"/>
          <w:sz w:val="28"/>
          <w:szCs w:val="28"/>
        </w:rPr>
        <w:t>府性基金预算财政拨款“三公”经费支出决算表</w:t>
      </w:r>
      <w:bookmarkEnd w:id="71"/>
    </w:p>
    <w:p>
      <w:pPr>
        <w:pStyle w:val="3"/>
        <w:rPr>
          <w:rStyle w:val="25"/>
          <w:rFonts w:hint="eastAsia" w:ascii="仿宋" w:hAnsi="仿宋" w:eastAsia="仿宋"/>
          <w:b w:val="0"/>
          <w:bCs w:val="0"/>
          <w:sz w:val="28"/>
          <w:szCs w:val="28"/>
        </w:rPr>
      </w:pPr>
      <w:bookmarkStart w:id="72" w:name="_Toc15396631"/>
      <w:r>
        <w:rPr>
          <w:rStyle w:val="25"/>
          <w:rFonts w:hint="eastAsia" w:ascii="仿宋" w:hAnsi="仿宋" w:eastAsia="仿宋"/>
          <w:b w:val="0"/>
          <w:bCs w:val="0"/>
          <w:sz w:val="28"/>
          <w:szCs w:val="28"/>
        </w:rPr>
        <w:t>十三、</w:t>
      </w:r>
      <w:r>
        <w:rPr>
          <w:rFonts w:hint="eastAsia" w:ascii="仿宋" w:hAnsi="仿宋" w:eastAsia="仿宋"/>
          <w:b w:val="0"/>
          <w:color w:val="000000"/>
          <w:sz w:val="28"/>
          <w:szCs w:val="28"/>
        </w:rPr>
        <w:t>国</w:t>
      </w:r>
      <w:r>
        <w:rPr>
          <w:rStyle w:val="25"/>
          <w:rFonts w:hint="eastAsia" w:ascii="仿宋" w:hAnsi="仿宋" w:eastAsia="仿宋"/>
          <w:b w:val="0"/>
          <w:bCs w:val="0"/>
          <w:sz w:val="28"/>
          <w:szCs w:val="28"/>
        </w:rPr>
        <w:t>有资本经营预算支出决算表</w:t>
      </w:r>
      <w:bookmarkEnd w:id="72"/>
    </w:p>
    <w:p>
      <w:pPr>
        <w:rPr>
          <w:rStyle w:val="25"/>
          <w:rFonts w:hint="eastAsia" w:ascii="仿宋" w:hAnsi="仿宋" w:eastAsia="仿宋"/>
          <w:b w:val="0"/>
          <w:bCs w:val="0"/>
        </w:rPr>
      </w:pPr>
    </w:p>
    <w:p>
      <w:pPr>
        <w:rPr>
          <w:rStyle w:val="25"/>
          <w:rFonts w:hint="eastAsia" w:ascii="仿宋" w:hAnsi="仿宋" w:eastAsia="仿宋"/>
          <w:b w:val="0"/>
          <w:bCs w:val="0"/>
        </w:rPr>
      </w:pPr>
    </w:p>
    <w:p>
      <w:pPr>
        <w:rPr>
          <w:rStyle w:val="25"/>
          <w:rFonts w:hint="eastAsia" w:ascii="仿宋" w:hAnsi="仿宋" w:eastAsia="仿宋"/>
          <w:b w:val="0"/>
          <w:bCs w:val="0"/>
          <w:lang w:eastAsia="zh-CN"/>
        </w:rPr>
      </w:pPr>
      <w:r>
        <w:rPr>
          <w:rStyle w:val="25"/>
          <w:rFonts w:hint="eastAsia" w:ascii="仿宋" w:hAnsi="仿宋" w:eastAsia="仿宋"/>
          <w:b w:val="0"/>
          <w:bCs w:val="0"/>
          <w:lang w:eastAsia="zh-CN"/>
        </w:rPr>
        <w:object>
          <v:shape id="_x0000_i1025" o:spt="75" type="#_x0000_t75" style="height:542pt;width:473.8pt;" o:ole="t" filled="f" o:preferrelative="t" stroked="f" coordsize="21600,21600">
            <v:path/>
            <v:fill on="f" focussize="0,0"/>
            <v:stroke on="f"/>
            <v:imagedata r:id="rId14" o:title=""/>
            <o:lock v:ext="edit" aspectratio="t"/>
            <w10:wrap type="none"/>
            <w10:anchorlock/>
          </v:shape>
          <o:OLEObject Type="Embed" ProgID="Excel.Sheet.8" ShapeID="_x0000_i1025" DrawAspect="Content" ObjectID="_1468075725" r:id="rId13">
            <o:LockedField>false</o:LockedField>
          </o:OLEObject>
        </w:object>
      </w:r>
    </w:p>
    <w:p>
      <w:pPr>
        <w:rPr>
          <w:rStyle w:val="25"/>
          <w:rFonts w:hint="eastAsia" w:ascii="仿宋" w:hAnsi="仿宋" w:eastAsia="仿宋"/>
          <w:b w:val="0"/>
          <w:bCs w:val="0"/>
          <w:lang w:eastAsia="zh-CN"/>
        </w:rPr>
      </w:pPr>
    </w:p>
    <w:p>
      <w:pPr>
        <w:rPr>
          <w:rStyle w:val="25"/>
          <w:rFonts w:hint="eastAsia" w:ascii="仿宋" w:hAnsi="仿宋" w:eastAsia="仿宋"/>
          <w:b w:val="0"/>
          <w:bCs w:val="0"/>
          <w:lang w:eastAsia="zh-CN"/>
        </w:rPr>
      </w:pPr>
    </w:p>
    <w:p>
      <w:pPr>
        <w:rPr>
          <w:rStyle w:val="25"/>
          <w:rFonts w:hint="eastAsia" w:ascii="仿宋" w:hAnsi="仿宋" w:eastAsia="仿宋"/>
          <w:b w:val="0"/>
          <w:bCs w:val="0"/>
          <w:lang w:eastAsia="zh-CN"/>
        </w:rPr>
      </w:pPr>
    </w:p>
    <w:p>
      <w:pPr>
        <w:rPr>
          <w:rStyle w:val="25"/>
          <w:rFonts w:hint="eastAsia" w:ascii="仿宋" w:hAnsi="仿宋" w:eastAsia="仿宋"/>
          <w:b w:val="0"/>
          <w:bCs w:val="0"/>
          <w:lang w:eastAsia="zh-CN"/>
        </w:rPr>
      </w:pPr>
      <w:r>
        <w:rPr>
          <w:rStyle w:val="25"/>
          <w:rFonts w:hint="eastAsia" w:ascii="仿宋" w:hAnsi="仿宋" w:eastAsia="仿宋"/>
          <w:b w:val="0"/>
          <w:bCs w:val="0"/>
          <w:lang w:eastAsia="zh-CN"/>
        </w:rPr>
        <w:drawing>
          <wp:inline distT="0" distB="0" distL="114300" distR="114300">
            <wp:extent cx="6141720" cy="3777615"/>
            <wp:effectExtent l="0" t="0" r="11430" b="13335"/>
            <wp:docPr id="4" name="图片 4" descr=".x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xls"/>
                    <pic:cNvPicPr>
                      <a:picLocks noChangeAspect="1"/>
                    </pic:cNvPicPr>
                  </pic:nvPicPr>
                  <pic:blipFill>
                    <a:blip r:embed="rId15"/>
                    <a:stretch>
                      <a:fillRect/>
                    </a:stretch>
                  </pic:blipFill>
                  <pic:spPr>
                    <a:xfrm>
                      <a:off x="0" y="0"/>
                      <a:ext cx="6141720" cy="3777615"/>
                    </a:xfrm>
                    <a:prstGeom prst="rect">
                      <a:avLst/>
                    </a:prstGeom>
                  </pic:spPr>
                </pic:pic>
              </a:graphicData>
            </a:graphic>
          </wp:inline>
        </w:drawing>
      </w:r>
    </w:p>
    <w:p>
      <w:pPr>
        <w:rPr>
          <w:rStyle w:val="25"/>
          <w:rFonts w:hint="eastAsia" w:ascii="仿宋" w:hAnsi="仿宋" w:eastAsia="仿宋"/>
          <w:b w:val="0"/>
          <w:bCs w:val="0"/>
          <w:lang w:eastAsia="zh-CN"/>
        </w:rPr>
      </w:pPr>
      <w:r>
        <w:rPr>
          <w:rStyle w:val="25"/>
          <w:rFonts w:hint="eastAsia" w:ascii="仿宋" w:hAnsi="仿宋" w:eastAsia="仿宋"/>
          <w:b w:val="0"/>
          <w:bCs w:val="0"/>
          <w:lang w:eastAsia="zh-CN"/>
        </w:rPr>
        <w:drawing>
          <wp:inline distT="0" distB="0" distL="114300" distR="114300">
            <wp:extent cx="6199505" cy="3886835"/>
            <wp:effectExtent l="0" t="0" r="10795" b="18415"/>
            <wp:docPr id="9" name="图片 9" descr=".xl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xls3"/>
                    <pic:cNvPicPr>
                      <a:picLocks noChangeAspect="1"/>
                    </pic:cNvPicPr>
                  </pic:nvPicPr>
                  <pic:blipFill>
                    <a:blip r:embed="rId16"/>
                    <a:stretch>
                      <a:fillRect/>
                    </a:stretch>
                  </pic:blipFill>
                  <pic:spPr>
                    <a:xfrm>
                      <a:off x="0" y="0"/>
                      <a:ext cx="6199505" cy="3886835"/>
                    </a:xfrm>
                    <a:prstGeom prst="rect">
                      <a:avLst/>
                    </a:prstGeom>
                  </pic:spPr>
                </pic:pic>
              </a:graphicData>
            </a:graphic>
          </wp:inline>
        </w:drawing>
      </w:r>
    </w:p>
    <w:p>
      <w:pPr>
        <w:rPr>
          <w:rStyle w:val="25"/>
          <w:rFonts w:hint="eastAsia" w:ascii="仿宋" w:hAnsi="仿宋" w:eastAsia="仿宋"/>
          <w:b w:val="0"/>
          <w:bCs w:val="0"/>
          <w:lang w:eastAsia="zh-CN"/>
        </w:rPr>
      </w:pPr>
    </w:p>
    <w:p>
      <w:pPr>
        <w:rPr>
          <w:rStyle w:val="25"/>
          <w:rFonts w:hint="eastAsia" w:ascii="仿宋" w:hAnsi="仿宋" w:eastAsia="仿宋"/>
          <w:b w:val="0"/>
          <w:bCs w:val="0"/>
          <w:lang w:eastAsia="zh-CN"/>
        </w:rPr>
      </w:pPr>
    </w:p>
    <w:p>
      <w:pPr>
        <w:rPr>
          <w:rStyle w:val="25"/>
          <w:rFonts w:hint="eastAsia" w:ascii="仿宋" w:hAnsi="仿宋" w:eastAsia="仿宋"/>
          <w:b w:val="0"/>
          <w:bCs w:val="0"/>
          <w:lang w:eastAsia="zh-CN"/>
        </w:rPr>
      </w:pPr>
      <w:r>
        <w:rPr>
          <w:rStyle w:val="25"/>
          <w:rFonts w:hint="eastAsia" w:ascii="仿宋" w:hAnsi="仿宋" w:eastAsia="仿宋"/>
          <w:b w:val="0"/>
          <w:bCs w:val="0"/>
          <w:lang w:eastAsia="zh-CN"/>
        </w:rPr>
        <w:drawing>
          <wp:inline distT="0" distB="0" distL="114300" distR="114300">
            <wp:extent cx="5269230" cy="4961255"/>
            <wp:effectExtent l="0" t="0" r="7620" b="10795"/>
            <wp:docPr id="18" name="图片 18" descr=".xl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xls4"/>
                    <pic:cNvPicPr>
                      <a:picLocks noChangeAspect="1"/>
                    </pic:cNvPicPr>
                  </pic:nvPicPr>
                  <pic:blipFill>
                    <a:blip r:embed="rId17"/>
                    <a:stretch>
                      <a:fillRect/>
                    </a:stretch>
                  </pic:blipFill>
                  <pic:spPr>
                    <a:xfrm>
                      <a:off x="0" y="0"/>
                      <a:ext cx="5269230" cy="4961255"/>
                    </a:xfrm>
                    <a:prstGeom prst="rect">
                      <a:avLst/>
                    </a:prstGeom>
                  </pic:spPr>
                </pic:pic>
              </a:graphicData>
            </a:graphic>
          </wp:inline>
        </w:drawing>
      </w:r>
      <w:r>
        <w:rPr>
          <w:rStyle w:val="25"/>
          <w:rFonts w:hint="eastAsia" w:ascii="仿宋" w:hAnsi="仿宋" w:eastAsia="仿宋"/>
          <w:b w:val="0"/>
          <w:bCs w:val="0"/>
          <w:lang w:eastAsia="zh-CN"/>
        </w:rPr>
        <w:drawing>
          <wp:inline distT="0" distB="0" distL="114300" distR="114300">
            <wp:extent cx="6150610" cy="9442450"/>
            <wp:effectExtent l="0" t="0" r="2540" b="6350"/>
            <wp:docPr id="17" name="图片 17" descr=".xl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xls5"/>
                    <pic:cNvPicPr>
                      <a:picLocks noChangeAspect="1"/>
                    </pic:cNvPicPr>
                  </pic:nvPicPr>
                  <pic:blipFill>
                    <a:blip r:embed="rId18"/>
                    <a:stretch>
                      <a:fillRect/>
                    </a:stretch>
                  </pic:blipFill>
                  <pic:spPr>
                    <a:xfrm>
                      <a:off x="0" y="0"/>
                      <a:ext cx="6150610" cy="9442450"/>
                    </a:xfrm>
                    <a:prstGeom prst="rect">
                      <a:avLst/>
                    </a:prstGeom>
                  </pic:spPr>
                </pic:pic>
              </a:graphicData>
            </a:graphic>
          </wp:inline>
        </w:drawing>
      </w:r>
      <w:r>
        <w:rPr>
          <w:rStyle w:val="25"/>
          <w:rFonts w:hint="eastAsia" w:ascii="仿宋" w:hAnsi="仿宋" w:eastAsia="仿宋"/>
          <w:b w:val="0"/>
          <w:bCs w:val="0"/>
          <w:lang w:eastAsia="zh-CN"/>
        </w:rPr>
        <w:drawing>
          <wp:inline distT="0" distB="0" distL="114300" distR="114300">
            <wp:extent cx="5272405" cy="4003675"/>
            <wp:effectExtent l="0" t="0" r="4445" b="15875"/>
            <wp:docPr id="16" name="图片 16" descr=".xl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xls6"/>
                    <pic:cNvPicPr>
                      <a:picLocks noChangeAspect="1"/>
                    </pic:cNvPicPr>
                  </pic:nvPicPr>
                  <pic:blipFill>
                    <a:blip r:embed="rId19"/>
                    <a:stretch>
                      <a:fillRect/>
                    </a:stretch>
                  </pic:blipFill>
                  <pic:spPr>
                    <a:xfrm>
                      <a:off x="0" y="0"/>
                      <a:ext cx="5272405" cy="4003675"/>
                    </a:xfrm>
                    <a:prstGeom prst="rect">
                      <a:avLst/>
                    </a:prstGeom>
                  </pic:spPr>
                </pic:pic>
              </a:graphicData>
            </a:graphic>
          </wp:inline>
        </w:drawing>
      </w:r>
    </w:p>
    <w:p>
      <w:pPr>
        <w:rPr>
          <w:rStyle w:val="25"/>
          <w:rFonts w:hint="eastAsia" w:ascii="仿宋" w:hAnsi="仿宋" w:eastAsia="仿宋"/>
          <w:b w:val="0"/>
          <w:bCs w:val="0"/>
          <w:lang w:eastAsia="zh-CN"/>
        </w:rPr>
      </w:pPr>
      <w:r>
        <w:rPr>
          <w:rStyle w:val="25"/>
          <w:rFonts w:hint="eastAsia" w:ascii="仿宋" w:hAnsi="仿宋" w:eastAsia="仿宋"/>
          <w:b w:val="0"/>
          <w:bCs w:val="0"/>
          <w:lang w:eastAsia="zh-CN"/>
        </w:rPr>
        <w:object>
          <v:shape id="_x0000_i1026" o:spt="75" type="#_x0000_t75" style="height:1689.75pt;width:2818.5pt;" o:ole="t" filled="f" o:preferrelative="t" stroked="f" coordsize="21600,21600">
            <v:path/>
            <v:fill on="f" focussize="0,0"/>
            <v:stroke on="f"/>
            <v:imagedata r:id="rId21" o:title=""/>
            <o:lock v:ext="edit" aspectratio="t"/>
            <w10:wrap type="none"/>
            <w10:anchorlock/>
          </v:shape>
          <o:OLEObject Type="Embed" ProgID="Excel.Sheet.8" ShapeID="_x0000_i1026" DrawAspect="Content" ObjectID="_1468075726" r:id="rId20">
            <o:LockedField>false</o:LockedField>
          </o:OLEObject>
        </w:object>
      </w:r>
    </w:p>
    <w:p>
      <w:pPr>
        <w:rPr>
          <w:rStyle w:val="25"/>
          <w:rFonts w:hint="eastAsia" w:ascii="仿宋" w:hAnsi="仿宋" w:eastAsia="仿宋"/>
          <w:b w:val="0"/>
          <w:bCs w:val="0"/>
          <w:lang w:eastAsia="zh-CN"/>
        </w:rPr>
      </w:pPr>
    </w:p>
    <w:p>
      <w:pPr>
        <w:rPr>
          <w:rStyle w:val="25"/>
          <w:rFonts w:hint="eastAsia" w:ascii="仿宋" w:hAnsi="仿宋" w:eastAsia="仿宋"/>
          <w:b w:val="0"/>
          <w:bCs w:val="0"/>
          <w:lang w:eastAsia="zh-CN"/>
        </w:rPr>
      </w:pPr>
      <w:r>
        <w:rPr>
          <w:rStyle w:val="25"/>
          <w:rFonts w:hint="eastAsia" w:ascii="仿宋" w:hAnsi="仿宋" w:eastAsia="仿宋"/>
          <w:b w:val="0"/>
          <w:bCs w:val="0"/>
          <w:lang w:eastAsia="zh-CN"/>
        </w:rPr>
        <w:drawing>
          <wp:inline distT="0" distB="0" distL="114300" distR="114300">
            <wp:extent cx="5266055" cy="4173855"/>
            <wp:effectExtent l="0" t="0" r="10795" b="17145"/>
            <wp:docPr id="14" name="图片 14" descr=".xl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xls8"/>
                    <pic:cNvPicPr>
                      <a:picLocks noChangeAspect="1"/>
                    </pic:cNvPicPr>
                  </pic:nvPicPr>
                  <pic:blipFill>
                    <a:blip r:embed="rId22"/>
                    <a:stretch>
                      <a:fillRect/>
                    </a:stretch>
                  </pic:blipFill>
                  <pic:spPr>
                    <a:xfrm>
                      <a:off x="0" y="0"/>
                      <a:ext cx="5266055" cy="4173855"/>
                    </a:xfrm>
                    <a:prstGeom prst="rect">
                      <a:avLst/>
                    </a:prstGeom>
                  </pic:spPr>
                </pic:pic>
              </a:graphicData>
            </a:graphic>
          </wp:inline>
        </w:drawing>
      </w:r>
      <w:r>
        <w:rPr>
          <w:rStyle w:val="25"/>
          <w:rFonts w:hint="eastAsia" w:ascii="仿宋" w:hAnsi="仿宋" w:eastAsia="仿宋"/>
          <w:b w:val="0"/>
          <w:bCs w:val="0"/>
          <w:lang w:eastAsia="zh-CN"/>
        </w:rPr>
        <w:drawing>
          <wp:inline distT="0" distB="0" distL="114300" distR="114300">
            <wp:extent cx="5271770" cy="3422015"/>
            <wp:effectExtent l="0" t="0" r="5080" b="6985"/>
            <wp:docPr id="13" name="图片 13" descr=".xl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xls9"/>
                    <pic:cNvPicPr>
                      <a:picLocks noChangeAspect="1"/>
                    </pic:cNvPicPr>
                  </pic:nvPicPr>
                  <pic:blipFill>
                    <a:blip r:embed="rId23"/>
                    <a:stretch>
                      <a:fillRect/>
                    </a:stretch>
                  </pic:blipFill>
                  <pic:spPr>
                    <a:xfrm>
                      <a:off x="0" y="0"/>
                      <a:ext cx="5271770" cy="3422015"/>
                    </a:xfrm>
                    <a:prstGeom prst="rect">
                      <a:avLst/>
                    </a:prstGeom>
                  </pic:spPr>
                </pic:pic>
              </a:graphicData>
            </a:graphic>
          </wp:inline>
        </w:drawing>
      </w:r>
      <w:r>
        <w:rPr>
          <w:rStyle w:val="25"/>
          <w:rFonts w:hint="eastAsia" w:ascii="仿宋" w:hAnsi="仿宋" w:eastAsia="仿宋"/>
          <w:b w:val="0"/>
          <w:bCs w:val="0"/>
          <w:lang w:eastAsia="zh-CN"/>
        </w:rPr>
        <w:drawing>
          <wp:inline distT="0" distB="0" distL="114300" distR="114300">
            <wp:extent cx="5268595" cy="1989455"/>
            <wp:effectExtent l="0" t="0" r="8255" b="10795"/>
            <wp:docPr id="12" name="图片 12" descr=".x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xls10"/>
                    <pic:cNvPicPr>
                      <a:picLocks noChangeAspect="1"/>
                    </pic:cNvPicPr>
                  </pic:nvPicPr>
                  <pic:blipFill>
                    <a:blip r:embed="rId24"/>
                    <a:stretch>
                      <a:fillRect/>
                    </a:stretch>
                  </pic:blipFill>
                  <pic:spPr>
                    <a:xfrm>
                      <a:off x="0" y="0"/>
                      <a:ext cx="5268595" cy="1989455"/>
                    </a:xfrm>
                    <a:prstGeom prst="rect">
                      <a:avLst/>
                    </a:prstGeom>
                  </pic:spPr>
                </pic:pic>
              </a:graphicData>
            </a:graphic>
          </wp:inline>
        </w:drawing>
      </w:r>
      <w:r>
        <w:rPr>
          <w:rStyle w:val="25"/>
          <w:rFonts w:hint="eastAsia" w:ascii="仿宋" w:hAnsi="仿宋" w:eastAsia="仿宋"/>
          <w:b w:val="0"/>
          <w:bCs w:val="0"/>
          <w:lang w:eastAsia="zh-CN"/>
        </w:rPr>
        <w:drawing>
          <wp:inline distT="0" distB="0" distL="114300" distR="114300">
            <wp:extent cx="5273675" cy="2830195"/>
            <wp:effectExtent l="0" t="0" r="3175" b="8255"/>
            <wp:docPr id="11" name="图片 11" descr=".xl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xls11"/>
                    <pic:cNvPicPr>
                      <a:picLocks noChangeAspect="1"/>
                    </pic:cNvPicPr>
                  </pic:nvPicPr>
                  <pic:blipFill>
                    <a:blip r:embed="rId25"/>
                    <a:stretch>
                      <a:fillRect/>
                    </a:stretch>
                  </pic:blipFill>
                  <pic:spPr>
                    <a:xfrm>
                      <a:off x="0" y="0"/>
                      <a:ext cx="5273675" cy="2830195"/>
                    </a:xfrm>
                    <a:prstGeom prst="rect">
                      <a:avLst/>
                    </a:prstGeom>
                  </pic:spPr>
                </pic:pic>
              </a:graphicData>
            </a:graphic>
          </wp:inline>
        </w:drawing>
      </w:r>
      <w:r>
        <w:rPr>
          <w:rStyle w:val="25"/>
          <w:rFonts w:hint="eastAsia" w:ascii="仿宋" w:hAnsi="仿宋" w:eastAsia="仿宋"/>
          <w:b w:val="0"/>
          <w:bCs w:val="0"/>
          <w:lang w:eastAsia="zh-CN"/>
        </w:rPr>
        <w:drawing>
          <wp:inline distT="0" distB="0" distL="114300" distR="114300">
            <wp:extent cx="5267325" cy="2851150"/>
            <wp:effectExtent l="0" t="0" r="9525" b="6350"/>
            <wp:docPr id="10" name="图片 10" descr=".xl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xls12"/>
                    <pic:cNvPicPr>
                      <a:picLocks noChangeAspect="1"/>
                    </pic:cNvPicPr>
                  </pic:nvPicPr>
                  <pic:blipFill>
                    <a:blip r:embed="rId26"/>
                    <a:stretch>
                      <a:fillRect/>
                    </a:stretch>
                  </pic:blipFill>
                  <pic:spPr>
                    <a:xfrm>
                      <a:off x="0" y="0"/>
                      <a:ext cx="5267325" cy="2851150"/>
                    </a:xfrm>
                    <a:prstGeom prst="rect">
                      <a:avLst/>
                    </a:prstGeom>
                  </pic:spPr>
                </pic:pic>
              </a:graphicData>
            </a:graphic>
          </wp:inline>
        </w:drawing>
      </w:r>
    </w:p>
    <w:p>
      <w:pPr>
        <w:rPr>
          <w:rStyle w:val="25"/>
          <w:rFonts w:hint="eastAsia" w:ascii="仿宋" w:hAnsi="仿宋" w:eastAsia="仿宋"/>
          <w:b w:val="0"/>
          <w:bCs w:val="0"/>
          <w:lang w:eastAsia="zh-CN"/>
        </w:rPr>
      </w:pPr>
      <w:r>
        <w:rPr>
          <w:rStyle w:val="25"/>
          <w:rFonts w:hint="eastAsia" w:ascii="仿宋" w:hAnsi="仿宋" w:eastAsia="仿宋"/>
          <w:b w:val="0"/>
          <w:bCs w:val="0"/>
          <w:lang w:eastAsia="zh-CN"/>
        </w:rPr>
        <w:drawing>
          <wp:inline distT="0" distB="0" distL="114300" distR="114300">
            <wp:extent cx="5267960" cy="3665855"/>
            <wp:effectExtent l="0" t="0" r="8890" b="10795"/>
            <wp:docPr id="20" name="图片 20" descr=".xl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xls13"/>
                    <pic:cNvPicPr>
                      <a:picLocks noChangeAspect="1"/>
                    </pic:cNvPicPr>
                  </pic:nvPicPr>
                  <pic:blipFill>
                    <a:blip r:embed="rId27"/>
                    <a:stretch>
                      <a:fillRect/>
                    </a:stretch>
                  </pic:blipFill>
                  <pic:spPr>
                    <a:xfrm>
                      <a:off x="0" y="0"/>
                      <a:ext cx="5267960" cy="3665855"/>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仿宋">
    <w:altName w:val="宋体"/>
    <w:panose1 w:val="02010609060101010101"/>
    <w:charset w:val="86"/>
    <w:family w:val="modern"/>
    <w:pitch w:val="default"/>
    <w:sig w:usb0="00000000" w:usb1="00000000" w:usb2="00000016" w:usb3="00000000" w:csb0="00040001" w:csb1="00000000"/>
  </w:font>
  <w:font w:name="方正小标宋简体">
    <w:altName w:val="仿宋_GB2312"/>
    <w:panose1 w:val="03000509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auto"/>
    <w:pitch w:val="default"/>
    <w:sig w:usb0="61007A87" w:usb1="80000000"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pPr>
          <w:pStyle w:val="8"/>
          <w:jc w:val="center"/>
        </w:pPr>
        <w:r>
          <w:fldChar w:fldCharType="begin"/>
        </w:r>
        <w:r>
          <w:instrText xml:space="preserve">PAGE   \* MERGEFORMAT</w:instrText>
        </w:r>
        <w:r>
          <w:fldChar w:fldCharType="separate"/>
        </w:r>
        <w:r>
          <w:rPr>
            <w:lang w:val="zh-CN"/>
          </w:rPr>
          <w:t>24</w:t>
        </w:r>
        <w: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1361C"/>
    <w:rsid w:val="000222C6"/>
    <w:rsid w:val="0002549F"/>
    <w:rsid w:val="000423F1"/>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19B0"/>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16CD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4F403E"/>
    <w:rsid w:val="00505A47"/>
    <w:rsid w:val="00512FDA"/>
    <w:rsid w:val="00520DA0"/>
    <w:rsid w:val="005664BB"/>
    <w:rsid w:val="00566FFA"/>
    <w:rsid w:val="0057481D"/>
    <w:rsid w:val="00575F0B"/>
    <w:rsid w:val="0058486E"/>
    <w:rsid w:val="00585B33"/>
    <w:rsid w:val="0059014D"/>
    <w:rsid w:val="005B5C64"/>
    <w:rsid w:val="005C6BD0"/>
    <w:rsid w:val="005C6C4C"/>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27533"/>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F1991"/>
    <w:rsid w:val="007F2C2F"/>
    <w:rsid w:val="007F55FC"/>
    <w:rsid w:val="007F5665"/>
    <w:rsid w:val="00800112"/>
    <w:rsid w:val="00813348"/>
    <w:rsid w:val="008253BB"/>
    <w:rsid w:val="00833962"/>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E98"/>
    <w:rsid w:val="009C37FB"/>
    <w:rsid w:val="009D3447"/>
    <w:rsid w:val="009D4711"/>
    <w:rsid w:val="009F1185"/>
    <w:rsid w:val="009F18CD"/>
    <w:rsid w:val="009F2A13"/>
    <w:rsid w:val="009F7527"/>
    <w:rsid w:val="00A039ED"/>
    <w:rsid w:val="00A04EB0"/>
    <w:rsid w:val="00A13CC1"/>
    <w:rsid w:val="00A16847"/>
    <w:rsid w:val="00A237D8"/>
    <w:rsid w:val="00A268C4"/>
    <w:rsid w:val="00A307CD"/>
    <w:rsid w:val="00A331C8"/>
    <w:rsid w:val="00A35117"/>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0F83"/>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0E69"/>
    <w:rsid w:val="00C33E72"/>
    <w:rsid w:val="00C354B2"/>
    <w:rsid w:val="00C35554"/>
    <w:rsid w:val="00C42709"/>
    <w:rsid w:val="00C533CC"/>
    <w:rsid w:val="00C5751C"/>
    <w:rsid w:val="00C61BFC"/>
    <w:rsid w:val="00C62B85"/>
    <w:rsid w:val="00C65438"/>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66797"/>
    <w:rsid w:val="00E82267"/>
    <w:rsid w:val="00E853CE"/>
    <w:rsid w:val="00E867B6"/>
    <w:rsid w:val="00E87F08"/>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35559FE"/>
    <w:rsid w:val="03E1703B"/>
    <w:rsid w:val="064A6346"/>
    <w:rsid w:val="0AC26BB8"/>
    <w:rsid w:val="0B2C55CD"/>
    <w:rsid w:val="0E851B9F"/>
    <w:rsid w:val="0EF205EB"/>
    <w:rsid w:val="102C0C48"/>
    <w:rsid w:val="10C055FF"/>
    <w:rsid w:val="16BB723D"/>
    <w:rsid w:val="19375C60"/>
    <w:rsid w:val="1B680B7A"/>
    <w:rsid w:val="1E3C0E01"/>
    <w:rsid w:val="1EBF18CE"/>
    <w:rsid w:val="22D111BB"/>
    <w:rsid w:val="24017F3B"/>
    <w:rsid w:val="240371BF"/>
    <w:rsid w:val="241E755C"/>
    <w:rsid w:val="24216BA8"/>
    <w:rsid w:val="25EB286B"/>
    <w:rsid w:val="26A63883"/>
    <w:rsid w:val="28CC301D"/>
    <w:rsid w:val="29FD04D3"/>
    <w:rsid w:val="2AA76C50"/>
    <w:rsid w:val="2ED602D0"/>
    <w:rsid w:val="318D4E70"/>
    <w:rsid w:val="319F7F4E"/>
    <w:rsid w:val="31FA675D"/>
    <w:rsid w:val="32A7118F"/>
    <w:rsid w:val="339C745A"/>
    <w:rsid w:val="33A65A65"/>
    <w:rsid w:val="347566B5"/>
    <w:rsid w:val="35C546B5"/>
    <w:rsid w:val="368D151C"/>
    <w:rsid w:val="36B67621"/>
    <w:rsid w:val="37C61B70"/>
    <w:rsid w:val="39801332"/>
    <w:rsid w:val="3D29444A"/>
    <w:rsid w:val="3F713D7F"/>
    <w:rsid w:val="3FF16493"/>
    <w:rsid w:val="42E314BC"/>
    <w:rsid w:val="43092BA2"/>
    <w:rsid w:val="44261481"/>
    <w:rsid w:val="44BB273F"/>
    <w:rsid w:val="45356B83"/>
    <w:rsid w:val="455911C9"/>
    <w:rsid w:val="46A14D07"/>
    <w:rsid w:val="47240741"/>
    <w:rsid w:val="48D24B18"/>
    <w:rsid w:val="49086F8D"/>
    <w:rsid w:val="4993729E"/>
    <w:rsid w:val="4A114C23"/>
    <w:rsid w:val="4C681D80"/>
    <w:rsid w:val="4CFD7B8C"/>
    <w:rsid w:val="4DFE52FB"/>
    <w:rsid w:val="4ECE2238"/>
    <w:rsid w:val="50902563"/>
    <w:rsid w:val="51BF5366"/>
    <w:rsid w:val="52E86123"/>
    <w:rsid w:val="53731D50"/>
    <w:rsid w:val="54AC0B3A"/>
    <w:rsid w:val="550E4A22"/>
    <w:rsid w:val="557F2617"/>
    <w:rsid w:val="56D57C27"/>
    <w:rsid w:val="59CE7C35"/>
    <w:rsid w:val="5C033559"/>
    <w:rsid w:val="5C1107F8"/>
    <w:rsid w:val="5C7975BD"/>
    <w:rsid w:val="5C996E63"/>
    <w:rsid w:val="5D41559F"/>
    <w:rsid w:val="5DCC7A2D"/>
    <w:rsid w:val="629A4713"/>
    <w:rsid w:val="64AE4A03"/>
    <w:rsid w:val="65412434"/>
    <w:rsid w:val="6A034C0F"/>
    <w:rsid w:val="6AF141AE"/>
    <w:rsid w:val="6C6F6532"/>
    <w:rsid w:val="6EAB51D2"/>
    <w:rsid w:val="6ED92191"/>
    <w:rsid w:val="711C12E7"/>
    <w:rsid w:val="72734D90"/>
    <w:rsid w:val="73B55D93"/>
    <w:rsid w:val="75D416AA"/>
    <w:rsid w:val="764C2F37"/>
    <w:rsid w:val="77C4643F"/>
    <w:rsid w:val="78B01958"/>
    <w:rsid w:val="79EB214A"/>
    <w:rsid w:val="7AB96A56"/>
    <w:rsid w:val="7BC40298"/>
    <w:rsid w:val="7D4F30EC"/>
    <w:rsid w:val="7DCE416A"/>
    <w:rsid w:val="7F7B71B8"/>
    <w:rsid w:val="7F9E68AB"/>
    <w:rsid w:val="7FDD5CA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8"/>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Body Text"/>
    <w:basedOn w:val="1"/>
    <w:link w:val="21"/>
    <w:qFormat/>
    <w:uiPriority w:val="99"/>
    <w:pPr>
      <w:spacing w:beforeLines="30"/>
    </w:pPr>
    <w:rPr>
      <w:rFonts w:ascii="仿宋_GB2312" w:eastAsia="仿宋_GB2312"/>
      <w:kern w:val="0"/>
      <w:sz w:val="30"/>
    </w:rPr>
  </w:style>
  <w:style w:type="paragraph" w:styleId="6">
    <w:name w:val="toc 3"/>
    <w:basedOn w:val="1"/>
    <w:next w:val="1"/>
    <w:unhideWhenUsed/>
    <w:qFormat/>
    <w:uiPriority w:val="39"/>
    <w:pPr>
      <w:tabs>
        <w:tab w:val="right" w:leader="dot" w:pos="8296"/>
      </w:tabs>
      <w:ind w:left="840" w:leftChars="400"/>
    </w:pPr>
  </w:style>
  <w:style w:type="paragraph" w:styleId="7">
    <w:name w:val="Balloon Text"/>
    <w:basedOn w:val="1"/>
    <w:link w:val="27"/>
    <w:semiHidden/>
    <w:unhideWhenUsed/>
    <w:qFormat/>
    <w:uiPriority w:val="99"/>
    <w:rPr>
      <w:sz w:val="18"/>
      <w:szCs w:val="18"/>
    </w:rPr>
  </w:style>
  <w:style w:type="paragraph" w:styleId="8">
    <w:name w:val="footer"/>
    <w:basedOn w:val="1"/>
    <w:link w:val="19"/>
    <w:qFormat/>
    <w:uiPriority w:val="99"/>
    <w:pPr>
      <w:tabs>
        <w:tab w:val="center" w:pos="4153"/>
        <w:tab w:val="right" w:pos="8306"/>
      </w:tabs>
      <w:snapToGrid w:val="0"/>
      <w:jc w:val="left"/>
    </w:pPr>
    <w:rPr>
      <w:rFonts w:ascii="Calibri" w:hAnsi="Calibri"/>
      <w:kern w:val="0"/>
      <w:sz w:val="18"/>
      <w:szCs w:val="18"/>
    </w:rPr>
  </w:style>
  <w:style w:type="paragraph" w:styleId="9">
    <w:name w:val="header"/>
    <w:basedOn w:val="1"/>
    <w:link w:val="17"/>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1">
    <w:name w:val="toc 2"/>
    <w:basedOn w:val="1"/>
    <w:next w:val="1"/>
    <w:unhideWhenUsed/>
    <w:qFormat/>
    <w:uiPriority w:val="39"/>
    <w:pPr>
      <w:tabs>
        <w:tab w:val="right" w:leader="dot" w:pos="8296"/>
      </w:tabs>
      <w:ind w:left="420" w:leftChars="200"/>
    </w:pPr>
  </w:style>
  <w:style w:type="character" w:styleId="14">
    <w:name w:val="Strong"/>
    <w:basedOn w:val="13"/>
    <w:qFormat/>
    <w:uiPriority w:val="99"/>
    <w:rPr>
      <w:b/>
    </w:rPr>
  </w:style>
  <w:style w:type="character" w:styleId="15">
    <w:name w:val="Hyperlink"/>
    <w:basedOn w:val="13"/>
    <w:unhideWhenUsed/>
    <w:qFormat/>
    <w:uiPriority w:val="99"/>
    <w:rPr>
      <w:color w:val="0000FF" w:themeColor="hyperlink"/>
      <w:u w:val="single"/>
    </w:rPr>
  </w:style>
  <w:style w:type="character" w:customStyle="1" w:styleId="16">
    <w:name w:val="Header Char"/>
    <w:basedOn w:val="13"/>
    <w:semiHidden/>
    <w:qFormat/>
    <w:uiPriority w:val="99"/>
    <w:rPr>
      <w:rFonts w:ascii="Times New Roman" w:hAnsi="Times New Roman"/>
      <w:sz w:val="18"/>
      <w:szCs w:val="18"/>
    </w:rPr>
  </w:style>
  <w:style w:type="character" w:customStyle="1" w:styleId="17">
    <w:name w:val="页眉 Char"/>
    <w:link w:val="9"/>
    <w:semiHidden/>
    <w:qFormat/>
    <w:locked/>
    <w:uiPriority w:val="99"/>
    <w:rPr>
      <w:sz w:val="18"/>
    </w:rPr>
  </w:style>
  <w:style w:type="character" w:customStyle="1" w:styleId="18">
    <w:name w:val="Footer Char"/>
    <w:basedOn w:val="13"/>
    <w:semiHidden/>
    <w:qFormat/>
    <w:uiPriority w:val="99"/>
    <w:rPr>
      <w:rFonts w:ascii="Times New Roman" w:hAnsi="Times New Roman"/>
      <w:sz w:val="18"/>
      <w:szCs w:val="18"/>
    </w:rPr>
  </w:style>
  <w:style w:type="character" w:customStyle="1" w:styleId="19">
    <w:name w:val="页脚 Char"/>
    <w:link w:val="8"/>
    <w:qFormat/>
    <w:locked/>
    <w:uiPriority w:val="99"/>
    <w:rPr>
      <w:sz w:val="18"/>
    </w:rPr>
  </w:style>
  <w:style w:type="character" w:customStyle="1" w:styleId="20">
    <w:name w:val="Body Text Char"/>
    <w:basedOn w:val="13"/>
    <w:semiHidden/>
    <w:qFormat/>
    <w:uiPriority w:val="99"/>
    <w:rPr>
      <w:rFonts w:ascii="Times New Roman" w:hAnsi="Times New Roman"/>
      <w:szCs w:val="24"/>
    </w:rPr>
  </w:style>
  <w:style w:type="character" w:customStyle="1" w:styleId="21">
    <w:name w:val="正文文本 Char"/>
    <w:link w:val="5"/>
    <w:qFormat/>
    <w:locked/>
    <w:uiPriority w:val="99"/>
    <w:rPr>
      <w:rFonts w:ascii="仿宋_GB2312" w:hAnsi="Times New Roman" w:eastAsia="仿宋_GB2312"/>
      <w:sz w:val="24"/>
    </w:rPr>
  </w:style>
  <w:style w:type="paragraph" w:customStyle="1" w:styleId="22">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3">
    <w:name w:val="List Paragraph"/>
    <w:basedOn w:val="1"/>
    <w:qFormat/>
    <w:uiPriority w:val="34"/>
    <w:pPr>
      <w:ind w:firstLine="420" w:firstLineChars="200"/>
    </w:pPr>
  </w:style>
  <w:style w:type="character" w:customStyle="1" w:styleId="24">
    <w:name w:val="标题 1 Char"/>
    <w:basedOn w:val="13"/>
    <w:link w:val="2"/>
    <w:qFormat/>
    <w:uiPriority w:val="9"/>
    <w:rPr>
      <w:rFonts w:ascii="Times New Roman" w:hAnsi="Times New Roman"/>
      <w:b/>
      <w:bCs/>
      <w:kern w:val="44"/>
      <w:sz w:val="44"/>
      <w:szCs w:val="44"/>
    </w:rPr>
  </w:style>
  <w:style w:type="character" w:customStyle="1" w:styleId="25">
    <w:name w:val="标题 2 Char"/>
    <w:basedOn w:val="13"/>
    <w:link w:val="3"/>
    <w:qFormat/>
    <w:uiPriority w:val="9"/>
    <w:rPr>
      <w:rFonts w:asciiTheme="majorHAnsi" w:hAnsiTheme="majorHAnsi" w:eastAsiaTheme="majorEastAsia" w:cstheme="majorBidi"/>
      <w:b/>
      <w:bCs/>
      <w:kern w:val="2"/>
      <w:sz w:val="32"/>
      <w:szCs w:val="32"/>
    </w:rPr>
  </w:style>
  <w:style w:type="paragraph" w:customStyle="1" w:styleId="26">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7">
    <w:name w:val="批注框文本 Char"/>
    <w:basedOn w:val="13"/>
    <w:link w:val="7"/>
    <w:semiHidden/>
    <w:qFormat/>
    <w:uiPriority w:val="99"/>
    <w:rPr>
      <w:rFonts w:ascii="Times New Roman" w:hAnsi="Times New Roman"/>
      <w:kern w:val="2"/>
      <w:sz w:val="18"/>
      <w:szCs w:val="18"/>
    </w:rPr>
  </w:style>
  <w:style w:type="character" w:customStyle="1" w:styleId="28">
    <w:name w:val="标题 3 Char"/>
    <w:basedOn w:val="13"/>
    <w:link w:val="4"/>
    <w:qFormat/>
    <w:uiPriority w:val="9"/>
    <w:rPr>
      <w:rFonts w:ascii="Times New Roman" w:hAnsi="Times New Roman"/>
      <w:b/>
      <w:bCs/>
      <w:kern w:val="2"/>
      <w:sz w:val="32"/>
      <w:szCs w:val="32"/>
    </w:rPr>
  </w:style>
  <w:style w:type="paragraph" w:customStyle="1" w:styleId="29">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_rels/chart7.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1</a:t>
            </a:r>
            <a:endParaRPr lang="en-US" altLang="zh-CN"/>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2018年</c:v>
                </c:pt>
              </c:strCache>
            </c:strRef>
          </c:tx>
          <c:spPr>
            <a:solidFill>
              <a:schemeClr val="accent1"/>
            </a:solidFill>
            <a:ln>
              <a:noFill/>
            </a:ln>
            <a:effectLst/>
          </c:spPr>
          <c:invertIfNegative val="0"/>
          <c:dLbls>
            <c:delete val="1"/>
          </c:dLbls>
          <c:cat>
            <c:strRef>
              <c:f>Sheet1!$A$2:$A$3</c:f>
              <c:strCache>
                <c:ptCount val="2"/>
                <c:pt idx="0">
                  <c:v>收入</c:v>
                </c:pt>
                <c:pt idx="1">
                  <c:v>支出</c:v>
                </c:pt>
              </c:strCache>
            </c:strRef>
          </c:cat>
          <c:val>
            <c:numRef>
              <c:f>Sheet1!$B$2:$B$3</c:f>
              <c:numCache>
                <c:formatCode>General</c:formatCode>
                <c:ptCount val="2"/>
                <c:pt idx="0">
                  <c:v>552.74</c:v>
                </c:pt>
                <c:pt idx="1">
                  <c:v>552.74</c:v>
                </c:pt>
              </c:numCache>
            </c:numRef>
          </c:val>
        </c:ser>
        <c:ser>
          <c:idx val="1"/>
          <c:order val="1"/>
          <c:tx>
            <c:strRef>
              <c:f>Sheet1!$C$1</c:f>
              <c:strCache>
                <c:ptCount val="1"/>
                <c:pt idx="0">
                  <c:v>2019年</c:v>
                </c:pt>
              </c:strCache>
            </c:strRef>
          </c:tx>
          <c:spPr>
            <a:solidFill>
              <a:schemeClr val="accent3"/>
            </a:solidFill>
            <a:ln>
              <a:noFill/>
            </a:ln>
            <a:effectLst/>
          </c:spPr>
          <c:invertIfNegative val="0"/>
          <c:dLbls>
            <c:delete val="1"/>
          </c:dLbls>
          <c:cat>
            <c:strRef>
              <c:f>Sheet1!$A$2:$A$3</c:f>
              <c:strCache>
                <c:ptCount val="2"/>
                <c:pt idx="0">
                  <c:v>收入</c:v>
                </c:pt>
                <c:pt idx="1">
                  <c:v>支出</c:v>
                </c:pt>
              </c:strCache>
            </c:strRef>
          </c:cat>
          <c:val>
            <c:numRef>
              <c:f>Sheet1!$C$2:$C$3</c:f>
              <c:numCache>
                <c:formatCode>General</c:formatCode>
                <c:ptCount val="2"/>
                <c:pt idx="0">
                  <c:v>533</c:v>
                </c:pt>
                <c:pt idx="1">
                  <c:v>532.99</c:v>
                </c:pt>
              </c:numCache>
            </c:numRef>
          </c:val>
        </c:ser>
        <c:dLbls>
          <c:showLegendKey val="0"/>
          <c:showVal val="0"/>
          <c:showCatName val="0"/>
          <c:showSerName val="0"/>
          <c:showPercent val="0"/>
          <c:showBubbleSize val="0"/>
        </c:dLbls>
        <c:gapWidth val="300"/>
        <c:overlap val="0"/>
        <c:axId val="167896288"/>
        <c:axId val="946257051"/>
      </c:barChart>
      <c:catAx>
        <c:axId val="167896288"/>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6257051"/>
        <c:crosses val="autoZero"/>
        <c:auto val="1"/>
        <c:lblAlgn val="ctr"/>
        <c:lblOffset val="100"/>
        <c:noMultiLvlLbl val="0"/>
      </c:catAx>
      <c:valAx>
        <c:axId val="9462570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7896288"/>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2</a:t>
            </a:r>
            <a:endParaRPr lang="en-US" altLang="zh-CN"/>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一般公共预算财政拨款</c:v>
                </c:pt>
                <c:pt idx="1">
                  <c:v>年初结转结余</c:v>
                </c:pt>
              </c:strCache>
            </c:strRef>
          </c:cat>
          <c:val>
            <c:numRef>
              <c:f>Sheet1!$B$2:$B$3</c:f>
              <c:numCache>
                <c:formatCode>General</c:formatCode>
                <c:ptCount val="2"/>
                <c:pt idx="0">
                  <c:v>434.12</c:v>
                </c:pt>
                <c:pt idx="1">
                  <c:v>98.88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3</a:t>
            </a:r>
            <a:endParaRPr lang="en-US" altLang="zh-CN"/>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基本支出</c:v>
                </c:pt>
                <c:pt idx="1">
                  <c:v>项目支出</c:v>
                </c:pt>
                <c:pt idx="2">
                  <c:v>年末结转和结余</c:v>
                </c:pt>
              </c:strCache>
            </c:strRef>
          </c:cat>
          <c:val>
            <c:numRef>
              <c:f>Sheet1!$B$2:$B$4</c:f>
              <c:numCache>
                <c:formatCode>General</c:formatCode>
                <c:ptCount val="3"/>
                <c:pt idx="0">
                  <c:v>434.99</c:v>
                </c:pt>
                <c:pt idx="1">
                  <c:v>2</c:v>
                </c:pt>
                <c:pt idx="2">
                  <c:v>96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4</a:t>
            </a:r>
            <a:endParaRPr lang="en-US" altLang="zh-CN"/>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收入</c:v>
                </c:pt>
              </c:strCache>
            </c:strRef>
          </c:tx>
          <c:spPr>
            <a:solidFill>
              <a:schemeClr val="accent1"/>
            </a:solidFill>
            <a:ln>
              <a:noFill/>
            </a:ln>
            <a:effectLst/>
          </c:spPr>
          <c:invertIfNegative val="0"/>
          <c:dLbls>
            <c:delete val="1"/>
          </c:dLbls>
          <c:cat>
            <c:strRef>
              <c:f>Sheet1!$A$2:$A$3</c:f>
              <c:strCache>
                <c:ptCount val="2"/>
                <c:pt idx="0">
                  <c:v>2018年</c:v>
                </c:pt>
                <c:pt idx="1">
                  <c:v>2019年</c:v>
                </c:pt>
              </c:strCache>
            </c:strRef>
          </c:cat>
          <c:val>
            <c:numRef>
              <c:f>Sheet1!$B$2:$B$3</c:f>
              <c:numCache>
                <c:formatCode>General</c:formatCode>
                <c:ptCount val="2"/>
                <c:pt idx="0">
                  <c:v>456.75</c:v>
                </c:pt>
                <c:pt idx="1">
                  <c:v>434.12</c:v>
                </c:pt>
              </c:numCache>
            </c:numRef>
          </c:val>
        </c:ser>
        <c:ser>
          <c:idx val="1"/>
          <c:order val="1"/>
          <c:tx>
            <c:strRef>
              <c:f>Sheet1!$C$1</c:f>
              <c:strCache>
                <c:ptCount val="1"/>
                <c:pt idx="0">
                  <c:v>支出</c:v>
                </c:pt>
              </c:strCache>
            </c:strRef>
          </c:tx>
          <c:spPr>
            <a:solidFill>
              <a:schemeClr val="accent2"/>
            </a:solidFill>
            <a:ln>
              <a:noFill/>
            </a:ln>
            <a:effectLst/>
          </c:spPr>
          <c:invertIfNegative val="0"/>
          <c:dLbls>
            <c:delete val="1"/>
          </c:dLbls>
          <c:cat>
            <c:strRef>
              <c:f>Sheet1!$A$2:$A$3</c:f>
              <c:strCache>
                <c:ptCount val="2"/>
                <c:pt idx="0">
                  <c:v>2018年</c:v>
                </c:pt>
                <c:pt idx="1">
                  <c:v>2019年</c:v>
                </c:pt>
              </c:strCache>
            </c:strRef>
          </c:cat>
          <c:val>
            <c:numRef>
              <c:f>Sheet1!$C$2:$C$3</c:f>
              <c:numCache>
                <c:formatCode>General</c:formatCode>
                <c:ptCount val="2"/>
                <c:pt idx="0">
                  <c:v>453.87</c:v>
                </c:pt>
                <c:pt idx="1">
                  <c:v>436.99</c:v>
                </c:pt>
              </c:numCache>
            </c:numRef>
          </c:val>
        </c:ser>
        <c:dLbls>
          <c:showLegendKey val="0"/>
          <c:showVal val="0"/>
          <c:showCatName val="0"/>
          <c:showSerName val="0"/>
          <c:showPercent val="0"/>
          <c:showBubbleSize val="0"/>
        </c:dLbls>
        <c:gapWidth val="219"/>
        <c:overlap val="-27"/>
        <c:axId val="250700934"/>
        <c:axId val="340284264"/>
      </c:barChart>
      <c:catAx>
        <c:axId val="25070093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0284264"/>
        <c:crosses val="autoZero"/>
        <c:auto val="1"/>
        <c:lblAlgn val="ctr"/>
        <c:lblOffset val="100"/>
        <c:noMultiLvlLbl val="0"/>
      </c:catAx>
      <c:valAx>
        <c:axId val="340284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070093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5</a:t>
            </a:r>
            <a:endParaRPr lang="en-US" altLang="zh-CN"/>
          </a:p>
        </c:rich>
      </c:tx>
      <c:layout>
        <c:manualLayout>
          <c:xMode val="edge"/>
          <c:yMode val="edge"/>
          <c:x val="0.458970291318142"/>
          <c:y val="0.0130321459600348"/>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一般公共财政预算支出</c:v>
                </c:pt>
              </c:strCache>
            </c:strRef>
          </c:tx>
          <c:spPr>
            <a:solidFill>
              <a:schemeClr val="accent1"/>
            </a:solidFill>
            <a:ln>
              <a:noFill/>
            </a:ln>
            <a:effectLst/>
          </c:spPr>
          <c:invertIfNegative val="0"/>
          <c:dLbls>
            <c:delete val="1"/>
          </c:dLbls>
          <c:cat>
            <c:strRef>
              <c:f>Sheet1!$A$2:$A$3</c:f>
              <c:strCache>
                <c:ptCount val="2"/>
                <c:pt idx="0">
                  <c:v>2018年</c:v>
                </c:pt>
                <c:pt idx="1">
                  <c:v>2019年</c:v>
                </c:pt>
              </c:strCache>
            </c:strRef>
          </c:cat>
          <c:val>
            <c:numRef>
              <c:f>Sheet1!$B$2:$B$3</c:f>
              <c:numCache>
                <c:formatCode>General</c:formatCode>
                <c:ptCount val="2"/>
                <c:pt idx="0">
                  <c:v>459.62</c:v>
                </c:pt>
                <c:pt idx="1">
                  <c:v>436.99</c:v>
                </c:pt>
              </c:numCache>
            </c:numRef>
          </c:val>
        </c:ser>
        <c:dLbls>
          <c:showLegendKey val="0"/>
          <c:showVal val="0"/>
          <c:showCatName val="0"/>
          <c:showSerName val="0"/>
          <c:showPercent val="0"/>
          <c:showBubbleSize val="0"/>
        </c:dLbls>
        <c:gapWidth val="219"/>
        <c:overlap val="-27"/>
        <c:axId val="242154561"/>
        <c:axId val="934787175"/>
      </c:barChart>
      <c:catAx>
        <c:axId val="24215456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4787175"/>
        <c:crosses val="autoZero"/>
        <c:auto val="1"/>
        <c:lblAlgn val="ctr"/>
        <c:lblOffset val="100"/>
        <c:noMultiLvlLbl val="0"/>
      </c:catAx>
      <c:valAx>
        <c:axId val="934787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215456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6</a:t>
            </a:r>
            <a:endParaRPr lang="en-US" altLang="zh-CN"/>
          </a:p>
        </c:rich>
      </c:tx>
      <c:layout/>
      <c:overlay val="0"/>
      <c:spPr>
        <a:noFill/>
        <a:ln>
          <a:noFill/>
        </a:ln>
        <a:effectLst/>
      </c:spPr>
    </c:title>
    <c:autoTitleDeleted val="0"/>
    <c:plotArea>
      <c:layout/>
      <c:pieChart>
        <c:varyColors val="1"/>
        <c:ser>
          <c:idx val="0"/>
          <c:order val="0"/>
          <c:tx>
            <c:strRef>
              <c:f>Sheet1!$B$1</c:f>
              <c:strCache>
                <c:ptCount val="1"/>
                <c:pt idx="0">
                  <c:v>图6</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1"/>
              <c:layout>
                <c:manualLayout>
                  <c:x val="-0.0208420175072947"/>
                  <c:y val="0.0192604006163328"/>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0.126511046269279"/>
                      <c:h val="0.11633281972265"/>
                    </c:manualLayout>
                  </c15:layout>
                </c:ext>
              </c:extLst>
            </c:dLbl>
            <c:dLbl>
              <c:idx val="2"/>
              <c:layout>
                <c:manualLayout>
                  <c:x val="0.0450187578157566"/>
                  <c:y val="-0.0130970724191063"/>
                </c:manualLayout>
              </c:layout>
              <c:numFmt formatCode="General" sourceLinked="1"/>
              <c:spPr>
                <a:noFill/>
                <a:ln w="12700" cmpd="sng">
                  <a:noFill/>
                  <a:prstDash val="sysDot"/>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15:layout>
                    <c:manualLayout>
                      <c:w val="0.139849937473947"/>
                      <c:h val="0.122881355932203"/>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社会保障和就业（类）支出</c:v>
                </c:pt>
                <c:pt idx="1">
                  <c:v>卫生健康支出</c:v>
                </c:pt>
                <c:pt idx="2">
                  <c:v>住房保障支出</c:v>
                </c:pt>
              </c:strCache>
            </c:strRef>
          </c:cat>
          <c:val>
            <c:numRef>
              <c:f>Sheet1!$B$2:$B$4</c:f>
              <c:numCache>
                <c:formatCode>General</c:formatCode>
                <c:ptCount val="3"/>
                <c:pt idx="0">
                  <c:v>411.84</c:v>
                </c:pt>
                <c:pt idx="1">
                  <c:v>9.25</c:v>
                </c:pt>
                <c:pt idx="2">
                  <c:v>15.9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图7</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公务用车</c:v>
                </c:pt>
                <c:pt idx="1">
                  <c:v>未使用</c:v>
                </c:pt>
              </c:strCache>
            </c:strRef>
          </c:cat>
          <c:val>
            <c:numRef>
              <c:f>Sheet1!$B$2:$B$3</c:f>
              <c:numCache>
                <c:formatCode>General</c:formatCode>
                <c:ptCount val="2"/>
                <c:pt idx="0">
                  <c:v>1.6</c:v>
                </c:pt>
                <c:pt idx="1">
                  <c:v>0.4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B0ACD3-C931-4644-801A-B9EA7D580E31}">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24</Pages>
  <Words>7622</Words>
  <Characters>931</Characters>
  <Lines>7</Lines>
  <Paragraphs>17</Paragraphs>
  <TotalTime>55</TotalTime>
  <ScaleCrop>false</ScaleCrop>
  <LinksUpToDate>false</LinksUpToDate>
  <CharactersWithSpaces>8536</CharactersWithSpaces>
  <Application>WPS Office_11.1.0.8597_F1E327BC-269C-435d-A152-05C5408002CA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2020-08-04T01:49:00Z</dcterms:created>
  <dc:creator>曹颖</dc:creator>
  <cp:lastModifiedBy>Administrator</cp:lastModifiedBy>
  <cp:lastPrinted>2020-07-23T02:58:00Z</cp:lastPrinted>
  <dcterms:modified xsi:type="dcterms:W3CDTF">2020-11-03T06:52:03Z</dcterms:modified>
  <dc:title>四川省***</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