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rPr>
      </w:pPr>
      <w:bookmarkStart w:id="1" w:name="_Toc5884"/>
      <w:bookmarkStart w:id="2" w:name="_Toc15377425"/>
      <w:bookmarkStart w:id="3" w:name="_Toc12025"/>
      <w:bookmarkStart w:id="4" w:name="_Toc15396475"/>
      <w:bookmarkStart w:id="5" w:name="_Toc1547"/>
      <w:bookmarkStart w:id="6" w:name="_Toc15378441"/>
      <w:bookmarkStart w:id="7" w:name="_Toc15396597"/>
      <w:bookmarkStart w:id="8" w:name="_Toc15377193"/>
      <w:bookmarkStart w:id="9" w:name="_Toc17946"/>
      <w:r>
        <w:rPr>
          <w:rFonts w:hint="eastAsia" w:ascii="方正小标宋简体" w:hAnsi="方正小标宋简体" w:eastAsia="方正小标宋简体" w:cs="方正小标宋简体"/>
          <w:color w:val="000000"/>
          <w:sz w:val="72"/>
          <w:szCs w:val="72"/>
        </w:rPr>
        <w:t>2019年度</w:t>
      </w:r>
      <w:bookmarkEnd w:id="1"/>
      <w:bookmarkEnd w:id="2"/>
      <w:bookmarkEnd w:id="3"/>
      <w:bookmarkEnd w:id="4"/>
      <w:bookmarkEnd w:id="5"/>
      <w:bookmarkEnd w:id="6"/>
      <w:bookmarkEnd w:id="7"/>
      <w:bookmarkEnd w:id="8"/>
      <w:bookmarkEnd w:id="9"/>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lang w:eastAsia="zh-CN"/>
        </w:rPr>
      </w:pPr>
      <w:bookmarkStart w:id="10" w:name="_Toc15396476"/>
      <w:bookmarkStart w:id="11" w:name="_Toc15396598"/>
      <w:bookmarkStart w:id="12" w:name="_Toc15377426"/>
      <w:bookmarkStart w:id="13" w:name="_Toc15213"/>
      <w:bookmarkStart w:id="14" w:name="_Toc22778"/>
      <w:bookmarkStart w:id="15" w:name="_Toc15306268"/>
      <w:bookmarkStart w:id="16" w:name="_Toc26"/>
      <w:bookmarkStart w:id="17" w:name="_Toc1427"/>
      <w:bookmarkStart w:id="18" w:name="_Toc15377194"/>
      <w:bookmarkStart w:id="19" w:name="_Toc15378442"/>
      <w:r>
        <w:rPr>
          <w:rFonts w:hint="eastAsia" w:ascii="方正小标宋简体" w:hAnsi="方正小标宋简体" w:eastAsia="方正小标宋简体" w:cs="方正小标宋简体"/>
          <w:color w:val="000000"/>
          <w:sz w:val="72"/>
          <w:szCs w:val="72"/>
          <w:lang w:eastAsia="zh-CN"/>
        </w:rPr>
        <w:t>广汉工业集中发展区</w:t>
      </w:r>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lang w:eastAsia="zh-CN"/>
        </w:rPr>
        <w:t>管理委员会</w:t>
      </w:r>
      <w:r>
        <w:rPr>
          <w:rFonts w:hint="eastAsia" w:ascii="方正小标宋简体" w:hAnsi="方正小标宋简体" w:eastAsia="方正小标宋简体" w:cs="方正小标宋简体"/>
          <w:color w:val="000000"/>
          <w:sz w:val="72"/>
          <w:szCs w:val="72"/>
        </w:rPr>
        <w:t>决算</w:t>
      </w:r>
      <w:bookmarkEnd w:id="10"/>
      <w:bookmarkEnd w:id="11"/>
      <w:bookmarkEnd w:id="12"/>
      <w:bookmarkEnd w:id="13"/>
      <w:bookmarkEnd w:id="14"/>
      <w:bookmarkEnd w:id="15"/>
      <w:bookmarkEnd w:id="16"/>
      <w:bookmarkEnd w:id="17"/>
      <w:bookmarkEnd w:id="18"/>
      <w:bookmarkEnd w:id="19"/>
    </w:p>
    <w:p>
      <w:pPr>
        <w:widowControl/>
        <w:jc w:val="center"/>
        <w:rPr>
          <w:rFonts w:hint="eastAsia" w:ascii="方正小标宋简体" w:hAnsi="方正小标宋简体" w:eastAsia="方正小标宋简体" w:cs="方正小标宋简体"/>
          <w:color w:val="000000"/>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hint="eastAsia"/>
        </w:rPr>
      </w:pPr>
      <w:r>
        <w:rPr>
          <w:rFonts w:hint="eastAsia"/>
        </w:rPr>
        <w:t>公开时间：2020年</w:t>
      </w:r>
      <w:r>
        <w:rPr>
          <w:rFonts w:hint="eastAsia"/>
          <w:lang w:val="en-US" w:eastAsia="zh-CN"/>
        </w:rPr>
        <w:t>11</w:t>
      </w:r>
      <w:r>
        <w:rPr>
          <w:rFonts w:hint="eastAsia"/>
        </w:rPr>
        <w:t>月</w:t>
      </w:r>
      <w:r>
        <w:rPr>
          <w:rFonts w:hint="eastAsia"/>
          <w:lang w:val="en-US" w:eastAsia="zh-CN"/>
        </w:rPr>
        <w:t>16</w:t>
      </w:r>
      <w:r>
        <w:rPr>
          <w:rFonts w:hint="eastAsia"/>
        </w:rPr>
        <w:t>日</w:t>
      </w:r>
    </w:p>
    <w:p>
      <w:pPr>
        <w:rPr>
          <w:rFonts w:hint="eastAsia"/>
        </w:rPr>
      </w:pPr>
    </w:p>
    <w:sdt>
      <w:sdtPr>
        <w:rPr>
          <w:rFonts w:ascii="宋体" w:hAnsi="宋体" w:eastAsia="宋体" w:cs="Times New Roman"/>
          <w:kern w:val="2"/>
          <w:sz w:val="21"/>
          <w:szCs w:val="24"/>
          <w:lang w:val="en-US" w:eastAsia="zh-CN" w:bidi="ar-SA"/>
        </w:rPr>
        <w:id w:val="147477032"/>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2"/>
            <w:tabs>
              <w:tab w:val="right" w:leader="dot" w:pos="8306"/>
            </w:tabs>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_Toc26476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_Toc26476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_Toc6716 </w:instrText>
          </w:r>
          <w:r>
            <w:rPr>
              <w:rFonts w:hint="eastAsia" w:ascii="仿宋" w:hAnsi="仿宋" w:eastAsia="仿宋" w:cs="仿宋"/>
              <w:sz w:val="28"/>
              <w:szCs w:val="28"/>
            </w:rP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_Toc6716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_Toc3418 </w:instrText>
          </w:r>
          <w:r>
            <w:rPr>
              <w:rFonts w:hint="eastAsia" w:ascii="仿宋" w:hAnsi="仿宋" w:eastAsia="仿宋" w:cs="仿宋"/>
              <w:sz w:val="28"/>
              <w:szCs w:val="28"/>
            </w:rP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_Toc3418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_Toc16773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2019年度部门决算情况说明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_Toc16773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_Toc11236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_Toc11236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_Toc2516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_Toc2516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_Toc22977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_Toc22977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_Toc20152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_Toc20152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_Toc1023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_Toc1023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_Toc15764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_Toc15764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_Toc711 </w:instrText>
          </w:r>
          <w:r>
            <w:rPr>
              <w:rFonts w:hint="eastAsia" w:ascii="仿宋" w:hAnsi="仿宋" w:eastAsia="仿宋" w:cs="仿宋"/>
              <w:sz w:val="28"/>
              <w:szCs w:val="28"/>
            </w:rP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_Toc711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_Toc8903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_Toc8903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_Toc25519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_Toc25519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_Toc12080 </w:instrText>
          </w:r>
          <w:r>
            <w:rPr>
              <w:rFonts w:hint="eastAsia" w:ascii="仿宋" w:hAnsi="仿宋" w:eastAsia="仿宋" w:cs="仿宋"/>
              <w:sz w:val="28"/>
              <w:szCs w:val="28"/>
            </w:rP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_Toc12080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_Toc3889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_Toc3889 </w:instrText>
          </w:r>
          <w:r>
            <w:rPr>
              <w:rFonts w:hint="eastAsia" w:ascii="仿宋" w:hAnsi="仿宋" w:eastAsia="仿宋" w:cs="仿宋"/>
              <w:b/>
              <w:sz w:val="28"/>
              <w:szCs w:val="28"/>
            </w:rPr>
            <w:fldChar w:fldCharType="separate"/>
          </w:r>
          <w:r>
            <w:rPr>
              <w:rFonts w:hint="eastAsia" w:ascii="仿宋" w:hAnsi="仿宋" w:eastAsia="仿宋" w:cs="仿宋"/>
              <w:b/>
              <w:sz w:val="28"/>
              <w:szCs w:val="28"/>
            </w:rPr>
            <w:t>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_Toc8211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_Toc8211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_Toc12651 </w:instrText>
          </w:r>
          <w:r>
            <w:rPr>
              <w:rFonts w:hint="eastAsia" w:ascii="仿宋" w:hAnsi="仿宋" w:eastAsia="仿宋" w:cs="仿宋"/>
              <w:sz w:val="28"/>
              <w:szCs w:val="28"/>
            </w:rP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_Toc12651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_Toc5701 </w:instrText>
          </w:r>
          <w:r>
            <w:rPr>
              <w:rFonts w:hint="eastAsia" w:ascii="仿宋" w:hAnsi="仿宋" w:eastAsia="仿宋" w:cs="仿宋"/>
              <w:sz w:val="28"/>
              <w:szCs w:val="28"/>
            </w:rPr>
            <w:fldChar w:fldCharType="separate"/>
          </w:r>
          <w:r>
            <w:rPr>
              <w:rFonts w:hint="eastAsia" w:ascii="仿宋" w:hAnsi="仿宋" w:eastAsia="仿宋" w:cs="仿宋"/>
              <w:sz w:val="28"/>
              <w:szCs w:val="28"/>
            </w:rPr>
            <w:t>附件2</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_Toc5701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_Toc25641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_Toc25641 </w:instrText>
          </w:r>
          <w:r>
            <w:rPr>
              <w:rFonts w:hint="eastAsia" w:ascii="仿宋" w:hAnsi="仿宋" w:eastAsia="仿宋" w:cs="仿宋"/>
              <w:b/>
              <w:sz w:val="28"/>
              <w:szCs w:val="28"/>
            </w:rPr>
            <w:fldChar w:fldCharType="separate"/>
          </w:r>
          <w:r>
            <w:rPr>
              <w:rFonts w:hint="eastAsia" w:ascii="仿宋" w:hAnsi="仿宋" w:eastAsia="仿宋" w:cs="仿宋"/>
              <w:b/>
              <w:sz w:val="28"/>
              <w:szCs w:val="28"/>
            </w:rPr>
            <w:t>32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_Toc31892 </w:instrText>
          </w:r>
          <w:r>
            <w:rPr>
              <w:rFonts w:hint="eastAsia" w:ascii="仿宋" w:hAnsi="仿宋" w:eastAsia="仿宋" w:cs="仿宋"/>
              <w:sz w:val="28"/>
              <w:szCs w:val="28"/>
            </w:rP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_Toc31892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_Toc23417 </w:instrText>
          </w:r>
          <w:r>
            <w:rPr>
              <w:rFonts w:hint="eastAsia" w:ascii="仿宋" w:hAnsi="仿宋" w:eastAsia="仿宋" w:cs="仿宋"/>
              <w:sz w:val="28"/>
              <w:szCs w:val="28"/>
            </w:rP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_Toc23417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_Toc31500 </w:instrText>
          </w:r>
          <w:r>
            <w:rPr>
              <w:rFonts w:hint="eastAsia" w:ascii="仿宋" w:hAnsi="仿宋" w:eastAsia="仿宋" w:cs="仿宋"/>
              <w:sz w:val="28"/>
              <w:szCs w:val="28"/>
            </w:rP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_Toc31500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_Toc2435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_Toc2435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_Toc28858 </w:instrText>
          </w:r>
          <w:r>
            <w:rPr>
              <w:rFonts w:hint="eastAsia" w:ascii="仿宋" w:hAnsi="仿宋" w:eastAsia="仿宋" w:cs="仿宋"/>
              <w:sz w:val="28"/>
              <w:szCs w:val="28"/>
            </w:rP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_Toc28858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_Toc13484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_Toc13484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_Toc10178 </w:instrText>
          </w:r>
          <w:r>
            <w:rPr>
              <w:rFonts w:hint="eastAsia" w:ascii="仿宋" w:hAnsi="仿宋" w:eastAsia="仿宋" w:cs="仿宋"/>
              <w:sz w:val="28"/>
              <w:szCs w:val="28"/>
            </w:rP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_Toc10178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_Toc20144 </w:instrText>
          </w:r>
          <w:r>
            <w:rPr>
              <w:rFonts w:hint="eastAsia" w:ascii="仿宋" w:hAnsi="仿宋" w:eastAsia="仿宋" w:cs="仿宋"/>
              <w:sz w:val="28"/>
              <w:szCs w:val="28"/>
            </w:rP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_Toc20144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_Toc25222 </w:instrText>
          </w:r>
          <w:r>
            <w:rPr>
              <w:rFonts w:hint="eastAsia" w:ascii="仿宋" w:hAnsi="仿宋" w:eastAsia="仿宋" w:cs="仿宋"/>
              <w:sz w:val="28"/>
              <w:szCs w:val="28"/>
            </w:rP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_Toc25222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_Toc12697 </w:instrText>
          </w:r>
          <w:r>
            <w:rPr>
              <w:rFonts w:hint="eastAsia" w:ascii="仿宋" w:hAnsi="仿宋" w:eastAsia="仿宋" w:cs="仿宋"/>
              <w:sz w:val="28"/>
              <w:szCs w:val="28"/>
            </w:rP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_Toc12697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_Toc30544 </w:instrText>
          </w:r>
          <w:r>
            <w:rPr>
              <w:rFonts w:hint="eastAsia" w:ascii="仿宋" w:hAnsi="仿宋" w:eastAsia="仿宋" w:cs="仿宋"/>
              <w:sz w:val="28"/>
              <w:szCs w:val="28"/>
            </w:rP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_Toc30544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_Toc21830 </w:instrText>
          </w:r>
          <w:r>
            <w:rPr>
              <w:rFonts w:hint="eastAsia" w:ascii="仿宋" w:hAnsi="仿宋" w:eastAsia="仿宋" w:cs="仿宋"/>
              <w:sz w:val="28"/>
              <w:szCs w:val="28"/>
            </w:rP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_Toc21830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_Toc5697 </w:instrText>
          </w:r>
          <w:r>
            <w:rPr>
              <w:rFonts w:hint="eastAsia" w:ascii="仿宋" w:hAnsi="仿宋" w:eastAsia="仿宋" w:cs="仿宋"/>
              <w:sz w:val="28"/>
              <w:szCs w:val="28"/>
            </w:rPr>
            <w:fldChar w:fldCharType="separate"/>
          </w:r>
          <w:r>
            <w:rPr>
              <w:rFonts w:hint="eastAsia" w:ascii="仿宋" w:hAnsi="仿宋" w:eastAsia="仿宋" w:cs="仿宋"/>
              <w:sz w:val="28"/>
              <w:szCs w:val="28"/>
            </w:rPr>
            <w:t>十三、国有资本经营预算支出决算表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_Toc5697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hint="eastAsia"/>
            </w:rPr>
          </w:pPr>
          <w:r>
            <w:rPr>
              <w:rFonts w:hint="eastAsia" w:ascii="仿宋" w:hAnsi="仿宋" w:eastAsia="仿宋" w:cs="仿宋"/>
              <w:b/>
              <w:sz w:val="28"/>
              <w:szCs w:val="28"/>
            </w:rPr>
            <w:fldChar w:fldCharType="end"/>
          </w:r>
        </w:p>
      </w:sdtContent>
    </w:sdt>
    <w:p>
      <w:pPr>
        <w:rPr>
          <w:rFonts w:hint="eastAsia"/>
        </w:rPr>
      </w:pPr>
      <w:bookmarkStart w:id="20" w:name="_Toc15377196"/>
      <w:bookmarkStart w:id="21" w:name="_Toc15396599"/>
      <w:bookmarkStart w:id="22" w:name="_Toc12517"/>
      <w:bookmarkStart w:id="23" w:name="_Toc22524"/>
      <w:bookmarkStart w:id="24" w:name="_Toc26476"/>
      <w:bookmarkStart w:id="25" w:name="_Toc13430"/>
      <w:r>
        <w:rPr>
          <w:rFonts w:hint="eastAsia"/>
        </w:rPr>
        <w:br w:type="page"/>
      </w:r>
    </w:p>
    <w:p>
      <w:pPr>
        <w:pStyle w:val="2"/>
        <w:bidi w:val="0"/>
        <w:jc w:val="center"/>
      </w:pPr>
      <w:r>
        <w:rPr>
          <w:rFonts w:hint="eastAsia"/>
        </w:rPr>
        <w:t>第一部分 部门概况</w:t>
      </w:r>
      <w:bookmarkEnd w:id="20"/>
      <w:bookmarkEnd w:id="21"/>
      <w:bookmarkEnd w:id="22"/>
      <w:bookmarkEnd w:id="23"/>
      <w:bookmarkEnd w:id="24"/>
      <w:bookmarkEnd w:id="25"/>
    </w:p>
    <w:p>
      <w:pPr>
        <w:widowControl/>
        <w:jc w:val="left"/>
        <w:rPr>
          <w:rFonts w:ascii="黑体" w:eastAsia="黑体"/>
          <w:color w:val="000000"/>
          <w:sz w:val="32"/>
          <w:szCs w:val="32"/>
        </w:rPr>
      </w:pPr>
    </w:p>
    <w:p>
      <w:pPr>
        <w:pStyle w:val="3"/>
        <w:bidi w:val="0"/>
      </w:pPr>
      <w:bookmarkStart w:id="26" w:name="_Toc15396600"/>
      <w:bookmarkStart w:id="27" w:name="_Toc13471"/>
      <w:bookmarkStart w:id="28" w:name="_Toc6716"/>
      <w:bookmarkStart w:id="29" w:name="_Toc15377197"/>
      <w:r>
        <w:rPr>
          <w:rFonts w:hint="eastAsia"/>
        </w:rPr>
        <w:t>一、基本职能及主要工作</w:t>
      </w:r>
      <w:bookmarkEnd w:id="26"/>
      <w:bookmarkEnd w:id="27"/>
      <w:bookmarkEnd w:id="28"/>
      <w:bookmarkEnd w:id="2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30" w:name="_Toc15377198"/>
      <w:bookmarkStart w:id="31" w:name="_Toc15378445"/>
      <w:r>
        <w:rPr>
          <w:rFonts w:hint="eastAsia" w:ascii="仿宋" w:hAnsi="仿宋" w:eastAsia="仿宋"/>
          <w:bCs/>
          <w:color w:val="000000"/>
          <w:sz w:val="32"/>
          <w:szCs w:val="32"/>
        </w:rPr>
        <w:t>（一）主要职能。</w:t>
      </w:r>
      <w:bookmarkEnd w:id="30"/>
      <w:bookmarkEnd w:id="31"/>
      <w:bookmarkStart w:id="32" w:name="_Toc15377199"/>
      <w:bookmarkStart w:id="33" w:name="_Toc15378446"/>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广汉市委、市政府的授权，负责广汉工业集中发展区全面工作。在党和国家关于经济发展的方针、政策和法律、法规的指引下，研究编制广汉工业集中发展区的总体发展规划、年度和中、长期目标，经批准后组织实施。根据广汉市城市发展总体规划，组织编制控制性详细规划，经批准后组织实施。负责研究制定鼓励产业发展、科技发展的各项政策</w:t>
      </w:r>
    </w:p>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措施，经批准后组织实施。统一协调、监督并协调管理市级各部门设在的分支机构、派出机构。负责制定产业发展规划以及相关政策和措施，促使加快完善不锈钢及制品、机械建材、医药食品及包装三大主导产业和仓储物流运输业同步发展的“3+1”产业体系。负责协调园区经济运行中的重大问题；建立园区经济运行评价体系，对园区经济运行情况进行监测、预测和分析。组织开展招商引资工作，宣传推介园区投资环境、政策法规，为投资项目提供申报登记、信息咨询等服务。负责为进入园区企业提供优质服务，协助其办理有</w:t>
      </w:r>
    </w:p>
    <w:p>
      <w:pPr>
        <w:snapToGrid w:val="0"/>
        <w:spacing w:line="520" w:lineRule="exact"/>
        <w:rPr>
          <w:rFonts w:hint="eastAsia" w:ascii="仿宋" w:hAnsi="仿宋" w:eastAsia="仿宋"/>
          <w:bCs/>
          <w:color w:val="000000"/>
          <w:sz w:val="32"/>
          <w:szCs w:val="32"/>
        </w:rPr>
      </w:pPr>
      <w:r>
        <w:rPr>
          <w:rFonts w:hint="eastAsia" w:ascii="仿宋_GB2312" w:hAnsi="仿宋" w:eastAsia="仿宋_GB2312"/>
          <w:sz w:val="32"/>
          <w:szCs w:val="32"/>
        </w:rPr>
        <w:t>关证照手续；指导、监督、管理园区范围内的企业依法生产经营，搞好企业的协调服务工作，保护投资者的合法权益，维护企业职工的合法权益。负责园区范围内土地的开发利用和基础设施的建设与管理，指导、监督、管理企业的工程建设。负责园区财政事务，依法组织财政收支，负责园区国有资产的管理；协助相关职能部门开展财税征收管理工作。负责园区范围内的环境保护、节能减排、安全生产监督管理工作；协调处理重大安全事故。负责园区党的组织建设、精神文明建设和党风廉政建设工作；拟订园区人才战略，负责人才引进、人才管理、人才使用。</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32"/>
      <w:bookmarkEnd w:id="33"/>
    </w:p>
    <w:p>
      <w:pPr>
        <w:adjustRightInd w:val="0"/>
        <w:snapToGrid w:val="0"/>
        <w:spacing w:line="580" w:lineRule="exact"/>
        <w:ind w:firstLine="640" w:firstLineChars="200"/>
        <w:rPr>
          <w:rFonts w:ascii="Times New Roman" w:hAnsi="Times New Roman" w:eastAsia="方正楷体简体" w:cs="Times New Roman"/>
          <w:color w:val="000000"/>
          <w:sz w:val="32"/>
          <w:szCs w:val="32"/>
        </w:rPr>
      </w:pPr>
      <w:r>
        <w:rPr>
          <w:rFonts w:hint="eastAsia" w:eastAsia="方正楷体简体" w:cs="Times New Roman"/>
          <w:color w:val="000000"/>
          <w:sz w:val="32"/>
          <w:szCs w:val="32"/>
          <w:lang w:val="en-US" w:eastAsia="zh-CN"/>
        </w:rPr>
        <w:t>1.</w:t>
      </w:r>
      <w:r>
        <w:rPr>
          <w:rFonts w:ascii="Times New Roman" w:hAnsi="Times New Roman" w:eastAsia="方正楷体简体" w:cs="Times New Roman"/>
          <w:color w:val="000000"/>
          <w:sz w:val="32"/>
          <w:szCs w:val="32"/>
        </w:rPr>
        <w:t>坚持创先争优，示范基地建设成效显著</w:t>
      </w:r>
    </w:p>
    <w:p>
      <w:p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2019年，园区以“医药食品·广汉工业集中发展区” 成功申报四川省新型工业化产业示范基地。</w:t>
      </w:r>
    </w:p>
    <w:p>
      <w:pPr>
        <w:spacing w:line="580" w:lineRule="exact"/>
        <w:ind w:firstLine="640" w:firstLineChars="200"/>
        <w:rPr>
          <w:rFonts w:ascii="Times New Roman" w:hAnsi="Times New Roman" w:eastAsia="方正楷体简体" w:cs="Times New Roman"/>
          <w:color w:val="000000"/>
          <w:sz w:val="32"/>
          <w:szCs w:val="32"/>
        </w:rPr>
      </w:pPr>
      <w:r>
        <w:rPr>
          <w:rFonts w:hint="eastAsia" w:eastAsia="方正楷体简体" w:cs="Times New Roman"/>
          <w:color w:val="000000"/>
          <w:sz w:val="32"/>
          <w:szCs w:val="32"/>
          <w:lang w:val="en-US" w:eastAsia="zh-CN"/>
        </w:rPr>
        <w:t>2.</w:t>
      </w:r>
      <w:r>
        <w:rPr>
          <w:rFonts w:ascii="Times New Roman" w:hAnsi="Times New Roman" w:eastAsia="方正楷体简体" w:cs="Times New Roman"/>
          <w:color w:val="000000"/>
          <w:sz w:val="32"/>
          <w:szCs w:val="32"/>
        </w:rPr>
        <w:t>坚持筑巢引凤，优化宜商宜居“硬环境”</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2019年，共实施基础设施建设项目39个，总投资2.8亿元。全年共计建成市政道路10.6公里，雨污管网29.7公里， “四横四纵”的交通路网初具规模；新招标项目广汉工业集中发展区基础设施建设“打捆”项目，总投资约20亿元，包括新建市政道路21条，电梯公寓约15万平方米，商业用房约21000平方米，幼儿园约3500平方米，物管综合用房约4500平方米，地下室约3.8万平方米，其他架空层配套用房约4000平方米，建成后将极大提升园区基础设施承载能力。</w:t>
      </w:r>
    </w:p>
    <w:p>
      <w:pPr>
        <w:adjustRightInd w:val="0"/>
        <w:snapToGrid w:val="0"/>
        <w:spacing w:line="580" w:lineRule="exact"/>
        <w:ind w:firstLine="640" w:firstLineChars="200"/>
        <w:rPr>
          <w:rFonts w:ascii="Times New Roman" w:hAnsi="Times New Roman" w:eastAsia="方正楷体简体" w:cs="Times New Roman"/>
          <w:color w:val="000000"/>
          <w:sz w:val="32"/>
          <w:szCs w:val="32"/>
        </w:rPr>
      </w:pPr>
      <w:r>
        <w:rPr>
          <w:rFonts w:hint="eastAsia" w:eastAsia="方正楷体简体" w:cs="Times New Roman"/>
          <w:color w:val="000000"/>
          <w:sz w:val="32"/>
          <w:szCs w:val="32"/>
          <w:lang w:val="en-US" w:eastAsia="zh-CN"/>
        </w:rPr>
        <w:t>3.</w:t>
      </w:r>
      <w:r>
        <w:rPr>
          <w:rFonts w:ascii="Times New Roman" w:hAnsi="Times New Roman" w:eastAsia="方正楷体简体" w:cs="Times New Roman"/>
          <w:color w:val="000000"/>
          <w:sz w:val="32"/>
          <w:szCs w:val="32"/>
        </w:rPr>
        <w:t>坚持区域协调，规划布局取得新进展</w:t>
      </w:r>
    </w:p>
    <w:p>
      <w:pPr>
        <w:autoSpaceDE w:val="0"/>
        <w:autoSpaceDN w:val="0"/>
        <w:adjustRightInd w:val="0"/>
        <w:spacing w:line="58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园区以《小汉镇总体规划》为基础进行局部</w:t>
      </w:r>
      <w:r>
        <w:rPr>
          <w:rFonts w:hint="eastAsia" w:ascii="Times New Roman" w:hAnsi="Times New Roman" w:eastAsia="仿宋_GB2312" w:cs="Times New Roman"/>
          <w:color w:val="000000"/>
          <w:sz w:val="32"/>
          <w:szCs w:val="32"/>
        </w:rPr>
        <w:t>规划</w:t>
      </w:r>
      <w:r>
        <w:rPr>
          <w:rFonts w:ascii="Times New Roman" w:hAnsi="Times New Roman" w:eastAsia="仿宋_GB2312" w:cs="Times New Roman"/>
          <w:color w:val="000000"/>
          <w:sz w:val="32"/>
          <w:szCs w:val="32"/>
        </w:rPr>
        <w:t>调整，将《控制性详细规划》进行修编。2019年10月，编制完成《广汉工业集中发展区产业发展规划》，进一步夯实园区产业发展基础，加快产业结构调整，</w:t>
      </w:r>
      <w:r>
        <w:rPr>
          <w:rFonts w:hint="eastAsia" w:ascii="Times New Roman" w:hAnsi="Times New Roman" w:eastAsia="仿宋_GB2312" w:cs="Times New Roman"/>
          <w:color w:val="000000"/>
          <w:sz w:val="32"/>
          <w:szCs w:val="32"/>
        </w:rPr>
        <w:t>推动</w:t>
      </w:r>
      <w:r>
        <w:rPr>
          <w:rFonts w:ascii="Times New Roman" w:hAnsi="Times New Roman" w:eastAsia="仿宋_GB2312" w:cs="Times New Roman"/>
          <w:color w:val="000000"/>
          <w:sz w:val="32"/>
          <w:szCs w:val="32"/>
        </w:rPr>
        <w:t>传统产业转型升级，打造以数字经济为主，医药食品、新材料为辅的“一主两辅”产业格局，深入推动园区特色化发展、差异化发展和集中集约集群发展，构建出层级结构分明、功能完整突出的产业空间布局主架构。</w:t>
      </w:r>
    </w:p>
    <w:p>
      <w:pPr>
        <w:adjustRightInd w:val="0"/>
        <w:snapToGrid w:val="0"/>
        <w:spacing w:line="580" w:lineRule="exact"/>
        <w:ind w:firstLine="640" w:firstLineChars="200"/>
        <w:rPr>
          <w:rFonts w:ascii="Times New Roman" w:hAnsi="Times New Roman" w:eastAsia="方正楷体简体" w:cs="Times New Roman"/>
          <w:color w:val="000000"/>
          <w:sz w:val="32"/>
          <w:szCs w:val="32"/>
        </w:rPr>
      </w:pPr>
      <w:r>
        <w:rPr>
          <w:rFonts w:hint="eastAsia" w:eastAsia="方正楷体简体" w:cs="Times New Roman"/>
          <w:color w:val="000000"/>
          <w:sz w:val="32"/>
          <w:szCs w:val="32"/>
          <w:lang w:val="en-US" w:eastAsia="zh-CN"/>
        </w:rPr>
        <w:t>4.</w:t>
      </w:r>
      <w:r>
        <w:rPr>
          <w:rFonts w:ascii="Times New Roman" w:hAnsi="Times New Roman" w:eastAsia="方正楷体简体" w:cs="Times New Roman"/>
          <w:color w:val="000000"/>
          <w:sz w:val="32"/>
          <w:szCs w:val="32"/>
        </w:rPr>
        <w:t>坚持优中选强，取得招商引资新突破</w:t>
      </w:r>
    </w:p>
    <w:p>
      <w:p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创新招商理念，做到精准招商。接待来访企业254家，外出考察企业18家，招商引资到位资金27亿元，完成全年目标任务（25亿元）108%。成功签约北京宣越、中龙环保、川庆井下等公司投资的项目27个，协议投资金额17.6亿元，其中主导产业项目医药食品11个，新材料4个，数字经济3个。实行项目用地动态跟踪管理，定期开展闲置土地清查，盘活闲置低效土地11宗，协议投资4.6亿元。</w:t>
      </w:r>
    </w:p>
    <w:p>
      <w:pPr>
        <w:adjustRightInd w:val="0"/>
        <w:snapToGrid w:val="0"/>
        <w:spacing w:line="580" w:lineRule="exact"/>
        <w:ind w:firstLine="640" w:firstLineChars="200"/>
        <w:rPr>
          <w:rFonts w:ascii="Times New Roman" w:hAnsi="Times New Roman" w:eastAsia="方正楷体简体" w:cs="Times New Roman"/>
          <w:color w:val="000000"/>
          <w:sz w:val="32"/>
          <w:szCs w:val="32"/>
        </w:rPr>
      </w:pPr>
      <w:r>
        <w:rPr>
          <w:rFonts w:hint="eastAsia" w:eastAsia="方正楷体简体" w:cs="Times New Roman"/>
          <w:color w:val="000000"/>
          <w:sz w:val="32"/>
          <w:szCs w:val="32"/>
          <w:lang w:val="en-US" w:eastAsia="zh-CN"/>
        </w:rPr>
        <w:t>5.</w:t>
      </w:r>
      <w:r>
        <w:rPr>
          <w:rFonts w:ascii="Times New Roman" w:hAnsi="Times New Roman" w:eastAsia="方正楷体简体" w:cs="Times New Roman"/>
          <w:color w:val="000000"/>
          <w:sz w:val="32"/>
          <w:szCs w:val="32"/>
        </w:rPr>
        <w:t>坚持实干争先，实现项目建设新提速</w:t>
      </w:r>
    </w:p>
    <w:p>
      <w:p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广汉工业集中发展区共有四川省重点项目1个，西博会签约项目7个，四川省对外合作重大项目17个。京东西南智能运营结算中心项目是2019年全省重点项目之一也是四川省对外合作重大项目之一。2019年实现销售收入53亿元，税收入库4370万元。一期首批次正在进行主体建设，一期二批次正在进行基础施工。</w:t>
      </w:r>
    </w:p>
    <w:p>
      <w:pPr>
        <w:adjustRightInd w:val="0"/>
        <w:snapToGri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东都金属等19个项目完成建设，建邦建工、慧谷康等15个项目正在进行建设，上海盈帆等21个项目正在办理审批手续。2019年11月，园区作为德阳市第三季度工业项目拉练赛的现场观摩点，代表广汉市展示了抓项目、促发展的成果。</w:t>
      </w:r>
    </w:p>
    <w:p>
      <w:pPr>
        <w:spacing w:line="580" w:lineRule="exact"/>
        <w:ind w:firstLine="640" w:firstLineChars="200"/>
        <w:rPr>
          <w:rFonts w:ascii="Times New Roman" w:hAnsi="Times New Roman" w:eastAsia="方正楷体简体" w:cs="Times New Roman"/>
          <w:color w:val="000000"/>
          <w:sz w:val="32"/>
          <w:szCs w:val="32"/>
        </w:rPr>
      </w:pPr>
      <w:r>
        <w:rPr>
          <w:rFonts w:hint="eastAsia" w:eastAsia="方正楷体简体" w:cs="Times New Roman"/>
          <w:color w:val="000000"/>
          <w:sz w:val="32"/>
          <w:szCs w:val="32"/>
          <w:lang w:val="en-US" w:eastAsia="zh-CN"/>
        </w:rPr>
        <w:t>6.</w:t>
      </w:r>
      <w:r>
        <w:rPr>
          <w:rFonts w:ascii="Times New Roman" w:hAnsi="Times New Roman" w:eastAsia="方正楷体简体" w:cs="Times New Roman"/>
          <w:color w:val="000000"/>
          <w:sz w:val="32"/>
          <w:szCs w:val="32"/>
        </w:rPr>
        <w:t>坚持稳中求进，实现综合实力总提升</w:t>
      </w:r>
    </w:p>
    <w:p>
      <w:pPr>
        <w:spacing w:line="580" w:lineRule="exact"/>
        <w:ind w:firstLine="640" w:firstLineChars="200"/>
        <w:rPr>
          <w:rFonts w:hint="eastAsia" w:ascii="仿宋" w:hAnsi="仿宋" w:eastAsia="仿宋"/>
          <w:bCs/>
          <w:color w:val="000000"/>
          <w:sz w:val="32"/>
          <w:szCs w:val="32"/>
        </w:rPr>
      </w:pPr>
      <w:r>
        <w:rPr>
          <w:rFonts w:ascii="Times New Roman" w:hAnsi="Times New Roman" w:eastAsia="仿宋_GB2312" w:cs="Times New Roman"/>
          <w:color w:val="000000"/>
          <w:sz w:val="32"/>
          <w:szCs w:val="32"/>
        </w:rPr>
        <w:t>2019年经济总体呈现稳中向好的发展态势。园区主要经济指标全年预计数如下：规模以上工业企业46户，工业产值75.7亿元，同比增长9%；经济效益稳步提升，主营业务收入71.6亿元，同比增长9.8%；企业盈利持续向好，利润总额3.8亿元，同比增长36%；财税收入持续增长，税收入库3.23亿元，增幅33%；消费保持快速增长，法人企业零售50亿，法人企业批发52亿。</w:t>
      </w:r>
    </w:p>
    <w:p>
      <w:pPr>
        <w:pStyle w:val="3"/>
        <w:bidi w:val="0"/>
      </w:pPr>
      <w:bookmarkStart w:id="34" w:name="_Toc19980"/>
      <w:bookmarkStart w:id="35" w:name="_Toc15396601"/>
      <w:bookmarkStart w:id="36" w:name="_Toc3418"/>
      <w:bookmarkStart w:id="37" w:name="_Toc15377200"/>
      <w:r>
        <w:rPr>
          <w:rFonts w:hint="eastAsia"/>
        </w:rPr>
        <w:t>二、机构设置</w:t>
      </w:r>
      <w:bookmarkEnd w:id="34"/>
      <w:bookmarkEnd w:id="35"/>
      <w:bookmarkEnd w:id="36"/>
      <w:bookmarkEnd w:id="37"/>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根据《关于同意设立广汉工业集中发展区工作机构的函》（德委编办[ 2017]37号）和《关于设立广汉工业集中发展区工作机构的通知》（广编委办[ 2017]22号），设立广汉工业集中发展区管理委员会（简称工业集中区管委会），为广汉市政府正科级派出机构。中共广汉工业集中发展区委员会（简称工业集中区党工委）与工业集中区管委会实行合署办公</w:t>
      </w:r>
      <w:r>
        <w:rPr>
          <w:rFonts w:hint="eastAsia" w:ascii="仿宋_GB2312" w:hAnsi="仿宋" w:eastAsia="仿宋_GB2312"/>
          <w:sz w:val="32"/>
          <w:szCs w:val="32"/>
          <w:lang w:eastAsia="zh-CN"/>
        </w:rPr>
        <w:t>，下设办公室，财务部。小汉镇工程建设部、企业服务部、投资促进部以及广汉工业集中发展区创新创业服务中心由小汉镇委托给广汉工业集中区管委会管理。</w:t>
      </w:r>
    </w:p>
    <w:p>
      <w:pPr>
        <w:snapToGrid w:val="0"/>
        <w:spacing w:line="520" w:lineRule="exact"/>
        <w:ind w:firstLine="640" w:firstLineChars="200"/>
        <w:rPr>
          <w:rFonts w:hint="eastAsia" w:ascii="仿宋_GB2312" w:hAnsi="仿宋" w:eastAsia="仿宋_GB2312"/>
          <w:sz w:val="32"/>
          <w:szCs w:val="32"/>
          <w:lang w:eastAsia="zh-CN"/>
        </w:rPr>
      </w:pPr>
    </w:p>
    <w:p>
      <w:pPr>
        <w:snapToGrid w:val="0"/>
        <w:spacing w:line="520" w:lineRule="exact"/>
        <w:ind w:firstLine="640" w:firstLineChars="200"/>
        <w:rPr>
          <w:rFonts w:hint="eastAsia" w:ascii="仿宋_GB2312" w:hAnsi="仿宋" w:eastAsia="仿宋_GB2312"/>
          <w:sz w:val="32"/>
          <w:szCs w:val="32"/>
          <w:lang w:eastAsia="zh-CN"/>
        </w:rPr>
      </w:pPr>
    </w:p>
    <w:p>
      <w:pPr>
        <w:snapToGrid w:val="0"/>
        <w:spacing w:line="520" w:lineRule="exact"/>
        <w:ind w:firstLine="640" w:firstLineChars="200"/>
        <w:rPr>
          <w:rFonts w:hint="eastAsia" w:ascii="仿宋_GB2312" w:hAnsi="仿宋" w:eastAsia="仿宋_GB2312"/>
          <w:sz w:val="32"/>
          <w:szCs w:val="32"/>
          <w:lang w:eastAsia="zh-CN"/>
        </w:rPr>
      </w:pPr>
    </w:p>
    <w:p>
      <w:pPr>
        <w:snapToGrid w:val="0"/>
        <w:spacing w:line="520" w:lineRule="exact"/>
        <w:rPr>
          <w:rFonts w:hint="eastAsia" w:ascii="仿宋_GB2312" w:hAnsi="仿宋" w:eastAsia="仿宋_GB2312"/>
          <w:sz w:val="32"/>
          <w:szCs w:val="32"/>
          <w:lang w:eastAsia="zh-CN"/>
        </w:rPr>
      </w:pPr>
    </w:p>
    <w:p>
      <w:pPr>
        <w:snapToGrid w:val="0"/>
        <w:spacing w:line="520" w:lineRule="exact"/>
        <w:rPr>
          <w:rFonts w:hint="eastAsia" w:ascii="仿宋_GB2312" w:hAnsi="仿宋" w:eastAsia="仿宋_GB2312"/>
          <w:sz w:val="32"/>
          <w:szCs w:val="32"/>
          <w:lang w:eastAsia="zh-CN"/>
        </w:rPr>
      </w:pPr>
    </w:p>
    <w:p>
      <w:pPr>
        <w:pStyle w:val="2"/>
        <w:bidi w:val="0"/>
        <w:jc w:val="center"/>
      </w:pPr>
      <w:bookmarkStart w:id="38" w:name="_Toc15396602"/>
      <w:bookmarkStart w:id="39" w:name="_Toc16773"/>
      <w:bookmarkStart w:id="40" w:name="_Toc14296"/>
      <w:bookmarkStart w:id="41" w:name="_Toc24213"/>
      <w:bookmarkStart w:id="42" w:name="_Toc15377204"/>
      <w:bookmarkStart w:id="43" w:name="_Toc13029"/>
      <w:r>
        <w:rPr>
          <w:rFonts w:hint="eastAsia"/>
        </w:rPr>
        <w:t>第二部分 2019年度部门决算情况说明</w:t>
      </w:r>
      <w:bookmarkEnd w:id="38"/>
      <w:bookmarkEnd w:id="39"/>
      <w:bookmarkEnd w:id="40"/>
      <w:bookmarkEnd w:id="41"/>
      <w:bookmarkEnd w:id="42"/>
      <w:bookmarkEnd w:id="43"/>
    </w:p>
    <w:p/>
    <w:p>
      <w:pPr>
        <w:pStyle w:val="3"/>
        <w:numPr>
          <w:ilvl w:val="0"/>
          <w:numId w:val="1"/>
        </w:numPr>
        <w:bidi w:val="0"/>
      </w:pPr>
      <w:bookmarkStart w:id="44" w:name="_Toc11236"/>
      <w:bookmarkStart w:id="45" w:name="_Toc15377205"/>
      <w:bookmarkStart w:id="46" w:name="_Toc21549"/>
      <w:bookmarkStart w:id="47" w:name="_Toc15396603"/>
      <w:r>
        <w:rPr>
          <w:rFonts w:hint="eastAsia"/>
        </w:rPr>
        <w:t>收入支出决算总体情况说明</w:t>
      </w:r>
      <w:bookmarkEnd w:id="44"/>
      <w:bookmarkEnd w:id="45"/>
      <w:bookmarkEnd w:id="46"/>
      <w:bookmarkEnd w:id="47"/>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7624.97</w:t>
      </w:r>
      <w:r>
        <w:rPr>
          <w:rFonts w:hint="eastAsia" w:ascii="仿宋" w:hAnsi="仿宋" w:eastAsia="仿宋"/>
          <w:color w:val="000000"/>
          <w:sz w:val="32"/>
          <w:szCs w:val="32"/>
        </w:rPr>
        <w:t>万元。与2018年相比，</w:t>
      </w:r>
    </w:p>
    <w:p>
      <w:pPr>
        <w:spacing w:line="600" w:lineRule="exact"/>
        <w:rPr>
          <w:rFonts w:ascii="仿宋_GB2312" w:eastAsia="仿宋_GB2312"/>
          <w:color w:val="000000"/>
          <w:sz w:val="32"/>
          <w:szCs w:val="32"/>
        </w:rPr>
      </w:pPr>
      <w:r>
        <w:rPr>
          <w:rFonts w:hint="eastAsia" w:ascii="仿宋" w:hAnsi="仿宋" w:eastAsia="仿宋"/>
          <w:color w:val="000000"/>
          <w:sz w:val="32"/>
          <w:szCs w:val="32"/>
          <w:lang w:eastAsia="zh-CN"/>
        </w:rPr>
        <w:t>收入增加</w:t>
      </w:r>
      <w:r>
        <w:rPr>
          <w:rFonts w:hint="eastAsia" w:ascii="仿宋" w:hAnsi="仿宋" w:eastAsia="仿宋"/>
          <w:color w:val="000000"/>
          <w:sz w:val="32"/>
          <w:szCs w:val="32"/>
          <w:lang w:val="en-US" w:eastAsia="zh-CN"/>
        </w:rPr>
        <w:t>995.27万元，</w:t>
      </w:r>
      <w:r>
        <w:rPr>
          <w:rFonts w:hint="eastAsia" w:ascii="仿宋_GB2312" w:hAnsi="仿宋" w:eastAsia="仿宋_GB2312"/>
          <w:sz w:val="32"/>
          <w:szCs w:val="32"/>
          <w:lang w:val="en-US" w:eastAsia="zh-CN"/>
        </w:rPr>
        <w:t>增幅37.41%，</w:t>
      </w:r>
      <w:r>
        <w:rPr>
          <w:rFonts w:hint="eastAsia" w:ascii="仿宋" w:hAnsi="仿宋" w:eastAsia="仿宋"/>
          <w:color w:val="000000"/>
          <w:sz w:val="32"/>
          <w:szCs w:val="32"/>
          <w:lang w:val="en-US" w:eastAsia="zh-CN"/>
        </w:rPr>
        <w:t>支出增加1671.09万元，</w:t>
      </w:r>
      <w:r>
        <w:rPr>
          <w:rFonts w:hint="eastAsia" w:ascii="仿宋_GB2312" w:hAnsi="仿宋" w:eastAsia="仿宋_GB2312"/>
          <w:sz w:val="32"/>
          <w:szCs w:val="32"/>
          <w:lang w:val="en-US" w:eastAsia="zh-CN"/>
        </w:rPr>
        <w:t>增幅72.73%。</w:t>
      </w:r>
    </w:p>
    <w:p>
      <w:pPr>
        <w:pStyle w:val="3"/>
        <w:numPr>
          <w:ilvl w:val="0"/>
          <w:numId w:val="1"/>
        </w:numPr>
        <w:bidi w:val="0"/>
      </w:pPr>
      <w:bookmarkStart w:id="48" w:name="_Toc2516"/>
      <w:bookmarkStart w:id="49" w:name="_Toc5963"/>
      <w:bookmarkStart w:id="50" w:name="_Toc15396604"/>
      <w:bookmarkStart w:id="51" w:name="_Toc15377206"/>
      <w:r>
        <w:rPr>
          <w:rFonts w:hint="eastAsia"/>
        </w:rPr>
        <w:t>收入决算情况说明</w:t>
      </w:r>
      <w:bookmarkEnd w:id="48"/>
      <w:bookmarkEnd w:id="49"/>
      <w:bookmarkEnd w:id="50"/>
      <w:bookmarkEnd w:id="51"/>
    </w:p>
    <w:p>
      <w:pPr>
        <w:spacing w:line="600" w:lineRule="exact"/>
        <w:ind w:firstLine="640" w:firstLineChars="200"/>
        <w:outlineLvl w:val="1"/>
        <w:rPr>
          <w:rFonts w:ascii="仿宋" w:hAnsi="仿宋" w:eastAsia="仿宋"/>
          <w:color w:val="000000"/>
          <w:sz w:val="32"/>
          <w:szCs w:val="32"/>
        </w:rPr>
      </w:pPr>
      <w:bookmarkStart w:id="52" w:name="_Toc17356"/>
      <w:bookmarkStart w:id="53" w:name="_Toc21948"/>
      <w:r>
        <w:rPr>
          <w:rFonts w:hint="eastAsia" w:ascii="仿宋_GB2312" w:hAnsi="仿宋" w:eastAsia="仿宋_GB2312"/>
          <w:sz w:val="32"/>
          <w:szCs w:val="32"/>
          <w:lang w:eastAsia="zh-CN"/>
        </w:rPr>
        <w:t>单位全年财政收入</w:t>
      </w:r>
      <w:r>
        <w:rPr>
          <w:rFonts w:hint="eastAsia" w:ascii="仿宋_GB2312" w:hAnsi="仿宋" w:eastAsia="仿宋_GB2312"/>
          <w:sz w:val="32"/>
          <w:szCs w:val="32"/>
          <w:lang w:val="en-US" w:eastAsia="zh-CN"/>
        </w:rPr>
        <w:t>3656.07万元，其中一般公共服务财政收入2055.66万元，社会保障和就业收入5.69万元，医疗卫生与计划生育收入1.47万元，住房保障收入4.54万元，节能环保收入364.4万元，城乡社区收入1224.31万元。</w:t>
      </w:r>
      <w:bookmarkEnd w:id="52"/>
      <w:bookmarkEnd w:id="53"/>
    </w:p>
    <w:p>
      <w:pPr>
        <w:spacing w:line="600" w:lineRule="exact"/>
        <w:ind w:firstLine="640" w:firstLineChars="200"/>
        <w:rPr>
          <w:rFonts w:ascii="仿宋_GB2312" w:eastAsia="仿宋_GB2312"/>
          <w:color w:val="FF0000"/>
          <w:sz w:val="32"/>
          <w:szCs w:val="32"/>
        </w:rPr>
      </w:pPr>
      <w:r>
        <w:rPr>
          <w:rFonts w:hint="eastAsia" w:ascii="仿宋_GB2312" w:hAnsi="仿宋" w:eastAsia="仿宋_GB2312"/>
          <w:sz w:val="32"/>
          <w:szCs w:val="32"/>
        </w:rPr>
        <w:pict>
          <v:shape id="_x0000_s1026" o:spid="_x0000_s1026" o:spt="75" type="#_x0000_t75" style="position:absolute;left:0pt;margin-left:21.65pt;margin-top:10.9pt;height:222pt;width:379.65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Excel.Chart.8" ShapeID="_x0000_s1026" DrawAspect="Content" ObjectID="_1468075725" r:id="rId8">
            <o:LockedField>false</o:LockedField>
          </o:OLEObject>
        </w:pict>
      </w:r>
    </w:p>
    <w:p>
      <w:pPr>
        <w:pStyle w:val="3"/>
        <w:numPr>
          <w:ilvl w:val="0"/>
          <w:numId w:val="1"/>
        </w:numPr>
        <w:bidi w:val="0"/>
      </w:pPr>
      <w:bookmarkStart w:id="54" w:name="_Toc15396605"/>
      <w:bookmarkStart w:id="55" w:name="_Toc15377207"/>
      <w:bookmarkStart w:id="56" w:name="_Toc22977"/>
      <w:bookmarkStart w:id="57" w:name="_Toc19708"/>
      <w:r>
        <w:rPr>
          <w:rFonts w:hint="eastAsia"/>
        </w:rPr>
        <w:t>支出决算情况说明</w:t>
      </w:r>
      <w:bookmarkEnd w:id="54"/>
      <w:bookmarkEnd w:id="55"/>
      <w:bookmarkEnd w:id="56"/>
      <w:bookmarkEnd w:id="57"/>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单位全年共支出3968.9万元，基本支出1182.41万元，</w:t>
      </w:r>
    </w:p>
    <w:p>
      <w:pPr>
        <w:snapToGrid w:val="0"/>
        <w:spacing w:line="520" w:lineRule="exact"/>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b/>
          <w:sz w:val="32"/>
          <w:szCs w:val="32"/>
          <w:lang w:eastAsia="zh-CN"/>
        </w:rPr>
        <w:pict>
          <v:shape id="_x0000_s1027" o:spid="_x0000_s1027" o:spt="75" type="#_x0000_t75" style="position:absolute;left:0pt;margin-left:23.75pt;margin-top:155.25pt;height:231.75pt;width:396.75pt;mso-wrap-distance-bottom:0pt;mso-wrap-distance-left:9pt;mso-wrap-distance-right:9pt;mso-wrap-distance-top:0pt;z-index:251661312;mso-width-relative:page;mso-height-relative:page;" o:ole="t" filled="f" o:preferrelative="t" stroked="f" coordsize="21600,21600">
            <v:path/>
            <v:fill on="f" focussize="0,0"/>
            <v:stroke on="f"/>
            <v:imagedata r:id="rId11" o:title=""/>
            <o:lock v:ext="edit" aspectratio="t"/>
            <w10:wrap type="square"/>
          </v:shape>
          <o:OLEObject Type="Embed" ProgID="Excel.Chart.8" ShapeID="_x0000_s1027" DrawAspect="Content" ObjectID="_1468075726" r:id="rId10">
            <o:LockedField>false</o:LockedField>
          </o:OLEObject>
        </w:pict>
      </w:r>
      <w:r>
        <w:rPr>
          <w:rFonts w:hint="eastAsia" w:ascii="仿宋_GB2312" w:hAnsi="仿宋" w:eastAsia="仿宋_GB2312"/>
          <w:sz w:val="32"/>
          <w:szCs w:val="32"/>
          <w:lang w:val="en-US" w:eastAsia="zh-CN"/>
        </w:rPr>
        <w:t>包括一般公共服务支出1170.71万元，社会保障和就业支出5.69万元，卫生健康支出1.47万元，住房保障支出4.54万元。项目支出2786.49万元，</w:t>
      </w:r>
      <w:r>
        <w:rPr>
          <w:rFonts w:hint="eastAsia" w:ascii="仿宋_GB2312" w:hAnsi="仿宋" w:eastAsia="仿宋_GB2312"/>
          <w:color w:val="000000" w:themeColor="text1"/>
          <w:sz w:val="32"/>
          <w:szCs w:val="32"/>
          <w:lang w:val="en-US" w:eastAsia="zh-CN"/>
          <w14:textFill>
            <w14:solidFill>
              <w14:schemeClr w14:val="tx1"/>
            </w14:solidFill>
          </w14:textFill>
        </w:rPr>
        <w:t>其中政府一般项目支出1658.55万元，政府采购项目支出474万元，基本建设项目653.94万元。</w:t>
      </w:r>
    </w:p>
    <w:p>
      <w:pPr>
        <w:snapToGrid w:val="0"/>
        <w:spacing w:line="520" w:lineRule="exact"/>
        <w:ind w:firstLine="640" w:firstLineChars="200"/>
        <w:rPr>
          <w:rFonts w:hint="eastAsia" w:ascii="仿宋_GB2312" w:hAnsi="仿宋" w:eastAsia="仿宋_GB2312"/>
          <w:color w:val="FF0000"/>
          <w:sz w:val="32"/>
          <w:szCs w:val="32"/>
          <w:lang w:val="en-US" w:eastAsia="zh-CN"/>
        </w:rPr>
      </w:pPr>
    </w:p>
    <w:p>
      <w:pPr>
        <w:pStyle w:val="3"/>
        <w:bidi w:val="0"/>
      </w:pPr>
      <w:bookmarkStart w:id="58" w:name="_Toc15396606"/>
      <w:bookmarkStart w:id="59" w:name="_Toc15377208"/>
      <w:r>
        <w:rPr>
          <w:rFonts w:hint="eastAsia"/>
          <w:lang w:eastAsia="zh-CN"/>
        </w:rPr>
        <w:t>　　</w:t>
      </w:r>
      <w:bookmarkStart w:id="60" w:name="_Toc12724"/>
      <w:bookmarkStart w:id="61" w:name="_Toc20152"/>
      <w:r>
        <w:rPr>
          <w:rFonts w:hint="eastAsia"/>
        </w:rPr>
        <w:t>四、财政拨款收入支出决算总体情况说明</w:t>
      </w:r>
      <w:bookmarkEnd w:id="58"/>
      <w:bookmarkEnd w:id="59"/>
      <w:bookmarkEnd w:id="60"/>
      <w:bookmarkEnd w:id="61"/>
    </w:p>
    <w:p>
      <w:pPr>
        <w:snapToGrid w:val="0"/>
        <w:spacing w:line="520" w:lineRule="exact"/>
        <w:ind w:firstLine="640" w:firstLineChars="200"/>
        <w:rPr>
          <w:rFonts w:ascii="仿宋" w:hAnsi="仿宋" w:eastAsia="仿宋"/>
          <w:b/>
          <w:color w:val="00B050"/>
          <w:sz w:val="32"/>
          <w:szCs w:val="32"/>
        </w:rPr>
      </w:pPr>
      <w:r>
        <w:rPr>
          <w:rFonts w:hint="eastAsia" w:ascii="仿宋_GB2312" w:hAnsi="仿宋" w:eastAsia="仿宋_GB2312"/>
          <w:sz w:val="32"/>
          <w:szCs w:val="32"/>
        </w:rPr>
        <w:t>当年收入</w:t>
      </w:r>
      <w:r>
        <w:rPr>
          <w:rFonts w:hint="eastAsia" w:ascii="仿宋_GB2312" w:hAnsi="仿宋" w:eastAsia="仿宋_GB2312"/>
          <w:sz w:val="32"/>
          <w:szCs w:val="32"/>
          <w:lang w:val="en-US" w:eastAsia="zh-CN"/>
        </w:rPr>
        <w:t>3656.07万元，其中财政拨款收入3656.07万元，比上年增加995.27万元。支出3,968.90万元，其中基本支出1,182.41万元，比上年增加331.51万元，项目支出2,786.49万元，比上年增加1339.58万元。</w:t>
      </w:r>
    </w:p>
    <w:p>
      <w:pPr>
        <w:pStyle w:val="3"/>
        <w:bidi w:val="0"/>
      </w:pPr>
      <w:bookmarkStart w:id="62" w:name="_Toc15396607"/>
      <w:bookmarkStart w:id="63" w:name="_Toc15377209"/>
      <w:r>
        <w:rPr>
          <w:rFonts w:hint="eastAsia"/>
          <w:lang w:eastAsia="zh-CN"/>
        </w:rPr>
        <w:t>　　</w:t>
      </w:r>
      <w:bookmarkStart w:id="64" w:name="_Toc15763"/>
      <w:bookmarkStart w:id="65" w:name="_Toc1023"/>
      <w:r>
        <w:rPr>
          <w:rFonts w:hint="eastAsia"/>
        </w:rPr>
        <w:t>五、一般公共预算财政拨款支出决算情况说明</w:t>
      </w:r>
      <w:bookmarkEnd w:id="62"/>
      <w:bookmarkEnd w:id="63"/>
      <w:bookmarkEnd w:id="64"/>
      <w:bookmarkEnd w:id="65"/>
    </w:p>
    <w:p>
      <w:pPr>
        <w:spacing w:line="600" w:lineRule="exact"/>
        <w:ind w:firstLine="643" w:firstLineChars="200"/>
        <w:outlineLvl w:val="2"/>
        <w:rPr>
          <w:rFonts w:hint="eastAsia" w:ascii="仿宋" w:hAnsi="仿宋" w:eastAsia="仿宋"/>
          <w:b/>
          <w:color w:val="000000"/>
          <w:sz w:val="32"/>
          <w:szCs w:val="32"/>
        </w:rPr>
      </w:pPr>
      <w:bookmarkStart w:id="66" w:name="_Toc15377210"/>
      <w:r>
        <w:rPr>
          <w:rFonts w:hint="eastAsia" w:ascii="仿宋" w:hAnsi="仿宋" w:eastAsia="仿宋"/>
          <w:b/>
          <w:color w:val="000000"/>
          <w:sz w:val="32"/>
          <w:szCs w:val="32"/>
        </w:rPr>
        <w:t>（一）一般</w:t>
      </w:r>
      <w:r>
        <w:rPr>
          <w:rFonts w:hint="eastAsia" w:ascii="仿宋" w:hAnsi="仿宋" w:eastAsia="仿宋"/>
          <w:b/>
          <w:color w:val="000000"/>
          <w:sz w:val="32"/>
          <w:szCs w:val="32"/>
          <w:lang w:eastAsia="zh-CN"/>
        </w:rPr>
        <w:t>公共</w:t>
      </w:r>
      <w:r>
        <w:rPr>
          <w:rFonts w:hint="eastAsia" w:ascii="仿宋" w:hAnsi="仿宋" w:eastAsia="仿宋"/>
          <w:b/>
          <w:color w:val="000000"/>
          <w:sz w:val="32"/>
          <w:szCs w:val="32"/>
        </w:rPr>
        <w:t>预算财政拨款支出决算总体情况</w:t>
      </w:r>
      <w:bookmarkEnd w:id="66"/>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年一般公共预算财政拨款支出</w:t>
      </w:r>
      <w:r>
        <w:rPr>
          <w:rFonts w:hint="eastAsia" w:ascii="仿宋" w:hAnsi="仿宋" w:eastAsia="仿宋" w:cs="仿宋"/>
          <w:color w:val="000000"/>
          <w:sz w:val="32"/>
          <w:szCs w:val="32"/>
          <w:lang w:val="en-US" w:eastAsia="zh-CN"/>
        </w:rPr>
        <w:t>3968.90</w:t>
      </w:r>
      <w:r>
        <w:rPr>
          <w:rFonts w:hint="eastAsia" w:ascii="仿宋" w:hAnsi="仿宋" w:eastAsia="仿宋" w:cs="仿宋"/>
          <w:color w:val="000000"/>
          <w:sz w:val="32"/>
          <w:szCs w:val="32"/>
        </w:rPr>
        <w:t>万元，占本年支出合计的</w:t>
      </w:r>
      <w:r>
        <w:rPr>
          <w:rFonts w:hint="eastAsia" w:ascii="仿宋" w:hAnsi="仿宋" w:eastAsia="仿宋" w:cs="仿宋"/>
          <w:color w:val="000000"/>
          <w:sz w:val="32"/>
          <w:szCs w:val="32"/>
          <w:lang w:val="en-US" w:eastAsia="zh-CN"/>
        </w:rPr>
        <w:t>100</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与</w:t>
      </w:r>
      <w:r>
        <w:rPr>
          <w:rFonts w:hint="eastAsia" w:ascii="仿宋" w:hAnsi="仿宋" w:eastAsia="仿宋" w:cs="仿宋"/>
          <w:color w:val="000000"/>
          <w:sz w:val="32"/>
          <w:szCs w:val="32"/>
          <w:lang w:val="en-US" w:eastAsia="zh-CN"/>
        </w:rPr>
        <w:t>2018年相比，一般公共预算财政拨款增加</w:t>
      </w:r>
      <w:r>
        <w:rPr>
          <w:rFonts w:hint="eastAsia" w:ascii="仿宋" w:hAnsi="仿宋" w:eastAsia="仿宋"/>
          <w:color w:val="000000"/>
          <w:sz w:val="32"/>
          <w:szCs w:val="32"/>
          <w:lang w:val="en-US" w:eastAsia="zh-CN"/>
        </w:rPr>
        <w:t>1671.09万元，</w:t>
      </w:r>
      <w:r>
        <w:rPr>
          <w:rFonts w:hint="eastAsia" w:ascii="仿宋_GB2312" w:hAnsi="仿宋" w:eastAsia="仿宋_GB2312"/>
          <w:sz w:val="32"/>
          <w:szCs w:val="32"/>
          <w:lang w:val="en-US" w:eastAsia="zh-CN"/>
        </w:rPr>
        <w:t>增幅72.73%。</w:t>
      </w:r>
    </w:p>
    <w:p>
      <w:pPr>
        <w:spacing w:line="600" w:lineRule="exact"/>
        <w:ind w:firstLine="643" w:firstLineChars="200"/>
        <w:outlineLvl w:val="2"/>
        <w:rPr>
          <w:rFonts w:ascii="仿宋" w:hAnsi="仿宋" w:eastAsia="仿宋"/>
          <w:b/>
          <w:color w:val="000000"/>
          <w:sz w:val="32"/>
          <w:szCs w:val="32"/>
        </w:rPr>
      </w:pPr>
      <w:bookmarkStart w:id="67" w:name="_Toc15377211"/>
      <w:r>
        <w:rPr>
          <w:rFonts w:hint="eastAsia" w:ascii="仿宋" w:hAnsi="仿宋" w:eastAsia="仿宋"/>
          <w:b/>
          <w:color w:val="000000"/>
          <w:sz w:val="32"/>
          <w:szCs w:val="32"/>
        </w:rPr>
        <w:t>（二）一般公共预算财政拨款支出决算结构情况</w:t>
      </w:r>
      <w:bookmarkEnd w:id="67"/>
    </w:p>
    <w:p>
      <w:pPr>
        <w:spacing w:line="600" w:lineRule="exact"/>
        <w:ind w:firstLine="640"/>
        <w:rPr>
          <w:rFonts w:hint="default" w:ascii="仿宋" w:hAnsi="仿宋" w:eastAsia="仿宋"/>
          <w:color w:val="000000"/>
          <w:sz w:val="32"/>
          <w:szCs w:val="32"/>
          <w:lang w:val="en-US"/>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3968.90</w:t>
      </w:r>
      <w:r>
        <w:rPr>
          <w:rFonts w:hint="eastAsia" w:ascii="仿宋" w:hAnsi="仿宋" w:eastAsia="仿宋"/>
          <w:color w:val="000000" w:themeColor="text1"/>
          <w:sz w:val="32"/>
          <w:szCs w:val="32"/>
          <w14:textFill>
            <w14:solidFill>
              <w14:schemeClr w14:val="tx1"/>
            </w14:solidFill>
          </w14:textFill>
        </w:rPr>
        <w:t>万元，主要用于以下方面</w:t>
      </w:r>
      <w:r>
        <w:rPr>
          <w:rFonts w:hint="eastAsia" w:ascii="仿宋" w:hAnsi="仿宋" w:eastAsia="仿宋" w:cs="仿宋"/>
          <w:color w:val="000000"/>
          <w:sz w:val="32"/>
          <w:szCs w:val="32"/>
        </w:rPr>
        <w:t>:一般公共服务（类）支出</w:t>
      </w:r>
      <w:r>
        <w:rPr>
          <w:rFonts w:hint="eastAsia" w:ascii="仿宋" w:hAnsi="仿宋" w:eastAsia="仿宋"/>
          <w:color w:val="000000" w:themeColor="text1"/>
          <w:sz w:val="32"/>
          <w:szCs w:val="32"/>
          <w:lang w:val="en-US" w:eastAsia="zh-CN"/>
          <w14:textFill>
            <w14:solidFill>
              <w14:schemeClr w14:val="tx1"/>
            </w14:solidFill>
          </w14:textFill>
        </w:rPr>
        <w:t>2306.22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58.11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住房保障</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4.54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0.11</w:t>
      </w:r>
      <w:r>
        <w:rPr>
          <w:rFonts w:ascii="仿宋" w:hAnsi="仿宋" w:eastAsia="仿宋" w:cs="仿宋"/>
          <w:color w:val="000000"/>
          <w:sz w:val="32"/>
          <w:szCs w:val="32"/>
        </w:rPr>
        <w:t>%</w:t>
      </w:r>
      <w:r>
        <w:rPr>
          <w:rFonts w:hint="eastAsia" w:ascii="仿宋" w:hAnsi="仿宋" w:eastAsia="仿宋" w:cs="仿宋"/>
          <w:color w:val="000000"/>
          <w:sz w:val="32"/>
          <w:szCs w:val="32"/>
        </w:rPr>
        <w:t>；卫生</w:t>
      </w:r>
      <w:r>
        <w:rPr>
          <w:rFonts w:hint="eastAsia" w:ascii="仿宋" w:hAnsi="仿宋" w:eastAsia="仿宋" w:cs="仿宋"/>
          <w:color w:val="000000"/>
          <w:sz w:val="32"/>
          <w:szCs w:val="32"/>
          <w:lang w:eastAsia="zh-CN"/>
        </w:rPr>
        <w:t>健康</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1.47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0.04</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资源勘探信息等支出</w:t>
      </w:r>
      <w:r>
        <w:rPr>
          <w:rFonts w:hint="eastAsia" w:ascii="仿宋" w:hAnsi="仿宋" w:eastAsia="仿宋" w:cs="仿宋"/>
          <w:color w:val="000000"/>
          <w:sz w:val="32"/>
          <w:szCs w:val="32"/>
          <w:lang w:val="en-US" w:eastAsia="zh-CN"/>
        </w:rPr>
        <w:t>33.66万元，占0.85%；社会保障和就业支出5.69万元，占0.14%；节能环保支出364.4万元，占9.17%；城乡社区支出1252.92万元，占31.57%。</w:t>
      </w:r>
    </w:p>
    <w:p>
      <w:pPr>
        <w:numPr>
          <w:ilvl w:val="0"/>
          <w:numId w:val="2"/>
        </w:numPr>
        <w:spacing w:line="600" w:lineRule="exact"/>
        <w:ind w:firstLine="643" w:firstLineChars="200"/>
        <w:outlineLvl w:val="2"/>
        <w:rPr>
          <w:rFonts w:hint="eastAsia" w:ascii="仿宋" w:hAnsi="仿宋" w:eastAsia="仿宋"/>
          <w:b/>
          <w:color w:val="000000"/>
          <w:sz w:val="32"/>
          <w:szCs w:val="32"/>
        </w:rPr>
      </w:pPr>
      <w:bookmarkStart w:id="68" w:name="_Toc15377212"/>
      <w:r>
        <w:rPr>
          <w:rFonts w:hint="eastAsia" w:ascii="仿宋" w:hAnsi="仿宋" w:eastAsia="仿宋"/>
          <w:b/>
          <w:color w:val="000000"/>
          <w:sz w:val="32"/>
          <w:szCs w:val="32"/>
        </w:rPr>
        <w:t>一般公共预算财政拨款支出决算具体情况</w:t>
      </w:r>
      <w:bookmarkEnd w:id="68"/>
    </w:p>
    <w:p>
      <w:pPr>
        <w:spacing w:line="600" w:lineRule="exact"/>
        <w:ind w:firstLine="643" w:firstLineChars="200"/>
        <w:outlineLvl w:val="2"/>
        <w:rPr>
          <w:rFonts w:ascii="仿宋" w:hAnsi="仿宋" w:eastAsia="仿宋"/>
          <w:color w:val="FF0000"/>
          <w:sz w:val="32"/>
          <w:szCs w:val="32"/>
        </w:rPr>
      </w:pPr>
      <w:r>
        <w:rPr>
          <w:rFonts w:ascii="仿宋" w:hAnsi="仿宋" w:eastAsia="仿宋" w:cs="仿宋"/>
          <w:b/>
          <w:bCs/>
          <w:color w:val="000000"/>
          <w:sz w:val="32"/>
          <w:szCs w:val="32"/>
        </w:rPr>
        <w:t>2018</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般公共预算支出决算数为</w:t>
      </w:r>
      <w:r>
        <w:rPr>
          <w:rFonts w:hint="eastAsia" w:ascii="仿宋" w:hAnsi="仿宋" w:eastAsia="仿宋" w:cs="仿宋"/>
          <w:b/>
          <w:bCs/>
          <w:color w:val="000000"/>
          <w:sz w:val="32"/>
          <w:szCs w:val="32"/>
          <w:lang w:val="en-US" w:eastAsia="zh-CN"/>
        </w:rPr>
        <w:t>2297.81</w:t>
      </w:r>
      <w:r>
        <w:rPr>
          <w:rFonts w:hint="eastAsia" w:ascii="仿宋" w:hAnsi="仿宋" w:eastAsia="仿宋" w:cs="仿宋"/>
          <w:color w:val="000000"/>
          <w:sz w:val="32"/>
          <w:szCs w:val="32"/>
        </w:rPr>
        <w:t>，</w:t>
      </w:r>
      <w:r>
        <w:rPr>
          <w:rStyle w:val="16"/>
          <w:rFonts w:hint="eastAsia" w:ascii="仿宋" w:hAnsi="仿宋" w:eastAsia="仿宋" w:cs="仿宋"/>
          <w:color w:val="000000"/>
          <w:sz w:val="32"/>
          <w:szCs w:val="32"/>
        </w:rPr>
        <w:t>完成预算</w:t>
      </w:r>
      <w:r>
        <w:rPr>
          <w:rStyle w:val="16"/>
          <w:rFonts w:hint="eastAsia" w:ascii="仿宋" w:hAnsi="仿宋" w:eastAsia="仿宋" w:cs="仿宋"/>
          <w:color w:val="000000"/>
          <w:sz w:val="32"/>
          <w:szCs w:val="32"/>
          <w:lang w:val="en-US" w:eastAsia="zh-CN"/>
        </w:rPr>
        <w:t>86.36</w:t>
      </w:r>
      <w:r>
        <w:rPr>
          <w:rStyle w:val="16"/>
          <w:rFonts w:ascii="仿宋" w:hAnsi="仿宋" w:eastAsia="仿宋" w:cs="仿宋"/>
          <w:color w:val="000000"/>
          <w:sz w:val="32"/>
          <w:szCs w:val="32"/>
        </w:rPr>
        <w:t>%</w:t>
      </w:r>
      <w:r>
        <w:rPr>
          <w:rStyle w:val="16"/>
          <w:rFonts w:hint="eastAsia" w:ascii="仿宋" w:hAnsi="仿宋" w:eastAsia="仿宋" w:cs="仿宋"/>
          <w:color w:val="000000"/>
          <w:sz w:val="32"/>
          <w:szCs w:val="32"/>
        </w:rPr>
        <w:t>。其中：</w:t>
      </w:r>
    </w:p>
    <w:p>
      <w:pPr>
        <w:spacing w:line="600" w:lineRule="exact"/>
        <w:ind w:firstLine="643" w:firstLineChars="200"/>
        <w:rPr>
          <w:rFonts w:ascii="仿宋" w:hAnsi="仿宋" w:eastAsia="仿宋"/>
          <w:b/>
          <w:bCs/>
          <w:color w:val="000000"/>
          <w:sz w:val="32"/>
          <w:szCs w:val="32"/>
        </w:rPr>
      </w:pPr>
      <w:r>
        <w:rPr>
          <w:rStyle w:val="16"/>
          <w:rFonts w:ascii="仿宋" w:hAnsi="仿宋" w:eastAsia="仿宋" w:cs="仿宋"/>
          <w:color w:val="000000"/>
          <w:sz w:val="32"/>
          <w:szCs w:val="32"/>
        </w:rPr>
        <w:t>1.</w:t>
      </w:r>
      <w:r>
        <w:rPr>
          <w:rStyle w:val="16"/>
          <w:rFonts w:hint="eastAsia" w:ascii="仿宋" w:hAnsi="仿宋" w:eastAsia="仿宋" w:cs="仿宋"/>
          <w:color w:val="000000"/>
          <w:sz w:val="32"/>
          <w:szCs w:val="32"/>
        </w:rPr>
        <w:t>一般公共服务</w:t>
      </w:r>
      <w:r>
        <w:rPr>
          <w:rStyle w:val="16"/>
          <w:rFonts w:ascii="仿宋" w:hAnsi="仿宋" w:eastAsia="仿宋" w:cs="仿宋"/>
          <w:color w:val="000000"/>
          <w:sz w:val="32"/>
          <w:szCs w:val="32"/>
        </w:rPr>
        <w:t>:</w:t>
      </w:r>
      <w:r>
        <w:rPr>
          <w:rStyle w:val="16"/>
          <w:rFonts w:ascii="仿宋" w:hAnsi="仿宋" w:eastAsia="仿宋" w:cs="仿宋"/>
          <w:b w:val="0"/>
          <w:bCs w:val="0"/>
          <w:color w:val="000000"/>
          <w:sz w:val="32"/>
          <w:szCs w:val="32"/>
        </w:rPr>
        <w:t xml:space="preserve"> </w:t>
      </w:r>
      <w:r>
        <w:rPr>
          <w:rStyle w:val="16"/>
          <w:rFonts w:hint="eastAsia" w:ascii="仿宋" w:hAnsi="仿宋" w:eastAsia="仿宋" w:cs="仿宋"/>
          <w:b w:val="0"/>
          <w:bCs w:val="0"/>
          <w:color w:val="000000"/>
          <w:sz w:val="32"/>
          <w:szCs w:val="32"/>
        </w:rPr>
        <w:t>支出决算为</w:t>
      </w:r>
      <w:r>
        <w:rPr>
          <w:rStyle w:val="16"/>
          <w:rFonts w:hint="eastAsia" w:ascii="仿宋" w:hAnsi="仿宋" w:eastAsia="仿宋" w:cs="仿宋"/>
          <w:b w:val="0"/>
          <w:bCs w:val="0"/>
          <w:color w:val="000000"/>
          <w:sz w:val="32"/>
          <w:szCs w:val="32"/>
          <w:lang w:val="en-US" w:eastAsia="zh-CN"/>
        </w:rPr>
        <w:t>2249.99</w:t>
      </w:r>
      <w:r>
        <w:rPr>
          <w:rStyle w:val="16"/>
          <w:rFonts w:hint="eastAsia" w:ascii="仿宋" w:hAnsi="仿宋" w:eastAsia="仿宋" w:cs="仿宋"/>
          <w:b w:val="0"/>
          <w:bCs w:val="0"/>
          <w:color w:val="000000"/>
          <w:sz w:val="32"/>
          <w:szCs w:val="32"/>
        </w:rPr>
        <w:t>万元，完成预算</w:t>
      </w:r>
      <w:r>
        <w:rPr>
          <w:rStyle w:val="16"/>
          <w:rFonts w:hint="eastAsia" w:ascii="仿宋" w:hAnsi="仿宋" w:eastAsia="仿宋" w:cs="仿宋"/>
          <w:b w:val="0"/>
          <w:bCs w:val="0"/>
          <w:color w:val="000000"/>
          <w:sz w:val="32"/>
          <w:szCs w:val="32"/>
          <w:lang w:val="en-US" w:eastAsia="zh-CN"/>
        </w:rPr>
        <w:t>88.28</w:t>
      </w:r>
      <w:r>
        <w:rPr>
          <w:rStyle w:val="16"/>
          <w:rFonts w:ascii="仿宋" w:hAnsi="仿宋" w:eastAsia="仿宋" w:cs="仿宋"/>
          <w:b w:val="0"/>
          <w:bCs w:val="0"/>
          <w:color w:val="000000"/>
          <w:sz w:val="32"/>
          <w:szCs w:val="32"/>
        </w:rPr>
        <w:t>%</w:t>
      </w:r>
      <w:r>
        <w:rPr>
          <w:rStyle w:val="16"/>
          <w:rFonts w:hint="eastAsia" w:ascii="仿宋" w:hAnsi="仿宋" w:eastAsia="仿宋" w:cs="仿宋"/>
          <w:b w:val="0"/>
          <w:bCs w:val="0"/>
          <w:color w:val="000000"/>
          <w:sz w:val="32"/>
          <w:szCs w:val="32"/>
        </w:rPr>
        <w:t>，决算数小于</w:t>
      </w:r>
      <w:r>
        <w:rPr>
          <w:rStyle w:val="16"/>
          <w:rFonts w:ascii="仿宋" w:hAnsi="仿宋" w:eastAsia="仿宋" w:cs="仿宋"/>
          <w:b w:val="0"/>
          <w:bCs w:val="0"/>
          <w:color w:val="000000"/>
          <w:sz w:val="32"/>
          <w:szCs w:val="32"/>
        </w:rPr>
        <w:t>/</w:t>
      </w:r>
      <w:r>
        <w:rPr>
          <w:rStyle w:val="16"/>
          <w:rFonts w:hint="eastAsia" w:ascii="仿宋" w:hAnsi="仿宋" w:eastAsia="仿宋" w:cs="仿宋"/>
          <w:b w:val="0"/>
          <w:bCs w:val="0"/>
          <w:color w:val="000000"/>
          <w:sz w:val="32"/>
          <w:szCs w:val="32"/>
        </w:rPr>
        <w:t>等于预算数的主要原因是</w:t>
      </w:r>
      <w:r>
        <w:rPr>
          <w:rStyle w:val="16"/>
          <w:rFonts w:hint="eastAsia" w:ascii="仿宋" w:hAnsi="仿宋" w:eastAsia="仿宋" w:cs="仿宋"/>
          <w:b w:val="0"/>
          <w:bCs w:val="0"/>
          <w:color w:val="000000"/>
          <w:sz w:val="32"/>
          <w:szCs w:val="32"/>
          <w:lang w:eastAsia="zh-CN"/>
        </w:rPr>
        <w:t>部分政府采购项目为跨年支付项目，根据采购合同要求部分款项结转明年支付</w:t>
      </w:r>
      <w:r>
        <w:rPr>
          <w:rStyle w:val="16"/>
          <w:rFonts w:hint="eastAsia" w:ascii="仿宋" w:hAnsi="仿宋" w:eastAsia="仿宋" w:cs="仿宋"/>
          <w:b w:val="0"/>
          <w:bCs w:val="0"/>
          <w:color w:val="000000"/>
          <w:sz w:val="32"/>
          <w:szCs w:val="32"/>
        </w:rPr>
        <w:t>。</w:t>
      </w:r>
    </w:p>
    <w:p>
      <w:pPr>
        <w:spacing w:line="600" w:lineRule="exact"/>
        <w:ind w:firstLine="643" w:firstLineChars="200"/>
        <w:rPr>
          <w:rStyle w:val="16"/>
          <w:rFonts w:ascii="仿宋" w:hAnsi="仿宋" w:eastAsia="仿宋" w:cs="仿宋"/>
          <w:b w:val="0"/>
          <w:bCs w:val="0"/>
          <w:color w:val="000000"/>
          <w:sz w:val="32"/>
          <w:szCs w:val="32"/>
        </w:rPr>
      </w:pPr>
      <w:r>
        <w:rPr>
          <w:rStyle w:val="16"/>
          <w:rFonts w:hint="eastAsia" w:ascii="仿宋" w:hAnsi="仿宋" w:eastAsia="仿宋" w:cs="仿宋"/>
          <w:color w:val="000000"/>
          <w:sz w:val="32"/>
          <w:szCs w:val="32"/>
          <w:lang w:val="en-US" w:eastAsia="zh-CN"/>
        </w:rPr>
        <w:t>2</w:t>
      </w:r>
      <w:r>
        <w:rPr>
          <w:rStyle w:val="16"/>
          <w:rFonts w:ascii="仿宋" w:hAnsi="仿宋" w:eastAsia="仿宋" w:cs="仿宋"/>
          <w:color w:val="000000"/>
          <w:sz w:val="32"/>
          <w:szCs w:val="32"/>
        </w:rPr>
        <w:t>.</w:t>
      </w:r>
      <w:r>
        <w:rPr>
          <w:rStyle w:val="16"/>
          <w:rFonts w:hint="eastAsia" w:ascii="仿宋" w:hAnsi="仿宋" w:eastAsia="仿宋" w:cs="仿宋"/>
          <w:color w:val="000000"/>
          <w:sz w:val="32"/>
          <w:szCs w:val="32"/>
        </w:rPr>
        <w:t>社会保障和就业</w:t>
      </w:r>
      <w:r>
        <w:rPr>
          <w:rStyle w:val="16"/>
          <w:rFonts w:ascii="仿宋" w:hAnsi="仿宋" w:eastAsia="仿宋" w:cs="仿宋"/>
          <w:color w:val="000000"/>
          <w:sz w:val="32"/>
          <w:szCs w:val="32"/>
        </w:rPr>
        <w:t>:</w:t>
      </w:r>
      <w:r>
        <w:rPr>
          <w:rStyle w:val="16"/>
          <w:rFonts w:ascii="仿宋" w:hAnsi="仿宋" w:eastAsia="仿宋" w:cs="仿宋"/>
          <w:b w:val="0"/>
          <w:bCs w:val="0"/>
          <w:color w:val="000000"/>
          <w:sz w:val="32"/>
          <w:szCs w:val="32"/>
        </w:rPr>
        <w:t xml:space="preserve"> </w:t>
      </w:r>
      <w:r>
        <w:rPr>
          <w:rStyle w:val="16"/>
          <w:rFonts w:hint="eastAsia" w:ascii="仿宋" w:hAnsi="仿宋" w:eastAsia="仿宋" w:cs="仿宋"/>
          <w:b w:val="0"/>
          <w:bCs w:val="0"/>
          <w:color w:val="000000"/>
          <w:sz w:val="32"/>
          <w:szCs w:val="32"/>
        </w:rPr>
        <w:t>支出决算为</w:t>
      </w:r>
      <w:r>
        <w:rPr>
          <w:rStyle w:val="16"/>
          <w:rFonts w:hint="eastAsia" w:ascii="仿宋" w:hAnsi="仿宋" w:eastAsia="仿宋" w:cs="仿宋"/>
          <w:b w:val="0"/>
          <w:bCs w:val="0"/>
          <w:color w:val="000000"/>
          <w:sz w:val="32"/>
          <w:szCs w:val="32"/>
          <w:lang w:val="en-US" w:eastAsia="zh-CN"/>
        </w:rPr>
        <w:t>6.19</w:t>
      </w:r>
      <w:r>
        <w:rPr>
          <w:rStyle w:val="16"/>
          <w:rFonts w:hint="eastAsia" w:ascii="仿宋" w:hAnsi="仿宋" w:eastAsia="仿宋" w:cs="仿宋"/>
          <w:b w:val="0"/>
          <w:bCs w:val="0"/>
          <w:color w:val="000000"/>
          <w:sz w:val="32"/>
          <w:szCs w:val="32"/>
        </w:rPr>
        <w:t>万元，完成预算</w:t>
      </w:r>
      <w:r>
        <w:rPr>
          <w:rStyle w:val="16"/>
          <w:rFonts w:hint="eastAsia" w:ascii="仿宋" w:hAnsi="仿宋" w:eastAsia="仿宋" w:cs="仿宋"/>
          <w:b w:val="0"/>
          <w:bCs w:val="0"/>
          <w:color w:val="000000"/>
          <w:sz w:val="32"/>
          <w:szCs w:val="32"/>
          <w:lang w:val="en-US" w:eastAsia="zh-CN"/>
        </w:rPr>
        <w:t>100</w:t>
      </w:r>
      <w:r>
        <w:rPr>
          <w:rStyle w:val="16"/>
          <w:rFonts w:ascii="仿宋" w:hAnsi="仿宋" w:eastAsia="仿宋" w:cs="仿宋"/>
          <w:b w:val="0"/>
          <w:bCs w:val="0"/>
          <w:color w:val="000000"/>
          <w:sz w:val="32"/>
          <w:szCs w:val="32"/>
        </w:rPr>
        <w:t>%</w:t>
      </w:r>
      <w:r>
        <w:rPr>
          <w:rStyle w:val="16"/>
          <w:rFonts w:hint="eastAsia" w:ascii="仿宋" w:hAnsi="仿宋" w:eastAsia="仿宋" w:cs="仿宋"/>
          <w:b w:val="0"/>
          <w:bCs w:val="0"/>
          <w:color w:val="000000"/>
          <w:sz w:val="32"/>
          <w:szCs w:val="32"/>
          <w:lang w:eastAsia="zh-CN"/>
        </w:rPr>
        <w:t>。</w:t>
      </w:r>
    </w:p>
    <w:p>
      <w:pPr>
        <w:spacing w:line="600" w:lineRule="exact"/>
        <w:ind w:firstLine="643" w:firstLineChars="200"/>
        <w:rPr>
          <w:rStyle w:val="16"/>
          <w:rFonts w:hint="eastAsia" w:ascii="仿宋" w:hAnsi="仿宋" w:eastAsia="仿宋" w:cs="仿宋"/>
          <w:b w:val="0"/>
          <w:bCs w:val="0"/>
          <w:color w:val="000000"/>
          <w:sz w:val="32"/>
          <w:szCs w:val="32"/>
          <w:lang w:eastAsia="zh-CN"/>
        </w:rPr>
      </w:pPr>
      <w:r>
        <w:rPr>
          <w:rStyle w:val="16"/>
          <w:rFonts w:hint="eastAsia" w:ascii="仿宋" w:hAnsi="仿宋" w:eastAsia="仿宋" w:cs="仿宋"/>
          <w:color w:val="000000"/>
          <w:sz w:val="32"/>
          <w:szCs w:val="32"/>
          <w:lang w:val="en-US" w:eastAsia="zh-CN"/>
        </w:rPr>
        <w:t>3</w:t>
      </w:r>
      <w:r>
        <w:rPr>
          <w:rStyle w:val="16"/>
          <w:rFonts w:ascii="仿宋" w:hAnsi="仿宋" w:eastAsia="仿宋" w:cs="仿宋"/>
          <w:color w:val="000000"/>
          <w:sz w:val="32"/>
          <w:szCs w:val="32"/>
        </w:rPr>
        <w:t>.</w:t>
      </w:r>
      <w:r>
        <w:rPr>
          <w:rStyle w:val="16"/>
          <w:rFonts w:hint="eastAsia" w:ascii="仿宋" w:hAnsi="仿宋" w:eastAsia="仿宋" w:cs="仿宋"/>
          <w:color w:val="000000"/>
          <w:sz w:val="32"/>
          <w:szCs w:val="32"/>
        </w:rPr>
        <w:t>医疗卫生与计划生育</w:t>
      </w:r>
      <w:r>
        <w:rPr>
          <w:rStyle w:val="16"/>
          <w:rFonts w:ascii="仿宋" w:hAnsi="仿宋" w:eastAsia="仿宋" w:cs="仿宋"/>
          <w:color w:val="000000"/>
          <w:sz w:val="32"/>
          <w:szCs w:val="32"/>
        </w:rPr>
        <w:t>:</w:t>
      </w:r>
      <w:r>
        <w:rPr>
          <w:rStyle w:val="16"/>
          <w:rFonts w:hint="eastAsia" w:ascii="仿宋" w:hAnsi="仿宋" w:eastAsia="仿宋" w:cs="仿宋"/>
          <w:b w:val="0"/>
          <w:bCs w:val="0"/>
          <w:color w:val="000000"/>
          <w:sz w:val="32"/>
          <w:szCs w:val="32"/>
        </w:rPr>
        <w:t>支出决算为</w:t>
      </w:r>
      <w:r>
        <w:rPr>
          <w:rStyle w:val="16"/>
          <w:rFonts w:hint="eastAsia" w:ascii="仿宋" w:hAnsi="仿宋" w:eastAsia="仿宋" w:cs="仿宋"/>
          <w:b w:val="0"/>
          <w:bCs w:val="0"/>
          <w:color w:val="000000"/>
          <w:sz w:val="32"/>
          <w:szCs w:val="32"/>
          <w:lang w:val="en-US" w:eastAsia="zh-CN"/>
        </w:rPr>
        <w:t>1.92</w:t>
      </w:r>
      <w:r>
        <w:rPr>
          <w:rStyle w:val="16"/>
          <w:rFonts w:hint="eastAsia" w:ascii="仿宋" w:hAnsi="仿宋" w:eastAsia="仿宋" w:cs="仿宋"/>
          <w:b w:val="0"/>
          <w:bCs w:val="0"/>
          <w:color w:val="000000"/>
          <w:sz w:val="32"/>
          <w:szCs w:val="32"/>
        </w:rPr>
        <w:t>万元，完成预算</w:t>
      </w:r>
      <w:r>
        <w:rPr>
          <w:rStyle w:val="16"/>
          <w:rFonts w:hint="eastAsia" w:ascii="仿宋" w:hAnsi="仿宋" w:eastAsia="仿宋" w:cs="仿宋"/>
          <w:b w:val="0"/>
          <w:bCs w:val="0"/>
          <w:color w:val="000000"/>
          <w:sz w:val="32"/>
          <w:szCs w:val="32"/>
          <w:lang w:val="en-US" w:eastAsia="zh-CN"/>
        </w:rPr>
        <w:t>100</w:t>
      </w:r>
      <w:r>
        <w:rPr>
          <w:rStyle w:val="16"/>
          <w:rFonts w:ascii="仿宋" w:hAnsi="仿宋" w:eastAsia="仿宋" w:cs="仿宋"/>
          <w:b w:val="0"/>
          <w:bCs w:val="0"/>
          <w:color w:val="000000"/>
          <w:sz w:val="32"/>
          <w:szCs w:val="32"/>
        </w:rPr>
        <w:t>%</w:t>
      </w:r>
      <w:r>
        <w:rPr>
          <w:rStyle w:val="16"/>
          <w:rFonts w:hint="eastAsia" w:ascii="仿宋" w:hAnsi="仿宋" w:eastAsia="仿宋" w:cs="仿宋"/>
          <w:b w:val="0"/>
          <w:bCs w:val="0"/>
          <w:color w:val="000000"/>
          <w:sz w:val="32"/>
          <w:szCs w:val="32"/>
          <w:lang w:eastAsia="zh-CN"/>
        </w:rPr>
        <w:t>。</w:t>
      </w:r>
    </w:p>
    <w:p>
      <w:pPr>
        <w:spacing w:line="600" w:lineRule="exact"/>
        <w:ind w:firstLine="643" w:firstLineChars="200"/>
        <w:rPr>
          <w:rStyle w:val="16"/>
          <w:rFonts w:hint="eastAsia" w:ascii="仿宋" w:hAnsi="仿宋" w:eastAsia="仿宋" w:cs="仿宋"/>
          <w:b w:val="0"/>
          <w:bCs w:val="0"/>
          <w:color w:val="000000"/>
          <w:sz w:val="32"/>
          <w:szCs w:val="32"/>
          <w:lang w:val="en-US" w:eastAsia="zh-CN"/>
        </w:rPr>
      </w:pPr>
      <w:r>
        <w:rPr>
          <w:rStyle w:val="16"/>
          <w:rFonts w:hint="eastAsia" w:ascii="仿宋" w:hAnsi="仿宋" w:eastAsia="仿宋" w:cs="仿宋"/>
          <w:color w:val="000000"/>
          <w:sz w:val="32"/>
          <w:szCs w:val="32"/>
          <w:lang w:val="en-US" w:eastAsia="zh-CN"/>
        </w:rPr>
        <w:t>4.住房保障支出：</w:t>
      </w:r>
      <w:r>
        <w:rPr>
          <w:rStyle w:val="16"/>
          <w:rFonts w:hint="eastAsia" w:ascii="仿宋" w:hAnsi="仿宋" w:eastAsia="仿宋" w:cs="仿宋"/>
          <w:b w:val="0"/>
          <w:bCs w:val="0"/>
          <w:color w:val="000000"/>
          <w:sz w:val="32"/>
          <w:szCs w:val="32"/>
          <w:lang w:val="en-US" w:eastAsia="zh-CN"/>
        </w:rPr>
        <w:t>支出决算为3.86万元，完成预算100%。</w:t>
      </w:r>
    </w:p>
    <w:p>
      <w:pPr>
        <w:spacing w:line="600" w:lineRule="exact"/>
        <w:ind w:firstLine="643" w:firstLineChars="200"/>
        <w:rPr>
          <w:rFonts w:hint="eastAsia" w:ascii="仿宋" w:hAnsi="仿宋" w:eastAsia="仿宋"/>
          <w:b/>
          <w:color w:val="000000"/>
          <w:sz w:val="32"/>
          <w:szCs w:val="32"/>
        </w:rPr>
      </w:pPr>
      <w:r>
        <w:rPr>
          <w:rStyle w:val="16"/>
          <w:rFonts w:hint="eastAsia" w:ascii="仿宋" w:hAnsi="仿宋" w:eastAsia="仿宋" w:cs="仿宋"/>
          <w:color w:val="000000"/>
          <w:sz w:val="32"/>
          <w:szCs w:val="32"/>
          <w:lang w:val="en-US" w:eastAsia="zh-CN"/>
        </w:rPr>
        <w:t>5.资源勘探信息等支出：</w:t>
      </w:r>
      <w:r>
        <w:rPr>
          <w:rStyle w:val="16"/>
          <w:rFonts w:hint="eastAsia" w:ascii="仿宋" w:hAnsi="仿宋" w:eastAsia="仿宋" w:cs="仿宋"/>
          <w:b w:val="0"/>
          <w:bCs w:val="0"/>
          <w:color w:val="000000"/>
          <w:sz w:val="32"/>
          <w:szCs w:val="32"/>
          <w:lang w:val="en-US" w:eastAsia="zh-CN"/>
        </w:rPr>
        <w:t>支出决算为35.84万元，完成预算35.84%。主要原因为此项资金为职业健康园区创建专项资金，部分资金结转明年支出。</w:t>
      </w:r>
    </w:p>
    <w:p>
      <w:pPr>
        <w:spacing w:line="600" w:lineRule="exact"/>
        <w:ind w:firstLine="643" w:firstLineChars="200"/>
        <w:outlineLvl w:val="2"/>
        <w:rPr>
          <w:rFonts w:ascii="仿宋" w:hAnsi="仿宋" w:eastAsia="仿宋"/>
          <w:color w:val="FF0000"/>
          <w:sz w:val="32"/>
          <w:szCs w:val="32"/>
        </w:rPr>
      </w:pPr>
      <w:bookmarkStart w:id="69" w:name="_Toc15378460"/>
      <w:bookmarkStart w:id="70" w:name="_Toc15377444"/>
      <w:bookmarkStart w:id="71"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般公共预算支出决算数为3968.90</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69"/>
      <w:bookmarkEnd w:id="70"/>
      <w:bookmarkEnd w:id="71"/>
    </w:p>
    <w:p>
      <w:pPr>
        <w:spacing w:line="600" w:lineRule="exact"/>
        <w:ind w:firstLine="643" w:firstLineChars="200"/>
        <w:rPr>
          <w:rFonts w:hint="eastAsia" w:ascii="仿宋" w:hAnsi="仿宋" w:eastAsia="仿宋"/>
          <w:b/>
          <w:color w:val="000000"/>
          <w:sz w:val="32"/>
          <w:szCs w:val="32"/>
          <w:lang w:eastAsia="zh-CN"/>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2055.66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5.69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w:t>
      </w:r>
    </w:p>
    <w:p>
      <w:pPr>
        <w:spacing w:line="600" w:lineRule="exact"/>
        <w:ind w:firstLine="643"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Cs/>
          <w:color w:val="000000"/>
          <w:sz w:val="32"/>
          <w:szCs w:val="32"/>
          <w:lang w:val="en-US" w:eastAsia="zh-CN"/>
        </w:rPr>
        <w:t>4.节能环保：</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364.4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val="en-US" w:eastAsia="zh-CN"/>
        </w:rPr>
        <w:t>。</w:t>
      </w:r>
    </w:p>
    <w:p>
      <w:p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Cs/>
          <w:color w:val="000000"/>
          <w:sz w:val="32"/>
          <w:szCs w:val="32"/>
          <w:lang w:val="en-US" w:eastAsia="zh-CN"/>
        </w:rPr>
        <w:t>5.城乡社区：</w:t>
      </w:r>
      <w:r>
        <w:rPr>
          <w:rStyle w:val="16"/>
          <w:rFonts w:hint="eastAsia" w:ascii="仿宋" w:hAnsi="仿宋" w:eastAsia="仿宋"/>
          <w:b w:val="0"/>
          <w:bCs/>
          <w:color w:val="000000"/>
          <w:sz w:val="32"/>
          <w:szCs w:val="32"/>
          <w:lang w:val="en-US" w:eastAsia="zh-CN"/>
        </w:rPr>
        <w:t>支出决算为1224.31万元，完成预算100%。</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6.住房保障：</w:t>
      </w:r>
      <w:r>
        <w:rPr>
          <w:rStyle w:val="16"/>
          <w:rFonts w:hint="eastAsia" w:ascii="仿宋" w:hAnsi="仿宋" w:eastAsia="仿宋"/>
          <w:b w:val="0"/>
          <w:bCs/>
          <w:color w:val="000000"/>
          <w:sz w:val="32"/>
          <w:szCs w:val="32"/>
          <w:lang w:val="en-US" w:eastAsia="zh-CN"/>
        </w:rPr>
        <w:t>支出决算为4.54万元，完成预算100%。</w:t>
      </w:r>
    </w:p>
    <w:p>
      <w:pPr>
        <w:pStyle w:val="3"/>
        <w:bidi w:val="0"/>
      </w:pPr>
      <w:bookmarkStart w:id="72" w:name="_Toc15377214"/>
      <w:bookmarkStart w:id="73" w:name="_Toc15396608"/>
      <w:r>
        <w:rPr>
          <w:rFonts w:hint="eastAsia"/>
          <w:lang w:eastAsia="zh-CN"/>
        </w:rPr>
        <w:t>　　</w:t>
      </w:r>
      <w:bookmarkStart w:id="74" w:name="_Toc24459"/>
      <w:bookmarkStart w:id="75" w:name="_Toc15764"/>
      <w:r>
        <w:rPr>
          <w:rFonts w:hint="eastAsia"/>
        </w:rPr>
        <w:t>六、一般公共预算财政拨款基本支出决算情况说明</w:t>
      </w:r>
      <w:bookmarkEnd w:id="72"/>
      <w:bookmarkEnd w:id="73"/>
      <w:bookmarkEnd w:id="74"/>
      <w:bookmarkEnd w:id="75"/>
      <w: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1182.41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589.97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592.44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3"/>
        <w:bidi w:val="0"/>
      </w:pPr>
      <w:bookmarkStart w:id="76" w:name="_Toc15396609"/>
      <w:bookmarkStart w:id="77" w:name="_Toc15377215"/>
      <w:r>
        <w:rPr>
          <w:rFonts w:hint="eastAsia"/>
          <w:lang w:eastAsia="zh-CN"/>
        </w:rPr>
        <w:t>　　</w:t>
      </w:r>
      <w:bookmarkStart w:id="78" w:name="_Toc711"/>
      <w:bookmarkStart w:id="79" w:name="_Toc3543"/>
      <w:r>
        <w:rPr>
          <w:rFonts w:hint="eastAsia"/>
        </w:rPr>
        <w:t>七、“三公”经费财政拨款支出决算情况说明</w:t>
      </w:r>
      <w:bookmarkEnd w:id="76"/>
      <w:bookmarkEnd w:id="77"/>
      <w:bookmarkEnd w:id="78"/>
      <w:bookmarkEnd w:id="79"/>
    </w:p>
    <w:p>
      <w:pPr>
        <w:spacing w:line="600" w:lineRule="exact"/>
        <w:ind w:firstLine="640"/>
        <w:outlineLvl w:val="2"/>
        <w:rPr>
          <w:rFonts w:ascii="仿宋" w:hAnsi="仿宋" w:eastAsia="仿宋"/>
          <w:b/>
          <w:color w:val="000000"/>
          <w:sz w:val="32"/>
          <w:szCs w:val="32"/>
        </w:rPr>
      </w:pPr>
      <w:bookmarkStart w:id="80" w:name="_Toc15377216"/>
      <w:r>
        <w:rPr>
          <w:rFonts w:hint="eastAsia" w:ascii="仿宋" w:hAnsi="仿宋" w:eastAsia="仿宋"/>
          <w:b/>
          <w:color w:val="000000"/>
          <w:sz w:val="32"/>
          <w:szCs w:val="32"/>
        </w:rPr>
        <w:t>（一）“三公”经费财政拨款支出决算总体情况说明</w:t>
      </w:r>
      <w:bookmarkEnd w:id="80"/>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49.36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81" w:name="_Toc15377217"/>
      <w:r>
        <w:rPr>
          <w:rFonts w:hint="eastAsia" w:ascii="仿宋" w:hAnsi="仿宋" w:eastAsia="仿宋"/>
          <w:b/>
          <w:color w:val="000000"/>
          <w:sz w:val="32"/>
          <w:szCs w:val="32"/>
        </w:rPr>
        <w:t>（二）“三公”经费财政拨款支出决算具体情况说明</w:t>
      </w:r>
      <w:bookmarkEnd w:id="8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w:t>
      </w:r>
      <w:r>
        <w:rPr>
          <w:rFonts w:hint="eastAsia" w:ascii="仿宋" w:hAnsi="仿宋" w:eastAsia="仿宋"/>
          <w:color w:val="000000"/>
          <w:sz w:val="32"/>
          <w:szCs w:val="32"/>
          <w:lang w:eastAsia="zh-CN"/>
        </w:rPr>
        <w:t>无</w:t>
      </w:r>
      <w:r>
        <w:rPr>
          <w:rFonts w:hint="eastAsia" w:ascii="仿宋" w:hAnsi="仿宋" w:eastAsia="仿宋"/>
          <w:color w:val="000000"/>
          <w:sz w:val="32"/>
          <w:szCs w:val="32"/>
        </w:rPr>
        <w:t>因公出国（境）费</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49.36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hint="eastAsia" w:ascii="仿宋" w:hAnsi="仿宋" w:eastAsia="仿宋"/>
          <w:color w:val="000000"/>
          <w:sz w:val="32"/>
          <w:szCs w:val="32"/>
          <w:lang w:eastAsia="zh-CN"/>
        </w:rPr>
        <w:drawing>
          <wp:anchor distT="0" distB="0" distL="114300" distR="114300" simplePos="0" relativeHeight="251662336" behindDoc="1" locked="0" layoutInCell="1" allowOverlap="1">
            <wp:simplePos x="0" y="0"/>
            <wp:positionH relativeFrom="column">
              <wp:posOffset>495935</wp:posOffset>
            </wp:positionH>
            <wp:positionV relativeFrom="paragraph">
              <wp:posOffset>128270</wp:posOffset>
            </wp:positionV>
            <wp:extent cx="4357370" cy="3115945"/>
            <wp:effectExtent l="4445" t="5080" r="57785" b="79375"/>
            <wp:wrapThrough wrapText="bothSides">
              <wp:wrapPolygon>
                <wp:start x="-22" y="-35"/>
                <wp:lineTo x="-22" y="21490"/>
                <wp:lineTo x="21509" y="21490"/>
                <wp:lineTo x="21509" y="-35"/>
                <wp:lineTo x="-22" y="-35"/>
              </wp:wrapPolygon>
            </wp:wrapThrough>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49.36</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9.7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16.42</w:t>
      </w:r>
      <w:r>
        <w:rPr>
          <w:rFonts w:ascii="仿宋_GB2312" w:eastAsia="仿宋_GB2312"/>
          <w:color w:val="000000"/>
          <w:sz w:val="32"/>
          <w:szCs w:val="32"/>
        </w:rPr>
        <w:t>%</w:t>
      </w:r>
      <w:r>
        <w:rPr>
          <w:rFonts w:hint="eastAsia" w:ascii="仿宋_GB2312" w:eastAsia="仿宋_GB2312"/>
          <w:color w:val="000000"/>
          <w:sz w:val="32"/>
          <w:szCs w:val="32"/>
        </w:rPr>
        <w:t>。主要原因是…其中：</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49.36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s="仿宋_GB2312"/>
          <w:color w:val="000000"/>
          <w:sz w:val="32"/>
          <w:szCs w:val="32"/>
        </w:rPr>
        <w:t>主要用于执行</w:t>
      </w:r>
      <w:r>
        <w:rPr>
          <w:rFonts w:hint="eastAsia" w:ascii="仿宋_GB2312" w:eastAsia="仿宋_GB2312" w:cs="仿宋_GB2312"/>
          <w:color w:val="000000"/>
          <w:sz w:val="32"/>
          <w:szCs w:val="32"/>
          <w:lang w:eastAsia="zh-CN"/>
        </w:rPr>
        <w:t>招商引资</w:t>
      </w:r>
      <w:r>
        <w:rPr>
          <w:rFonts w:hint="eastAsia" w:ascii="仿宋_GB2312" w:eastAsia="仿宋_GB2312" w:cs="仿宋_GB2312"/>
          <w:color w:val="000000"/>
          <w:sz w:val="32"/>
          <w:szCs w:val="32"/>
        </w:rPr>
        <w:t>、开展业务活动开支的交通费、住宿费、用餐费等。</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3298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49.36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bookmarkStart w:id="82" w:name="_Toc15377218"/>
      <w:bookmarkStart w:id="83" w:name="_Toc15396610"/>
    </w:p>
    <w:p>
      <w:pPr>
        <w:pStyle w:val="3"/>
        <w:bidi w:val="0"/>
      </w:pPr>
      <w:r>
        <w:rPr>
          <w:rFonts w:hint="eastAsia"/>
          <w:lang w:eastAsia="zh-CN"/>
        </w:rPr>
        <w:t>　　</w:t>
      </w:r>
      <w:bookmarkStart w:id="84" w:name="_Toc22411"/>
      <w:bookmarkStart w:id="85" w:name="_Toc8903"/>
      <w:r>
        <w:rPr>
          <w:rFonts w:hint="eastAsia"/>
        </w:rPr>
        <w:t>八、政府性基金预算支出决算情况说明</w:t>
      </w:r>
      <w:bookmarkEnd w:id="82"/>
      <w:bookmarkEnd w:id="83"/>
      <w:bookmarkEnd w:id="84"/>
      <w:bookmarkEnd w:id="8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3"/>
        <w:keepNext/>
        <w:keepLines/>
        <w:pageBreakBefore w:val="0"/>
        <w:widowControl w:val="0"/>
        <w:numPr>
          <w:ilvl w:val="0"/>
          <w:numId w:val="3"/>
        </w:numPr>
        <w:tabs>
          <w:tab w:val="left" w:pos="337"/>
        </w:tabs>
        <w:kinsoku/>
        <w:wordWrap/>
        <w:overflowPunct/>
        <w:topLinePunct w:val="0"/>
        <w:autoSpaceDE/>
        <w:autoSpaceDN/>
        <w:bidi w:val="0"/>
        <w:adjustRightInd/>
        <w:snapToGrid/>
        <w:spacing w:line="416" w:lineRule="auto"/>
        <w:ind w:firstLine="643" w:firstLineChars="200"/>
        <w:textAlignment w:val="auto"/>
      </w:pPr>
      <w:bookmarkStart w:id="86" w:name="_Toc2326"/>
      <w:bookmarkStart w:id="87" w:name="_Toc25519"/>
      <w:bookmarkStart w:id="88" w:name="_Toc15377219"/>
      <w:bookmarkStart w:id="89" w:name="_Toc15396611"/>
      <w:r>
        <w:rPr>
          <w:rFonts w:hint="eastAsia"/>
        </w:rPr>
        <w:t>国有资本经营预算支出决算情况说明</w:t>
      </w:r>
      <w:bookmarkEnd w:id="86"/>
      <w:bookmarkEnd w:id="87"/>
      <w:bookmarkEnd w:id="88"/>
      <w:bookmarkEnd w:id="89"/>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bookmarkStart w:id="90" w:name="_Toc15396612"/>
      <w:bookmarkStart w:id="91" w:name="_Toc15377221"/>
    </w:p>
    <w:p>
      <w:pPr>
        <w:pStyle w:val="3"/>
        <w:bidi w:val="0"/>
      </w:pPr>
      <w:r>
        <w:rPr>
          <w:rFonts w:hint="eastAsia"/>
          <w:lang w:eastAsia="zh-CN"/>
        </w:rPr>
        <w:t>　　</w:t>
      </w:r>
      <w:bookmarkStart w:id="92" w:name="_Toc12080"/>
      <w:bookmarkStart w:id="93" w:name="_Toc25391"/>
      <w:r>
        <w:rPr>
          <w:rFonts w:hint="eastAsia"/>
        </w:rPr>
        <w:t>十、其他重要事项的情况说明</w:t>
      </w:r>
      <w:bookmarkEnd w:id="90"/>
      <w:bookmarkEnd w:id="91"/>
      <w:bookmarkEnd w:id="92"/>
      <w:bookmarkEnd w:id="93"/>
    </w:p>
    <w:p>
      <w:pPr>
        <w:spacing w:line="600" w:lineRule="exact"/>
        <w:ind w:firstLine="643" w:firstLineChars="200"/>
        <w:outlineLvl w:val="2"/>
        <w:rPr>
          <w:rFonts w:ascii="仿宋" w:hAnsi="仿宋" w:eastAsia="仿宋"/>
          <w:color w:val="000000"/>
          <w:sz w:val="32"/>
          <w:szCs w:val="32"/>
        </w:rPr>
      </w:pPr>
      <w:bookmarkStart w:id="94" w:name="_Toc15377222"/>
      <w:r>
        <w:rPr>
          <w:rFonts w:hint="eastAsia" w:ascii="仿宋" w:hAnsi="仿宋" w:eastAsia="仿宋"/>
          <w:b/>
          <w:color w:val="000000"/>
          <w:sz w:val="32"/>
          <w:szCs w:val="32"/>
        </w:rPr>
        <w:t>（一）机关运行经费支出情况</w:t>
      </w:r>
      <w:bookmarkEnd w:id="94"/>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s="仿宋_GB2312"/>
          <w:color w:val="000000"/>
          <w:sz w:val="32"/>
          <w:szCs w:val="32"/>
          <w:lang w:eastAsia="zh-CN"/>
        </w:rPr>
        <w:t>广汉工业集中发展区管理委员会</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707.30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245.76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53.25</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（注：数据来源于财决附</w:t>
      </w:r>
      <w:r>
        <w:rPr>
          <w:rFonts w:ascii="仿宋" w:hAnsi="仿宋" w:eastAsia="仿宋"/>
          <w:b/>
          <w:color w:val="000000" w:themeColor="text1"/>
          <w:sz w:val="32"/>
          <w:szCs w:val="32"/>
          <w14:textFill>
            <w14:solidFill>
              <w14:schemeClr w14:val="tx1"/>
            </w14:solidFill>
          </w14:textFill>
        </w:rPr>
        <w:t>03</w:t>
      </w:r>
      <w:r>
        <w:rPr>
          <w:rFonts w:hint="eastAsia" w:ascii="仿宋" w:hAnsi="仿宋" w:eastAsia="仿宋"/>
          <w:b/>
          <w:color w:val="000000" w:themeColor="text1"/>
          <w:sz w:val="32"/>
          <w:szCs w:val="32"/>
          <w14:textFill>
            <w14:solidFill>
              <w14:schemeClr w14:val="tx1"/>
            </w14:solidFill>
          </w14:textFill>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5" w:name="_Toc15377223"/>
      <w:r>
        <w:rPr>
          <w:rFonts w:hint="eastAsia" w:ascii="仿宋" w:hAnsi="仿宋" w:eastAsia="仿宋"/>
          <w:b/>
          <w:color w:val="000000"/>
          <w:sz w:val="32"/>
          <w:szCs w:val="32"/>
        </w:rPr>
        <w:t>（二）政府采购支出情况</w:t>
      </w:r>
      <w:bookmarkEnd w:id="9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9年，</w:t>
      </w:r>
      <w:r>
        <w:rPr>
          <w:rFonts w:hint="eastAsia" w:ascii="仿宋_GB2312" w:eastAsia="仿宋_GB2312"/>
          <w:color w:val="000000" w:themeColor="text1"/>
          <w:sz w:val="32"/>
          <w:szCs w:val="32"/>
          <w:lang w:eastAsia="zh-CN"/>
          <w14:textFill>
            <w14:solidFill>
              <w14:schemeClr w14:val="tx1"/>
            </w14:solidFill>
          </w14:textFill>
        </w:rPr>
        <w:t>广汉工业集中发展区管理委员会</w:t>
      </w:r>
      <w:r>
        <w:rPr>
          <w:rFonts w:hint="eastAsia" w:ascii="仿宋_GB2312" w:eastAsia="仿宋_GB2312"/>
          <w:color w:val="000000" w:themeColor="text1"/>
          <w:sz w:val="32"/>
          <w:szCs w:val="32"/>
          <w14:textFill>
            <w14:solidFill>
              <w14:schemeClr w14:val="tx1"/>
            </w14:solidFill>
          </w14:textFill>
        </w:rPr>
        <w:t>采购支出总额</w:t>
      </w:r>
      <w:r>
        <w:rPr>
          <w:rFonts w:hint="eastAsia" w:ascii="仿宋_GB2312" w:eastAsia="仿宋_GB2312"/>
          <w:color w:val="000000" w:themeColor="text1"/>
          <w:sz w:val="32"/>
          <w:szCs w:val="32"/>
          <w:lang w:val="en-US" w:eastAsia="zh-CN"/>
          <w14:textFill>
            <w14:solidFill>
              <w14:schemeClr w14:val="tx1"/>
            </w14:solidFill>
          </w14:textFill>
        </w:rPr>
        <w:t>474</w:t>
      </w:r>
      <w:r>
        <w:rPr>
          <w:rFonts w:hint="eastAsia" w:ascii="仿宋_GB2312" w:eastAsia="仿宋_GB2312"/>
          <w:color w:val="000000" w:themeColor="text1"/>
          <w:sz w:val="32"/>
          <w:szCs w:val="32"/>
          <w14:textFill>
            <w14:solidFill>
              <w14:schemeClr w14:val="tx1"/>
            </w14:solidFill>
          </w14:textFill>
        </w:rPr>
        <w:t>万元，其中：政府采购货物支出</w:t>
      </w:r>
      <w:r>
        <w:rPr>
          <w:rFonts w:hint="eastAsia" w:ascii="仿宋_GB2312" w:eastAsia="仿宋_GB2312"/>
          <w:color w:val="000000" w:themeColor="text1"/>
          <w:sz w:val="32"/>
          <w:szCs w:val="32"/>
          <w:lang w:val="en-US" w:eastAsia="zh-CN"/>
          <w14:textFill>
            <w14:solidFill>
              <w14:schemeClr w14:val="tx1"/>
            </w14:solidFill>
          </w14:textFill>
        </w:rPr>
        <w:t>5.69</w:t>
      </w:r>
      <w:r>
        <w:rPr>
          <w:rFonts w:hint="eastAsia" w:ascii="仿宋_GB2312" w:eastAsia="仿宋_GB2312"/>
          <w:color w:val="000000" w:themeColor="text1"/>
          <w:sz w:val="32"/>
          <w:szCs w:val="32"/>
          <w14:textFill>
            <w14:solidFill>
              <w14:schemeClr w14:val="tx1"/>
            </w14:solidFill>
          </w14:textFill>
        </w:rPr>
        <w:t>万元、政府采购工程支出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万元、政府采购服务支出</w:t>
      </w:r>
      <w:r>
        <w:rPr>
          <w:rFonts w:hint="eastAsia" w:ascii="仿宋_GB2312" w:eastAsia="仿宋_GB2312"/>
          <w:color w:val="000000" w:themeColor="text1"/>
          <w:sz w:val="32"/>
          <w:szCs w:val="32"/>
          <w:lang w:val="en-US" w:eastAsia="zh-CN"/>
          <w14:textFill>
            <w14:solidFill>
              <w14:schemeClr w14:val="tx1"/>
            </w14:solidFill>
          </w14:textFill>
        </w:rPr>
        <w:t>468.31</w:t>
      </w:r>
      <w:r>
        <w:rPr>
          <w:rFonts w:hint="eastAsia" w:ascii="仿宋_GB2312" w:eastAsia="仿宋_GB2312"/>
          <w:color w:val="000000" w:themeColor="text1"/>
          <w:sz w:val="32"/>
          <w:szCs w:val="32"/>
          <w14:textFill>
            <w14:solidFill>
              <w14:schemeClr w14:val="tx1"/>
            </w14:solidFill>
          </w14:textFill>
        </w:rPr>
        <w:t>万元。主要用于</w:t>
      </w:r>
      <w:r>
        <w:rPr>
          <w:rFonts w:hint="eastAsia" w:ascii="仿宋_GB2312" w:eastAsia="仿宋_GB2312"/>
          <w:color w:val="000000" w:themeColor="text1"/>
          <w:sz w:val="32"/>
          <w:szCs w:val="32"/>
          <w:lang w:eastAsia="zh-CN"/>
          <w14:textFill>
            <w14:solidFill>
              <w14:schemeClr w14:val="tx1"/>
            </w14:solidFill>
          </w14:textFill>
        </w:rPr>
        <w:t>园区采购服务类项目</w:t>
      </w:r>
      <w:r>
        <w:rPr>
          <w:rFonts w:hint="eastAsia" w:ascii="仿宋_GB2312" w:eastAsia="仿宋_GB2312"/>
          <w:color w:val="000000" w:themeColor="text1"/>
          <w:sz w:val="32"/>
          <w:szCs w:val="32"/>
          <w14:textFill>
            <w14:solidFill>
              <w14:schemeClr w14:val="tx1"/>
            </w14:solidFill>
          </w14:textFill>
        </w:rPr>
        <w:t>。授予中小企业合同金额</w:t>
      </w:r>
      <w:r>
        <w:rPr>
          <w:rFonts w:hint="eastAsia" w:ascii="仿宋_GB2312" w:eastAsia="仿宋_GB2312"/>
          <w:color w:val="000000" w:themeColor="text1"/>
          <w:sz w:val="32"/>
          <w:szCs w:val="32"/>
          <w:lang w:val="en-US" w:eastAsia="zh-CN"/>
          <w14:textFill>
            <w14:solidFill>
              <w14:schemeClr w14:val="tx1"/>
            </w14:solidFill>
          </w14:textFill>
        </w:rPr>
        <w:t>140.59</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29.66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6" w:name="_Toc15377224"/>
      <w:r>
        <w:rPr>
          <w:rFonts w:hint="eastAsia" w:ascii="仿宋" w:hAnsi="仿宋" w:eastAsia="仿宋"/>
          <w:b/>
          <w:color w:val="000000"/>
          <w:sz w:val="32"/>
          <w:szCs w:val="32"/>
        </w:rPr>
        <w:t>（三）国有资产占有使用情况</w:t>
      </w:r>
      <w:bookmarkEnd w:id="96"/>
    </w:p>
    <w:p>
      <w:pPr>
        <w:autoSpaceDE w:val="0"/>
        <w:autoSpaceDN w:val="0"/>
        <w:adjustRightInd w:val="0"/>
        <w:spacing w:line="600" w:lineRule="exact"/>
        <w:ind w:firstLine="640" w:firstLineChars="200"/>
        <w:jc w:val="left"/>
        <w:rPr>
          <w:rFonts w:hint="default" w:ascii="仿宋" w:hAnsi="仿宋" w:eastAsia="仿宋_GB2312"/>
          <w:b/>
          <w:color w:val="FF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s="仿宋_GB2312"/>
          <w:color w:val="000000"/>
          <w:sz w:val="32"/>
          <w:szCs w:val="32"/>
          <w:lang w:eastAsia="zh-CN"/>
        </w:rPr>
        <w:t>广汉工业集中发展区管理委员会</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根据预算绩效管理要求，本部门（单位）在年初预算编制阶段，组织对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用于支付海天洁诚公司工业污水处理服务费项目</w:t>
      </w:r>
      <w:r>
        <w:rPr>
          <w:rFonts w:hint="eastAsia" w:ascii="仿宋_GB2312" w:hAnsi="仿宋_GB2312" w:eastAsia="仿宋_GB2312" w:cs="仿宋_GB2312"/>
          <w:color w:val="000000" w:themeColor="text1"/>
          <w:sz w:val="32"/>
          <w:szCs w:val="32"/>
          <w14:textFill>
            <w14:solidFill>
              <w14:schemeClr w14:val="tx1"/>
            </w14:solidFill>
          </w14:textFill>
        </w:rPr>
        <w:t>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default" w:ascii="仿宋_GB2312" w:hAnsi="仿宋_GB2312" w:eastAsia="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w:t>
      </w:r>
      <w:r>
        <w:rPr>
          <w:rFonts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年部门整体支出开展绩效自评，从评价情况来看</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完成用于支付海天洁诚公司工业污水处理服务费项目。</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项目绩效目标完成情况。</w:t>
      </w:r>
      <w:r>
        <w:rPr>
          <w:rFonts w:hint="eastAsia" w:ascii="楷体_GB2312" w:hAnsi="楷体_GB2312" w:eastAsia="楷体_GB2312" w:cs="楷体_GB2312"/>
          <w:color w:val="000000" w:themeColor="text1"/>
          <w:sz w:val="32"/>
          <w:szCs w:val="32"/>
          <w14:textFill>
            <w14:solidFill>
              <w14:schemeClr w14:val="tx1"/>
            </w14:solidFill>
          </w14:textFill>
        </w:rPr>
        <w:br w:type="textWrapping"/>
      </w:r>
      <w:r>
        <w:rPr>
          <w:rFonts w:hint="eastAsia" w:ascii="楷体_GB2312" w:hAnsi="楷体_GB2312" w:eastAsia="楷体_GB2312" w:cs="楷体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w:t>
      </w:r>
      <w:r>
        <w:rPr>
          <w:rFonts w:hint="eastAsia" w:ascii="仿宋_GB2312" w:hAnsi="仿宋_GB2312" w:eastAsia="仿宋_GB2312" w:cs="仿宋_GB2312"/>
          <w:color w:val="000000" w:themeColor="text1"/>
          <w:sz w:val="32"/>
          <w:szCs w:val="32"/>
          <w14:textFill>
            <w14:solidFill>
              <w14:schemeClr w14:val="tx1"/>
            </w14:solidFill>
          </w14:textFill>
        </w:rPr>
        <w:t>了</w:t>
      </w:r>
      <w:r>
        <w:rPr>
          <w:rFonts w:hint="eastAsia" w:ascii="仿宋_GB2312" w:hAnsi="仿宋_GB2312" w:eastAsia="仿宋_GB2312" w:cs="仿宋_GB2312"/>
          <w:color w:val="000000" w:themeColor="text1"/>
          <w:sz w:val="32"/>
          <w:szCs w:val="32"/>
          <w:lang w:eastAsia="zh-CN"/>
          <w14:textFill>
            <w14:solidFill>
              <w14:schemeClr w14:val="tx1"/>
            </w14:solidFill>
          </w14:textFill>
        </w:rPr>
        <w:t>用于支付海天洁诚公司工业污水处理服务费项目。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FF0000"/>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用于支付海天洁诚公司工业污水处理服务费项目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olor w:val="000000"/>
                <w:sz w:val="24"/>
                <w:szCs w:val="24"/>
                <w:lang w:eastAsia="zh-CN"/>
              </w:rPr>
              <w:t>广汉工业集中发展区管理委员会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500万元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lang w:eastAsia="zh-CN"/>
              </w:rPr>
              <w:t>　该公司通过接纳处理经企业自建废水预处理装置处理达《污水综合排放标准》三级标准或各行业三级排放标准的生产废水和园区内办公生活污水，设计排放标准为《城镇污水处理厂污染物排放标准》（</w:t>
            </w:r>
            <w:r>
              <w:rPr>
                <w:rFonts w:hint="eastAsia" w:ascii="宋体" w:hAnsi="宋体" w:cs="宋体"/>
                <w:color w:val="000000"/>
                <w:sz w:val="24"/>
                <w:lang w:val="en-US" w:eastAsia="zh-CN"/>
              </w:rPr>
              <w:t>GB 18918-2002</w:t>
            </w:r>
            <w:r>
              <w:rPr>
                <w:rFonts w:hint="eastAsia" w:ascii="宋体" w:hAnsi="宋体" w:cs="宋体"/>
                <w:color w:val="000000"/>
                <w:sz w:val="24"/>
                <w:lang w:eastAsia="zh-CN"/>
              </w:rPr>
              <w:t>）一级（</w:t>
            </w:r>
            <w:r>
              <w:rPr>
                <w:rFonts w:hint="eastAsia" w:ascii="宋体" w:hAnsi="宋体" w:cs="宋体"/>
                <w:color w:val="000000"/>
                <w:sz w:val="24"/>
                <w:lang w:val="en-US" w:eastAsia="zh-CN"/>
              </w:rPr>
              <w:t>A</w:t>
            </w:r>
            <w:r>
              <w:rPr>
                <w:rFonts w:hint="eastAsia" w:ascii="宋体" w:hAnsi="宋体" w:cs="宋体"/>
                <w:color w:val="000000"/>
                <w:sz w:val="24"/>
                <w:lang w:eastAsia="zh-CN"/>
              </w:rPr>
              <w:t>）标准，经处理后达标的废水就近排放进入石亭江。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　　该公司通过接纳处理经企业自建废水预处理装置处理达《污水综合排放标准》三级标准或各行业三级排放标准的生产废水和园区内办公生活污水，设计排放标准为《城镇污水处理厂污染物排放标准》（</w:t>
            </w:r>
            <w:r>
              <w:rPr>
                <w:rFonts w:hint="eastAsia" w:ascii="宋体" w:hAnsi="宋体" w:cs="宋体"/>
                <w:color w:val="000000"/>
                <w:sz w:val="24"/>
                <w:lang w:val="en-US" w:eastAsia="zh-CN"/>
              </w:rPr>
              <w:t>GB 18918-2002</w:t>
            </w:r>
            <w:r>
              <w:rPr>
                <w:rFonts w:hint="eastAsia" w:ascii="宋体" w:hAnsi="宋体" w:cs="宋体"/>
                <w:color w:val="000000"/>
                <w:sz w:val="24"/>
                <w:lang w:eastAsia="zh-CN"/>
              </w:rPr>
              <w:t>）一级（</w:t>
            </w:r>
            <w:r>
              <w:rPr>
                <w:rFonts w:hint="eastAsia" w:ascii="宋体" w:hAnsi="宋体" w:cs="宋体"/>
                <w:color w:val="000000"/>
                <w:sz w:val="24"/>
                <w:lang w:val="en-US" w:eastAsia="zh-CN"/>
              </w:rPr>
              <w:t>A</w:t>
            </w:r>
            <w:r>
              <w:rPr>
                <w:rFonts w:hint="eastAsia" w:ascii="宋体" w:hAnsi="宋体" w:cs="宋体"/>
                <w:color w:val="000000"/>
                <w:sz w:val="24"/>
                <w:lang w:eastAsia="zh-CN"/>
              </w:rPr>
              <w:t>）标准，经处理后达标的废水就近排放进入石亭江。</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拨付金额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color w:val="000000"/>
                <w:sz w:val="24"/>
                <w:szCs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Times New Roman"/>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color w:val="000000"/>
                <w:sz w:val="24"/>
                <w:szCs w:val="24"/>
                <w:lang w:eastAsia="zh-CN"/>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color w:val="000000"/>
                <w:sz w:val="24"/>
                <w:szCs w:val="24"/>
                <w:lang w:eastAsia="zh-CN"/>
              </w:rPr>
              <w:t>良好</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Times New Roman"/>
                <w:color w:val="000000"/>
                <w:kern w:val="2"/>
                <w:sz w:val="24"/>
                <w:szCs w:val="24"/>
                <w:lang w:val="en-US" w:eastAsia="zh-CN" w:bidi="ar-SA"/>
              </w:rPr>
            </w:pPr>
            <w:r>
              <w:rPr>
                <w:rFonts w:hint="eastAsia" w:ascii="宋体"/>
                <w:color w:val="000000"/>
                <w:sz w:val="24"/>
                <w:szCs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color w:val="000000"/>
                <w:sz w:val="24"/>
                <w:szCs w:val="24"/>
                <w:lang w:eastAsia="zh-CN"/>
              </w:rPr>
              <w:t>项目完成率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color w:val="000000"/>
                <w:sz w:val="24"/>
                <w:szCs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Times New Roman"/>
                <w:color w:val="000000"/>
                <w:kern w:val="2"/>
                <w:sz w:val="24"/>
                <w:szCs w:val="24"/>
                <w:lang w:val="en-US" w:eastAsia="zh-CN" w:bidi="ar-SA"/>
              </w:rPr>
            </w:pPr>
            <w:r>
              <w:rPr>
                <w:rFonts w:hint="eastAsia" w:ascii="宋体"/>
                <w:color w:val="000000"/>
                <w:sz w:val="24"/>
                <w:szCs w:val="24"/>
                <w:lang w:val="en-US" w:eastAsia="zh-CN"/>
              </w:rPr>
              <w:t>100%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olor w:val="000000"/>
                <w:sz w:val="24"/>
                <w:szCs w:val="24"/>
              </w:rPr>
              <w:t>社会公众或服务对象满意度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Times New Roman" w:eastAsia="宋体" w:cs="Times New Roman"/>
                <w:color w:val="000000"/>
                <w:kern w:val="2"/>
                <w:sz w:val="24"/>
                <w:szCs w:val="24"/>
                <w:lang w:val="en-US" w:eastAsia="zh-CN" w:bidi="ar-SA"/>
              </w:rPr>
            </w:pPr>
            <w:r>
              <w:rPr>
                <w:rFonts w:hint="eastAsia" w:ascii="宋体"/>
                <w:color w:val="000000"/>
                <w:sz w:val="24"/>
                <w:szCs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Times New Roman" w:eastAsia="宋体" w:cs="Times New Roman"/>
                <w:color w:val="000000"/>
                <w:kern w:val="2"/>
                <w:sz w:val="24"/>
                <w:szCs w:val="24"/>
                <w:lang w:val="en-US" w:eastAsia="zh-CN" w:bidi="ar-SA"/>
              </w:rPr>
            </w:pPr>
            <w:r>
              <w:rPr>
                <w:rFonts w:hint="eastAsia" w:ascii="宋体"/>
                <w:color w:val="000000"/>
                <w:sz w:val="24"/>
                <w:szCs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广汉工业集中发展区管理委员会</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于支付海天洁诚公司工业污水处理服务费项目</w:t>
      </w:r>
      <w:r>
        <w:rPr>
          <w:rFonts w:hint="eastAsia" w:ascii="仿宋_GB2312" w:hAnsi="仿宋_GB2312" w:eastAsia="仿宋_GB2312" w:cs="仿宋_GB2312"/>
          <w:color w:val="000000" w:themeColor="text1"/>
          <w:sz w:val="32"/>
          <w:szCs w:val="32"/>
          <w14:textFill>
            <w14:solidFill>
              <w14:schemeClr w14:val="tx1"/>
            </w14:solidFill>
          </w14:textFill>
        </w:rPr>
        <w:t>开展了绩效评价，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广汉工业集中发展区管理委员会</w:t>
      </w:r>
      <w:r>
        <w:rPr>
          <w:rFonts w:hint="eastAsia" w:ascii="仿宋_GB2312" w:hAnsi="仿宋_GB2312" w:eastAsia="仿宋_GB2312" w:cs="仿宋_GB2312"/>
          <w:color w:val="000000" w:themeColor="text1"/>
          <w:sz w:val="32"/>
          <w:szCs w:val="32"/>
          <w:lang w:eastAsia="zh-CN"/>
          <w14:textFill>
            <w14:solidFill>
              <w14:schemeClr w14:val="tx1"/>
            </w14:solidFill>
          </w14:textFill>
        </w:rPr>
        <w:t>用于支付海天洁诚公司工业污水处理服务费项目绩效评价报告》见附件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 </w:t>
      </w:r>
    </w:p>
    <w:p>
      <w:p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br w:type="page"/>
      </w:r>
    </w:p>
    <w:p>
      <w:pPr>
        <w:spacing w:line="580" w:lineRule="exact"/>
        <w:ind w:firstLine="640" w:firstLineChars="200"/>
        <w:rPr>
          <w:rFonts w:hint="eastAsia" w:ascii="仿宋_GB2312" w:hAnsi="仿宋_GB2312" w:eastAsia="仿宋_GB2312" w:cs="仿宋_GB2312"/>
          <w:sz w:val="32"/>
          <w:szCs w:val="32"/>
          <w:lang w:val="en-US" w:eastAsia="zh-CN"/>
        </w:rPr>
      </w:pPr>
    </w:p>
    <w:p>
      <w:pPr>
        <w:pStyle w:val="2"/>
        <w:numPr>
          <w:ilvl w:val="0"/>
          <w:numId w:val="4"/>
        </w:numPr>
        <w:bidi w:val="0"/>
        <w:jc w:val="center"/>
      </w:pPr>
      <w:bookmarkStart w:id="97" w:name="_Toc3889"/>
      <w:bookmarkStart w:id="98" w:name="_Toc15377225"/>
      <w:bookmarkStart w:id="99" w:name="_Toc30884"/>
      <w:bookmarkStart w:id="100" w:name="_Toc15396613"/>
      <w:bookmarkStart w:id="101" w:name="_Toc17866"/>
      <w:bookmarkStart w:id="102" w:name="_Toc5640"/>
      <w:r>
        <w:rPr>
          <w:rFonts w:hint="eastAsia"/>
        </w:rPr>
        <w:t>名词解释</w:t>
      </w:r>
      <w:bookmarkEnd w:id="97"/>
      <w:bookmarkEnd w:id="98"/>
      <w:bookmarkEnd w:id="99"/>
      <w:bookmarkEnd w:id="100"/>
      <w:bookmarkEnd w:id="101"/>
      <w:bookmarkEnd w:id="102"/>
    </w:p>
    <w:p>
      <w:pPr>
        <w:pStyle w:val="24"/>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w:t>
      </w:r>
      <w:r>
        <w:rPr>
          <w:rFonts w:ascii="仿宋_GB2312" w:eastAsia="仿宋_GB2312" w:cs="仿宋_GB2312"/>
          <w:sz w:val="32"/>
          <w:szCs w:val="32"/>
        </w:rPr>
        <w:t xml:space="preserve"> </w:t>
      </w:r>
    </w:p>
    <w:p>
      <w:pPr>
        <w:pStyle w:val="24"/>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pPr>
        <w:pStyle w:val="24"/>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r>
        <w:rPr>
          <w:rFonts w:ascii="仿宋_GB2312" w:eastAsia="仿宋_GB2312" w:cs="仿宋_GB2312"/>
          <w:sz w:val="32"/>
          <w:szCs w:val="32"/>
        </w:rPr>
        <w:t xml:space="preserve"> </w:t>
      </w:r>
    </w:p>
    <w:p>
      <w:pPr>
        <w:pStyle w:val="24"/>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hAnsi="Times New Roman" w:eastAsia="仿宋_GB2312" w:cs="仿宋_GB2312"/>
          <w:color w:val="000000"/>
          <w:kern w:val="2"/>
          <w:sz w:val="32"/>
          <w:szCs w:val="32"/>
          <w:lang w:val="en-US" w:eastAsia="zh-CN" w:bidi="ar-SA"/>
        </w:rPr>
      </w:pPr>
      <w:r>
        <w:rPr>
          <w:rFonts w:hint="eastAsia" w:ascii="仿宋_GB2312" w:hAnsi="Times New Roman" w:eastAsia="仿宋_GB2312" w:cs="仿宋_GB2312"/>
          <w:color w:val="000000"/>
          <w:kern w:val="2"/>
          <w:sz w:val="32"/>
          <w:szCs w:val="32"/>
          <w:lang w:val="en-US" w:eastAsia="zh-CN" w:bidi="ar-SA"/>
        </w:rPr>
        <w:t>9.一般公共服务（类）政府办公厅（室）及相关机构事务支出（款）</w:t>
      </w:r>
      <w:r>
        <w:rPr>
          <w:rFonts w:hint="eastAsia" w:ascii="仿宋_GB2312" w:eastAsia="仿宋_GB2312" w:cs="仿宋_GB2312"/>
          <w:color w:val="000000"/>
          <w:kern w:val="2"/>
          <w:sz w:val="32"/>
          <w:szCs w:val="32"/>
          <w:lang w:val="en-US" w:eastAsia="zh-CN" w:bidi="ar-SA"/>
        </w:rPr>
        <w:t>行政运行</w:t>
      </w:r>
      <w:r>
        <w:rPr>
          <w:rFonts w:hint="eastAsia" w:ascii="仿宋_GB2312" w:hAnsi="Times New Roman" w:eastAsia="仿宋_GB2312" w:cs="仿宋_GB2312"/>
          <w:color w:val="000000"/>
          <w:kern w:val="2"/>
          <w:sz w:val="32"/>
          <w:szCs w:val="32"/>
          <w:lang w:val="en-US" w:eastAsia="zh-CN" w:bidi="ar-SA"/>
        </w:rPr>
        <w:t>（项）：指</w:t>
      </w:r>
      <w:r>
        <w:rPr>
          <w:rFonts w:hint="eastAsia" w:ascii="仿宋_GB2312" w:eastAsia="仿宋_GB2312" w:cs="仿宋_GB2312"/>
          <w:color w:val="000000"/>
          <w:kern w:val="2"/>
          <w:sz w:val="32"/>
          <w:szCs w:val="32"/>
          <w:lang w:val="en-US" w:eastAsia="zh-CN" w:bidi="ar-SA"/>
        </w:rPr>
        <w:t>反映行政单位（包括实行公务员管理的事业单位）的基本支出。</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eastAsia="仿宋_GB2312" w:cs="仿宋_GB2312"/>
          <w:color w:val="000000"/>
          <w:sz w:val="32"/>
          <w:szCs w:val="32"/>
          <w:lang w:val="en-US"/>
        </w:rPr>
      </w:pPr>
      <w:r>
        <w:rPr>
          <w:rFonts w:hint="eastAsia" w:ascii="仿宋_GB2312" w:eastAsia="仿宋_GB2312" w:cs="仿宋_GB2312"/>
          <w:color w:val="000000"/>
          <w:kern w:val="2"/>
          <w:sz w:val="32"/>
          <w:szCs w:val="32"/>
          <w:lang w:val="en-US" w:eastAsia="zh-CN" w:bidi="ar-SA"/>
        </w:rPr>
        <w:t>10.</w:t>
      </w:r>
      <w:r>
        <w:rPr>
          <w:rFonts w:hint="eastAsia" w:ascii="仿宋_GB2312" w:hAnsi="Times New Roman" w:eastAsia="仿宋_GB2312" w:cs="仿宋_GB2312"/>
          <w:color w:val="000000"/>
          <w:kern w:val="2"/>
          <w:sz w:val="32"/>
          <w:szCs w:val="32"/>
          <w:lang w:val="en-US" w:eastAsia="zh-CN" w:bidi="ar-SA"/>
        </w:rPr>
        <w:t>一般公共服务（类）政府办公厅（室）及相关机构事务支出（款）其他政府办公厅（室）及相关机构事务支出（项）：指除行政运行、一般行政管理事务、机关服务、专项服务、专项业务活动、政务公开审批、法</w:t>
      </w:r>
      <w:r>
        <w:rPr>
          <w:rFonts w:hint="eastAsia" w:ascii="仿宋_GB2312" w:eastAsia="仿宋_GB2312" w:cs="仿宋_GB2312"/>
          <w:color w:val="000000"/>
          <w:kern w:val="2"/>
          <w:sz w:val="32"/>
          <w:szCs w:val="32"/>
          <w:lang w:val="en-US" w:eastAsia="zh-CN" w:bidi="ar-SA"/>
        </w:rPr>
        <w:t>治</w:t>
      </w:r>
      <w:r>
        <w:rPr>
          <w:rFonts w:hint="eastAsia" w:ascii="仿宋_GB2312" w:hAnsi="Times New Roman" w:eastAsia="仿宋_GB2312" w:cs="仿宋_GB2312"/>
          <w:color w:val="000000"/>
          <w:kern w:val="2"/>
          <w:sz w:val="32"/>
          <w:szCs w:val="32"/>
          <w:lang w:val="en-US" w:eastAsia="zh-CN" w:bidi="ar-SA"/>
        </w:rPr>
        <w:t>建设、信访事务、参事事务、事业运行以外的支出。</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color w:val="000000"/>
          <w:kern w:val="2"/>
          <w:sz w:val="32"/>
          <w:szCs w:val="32"/>
          <w:lang w:val="en-US" w:eastAsia="zh-CN" w:bidi="ar-SA"/>
        </w:rPr>
        <w:t>11.社会保障和就业（类）行政事业单位离退休（款）未归口管理的行政单位离退休（项）：指未实行归口管理的行政单位（包括实行公务员管理的事业单位）开支的离退休支出；社会保障和就业（类）行政事业单位离退休（款）机关事业单位基本养老保险缴费支出（项）：指机关事业单位实施养老保险制度由单位缴纳的基本养老保险费支出；社会保障和就业（类）行政事业单位离退休（款）机关事业单位职业年金缴纳支出：指机关事业单位实施养老保险制度由单位缴纳的职业年金支出。</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SA"/>
        </w:rPr>
        <w:t>12.卫生</w:t>
      </w:r>
      <w:r>
        <w:rPr>
          <w:rFonts w:hint="eastAsia" w:ascii="仿宋_GB2312" w:eastAsia="仿宋_GB2312" w:cs="仿宋_GB2312"/>
          <w:color w:val="000000"/>
          <w:kern w:val="2"/>
          <w:sz w:val="32"/>
          <w:szCs w:val="32"/>
          <w:lang w:val="en-US" w:eastAsia="zh-CN" w:bidi="ar-SA"/>
        </w:rPr>
        <w:t>健康</w:t>
      </w:r>
      <w:r>
        <w:rPr>
          <w:rFonts w:hint="eastAsia" w:ascii="仿宋_GB2312" w:hAnsi="Times New Roman" w:eastAsia="仿宋_GB2312" w:cs="仿宋_GB2312"/>
          <w:color w:val="000000"/>
          <w:kern w:val="2"/>
          <w:sz w:val="32"/>
          <w:szCs w:val="32"/>
          <w:lang w:val="en-US" w:eastAsia="zh-CN" w:bidi="ar-SA"/>
        </w:rPr>
        <w:t>支出（类）行政事业单位医疗（款）</w:t>
      </w:r>
      <w:r>
        <w:rPr>
          <w:rFonts w:hint="eastAsia" w:ascii="仿宋_GB2312" w:eastAsia="仿宋_GB2312" w:cs="仿宋_GB2312"/>
          <w:color w:val="000000"/>
          <w:kern w:val="2"/>
          <w:sz w:val="32"/>
          <w:szCs w:val="32"/>
          <w:lang w:val="en-US" w:eastAsia="zh-CN" w:bidi="ar-SA"/>
        </w:rPr>
        <w:t>行政</w:t>
      </w:r>
      <w:r>
        <w:rPr>
          <w:rFonts w:hint="eastAsia" w:ascii="仿宋_GB2312" w:hAnsi="Times New Roman" w:eastAsia="仿宋_GB2312" w:cs="仿宋_GB2312"/>
          <w:color w:val="000000"/>
          <w:kern w:val="2"/>
          <w:sz w:val="32"/>
          <w:szCs w:val="32"/>
          <w:lang w:val="en-US" w:eastAsia="zh-CN" w:bidi="ar-SA"/>
        </w:rPr>
        <w:t>单位医疗（项）：指财政部门集中安排的事业单位基本医疗保险缴经费；卫生</w:t>
      </w:r>
      <w:r>
        <w:rPr>
          <w:rFonts w:hint="eastAsia" w:ascii="仿宋_GB2312" w:eastAsia="仿宋_GB2312" w:cs="仿宋_GB2312"/>
          <w:color w:val="000000"/>
          <w:kern w:val="2"/>
          <w:sz w:val="32"/>
          <w:szCs w:val="32"/>
          <w:lang w:val="en-US" w:eastAsia="zh-CN" w:bidi="ar-SA"/>
        </w:rPr>
        <w:t>健康</w:t>
      </w:r>
      <w:r>
        <w:rPr>
          <w:rFonts w:hint="eastAsia" w:ascii="仿宋_GB2312" w:hAnsi="Times New Roman" w:eastAsia="仿宋_GB2312" w:cs="仿宋_GB2312"/>
          <w:color w:val="000000"/>
          <w:kern w:val="2"/>
          <w:sz w:val="32"/>
          <w:szCs w:val="32"/>
          <w:lang w:val="en-US" w:eastAsia="zh-CN" w:bidi="ar-SA"/>
        </w:rPr>
        <w:t>支出（类）行政事业单位医疗（款）公务员医疗补助（项）：指财政部门集中安排的公务员医疗补助经费；卫生</w:t>
      </w:r>
      <w:r>
        <w:rPr>
          <w:rFonts w:hint="eastAsia" w:ascii="仿宋_GB2312" w:eastAsia="仿宋_GB2312" w:cs="仿宋_GB2312"/>
          <w:color w:val="000000"/>
          <w:kern w:val="2"/>
          <w:sz w:val="32"/>
          <w:szCs w:val="32"/>
          <w:lang w:val="en-US" w:eastAsia="zh-CN" w:bidi="ar-SA"/>
        </w:rPr>
        <w:t>健康</w:t>
      </w:r>
      <w:r>
        <w:rPr>
          <w:rFonts w:hint="eastAsia" w:ascii="仿宋_GB2312" w:hAnsi="Times New Roman" w:eastAsia="仿宋_GB2312" w:cs="仿宋_GB2312"/>
          <w:color w:val="000000"/>
          <w:kern w:val="2"/>
          <w:sz w:val="32"/>
          <w:szCs w:val="32"/>
          <w:lang w:val="en-US" w:eastAsia="zh-CN" w:bidi="ar-SA"/>
        </w:rPr>
        <w:t>支出（类）其他卫生</w:t>
      </w:r>
      <w:r>
        <w:rPr>
          <w:rFonts w:hint="eastAsia" w:ascii="仿宋_GB2312" w:eastAsia="仿宋_GB2312" w:cs="仿宋_GB2312"/>
          <w:color w:val="000000"/>
          <w:kern w:val="2"/>
          <w:sz w:val="32"/>
          <w:szCs w:val="32"/>
          <w:lang w:val="en-US" w:eastAsia="zh-CN" w:bidi="ar-SA"/>
        </w:rPr>
        <w:t>健康</w:t>
      </w:r>
      <w:r>
        <w:rPr>
          <w:rFonts w:hint="eastAsia" w:ascii="仿宋_GB2312" w:hAnsi="Times New Roman" w:eastAsia="仿宋_GB2312" w:cs="仿宋_GB2312"/>
          <w:color w:val="000000"/>
          <w:kern w:val="2"/>
          <w:sz w:val="32"/>
          <w:szCs w:val="32"/>
          <w:lang w:val="en-US" w:eastAsia="zh-CN" w:bidi="ar-SA"/>
        </w:rPr>
        <w:t>支出（款）</w:t>
      </w:r>
      <w:r>
        <w:rPr>
          <w:rFonts w:hint="eastAsia" w:ascii="仿宋_GB2312" w:eastAsia="仿宋_GB2312" w:cs="仿宋_GB2312"/>
          <w:color w:val="000000"/>
          <w:kern w:val="2"/>
          <w:sz w:val="32"/>
          <w:szCs w:val="32"/>
          <w:lang w:val="en-US" w:eastAsia="zh-CN" w:bidi="ar-SA"/>
        </w:rPr>
        <w:t>其他</w:t>
      </w:r>
      <w:r>
        <w:rPr>
          <w:rFonts w:hint="eastAsia" w:ascii="仿宋_GB2312" w:hAnsi="Times New Roman" w:eastAsia="仿宋_GB2312" w:cs="仿宋_GB2312"/>
          <w:color w:val="000000"/>
          <w:kern w:val="2"/>
          <w:sz w:val="32"/>
          <w:szCs w:val="32"/>
          <w:lang w:val="en-US" w:eastAsia="zh-CN" w:bidi="ar-SA"/>
        </w:rPr>
        <w:t>卫生</w:t>
      </w:r>
      <w:r>
        <w:rPr>
          <w:rFonts w:hint="eastAsia" w:ascii="仿宋_GB2312" w:eastAsia="仿宋_GB2312" w:cs="仿宋_GB2312"/>
          <w:color w:val="000000"/>
          <w:kern w:val="2"/>
          <w:sz w:val="32"/>
          <w:szCs w:val="32"/>
          <w:lang w:val="en-US" w:eastAsia="zh-CN" w:bidi="ar-SA"/>
        </w:rPr>
        <w:t>健康</w:t>
      </w:r>
      <w:r>
        <w:rPr>
          <w:rFonts w:hint="eastAsia" w:ascii="仿宋_GB2312" w:hAnsi="Times New Roman" w:eastAsia="仿宋_GB2312" w:cs="仿宋_GB2312"/>
          <w:color w:val="000000"/>
          <w:kern w:val="2"/>
          <w:sz w:val="32"/>
          <w:szCs w:val="32"/>
          <w:lang w:val="en-US" w:eastAsia="zh-CN" w:bidi="ar-SA"/>
        </w:rPr>
        <w:t>支出（项）：指除行政单位医疗、事业单位医疗、公务员医疗补助以外的其他用于行政事业单位医疗方面的支出。</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SA"/>
        </w:rPr>
        <w:t>13.城乡社区</w:t>
      </w:r>
      <w:r>
        <w:rPr>
          <w:rFonts w:hint="eastAsia" w:ascii="仿宋_GB2312" w:eastAsia="仿宋_GB2312" w:cs="仿宋_GB2312"/>
          <w:color w:val="000000"/>
          <w:kern w:val="2"/>
          <w:sz w:val="32"/>
          <w:szCs w:val="32"/>
          <w:lang w:val="en-US" w:eastAsia="zh-CN" w:bidi="ar-SA"/>
        </w:rPr>
        <w:t>支出</w:t>
      </w:r>
      <w:r>
        <w:rPr>
          <w:rFonts w:hint="eastAsia" w:ascii="仿宋_GB2312" w:hAnsi="Times New Roman" w:eastAsia="仿宋_GB2312" w:cs="仿宋_GB2312"/>
          <w:color w:val="000000"/>
          <w:kern w:val="2"/>
          <w:sz w:val="32"/>
          <w:szCs w:val="32"/>
          <w:lang w:val="en-US" w:eastAsia="zh-CN" w:bidi="ar-SA"/>
        </w:rPr>
        <w:t>（类）城乡社区</w:t>
      </w:r>
      <w:r>
        <w:rPr>
          <w:rFonts w:hint="eastAsia" w:ascii="仿宋_GB2312" w:eastAsia="仿宋_GB2312" w:cs="仿宋_GB2312"/>
          <w:color w:val="000000"/>
          <w:kern w:val="2"/>
          <w:sz w:val="32"/>
          <w:szCs w:val="32"/>
          <w:lang w:val="en-US" w:eastAsia="zh-CN" w:bidi="ar-SA"/>
        </w:rPr>
        <w:t>公共设施</w:t>
      </w:r>
      <w:r>
        <w:rPr>
          <w:rFonts w:hint="eastAsia" w:ascii="仿宋_GB2312" w:hAnsi="Times New Roman" w:eastAsia="仿宋_GB2312" w:cs="仿宋_GB2312"/>
          <w:color w:val="000000"/>
          <w:kern w:val="2"/>
          <w:sz w:val="32"/>
          <w:szCs w:val="32"/>
          <w:lang w:val="en-US" w:eastAsia="zh-CN" w:bidi="ar-SA"/>
        </w:rPr>
        <w:t>（款）其他城乡社区</w:t>
      </w:r>
      <w:r>
        <w:rPr>
          <w:rFonts w:hint="eastAsia" w:ascii="仿宋_GB2312" w:eastAsia="仿宋_GB2312" w:cs="仿宋_GB2312"/>
          <w:color w:val="000000"/>
          <w:kern w:val="2"/>
          <w:sz w:val="32"/>
          <w:szCs w:val="32"/>
          <w:lang w:val="en-US" w:eastAsia="zh-CN" w:bidi="ar-SA"/>
        </w:rPr>
        <w:t>公共设施支出</w:t>
      </w:r>
      <w:r>
        <w:rPr>
          <w:rFonts w:hint="eastAsia" w:ascii="仿宋_GB2312" w:hAnsi="Times New Roman" w:eastAsia="仿宋_GB2312" w:cs="仿宋_GB2312"/>
          <w:color w:val="000000"/>
          <w:kern w:val="2"/>
          <w:sz w:val="32"/>
          <w:szCs w:val="32"/>
          <w:lang w:val="en-US" w:eastAsia="zh-CN" w:bidi="ar-SA"/>
        </w:rPr>
        <w:t>（项）：指</w:t>
      </w:r>
      <w:r>
        <w:rPr>
          <w:rFonts w:hint="eastAsia" w:ascii="仿宋_GB2312" w:eastAsia="仿宋_GB2312" w:cs="仿宋_GB2312"/>
          <w:color w:val="000000"/>
          <w:kern w:val="2"/>
          <w:sz w:val="32"/>
          <w:szCs w:val="32"/>
          <w:lang w:val="en-US" w:eastAsia="zh-CN" w:bidi="ar-SA"/>
        </w:rPr>
        <w:t>除小城镇基础设施建设外其他用于城乡社区公共设施方面的支出；</w:t>
      </w:r>
      <w:r>
        <w:rPr>
          <w:rFonts w:hint="eastAsia" w:ascii="仿宋_GB2312" w:hAnsi="Times New Roman" w:eastAsia="仿宋_GB2312" w:cs="仿宋_GB2312"/>
          <w:color w:val="000000"/>
          <w:kern w:val="2"/>
          <w:sz w:val="32"/>
          <w:szCs w:val="32"/>
          <w:lang w:val="en-US" w:eastAsia="zh-CN" w:bidi="ar-SA"/>
        </w:rPr>
        <w:t>城乡社区</w:t>
      </w:r>
      <w:r>
        <w:rPr>
          <w:rFonts w:hint="eastAsia" w:ascii="仿宋_GB2312" w:eastAsia="仿宋_GB2312" w:cs="仿宋_GB2312"/>
          <w:color w:val="000000"/>
          <w:kern w:val="2"/>
          <w:sz w:val="32"/>
          <w:szCs w:val="32"/>
          <w:lang w:val="en-US" w:eastAsia="zh-CN" w:bidi="ar-SA"/>
        </w:rPr>
        <w:t>支出</w:t>
      </w:r>
      <w:r>
        <w:rPr>
          <w:rFonts w:hint="eastAsia" w:ascii="仿宋_GB2312" w:hAnsi="Times New Roman" w:eastAsia="仿宋_GB2312" w:cs="仿宋_GB2312"/>
          <w:color w:val="000000"/>
          <w:kern w:val="2"/>
          <w:sz w:val="32"/>
          <w:szCs w:val="32"/>
          <w:lang w:val="en-US" w:eastAsia="zh-CN" w:bidi="ar-SA"/>
        </w:rPr>
        <w:t>（类）其他城乡社区支出（款）其他城乡社区支出（项）：指除城乡社区管理事务、城乡社区规划与管理、城乡社区公共设施、城乡社区环境卫生、建设市场管理与监督以外的用于城乡社区方面的支出</w:t>
      </w:r>
      <w:r>
        <w:rPr>
          <w:rFonts w:hint="eastAsia" w:ascii="仿宋_GB2312"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val="en-US" w:eastAsia="zh-CN" w:bidi="ar-SA"/>
        </w:rPr>
        <w:t>城乡社区</w:t>
      </w:r>
      <w:r>
        <w:rPr>
          <w:rFonts w:hint="eastAsia" w:ascii="仿宋_GB2312" w:eastAsia="仿宋_GB2312" w:cs="仿宋_GB2312"/>
          <w:color w:val="000000"/>
          <w:kern w:val="2"/>
          <w:sz w:val="32"/>
          <w:szCs w:val="32"/>
          <w:lang w:val="en-US" w:eastAsia="zh-CN" w:bidi="ar-SA"/>
        </w:rPr>
        <w:t>支出</w:t>
      </w:r>
      <w:r>
        <w:rPr>
          <w:rFonts w:hint="eastAsia" w:ascii="仿宋_GB2312" w:hAnsi="Times New Roman" w:eastAsia="仿宋_GB2312" w:cs="仿宋_GB2312"/>
          <w:color w:val="000000"/>
          <w:kern w:val="2"/>
          <w:sz w:val="32"/>
          <w:szCs w:val="32"/>
          <w:lang w:val="en-US" w:eastAsia="zh-CN" w:bidi="ar-SA"/>
        </w:rPr>
        <w:t>（类）</w:t>
      </w:r>
      <w:r>
        <w:rPr>
          <w:rFonts w:hint="eastAsia" w:ascii="仿宋_GB2312" w:eastAsia="仿宋_GB2312" w:cs="仿宋_GB2312"/>
          <w:color w:val="000000"/>
          <w:kern w:val="2"/>
          <w:sz w:val="32"/>
          <w:szCs w:val="32"/>
          <w:lang w:val="en-US" w:eastAsia="zh-CN" w:bidi="ar-SA"/>
        </w:rPr>
        <w:t>国有土地使用权出让收入及对应专项债务收入安排的支出</w:t>
      </w:r>
      <w:r>
        <w:rPr>
          <w:rFonts w:hint="eastAsia" w:ascii="仿宋_GB2312" w:hAnsi="Times New Roman" w:eastAsia="仿宋_GB2312" w:cs="仿宋_GB2312"/>
          <w:color w:val="000000"/>
          <w:kern w:val="2"/>
          <w:sz w:val="32"/>
          <w:szCs w:val="32"/>
          <w:lang w:val="en-US" w:eastAsia="zh-CN" w:bidi="ar-SA"/>
        </w:rPr>
        <w:t>（款）</w:t>
      </w:r>
      <w:r>
        <w:rPr>
          <w:rFonts w:hint="eastAsia" w:ascii="仿宋_GB2312" w:eastAsia="仿宋_GB2312" w:cs="仿宋_GB2312"/>
          <w:color w:val="000000"/>
          <w:kern w:val="2"/>
          <w:sz w:val="32"/>
          <w:szCs w:val="32"/>
          <w:lang w:val="en-US" w:eastAsia="zh-CN" w:bidi="ar-SA"/>
        </w:rPr>
        <w:t>征地和拆迁补偿</w:t>
      </w:r>
      <w:r>
        <w:rPr>
          <w:rFonts w:hint="eastAsia" w:ascii="仿宋_GB2312" w:hAnsi="Times New Roman" w:eastAsia="仿宋_GB2312" w:cs="仿宋_GB2312"/>
          <w:color w:val="000000"/>
          <w:kern w:val="2"/>
          <w:sz w:val="32"/>
          <w:szCs w:val="32"/>
          <w:lang w:val="en-US" w:eastAsia="zh-CN" w:bidi="ar-SA"/>
        </w:rPr>
        <w:t>支出（项）：指</w:t>
      </w:r>
      <w:r>
        <w:rPr>
          <w:rFonts w:hint="eastAsia" w:ascii="仿宋_GB2312" w:eastAsia="仿宋_GB2312" w:cs="仿宋_GB2312"/>
          <w:color w:val="000000"/>
          <w:kern w:val="2"/>
          <w:sz w:val="32"/>
          <w:szCs w:val="32"/>
          <w:lang w:val="en-US" w:eastAsia="zh-CN" w:bidi="ar-SA"/>
        </w:rPr>
        <w:t>地方人民政府在征地和收购土地过程中支付的土地补偿费、安置补助费、地上附着和青苗补偿费、拆迁补偿费支出。</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SA"/>
        </w:rPr>
        <w:t>14.资源勘探信息等</w:t>
      </w:r>
      <w:r>
        <w:rPr>
          <w:rFonts w:hint="eastAsia" w:ascii="仿宋_GB2312" w:eastAsia="仿宋_GB2312" w:cs="仿宋_GB2312"/>
          <w:color w:val="000000"/>
          <w:kern w:val="2"/>
          <w:sz w:val="32"/>
          <w:szCs w:val="32"/>
          <w:lang w:val="en-US" w:eastAsia="zh-CN" w:bidi="ar-SA"/>
        </w:rPr>
        <w:t>支出</w:t>
      </w:r>
      <w:r>
        <w:rPr>
          <w:rFonts w:hint="eastAsia" w:ascii="仿宋_GB2312" w:hAnsi="Times New Roman" w:eastAsia="仿宋_GB2312" w:cs="仿宋_GB2312"/>
          <w:color w:val="000000"/>
          <w:kern w:val="2"/>
          <w:sz w:val="32"/>
          <w:szCs w:val="32"/>
          <w:lang w:val="en-US" w:eastAsia="zh-CN" w:bidi="ar-SA"/>
        </w:rPr>
        <w:t>（类）</w:t>
      </w:r>
      <w:r>
        <w:rPr>
          <w:rFonts w:hint="eastAsia" w:ascii="仿宋_GB2312" w:eastAsia="仿宋_GB2312" w:cs="仿宋_GB2312"/>
          <w:color w:val="000000"/>
          <w:kern w:val="2"/>
          <w:sz w:val="32"/>
          <w:szCs w:val="32"/>
          <w:lang w:val="en-US" w:eastAsia="zh-CN" w:bidi="ar-SA"/>
        </w:rPr>
        <w:t>支持中小企业发展和管理支出</w:t>
      </w:r>
      <w:r>
        <w:rPr>
          <w:rFonts w:hint="eastAsia" w:ascii="仿宋_GB2312" w:hAnsi="Times New Roman" w:eastAsia="仿宋_GB2312" w:cs="仿宋_GB2312"/>
          <w:color w:val="000000"/>
          <w:kern w:val="2"/>
          <w:sz w:val="32"/>
          <w:szCs w:val="32"/>
          <w:lang w:val="en-US" w:eastAsia="zh-CN" w:bidi="ar-SA"/>
        </w:rPr>
        <w:t>（款）其他</w:t>
      </w:r>
      <w:r>
        <w:rPr>
          <w:rFonts w:hint="eastAsia" w:ascii="仿宋_GB2312" w:eastAsia="仿宋_GB2312" w:cs="仿宋_GB2312"/>
          <w:color w:val="000000"/>
          <w:kern w:val="2"/>
          <w:sz w:val="32"/>
          <w:szCs w:val="32"/>
          <w:lang w:val="en-US" w:eastAsia="zh-CN" w:bidi="ar-SA"/>
        </w:rPr>
        <w:t>支持中小企业发展和管理支出</w:t>
      </w:r>
      <w:r>
        <w:rPr>
          <w:rFonts w:hint="eastAsia" w:ascii="仿宋_GB2312" w:hAnsi="Times New Roman" w:eastAsia="仿宋_GB2312" w:cs="仿宋_GB2312"/>
          <w:color w:val="000000"/>
          <w:kern w:val="2"/>
          <w:sz w:val="32"/>
          <w:szCs w:val="32"/>
          <w:lang w:val="en-US" w:eastAsia="zh-CN" w:bidi="ar-SA"/>
        </w:rPr>
        <w:t>（项）：指除行政运行、一般行政管理事务、机关服务、</w:t>
      </w:r>
      <w:r>
        <w:rPr>
          <w:rFonts w:hint="eastAsia" w:ascii="仿宋_GB2312" w:eastAsia="仿宋_GB2312" w:cs="仿宋_GB2312"/>
          <w:color w:val="000000"/>
          <w:kern w:val="2"/>
          <w:sz w:val="32"/>
          <w:szCs w:val="32"/>
          <w:lang w:val="en-US" w:eastAsia="zh-CN" w:bidi="ar-SA"/>
        </w:rPr>
        <w:t>科技型中小企业技术创新基金、中小企业发展专项</w:t>
      </w:r>
      <w:r>
        <w:rPr>
          <w:rFonts w:hint="eastAsia" w:ascii="仿宋_GB2312" w:hAnsi="Times New Roman" w:eastAsia="仿宋_GB2312" w:cs="仿宋_GB2312"/>
          <w:color w:val="000000"/>
          <w:kern w:val="2"/>
          <w:sz w:val="32"/>
          <w:szCs w:val="32"/>
          <w:lang w:val="en-US" w:eastAsia="zh-CN" w:bidi="ar-SA"/>
        </w:rPr>
        <w:t>以外的</w:t>
      </w:r>
      <w:r>
        <w:rPr>
          <w:rFonts w:hint="eastAsia" w:ascii="仿宋_GB2312" w:eastAsia="仿宋_GB2312" w:cs="仿宋_GB2312"/>
          <w:color w:val="000000"/>
          <w:kern w:val="2"/>
          <w:sz w:val="32"/>
          <w:szCs w:val="32"/>
          <w:lang w:val="en-US" w:eastAsia="zh-CN" w:bidi="ar-SA"/>
        </w:rPr>
        <w:t>其他</w:t>
      </w:r>
      <w:r>
        <w:rPr>
          <w:rFonts w:hint="eastAsia" w:ascii="仿宋_GB2312" w:hAnsi="Times New Roman" w:eastAsia="仿宋_GB2312" w:cs="仿宋_GB2312"/>
          <w:color w:val="000000"/>
          <w:kern w:val="2"/>
          <w:sz w:val="32"/>
          <w:szCs w:val="32"/>
          <w:lang w:val="en-US" w:eastAsia="zh-CN" w:bidi="ar-SA"/>
        </w:rPr>
        <w:t>用于</w:t>
      </w:r>
      <w:r>
        <w:rPr>
          <w:rFonts w:hint="eastAsia" w:ascii="仿宋_GB2312" w:eastAsia="仿宋_GB2312" w:cs="仿宋_GB2312"/>
          <w:color w:val="000000"/>
          <w:kern w:val="2"/>
          <w:sz w:val="32"/>
          <w:szCs w:val="32"/>
          <w:lang w:val="en-US" w:eastAsia="zh-CN" w:bidi="ar-SA"/>
        </w:rPr>
        <w:t>支持中小企业发展和管理</w:t>
      </w:r>
      <w:r>
        <w:rPr>
          <w:rFonts w:hint="eastAsia" w:ascii="仿宋_GB2312" w:hAnsi="Times New Roman" w:eastAsia="仿宋_GB2312" w:cs="仿宋_GB2312"/>
          <w:color w:val="000000"/>
          <w:kern w:val="2"/>
          <w:sz w:val="32"/>
          <w:szCs w:val="32"/>
          <w:lang w:val="en-US" w:eastAsia="zh-CN" w:bidi="ar-SA"/>
        </w:rPr>
        <w:t>方面的支出。</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SA"/>
        </w:rPr>
        <w:t>15.住房保障支出（类）住房改革支出（款）住房公积金（项）：指行政事业单位按人力资源和社会保障部、财政部规定的基本工资和津贴补贴及规定比例为职工缴纳的住房公积金。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lang w:val="en-US" w:eastAsia="zh-CN"/>
        </w:rPr>
        <w:t>16</w:t>
      </w:r>
      <w:r>
        <w:rPr>
          <w:rFonts w:ascii="仿宋_GB2312" w:eastAsia="仿宋_GB2312" w:cs="仿宋_GB2312"/>
          <w:color w:val="000000"/>
          <w:sz w:val="32"/>
          <w:szCs w:val="32"/>
        </w:rPr>
        <w:t>.</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17</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lang w:val="en-US" w:eastAsia="zh-CN"/>
        </w:rPr>
        <w:t>18</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lang w:val="en-US" w:eastAsia="zh-CN"/>
        </w:rPr>
        <w:t>19</w:t>
      </w:r>
      <w:r>
        <w:rPr>
          <w:rFonts w:ascii="仿宋_GB2312" w:eastAsia="仿宋_GB2312" w:cs="仿宋_GB2312"/>
          <w:sz w:val="32"/>
          <w:szCs w:val="32"/>
        </w:rPr>
        <w:t>.</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lang w:val="en-US" w:eastAsia="zh-CN"/>
        </w:rPr>
        <w:t>20</w:t>
      </w:r>
      <w:r>
        <w:rPr>
          <w:rFonts w:ascii="仿宋_GB2312" w:eastAsia="仿宋_GB2312" w:cs="仿宋_GB2312"/>
          <w:sz w:val="32"/>
          <w:szCs w:val="32"/>
        </w:rPr>
        <w:t>.</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keepNext w:val="0"/>
        <w:keepLines w:val="0"/>
        <w:widowControl w:val="0"/>
        <w:suppressLineNumbers w:val="0"/>
        <w:autoSpaceDE w:val="0"/>
        <w:autoSpaceDN w:val="0"/>
        <w:adjustRightInd w:val="0"/>
        <w:spacing w:before="0" w:beforeLines="0" w:beforeAutospacing="0" w:after="0" w:afterLines="0" w:afterAutospacing="0" w:line="560" w:lineRule="exact"/>
        <w:ind w:left="0" w:right="0" w:firstLine="640"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val="0"/>
          <w:i w:val="0"/>
          <w:color w:val="000000"/>
          <w:kern w:val="0"/>
          <w:sz w:val="32"/>
          <w:szCs w:val="32"/>
          <w:lang w:val="en-US" w:eastAsia="zh-CN" w:bidi="ar-SA"/>
        </w:rPr>
        <w:t>21.工资福利支出：反映单位开支的在职职工和编制外长期聘用人员的各类劳动报酬，以及为上述人员缴纳的各项社会保险费等。</w:t>
      </w:r>
    </w:p>
    <w:p>
      <w:pPr>
        <w:pStyle w:val="12"/>
        <w:keepNext w:val="0"/>
        <w:keepLines w:val="0"/>
        <w:widowControl w:val="0"/>
        <w:suppressLineNumbers w:val="0"/>
        <w:autoSpaceDE w:val="0"/>
        <w:autoSpaceDN w:val="0"/>
        <w:adjustRightInd w:val="0"/>
        <w:spacing w:before="0" w:beforeLines="0" w:beforeAutospacing="0" w:after="0" w:afterLines="0" w:afterAutospacing="0" w:line="560" w:lineRule="exact"/>
        <w:ind w:left="0" w:right="0" w:firstLine="640"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val="0"/>
          <w:i w:val="0"/>
          <w:color w:val="000000"/>
          <w:kern w:val="0"/>
          <w:sz w:val="32"/>
          <w:szCs w:val="32"/>
          <w:lang w:val="en-US" w:eastAsia="zh-CN" w:bidi="ar-SA"/>
        </w:rPr>
        <w:t>22.商品和服务支出：反映单位购买商品和服务的支出，不包括用于购买固定资产、战略性和应急性物资储备等资本性支出。</w:t>
      </w:r>
    </w:p>
    <w:p>
      <w:pPr>
        <w:pStyle w:val="12"/>
        <w:keepNext w:val="0"/>
        <w:keepLines w:val="0"/>
        <w:widowControl w:val="0"/>
        <w:suppressLineNumbers w:val="0"/>
        <w:autoSpaceDE w:val="0"/>
        <w:autoSpaceDN w:val="0"/>
        <w:adjustRightInd w:val="0"/>
        <w:spacing w:before="0" w:beforeLines="0" w:beforeAutospacing="0" w:after="0" w:afterLines="0" w:afterAutospacing="0" w:line="560" w:lineRule="exact"/>
        <w:ind w:left="0" w:right="0" w:firstLine="640" w:firstLineChars="200"/>
        <w:jc w:val="left"/>
        <w:rPr>
          <w:rFonts w:hint="eastAsia" w:ascii="仿宋_GB2312" w:hAnsi="Times New Roman" w:eastAsia="仿宋_GB2312" w:cs="仿宋_GB2312"/>
          <w:b w:val="0"/>
          <w:i w:val="0"/>
          <w:color w:val="000000"/>
          <w:kern w:val="0"/>
          <w:sz w:val="32"/>
          <w:szCs w:val="32"/>
          <w:lang w:val="en-US" w:eastAsia="zh-CN" w:bidi="ar-SA"/>
        </w:rPr>
      </w:pPr>
      <w:r>
        <w:rPr>
          <w:rFonts w:hint="eastAsia" w:ascii="仿宋_GB2312" w:hAnsi="Times New Roman" w:eastAsia="仿宋_GB2312" w:cs="仿宋_GB2312"/>
          <w:b w:val="0"/>
          <w:i w:val="0"/>
          <w:color w:val="000000"/>
          <w:kern w:val="0"/>
          <w:sz w:val="32"/>
          <w:szCs w:val="32"/>
          <w:lang w:val="en-US" w:eastAsia="zh-CN" w:bidi="ar-SA"/>
        </w:rPr>
        <w:t>23.对个人和家庭的补助：反映政府用于对个人和家庭的补助支出。</w:t>
      </w:r>
    </w:p>
    <w:p>
      <w:pPr>
        <w:rPr>
          <w:rFonts w:hint="eastAsia" w:ascii="仿宋_GB2312" w:hAnsi="Times New Roman" w:eastAsia="仿宋_GB2312" w:cs="仿宋_GB2312"/>
          <w:b w:val="0"/>
          <w:i w:val="0"/>
          <w:color w:val="000000"/>
          <w:kern w:val="0"/>
          <w:sz w:val="32"/>
          <w:szCs w:val="32"/>
          <w:lang w:val="en-US" w:eastAsia="zh-CN" w:bidi="ar-SA"/>
        </w:rPr>
      </w:pPr>
      <w:r>
        <w:rPr>
          <w:rFonts w:hint="eastAsia" w:ascii="仿宋_GB2312" w:hAnsi="Times New Roman" w:eastAsia="仿宋_GB2312" w:cs="仿宋_GB2312"/>
          <w:b w:val="0"/>
          <w:i w:val="0"/>
          <w:color w:val="000000"/>
          <w:kern w:val="0"/>
          <w:sz w:val="32"/>
          <w:szCs w:val="32"/>
          <w:lang w:val="en-US" w:eastAsia="zh-CN" w:bidi="ar-SA"/>
        </w:rPr>
        <w:br w:type="page"/>
      </w:r>
    </w:p>
    <w:p>
      <w:pPr>
        <w:pStyle w:val="12"/>
        <w:keepNext w:val="0"/>
        <w:keepLines w:val="0"/>
        <w:widowControl w:val="0"/>
        <w:suppressLineNumbers w:val="0"/>
        <w:autoSpaceDE w:val="0"/>
        <w:autoSpaceDN w:val="0"/>
        <w:adjustRightInd w:val="0"/>
        <w:spacing w:before="0" w:beforeLines="0" w:beforeAutospacing="0" w:after="0" w:afterLines="0" w:afterAutospacing="0" w:line="560" w:lineRule="exact"/>
        <w:ind w:left="0" w:right="0" w:firstLine="640" w:firstLineChars="200"/>
        <w:jc w:val="left"/>
        <w:rPr>
          <w:rFonts w:hint="eastAsia" w:ascii="仿宋_GB2312" w:hAnsi="Times New Roman" w:eastAsia="仿宋_GB2312" w:cs="仿宋_GB2312"/>
          <w:b w:val="0"/>
          <w:i w:val="0"/>
          <w:color w:val="000000"/>
          <w:kern w:val="0"/>
          <w:sz w:val="32"/>
          <w:szCs w:val="32"/>
          <w:lang w:val="en-US" w:eastAsia="zh-CN" w:bidi="ar-SA"/>
        </w:rPr>
      </w:pPr>
    </w:p>
    <w:p>
      <w:pPr>
        <w:pStyle w:val="12"/>
        <w:keepNext w:val="0"/>
        <w:keepLines w:val="0"/>
        <w:widowControl w:val="0"/>
        <w:suppressLineNumbers w:val="0"/>
        <w:autoSpaceDE w:val="0"/>
        <w:autoSpaceDN w:val="0"/>
        <w:adjustRightInd w:val="0"/>
        <w:spacing w:before="0" w:beforeLines="0" w:beforeAutospacing="0" w:after="0" w:afterLines="0" w:afterAutospacing="0" w:line="560" w:lineRule="exact"/>
        <w:ind w:left="0" w:right="0" w:firstLine="640" w:firstLineChars="200"/>
        <w:jc w:val="left"/>
        <w:rPr>
          <w:rFonts w:hint="eastAsia" w:ascii="仿宋_GB2312" w:hAnsi="Times New Roman" w:eastAsia="仿宋_GB2312" w:cs="仿宋_GB2312"/>
          <w:b w:val="0"/>
          <w:i w:val="0"/>
          <w:color w:val="000000"/>
          <w:kern w:val="0"/>
          <w:sz w:val="32"/>
          <w:szCs w:val="32"/>
          <w:lang w:val="en-US" w:eastAsia="zh-CN" w:bidi="ar-SA"/>
        </w:rPr>
      </w:pPr>
    </w:p>
    <w:p>
      <w:pPr>
        <w:pStyle w:val="2"/>
        <w:bidi w:val="0"/>
        <w:jc w:val="center"/>
        <w:rPr>
          <w:rFonts w:hint="eastAsia"/>
        </w:rPr>
      </w:pPr>
      <w:bookmarkStart w:id="103" w:name="_Toc1746"/>
      <w:bookmarkStart w:id="104" w:name="_Toc8211"/>
      <w:bookmarkStart w:id="105" w:name="_Toc15674"/>
      <w:bookmarkStart w:id="106" w:name="_Toc15396614"/>
      <w:bookmarkStart w:id="107" w:name="_Toc7662"/>
      <w:bookmarkStart w:id="108" w:name="_Toc15377226"/>
      <w:r>
        <w:rPr>
          <w:rFonts w:hint="eastAsia"/>
        </w:rPr>
        <w:t>第四部分 附件</w:t>
      </w:r>
      <w:bookmarkEnd w:id="103"/>
      <w:bookmarkEnd w:id="104"/>
      <w:bookmarkEnd w:id="105"/>
      <w:bookmarkEnd w:id="106"/>
      <w:bookmarkEnd w:id="107"/>
    </w:p>
    <w:p>
      <w:pPr>
        <w:spacing w:line="600" w:lineRule="exact"/>
        <w:jc w:val="center"/>
        <w:outlineLvl w:val="9"/>
        <w:rPr>
          <w:rStyle w:val="26"/>
          <w:rFonts w:hint="eastAsia" w:ascii="黑体" w:hAnsi="黑体" w:eastAsia="黑体"/>
          <w:b w:val="0"/>
        </w:rPr>
      </w:pPr>
    </w:p>
    <w:p>
      <w:pPr>
        <w:pStyle w:val="3"/>
        <w:bidi w:val="0"/>
        <w:rPr>
          <w:rFonts w:hint="eastAsia"/>
          <w:lang w:eastAsia="zh-CN"/>
        </w:rPr>
      </w:pPr>
      <w:bookmarkStart w:id="109" w:name="_Toc12651"/>
      <w:bookmarkStart w:id="110" w:name="_Toc20489"/>
      <w:bookmarkStart w:id="111" w:name="_Toc19566"/>
      <w:r>
        <w:rPr>
          <w:rFonts w:hint="eastAsia"/>
        </w:rPr>
        <w:t>附件1</w:t>
      </w:r>
      <w:bookmarkEnd w:id="109"/>
      <w:bookmarkEnd w:id="110"/>
      <w:bookmarkEnd w:id="111"/>
    </w:p>
    <w:p>
      <w:pPr>
        <w:spacing w:line="600" w:lineRule="exact"/>
        <w:jc w:val="center"/>
        <w:outlineLvl w:val="0"/>
        <w:rPr>
          <w:rFonts w:hint="eastAsia" w:ascii="方正小标宋简体" w:hAnsi="方正小标宋简体" w:eastAsia="方正小标宋简体" w:cs="方正小标宋简体"/>
          <w:sz w:val="44"/>
          <w:szCs w:val="44"/>
          <w:lang w:eastAsia="zh-CN"/>
        </w:rPr>
      </w:pPr>
      <w:bookmarkStart w:id="112" w:name="_Toc15241"/>
      <w:bookmarkStart w:id="113" w:name="_Toc26833"/>
      <w:bookmarkStart w:id="114" w:name="_Toc27992"/>
      <w:bookmarkStart w:id="115" w:name="_Toc26521"/>
      <w:bookmarkStart w:id="116" w:name="_Toc15396616"/>
      <w:r>
        <w:rPr>
          <w:rFonts w:hint="eastAsia" w:ascii="方正小标宋简体" w:hAnsi="方正小标宋简体" w:eastAsia="方正小标宋简体" w:cs="方正小标宋简体"/>
          <w:sz w:val="44"/>
          <w:szCs w:val="44"/>
          <w:lang w:eastAsia="zh-CN"/>
        </w:rPr>
        <w:t>广汉工业集中发展区管理委员会</w:t>
      </w:r>
      <w:bookmarkEnd w:id="112"/>
      <w:bookmarkEnd w:id="113"/>
      <w:bookmarkEnd w:id="114"/>
      <w:bookmarkEnd w:id="115"/>
    </w:p>
    <w:p>
      <w:pPr>
        <w:spacing w:line="600" w:lineRule="exact"/>
        <w:jc w:val="center"/>
        <w:outlineLvl w:val="0"/>
        <w:rPr>
          <w:rFonts w:hint="eastAsia" w:ascii="方正小标宋简体" w:hAnsi="方正小标宋简体" w:eastAsia="方正小标宋简体" w:cs="方正小标宋简体"/>
          <w:sz w:val="44"/>
          <w:szCs w:val="44"/>
        </w:rPr>
      </w:pPr>
      <w:bookmarkStart w:id="117" w:name="_Toc30177"/>
      <w:bookmarkStart w:id="118" w:name="_Toc25215"/>
      <w:bookmarkStart w:id="119" w:name="_Toc22228"/>
      <w:bookmarkStart w:id="120" w:name="_Toc7137"/>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年部门整体支出绩效评价报告</w:t>
      </w:r>
      <w:bookmarkEnd w:id="116"/>
      <w:bookmarkEnd w:id="117"/>
      <w:bookmarkEnd w:id="118"/>
      <w:bookmarkEnd w:id="119"/>
      <w:bookmarkEnd w:id="120"/>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根据《关于同意设立广汉工业集中发展区工作机构的函》（德委编办[2017]37号）和《关于设立广汉工业集中发展区工作机构的通知》（广编委办[2017]22号），设立广汉工业集中发展区管理委员会（简称工业集中区管委会），为广汉市政府正科级派出机构。中共广汉工业集中发展区委员会（简称工业集中区党工委）与工业集中区管委会实行合署办公</w:t>
      </w:r>
      <w:r>
        <w:rPr>
          <w:rFonts w:hint="eastAsia" w:ascii="仿宋_GB2312" w:hAnsi="仿宋" w:eastAsia="仿宋_GB2312"/>
          <w:sz w:val="32"/>
          <w:szCs w:val="32"/>
          <w:lang w:eastAsia="zh-CN"/>
        </w:rPr>
        <w:t>，下设办公室，财务部。小汉镇工程建设部、企业服务部、投资促进部以及广汉工业集中发展区创新创业服务中心由小汉镇委托给广汉工业集中区管委会管理。</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广汉市委、市政府的授权，负责广汉工业集中发展区全面工作。在党和国家关于经济发展的方针、政策和法律、法规的指引下，研究编制广汉工业集中发展区的总体发展规划、年度和中、长期目标，经批准后组织实施。根据广汉市城市发展总体规划，组织编制控制性详细规划，经批准后组织实施。负责研究制定鼓励产业发展、科技发展的各项政策</w:t>
      </w:r>
    </w:p>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措施，经批准后组织实施。统一协调、监督并协调管理市级各部门设在的分支机构、派出机构。负责制定产业发展规划以及相关政策和措施，促使加快完善不锈钢及制品、机械建材、医药食品及包装三大主导产业和仓储物流运输业同步发展的“3+1”产业体系。负责协调园区经济运行中的重大问题；建立园区经济运行评价体系，对园区经济运行情况进行监测、预测和分析。组织开展招商引资工作，宣传推介园区投资环境、政策法规，为投资项目提供申报登记、信息咨询等服务。负责为进入园区企业提供优质服务，协助其办理有</w:t>
      </w:r>
    </w:p>
    <w:p>
      <w:pPr>
        <w:pStyle w:val="5"/>
        <w:adjustRightInd w:val="0"/>
        <w:snapToGrid w:val="0"/>
        <w:spacing w:before="93" w:line="600" w:lineRule="exact"/>
        <w:outlineLvl w:val="2"/>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关证照手续；指导、监督、管理园区范围内的企业依法生产经营，搞好企业的协调服务工作，保护投资者的合法权益，维护企业职工的合法权益。负责园区范围内土地的开发利用和基础设施的建设与管理，指导、监督、管理企业的工程建设。负责园区财政事务，依法组织财政收支，负责园区国有资产的管理；协助相关职能部门开展财税征收管理工作。负责园区范围内的环境保护、节能减排、安全生产监督管理工作；协调处理重大安全事故。负责园区党的组织建设、精神文明建设和党风廉政建设工作；拟订园区人才战略，负责人才引进、人才管理、人才使用。</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w:t>
      </w:r>
      <w:r>
        <w:rPr>
          <w:rFonts w:hint="eastAsia" w:ascii="仿宋_GB2312" w:hAnsi="仿宋" w:eastAsia="仿宋_GB2312"/>
          <w:sz w:val="32"/>
          <w:szCs w:val="32"/>
          <w:lang w:val="en-US" w:eastAsia="zh-CN"/>
        </w:rPr>
        <w:t>园区设行政编制5名，代管小汉镇编制人员13名，临聘人员49名。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outlineLvl w:val="1"/>
        <w:rPr>
          <w:rFonts w:hint="eastAsia" w:ascii="仿宋_GB2312" w:hAnsi="宋体" w:eastAsia="仿宋_GB2312" w:cs="宋体"/>
          <w:color w:val="000000"/>
          <w:kern w:val="0"/>
          <w:sz w:val="32"/>
          <w:szCs w:val="32"/>
          <w:shd w:val="clear" w:color="auto" w:fill="FFFFFF"/>
          <w:lang w:val="zh-CN"/>
        </w:rPr>
      </w:pPr>
      <w:bookmarkStart w:id="121" w:name="_Toc3414"/>
      <w:bookmarkStart w:id="122" w:name="_Toc17095"/>
      <w:r>
        <w:rPr>
          <w:rFonts w:hint="eastAsia" w:ascii="仿宋_GB2312" w:hAnsi="仿宋" w:eastAsia="仿宋_GB2312"/>
          <w:sz w:val="32"/>
          <w:szCs w:val="32"/>
          <w:lang w:eastAsia="zh-CN"/>
        </w:rPr>
        <w:t>单位全年财政收入</w:t>
      </w:r>
      <w:r>
        <w:rPr>
          <w:rFonts w:hint="eastAsia" w:ascii="仿宋_GB2312" w:hAnsi="仿宋" w:eastAsia="仿宋_GB2312"/>
          <w:sz w:val="32"/>
          <w:szCs w:val="32"/>
          <w:lang w:val="en-US" w:eastAsia="zh-CN"/>
        </w:rPr>
        <w:t>3656.07万元，其中一般公共服务财政收入2055.66万元，社会保障和就业收入5.69万元，医疗卫生与计划生育收入1.47万元，住房保障收入4.54万元，节能环保收入364.4万元，城乡社区收入1224.31万元。</w:t>
      </w:r>
      <w:bookmarkEnd w:id="121"/>
      <w:bookmarkEnd w:id="122"/>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单位全年共支出3968.9万元，基本支出1182.41万元，</w:t>
      </w:r>
    </w:p>
    <w:p>
      <w:pPr>
        <w:snapToGrid w:val="0"/>
        <w:spacing w:line="520" w:lineRule="exact"/>
        <w:rPr>
          <w:rFonts w:hint="default" w:ascii="仿宋_GB2312" w:hAnsi="宋体" w:eastAsia="仿宋_GB2312" w:cs="宋体"/>
          <w:color w:val="000000" w:themeColor="text1"/>
          <w:kern w:val="0"/>
          <w:sz w:val="32"/>
          <w:szCs w:val="32"/>
          <w:shd w:val="clear" w:color="auto" w:fill="FFFFFF"/>
          <w:lang w:val="en-US"/>
          <w14:textFill>
            <w14:solidFill>
              <w14:schemeClr w14:val="tx1"/>
            </w14:solidFill>
          </w14:textFill>
        </w:rPr>
      </w:pPr>
      <w:r>
        <w:rPr>
          <w:rFonts w:hint="eastAsia" w:ascii="仿宋_GB2312" w:hAnsi="仿宋" w:eastAsia="仿宋_GB2312"/>
          <w:sz w:val="32"/>
          <w:szCs w:val="32"/>
          <w:lang w:val="en-US" w:eastAsia="zh-CN"/>
        </w:rPr>
        <w:t>包括一般公共服务支出1170.71万元，社会保障和就业支出5.69万元，卫生健康支出1.47万元，住房保障支出4.54万元。项目支出2786.49万元，</w:t>
      </w:r>
      <w:r>
        <w:rPr>
          <w:rFonts w:hint="eastAsia" w:ascii="仿宋_GB2312" w:hAnsi="仿宋" w:eastAsia="仿宋_GB2312"/>
          <w:color w:val="000000" w:themeColor="text1"/>
          <w:sz w:val="32"/>
          <w:szCs w:val="32"/>
          <w:lang w:val="en-US" w:eastAsia="zh-CN"/>
          <w14:textFill>
            <w14:solidFill>
              <w14:schemeClr w14:val="tx1"/>
            </w14:solidFill>
          </w14:textFill>
        </w:rPr>
        <w:t>其中政府一般项目支出1658.55万元，政府采购项目支出474万元，基本建设项目653.94万元。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val="0"/>
        <w:ind w:firstLine="600" w:firstLineChars="200"/>
        <w:rPr>
          <w:rFonts w:ascii="仿宋_GB2312" w:eastAsia="仿宋_GB2312"/>
          <w:sz w:val="30"/>
          <w:szCs w:val="30"/>
        </w:rPr>
      </w:pPr>
      <w:r>
        <w:rPr>
          <w:rFonts w:hint="eastAsia" w:ascii="仿宋_GB2312" w:hAnsi="仿宋_GB2312" w:eastAsia="仿宋_GB2312" w:cs="仿宋_GB2312"/>
          <w:sz w:val="30"/>
          <w:szCs w:val="30"/>
        </w:rPr>
        <w:t>我单位按照要求编制了项目绩效目标和部门整体支出绩效目标，从完成、效益、满意度等方面设置了绩效指标，综合反映项目和部门整体预期完成的数量、成本、时效、质量。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按照《预算法》按时完成预决算编制。在执行过程中有计划进行资金申报、使用，完善资金管理及内部控制制度，确保资金安全，做到账款、账账、账实相符。为全市教育事业发展提供有效资金保障。</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项目财务管理按照国家法律法规建立健全财务管理制度，内控制度的制定，更好的对项目绩效的开展，切实加强资金管理。实行县级报帐制和项目专帐核算，财务处理及时，会计核算规范</w:t>
      </w:r>
      <w:r>
        <w:rPr>
          <w:rFonts w:hint="eastAsia" w:ascii="仿宋_GB2312" w:eastAsia="仿宋_GB2312"/>
          <w:sz w:val="32"/>
          <w:szCs w:val="32"/>
          <w:lang w:eastAsia="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sz w:val="32"/>
          <w:szCs w:val="32"/>
          <w:lang w:eastAsia="zh-CN"/>
        </w:rPr>
        <w:t>　　</w:t>
      </w:r>
      <w:r>
        <w:rPr>
          <w:rFonts w:hint="eastAsia" w:ascii="仿宋" w:hAnsi="仿宋" w:eastAsia="仿宋"/>
          <w:sz w:val="32"/>
          <w:szCs w:val="32"/>
        </w:rPr>
        <w:t>绩效目标不够明确，项目执行效果没有充分预计；项目资金安排不够及时，部分当年的项目迟滞到次年完成。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numPr>
          <w:ilvl w:val="0"/>
          <w:numId w:val="0"/>
        </w:numPr>
        <w:spacing w:line="580" w:lineRule="exact"/>
        <w:rPr>
          <w:rFonts w:hint="eastAsia" w:ascii="仿宋" w:hAnsi="仿宋" w:eastAsia="仿宋" w:cs="仿宋"/>
          <w:sz w:val="32"/>
          <w:szCs w:val="32"/>
          <w:lang w:val="en-US" w:eastAsia="zh-CN"/>
        </w:rPr>
      </w:pPr>
      <w:r>
        <w:rPr>
          <w:rFonts w:hint="eastAsia" w:ascii="仿宋" w:hAnsi="仿宋" w:eastAsia="仿宋"/>
          <w:sz w:val="32"/>
          <w:szCs w:val="32"/>
          <w:lang w:eastAsia="zh-CN"/>
        </w:rPr>
        <w:t>　　园区</w:t>
      </w:r>
      <w:r>
        <w:rPr>
          <w:rFonts w:hint="eastAsia" w:ascii="仿宋" w:hAnsi="仿宋" w:eastAsia="仿宋"/>
          <w:sz w:val="32"/>
          <w:szCs w:val="32"/>
        </w:rPr>
        <w:t>应提前建立项目库，根据轻重缓急分批进行安排实施；加快项目资金执行进度，当年项目尽量于当年完成。</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pStyle w:val="3"/>
        <w:bidi w:val="0"/>
        <w:rPr>
          <w:color w:val="000000" w:themeColor="text1"/>
          <w14:textFill>
            <w14:solidFill>
              <w14:schemeClr w14:val="tx1"/>
            </w14:solidFill>
          </w14:textFill>
        </w:rPr>
      </w:pPr>
      <w:bookmarkStart w:id="123" w:name="_Toc20604"/>
      <w:bookmarkStart w:id="124" w:name="_Toc5701"/>
      <w:r>
        <w:rPr>
          <w:rFonts w:hint="eastAsia"/>
          <w:color w:val="000000" w:themeColor="text1"/>
          <w14:textFill>
            <w14:solidFill>
              <w14:schemeClr w14:val="tx1"/>
            </w14:solidFill>
          </w14:textFill>
        </w:rPr>
        <w:t>附件2</w:t>
      </w:r>
      <w:bookmarkEnd w:id="123"/>
      <w:bookmarkEnd w:id="124"/>
    </w:p>
    <w:p>
      <w:pPr>
        <w:autoSpaceDE w:val="0"/>
        <w:autoSpaceDN w:val="0"/>
        <w:adjustRightInd w:val="0"/>
        <w:spacing w:line="580" w:lineRule="exact"/>
        <w:jc w:val="center"/>
        <w:rPr>
          <w:rFonts w:hint="eastAsia" w:ascii="方正小标宋简体" w:hAnsi="方正小标宋_GBK" w:eastAsia="方正小标宋简体" w:cs="Times New Roman"/>
          <w:color w:val="000000" w:themeColor="text1"/>
          <w:sz w:val="44"/>
          <w:szCs w:val="44"/>
          <w:lang w:eastAsia="zh-CN"/>
          <w14:textFill>
            <w14:solidFill>
              <w14:schemeClr w14:val="tx1"/>
            </w14:solidFill>
          </w14:textFill>
        </w:rPr>
      </w:pPr>
      <w:r>
        <w:rPr>
          <w:rFonts w:hint="eastAsia" w:ascii="方正小标宋简体" w:hAnsi="方正小标宋_GBK" w:eastAsia="方正小标宋简体" w:cs="Times New Roman"/>
          <w:color w:val="000000" w:themeColor="text1"/>
          <w:sz w:val="44"/>
          <w:szCs w:val="44"/>
          <w:lang w:eastAsia="zh-CN"/>
          <w14:textFill>
            <w14:solidFill>
              <w14:schemeClr w14:val="tx1"/>
            </w14:solidFill>
          </w14:textFill>
        </w:rPr>
        <w:t>广汉工业集中发展区管理委员会</w:t>
      </w:r>
    </w:p>
    <w:p>
      <w:pPr>
        <w:autoSpaceDE w:val="0"/>
        <w:autoSpaceDN w:val="0"/>
        <w:adjustRightInd w:val="0"/>
        <w:spacing w:line="580" w:lineRule="exact"/>
        <w:jc w:val="center"/>
        <w:rPr>
          <w:rFonts w:ascii="方正小标宋简体" w:hAnsi="方正小标宋_GBK" w:eastAsia="方正小标宋简体" w:cs="Times New Roman"/>
          <w:color w:val="000000" w:themeColor="text1"/>
          <w:sz w:val="44"/>
          <w:szCs w:val="44"/>
          <w14:textFill>
            <w14:solidFill>
              <w14:schemeClr w14:val="tx1"/>
            </w14:solidFill>
          </w14:textFill>
        </w:rPr>
      </w:pPr>
      <w:r>
        <w:rPr>
          <w:rFonts w:hint="eastAsia" w:ascii="方正小标宋简体" w:hAnsi="方正小标宋_GBK" w:eastAsia="方正小标宋简体" w:cs="Times New Roman"/>
          <w:color w:val="000000" w:themeColor="text1"/>
          <w:sz w:val="44"/>
          <w:szCs w:val="44"/>
          <w14:textFill>
            <w14:solidFill>
              <w14:schemeClr w14:val="tx1"/>
            </w14:solidFill>
          </w14:textFill>
        </w:rPr>
        <w:t>用于支付海天洁诚公司工业污水处理服</w:t>
      </w:r>
      <w:r>
        <w:rPr>
          <w:rFonts w:hint="eastAsia" w:ascii="方正小标宋简体" w:hAnsi="方正小标宋_GBK" w:eastAsia="方正小标宋简体" w:cs="Times New Roman"/>
          <w:color w:val="000000" w:themeColor="text1"/>
          <w:sz w:val="44"/>
          <w:szCs w:val="44"/>
          <w:lang w:eastAsia="zh-CN"/>
          <w14:textFill>
            <w14:solidFill>
              <w14:schemeClr w14:val="tx1"/>
            </w14:solidFill>
          </w14:textFill>
        </w:rPr>
        <w:t>务</w:t>
      </w:r>
      <w:r>
        <w:rPr>
          <w:rFonts w:hint="eastAsia" w:ascii="方正小标宋简体" w:hAnsi="方正小标宋_GBK" w:eastAsia="方正小标宋简体" w:cs="Times New Roman"/>
          <w:color w:val="000000" w:themeColor="text1"/>
          <w:sz w:val="44"/>
          <w:szCs w:val="44"/>
          <w14:textFill>
            <w14:solidFill>
              <w14:schemeClr w14:val="tx1"/>
            </w14:solidFill>
          </w14:textFill>
        </w:rPr>
        <w:t>费项目绩效评价报告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zh-CN"/>
        </w:rPr>
        <w:t>为保障污水处理厂足额支付电费、药剂费、人工费、维护费等相关费用，维持正常运行，及时处理污水污泥，保证污水达标排放，污泥无害化处置。广汉工业集中发展区管理委员会于</w:t>
      </w:r>
      <w:r>
        <w:rPr>
          <w:rFonts w:hint="eastAsia" w:ascii="仿宋_GB2312" w:hAnsi="宋体" w:eastAsia="仿宋_GB2312"/>
          <w:sz w:val="32"/>
          <w:szCs w:val="32"/>
          <w:lang w:val="en-US" w:eastAsia="zh-CN"/>
        </w:rPr>
        <w:t>2017年3月成立，污水处理项目由广汉工业集中发展区管理委员会管理，广汉工业集中发展区管理委员会利用税收分成支付污水处理项目费用。</w:t>
      </w:r>
    </w:p>
    <w:p>
      <w:pPr>
        <w:numPr>
          <w:ilvl w:val="0"/>
          <w:numId w:val="7"/>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基建联席会议纪要。</w:t>
      </w:r>
    </w:p>
    <w:p>
      <w:pPr>
        <w:numPr>
          <w:ilvl w:val="0"/>
          <w:numId w:val="7"/>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w:t>
      </w:r>
      <w:bookmarkStart w:id="169" w:name="_GoBack"/>
      <w:bookmarkEnd w:id="169"/>
      <w:r>
        <w:rPr>
          <w:rFonts w:hint="eastAsia" w:ascii="仿宋_GB2312" w:hAnsi="宋体" w:eastAsia="仿宋_GB2312"/>
          <w:sz w:val="32"/>
          <w:szCs w:val="32"/>
          <w:lang w:val="zh-CN"/>
        </w:rPr>
        <w:t>法制定情况，资金支持具体项目的条件、范围与支持方式概况。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项目经费严格按照财务管理制度进行管理，保证专款专用，不存在截留、滞留等问题。资金发放复查由财务人员按照财务制度进行资金的审核，手续完备、资料齐全，并报市财</w:t>
      </w:r>
      <w:r>
        <w:rPr>
          <w:rFonts w:hint="eastAsia" w:ascii="仿宋_GB2312" w:eastAsia="仿宋_GB2312" w:cs="Times New Roman"/>
          <w:sz w:val="32"/>
          <w:szCs w:val="32"/>
          <w:lang w:val="en-US" w:eastAsia="zh-CN"/>
        </w:rPr>
        <w:t>政</w:t>
      </w:r>
      <w:r>
        <w:rPr>
          <w:rFonts w:hint="eastAsia" w:ascii="仿宋_GB2312" w:hAnsi="Times New Roman" w:eastAsia="仿宋_GB2312" w:cs="Times New Roman"/>
          <w:sz w:val="32"/>
          <w:szCs w:val="32"/>
          <w:lang w:val="en-US" w:eastAsia="zh-CN"/>
        </w:rPr>
        <w:t>局审核后按规定进行支付和核算。会计严格执行财务管理制度，财务处理及时，核算规范。</w:t>
      </w:r>
    </w:p>
    <w:p>
      <w:pPr>
        <w:numPr>
          <w:ilvl w:val="0"/>
          <w:numId w:val="7"/>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numPr>
          <w:ilvl w:val="0"/>
          <w:numId w:val="0"/>
        </w:numPr>
        <w:adjustRightInd w:val="0"/>
        <w:snapToGrid w:val="0"/>
        <w:spacing w:line="600" w:lineRule="exact"/>
        <w:ind w:left="720" w:leftChars="0"/>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2019年该项目资金年初预算500万元，实际执行资金</w:t>
      </w:r>
    </w:p>
    <w:p>
      <w:pPr>
        <w:numPr>
          <w:ilvl w:val="0"/>
          <w:numId w:val="0"/>
        </w:numPr>
        <w:adjustRightInd w:val="0"/>
        <w:snapToGrid w:val="0"/>
        <w:spacing w:line="600" w:lineRule="exact"/>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500万元，执行率为100%。</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为保障污水处理厂足额支付电费、药剂费、人工费、维护费等相关费用，维持正常运行，及时处理污水污泥，保证污水达标排放，污泥无害化处置。广汉工业集中发展区管理委员会于</w:t>
      </w:r>
      <w:r>
        <w:rPr>
          <w:rFonts w:hint="eastAsia" w:ascii="仿宋_GB2312" w:hAnsi="宋体" w:eastAsia="仿宋_GB2312"/>
          <w:sz w:val="32"/>
          <w:szCs w:val="32"/>
          <w:lang w:val="en-US" w:eastAsia="zh-CN"/>
        </w:rPr>
        <w:t>2017年3月成立，污水处理项目由广汉工业集中发展区管理委员会管理，广汉工业集中发展区管理委员会利用税收分成支付污水处理项目费用。</w:t>
      </w:r>
    </w:p>
    <w:p>
      <w:pPr>
        <w:numPr>
          <w:ilvl w:val="0"/>
          <w:numId w:val="8"/>
        </w:numPr>
        <w:adjustRightInd w:val="0"/>
        <w:snapToGrid w:val="0"/>
        <w:spacing w:line="60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项目应实现的具体绩效目标，包括目标的量化、细化情况以及项目实施进度计划等。</w:t>
      </w:r>
    </w:p>
    <w:p>
      <w:pPr>
        <w:autoSpaceDE w:val="0"/>
        <w:autoSpaceDN w:val="0"/>
        <w:adjustRightInd w:val="0"/>
        <w:spacing w:line="580" w:lineRule="exact"/>
        <w:ind w:firstLine="640" w:firstLineChars="200"/>
        <w:jc w:val="both"/>
        <w:rPr>
          <w:rFonts w:hint="eastAsia" w:ascii="Times New Roman" w:hAnsi="Times New Roman" w:eastAsia="仿宋" w:cs="Times New Roman"/>
          <w:sz w:val="32"/>
          <w:szCs w:val="32"/>
          <w:lang w:val="en-US" w:eastAsia="zh-CN"/>
        </w:rPr>
      </w:pPr>
      <w:r>
        <w:rPr>
          <w:rFonts w:hint="eastAsia" w:ascii="仿宋_GB2312" w:hAnsi="Times New Roman" w:eastAsia="仿宋_GB2312" w:cs="Times New Roman"/>
          <w:color w:val="000000" w:themeColor="text1"/>
          <w:sz w:val="32"/>
          <w:szCs w:val="32"/>
          <w:lang w:eastAsia="zh-CN"/>
          <w14:textFill>
            <w14:solidFill>
              <w14:schemeClr w14:val="tx1"/>
            </w14:solidFill>
          </w14:textFill>
        </w:rPr>
        <w:t>根据《项目支出绩效评价管理暂行办法》（财预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[2020]10号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）、《预算绩效评价共性指标体系评价》（财预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[2013]53号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）、广汉市财政局关于开展</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2020年财政支出绩效评价工作的通知要求，针对项目性质、特点内容等具体情况，比较科学合理地完善了广汉工业集中发展区管理委员会用于支付海天洁诚公司工业污水处理服务费项目</w:t>
      </w:r>
      <w:r>
        <w:rPr>
          <w:rFonts w:hint="eastAsia" w:ascii="Times New Roman" w:hAnsi="Times New Roman" w:eastAsia="仿宋" w:cs="Times New Roman"/>
          <w:sz w:val="32"/>
          <w:szCs w:val="32"/>
          <w:lang w:val="en-US" w:eastAsia="zh-CN"/>
        </w:rPr>
        <w:t>绩效评价指标体系。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1.评价指标体系的设立与指标权重：</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仿宋_GB2312" w:hAnsi="Times New Roman" w:eastAsia="仿宋_GB2312" w:cs="Times New Roman"/>
          <w:sz w:val="32"/>
          <w:szCs w:val="32"/>
          <w:lang w:val="en-US" w:eastAsia="zh-CN"/>
        </w:rPr>
        <w:t>体现项目特点。以《预算绩效评价共性指标体系框架》</w:t>
      </w:r>
      <w:r>
        <w:rPr>
          <w:rFonts w:hint="eastAsia" w:ascii="仿宋_GB2312" w:hAnsi="Times New Roman" w:eastAsia="仿宋_GB2312" w:cs="Times New Roman"/>
          <w:color w:val="000000" w:themeColor="text1"/>
          <w:sz w:val="32"/>
          <w:szCs w:val="32"/>
          <w:lang w:eastAsia="zh-CN"/>
          <w14:textFill>
            <w14:solidFill>
              <w14:schemeClr w14:val="tx1"/>
            </w14:solidFill>
          </w14:textFill>
        </w:rPr>
        <w:t>（财预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[2013]53号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）及《项目支出绩效评价管理暂行办法》（财预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[2020]10号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）的共性指标体系为参考依据，结合本项目的性质特点，将如何真实、准确、全面地反映项目的管理和实施效果作为基本原则。结合用于支付</w:t>
      </w:r>
      <w:r>
        <w:rPr>
          <w:rFonts w:hint="eastAsia" w:ascii="Times New Roman" w:hAnsi="Times New Roman" w:eastAsia="仿宋" w:cs="Times New Roman"/>
          <w:sz w:val="32"/>
          <w:szCs w:val="32"/>
          <w:lang w:val="en-US" w:eastAsia="zh-CN"/>
        </w:rPr>
        <w:t>京东广汉信成贸易有限公司项目扶持资金实际情况，分别从通用指标、共性指标、特性指标和分项个性指标四个方面，对项目决策及实施、完成结果、项目效果、完成质量、经济效益、社会效益、可持续影响、满意度调查开展评价。</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指标权重。绩效评价体系中我们设置三项分项个性指标，一是</w:t>
      </w:r>
      <w:r>
        <w:rPr>
          <w:rFonts w:hint="eastAsia" w:eastAsia="仿宋" w:cs="Times New Roman"/>
          <w:sz w:val="32"/>
          <w:szCs w:val="32"/>
          <w:lang w:val="en-US" w:eastAsia="zh-CN"/>
        </w:rPr>
        <w:t>社会</w:t>
      </w:r>
      <w:r>
        <w:rPr>
          <w:rFonts w:hint="eastAsia" w:ascii="Times New Roman" w:hAnsi="Times New Roman" w:eastAsia="仿宋" w:cs="Times New Roman"/>
          <w:sz w:val="32"/>
          <w:szCs w:val="32"/>
          <w:lang w:val="en-US" w:eastAsia="zh-CN"/>
        </w:rPr>
        <w:t>效益方面：</w:t>
      </w:r>
      <w:r>
        <w:rPr>
          <w:rFonts w:hint="eastAsia" w:eastAsia="仿宋" w:cs="Times New Roman"/>
          <w:sz w:val="32"/>
          <w:szCs w:val="32"/>
          <w:lang w:val="en-US" w:eastAsia="zh-CN"/>
        </w:rPr>
        <w:t>改善市民居住环境、提高工业集中发展区品味和档次</w:t>
      </w:r>
      <w:r>
        <w:rPr>
          <w:rFonts w:hint="eastAsia" w:ascii="Times New Roman" w:hAnsi="Times New Roman" w:eastAsia="仿宋" w:cs="Times New Roman"/>
          <w:sz w:val="32"/>
          <w:szCs w:val="32"/>
          <w:lang w:val="en-US" w:eastAsia="zh-CN"/>
        </w:rPr>
        <w:t>；二是</w:t>
      </w:r>
      <w:r>
        <w:rPr>
          <w:rFonts w:hint="eastAsia" w:eastAsia="仿宋" w:cs="Times New Roman"/>
          <w:sz w:val="32"/>
          <w:szCs w:val="32"/>
          <w:lang w:val="en-US" w:eastAsia="zh-CN"/>
        </w:rPr>
        <w:t>环境</w:t>
      </w:r>
      <w:r>
        <w:rPr>
          <w:rFonts w:hint="eastAsia" w:ascii="Times New Roman" w:hAnsi="Times New Roman" w:eastAsia="仿宋" w:cs="Times New Roman"/>
          <w:sz w:val="32"/>
          <w:szCs w:val="32"/>
          <w:lang w:val="en-US" w:eastAsia="zh-CN"/>
        </w:rPr>
        <w:t>效益方面：</w:t>
      </w:r>
      <w:r>
        <w:rPr>
          <w:rFonts w:hint="eastAsia" w:eastAsia="仿宋" w:cs="Times New Roman"/>
          <w:sz w:val="32"/>
          <w:szCs w:val="32"/>
          <w:lang w:val="en-US" w:eastAsia="zh-CN"/>
        </w:rPr>
        <w:t>改善城市生态环境质量，改善工业污水排放质量</w:t>
      </w:r>
      <w:r>
        <w:rPr>
          <w:rFonts w:hint="eastAsia" w:ascii="Times New Roman" w:hAnsi="Times New Roman" w:eastAsia="仿宋" w:cs="Times New Roman"/>
          <w:sz w:val="32"/>
          <w:szCs w:val="32"/>
          <w:lang w:val="en-US" w:eastAsia="zh-CN"/>
        </w:rPr>
        <w:t>；三是可持续影响方面：持续</w:t>
      </w:r>
      <w:r>
        <w:rPr>
          <w:rFonts w:hint="eastAsia" w:eastAsia="仿宋" w:cs="Times New Roman"/>
          <w:sz w:val="32"/>
          <w:szCs w:val="32"/>
          <w:lang w:val="en-US" w:eastAsia="zh-CN"/>
        </w:rPr>
        <w:t>提升城市品味，改善营商环境</w:t>
      </w:r>
      <w:r>
        <w:rPr>
          <w:rFonts w:hint="eastAsia"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相应地个性指标分值分布及评价内容如下：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社会</w:t>
      </w:r>
      <w:r>
        <w:rPr>
          <w:rFonts w:hint="eastAsia" w:ascii="Times New Roman" w:hAnsi="Times New Roman" w:eastAsia="仿宋" w:cs="Times New Roman"/>
          <w:sz w:val="32"/>
          <w:szCs w:val="32"/>
          <w:lang w:val="en-US" w:eastAsia="zh-CN"/>
        </w:rPr>
        <w:t>效益指标评价评分值为</w:t>
      </w:r>
      <w:r>
        <w:rPr>
          <w:rFonts w:hint="eastAsia" w:eastAsia="仿宋" w:cs="Times New Roman"/>
          <w:sz w:val="32"/>
          <w:szCs w:val="32"/>
          <w:lang w:val="en-US" w:eastAsia="zh-CN"/>
        </w:rPr>
        <w:t>7</w:t>
      </w:r>
      <w:r>
        <w:rPr>
          <w:rFonts w:hint="eastAsia" w:ascii="Times New Roman" w:hAnsi="Times New Roman" w:eastAsia="仿宋" w:cs="Times New Roman"/>
          <w:sz w:val="32"/>
          <w:szCs w:val="32"/>
          <w:lang w:val="en-US" w:eastAsia="zh-CN"/>
        </w:rPr>
        <w:t>分，主要通过是否评分法，评价是否</w:t>
      </w:r>
      <w:r>
        <w:rPr>
          <w:rFonts w:hint="eastAsia" w:eastAsia="仿宋" w:cs="Times New Roman"/>
          <w:sz w:val="32"/>
          <w:szCs w:val="32"/>
          <w:lang w:val="en-US" w:eastAsia="zh-CN"/>
        </w:rPr>
        <w:t>改善市民居住环境、提高工业集中发展区品味和档次</w:t>
      </w:r>
      <w:r>
        <w:rPr>
          <w:rFonts w:hint="eastAsia"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环境</w:t>
      </w:r>
      <w:r>
        <w:rPr>
          <w:rFonts w:hint="eastAsia" w:ascii="Times New Roman" w:hAnsi="Times New Roman" w:eastAsia="仿宋" w:cs="Times New Roman"/>
          <w:sz w:val="32"/>
          <w:szCs w:val="32"/>
          <w:lang w:val="en-US" w:eastAsia="zh-CN"/>
        </w:rPr>
        <w:t>效益指标评价评分值为</w:t>
      </w:r>
      <w:r>
        <w:rPr>
          <w:rFonts w:hint="eastAsia" w:eastAsia="仿宋" w:cs="Times New Roman"/>
          <w:sz w:val="32"/>
          <w:szCs w:val="32"/>
          <w:lang w:val="en-US" w:eastAsia="zh-CN"/>
        </w:rPr>
        <w:t>8</w:t>
      </w:r>
      <w:r>
        <w:rPr>
          <w:rFonts w:hint="eastAsia" w:ascii="Times New Roman" w:hAnsi="Times New Roman" w:eastAsia="仿宋" w:cs="Times New Roman"/>
          <w:sz w:val="32"/>
          <w:szCs w:val="32"/>
          <w:lang w:val="en-US" w:eastAsia="zh-CN"/>
        </w:rPr>
        <w:t>分，通过是否评分法，是否</w:t>
      </w:r>
      <w:r>
        <w:rPr>
          <w:rFonts w:hint="eastAsia" w:eastAsia="仿宋" w:cs="Times New Roman"/>
          <w:sz w:val="32"/>
          <w:szCs w:val="32"/>
          <w:lang w:val="en-US" w:eastAsia="zh-CN"/>
        </w:rPr>
        <w:t>改善城市生态环境质量，改善工业污水排放质量。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宋体" w:eastAsia="仿宋_GB2312"/>
          <w:sz w:val="32"/>
          <w:szCs w:val="32"/>
          <w:lang w:val="zh-CN"/>
        </w:rPr>
      </w:pPr>
      <w:r>
        <w:rPr>
          <w:rFonts w:hint="eastAsia" w:ascii="Times New Roman" w:hAnsi="Times New Roman" w:eastAsia="仿宋" w:cs="Times New Roman"/>
          <w:sz w:val="32"/>
          <w:szCs w:val="32"/>
          <w:lang w:val="en-US" w:eastAsia="zh-CN"/>
        </w:rPr>
        <w:t>可持续影响指标评价评分值为5分，通过是否评分法，评价是否持续</w:t>
      </w:r>
      <w:r>
        <w:rPr>
          <w:rFonts w:hint="eastAsia" w:eastAsia="仿宋" w:cs="Times New Roman"/>
          <w:sz w:val="32"/>
          <w:szCs w:val="32"/>
          <w:lang w:val="en-US" w:eastAsia="zh-CN"/>
        </w:rPr>
        <w:t>提升城市品味，改善营商环境</w:t>
      </w:r>
      <w:r>
        <w:rPr>
          <w:rFonts w:hint="eastAsia" w:ascii="Times New Roman" w:hAnsi="Times New Roman" w:eastAsia="仿宋" w:cs="Times New Roman"/>
          <w:sz w:val="32"/>
          <w:szCs w:val="32"/>
          <w:lang w:val="en-US" w:eastAsia="zh-CN"/>
        </w:rPr>
        <w:t>。</w:t>
      </w:r>
    </w:p>
    <w:p>
      <w:pPr>
        <w:numPr>
          <w:ilvl w:val="0"/>
          <w:numId w:val="8"/>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numPr>
          <w:ilvl w:val="0"/>
          <w:numId w:val="0"/>
        </w:numPr>
        <w:adjustRightInd w:val="0"/>
        <w:snapToGrid w:val="0"/>
        <w:spacing w:line="600" w:lineRule="exact"/>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广汉工业集中发展区管理委员会用于支付海天洁诚公司工业污水处理服务费项目申报内容与实际相符，申报目标合理可行。</w:t>
      </w:r>
    </w:p>
    <w:p>
      <w:pPr>
        <w:numPr>
          <w:ilvl w:val="0"/>
          <w:numId w:val="6"/>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项目自评步骤及方法。</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基于本项目的本质及属性，在评价过程中，我们交叉采用下列方法：</w:t>
      </w:r>
    </w:p>
    <w:p>
      <w:pPr>
        <w:numPr>
          <w:ilvl w:val="0"/>
          <w:numId w:val="0"/>
        </w:numPr>
        <w:spacing w:line="580" w:lineRule="exac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1.目标比较法。指通过对该项目的服务效果与预定目标的比较，分析完成目标或未完成目标的原因，从而评价绩效状况的方法。</w:t>
      </w:r>
    </w:p>
    <w:p>
      <w:pPr>
        <w:numPr>
          <w:ilvl w:val="0"/>
          <w:numId w:val="0"/>
        </w:numPr>
        <w:spacing w:line="580" w:lineRule="exac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2.因素分析法。通过综合分析项目单位影响绩效目标实现、实施效果的内外因素，根据各具体项目所占整个项目财政资金的比率以此来分析评价影响整个项目绩效目标实现程度。</w:t>
      </w:r>
    </w:p>
    <w:p>
      <w:pPr>
        <w:numPr>
          <w:ilvl w:val="0"/>
          <w:numId w:val="0"/>
        </w:numPr>
        <w:spacing w:line="580" w:lineRule="exac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3.统计计算法。对项目单位量性指标采用统计汇总来计算项目目标实际完成结果，评价项目绩效目标实现程度。</w:t>
      </w:r>
    </w:p>
    <w:p>
      <w:pPr>
        <w:numPr>
          <w:ilvl w:val="0"/>
          <w:numId w:val="0"/>
        </w:numPr>
        <w:spacing w:line="580" w:lineRule="exact"/>
        <w:rPr>
          <w:rFonts w:hint="eastAsia" w:ascii="楷体_GB2312" w:hAnsi="宋体" w:eastAsia="楷体_GB2312"/>
          <w:b/>
          <w:sz w:val="32"/>
          <w:szCs w:val="32"/>
          <w:lang w:val="zh-CN"/>
        </w:rPr>
      </w:pPr>
      <w:r>
        <w:rPr>
          <w:rFonts w:hint="eastAsia" w:ascii="仿宋_GB2312" w:hAnsi="Times New Roman" w:eastAsia="仿宋_GB2312" w:cs="Times New Roman"/>
          <w:sz w:val="32"/>
          <w:szCs w:val="32"/>
          <w:lang w:val="en-US" w:eastAsia="zh-CN"/>
        </w:rPr>
        <w:t>　　4.公众评判法。对于部分支出难以直接用量化指标计量其支出效益，则通过项目服务对象满意度调查等方式进行评判。</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numPr>
          <w:ilvl w:val="0"/>
          <w:numId w:val="10"/>
        </w:numPr>
        <w:adjustRightInd w:val="0"/>
        <w:snapToGrid w:val="0"/>
        <w:spacing w:line="600" w:lineRule="exact"/>
        <w:ind w:firstLine="720"/>
        <w:rPr>
          <w:rFonts w:hint="default" w:ascii="楷体_GB2312" w:hAnsi="宋体" w:eastAsia="楷体_GB2312"/>
          <w:b/>
          <w:color w:val="000000" w:themeColor="text1"/>
          <w:sz w:val="32"/>
          <w:szCs w:val="32"/>
          <w:lang w:val="en-US" w:eastAsia="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资金计划、到位及使用情况（可用表格形式反映）。</w:t>
      </w:r>
    </w:p>
    <w:p>
      <w:pPr>
        <w:numPr>
          <w:ilvl w:val="0"/>
          <w:numId w:val="0"/>
        </w:numPr>
        <w:adjustRightInd w:val="0"/>
        <w:snapToGrid w:val="0"/>
        <w:spacing w:line="600" w:lineRule="exact"/>
        <w:ind w:firstLine="66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2019年该项目资金年初预算500万元，实际执行资金500万元，执行率为100%。</w:t>
      </w:r>
    </w:p>
    <w:p>
      <w:pPr>
        <w:numPr>
          <w:ilvl w:val="0"/>
          <w:numId w:val="0"/>
        </w:numPr>
        <w:adjustRightInd w:val="0"/>
        <w:snapToGrid w:val="0"/>
        <w:spacing w:line="600" w:lineRule="exact"/>
        <w:ind w:firstLine="66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用于支付海天洁诚公司工业污水处理服务费资金全部由地方财政负担，2019年该项目资金实际到位500万元，到位率100%。具体支付情况详见下表：</w:t>
      </w:r>
    </w:p>
    <w:p>
      <w:pPr>
        <w:numPr>
          <w:ilvl w:val="0"/>
          <w:numId w:val="0"/>
        </w:numPr>
        <w:adjustRightInd w:val="0"/>
        <w:snapToGrid w:val="0"/>
        <w:spacing w:line="600" w:lineRule="exact"/>
        <w:ind w:firstLine="66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对象</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金额</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收款人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污水处理费</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4499300.00</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拨给广汉至成水务有限公司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污泥处置费</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500671.60</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拨给广汉市小汉镇人民政府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合计</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4999971.60</w:t>
            </w:r>
          </w:p>
        </w:tc>
        <w:tc>
          <w:tcPr>
            <w:tcW w:w="2841" w:type="dxa"/>
          </w:tcPr>
          <w:p>
            <w:pPr>
              <w:numPr>
                <w:ilvl w:val="0"/>
                <w:numId w:val="0"/>
              </w:numPr>
              <w:adjustRightInd w:val="0"/>
              <w:snapToGrid w:val="0"/>
              <w:spacing w:line="600" w:lineRule="exact"/>
              <w:jc w:val="center"/>
              <w:rPr>
                <w:rFonts w:hint="default" w:ascii="仿宋_GB2312" w:hAnsi="宋体" w:eastAsia="仿宋_GB2312"/>
                <w:sz w:val="32"/>
                <w:szCs w:val="32"/>
                <w:vertAlign w:val="baseline"/>
                <w:lang w:val="en-US" w:eastAsia="zh-CN"/>
              </w:rPr>
            </w:pPr>
          </w:p>
        </w:tc>
      </w:tr>
    </w:tbl>
    <w:p>
      <w:pPr>
        <w:numPr>
          <w:ilvl w:val="0"/>
          <w:numId w:val="0"/>
        </w:numPr>
        <w:adjustRightInd w:val="0"/>
        <w:snapToGrid w:val="0"/>
        <w:spacing w:line="600" w:lineRule="exact"/>
        <w:ind w:firstLine="661"/>
        <w:rPr>
          <w:rFonts w:hint="default" w:ascii="仿宋_GB2312" w:hAnsi="宋体" w:eastAsia="仿宋_GB2312"/>
          <w:sz w:val="32"/>
          <w:szCs w:val="32"/>
          <w:lang w:val="en-US" w:eastAsia="zh-CN"/>
        </w:rPr>
      </w:pPr>
    </w:p>
    <w:p>
      <w:pPr>
        <w:numPr>
          <w:ilvl w:val="0"/>
          <w:numId w:val="10"/>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广汉工业集中发展区管理委员会财务管理制度健全，严格执行财务管理制度，账务处理及时，会计核算规范。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11"/>
        </w:numPr>
        <w:adjustRightInd w:val="0"/>
        <w:snapToGrid w:val="0"/>
        <w:spacing w:line="600" w:lineRule="exact"/>
        <w:ind w:firstLine="720"/>
        <w:rPr>
          <w:rFonts w:hint="eastAsia" w:ascii="楷体_GB2312" w:hAnsi="宋体" w:eastAsia="楷体_GB2312"/>
          <w:b w:val="0"/>
          <w:bCs/>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r>
        <w:rPr>
          <w:rFonts w:hint="eastAsia" w:ascii="仿宋_GB2312" w:hAnsi="Times New Roman" w:eastAsia="仿宋_GB2312" w:cs="Times New Roman"/>
          <w:color w:val="000000" w:themeColor="text1"/>
          <w:sz w:val="32"/>
          <w:szCs w:val="32"/>
          <w:lang w:val="zh-CN" w:eastAsia="zh-CN"/>
          <w14:textFill>
            <w14:solidFill>
              <w14:schemeClr w14:val="tx1"/>
            </w14:solidFill>
          </w14:textFill>
        </w:rPr>
        <w:t>项目采用评价方法、评价指标、评价结论及绩效分析等方式</w:t>
      </w:r>
      <w:r>
        <w:rPr>
          <w:rFonts w:hint="eastAsia" w:ascii="仿宋_GB2312" w:eastAsia="仿宋_GB2312" w:cs="Times New Roman"/>
          <w:color w:val="000000" w:themeColor="text1"/>
          <w:sz w:val="32"/>
          <w:szCs w:val="32"/>
          <w:lang w:val="zh-CN" w:eastAsia="zh-CN"/>
          <w14:textFill>
            <w14:solidFill>
              <w14:schemeClr w14:val="tx1"/>
            </w14:solidFill>
          </w14:textFill>
        </w:rPr>
        <w:t>，确保项目实施流程完整。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Times New Roman" w:eastAsia="仿宋_GB2312" w:cs="Times New Roman"/>
          <w:color w:val="000000" w:themeColor="text1"/>
          <w:sz w:val="32"/>
          <w:szCs w:val="32"/>
          <w:lang w:eastAsia="zh-CN"/>
          <w14:textFill>
            <w14:solidFill>
              <w14:schemeClr w14:val="tx1"/>
            </w14:solidFill>
          </w14:textFill>
        </w:rPr>
        <w:t>①程序严密方面，项目设立经过严格评估论证，管理制度健全完善；②规划合理方面，项目规划符合市委、市政府重大决策部署，与项目年度目标一致；③结果符合方面，项目实施结果与规划计划一致。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宋体" w:eastAsia="楷体_GB2312"/>
          <w:b/>
          <w:color w:val="000000" w:themeColor="text1"/>
          <w:sz w:val="32"/>
          <w:szCs w:val="32"/>
          <w:lang w:val="zh-CN" w:eastAsia="zh-CN"/>
          <w14:textFill>
            <w14:solidFill>
              <w14:schemeClr w14:val="tx1"/>
            </w14:solidFill>
          </w14:textFill>
        </w:rPr>
        <w:t>（三）项目监管情况。</w:t>
      </w:r>
      <w:r>
        <w:rPr>
          <w:rFonts w:hint="eastAsia" w:ascii="仿宋_GB2312" w:hAnsi="Times New Roman" w:eastAsia="仿宋_GB2312" w:cs="Times New Roman"/>
          <w:color w:val="000000" w:themeColor="text1"/>
          <w:sz w:val="32"/>
          <w:szCs w:val="32"/>
          <w:lang w:val="zh-CN" w:eastAsia="zh-CN"/>
          <w14:textFill>
            <w14:solidFill>
              <w14:schemeClr w14:val="tx1"/>
            </w14:solidFill>
          </w14:textFill>
        </w:rPr>
        <w:t>广汉工业集中发展区管理委员会</w:t>
      </w:r>
      <w:r>
        <w:rPr>
          <w:rFonts w:hint="eastAsia" w:ascii="仿宋_GB2312" w:eastAsia="仿宋_GB2312" w:cs="Times New Roman"/>
          <w:color w:val="000000" w:themeColor="text1"/>
          <w:sz w:val="32"/>
          <w:szCs w:val="32"/>
          <w:lang w:val="zh-CN" w:eastAsia="zh-CN"/>
          <w14:textFill>
            <w14:solidFill>
              <w14:schemeClr w14:val="tx1"/>
            </w14:solidFill>
          </w14:textFill>
        </w:rPr>
        <w:t>通过采取有效的监管手段，执行严格的监管程序，以保障此次项目工作监管到位。</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numPr>
          <w:ilvl w:val="0"/>
          <w:numId w:val="0"/>
        </w:numPr>
        <w:autoSpaceDE w:val="0"/>
        <w:autoSpaceDN w:val="0"/>
        <w:adjustRightInd w:val="0"/>
        <w:spacing w:line="580" w:lineRule="exact"/>
        <w:ind w:firstLine="640"/>
        <w:jc w:val="left"/>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（一）项目完成情况。</w:t>
      </w:r>
    </w:p>
    <w:p>
      <w:pPr>
        <w:numPr>
          <w:ilvl w:val="0"/>
          <w:numId w:val="0"/>
        </w:numPr>
        <w:adjustRightInd w:val="0"/>
        <w:snapToGrid w:val="0"/>
        <w:spacing w:line="600" w:lineRule="exact"/>
        <w:ind w:firstLine="661"/>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2019年</w:t>
      </w:r>
      <w:r>
        <w:rPr>
          <w:rFonts w:hint="eastAsia" w:ascii="仿宋_GB2312" w:hAnsi="Times New Roman" w:eastAsia="仿宋_GB2312" w:cs="Times New Roman"/>
          <w:color w:val="000000" w:themeColor="text1"/>
          <w:sz w:val="32"/>
          <w:szCs w:val="32"/>
          <w:lang w:val="zh-CN" w:eastAsia="zh-CN"/>
          <w14:textFill>
            <w14:solidFill>
              <w14:schemeClr w14:val="tx1"/>
            </w14:solidFill>
          </w14:textFill>
        </w:rPr>
        <w:t>广汉工业集中发展区管理委员会</w:t>
      </w:r>
      <w:r>
        <w:rPr>
          <w:rFonts w:hint="eastAsia" w:ascii="仿宋_GB2312" w:eastAsia="仿宋_GB2312" w:cs="Times New Roman"/>
          <w:color w:val="000000" w:themeColor="text1"/>
          <w:sz w:val="32"/>
          <w:szCs w:val="32"/>
          <w:lang w:val="zh-CN" w:eastAsia="zh-CN"/>
          <w14:textFill>
            <w14:solidFill>
              <w14:schemeClr w14:val="tx1"/>
            </w14:solidFill>
          </w14:textFill>
        </w:rPr>
        <w:t>用于支付海天洁诚公司工业污水处理服务费</w:t>
      </w:r>
      <w:r>
        <w:rPr>
          <w:rFonts w:hint="eastAsia" w:ascii="仿宋_GB2312" w:hAnsi="宋体" w:eastAsia="仿宋_GB2312"/>
          <w:sz w:val="32"/>
          <w:szCs w:val="32"/>
          <w:lang w:val="en-US" w:eastAsia="zh-CN"/>
        </w:rPr>
        <w:t>项目资金年初预算500万元，实际执行资金500万元，执行率为100%。</w:t>
      </w:r>
    </w:p>
    <w:p>
      <w:pPr>
        <w:numPr>
          <w:ilvl w:val="0"/>
          <w:numId w:val="0"/>
        </w:numPr>
        <w:autoSpaceDE w:val="0"/>
        <w:autoSpaceDN w:val="0"/>
        <w:adjustRightInd w:val="0"/>
        <w:spacing w:line="580" w:lineRule="exact"/>
        <w:ind w:firstLine="640"/>
        <w:jc w:val="left"/>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（二）项目效益情况。</w:t>
      </w:r>
    </w:p>
    <w:p>
      <w:pPr>
        <w:autoSpaceDE w:val="0"/>
        <w:autoSpaceDN w:val="0"/>
        <w:adjustRightInd w:val="0"/>
        <w:spacing w:line="580" w:lineRule="exact"/>
        <w:ind w:firstLine="640" w:firstLineChars="200"/>
        <w:jc w:val="left"/>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1.社会</w:t>
      </w:r>
      <w:r>
        <w:rPr>
          <w:rFonts w:hint="eastAsia" w:ascii="仿宋_GB2312" w:hAnsi="Times New Roman" w:eastAsia="仿宋_GB2312" w:cs="Times New Roman"/>
          <w:sz w:val="32"/>
          <w:szCs w:val="32"/>
          <w:lang w:eastAsia="zh-CN"/>
        </w:rPr>
        <w:t>效益</w:t>
      </w:r>
    </w:p>
    <w:p>
      <w:pPr>
        <w:autoSpaceDE w:val="0"/>
        <w:autoSpaceDN w:val="0"/>
        <w:adjustRightInd w:val="0"/>
        <w:spacing w:line="580" w:lineRule="exact"/>
        <w:ind w:firstLine="640" w:firstLineChars="200"/>
        <w:jc w:val="left"/>
        <w:rPr>
          <w:rFonts w:hint="eastAsia" w:ascii="Times New Roman" w:hAnsi="Times New Roman" w:eastAsia="仿宋" w:cs="Times New Roman"/>
          <w:sz w:val="32"/>
          <w:szCs w:val="32"/>
          <w:lang w:val="en-US" w:eastAsia="zh-CN"/>
        </w:rPr>
      </w:pPr>
      <w:r>
        <w:rPr>
          <w:rFonts w:hint="eastAsia" w:ascii="仿宋_GB2312" w:hAnsi="Times New Roman" w:eastAsia="仿宋_GB2312" w:cs="Times New Roman"/>
          <w:sz w:val="32"/>
          <w:szCs w:val="32"/>
          <w:lang w:eastAsia="zh-CN"/>
        </w:rPr>
        <w:t>评价内容：</w:t>
      </w:r>
      <w:r>
        <w:rPr>
          <w:rFonts w:hint="eastAsia" w:eastAsia="仿宋" w:cs="Times New Roman"/>
          <w:sz w:val="32"/>
          <w:szCs w:val="32"/>
          <w:lang w:val="en-US" w:eastAsia="zh-CN"/>
        </w:rPr>
        <w:t>是否改善市民居住环境、提高工业集中发展区品味和档次。</w:t>
      </w:r>
    </w:p>
    <w:p>
      <w:pPr>
        <w:autoSpaceDE w:val="0"/>
        <w:autoSpaceDN w:val="0"/>
        <w:adjustRightInd w:val="0"/>
        <w:spacing w:line="580" w:lineRule="exact"/>
        <w:ind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评价分析：</w:t>
      </w:r>
      <w:r>
        <w:rPr>
          <w:rFonts w:hint="eastAsia" w:eastAsia="仿宋" w:cs="Times New Roman"/>
          <w:sz w:val="32"/>
          <w:szCs w:val="32"/>
          <w:lang w:val="en-US" w:eastAsia="zh-CN"/>
        </w:rPr>
        <w:t>通过该项目的实施，污染物可达到达标排放，污水处理产生的二次污染能得到有效控制，可改善当地地表水环境质量。市民的居住环境得到了改善，提高了工业集中发展区的品味和档次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2.环境</w:t>
      </w:r>
      <w:r>
        <w:rPr>
          <w:rFonts w:hint="eastAsia" w:ascii="仿宋_GB2312" w:hAnsi="Times New Roman" w:eastAsia="仿宋_GB2312" w:cs="Times New Roman"/>
          <w:sz w:val="32"/>
          <w:szCs w:val="32"/>
          <w:lang w:val="en-US" w:eastAsia="zh-CN"/>
        </w:rPr>
        <w:t>效益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评价内容：</w:t>
      </w:r>
      <w:r>
        <w:rPr>
          <w:rFonts w:hint="eastAsia" w:ascii="仿宋_GB2312" w:eastAsia="仿宋_GB2312" w:cs="Times New Roman"/>
          <w:color w:val="000000" w:themeColor="text1"/>
          <w:sz w:val="32"/>
          <w:szCs w:val="32"/>
          <w:lang w:val="en-US" w:eastAsia="zh-CN"/>
          <w14:textFill>
            <w14:solidFill>
              <w14:schemeClr w14:val="tx1"/>
            </w14:solidFill>
          </w14:textFill>
        </w:rPr>
        <w:t>是否改善城市生态环境质量，改善工业污水排放质量。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评价分析：</w:t>
      </w:r>
      <w:r>
        <w:rPr>
          <w:rFonts w:hint="eastAsia" w:eastAsia="仿宋" w:cs="Times New Roman"/>
          <w:color w:val="000000" w:themeColor="text1"/>
          <w:sz w:val="32"/>
          <w:szCs w:val="32"/>
          <w:lang w:val="en-US" w:eastAsia="zh-CN"/>
          <w14:textFill>
            <w14:solidFill>
              <w14:schemeClr w14:val="tx1"/>
            </w14:solidFill>
          </w14:textFill>
        </w:rPr>
        <w:t>每月都有广汉市环境保护局出具的污水处理出水水质确认书，出水水质均达到广汉市城市污水处理特许经营协议的排放标准，污水排放质量的改善，使得城市生态环境质量得到提高。</w:t>
      </w:r>
    </w:p>
    <w:p>
      <w:pPr>
        <w:numPr>
          <w:ilvl w:val="0"/>
          <w:numId w:val="0"/>
        </w:numPr>
        <w:autoSpaceDE w:val="0"/>
        <w:autoSpaceDN w:val="0"/>
        <w:adjustRightInd w:val="0"/>
        <w:spacing w:line="580" w:lineRule="exact"/>
        <w:ind w:leftChars="200"/>
        <w:jc w:val="left"/>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eastAsia" w:ascii="Times New Roman" w:hAnsi="Times New Roman" w:eastAsia="仿宋" w:cs="Times New Roman"/>
          <w:sz w:val="32"/>
          <w:szCs w:val="32"/>
          <w:lang w:val="en-US" w:eastAsia="zh-CN"/>
        </w:rPr>
        <w:t>可持续性影响</w:t>
      </w:r>
    </w:p>
    <w:p>
      <w:pPr>
        <w:numPr>
          <w:ilvl w:val="0"/>
          <w:numId w:val="0"/>
        </w:numPr>
        <w:autoSpaceDE w:val="0"/>
        <w:autoSpaceDN w:val="0"/>
        <w:adjustRightInd w:val="0"/>
        <w:spacing w:line="580" w:lineRule="exact"/>
        <w:ind w:leftChars="200"/>
        <w:jc w:val="left"/>
        <w:rPr>
          <w:rFonts w:hint="eastAsia" w:eastAsia="仿宋" w:cs="Times New Roman"/>
          <w:sz w:val="32"/>
          <w:szCs w:val="32"/>
          <w:lang w:val="en-US" w:eastAsia="zh-CN"/>
        </w:rPr>
      </w:pPr>
      <w:r>
        <w:rPr>
          <w:rFonts w:hint="eastAsia" w:ascii="Times New Roman" w:hAnsi="Times New Roman" w:eastAsia="仿宋" w:cs="Times New Roman"/>
          <w:sz w:val="32"/>
          <w:szCs w:val="32"/>
          <w:lang w:val="en-US" w:eastAsia="zh-CN"/>
        </w:rPr>
        <w:t>评价内容：</w:t>
      </w:r>
      <w:r>
        <w:rPr>
          <w:rFonts w:hint="eastAsia" w:eastAsia="仿宋" w:cs="Times New Roman"/>
          <w:sz w:val="32"/>
          <w:szCs w:val="32"/>
          <w:lang w:val="en-US" w:eastAsia="zh-CN"/>
        </w:rPr>
        <w:t>是否持续提升城市品位，改善营商环境。</w:t>
      </w:r>
    </w:p>
    <w:p>
      <w:pPr>
        <w:numPr>
          <w:ilvl w:val="0"/>
          <w:numId w:val="0"/>
        </w:numPr>
        <w:autoSpaceDE w:val="0"/>
        <w:autoSpaceDN w:val="0"/>
        <w:adjustRightInd w:val="0"/>
        <w:spacing w:line="580" w:lineRule="exact"/>
        <w:ind w:left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评价分析：</w:t>
      </w:r>
      <w:r>
        <w:rPr>
          <w:rFonts w:hint="eastAsia" w:eastAsia="仿宋" w:cs="Times New Roman"/>
          <w:sz w:val="32"/>
          <w:szCs w:val="32"/>
          <w:lang w:val="en-US" w:eastAsia="zh-CN"/>
        </w:rPr>
        <w:t>持续提升城市品位，改善营商环境。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200"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zh-CN" w:eastAsia="zh-CN"/>
        </w:rPr>
        <w:t>通过广汉工业集中发展区管理委员会用于支付海天洁诚公司工业污水处理服务费项目实施，解决了小汉镇政府在</w:t>
      </w:r>
      <w:r>
        <w:rPr>
          <w:rFonts w:hint="eastAsia" w:ascii="Times New Roman" w:hAnsi="Times New Roman" w:eastAsia="仿宋" w:cs="Times New Roman"/>
          <w:sz w:val="32"/>
          <w:szCs w:val="32"/>
          <w:lang w:val="en-US" w:eastAsia="zh-CN"/>
        </w:rPr>
        <w:t>2017年1月—2018年未足额支付的工业污水处理费449.93万元，污泥处置费50.07万元。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numPr>
          <w:ilvl w:val="0"/>
          <w:numId w:val="0"/>
        </w:numPr>
        <w:autoSpaceDE w:val="0"/>
        <w:autoSpaceDN w:val="0"/>
        <w:adjustRightInd w:val="0"/>
        <w:spacing w:line="580" w:lineRule="exact"/>
        <w:jc w:val="left"/>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　　</w:t>
      </w:r>
      <w:r>
        <w:rPr>
          <w:rFonts w:hint="eastAsia" w:ascii="Times New Roman" w:hAnsi="Times New Roman" w:eastAsia="仿宋" w:cs="Times New Roman"/>
          <w:sz w:val="32"/>
          <w:szCs w:val="32"/>
          <w:lang w:val="en-US" w:eastAsia="zh-CN"/>
        </w:rPr>
        <w:t>项目没有指定专项资金管理办法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utoSpaceDE w:val="0"/>
        <w:autoSpaceDN w:val="0"/>
        <w:adjustRightInd w:val="0"/>
        <w:spacing w:line="580" w:lineRule="exact"/>
        <w:ind w:firstLine="640" w:firstLineChars="200"/>
        <w:jc w:val="left"/>
        <w:rPr>
          <w:rStyle w:val="26"/>
          <w:rFonts w:ascii="黑体" w:hAnsi="黑体" w:eastAsia="黑体"/>
          <w:b w:val="0"/>
        </w:rPr>
      </w:pPr>
      <w:r>
        <w:rPr>
          <w:rFonts w:hint="eastAsia" w:ascii="仿宋_GB2312" w:eastAsia="仿宋_GB2312" w:cs="黑体"/>
          <w:kern w:val="0"/>
          <w:sz w:val="32"/>
          <w:szCs w:val="32"/>
          <w:lang w:eastAsia="zh-CN"/>
        </w:rPr>
        <w:t>编制项目具体资金管理办法</w:t>
      </w:r>
    </w:p>
    <w:p>
      <w:pPr>
        <w:pStyle w:val="2"/>
        <w:bidi w:val="0"/>
        <w:jc w:val="center"/>
        <w:rPr>
          <w:rFonts w:ascii="仿宋" w:hAnsi="仿宋" w:eastAsia="仿宋"/>
          <w:b/>
          <w:color w:val="000000"/>
          <w:sz w:val="44"/>
          <w:szCs w:val="44"/>
        </w:rPr>
      </w:pPr>
      <w:bookmarkStart w:id="125" w:name="_Toc10660"/>
      <w:bookmarkStart w:id="126" w:name="_Toc14631"/>
      <w:bookmarkStart w:id="127" w:name="_Toc459"/>
      <w:bookmarkStart w:id="128" w:name="_Toc25641"/>
      <w:bookmarkStart w:id="129" w:name="_Toc15396618"/>
      <w:r>
        <w:rPr>
          <w:rFonts w:hint="eastAsia"/>
        </w:rPr>
        <w:t>第五部分 附表</w:t>
      </w:r>
      <w:bookmarkEnd w:id="108"/>
      <w:bookmarkEnd w:id="125"/>
      <w:bookmarkEnd w:id="126"/>
      <w:bookmarkEnd w:id="127"/>
      <w:bookmarkEnd w:id="128"/>
      <w:bookmarkEnd w:id="129"/>
    </w:p>
    <w:p>
      <w:pPr>
        <w:pStyle w:val="3"/>
        <w:bidi w:val="0"/>
      </w:pPr>
      <w:bookmarkStart w:id="130" w:name="_Toc15396619"/>
      <w:bookmarkStart w:id="131" w:name="_Toc16065"/>
      <w:bookmarkStart w:id="132" w:name="_Toc31892"/>
      <w:r>
        <w:rPr>
          <w:rFonts w:hint="eastAsia"/>
        </w:rPr>
        <w:t>一、收入支出决算总表</w:t>
      </w:r>
      <w:bookmarkEnd w:id="130"/>
      <w:bookmarkEnd w:id="131"/>
      <w:bookmarkEnd w:id="132"/>
    </w:p>
    <w:p>
      <w:pPr>
        <w:pStyle w:val="3"/>
        <w:bidi w:val="0"/>
      </w:pPr>
      <w:bookmarkStart w:id="133" w:name="_Toc15396620"/>
      <w:bookmarkStart w:id="134" w:name="_Toc11606"/>
      <w:bookmarkStart w:id="135" w:name="_Toc23417"/>
      <w:r>
        <w:rPr>
          <w:rFonts w:hint="eastAsia"/>
        </w:rPr>
        <w:t>二、收入决算表</w:t>
      </w:r>
      <w:bookmarkEnd w:id="133"/>
      <w:bookmarkEnd w:id="134"/>
      <w:bookmarkEnd w:id="135"/>
    </w:p>
    <w:p>
      <w:pPr>
        <w:pStyle w:val="3"/>
        <w:bidi w:val="0"/>
      </w:pPr>
      <w:bookmarkStart w:id="136" w:name="_Toc15396621"/>
      <w:bookmarkStart w:id="137" w:name="_Toc31500"/>
      <w:bookmarkStart w:id="138" w:name="_Toc26847"/>
      <w:r>
        <w:rPr>
          <w:rFonts w:hint="eastAsia"/>
        </w:rPr>
        <w:t>三、支出决算表</w:t>
      </w:r>
      <w:bookmarkEnd w:id="136"/>
      <w:bookmarkEnd w:id="137"/>
      <w:bookmarkEnd w:id="138"/>
    </w:p>
    <w:p>
      <w:pPr>
        <w:pStyle w:val="3"/>
        <w:bidi w:val="0"/>
      </w:pPr>
      <w:bookmarkStart w:id="139" w:name="_Toc20507"/>
      <w:bookmarkStart w:id="140" w:name="_Toc15396622"/>
      <w:bookmarkStart w:id="141" w:name="_Toc2435"/>
      <w:r>
        <w:rPr>
          <w:rFonts w:hint="eastAsia"/>
        </w:rPr>
        <w:t>四、财政拨款收入支出决算总表</w:t>
      </w:r>
      <w:bookmarkEnd w:id="139"/>
      <w:bookmarkEnd w:id="140"/>
      <w:bookmarkEnd w:id="141"/>
    </w:p>
    <w:p>
      <w:pPr>
        <w:pStyle w:val="3"/>
        <w:bidi w:val="0"/>
      </w:pPr>
      <w:bookmarkStart w:id="142" w:name="_Toc15396623"/>
      <w:bookmarkStart w:id="143" w:name="_Toc32209"/>
      <w:bookmarkStart w:id="144" w:name="_Toc28858"/>
      <w:r>
        <w:rPr>
          <w:rFonts w:hint="eastAsia"/>
        </w:rPr>
        <w:t>五、财政拨款支出决算明细表</w:t>
      </w:r>
      <w:bookmarkEnd w:id="142"/>
      <w:bookmarkEnd w:id="143"/>
      <w:bookmarkEnd w:id="144"/>
      <w:bookmarkStart w:id="145" w:name="_Toc15396624"/>
    </w:p>
    <w:p>
      <w:pPr>
        <w:pStyle w:val="3"/>
        <w:bidi w:val="0"/>
      </w:pPr>
      <w:bookmarkStart w:id="146" w:name="_Toc13484"/>
      <w:bookmarkStart w:id="147" w:name="_Toc30626"/>
      <w:r>
        <w:rPr>
          <w:rFonts w:hint="eastAsia"/>
        </w:rPr>
        <w:t>六、一般公共预算财政拨款支出决算表</w:t>
      </w:r>
      <w:bookmarkEnd w:id="145"/>
      <w:bookmarkEnd w:id="146"/>
      <w:bookmarkEnd w:id="147"/>
    </w:p>
    <w:p>
      <w:pPr>
        <w:pStyle w:val="3"/>
        <w:bidi w:val="0"/>
      </w:pPr>
      <w:bookmarkStart w:id="148" w:name="_Toc14788"/>
      <w:bookmarkStart w:id="149" w:name="_Toc15396625"/>
      <w:bookmarkStart w:id="150" w:name="_Toc10178"/>
      <w:r>
        <w:rPr>
          <w:rFonts w:hint="eastAsia"/>
        </w:rPr>
        <w:t>七、一般公共预算财政拨款支出决算明细表</w:t>
      </w:r>
      <w:bookmarkEnd w:id="148"/>
      <w:bookmarkEnd w:id="149"/>
      <w:bookmarkEnd w:id="150"/>
    </w:p>
    <w:p>
      <w:pPr>
        <w:pStyle w:val="3"/>
        <w:bidi w:val="0"/>
      </w:pPr>
      <w:bookmarkStart w:id="151" w:name="_Toc31564"/>
      <w:bookmarkStart w:id="152" w:name="_Toc20144"/>
      <w:bookmarkStart w:id="153" w:name="_Toc15396626"/>
      <w:r>
        <w:rPr>
          <w:rFonts w:hint="eastAsia"/>
        </w:rPr>
        <w:t>八、一般公共预算财政拨款基本支出决算表</w:t>
      </w:r>
      <w:bookmarkEnd w:id="151"/>
      <w:bookmarkEnd w:id="152"/>
      <w:bookmarkEnd w:id="153"/>
    </w:p>
    <w:p>
      <w:pPr>
        <w:pStyle w:val="3"/>
        <w:bidi w:val="0"/>
      </w:pPr>
      <w:bookmarkStart w:id="154" w:name="_Toc15396627"/>
      <w:bookmarkStart w:id="155" w:name="_Toc25222"/>
      <w:bookmarkStart w:id="156" w:name="_Toc6875"/>
      <w:r>
        <w:rPr>
          <w:rFonts w:hint="eastAsia"/>
        </w:rPr>
        <w:t>九、一般公共预算财政拨款项目支出决算表</w:t>
      </w:r>
      <w:bookmarkEnd w:id="154"/>
      <w:bookmarkEnd w:id="155"/>
      <w:bookmarkEnd w:id="156"/>
    </w:p>
    <w:p>
      <w:pPr>
        <w:pStyle w:val="3"/>
        <w:bidi w:val="0"/>
      </w:pPr>
      <w:bookmarkStart w:id="157" w:name="_Toc23533"/>
      <w:bookmarkStart w:id="158" w:name="_Toc12697"/>
      <w:bookmarkStart w:id="159" w:name="_Toc15396628"/>
      <w:r>
        <w:rPr>
          <w:rFonts w:hint="eastAsia"/>
        </w:rPr>
        <w:t>十、一般公共预算财政拨款“三公”经费支出决算表</w:t>
      </w:r>
      <w:bookmarkEnd w:id="157"/>
      <w:bookmarkEnd w:id="158"/>
      <w:bookmarkEnd w:id="159"/>
    </w:p>
    <w:p>
      <w:pPr>
        <w:pStyle w:val="3"/>
        <w:bidi w:val="0"/>
      </w:pPr>
      <w:bookmarkStart w:id="160" w:name="_Toc5351"/>
      <w:bookmarkStart w:id="161" w:name="_Toc30544"/>
      <w:bookmarkStart w:id="162" w:name="_Toc15396629"/>
      <w:r>
        <w:rPr>
          <w:rFonts w:hint="eastAsia"/>
        </w:rPr>
        <w:t>十一、政府性基金预算财政拨款收入支出决算表</w:t>
      </w:r>
      <w:bookmarkEnd w:id="160"/>
      <w:bookmarkEnd w:id="161"/>
      <w:bookmarkEnd w:id="162"/>
    </w:p>
    <w:p>
      <w:pPr>
        <w:pStyle w:val="3"/>
        <w:bidi w:val="0"/>
      </w:pPr>
      <w:bookmarkStart w:id="163" w:name="_Toc21830"/>
      <w:bookmarkStart w:id="164" w:name="_Toc8987"/>
      <w:bookmarkStart w:id="165" w:name="_Toc15396630"/>
      <w:r>
        <w:rPr>
          <w:rFonts w:hint="eastAsia"/>
        </w:rPr>
        <w:t>十二、政府性基金预算财政拨款“三公”经费支出决算表</w:t>
      </w:r>
      <w:bookmarkEnd w:id="163"/>
      <w:bookmarkEnd w:id="164"/>
      <w:bookmarkEnd w:id="165"/>
    </w:p>
    <w:p>
      <w:pPr>
        <w:pStyle w:val="3"/>
        <w:bidi w:val="0"/>
      </w:pPr>
      <w:bookmarkStart w:id="166" w:name="_Toc1034"/>
      <w:bookmarkStart w:id="167" w:name="_Toc5697"/>
      <w:bookmarkStart w:id="168" w:name="_Toc15396631"/>
      <w:r>
        <w:rPr>
          <w:rFonts w:hint="eastAsia"/>
        </w:rPr>
        <w:t>十三、国有资本经营预算支出决算表</w:t>
      </w:r>
      <w:bookmarkEnd w:id="166"/>
      <w:bookmarkEnd w:id="167"/>
      <w:bookmarkEnd w:id="168"/>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9B70A"/>
    <w:multiLevelType w:val="singleLevel"/>
    <w:tmpl w:val="82D9B70A"/>
    <w:lvl w:ilvl="0" w:tentative="0">
      <w:start w:val="2"/>
      <w:numFmt w:val="chineseCounting"/>
      <w:suff w:val="nothing"/>
      <w:lvlText w:val="（%1）"/>
      <w:lvlJc w:val="left"/>
      <w:rPr>
        <w:rFonts w:hint="eastAsia"/>
      </w:rPr>
    </w:lvl>
  </w:abstractNum>
  <w:abstractNum w:abstractNumId="1">
    <w:nsid w:val="B584C4B4"/>
    <w:multiLevelType w:val="singleLevel"/>
    <w:tmpl w:val="B584C4B4"/>
    <w:lvl w:ilvl="0" w:tentative="0">
      <w:start w:val="2"/>
      <w:numFmt w:val="chineseCounting"/>
      <w:suff w:val="nothing"/>
      <w:lvlText w:val="（%1）"/>
      <w:lvlJc w:val="left"/>
      <w:rPr>
        <w:rFonts w:hint="eastAsia"/>
      </w:rPr>
    </w:lvl>
  </w:abstractNum>
  <w:abstractNum w:abstractNumId="2">
    <w:nsid w:val="B6A65FCA"/>
    <w:multiLevelType w:val="singleLevel"/>
    <w:tmpl w:val="B6A65FCA"/>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451CBFB"/>
    <w:multiLevelType w:val="singleLevel"/>
    <w:tmpl w:val="D451CBFB"/>
    <w:lvl w:ilvl="0" w:tentative="0">
      <w:start w:val="2"/>
      <w:numFmt w:val="decimal"/>
      <w:suff w:val="nothing"/>
      <w:lvlText w:val="%1．"/>
      <w:lvlJc w:val="left"/>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F792517F"/>
    <w:multiLevelType w:val="singleLevel"/>
    <w:tmpl w:val="F792517F"/>
    <w:lvl w:ilvl="0" w:tentative="0">
      <w:start w:val="2"/>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3BBA512"/>
    <w:multiLevelType w:val="singleLevel"/>
    <w:tmpl w:val="13BBA512"/>
    <w:lvl w:ilvl="0" w:tentative="0">
      <w:start w:val="1"/>
      <w:numFmt w:val="decimal"/>
      <w:suff w:val="nothing"/>
      <w:lvlText w:val="（%1）"/>
      <w:lvlJc w:val="left"/>
    </w:lvl>
  </w:abstractNum>
  <w:abstractNum w:abstractNumId="9">
    <w:nsid w:val="180331F4"/>
    <w:multiLevelType w:val="singleLevel"/>
    <w:tmpl w:val="180331F4"/>
    <w:lvl w:ilvl="0" w:tentative="0">
      <w:start w:val="2"/>
      <w:numFmt w:val="decimal"/>
      <w:suff w:val="nothing"/>
      <w:lvlText w:val="%1．"/>
      <w:lvlJc w:val="left"/>
    </w:lvl>
  </w:abstractNum>
  <w:abstractNum w:abstractNumId="10">
    <w:nsid w:val="483CEAF0"/>
    <w:multiLevelType w:val="singleLevel"/>
    <w:tmpl w:val="483CEAF0"/>
    <w:lvl w:ilvl="0" w:tentative="0">
      <w:start w:val="3"/>
      <w:numFmt w:val="chineseCounting"/>
      <w:suff w:val="nothing"/>
      <w:lvlText w:val="（%1）"/>
      <w:lvlJc w:val="left"/>
      <w:rPr>
        <w:rFonts w:hint="eastAsia"/>
      </w:rPr>
    </w:lvl>
  </w:abstractNum>
  <w:num w:numId="1">
    <w:abstractNumId w:val="7"/>
  </w:num>
  <w:num w:numId="2">
    <w:abstractNumId w:val="10"/>
  </w:num>
  <w:num w:numId="3">
    <w:abstractNumId w:val="3"/>
  </w:num>
  <w:num w:numId="4">
    <w:abstractNumId w:val="5"/>
  </w:num>
  <w:num w:numId="5">
    <w:abstractNumId w:val="6"/>
  </w:num>
  <w:num w:numId="6">
    <w:abstractNumId w:val="1"/>
  </w:num>
  <w:num w:numId="7">
    <w:abstractNumId w:val="4"/>
  </w:num>
  <w:num w:numId="8">
    <w:abstractNumId w:val="9"/>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DQ0M2E3YjdjMWNmYzk0YmYxYmM0OTU5NjNjYm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E2F"/>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A4C2C"/>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76B9"/>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241"/>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37206"/>
    <w:rsid w:val="016412F3"/>
    <w:rsid w:val="01B157E9"/>
    <w:rsid w:val="01B21745"/>
    <w:rsid w:val="036449CA"/>
    <w:rsid w:val="036E0D8F"/>
    <w:rsid w:val="03941BD9"/>
    <w:rsid w:val="03AF24D7"/>
    <w:rsid w:val="041A6EA1"/>
    <w:rsid w:val="0458293A"/>
    <w:rsid w:val="054B7204"/>
    <w:rsid w:val="055F12AF"/>
    <w:rsid w:val="057140FF"/>
    <w:rsid w:val="06761CDF"/>
    <w:rsid w:val="07C514C2"/>
    <w:rsid w:val="07CA2644"/>
    <w:rsid w:val="07CE59A2"/>
    <w:rsid w:val="081D286C"/>
    <w:rsid w:val="083C71B8"/>
    <w:rsid w:val="08A27BDB"/>
    <w:rsid w:val="092730BD"/>
    <w:rsid w:val="09377390"/>
    <w:rsid w:val="095C5B7D"/>
    <w:rsid w:val="09674291"/>
    <w:rsid w:val="098B5734"/>
    <w:rsid w:val="09A55CFD"/>
    <w:rsid w:val="0A6E68E3"/>
    <w:rsid w:val="0A761399"/>
    <w:rsid w:val="0AB140C1"/>
    <w:rsid w:val="0AC1357D"/>
    <w:rsid w:val="0ADB7798"/>
    <w:rsid w:val="0B282693"/>
    <w:rsid w:val="0B54029B"/>
    <w:rsid w:val="0B866ACC"/>
    <w:rsid w:val="0C346E57"/>
    <w:rsid w:val="0C3D6446"/>
    <w:rsid w:val="0C932031"/>
    <w:rsid w:val="0CAA43A4"/>
    <w:rsid w:val="0D12612D"/>
    <w:rsid w:val="0D690A5A"/>
    <w:rsid w:val="0D78730B"/>
    <w:rsid w:val="0D940751"/>
    <w:rsid w:val="0DA7737D"/>
    <w:rsid w:val="0E681828"/>
    <w:rsid w:val="0EA4075B"/>
    <w:rsid w:val="0ED42FF5"/>
    <w:rsid w:val="0F706859"/>
    <w:rsid w:val="0F803100"/>
    <w:rsid w:val="107D7EFD"/>
    <w:rsid w:val="10C055FF"/>
    <w:rsid w:val="10DB0043"/>
    <w:rsid w:val="10EF457A"/>
    <w:rsid w:val="11247DAE"/>
    <w:rsid w:val="11BB05FA"/>
    <w:rsid w:val="12AC2BA4"/>
    <w:rsid w:val="13102131"/>
    <w:rsid w:val="131C7615"/>
    <w:rsid w:val="133016C3"/>
    <w:rsid w:val="133165C2"/>
    <w:rsid w:val="136C5286"/>
    <w:rsid w:val="13980BBB"/>
    <w:rsid w:val="13F536A4"/>
    <w:rsid w:val="13F85D72"/>
    <w:rsid w:val="147379F7"/>
    <w:rsid w:val="149E52B7"/>
    <w:rsid w:val="15214E39"/>
    <w:rsid w:val="16074A9E"/>
    <w:rsid w:val="16391BE3"/>
    <w:rsid w:val="16BB723D"/>
    <w:rsid w:val="18012B33"/>
    <w:rsid w:val="18A9167D"/>
    <w:rsid w:val="18F0500A"/>
    <w:rsid w:val="18FB3311"/>
    <w:rsid w:val="194E6CF2"/>
    <w:rsid w:val="196B3783"/>
    <w:rsid w:val="1A08333C"/>
    <w:rsid w:val="1A191629"/>
    <w:rsid w:val="1A2D6643"/>
    <w:rsid w:val="1AFB5941"/>
    <w:rsid w:val="1B924CBF"/>
    <w:rsid w:val="1BE704EF"/>
    <w:rsid w:val="1C7F6CC8"/>
    <w:rsid w:val="1D222BD0"/>
    <w:rsid w:val="1D75221B"/>
    <w:rsid w:val="1DA62654"/>
    <w:rsid w:val="1E0C795A"/>
    <w:rsid w:val="1E5E3B53"/>
    <w:rsid w:val="1EA33800"/>
    <w:rsid w:val="1EAA6E21"/>
    <w:rsid w:val="1EDA779D"/>
    <w:rsid w:val="1F423D0D"/>
    <w:rsid w:val="208A4BF9"/>
    <w:rsid w:val="21336AC7"/>
    <w:rsid w:val="21973CFE"/>
    <w:rsid w:val="21AB0AB2"/>
    <w:rsid w:val="22B96BD6"/>
    <w:rsid w:val="23214315"/>
    <w:rsid w:val="235E322F"/>
    <w:rsid w:val="23DE17CE"/>
    <w:rsid w:val="240371BF"/>
    <w:rsid w:val="249D64A2"/>
    <w:rsid w:val="25D509C2"/>
    <w:rsid w:val="27233BF8"/>
    <w:rsid w:val="27273784"/>
    <w:rsid w:val="27B33EDC"/>
    <w:rsid w:val="27E074E4"/>
    <w:rsid w:val="27EF0C5A"/>
    <w:rsid w:val="280D4EEB"/>
    <w:rsid w:val="28727A3F"/>
    <w:rsid w:val="28E15B21"/>
    <w:rsid w:val="294848B9"/>
    <w:rsid w:val="295025E1"/>
    <w:rsid w:val="29FD04D3"/>
    <w:rsid w:val="2A9250FA"/>
    <w:rsid w:val="2B54154D"/>
    <w:rsid w:val="2C1517D9"/>
    <w:rsid w:val="2C1939E0"/>
    <w:rsid w:val="2CE002F5"/>
    <w:rsid w:val="2D3B5089"/>
    <w:rsid w:val="2D552A78"/>
    <w:rsid w:val="2DB71E1B"/>
    <w:rsid w:val="2DCB3C9E"/>
    <w:rsid w:val="2DE3592B"/>
    <w:rsid w:val="2E213CB5"/>
    <w:rsid w:val="2F147789"/>
    <w:rsid w:val="2F6B0EEF"/>
    <w:rsid w:val="2F867BFA"/>
    <w:rsid w:val="2FA16ABF"/>
    <w:rsid w:val="301A71DB"/>
    <w:rsid w:val="30281DE5"/>
    <w:rsid w:val="303B7BFD"/>
    <w:rsid w:val="311C161C"/>
    <w:rsid w:val="31377B93"/>
    <w:rsid w:val="31836C35"/>
    <w:rsid w:val="3193265E"/>
    <w:rsid w:val="319C39EE"/>
    <w:rsid w:val="319F7F4E"/>
    <w:rsid w:val="31EC35A6"/>
    <w:rsid w:val="32037254"/>
    <w:rsid w:val="32874583"/>
    <w:rsid w:val="32A16DDE"/>
    <w:rsid w:val="33237FF6"/>
    <w:rsid w:val="335775A2"/>
    <w:rsid w:val="336C53A9"/>
    <w:rsid w:val="337F45F3"/>
    <w:rsid w:val="339C2C3A"/>
    <w:rsid w:val="34CB549F"/>
    <w:rsid w:val="34CD5F70"/>
    <w:rsid w:val="34E22696"/>
    <w:rsid w:val="35544278"/>
    <w:rsid w:val="356019C5"/>
    <w:rsid w:val="364235B2"/>
    <w:rsid w:val="36F344DA"/>
    <w:rsid w:val="37125BA0"/>
    <w:rsid w:val="37761F42"/>
    <w:rsid w:val="37C83D74"/>
    <w:rsid w:val="37D4207B"/>
    <w:rsid w:val="38564BEB"/>
    <w:rsid w:val="385B43A3"/>
    <w:rsid w:val="39001AFA"/>
    <w:rsid w:val="390A5087"/>
    <w:rsid w:val="39F01A52"/>
    <w:rsid w:val="3ADE4546"/>
    <w:rsid w:val="3B953E90"/>
    <w:rsid w:val="3BA122D9"/>
    <w:rsid w:val="3C0125EA"/>
    <w:rsid w:val="3C29451C"/>
    <w:rsid w:val="3CF63DB9"/>
    <w:rsid w:val="3D42428A"/>
    <w:rsid w:val="3D7A22C5"/>
    <w:rsid w:val="3DC70AD9"/>
    <w:rsid w:val="3EA2249C"/>
    <w:rsid w:val="3EB41273"/>
    <w:rsid w:val="3EE01087"/>
    <w:rsid w:val="3F6D3DC4"/>
    <w:rsid w:val="3F8469BD"/>
    <w:rsid w:val="400729A4"/>
    <w:rsid w:val="402D0890"/>
    <w:rsid w:val="405562B6"/>
    <w:rsid w:val="40786028"/>
    <w:rsid w:val="418011B2"/>
    <w:rsid w:val="423E39A0"/>
    <w:rsid w:val="426F2402"/>
    <w:rsid w:val="428D25B2"/>
    <w:rsid w:val="429B180B"/>
    <w:rsid w:val="42A27322"/>
    <w:rsid w:val="42B04249"/>
    <w:rsid w:val="42D101CF"/>
    <w:rsid w:val="43121AE4"/>
    <w:rsid w:val="431E112E"/>
    <w:rsid w:val="443071C3"/>
    <w:rsid w:val="44EE3C4A"/>
    <w:rsid w:val="45295EC4"/>
    <w:rsid w:val="45506BC8"/>
    <w:rsid w:val="45775E00"/>
    <w:rsid w:val="45DF1C58"/>
    <w:rsid w:val="45E51060"/>
    <w:rsid w:val="466C29B3"/>
    <w:rsid w:val="46737FC8"/>
    <w:rsid w:val="46762B41"/>
    <w:rsid w:val="46C03948"/>
    <w:rsid w:val="47C16E94"/>
    <w:rsid w:val="47E63EA1"/>
    <w:rsid w:val="48F45826"/>
    <w:rsid w:val="49B069D2"/>
    <w:rsid w:val="49CC3041"/>
    <w:rsid w:val="49D63315"/>
    <w:rsid w:val="4A7B33AE"/>
    <w:rsid w:val="4B2E179B"/>
    <w:rsid w:val="4B4A3C3F"/>
    <w:rsid w:val="4B5F1AF8"/>
    <w:rsid w:val="4BA83C0E"/>
    <w:rsid w:val="4BFB1007"/>
    <w:rsid w:val="4C0534D5"/>
    <w:rsid w:val="4C3869A2"/>
    <w:rsid w:val="4C7444FE"/>
    <w:rsid w:val="4D1D02CF"/>
    <w:rsid w:val="4D244914"/>
    <w:rsid w:val="4D2F4C54"/>
    <w:rsid w:val="4D90259B"/>
    <w:rsid w:val="4DD43C49"/>
    <w:rsid w:val="4E397F23"/>
    <w:rsid w:val="4E3D650D"/>
    <w:rsid w:val="4ECE0EB9"/>
    <w:rsid w:val="4ECE2238"/>
    <w:rsid w:val="4F1A39B2"/>
    <w:rsid w:val="4F2074D5"/>
    <w:rsid w:val="4F4741D4"/>
    <w:rsid w:val="4F514B99"/>
    <w:rsid w:val="4F6A35F2"/>
    <w:rsid w:val="4F88178E"/>
    <w:rsid w:val="4FC504BB"/>
    <w:rsid w:val="500C1D97"/>
    <w:rsid w:val="50C924DD"/>
    <w:rsid w:val="50CB58D7"/>
    <w:rsid w:val="51153644"/>
    <w:rsid w:val="514214C8"/>
    <w:rsid w:val="516570CE"/>
    <w:rsid w:val="5166631A"/>
    <w:rsid w:val="518F76FD"/>
    <w:rsid w:val="537F425F"/>
    <w:rsid w:val="53A21657"/>
    <w:rsid w:val="54D81AE0"/>
    <w:rsid w:val="54FE55F2"/>
    <w:rsid w:val="55C17073"/>
    <w:rsid w:val="55FD2DE0"/>
    <w:rsid w:val="56326098"/>
    <w:rsid w:val="56681AA1"/>
    <w:rsid w:val="575B48DD"/>
    <w:rsid w:val="57CA1259"/>
    <w:rsid w:val="5848593A"/>
    <w:rsid w:val="592A70CF"/>
    <w:rsid w:val="597D5B48"/>
    <w:rsid w:val="5A3D27E1"/>
    <w:rsid w:val="5A8D6308"/>
    <w:rsid w:val="5A8F051D"/>
    <w:rsid w:val="5AF67E91"/>
    <w:rsid w:val="5BDF371C"/>
    <w:rsid w:val="5C804AD6"/>
    <w:rsid w:val="5CC37C3F"/>
    <w:rsid w:val="5CCD5E5E"/>
    <w:rsid w:val="5D4E0FBC"/>
    <w:rsid w:val="5DC92ACB"/>
    <w:rsid w:val="5DED2966"/>
    <w:rsid w:val="5E203F71"/>
    <w:rsid w:val="5EB05195"/>
    <w:rsid w:val="603E74B0"/>
    <w:rsid w:val="60BD3E0D"/>
    <w:rsid w:val="61015B2A"/>
    <w:rsid w:val="612F03BE"/>
    <w:rsid w:val="617A1462"/>
    <w:rsid w:val="623934A1"/>
    <w:rsid w:val="63D50502"/>
    <w:rsid w:val="63EC17F7"/>
    <w:rsid w:val="64024E8B"/>
    <w:rsid w:val="645458FA"/>
    <w:rsid w:val="64B52EE1"/>
    <w:rsid w:val="661A4BE8"/>
    <w:rsid w:val="663E3407"/>
    <w:rsid w:val="66405A40"/>
    <w:rsid w:val="66AA614C"/>
    <w:rsid w:val="6755399F"/>
    <w:rsid w:val="677F5173"/>
    <w:rsid w:val="67F43061"/>
    <w:rsid w:val="6811419E"/>
    <w:rsid w:val="68403C48"/>
    <w:rsid w:val="68BF2DE0"/>
    <w:rsid w:val="69266C99"/>
    <w:rsid w:val="69497A11"/>
    <w:rsid w:val="69633F42"/>
    <w:rsid w:val="69C54BED"/>
    <w:rsid w:val="6BBB1352"/>
    <w:rsid w:val="6BD5452E"/>
    <w:rsid w:val="6C093B64"/>
    <w:rsid w:val="6C0A7058"/>
    <w:rsid w:val="6C2D4623"/>
    <w:rsid w:val="6C394FAA"/>
    <w:rsid w:val="6C5C2232"/>
    <w:rsid w:val="6D084792"/>
    <w:rsid w:val="6E571F7E"/>
    <w:rsid w:val="6E7949AC"/>
    <w:rsid w:val="6E930DF6"/>
    <w:rsid w:val="6EEE29DE"/>
    <w:rsid w:val="6EFC5317"/>
    <w:rsid w:val="6F186D8D"/>
    <w:rsid w:val="6FFE4A17"/>
    <w:rsid w:val="70347893"/>
    <w:rsid w:val="715C108A"/>
    <w:rsid w:val="71812E82"/>
    <w:rsid w:val="721D3242"/>
    <w:rsid w:val="72734D90"/>
    <w:rsid w:val="728F2778"/>
    <w:rsid w:val="72964A2D"/>
    <w:rsid w:val="72AD30DC"/>
    <w:rsid w:val="72D0625E"/>
    <w:rsid w:val="73201193"/>
    <w:rsid w:val="732E30F7"/>
    <w:rsid w:val="73657B6E"/>
    <w:rsid w:val="737F05B8"/>
    <w:rsid w:val="73922583"/>
    <w:rsid w:val="73AB62D6"/>
    <w:rsid w:val="74AC571D"/>
    <w:rsid w:val="74C00CEE"/>
    <w:rsid w:val="751733CC"/>
    <w:rsid w:val="755A4BF1"/>
    <w:rsid w:val="75B541E1"/>
    <w:rsid w:val="77231B34"/>
    <w:rsid w:val="77921B4C"/>
    <w:rsid w:val="782C4EF3"/>
    <w:rsid w:val="783C0680"/>
    <w:rsid w:val="79D62369"/>
    <w:rsid w:val="79F3238A"/>
    <w:rsid w:val="7A5D2059"/>
    <w:rsid w:val="7AAF5AAD"/>
    <w:rsid w:val="7AE9228A"/>
    <w:rsid w:val="7AED24A1"/>
    <w:rsid w:val="7B014CE4"/>
    <w:rsid w:val="7B711139"/>
    <w:rsid w:val="7B7F2B14"/>
    <w:rsid w:val="7BDC4163"/>
    <w:rsid w:val="7BE07365"/>
    <w:rsid w:val="7BE56164"/>
    <w:rsid w:val="7C932220"/>
    <w:rsid w:val="7C9B738E"/>
    <w:rsid w:val="7D066B99"/>
    <w:rsid w:val="7D45708A"/>
    <w:rsid w:val="7D714900"/>
    <w:rsid w:val="7E7F1B3F"/>
    <w:rsid w:val="7F090282"/>
    <w:rsid w:val="7F156BE7"/>
    <w:rsid w:val="7F52624E"/>
    <w:rsid w:val="7FF73D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0"/>
    <w:pPr>
      <w:keepNext w:val="0"/>
      <w:keepLines w:val="0"/>
      <w:widowControl w:val="0"/>
      <w:suppressLineNumbers w:val="0"/>
      <w:spacing w:before="100" w:beforeLines="0" w:beforeAutospacing="1" w:after="100" w:afterLines="0" w:afterAutospacing="1"/>
      <w:ind w:left="0" w:right="0"/>
      <w:jc w:val="left"/>
    </w:pPr>
    <w:rPr>
      <w:rFonts w:hint="default" w:ascii="Times New Roman" w:hAnsi="Times New Roman" w:eastAsia="仿宋_GB2312" w:cs="Times New Roman"/>
      <w:kern w:val="0"/>
      <w:sz w:val="24"/>
      <w:szCs w:val="24"/>
      <w:lang w:val="en-US" w:eastAsia="zh-CN" w:bidi="ar-SA"/>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a:t>
            </a:r>
            <a:endParaRPr altLang="en-US"/>
          </a:p>
        </c:rich>
      </c:tx>
      <c:layout>
        <c:manualLayout>
          <c:xMode val="edge"/>
          <c:yMode val="edge"/>
          <c:x val="0.235875"/>
          <c:y val="0.08"/>
        </c:manualLayout>
      </c:layout>
      <c:overlay val="0"/>
      <c:spPr>
        <a:noFill/>
        <a:ln>
          <a:noFill/>
        </a:ln>
        <a:effectLst/>
      </c:spPr>
    </c:title>
    <c:autoTitleDeleted val="0"/>
    <c:plotArea>
      <c:layout>
        <c:manualLayout>
          <c:layoutTarget val="inner"/>
          <c:xMode val="edge"/>
          <c:yMode val="edge"/>
          <c:x val="0.0822531293463143"/>
          <c:y val="0.207596667378765"/>
          <c:w val="0.50262401483542"/>
          <c:h val="0.694825891903439"/>
        </c:manualLayout>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类别</c:v>
                </c:pt>
                <c:pt idx="1">
                  <c:v>公务用车购置及运行维护费</c:v>
                </c:pt>
                <c:pt idx="2">
                  <c:v>公务接待费</c:v>
                </c:pt>
                <c:pt idx="3">
                  <c:v>因公出国（境）费</c:v>
                </c:pt>
              </c:strCache>
            </c:strRef>
          </c:cat>
          <c:val>
            <c:numRef>
              <c:f>Sheet1!$B$2:$B$5</c:f>
              <c:numCache>
                <c:formatCode>General</c:formatCode>
                <c:ptCount val="4"/>
                <c:pt idx="1">
                  <c:v>0</c:v>
                </c:pt>
                <c:pt idx="2">
                  <c:v>49.36</c:v>
                </c:pt>
                <c:pt idx="3">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类别</c:v>
                </c:pt>
                <c:pt idx="1">
                  <c:v>公务用车购置及运行维护费</c:v>
                </c:pt>
                <c:pt idx="2">
                  <c:v>公务接待费</c:v>
                </c:pt>
                <c:pt idx="3">
                  <c:v>因公出国（境）费</c:v>
                </c:pt>
              </c:strCache>
            </c:strRef>
          </c:cat>
          <c:val>
            <c:numRef>
              <c:f>Sheet1!$C$2:$C$5</c:f>
              <c:numCache>
                <c:formatCode>General</c:formatCode>
                <c:ptCount val="4"/>
              </c:numCache>
            </c:numRef>
          </c:val>
        </c:ser>
        <c:ser>
          <c:idx val="2"/>
          <c:order val="2"/>
          <c:tx>
            <c:strRef>
              <c:f>Sheet1!$D$1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类别</c:v>
                </c:pt>
                <c:pt idx="1">
                  <c:v>公务用车购置及运行维护费</c:v>
                </c:pt>
                <c:pt idx="2">
                  <c:v>公务接待费</c:v>
                </c:pt>
                <c:pt idx="3">
                  <c:v>因公出国（境）费</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12043</Words>
  <Characters>13028</Characters>
  <Lines>7</Lines>
  <Paragraphs>17</Paragraphs>
  <TotalTime>20</TotalTime>
  <ScaleCrop>false</ScaleCrop>
  <LinksUpToDate>false</LinksUpToDate>
  <CharactersWithSpaces>13192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李珣</dc:creator>
  <cp:lastModifiedBy>admin</cp:lastModifiedBy>
  <cp:lastPrinted>2020-11-13T06:37:00Z</cp:lastPrinted>
  <dcterms:modified xsi:type="dcterms:W3CDTF">2023-04-28T09:13:48Z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E141FE29C35043EF9CFD36E874BC9BF2</vt:lpwstr>
  </property>
</Properties>
</file>