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0BF" w:rsidRDefault="001C70BF">
      <w:pPr>
        <w:spacing w:line="600" w:lineRule="exact"/>
        <w:jc w:val="center"/>
        <w:outlineLvl w:val="0"/>
        <w:rPr>
          <w:rFonts w:ascii="方正小标宋简体" w:eastAsia="方正小标宋简体" w:hAnsi="宋体"/>
          <w:color w:val="000000"/>
          <w:sz w:val="72"/>
          <w:szCs w:val="72"/>
        </w:rPr>
      </w:pPr>
      <w:bookmarkStart w:id="0" w:name="_Toc15306267"/>
    </w:p>
    <w:p w:rsidR="001C70BF" w:rsidRDefault="001C70BF">
      <w:pPr>
        <w:spacing w:line="600" w:lineRule="exact"/>
        <w:jc w:val="center"/>
        <w:outlineLvl w:val="0"/>
        <w:rPr>
          <w:rFonts w:ascii="方正小标宋简体" w:eastAsia="方正小标宋简体" w:hAnsi="宋体"/>
          <w:color w:val="000000"/>
          <w:sz w:val="72"/>
          <w:szCs w:val="72"/>
        </w:rPr>
      </w:pPr>
    </w:p>
    <w:p w:rsidR="001C70BF" w:rsidRDefault="001C70BF">
      <w:pPr>
        <w:spacing w:line="600" w:lineRule="exact"/>
        <w:jc w:val="center"/>
        <w:outlineLvl w:val="0"/>
        <w:rPr>
          <w:rFonts w:ascii="方正小标宋简体" w:eastAsia="方正小标宋简体" w:hAnsi="宋体"/>
          <w:color w:val="000000"/>
          <w:sz w:val="72"/>
          <w:szCs w:val="72"/>
        </w:rPr>
      </w:pPr>
    </w:p>
    <w:p w:rsidR="001C70BF" w:rsidRDefault="001C70BF">
      <w:pPr>
        <w:spacing w:line="600" w:lineRule="exact"/>
        <w:jc w:val="center"/>
        <w:outlineLvl w:val="0"/>
        <w:rPr>
          <w:rFonts w:ascii="方正小标宋简体" w:eastAsia="方正小标宋简体" w:hAnsi="宋体"/>
          <w:color w:val="000000"/>
          <w:sz w:val="72"/>
          <w:szCs w:val="72"/>
        </w:rPr>
      </w:pPr>
    </w:p>
    <w:p w:rsidR="001C70BF" w:rsidRDefault="000F1451">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96597"/>
      <w:bookmarkStart w:id="4" w:name="_Toc15377425"/>
      <w:bookmarkStart w:id="5" w:name="_Toc15396475"/>
      <w:bookmarkStart w:id="6" w:name="_GoBack"/>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bookmarkEnd w:id="1"/>
      <w:bookmarkEnd w:id="2"/>
      <w:bookmarkEnd w:id="3"/>
      <w:bookmarkEnd w:id="4"/>
      <w:bookmarkEnd w:id="5"/>
    </w:p>
    <w:p w:rsidR="001C70BF" w:rsidRDefault="000F1451">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194"/>
      <w:bookmarkStart w:id="8" w:name="_Toc15396598"/>
      <w:bookmarkStart w:id="9" w:name="_Toc15377426"/>
      <w:bookmarkStart w:id="10" w:name="_Toc15378442"/>
      <w:bookmarkStart w:id="11" w:name="_Toc15396476"/>
      <w:r>
        <w:rPr>
          <w:rFonts w:ascii="方正小标宋简体" w:eastAsia="方正小标宋简体" w:hAnsi="宋体" w:hint="eastAsia"/>
          <w:color w:val="000000"/>
          <w:sz w:val="72"/>
          <w:szCs w:val="72"/>
        </w:rPr>
        <w:t>四川省</w:t>
      </w:r>
      <w:bookmarkStart w:id="12" w:name="_Toc15306268"/>
      <w:bookmarkEnd w:id="0"/>
      <w:r>
        <w:rPr>
          <w:rFonts w:ascii="方正小标宋简体" w:eastAsia="方正小标宋简体" w:hAnsi="宋体" w:hint="eastAsia"/>
          <w:color w:val="000000"/>
          <w:sz w:val="72"/>
          <w:szCs w:val="72"/>
        </w:rPr>
        <w:t>德阳市广汉市城市公用设施管理所部门决算</w:t>
      </w:r>
      <w:bookmarkEnd w:id="7"/>
      <w:bookmarkEnd w:id="8"/>
      <w:bookmarkEnd w:id="9"/>
      <w:bookmarkEnd w:id="10"/>
      <w:bookmarkEnd w:id="11"/>
      <w:bookmarkEnd w:id="12"/>
    </w:p>
    <w:bookmarkEnd w:id="6"/>
    <w:p w:rsidR="001C70BF" w:rsidRDefault="001C70BF">
      <w:pPr>
        <w:adjustRightInd w:val="0"/>
        <w:snapToGrid w:val="0"/>
        <w:spacing w:line="360" w:lineRule="auto"/>
        <w:jc w:val="center"/>
        <w:outlineLvl w:val="0"/>
        <w:rPr>
          <w:rFonts w:ascii="方正小标宋简体" w:eastAsia="方正小标宋简体" w:hAnsi="宋体"/>
          <w:color w:val="000000"/>
          <w:sz w:val="52"/>
          <w:szCs w:val="52"/>
        </w:rPr>
      </w:pPr>
    </w:p>
    <w:p w:rsidR="001C70BF" w:rsidRDefault="000F145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1C70BF" w:rsidRDefault="001C70BF">
      <w:pPr>
        <w:widowControl/>
        <w:jc w:val="center"/>
        <w:rPr>
          <w:rFonts w:ascii="黑体" w:eastAsia="黑体" w:hAnsi="黑体"/>
          <w:sz w:val="28"/>
          <w:szCs w:val="28"/>
        </w:rPr>
      </w:pPr>
    </w:p>
    <w:p w:rsidR="001C70BF" w:rsidRDefault="000F1451">
      <w:pPr>
        <w:pStyle w:val="10"/>
      </w:pPr>
      <w:r>
        <w:rPr>
          <w:rFonts w:hint="eastAsia"/>
        </w:rPr>
        <w:t>公开时间：</w:t>
      </w:r>
      <w:r>
        <w:t>2020</w:t>
      </w:r>
      <w:r>
        <w:rPr>
          <w:rFonts w:hint="eastAsia"/>
        </w:rPr>
        <w:t>年</w:t>
      </w:r>
      <w:r>
        <w:t>11</w:t>
      </w:r>
      <w:r>
        <w:rPr>
          <w:rFonts w:hint="eastAsia"/>
        </w:rPr>
        <w:t>月</w:t>
      </w:r>
      <w:r>
        <w:t>3</w:t>
      </w:r>
      <w:r>
        <w:rPr>
          <w:rFonts w:hint="eastAsia"/>
        </w:rPr>
        <w:t>日</w:t>
      </w:r>
    </w:p>
    <w:p w:rsidR="001C70BF" w:rsidRDefault="001C70BF"/>
    <w:p w:rsidR="001C70BF" w:rsidRDefault="000F1451">
      <w:pPr>
        <w:pStyle w:val="10"/>
        <w:tabs>
          <w:tab w:val="clear" w:pos="8296"/>
          <w:tab w:val="right" w:leader="dot" w:pos="8190"/>
        </w:tabs>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r>
        <w:rPr>
          <w:sz w:val="24"/>
        </w:rPr>
        <w:tab/>
      </w:r>
      <w:r>
        <w:rPr>
          <w:rFonts w:ascii="Times New Roman" w:hAnsi="Times New Roman"/>
          <w:sz w:val="24"/>
        </w:rPr>
        <w:t>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hint="eastAsia"/>
          <w:sz w:val="24"/>
        </w:rPr>
        <w:t>一、基本职能及主要工作</w:t>
      </w:r>
      <w:r>
        <w:rPr>
          <w:sz w:val="24"/>
        </w:rPr>
        <w:tab/>
        <w:t>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hint="eastAsia"/>
          <w:sz w:val="24"/>
        </w:rPr>
        <w:t>二、机构设置</w:t>
      </w:r>
      <w:r>
        <w:rPr>
          <w:sz w:val="24"/>
        </w:rPr>
        <w:tab/>
        <w:t>9</w:t>
      </w:r>
    </w:p>
    <w:p w:rsidR="001C70BF" w:rsidRDefault="000F1451">
      <w:pPr>
        <w:pStyle w:val="10"/>
        <w:tabs>
          <w:tab w:val="clear" w:pos="8296"/>
          <w:tab w:val="right" w:leader="dot" w:pos="8190"/>
        </w:tabs>
        <w:adjustRightInd w:val="0"/>
        <w:snapToGrid w:val="0"/>
        <w:spacing w:before="0" w:line="440" w:lineRule="exact"/>
        <w:jc w:val="left"/>
        <w:rPr>
          <w:sz w:val="24"/>
          <w:szCs w:val="24"/>
        </w:rPr>
      </w:pPr>
      <w:r>
        <w:rPr>
          <w:rFonts w:hint="eastAsia"/>
          <w:sz w:val="24"/>
        </w:rPr>
        <w:t>第二部分度部门决算情况说明</w:t>
      </w:r>
      <w:r>
        <w:rPr>
          <w:sz w:val="24"/>
        </w:rPr>
        <w:tab/>
      </w:r>
      <w:r>
        <w:rPr>
          <w:rFonts w:ascii="Times New Roman" w:hAnsi="Times New Roman"/>
          <w:sz w:val="24"/>
        </w:rPr>
        <w:t>10</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hint="eastAsia"/>
          <w:sz w:val="24"/>
        </w:rPr>
        <w:t>一、收入支出决算总体情况说明</w:t>
      </w:r>
      <w:r>
        <w:rPr>
          <w:sz w:val="24"/>
        </w:rPr>
        <w:tab/>
        <w:t>10</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hint="eastAsia"/>
          <w:sz w:val="24"/>
        </w:rPr>
        <w:t>二、收入决算情况说明</w:t>
      </w:r>
      <w:r>
        <w:rPr>
          <w:sz w:val="24"/>
        </w:rPr>
        <w:tab/>
        <w:t>10</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hint="eastAsia"/>
          <w:sz w:val="24"/>
        </w:rPr>
        <w:t>三、支出决算情况说明</w:t>
      </w:r>
      <w:r>
        <w:rPr>
          <w:sz w:val="24"/>
        </w:rPr>
        <w:tab/>
        <w:t>11</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hint="eastAsia"/>
          <w:sz w:val="24"/>
        </w:rPr>
        <w:t>四、财政拨款收入支出决算总体情况说明</w:t>
      </w:r>
      <w:r>
        <w:rPr>
          <w:sz w:val="24"/>
        </w:rPr>
        <w:tab/>
        <w:t>11</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hint="eastAsia"/>
          <w:sz w:val="24"/>
        </w:rPr>
        <w:t>五、一般公共预算财政拨款支出决算情况说明</w:t>
      </w:r>
      <w:r>
        <w:rPr>
          <w:sz w:val="24"/>
        </w:rPr>
        <w:tab/>
        <w:t>12</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r>
        <w:rPr>
          <w:sz w:val="24"/>
        </w:rPr>
        <w:tab/>
        <w:t>14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r>
        <w:rPr>
          <w:sz w:val="24"/>
        </w:rPr>
        <w:tab/>
        <w:t>15</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hint="eastAsia"/>
          <w:sz w:val="24"/>
        </w:rPr>
        <w:t>八、政府性基金预算支出决算情况说明</w:t>
      </w:r>
      <w:r>
        <w:rPr>
          <w:sz w:val="24"/>
        </w:rPr>
        <w:tab/>
        <w:t>16</w:t>
      </w:r>
    </w:p>
    <w:p w:rsidR="001C70BF" w:rsidRDefault="000F1451">
      <w:pPr>
        <w:pStyle w:val="20"/>
        <w:tabs>
          <w:tab w:val="clear" w:pos="8296"/>
          <w:tab w:val="right" w:leader="dot" w:pos="8190"/>
        </w:tabs>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rFonts w:hint="eastAsia"/>
          <w:sz w:val="24"/>
        </w:rPr>
        <w:t>国有资本经营预算支出决算情况说明</w:t>
      </w:r>
      <w:r>
        <w:rPr>
          <w:sz w:val="24"/>
        </w:rPr>
        <w:tab/>
        <w:t>16</w:t>
      </w:r>
    </w:p>
    <w:p w:rsidR="001C70BF" w:rsidRDefault="000F1451">
      <w:pPr>
        <w:tabs>
          <w:tab w:val="right" w:leader="dot" w:pos="8190"/>
        </w:tabs>
        <w:adjustRightInd w:val="0"/>
        <w:snapToGrid w:val="0"/>
        <w:spacing w:line="440" w:lineRule="exact"/>
        <w:ind w:firstLineChars="200" w:firstLine="480"/>
        <w:jc w:val="left"/>
        <w:rPr>
          <w:rFonts w:ascii="仿宋" w:eastAsia="仿宋" w:hAnsi="仿宋"/>
          <w:sz w:val="24"/>
        </w:rPr>
      </w:pPr>
      <w:r>
        <w:rPr>
          <w:rStyle w:val="a8"/>
          <w:rFonts w:ascii="仿宋" w:eastAsia="仿宋" w:hAnsi="仿宋" w:hint="eastAsia"/>
          <w:color w:val="000000"/>
          <w:sz w:val="24"/>
          <w:u w:val="none"/>
        </w:rPr>
        <w:t>十、</w:t>
      </w:r>
      <w:r>
        <w:rPr>
          <w:rFonts w:hint="eastAsia"/>
          <w:sz w:val="24"/>
        </w:rPr>
        <w:t>其他重要事项的情况说明</w:t>
      </w:r>
      <w:r>
        <w:rPr>
          <w:sz w:val="24"/>
        </w:rPr>
        <w:tab/>
        <w:t>16</w:t>
      </w:r>
    </w:p>
    <w:p w:rsidR="001C70BF" w:rsidRDefault="000F1451">
      <w:pPr>
        <w:pStyle w:val="10"/>
        <w:tabs>
          <w:tab w:val="clear" w:pos="8296"/>
          <w:tab w:val="right" w:leader="dot" w:pos="8190"/>
        </w:tabs>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r>
        <w:rPr>
          <w:sz w:val="24"/>
        </w:rPr>
        <w:tab/>
      </w:r>
      <w:r>
        <w:rPr>
          <w:rFonts w:ascii="Times New Roman" w:hAnsi="Times New Roman"/>
          <w:sz w:val="24"/>
        </w:rPr>
        <w:t>21</w:t>
      </w:r>
    </w:p>
    <w:p w:rsidR="001C70BF" w:rsidRDefault="000F1451">
      <w:pPr>
        <w:pStyle w:val="10"/>
        <w:tabs>
          <w:tab w:val="clear" w:pos="8296"/>
          <w:tab w:val="right" w:leader="dot" w:pos="8190"/>
        </w:tabs>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r>
        <w:rPr>
          <w:sz w:val="24"/>
        </w:rPr>
        <w:tab/>
      </w:r>
      <w:r>
        <w:rPr>
          <w:rFonts w:ascii="Times New Roman" w:hAnsi="Times New Roman"/>
          <w:sz w:val="24"/>
        </w:rPr>
        <w:t>24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hint="eastAsia"/>
          <w:sz w:val="24"/>
        </w:rPr>
        <w:t>附件</w:t>
      </w:r>
      <w:r>
        <w:rPr>
          <w:sz w:val="24"/>
        </w:rPr>
        <w:t>1</w:t>
      </w:r>
      <w:r>
        <w:rPr>
          <w:sz w:val="24"/>
        </w:rPr>
        <w:tab/>
        <w:t>24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hint="eastAsia"/>
          <w:sz w:val="24"/>
        </w:rPr>
        <w:t>附件</w:t>
      </w:r>
      <w:r>
        <w:rPr>
          <w:sz w:val="24"/>
        </w:rPr>
        <w:t>2</w:t>
      </w:r>
      <w:r>
        <w:rPr>
          <w:sz w:val="24"/>
        </w:rPr>
        <w:tab/>
        <w:t>28</w:t>
      </w:r>
    </w:p>
    <w:p w:rsidR="001C70BF" w:rsidRDefault="000F1451">
      <w:pPr>
        <w:pStyle w:val="10"/>
        <w:tabs>
          <w:tab w:val="clear" w:pos="8296"/>
          <w:tab w:val="right" w:leader="dot" w:pos="8190"/>
        </w:tabs>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Pr>
          <w:sz w:val="24"/>
        </w:rPr>
        <w:tab/>
      </w:r>
      <w:r>
        <w:rPr>
          <w:rFonts w:ascii="Times New Roman" w:hAnsi="Times New Roman"/>
          <w:sz w:val="24"/>
        </w:rPr>
        <w:t>34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ascii="仿宋" w:eastAsia="仿宋" w:hAnsi="仿宋" w:hint="eastAsia"/>
          <w:sz w:val="24"/>
        </w:rPr>
        <w:t>一、</w:t>
      </w:r>
      <w:r>
        <w:rPr>
          <w:rFonts w:hint="eastAsia"/>
          <w:sz w:val="24"/>
        </w:rPr>
        <w:t>收入支出决算总表</w:t>
      </w:r>
      <w:r>
        <w:rPr>
          <w:sz w:val="24"/>
        </w:rPr>
        <w:tab/>
        <w:t>34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r>
        <w:rPr>
          <w:sz w:val="24"/>
        </w:rPr>
        <w:tab/>
        <w:t>34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r>
        <w:rPr>
          <w:sz w:val="24"/>
        </w:rPr>
        <w:tab/>
        <w:t>34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ascii="仿宋" w:eastAsia="仿宋" w:hAnsi="仿宋" w:hint="eastAsia"/>
          <w:sz w:val="24"/>
        </w:rPr>
        <w:t>四、</w:t>
      </w:r>
      <w:r>
        <w:rPr>
          <w:rFonts w:hint="eastAsia"/>
          <w:sz w:val="24"/>
        </w:rPr>
        <w:t>财政拨款收入支出决算总表</w:t>
      </w:r>
      <w:r>
        <w:rPr>
          <w:sz w:val="24"/>
        </w:rPr>
        <w:tab/>
        <w:t>34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r>
        <w:rPr>
          <w:rFonts w:ascii="仿宋" w:eastAsia="仿宋" w:hAnsi="仿宋"/>
          <w:sz w:val="24"/>
        </w:rPr>
        <w:tab/>
        <w:t>34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r>
        <w:rPr>
          <w:sz w:val="24"/>
        </w:rPr>
        <w:tab/>
        <w:t>34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ascii="仿宋" w:eastAsia="仿宋" w:hAnsi="仿宋" w:hint="eastAsia"/>
          <w:sz w:val="24"/>
        </w:rPr>
        <w:t>七、</w:t>
      </w:r>
      <w:r>
        <w:rPr>
          <w:rFonts w:hint="eastAsia"/>
          <w:sz w:val="24"/>
        </w:rPr>
        <w:t>一般公共预算财政拨款支出决算明细表</w:t>
      </w:r>
      <w:r>
        <w:rPr>
          <w:sz w:val="24"/>
        </w:rPr>
        <w:tab/>
        <w:t>34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ascii="仿宋" w:eastAsia="仿宋" w:hAnsi="仿宋" w:hint="eastAsia"/>
          <w:sz w:val="24"/>
        </w:rPr>
        <w:lastRenderedPageBreak/>
        <w:t>八、</w:t>
      </w:r>
      <w:r>
        <w:rPr>
          <w:rFonts w:hint="eastAsia"/>
          <w:sz w:val="24"/>
        </w:rPr>
        <w:t>一般公共预算财政拨款基本支出决算表</w:t>
      </w:r>
      <w:r>
        <w:rPr>
          <w:sz w:val="24"/>
        </w:rPr>
        <w:tab/>
        <w:t>34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ascii="仿宋" w:eastAsia="仿宋" w:hAnsi="仿宋" w:hint="eastAsia"/>
          <w:sz w:val="24"/>
        </w:rPr>
        <w:t>九、</w:t>
      </w:r>
      <w:r>
        <w:rPr>
          <w:rFonts w:hint="eastAsia"/>
          <w:sz w:val="24"/>
        </w:rPr>
        <w:t>一般公共预算财政拨款项目支出决算表</w:t>
      </w:r>
      <w:r>
        <w:rPr>
          <w:sz w:val="24"/>
        </w:rPr>
        <w:tab/>
        <w:t>34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ascii="仿宋" w:eastAsia="仿宋" w:hAnsi="仿宋" w:hint="eastAsia"/>
          <w:sz w:val="24"/>
        </w:rPr>
        <w:t>十、</w:t>
      </w:r>
      <w:r>
        <w:rPr>
          <w:rFonts w:hint="eastAsia"/>
          <w:sz w:val="24"/>
        </w:rPr>
        <w:t>一般公共预算财政拨款“三公”经费支出决算表</w:t>
      </w:r>
      <w:r>
        <w:rPr>
          <w:sz w:val="24"/>
        </w:rPr>
        <w:tab/>
        <w:t>34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ascii="仿宋" w:eastAsia="仿宋" w:hAnsi="仿宋" w:hint="eastAsia"/>
          <w:sz w:val="24"/>
        </w:rPr>
        <w:t>十一、</w:t>
      </w:r>
      <w:r>
        <w:rPr>
          <w:rFonts w:hint="eastAsia"/>
          <w:sz w:val="24"/>
        </w:rPr>
        <w:t>政府性基金预算财政拨款收入支出决算表</w:t>
      </w:r>
      <w:r>
        <w:rPr>
          <w:sz w:val="24"/>
        </w:rPr>
        <w:tab/>
        <w:t>34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r>
        <w:rPr>
          <w:sz w:val="24"/>
        </w:rPr>
        <w:tab/>
        <w:t>34</w:t>
      </w:r>
    </w:p>
    <w:p w:rsidR="001C70BF" w:rsidRDefault="000F1451" w:rsidP="00FB462F">
      <w:pPr>
        <w:pStyle w:val="20"/>
        <w:tabs>
          <w:tab w:val="clear" w:pos="8296"/>
          <w:tab w:val="right" w:leader="dot" w:pos="8190"/>
        </w:tabs>
        <w:adjustRightInd w:val="0"/>
        <w:snapToGrid w:val="0"/>
        <w:spacing w:line="440" w:lineRule="exact"/>
        <w:jc w:val="left"/>
        <w:rPr>
          <w:rFonts w:ascii="仿宋" w:eastAsia="仿宋" w:hAnsi="仿宋"/>
          <w:sz w:val="24"/>
        </w:rPr>
      </w:pPr>
      <w:r>
        <w:rPr>
          <w:rFonts w:ascii="仿宋" w:eastAsia="仿宋" w:hAnsi="仿宋" w:hint="eastAsia"/>
          <w:sz w:val="24"/>
        </w:rPr>
        <w:t>十三、</w:t>
      </w:r>
      <w:r>
        <w:rPr>
          <w:rFonts w:hint="eastAsia"/>
          <w:sz w:val="24"/>
        </w:rPr>
        <w:t>国有资本经营预算支出决算表</w:t>
      </w:r>
      <w:r>
        <w:rPr>
          <w:sz w:val="24"/>
        </w:rPr>
        <w:tab/>
        <w:t>34</w:t>
      </w:r>
    </w:p>
    <w:p w:rsidR="001C70BF" w:rsidRDefault="000F1451">
      <w:pPr>
        <w:widowControl/>
        <w:tabs>
          <w:tab w:val="right" w:leader="dot" w:pos="8295"/>
        </w:tabs>
        <w:adjustRightInd w:val="0"/>
        <w:snapToGrid w:val="0"/>
        <w:spacing w:line="440" w:lineRule="exact"/>
        <w:ind w:firstLineChars="550" w:firstLine="1320"/>
        <w:jc w:val="left"/>
        <w:rPr>
          <w:rFonts w:ascii="仿宋" w:eastAsia="仿宋" w:hAnsi="仿宋"/>
          <w:color w:val="FF0000"/>
          <w:sz w:val="24"/>
        </w:rPr>
      </w:pPr>
      <w:r>
        <w:rPr>
          <w:rFonts w:ascii="仿宋" w:eastAsia="仿宋" w:hAnsi="仿宋"/>
          <w:color w:val="FF0000"/>
          <w:sz w:val="24"/>
        </w:rPr>
        <w:t>(</w:t>
      </w:r>
      <w:r>
        <w:rPr>
          <w:rFonts w:ascii="仿宋" w:eastAsia="仿宋" w:hAnsi="仿宋" w:hint="eastAsia"/>
          <w:color w:val="FF0000"/>
          <w:sz w:val="24"/>
        </w:rPr>
        <w:t>注：请部门根据实际注明页码</w:t>
      </w:r>
      <w:r>
        <w:rPr>
          <w:rFonts w:ascii="仿宋" w:eastAsia="仿宋" w:hAnsi="仿宋"/>
          <w:color w:val="FF0000"/>
          <w:sz w:val="24"/>
        </w:rPr>
        <w:t>)</w:t>
      </w:r>
    </w:p>
    <w:p w:rsidR="001C70BF" w:rsidRDefault="000F1451">
      <w:pPr>
        <w:widowControl/>
        <w:tabs>
          <w:tab w:val="right" w:leader="dot" w:pos="8295"/>
        </w:tabs>
        <w:spacing w:line="440" w:lineRule="exact"/>
        <w:jc w:val="left"/>
        <w:rPr>
          <w:rFonts w:ascii="仿宋" w:eastAsia="仿宋" w:hAnsi="仿宋"/>
          <w:bCs/>
          <w:kern w:val="44"/>
          <w:sz w:val="24"/>
        </w:rPr>
      </w:pPr>
      <w:bookmarkStart w:id="13" w:name="_Toc15396599"/>
      <w:bookmarkStart w:id="14" w:name="_Toc15377196"/>
      <w:r>
        <w:rPr>
          <w:rFonts w:ascii="仿宋" w:eastAsia="仿宋" w:hAnsi="仿宋"/>
          <w:b/>
          <w:sz w:val="24"/>
        </w:rPr>
        <w:br w:type="page"/>
      </w:r>
    </w:p>
    <w:p w:rsidR="001C70BF" w:rsidRDefault="000F1451">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bookmarkEnd w:id="13"/>
      <w:bookmarkEnd w:id="14"/>
    </w:p>
    <w:p w:rsidR="001C70BF" w:rsidRDefault="001C70BF">
      <w:pPr>
        <w:widowControl/>
        <w:jc w:val="left"/>
        <w:rPr>
          <w:rFonts w:ascii="黑体" w:eastAsia="黑体"/>
          <w:color w:val="000000"/>
          <w:sz w:val="32"/>
          <w:szCs w:val="32"/>
        </w:rPr>
      </w:pPr>
    </w:p>
    <w:p w:rsidR="001C70BF" w:rsidRDefault="000F1451">
      <w:pPr>
        <w:pStyle w:val="2"/>
        <w:rPr>
          <w:rStyle w:val="2Char"/>
          <w:rFonts w:ascii="仿宋" w:eastAsia="仿宋" w:hAnsi="仿宋"/>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1C70BF" w:rsidRDefault="000F1451">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7198"/>
      <w:bookmarkStart w:id="18" w:name="_Toc15378445"/>
      <w:r>
        <w:rPr>
          <w:rFonts w:ascii="仿宋" w:eastAsia="仿宋" w:hAnsi="仿宋" w:hint="eastAsia"/>
          <w:bCs/>
          <w:color w:val="000000"/>
          <w:sz w:val="32"/>
          <w:szCs w:val="32"/>
        </w:rPr>
        <w:t>（一）主要职能。</w:t>
      </w:r>
      <w:bookmarkEnd w:id="17"/>
      <w:bookmarkEnd w:id="18"/>
    </w:p>
    <w:p w:rsidR="001C70BF" w:rsidRDefault="000F1451">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广汉市城市公用设施管理所是广汉市住房和城乡规划建设局下属全额拨款事业单位，主要职能是城市路灯建设、管理、维护。具体职责是：</w:t>
      </w:r>
    </w:p>
    <w:p w:rsidR="001C70BF" w:rsidRDefault="000F1451">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1</w:t>
      </w:r>
      <w:r>
        <w:rPr>
          <w:rFonts w:ascii="仿宋" w:eastAsia="仿宋" w:hAnsi="仿宋" w:hint="eastAsia"/>
          <w:color w:val="000000"/>
          <w:sz w:val="32"/>
          <w:szCs w:val="32"/>
        </w:rPr>
        <w:t>）贯彻实施《城市照明管理规定》等法律、法规。</w:t>
      </w:r>
    </w:p>
    <w:p w:rsidR="001C70BF" w:rsidRDefault="000F1451">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2</w:t>
      </w:r>
      <w:r>
        <w:rPr>
          <w:rFonts w:ascii="仿宋" w:eastAsia="仿宋" w:hAnsi="仿宋" w:hint="eastAsia"/>
          <w:color w:val="000000"/>
          <w:sz w:val="32"/>
          <w:szCs w:val="32"/>
        </w:rPr>
        <w:t>）协助领导制订城市道路照明设施的规划、建设和改造计划。</w:t>
      </w:r>
    </w:p>
    <w:p w:rsidR="001C70BF" w:rsidRDefault="000F1451">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3</w:t>
      </w:r>
      <w:r>
        <w:rPr>
          <w:rFonts w:ascii="仿宋" w:eastAsia="仿宋" w:hAnsi="仿宋" w:hint="eastAsia"/>
          <w:color w:val="000000"/>
          <w:sz w:val="32"/>
          <w:szCs w:val="32"/>
        </w:rPr>
        <w:t>）严格按照《中华人民共和国招标投标法》，认真做好我市全城区道路照明设施的招投标工作。</w:t>
      </w:r>
    </w:p>
    <w:p w:rsidR="001C70BF" w:rsidRDefault="000F1451">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4</w:t>
      </w:r>
      <w:r>
        <w:rPr>
          <w:rFonts w:ascii="仿宋" w:eastAsia="仿宋" w:hAnsi="仿宋" w:hint="eastAsia"/>
          <w:color w:val="000000"/>
          <w:sz w:val="32"/>
          <w:szCs w:val="32"/>
        </w:rPr>
        <w:t>）对新建和扩建的路灯安装工程按照国家有关标准规范建设，保质保量按时完成。</w:t>
      </w:r>
    </w:p>
    <w:p w:rsidR="001C70BF" w:rsidRDefault="000F1451">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5</w:t>
      </w:r>
      <w:r>
        <w:rPr>
          <w:rFonts w:ascii="仿宋" w:eastAsia="仿宋" w:hAnsi="仿宋" w:hint="eastAsia"/>
          <w:color w:val="000000"/>
          <w:sz w:val="32"/>
          <w:szCs w:val="32"/>
        </w:rPr>
        <w:t>）对城市照明设施坚持安全第一的原则进行维修和管理，保证城市照明设施的完好和运行正常。</w:t>
      </w:r>
    </w:p>
    <w:p w:rsidR="001C70BF" w:rsidRDefault="000F1451">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6</w:t>
      </w:r>
      <w:r>
        <w:rPr>
          <w:rFonts w:ascii="仿宋" w:eastAsia="仿宋" w:hAnsi="仿宋" w:hint="eastAsia"/>
          <w:color w:val="000000"/>
          <w:sz w:val="32"/>
          <w:szCs w:val="32"/>
        </w:rPr>
        <w:t>）建立严格的检查和考勤制度，及时更换和修复破损的照明设施，按时开灯关灯，保证亮灯率达</w:t>
      </w:r>
      <w:r>
        <w:rPr>
          <w:rFonts w:ascii="仿宋" w:eastAsia="仿宋" w:hAnsi="仿宋"/>
          <w:color w:val="000000"/>
          <w:sz w:val="32"/>
          <w:szCs w:val="32"/>
        </w:rPr>
        <w:t>95%</w:t>
      </w:r>
      <w:r>
        <w:rPr>
          <w:rFonts w:ascii="仿宋" w:eastAsia="仿宋" w:hAnsi="仿宋" w:hint="eastAsia"/>
          <w:color w:val="000000"/>
          <w:sz w:val="32"/>
          <w:szCs w:val="32"/>
        </w:rPr>
        <w:t>以上。</w:t>
      </w:r>
    </w:p>
    <w:p w:rsidR="001C70BF" w:rsidRDefault="000F1451">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7</w:t>
      </w:r>
      <w:r>
        <w:rPr>
          <w:rFonts w:ascii="仿宋" w:eastAsia="仿宋" w:hAnsi="仿宋" w:hint="eastAsia"/>
          <w:color w:val="000000"/>
          <w:sz w:val="32"/>
          <w:szCs w:val="32"/>
        </w:rPr>
        <w:t>）积极采用新光源、新技术、新设备，加强节能降耗，减少开支。</w:t>
      </w:r>
    </w:p>
    <w:p w:rsidR="001C70BF" w:rsidRDefault="000F1451">
      <w:pPr>
        <w:pStyle w:val="a3"/>
        <w:adjustRightInd w:val="0"/>
        <w:spacing w:before="93" w:line="600" w:lineRule="exact"/>
        <w:ind w:firstLineChars="210" w:firstLine="672"/>
        <w:outlineLvl w:val="2"/>
        <w:rPr>
          <w:rFonts w:ascii="仿宋" w:eastAsia="仿宋" w:hAnsi="仿宋"/>
          <w:color w:val="000000"/>
          <w:sz w:val="32"/>
          <w:szCs w:val="32"/>
        </w:rPr>
      </w:pPr>
      <w:r>
        <w:rPr>
          <w:rFonts w:ascii="仿宋" w:eastAsia="仿宋" w:hAnsi="仿宋" w:hint="eastAsia"/>
          <w:color w:val="000000"/>
          <w:sz w:val="32"/>
          <w:szCs w:val="32"/>
        </w:rPr>
        <w:lastRenderedPageBreak/>
        <w:t>（</w:t>
      </w:r>
      <w:r>
        <w:rPr>
          <w:rFonts w:ascii="仿宋" w:eastAsia="仿宋" w:hAnsi="仿宋"/>
          <w:color w:val="000000"/>
          <w:sz w:val="32"/>
          <w:szCs w:val="32"/>
        </w:rPr>
        <w:t>8</w:t>
      </w:r>
      <w:r>
        <w:rPr>
          <w:rFonts w:ascii="仿宋" w:eastAsia="仿宋" w:hAnsi="仿宋" w:hint="eastAsia"/>
          <w:color w:val="000000"/>
          <w:sz w:val="32"/>
          <w:szCs w:val="32"/>
        </w:rPr>
        <w:t>）监督检查城市道路照明设施的安全运行，协助执法部门依法查处道路照明设施管理中的违法、违规行为。</w:t>
      </w:r>
    </w:p>
    <w:p w:rsidR="001C70BF" w:rsidRDefault="000F145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9</w:t>
      </w:r>
      <w:r>
        <w:rPr>
          <w:rFonts w:ascii="仿宋" w:eastAsia="仿宋" w:hAnsi="仿宋" w:hint="eastAsia"/>
          <w:color w:val="000000"/>
          <w:sz w:val="32"/>
          <w:szCs w:val="32"/>
        </w:rPr>
        <w:t>）完成上级主管部门和领导交办的其它工作任务。</w:t>
      </w:r>
    </w:p>
    <w:p w:rsidR="001C70BF" w:rsidRDefault="000F1451">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9" w:name="_Toc15378446"/>
      <w:bookmarkStart w:id="20" w:name="_Toc15377199"/>
      <w:r>
        <w:rPr>
          <w:rFonts w:ascii="仿宋" w:eastAsia="仿宋" w:hAnsi="仿宋" w:hint="eastAsia"/>
          <w:bCs/>
          <w:color w:val="000000"/>
          <w:sz w:val="32"/>
          <w:szCs w:val="32"/>
        </w:rPr>
        <w:t>（二）</w:t>
      </w:r>
      <w:r>
        <w:rPr>
          <w:rFonts w:ascii="仿宋" w:eastAsia="仿宋" w:hAnsi="仿宋"/>
          <w:bCs/>
          <w:color w:val="000000"/>
          <w:sz w:val="32"/>
          <w:szCs w:val="32"/>
        </w:rPr>
        <w:t>2019</w:t>
      </w:r>
      <w:r>
        <w:rPr>
          <w:rFonts w:ascii="仿宋" w:eastAsia="仿宋" w:hAnsi="仿宋" w:hint="eastAsia"/>
          <w:bCs/>
          <w:color w:val="000000"/>
          <w:sz w:val="32"/>
          <w:szCs w:val="32"/>
        </w:rPr>
        <w:t>年重点工作完成情况。</w:t>
      </w:r>
      <w:bookmarkEnd w:id="19"/>
      <w:bookmarkEnd w:id="20"/>
    </w:p>
    <w:p w:rsidR="001C70BF" w:rsidRDefault="000F1451">
      <w:pPr>
        <w:pStyle w:val="a3"/>
        <w:adjustRightInd w:val="0"/>
        <w:spacing w:before="93" w:line="600" w:lineRule="exact"/>
        <w:ind w:firstLineChars="210" w:firstLine="675"/>
        <w:outlineLvl w:val="2"/>
        <w:rPr>
          <w:rFonts w:ascii="仿宋" w:eastAsia="仿宋" w:hAnsi="仿宋"/>
          <w:b/>
          <w:bCs/>
          <w:color w:val="000000"/>
          <w:sz w:val="32"/>
          <w:szCs w:val="32"/>
        </w:rPr>
      </w:pPr>
      <w:r>
        <w:rPr>
          <w:rFonts w:ascii="仿宋" w:eastAsia="仿宋" w:hAnsi="仿宋"/>
          <w:b/>
          <w:bCs/>
          <w:color w:val="000000"/>
          <w:sz w:val="32"/>
          <w:szCs w:val="32"/>
        </w:rPr>
        <w:t>1</w:t>
      </w:r>
      <w:r>
        <w:rPr>
          <w:rFonts w:ascii="仿宋" w:eastAsia="仿宋" w:hAnsi="仿宋" w:hint="eastAsia"/>
          <w:b/>
          <w:bCs/>
          <w:color w:val="000000"/>
          <w:sz w:val="32"/>
          <w:szCs w:val="32"/>
        </w:rPr>
        <w:t>、完成路灯维护管理各项工作</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1</w:t>
      </w:r>
      <w:r>
        <w:rPr>
          <w:rFonts w:ascii="仿宋" w:eastAsia="仿宋" w:hAnsi="仿宋" w:hint="eastAsia"/>
          <w:bCs/>
          <w:color w:val="000000"/>
          <w:sz w:val="32"/>
          <w:szCs w:val="32"/>
        </w:rPr>
        <w:t>）认真做好路灯日常维护管理工作。加强路灯昼夜巡视，强化维护人员的责任心，对全城区道路、广场及部分小区路灯配电箱（控制箱）、变压器、线路、灯杆、基础等路灯设施进行日常维护检修，对景观光彩工程照明设施进行日常维护管理。合理调配人员和车辆设备，及时对损坏的路灯电缆、灯杆、灯具、灯泡（钠灯、节能灯）和电器设施进行修复、更换，保证路灯设施的完好和正常照明。截</w:t>
      </w:r>
      <w:r w:rsidR="00023405">
        <w:rPr>
          <w:rFonts w:ascii="仿宋" w:eastAsia="仿宋" w:hAnsi="仿宋" w:hint="eastAsia"/>
          <w:bCs/>
          <w:color w:val="000000"/>
          <w:sz w:val="32"/>
          <w:szCs w:val="32"/>
        </w:rPr>
        <w:t>至</w:t>
      </w:r>
      <w:r>
        <w:rPr>
          <w:rFonts w:ascii="仿宋" w:eastAsia="仿宋" w:hAnsi="仿宋" w:hint="eastAsia"/>
          <w:bCs/>
          <w:color w:val="000000"/>
          <w:sz w:val="32"/>
          <w:szCs w:val="32"/>
        </w:rPr>
        <w:t>目前，更换灯罩</w:t>
      </w:r>
      <w:r>
        <w:rPr>
          <w:rFonts w:ascii="仿宋" w:eastAsia="仿宋" w:hAnsi="仿宋"/>
          <w:bCs/>
          <w:color w:val="000000"/>
          <w:sz w:val="32"/>
          <w:szCs w:val="32"/>
        </w:rPr>
        <w:t>96</w:t>
      </w:r>
      <w:r>
        <w:rPr>
          <w:rFonts w:ascii="仿宋" w:eastAsia="仿宋" w:hAnsi="仿宋" w:hint="eastAsia"/>
          <w:bCs/>
          <w:color w:val="000000"/>
          <w:sz w:val="32"/>
          <w:szCs w:val="32"/>
        </w:rPr>
        <w:t>个，灯泡（节能灯、钠灯泡）</w:t>
      </w:r>
      <w:r>
        <w:rPr>
          <w:rFonts w:ascii="仿宋" w:eastAsia="仿宋" w:hAnsi="仿宋"/>
          <w:bCs/>
          <w:color w:val="000000"/>
          <w:sz w:val="32"/>
          <w:szCs w:val="32"/>
        </w:rPr>
        <w:t>872</w:t>
      </w:r>
      <w:r>
        <w:rPr>
          <w:rFonts w:ascii="仿宋" w:eastAsia="仿宋" w:hAnsi="仿宋" w:hint="eastAsia"/>
          <w:bCs/>
          <w:color w:val="000000"/>
          <w:sz w:val="32"/>
          <w:szCs w:val="32"/>
        </w:rPr>
        <w:t>支，镇流器</w:t>
      </w:r>
      <w:r>
        <w:rPr>
          <w:rFonts w:ascii="仿宋" w:eastAsia="仿宋" w:hAnsi="仿宋"/>
          <w:bCs/>
          <w:color w:val="000000"/>
          <w:sz w:val="32"/>
          <w:szCs w:val="32"/>
        </w:rPr>
        <w:t>159</w:t>
      </w:r>
      <w:r>
        <w:rPr>
          <w:rFonts w:ascii="仿宋" w:eastAsia="仿宋" w:hAnsi="仿宋" w:hint="eastAsia"/>
          <w:bCs/>
          <w:color w:val="000000"/>
          <w:sz w:val="32"/>
          <w:szCs w:val="32"/>
        </w:rPr>
        <w:t>只，触发器</w:t>
      </w:r>
      <w:r>
        <w:rPr>
          <w:rFonts w:ascii="仿宋" w:eastAsia="仿宋" w:hAnsi="仿宋"/>
          <w:bCs/>
          <w:color w:val="000000"/>
          <w:sz w:val="32"/>
          <w:szCs w:val="32"/>
        </w:rPr>
        <w:t>250</w:t>
      </w:r>
      <w:r>
        <w:rPr>
          <w:rFonts w:ascii="仿宋" w:eastAsia="仿宋" w:hAnsi="仿宋" w:hint="eastAsia"/>
          <w:bCs/>
          <w:color w:val="000000"/>
          <w:sz w:val="32"/>
          <w:szCs w:val="32"/>
        </w:rPr>
        <w:t>只，灯具</w:t>
      </w:r>
      <w:r>
        <w:rPr>
          <w:rFonts w:ascii="仿宋" w:eastAsia="仿宋" w:hAnsi="仿宋"/>
          <w:bCs/>
          <w:color w:val="000000"/>
          <w:sz w:val="32"/>
          <w:szCs w:val="32"/>
        </w:rPr>
        <w:t>45</w:t>
      </w:r>
      <w:r>
        <w:rPr>
          <w:rFonts w:ascii="仿宋" w:eastAsia="仿宋" w:hAnsi="仿宋" w:hint="eastAsia"/>
          <w:bCs/>
          <w:color w:val="000000"/>
          <w:sz w:val="32"/>
          <w:szCs w:val="32"/>
        </w:rPr>
        <w:t>套。</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2</w:t>
      </w:r>
      <w:r>
        <w:rPr>
          <w:rFonts w:ascii="仿宋" w:eastAsia="仿宋" w:hAnsi="仿宋" w:hint="eastAsia"/>
          <w:bCs/>
          <w:color w:val="000000"/>
          <w:sz w:val="32"/>
          <w:szCs w:val="32"/>
        </w:rPr>
        <w:t>）积极配合、督促</w:t>
      </w:r>
      <w:r>
        <w:rPr>
          <w:rFonts w:ascii="仿宋" w:eastAsia="仿宋" w:hAnsi="仿宋"/>
          <w:bCs/>
          <w:color w:val="000000"/>
          <w:sz w:val="32"/>
          <w:szCs w:val="32"/>
        </w:rPr>
        <w:t>EMC</w:t>
      </w:r>
      <w:r>
        <w:rPr>
          <w:rFonts w:ascii="仿宋" w:eastAsia="仿宋" w:hAnsi="仿宋" w:hint="eastAsia"/>
          <w:bCs/>
          <w:color w:val="000000"/>
          <w:sz w:val="32"/>
          <w:szCs w:val="32"/>
        </w:rPr>
        <w:t>合同能源管理单位做好城区节能改造</w:t>
      </w:r>
      <w:r>
        <w:rPr>
          <w:rFonts w:ascii="仿宋" w:eastAsia="仿宋" w:hAnsi="仿宋"/>
          <w:bCs/>
          <w:color w:val="000000"/>
          <w:sz w:val="32"/>
          <w:szCs w:val="32"/>
        </w:rPr>
        <w:t>LED</w:t>
      </w:r>
      <w:r>
        <w:rPr>
          <w:rFonts w:ascii="仿宋" w:eastAsia="仿宋" w:hAnsi="仿宋" w:hint="eastAsia"/>
          <w:bCs/>
          <w:color w:val="000000"/>
          <w:sz w:val="32"/>
          <w:szCs w:val="32"/>
        </w:rPr>
        <w:t>路灯灯具的日常维护工作。督促</w:t>
      </w:r>
      <w:r>
        <w:rPr>
          <w:rFonts w:ascii="仿宋" w:eastAsia="仿宋" w:hAnsi="仿宋"/>
          <w:bCs/>
          <w:color w:val="000000"/>
          <w:sz w:val="32"/>
          <w:szCs w:val="32"/>
        </w:rPr>
        <w:t>EMC</w:t>
      </w:r>
      <w:r>
        <w:rPr>
          <w:rFonts w:ascii="仿宋" w:eastAsia="仿宋" w:hAnsi="仿宋" w:hint="eastAsia"/>
          <w:bCs/>
          <w:color w:val="000000"/>
          <w:sz w:val="32"/>
          <w:szCs w:val="32"/>
        </w:rPr>
        <w:t>合同能源管理单位对出现故障的</w:t>
      </w:r>
      <w:r>
        <w:rPr>
          <w:rFonts w:ascii="仿宋" w:eastAsia="仿宋" w:hAnsi="仿宋"/>
          <w:bCs/>
          <w:color w:val="000000"/>
          <w:sz w:val="32"/>
          <w:szCs w:val="32"/>
        </w:rPr>
        <w:t>LED</w:t>
      </w:r>
      <w:r>
        <w:rPr>
          <w:rFonts w:ascii="仿宋" w:eastAsia="仿宋" w:hAnsi="仿宋" w:hint="eastAsia"/>
          <w:bCs/>
          <w:color w:val="000000"/>
          <w:sz w:val="32"/>
          <w:szCs w:val="32"/>
        </w:rPr>
        <w:t>路灯及时进行修复或更换，并不定期对</w:t>
      </w:r>
      <w:r>
        <w:rPr>
          <w:rFonts w:ascii="仿宋" w:eastAsia="仿宋" w:hAnsi="仿宋"/>
          <w:bCs/>
          <w:color w:val="000000"/>
          <w:sz w:val="32"/>
          <w:szCs w:val="32"/>
        </w:rPr>
        <w:t>LED</w:t>
      </w:r>
      <w:r>
        <w:rPr>
          <w:rFonts w:ascii="仿宋" w:eastAsia="仿宋" w:hAnsi="仿宋" w:hint="eastAsia"/>
          <w:bCs/>
          <w:color w:val="000000"/>
          <w:sz w:val="32"/>
          <w:szCs w:val="32"/>
        </w:rPr>
        <w:t>路灯亮灯率进行检查，保证城市路灯亮灯率。</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3</w:t>
      </w:r>
      <w:r>
        <w:rPr>
          <w:rFonts w:ascii="仿宋" w:eastAsia="仿宋" w:hAnsi="仿宋" w:hint="eastAsia"/>
          <w:bCs/>
          <w:color w:val="000000"/>
          <w:sz w:val="32"/>
          <w:szCs w:val="32"/>
        </w:rPr>
        <w:t>）做好移交后鸭子河两岸光彩工程维护工作，确保正常亮灯，营造亮丽的夜间城市形象。</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4</w:t>
      </w:r>
      <w:r>
        <w:rPr>
          <w:rFonts w:ascii="仿宋" w:eastAsia="仿宋" w:hAnsi="仿宋" w:hint="eastAsia"/>
          <w:bCs/>
          <w:color w:val="000000"/>
          <w:sz w:val="32"/>
          <w:szCs w:val="32"/>
        </w:rPr>
        <w:t>）做好路灯安全运行工作。开展安全生产大检查，加强路灯设施的安全隐患排查，对严重老化、锈蚀的路灯灯</w:t>
      </w:r>
      <w:r>
        <w:rPr>
          <w:rFonts w:ascii="仿宋" w:eastAsia="仿宋" w:hAnsi="仿宋" w:hint="eastAsia"/>
          <w:bCs/>
          <w:color w:val="000000"/>
          <w:sz w:val="32"/>
          <w:szCs w:val="32"/>
        </w:rPr>
        <w:lastRenderedPageBreak/>
        <w:t>杆、灯具及配电设施进行翻新或更换，消除安全隐患，保证路灯安全运行。</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①完成珠海路（温州路</w:t>
      </w:r>
      <w:r>
        <w:rPr>
          <w:rFonts w:ascii="仿宋" w:eastAsia="仿宋" w:hAnsi="仿宋"/>
          <w:bCs/>
          <w:color w:val="000000"/>
          <w:sz w:val="32"/>
          <w:szCs w:val="32"/>
        </w:rPr>
        <w:t>—</w:t>
      </w:r>
      <w:r>
        <w:rPr>
          <w:rFonts w:ascii="仿宋" w:eastAsia="仿宋" w:hAnsi="仿宋" w:hint="eastAsia"/>
          <w:bCs/>
          <w:color w:val="000000"/>
          <w:sz w:val="32"/>
          <w:szCs w:val="32"/>
        </w:rPr>
        <w:t>福州路）灯杆更换工作，加固锈蚀灯杆及法兰盘</w:t>
      </w:r>
      <w:r>
        <w:rPr>
          <w:rFonts w:ascii="仿宋" w:eastAsia="仿宋" w:hAnsi="仿宋"/>
          <w:bCs/>
          <w:color w:val="000000"/>
          <w:sz w:val="32"/>
          <w:szCs w:val="32"/>
        </w:rPr>
        <w:t>37</w:t>
      </w:r>
      <w:r>
        <w:rPr>
          <w:rFonts w:ascii="仿宋" w:eastAsia="仿宋" w:hAnsi="仿宋" w:hint="eastAsia"/>
          <w:bCs/>
          <w:color w:val="000000"/>
          <w:sz w:val="32"/>
          <w:szCs w:val="32"/>
        </w:rPr>
        <w:t>杆；</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②完成东西大街东一段、西一段灯杆更换工作，更换锈蚀灯杆</w:t>
      </w:r>
      <w:r>
        <w:rPr>
          <w:rFonts w:ascii="仿宋" w:eastAsia="仿宋" w:hAnsi="仿宋"/>
          <w:bCs/>
          <w:color w:val="000000"/>
          <w:sz w:val="32"/>
          <w:szCs w:val="32"/>
        </w:rPr>
        <w:t>39</w:t>
      </w:r>
      <w:r>
        <w:rPr>
          <w:rFonts w:ascii="仿宋" w:eastAsia="仿宋" w:hAnsi="仿宋" w:hint="eastAsia"/>
          <w:bCs/>
          <w:color w:val="000000"/>
          <w:sz w:val="32"/>
          <w:szCs w:val="32"/>
        </w:rPr>
        <w:t>杆。</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③完成广黄路灯杆加固工作，加固锈蚀灯杆及法兰盘</w:t>
      </w:r>
      <w:r>
        <w:rPr>
          <w:rFonts w:ascii="仿宋" w:eastAsia="仿宋" w:hAnsi="仿宋"/>
          <w:bCs/>
          <w:color w:val="000000"/>
          <w:sz w:val="32"/>
          <w:szCs w:val="32"/>
        </w:rPr>
        <w:t>7</w:t>
      </w:r>
      <w:r>
        <w:rPr>
          <w:rFonts w:ascii="仿宋" w:eastAsia="仿宋" w:hAnsi="仿宋" w:hint="eastAsia"/>
          <w:bCs/>
          <w:color w:val="000000"/>
          <w:sz w:val="32"/>
          <w:szCs w:val="32"/>
        </w:rPr>
        <w:t>杆。</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5</w:t>
      </w:r>
      <w:r>
        <w:rPr>
          <w:rFonts w:ascii="仿宋" w:eastAsia="仿宋" w:hAnsi="仿宋" w:hint="eastAsia"/>
          <w:bCs/>
          <w:color w:val="000000"/>
          <w:sz w:val="32"/>
          <w:szCs w:val="32"/>
        </w:rPr>
        <w:t>）为民办实事，在航天大桥临时加装照明设施，保障航天大桥有足够的照明度，满足市民出行需要。</w:t>
      </w:r>
    </w:p>
    <w:p w:rsidR="001C70BF" w:rsidRDefault="000F1451">
      <w:pPr>
        <w:pStyle w:val="a3"/>
        <w:adjustRightInd w:val="0"/>
        <w:spacing w:before="93" w:line="600" w:lineRule="exact"/>
        <w:ind w:firstLineChars="210" w:firstLine="675"/>
        <w:outlineLvl w:val="2"/>
        <w:rPr>
          <w:rFonts w:ascii="仿宋" w:eastAsia="仿宋" w:hAnsi="仿宋"/>
          <w:b/>
          <w:bCs/>
          <w:color w:val="000000"/>
          <w:sz w:val="32"/>
          <w:szCs w:val="32"/>
        </w:rPr>
      </w:pPr>
      <w:r>
        <w:rPr>
          <w:rFonts w:ascii="仿宋" w:eastAsia="仿宋" w:hAnsi="仿宋"/>
          <w:b/>
          <w:bCs/>
          <w:color w:val="000000"/>
          <w:sz w:val="32"/>
          <w:szCs w:val="32"/>
        </w:rPr>
        <w:t>2</w:t>
      </w:r>
      <w:r>
        <w:rPr>
          <w:rFonts w:ascii="仿宋" w:eastAsia="仿宋" w:hAnsi="仿宋" w:hint="eastAsia"/>
          <w:b/>
          <w:bCs/>
          <w:color w:val="000000"/>
          <w:sz w:val="32"/>
          <w:szCs w:val="32"/>
        </w:rPr>
        <w:t>、完成的其他各项工作及临时交办任务</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1</w:t>
      </w:r>
      <w:r>
        <w:rPr>
          <w:rFonts w:ascii="仿宋" w:eastAsia="仿宋" w:hAnsi="仿宋" w:hint="eastAsia"/>
          <w:bCs/>
          <w:color w:val="000000"/>
          <w:sz w:val="32"/>
          <w:szCs w:val="32"/>
        </w:rPr>
        <w:t>）做好</w:t>
      </w:r>
      <w:r>
        <w:rPr>
          <w:rFonts w:ascii="仿宋" w:eastAsia="仿宋" w:hAnsi="仿宋"/>
          <w:bCs/>
          <w:color w:val="000000"/>
          <w:sz w:val="32"/>
          <w:szCs w:val="32"/>
        </w:rPr>
        <w:t>2019</w:t>
      </w:r>
      <w:r>
        <w:rPr>
          <w:rFonts w:ascii="仿宋" w:eastAsia="仿宋" w:hAnsi="仿宋" w:hint="eastAsia"/>
          <w:bCs/>
          <w:color w:val="000000"/>
          <w:sz w:val="32"/>
          <w:szCs w:val="32"/>
        </w:rPr>
        <w:t>年春节、国庆节日氛围营造工作。完成金雁湖大桥（北岸绿化带）、汉口路（中山大道</w:t>
      </w:r>
      <w:r>
        <w:rPr>
          <w:rFonts w:ascii="仿宋" w:eastAsia="仿宋" w:hAnsi="仿宋"/>
          <w:bCs/>
          <w:color w:val="000000"/>
          <w:sz w:val="32"/>
          <w:szCs w:val="32"/>
        </w:rPr>
        <w:t>——</w:t>
      </w:r>
      <w:r>
        <w:rPr>
          <w:rFonts w:ascii="仿宋" w:eastAsia="仿宋" w:hAnsi="仿宋" w:hint="eastAsia"/>
          <w:bCs/>
          <w:color w:val="000000"/>
          <w:sz w:val="32"/>
          <w:szCs w:val="32"/>
        </w:rPr>
        <w:t>武昌路）、中山大道（收费站</w:t>
      </w:r>
      <w:r>
        <w:rPr>
          <w:rFonts w:ascii="仿宋" w:eastAsia="仿宋" w:hAnsi="仿宋"/>
          <w:bCs/>
          <w:color w:val="000000"/>
          <w:sz w:val="32"/>
          <w:szCs w:val="32"/>
        </w:rPr>
        <w:t>——</w:t>
      </w:r>
      <w:r>
        <w:rPr>
          <w:rFonts w:ascii="仿宋" w:eastAsia="仿宋" w:hAnsi="仿宋" w:hint="eastAsia"/>
          <w:bCs/>
          <w:color w:val="000000"/>
          <w:sz w:val="32"/>
          <w:szCs w:val="32"/>
        </w:rPr>
        <w:t>东西大街）</w:t>
      </w:r>
      <w:r>
        <w:rPr>
          <w:rFonts w:ascii="仿宋" w:eastAsia="仿宋" w:hAnsi="仿宋"/>
          <w:bCs/>
          <w:color w:val="000000"/>
          <w:sz w:val="32"/>
          <w:szCs w:val="32"/>
        </w:rPr>
        <w:t>3</w:t>
      </w:r>
      <w:r>
        <w:rPr>
          <w:rFonts w:ascii="仿宋" w:eastAsia="仿宋" w:hAnsi="仿宋" w:hint="eastAsia"/>
          <w:bCs/>
          <w:color w:val="000000"/>
          <w:sz w:val="32"/>
          <w:szCs w:val="32"/>
        </w:rPr>
        <w:t>条道路悬挂定制</w:t>
      </w:r>
      <w:r>
        <w:rPr>
          <w:rFonts w:ascii="仿宋" w:eastAsia="仿宋" w:hAnsi="仿宋"/>
          <w:bCs/>
          <w:color w:val="000000"/>
          <w:sz w:val="32"/>
          <w:szCs w:val="32"/>
        </w:rPr>
        <w:t>LED</w:t>
      </w:r>
      <w:r>
        <w:rPr>
          <w:rFonts w:ascii="仿宋" w:eastAsia="仿宋" w:hAnsi="仿宋" w:hint="eastAsia"/>
          <w:bCs/>
          <w:color w:val="000000"/>
          <w:sz w:val="32"/>
          <w:szCs w:val="32"/>
        </w:rPr>
        <w:t>灯带流星雨、满天星，完成金雁湖大桥、新金雁湖大桥、中山大道、保定路等</w:t>
      </w:r>
      <w:r>
        <w:rPr>
          <w:rFonts w:ascii="仿宋" w:eastAsia="仿宋" w:hAnsi="仿宋"/>
          <w:bCs/>
          <w:color w:val="000000"/>
          <w:sz w:val="32"/>
          <w:szCs w:val="32"/>
        </w:rPr>
        <w:t>15</w:t>
      </w:r>
      <w:r>
        <w:rPr>
          <w:rFonts w:ascii="仿宋" w:eastAsia="仿宋" w:hAnsi="仿宋" w:hint="eastAsia"/>
          <w:bCs/>
          <w:color w:val="000000"/>
          <w:sz w:val="32"/>
          <w:szCs w:val="32"/>
        </w:rPr>
        <w:t>条城区主干道灯杆悬挂</w:t>
      </w:r>
      <w:r>
        <w:rPr>
          <w:rFonts w:ascii="仿宋" w:eastAsia="仿宋" w:hAnsi="仿宋"/>
          <w:bCs/>
          <w:color w:val="000000"/>
          <w:sz w:val="32"/>
          <w:szCs w:val="32"/>
        </w:rPr>
        <w:t>1600</w:t>
      </w:r>
      <w:r>
        <w:rPr>
          <w:rFonts w:ascii="仿宋" w:eastAsia="仿宋" w:hAnsi="仿宋" w:hint="eastAsia"/>
          <w:bCs/>
          <w:color w:val="000000"/>
          <w:sz w:val="32"/>
          <w:szCs w:val="32"/>
        </w:rPr>
        <w:t>余面国旗。</w:t>
      </w:r>
      <w:r>
        <w:rPr>
          <w:rFonts w:ascii="仿宋" w:eastAsia="仿宋" w:hAnsi="仿宋"/>
          <w:bCs/>
          <w:color w:val="000000"/>
          <w:sz w:val="32"/>
          <w:szCs w:val="32"/>
        </w:rPr>
        <w:t xml:space="preserve"> </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2</w:t>
      </w:r>
      <w:r>
        <w:rPr>
          <w:rFonts w:ascii="仿宋" w:eastAsia="仿宋" w:hAnsi="仿宋" w:hint="eastAsia"/>
          <w:bCs/>
          <w:color w:val="000000"/>
          <w:sz w:val="32"/>
          <w:szCs w:val="32"/>
        </w:rPr>
        <w:t>）</w:t>
      </w:r>
      <w:r>
        <w:rPr>
          <w:rFonts w:ascii="仿宋" w:eastAsia="仿宋" w:hAnsi="仿宋"/>
          <w:bCs/>
          <w:color w:val="000000"/>
          <w:sz w:val="32"/>
          <w:szCs w:val="32"/>
        </w:rPr>
        <w:t xml:space="preserve"> </w:t>
      </w:r>
      <w:r>
        <w:rPr>
          <w:rFonts w:ascii="仿宋" w:eastAsia="仿宋" w:hAnsi="仿宋" w:hint="eastAsia"/>
          <w:bCs/>
          <w:color w:val="000000"/>
          <w:sz w:val="32"/>
          <w:szCs w:val="32"/>
        </w:rPr>
        <w:t>我所对遮挡路灯设施的街道行道树进行了排查清理，并联系林业局进行修枝。解决了因部分街道行道树长势茂密，严重遮挡路灯设施，影响路灯正常照明的问题。</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3</w:t>
      </w:r>
      <w:r>
        <w:rPr>
          <w:rFonts w:ascii="仿宋" w:eastAsia="仿宋" w:hAnsi="仿宋" w:hint="eastAsia"/>
          <w:bCs/>
          <w:color w:val="000000"/>
          <w:sz w:val="32"/>
          <w:szCs w:val="32"/>
        </w:rPr>
        <w:t>）督促公交站台施工单位做好公交站台设施新建和后期维护管理工作。</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lastRenderedPageBreak/>
        <w:t>①做好公交站台新建协调工作。由于设置公交站台会造成对临街商铺的遮挡，部分临街商家对设置公交站台的抵触情绪较大，这给公交站台的设置和施工带来一定阻碍。针对这个问题，我们积极联系城管、公安、交通等有关单位进行协调，与商家进行充分沟通，对剩余的公交站台设置方案进行调整，待确定后尽快实施。</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②督促公交站台施工单位对长沙路、西湖路、大同路、北京路、深圳路等路段公交站台破损钢化玻璃进行更换，共计更换破损钢化玻璃</w:t>
      </w:r>
      <w:r>
        <w:rPr>
          <w:rFonts w:ascii="仿宋" w:eastAsia="仿宋" w:hAnsi="仿宋"/>
          <w:bCs/>
          <w:color w:val="000000"/>
          <w:sz w:val="32"/>
          <w:szCs w:val="32"/>
        </w:rPr>
        <w:t>82</w:t>
      </w:r>
      <w:r>
        <w:rPr>
          <w:rFonts w:ascii="仿宋" w:eastAsia="仿宋" w:hAnsi="仿宋" w:hint="eastAsia"/>
          <w:bCs/>
          <w:color w:val="000000"/>
          <w:sz w:val="32"/>
          <w:szCs w:val="32"/>
        </w:rPr>
        <w:t>余块，对深圳路、台州路、高雄路路等路段公交站台损坏</w:t>
      </w:r>
      <w:r>
        <w:rPr>
          <w:rFonts w:ascii="仿宋" w:eastAsia="仿宋" w:hAnsi="仿宋"/>
          <w:bCs/>
          <w:color w:val="000000"/>
          <w:sz w:val="32"/>
          <w:szCs w:val="32"/>
        </w:rPr>
        <w:t>LED</w:t>
      </w:r>
      <w:r>
        <w:rPr>
          <w:rFonts w:ascii="仿宋" w:eastAsia="仿宋" w:hAnsi="仿宋" w:hint="eastAsia"/>
          <w:bCs/>
          <w:color w:val="000000"/>
          <w:sz w:val="32"/>
          <w:szCs w:val="32"/>
        </w:rPr>
        <w:t>灯组进行更换，共计更换损坏</w:t>
      </w:r>
      <w:r>
        <w:rPr>
          <w:rFonts w:ascii="仿宋" w:eastAsia="仿宋" w:hAnsi="仿宋"/>
          <w:bCs/>
          <w:color w:val="000000"/>
          <w:sz w:val="32"/>
          <w:szCs w:val="32"/>
        </w:rPr>
        <w:t>LED85</w:t>
      </w:r>
      <w:r>
        <w:rPr>
          <w:rFonts w:ascii="仿宋" w:eastAsia="仿宋" w:hAnsi="仿宋" w:hint="eastAsia"/>
          <w:bCs/>
          <w:color w:val="000000"/>
          <w:sz w:val="32"/>
          <w:szCs w:val="32"/>
        </w:rPr>
        <w:t>余组，针对设施破损、残缺的公交站台共计维护修理</w:t>
      </w:r>
      <w:r>
        <w:rPr>
          <w:rFonts w:ascii="仿宋" w:eastAsia="仿宋" w:hAnsi="仿宋"/>
          <w:bCs/>
          <w:color w:val="000000"/>
          <w:sz w:val="32"/>
          <w:szCs w:val="32"/>
        </w:rPr>
        <w:t>52</w:t>
      </w:r>
      <w:r>
        <w:rPr>
          <w:rFonts w:ascii="仿宋" w:eastAsia="仿宋" w:hAnsi="仿宋" w:hint="eastAsia"/>
          <w:bCs/>
          <w:color w:val="000000"/>
          <w:sz w:val="32"/>
          <w:szCs w:val="32"/>
        </w:rPr>
        <w:t>余次，保证设施的完好。</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4</w:t>
      </w:r>
      <w:r>
        <w:rPr>
          <w:rFonts w:ascii="仿宋" w:eastAsia="仿宋" w:hAnsi="仿宋" w:hint="eastAsia"/>
          <w:bCs/>
          <w:color w:val="000000"/>
          <w:sz w:val="32"/>
          <w:szCs w:val="32"/>
        </w:rPr>
        <w:t>）深入开展“走建惠”工作，加强重点领域和突出问题的民情信息收集和研判，确保事态有序可控，做好“三本台账”的建立和相关动态信息的报送。全力推进“公调对接”，加大接访、下访和约访工作力度。依法解决群众诉求，着力化解疑难信访事项。</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5</w:t>
      </w:r>
      <w:r>
        <w:rPr>
          <w:rFonts w:ascii="仿宋" w:eastAsia="仿宋" w:hAnsi="仿宋" w:hint="eastAsia"/>
          <w:bCs/>
          <w:color w:val="000000"/>
          <w:sz w:val="32"/>
          <w:szCs w:val="32"/>
        </w:rPr>
        <w:t>）加强应急处置能力建设，设立应急救援队伍，做好应急工作预案。做好雷雨季节路灯设施的抢险、抢修工作。加强群测群防工作管理，完善“三网一员”建设制度。</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6</w:t>
      </w:r>
      <w:r>
        <w:rPr>
          <w:rFonts w:ascii="仿宋" w:eastAsia="仿宋" w:hAnsi="仿宋" w:hint="eastAsia"/>
          <w:bCs/>
          <w:color w:val="000000"/>
          <w:sz w:val="32"/>
          <w:szCs w:val="32"/>
        </w:rPr>
        <w:t>）</w:t>
      </w:r>
      <w:r>
        <w:rPr>
          <w:rFonts w:ascii="仿宋" w:eastAsia="仿宋" w:hAnsi="仿宋"/>
          <w:bCs/>
          <w:color w:val="000000"/>
          <w:sz w:val="32"/>
          <w:szCs w:val="32"/>
        </w:rPr>
        <w:t xml:space="preserve"> </w:t>
      </w:r>
      <w:r>
        <w:rPr>
          <w:rFonts w:ascii="仿宋" w:eastAsia="仿宋" w:hAnsi="仿宋" w:hint="eastAsia"/>
          <w:bCs/>
          <w:color w:val="000000"/>
          <w:sz w:val="32"/>
          <w:szCs w:val="32"/>
        </w:rPr>
        <w:t>认真办理人大代表建议、政协委员提案，自觉接受人大和政协监督。针对市第十八届四次会议第</w:t>
      </w:r>
      <w:r>
        <w:rPr>
          <w:rFonts w:ascii="仿宋" w:eastAsia="仿宋" w:hAnsi="仿宋"/>
          <w:bCs/>
          <w:color w:val="000000"/>
          <w:sz w:val="32"/>
          <w:szCs w:val="32"/>
        </w:rPr>
        <w:t>40</w:t>
      </w:r>
      <w:r>
        <w:rPr>
          <w:rFonts w:ascii="仿宋" w:eastAsia="仿宋" w:hAnsi="仿宋" w:hint="eastAsia"/>
          <w:bCs/>
          <w:color w:val="000000"/>
          <w:sz w:val="32"/>
          <w:szCs w:val="32"/>
        </w:rPr>
        <w:t>号、第</w:t>
      </w:r>
      <w:r>
        <w:rPr>
          <w:rFonts w:ascii="仿宋" w:eastAsia="仿宋" w:hAnsi="仿宋"/>
          <w:bCs/>
          <w:color w:val="000000"/>
          <w:sz w:val="32"/>
          <w:szCs w:val="32"/>
        </w:rPr>
        <w:lastRenderedPageBreak/>
        <w:t>50</w:t>
      </w:r>
      <w:r>
        <w:rPr>
          <w:rFonts w:ascii="仿宋" w:eastAsia="仿宋" w:hAnsi="仿宋" w:hint="eastAsia"/>
          <w:bCs/>
          <w:color w:val="000000"/>
          <w:sz w:val="32"/>
          <w:szCs w:val="32"/>
        </w:rPr>
        <w:t>号、第</w:t>
      </w:r>
      <w:r>
        <w:rPr>
          <w:rFonts w:ascii="仿宋" w:eastAsia="仿宋" w:hAnsi="仿宋"/>
          <w:bCs/>
          <w:color w:val="000000"/>
          <w:sz w:val="32"/>
          <w:szCs w:val="32"/>
        </w:rPr>
        <w:t>71</w:t>
      </w:r>
      <w:r>
        <w:rPr>
          <w:rFonts w:ascii="仿宋" w:eastAsia="仿宋" w:hAnsi="仿宋" w:hint="eastAsia"/>
          <w:bCs/>
          <w:color w:val="000000"/>
          <w:sz w:val="32"/>
          <w:szCs w:val="32"/>
        </w:rPr>
        <w:t>号、第</w:t>
      </w:r>
      <w:r>
        <w:rPr>
          <w:rFonts w:ascii="仿宋" w:eastAsia="仿宋" w:hAnsi="仿宋"/>
          <w:bCs/>
          <w:color w:val="000000"/>
          <w:sz w:val="32"/>
          <w:szCs w:val="32"/>
        </w:rPr>
        <w:t>138</w:t>
      </w:r>
      <w:r>
        <w:rPr>
          <w:rFonts w:ascii="仿宋" w:eastAsia="仿宋" w:hAnsi="仿宋" w:hint="eastAsia"/>
          <w:bCs/>
          <w:color w:val="000000"/>
          <w:sz w:val="32"/>
          <w:szCs w:val="32"/>
        </w:rPr>
        <w:t>号建议与各位代表进行了电话联系和面对面的座谈，相互交换意见，并对以上建议与提案进行办理和答复，做到件件有回复、件件有落实，满意率达</w:t>
      </w:r>
      <w:r>
        <w:rPr>
          <w:rFonts w:ascii="仿宋" w:eastAsia="仿宋" w:hAnsi="仿宋"/>
          <w:bCs/>
          <w:color w:val="000000"/>
          <w:sz w:val="32"/>
          <w:szCs w:val="32"/>
        </w:rPr>
        <w:t>100%</w:t>
      </w:r>
      <w:r>
        <w:rPr>
          <w:rFonts w:ascii="仿宋" w:eastAsia="仿宋" w:hAnsi="仿宋" w:hint="eastAsia"/>
          <w:bCs/>
          <w:color w:val="000000"/>
          <w:sz w:val="32"/>
          <w:szCs w:val="32"/>
        </w:rPr>
        <w:t>。</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7</w:t>
      </w:r>
      <w:r>
        <w:rPr>
          <w:rFonts w:ascii="仿宋" w:eastAsia="仿宋" w:hAnsi="仿宋" w:hint="eastAsia"/>
          <w:bCs/>
          <w:color w:val="000000"/>
          <w:sz w:val="32"/>
          <w:szCs w:val="32"/>
        </w:rPr>
        <w:t>）全面开展脱贫攻坚活动，深入到各村各结对帮扶对象家中，与他们进行面对面交流，倾听群众心声，宣传扶贫政策，全面了解贫</w:t>
      </w:r>
      <w:r w:rsidR="00FB462F">
        <w:rPr>
          <w:rFonts w:ascii="仿宋" w:eastAsia="仿宋" w:hAnsi="仿宋" w:hint="eastAsia"/>
          <w:bCs/>
          <w:color w:val="000000"/>
          <w:sz w:val="32"/>
          <w:szCs w:val="32"/>
        </w:rPr>
        <w:t>困</w:t>
      </w:r>
      <w:r>
        <w:rPr>
          <w:rFonts w:ascii="仿宋" w:eastAsia="仿宋" w:hAnsi="仿宋" w:hint="eastAsia"/>
          <w:bCs/>
          <w:color w:val="000000"/>
          <w:sz w:val="32"/>
          <w:szCs w:val="32"/>
        </w:rPr>
        <w:t>户生产生活情况，切实做到真走访、真扶贫。</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8</w:t>
      </w:r>
      <w:r>
        <w:rPr>
          <w:rFonts w:ascii="仿宋" w:eastAsia="仿宋" w:hAnsi="仿宋" w:hint="eastAsia"/>
          <w:bCs/>
          <w:color w:val="000000"/>
          <w:sz w:val="32"/>
          <w:szCs w:val="32"/>
        </w:rPr>
        <w:t>）加强廉政建设。严格执行廉政建设责任制，认真落实“一岗双责”，</w:t>
      </w:r>
      <w:r>
        <w:rPr>
          <w:rFonts w:ascii="仿宋" w:eastAsia="仿宋" w:hAnsi="仿宋"/>
          <w:bCs/>
          <w:color w:val="000000"/>
          <w:sz w:val="32"/>
          <w:szCs w:val="32"/>
        </w:rPr>
        <w:t xml:space="preserve"> </w:t>
      </w:r>
      <w:r>
        <w:rPr>
          <w:rFonts w:ascii="仿宋" w:eastAsia="仿宋" w:hAnsi="仿宋" w:hint="eastAsia"/>
          <w:bCs/>
          <w:color w:val="000000"/>
          <w:sz w:val="32"/>
          <w:szCs w:val="32"/>
        </w:rPr>
        <w:t>贯彻执行《党政机关厉行节约反对浪费条例》、《党政机关国内公务接待管理规定》，厉行勤俭节约、反对铺张浪费，严禁公款大吃大喝、超规格接待、违规发放钱物等行为。</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9</w:t>
      </w:r>
      <w:r>
        <w:rPr>
          <w:rFonts w:ascii="仿宋" w:eastAsia="仿宋" w:hAnsi="仿宋" w:hint="eastAsia"/>
          <w:bCs/>
          <w:color w:val="000000"/>
          <w:sz w:val="32"/>
          <w:szCs w:val="32"/>
        </w:rPr>
        <w:t>）全面推行岗位责任制、首问责任制、服务承诺制和限时办结制等制度，对市民反映的路灯问题在规定时限内办理。严格考核奖惩制度，对不作为、慢作为、乱作为的工作人员，坚决予以严肃处理。</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10</w:t>
      </w:r>
      <w:r>
        <w:rPr>
          <w:rFonts w:ascii="仿宋" w:eastAsia="仿宋" w:hAnsi="仿宋" w:hint="eastAsia"/>
          <w:bCs/>
          <w:color w:val="000000"/>
          <w:sz w:val="32"/>
          <w:szCs w:val="32"/>
        </w:rPr>
        <w:t>）加强工作作风建设。以开展群众路线教育实践活动为契机，认真贯彻落实中央、省、市关于改进工作作风、密切联系群众的部署要求，学习传达作风建设文件精神，人人对照检查，对自身存在的问题进行整改，进一步提高干部职工的思想认识，推动机关作风的切实转变，把更多的时间、精力、心思用于干事创业抓落实，踏踏实实办好群众关心的</w:t>
      </w:r>
      <w:r>
        <w:rPr>
          <w:rFonts w:ascii="仿宋" w:eastAsia="仿宋" w:hAnsi="仿宋" w:hint="eastAsia"/>
          <w:bCs/>
          <w:color w:val="000000"/>
          <w:sz w:val="32"/>
          <w:szCs w:val="32"/>
        </w:rPr>
        <w:lastRenderedPageBreak/>
        <w:t>生活事、身边事、困难事。</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11</w:t>
      </w:r>
      <w:r>
        <w:rPr>
          <w:rFonts w:ascii="仿宋" w:eastAsia="仿宋" w:hAnsi="仿宋" w:hint="eastAsia"/>
          <w:bCs/>
          <w:color w:val="000000"/>
          <w:sz w:val="32"/>
          <w:szCs w:val="32"/>
        </w:rPr>
        <w:t>）规范单位内部管理，加强单位各项规章制度的执行力度，严格工作纪律，做到有奖有惩，理顺内部管理机制，进一步调动和激励干部职工工作的积极性和创造性，形成团结和谐的工作环境，为各项工作顺利有序开展提供了保证。</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12</w:t>
      </w:r>
      <w:r>
        <w:rPr>
          <w:rFonts w:ascii="仿宋" w:eastAsia="仿宋" w:hAnsi="仿宋" w:hint="eastAsia"/>
          <w:bCs/>
          <w:color w:val="000000"/>
          <w:sz w:val="32"/>
          <w:szCs w:val="32"/>
        </w:rPr>
        <w:t>）深入推进“三严三实”工作，落实党风廉政建设，严格执行“一岗双责”要求，针对“不严不实”问题，建制度、立规矩，强化刚性执行，推动践行“三严三实”要求制度化、常态化、长效化，时刻提醒自己一面镜子照一照、一把标尺量一量、一个标杆齐一齐。</w:t>
      </w:r>
    </w:p>
    <w:p w:rsidR="001C70BF" w:rsidRDefault="000F1451">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w:t>
      </w:r>
      <w:r>
        <w:rPr>
          <w:rFonts w:ascii="仿宋" w:eastAsia="仿宋" w:hAnsi="仿宋"/>
          <w:bCs/>
          <w:color w:val="000000"/>
          <w:sz w:val="32"/>
          <w:szCs w:val="32"/>
        </w:rPr>
        <w:t>13</w:t>
      </w:r>
      <w:r w:rsidR="00727998">
        <w:rPr>
          <w:rFonts w:ascii="仿宋" w:eastAsia="仿宋" w:hAnsi="仿宋" w:hint="eastAsia"/>
          <w:bCs/>
          <w:color w:val="000000"/>
          <w:sz w:val="32"/>
          <w:szCs w:val="32"/>
        </w:rPr>
        <w:t>）认真抓好“不忘初心、</w:t>
      </w:r>
      <w:r>
        <w:rPr>
          <w:rFonts w:ascii="仿宋" w:eastAsia="仿宋" w:hAnsi="仿宋" w:hint="eastAsia"/>
          <w:bCs/>
          <w:color w:val="000000"/>
          <w:sz w:val="32"/>
          <w:szCs w:val="32"/>
        </w:rPr>
        <w:t>牢记使命”主题教育，增加干部职工的责任感和使命感。</w:t>
      </w:r>
    </w:p>
    <w:p w:rsidR="001C70BF" w:rsidRDefault="000F1451">
      <w:pPr>
        <w:pStyle w:val="2"/>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1C70BF" w:rsidRDefault="000F1451">
      <w:pPr>
        <w:ind w:firstLineChars="250" w:firstLine="800"/>
        <w:rPr>
          <w:rFonts w:ascii="仿宋" w:eastAsia="仿宋" w:hAnsi="仿宋"/>
          <w:sz w:val="32"/>
          <w:szCs w:val="32"/>
        </w:rPr>
      </w:pPr>
      <w:r>
        <w:rPr>
          <w:rFonts w:ascii="仿宋" w:eastAsia="仿宋" w:hAnsi="仿宋" w:cs="仿宋" w:hint="eastAsia"/>
          <w:sz w:val="32"/>
          <w:szCs w:val="32"/>
        </w:rPr>
        <w:t>广汉市城市公用设施管理所是住建局下属二级单位，属其他事业单位，是纳入住建局</w:t>
      </w:r>
      <w:r>
        <w:rPr>
          <w:rFonts w:ascii="仿宋" w:eastAsia="仿宋" w:hAnsi="仿宋" w:cs="仿宋"/>
          <w:sz w:val="32"/>
          <w:szCs w:val="32"/>
        </w:rPr>
        <w:t>2019</w:t>
      </w:r>
      <w:r>
        <w:rPr>
          <w:rFonts w:ascii="仿宋" w:eastAsia="仿宋" w:hAnsi="仿宋" w:cs="仿宋" w:hint="eastAsia"/>
          <w:sz w:val="32"/>
          <w:szCs w:val="32"/>
        </w:rPr>
        <w:t>年度部门决算编制范围的二级预算单位。</w:t>
      </w:r>
    </w:p>
    <w:p w:rsidR="001C70BF" w:rsidRDefault="000F1451">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1C70BF" w:rsidRDefault="000F1451">
      <w:pPr>
        <w:pStyle w:val="1"/>
        <w:ind w:right="440"/>
        <w:jc w:val="right"/>
        <w:rPr>
          <w:rStyle w:val="1Char"/>
          <w:rFonts w:ascii="黑体" w:eastAsia="黑体" w:hAnsi="黑体"/>
        </w:rPr>
      </w:pPr>
      <w:bookmarkStart w:id="23" w:name="_Toc15377204"/>
      <w:bookmarkStart w:id="24" w:name="_Toc15396602"/>
      <w:r>
        <w:rPr>
          <w:rFonts w:ascii="黑体" w:eastAsia="黑体" w:hAnsi="黑体" w:hint="eastAsia"/>
          <w:b w:val="0"/>
          <w:color w:val="000000"/>
        </w:rPr>
        <w:lastRenderedPageBreak/>
        <w:t>第二部分</w:t>
      </w:r>
      <w:r>
        <w:rPr>
          <w:rFonts w:ascii="黑体" w:eastAsia="黑体" w:hAnsi="黑体"/>
          <w:color w:val="000000"/>
        </w:rPr>
        <w:t xml:space="preserve"> </w:t>
      </w:r>
      <w:r>
        <w:rPr>
          <w:rStyle w:val="1Char"/>
          <w:rFonts w:ascii="黑体" w:eastAsia="黑体" w:hAnsi="黑体"/>
        </w:rPr>
        <w:t>2019</w:t>
      </w:r>
      <w:r>
        <w:rPr>
          <w:rStyle w:val="1Char"/>
          <w:rFonts w:ascii="黑体" w:eastAsia="黑体" w:hAnsi="黑体" w:hint="eastAsia"/>
        </w:rPr>
        <w:t>年度部门决算情况说明</w:t>
      </w:r>
      <w:bookmarkEnd w:id="23"/>
      <w:bookmarkEnd w:id="24"/>
    </w:p>
    <w:p w:rsidR="001C70BF" w:rsidRDefault="001C70BF"/>
    <w:p w:rsidR="001C70BF" w:rsidRDefault="000F1451">
      <w:pPr>
        <w:pStyle w:val="a9"/>
        <w:numPr>
          <w:ilvl w:val="0"/>
          <w:numId w:val="1"/>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1C70BF" w:rsidRDefault="000F1451">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年度收、支总计</w:t>
      </w:r>
      <w:r>
        <w:rPr>
          <w:rFonts w:ascii="仿宋" w:eastAsia="仿宋" w:hAnsi="仿宋"/>
          <w:color w:val="000000"/>
          <w:sz w:val="32"/>
          <w:szCs w:val="32"/>
        </w:rPr>
        <w:t>1514.79</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年相比，收、支总计各减少</w:t>
      </w:r>
      <w:r>
        <w:rPr>
          <w:rFonts w:ascii="仿宋" w:eastAsia="仿宋" w:hAnsi="仿宋"/>
          <w:color w:val="000000"/>
          <w:sz w:val="32"/>
          <w:szCs w:val="32"/>
        </w:rPr>
        <w:t>947.27</w:t>
      </w:r>
      <w:r>
        <w:rPr>
          <w:rFonts w:ascii="仿宋" w:eastAsia="仿宋" w:hAnsi="仿宋" w:hint="eastAsia"/>
          <w:color w:val="000000"/>
          <w:sz w:val="32"/>
          <w:szCs w:val="32"/>
        </w:rPr>
        <w:t>万元，下降</w:t>
      </w:r>
      <w:r>
        <w:rPr>
          <w:rFonts w:ascii="仿宋" w:eastAsia="仿宋" w:hAnsi="仿宋"/>
          <w:color w:val="000000"/>
          <w:sz w:val="32"/>
          <w:szCs w:val="32"/>
        </w:rPr>
        <w:t>38.47%</w:t>
      </w:r>
      <w:r>
        <w:rPr>
          <w:rFonts w:ascii="仿宋" w:eastAsia="仿宋" w:hAnsi="仿宋" w:hint="eastAsia"/>
          <w:color w:val="000000"/>
          <w:sz w:val="32"/>
          <w:szCs w:val="32"/>
        </w:rPr>
        <w:t>。主要变动原因是</w:t>
      </w:r>
      <w:r>
        <w:rPr>
          <w:rFonts w:ascii="仿宋" w:eastAsia="仿宋" w:hAnsi="仿宋"/>
          <w:color w:val="000000"/>
          <w:sz w:val="32"/>
          <w:szCs w:val="32"/>
        </w:rPr>
        <w:t>2018</w:t>
      </w:r>
      <w:r>
        <w:rPr>
          <w:rFonts w:ascii="仿宋" w:eastAsia="仿宋" w:hAnsi="仿宋" w:hint="eastAsia"/>
          <w:color w:val="000000"/>
          <w:sz w:val="32"/>
          <w:szCs w:val="32"/>
        </w:rPr>
        <w:t>年财政拨款安排</w:t>
      </w:r>
      <w:r>
        <w:rPr>
          <w:rFonts w:ascii="仿宋" w:eastAsia="仿宋" w:hAnsi="仿宋"/>
          <w:color w:val="000000"/>
          <w:sz w:val="32"/>
          <w:szCs w:val="32"/>
        </w:rPr>
        <w:t>2015</w:t>
      </w:r>
      <w:r>
        <w:rPr>
          <w:rFonts w:ascii="仿宋" w:eastAsia="仿宋" w:hAnsi="仿宋" w:hint="eastAsia"/>
          <w:color w:val="000000"/>
          <w:sz w:val="32"/>
          <w:szCs w:val="32"/>
        </w:rPr>
        <w:t>年</w:t>
      </w:r>
      <w:r>
        <w:rPr>
          <w:rFonts w:ascii="仿宋" w:eastAsia="仿宋" w:hAnsi="仿宋"/>
          <w:color w:val="000000"/>
          <w:sz w:val="32"/>
          <w:szCs w:val="32"/>
        </w:rPr>
        <w:t>11</w:t>
      </w:r>
      <w:r>
        <w:rPr>
          <w:rFonts w:ascii="仿宋" w:eastAsia="仿宋" w:hAnsi="仿宋" w:hint="eastAsia"/>
          <w:color w:val="000000"/>
          <w:sz w:val="32"/>
          <w:szCs w:val="32"/>
        </w:rPr>
        <w:t>月至</w:t>
      </w:r>
      <w:r>
        <w:rPr>
          <w:rFonts w:ascii="仿宋" w:eastAsia="仿宋" w:hAnsi="仿宋"/>
          <w:color w:val="000000"/>
          <w:sz w:val="32"/>
          <w:szCs w:val="32"/>
        </w:rPr>
        <w:t>2018</w:t>
      </w:r>
      <w:r>
        <w:rPr>
          <w:rFonts w:ascii="仿宋" w:eastAsia="仿宋" w:hAnsi="仿宋" w:hint="eastAsia"/>
          <w:color w:val="000000"/>
          <w:sz w:val="32"/>
          <w:szCs w:val="32"/>
        </w:rPr>
        <w:t>年</w:t>
      </w:r>
      <w:r>
        <w:rPr>
          <w:rFonts w:ascii="仿宋" w:eastAsia="仿宋" w:hAnsi="仿宋"/>
          <w:color w:val="000000"/>
          <w:sz w:val="32"/>
          <w:szCs w:val="32"/>
        </w:rPr>
        <w:t>12</w:t>
      </w:r>
      <w:r>
        <w:rPr>
          <w:rFonts w:ascii="仿宋" w:eastAsia="仿宋" w:hAnsi="仿宋" w:hint="eastAsia"/>
          <w:color w:val="000000"/>
          <w:sz w:val="32"/>
          <w:szCs w:val="32"/>
        </w:rPr>
        <w:t>月路灯电费</w:t>
      </w:r>
      <w:r>
        <w:rPr>
          <w:rFonts w:ascii="仿宋" w:eastAsia="仿宋" w:hAnsi="仿宋"/>
          <w:color w:val="000000"/>
          <w:sz w:val="32"/>
          <w:szCs w:val="32"/>
        </w:rPr>
        <w:t>1650</w:t>
      </w:r>
      <w:r>
        <w:rPr>
          <w:rFonts w:ascii="仿宋" w:eastAsia="仿宋" w:hAnsi="仿宋" w:hint="eastAsia"/>
          <w:color w:val="000000"/>
          <w:sz w:val="32"/>
          <w:szCs w:val="32"/>
        </w:rPr>
        <w:t>万元。</w:t>
      </w:r>
    </w:p>
    <w:p w:rsidR="001C70BF" w:rsidRDefault="000F145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1C70BF" w:rsidRDefault="00BF1B82">
      <w:pPr>
        <w:spacing w:line="600" w:lineRule="exact"/>
        <w:ind w:firstLineChars="200" w:firstLine="420"/>
        <w:jc w:val="left"/>
        <w:rPr>
          <w:rFonts w:ascii="仿宋_GB2312" w:eastAsia="仿宋_GB2312"/>
          <w:color w:val="000000"/>
          <w:sz w:val="32"/>
          <w:szCs w:val="32"/>
        </w:rPr>
      </w:pPr>
      <w:r w:rsidRPr="00BF1B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5pt;margin-top:14.15pt;width:216.75pt;height:144.05pt;z-index:251659264">
            <v:imagedata r:id="rId8" o:title=""/>
          </v:shape>
          <o:OLEObject Type="Embed" ProgID="MSGraph.Chart.8" ShapeID="_x0000_s1026" DrawAspect="Content" ObjectID="_1746511007" r:id="rId9"/>
        </w:pict>
      </w:r>
    </w:p>
    <w:p w:rsidR="001C70BF" w:rsidRDefault="001C70BF">
      <w:pPr>
        <w:spacing w:line="600" w:lineRule="exact"/>
        <w:ind w:firstLineChars="200" w:firstLine="640"/>
        <w:jc w:val="left"/>
        <w:rPr>
          <w:rFonts w:ascii="仿宋_GB2312" w:eastAsia="仿宋_GB2312"/>
          <w:color w:val="000000"/>
          <w:sz w:val="32"/>
          <w:szCs w:val="32"/>
        </w:rPr>
      </w:pPr>
    </w:p>
    <w:p w:rsidR="001C70BF" w:rsidRDefault="001C70BF">
      <w:pPr>
        <w:spacing w:line="600" w:lineRule="exact"/>
        <w:ind w:firstLineChars="200" w:firstLine="640"/>
        <w:jc w:val="left"/>
        <w:rPr>
          <w:rFonts w:ascii="仿宋_GB2312" w:eastAsia="仿宋_GB2312"/>
          <w:color w:val="000000"/>
          <w:sz w:val="32"/>
          <w:szCs w:val="32"/>
        </w:rPr>
      </w:pPr>
    </w:p>
    <w:p w:rsidR="001C70BF" w:rsidRDefault="001C70BF">
      <w:pPr>
        <w:spacing w:line="600" w:lineRule="exact"/>
        <w:ind w:firstLineChars="200" w:firstLine="640"/>
        <w:jc w:val="left"/>
        <w:rPr>
          <w:rFonts w:ascii="仿宋_GB2312" w:eastAsia="仿宋_GB2312"/>
          <w:color w:val="000000"/>
          <w:sz w:val="32"/>
          <w:szCs w:val="32"/>
        </w:rPr>
      </w:pPr>
    </w:p>
    <w:p w:rsidR="001C70BF" w:rsidRDefault="001C70BF">
      <w:pPr>
        <w:spacing w:line="600" w:lineRule="exact"/>
        <w:ind w:firstLineChars="200" w:firstLine="640"/>
        <w:jc w:val="left"/>
        <w:rPr>
          <w:rFonts w:ascii="仿宋_GB2312" w:eastAsia="仿宋_GB2312"/>
          <w:color w:val="000000"/>
          <w:sz w:val="32"/>
          <w:szCs w:val="32"/>
        </w:rPr>
      </w:pPr>
    </w:p>
    <w:p w:rsidR="001C70BF" w:rsidRDefault="000F1451">
      <w:pPr>
        <w:pStyle w:val="a9"/>
        <w:numPr>
          <w:ilvl w:val="0"/>
          <w:numId w:val="1"/>
        </w:numPr>
        <w:spacing w:line="600" w:lineRule="exact"/>
        <w:ind w:firstLineChars="0"/>
        <w:outlineLvl w:val="1"/>
        <w:rPr>
          <w:rStyle w:val="2Char"/>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1C70BF" w:rsidRDefault="000F1451">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color w:val="000000"/>
          <w:sz w:val="32"/>
          <w:szCs w:val="32"/>
        </w:rPr>
        <w:t>1297.77</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681.81</w:t>
      </w:r>
      <w:r>
        <w:rPr>
          <w:rFonts w:ascii="仿宋" w:eastAsia="仿宋" w:hAnsi="仿宋" w:hint="eastAsia"/>
          <w:color w:val="000000"/>
          <w:sz w:val="32"/>
          <w:szCs w:val="32"/>
        </w:rPr>
        <w:t>万元，占</w:t>
      </w:r>
      <w:r>
        <w:rPr>
          <w:rFonts w:ascii="仿宋" w:eastAsia="仿宋" w:hAnsi="仿宋"/>
          <w:color w:val="000000"/>
          <w:sz w:val="32"/>
          <w:szCs w:val="32"/>
        </w:rPr>
        <w:t>52.54%</w:t>
      </w:r>
      <w:r>
        <w:rPr>
          <w:rFonts w:ascii="仿宋" w:eastAsia="仿宋" w:hAnsi="仿宋" w:hint="eastAsia"/>
          <w:color w:val="000000"/>
          <w:sz w:val="32"/>
          <w:szCs w:val="32"/>
        </w:rPr>
        <w:t>；政府性基金预算财政拨款收入</w:t>
      </w:r>
      <w:r>
        <w:rPr>
          <w:rFonts w:ascii="仿宋" w:eastAsia="仿宋" w:hAnsi="仿宋"/>
          <w:color w:val="000000"/>
          <w:sz w:val="32"/>
          <w:szCs w:val="32"/>
        </w:rPr>
        <w:t>615.96</w:t>
      </w:r>
      <w:r>
        <w:rPr>
          <w:rFonts w:ascii="仿宋" w:eastAsia="仿宋" w:hAnsi="仿宋" w:hint="eastAsia"/>
          <w:color w:val="000000"/>
          <w:sz w:val="32"/>
          <w:szCs w:val="32"/>
        </w:rPr>
        <w:t>万元，占</w:t>
      </w:r>
      <w:r>
        <w:rPr>
          <w:rFonts w:ascii="仿宋" w:eastAsia="仿宋" w:hAnsi="仿宋"/>
          <w:color w:val="000000"/>
          <w:sz w:val="32"/>
          <w:szCs w:val="32"/>
        </w:rPr>
        <w:t>47.46%</w:t>
      </w:r>
      <w:r>
        <w:rPr>
          <w:rFonts w:ascii="仿宋" w:eastAsia="仿宋" w:hAnsi="仿宋" w:hint="eastAsia"/>
          <w:color w:val="000000"/>
          <w:sz w:val="32"/>
          <w:szCs w:val="32"/>
        </w:rPr>
        <w:t>。</w:t>
      </w:r>
    </w:p>
    <w:p w:rsidR="001C70BF" w:rsidRDefault="000F145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rsidR="001C70BF" w:rsidRDefault="001C70BF">
      <w:pPr>
        <w:spacing w:line="600" w:lineRule="exact"/>
        <w:ind w:firstLineChars="200" w:firstLine="640"/>
        <w:rPr>
          <w:rFonts w:ascii="仿宋_GB2312" w:eastAsia="仿宋_GB2312"/>
          <w:color w:val="FF0000"/>
          <w:sz w:val="32"/>
          <w:szCs w:val="32"/>
        </w:rPr>
      </w:pPr>
    </w:p>
    <w:p w:rsidR="001C70BF" w:rsidRDefault="001C70BF">
      <w:pPr>
        <w:spacing w:line="600" w:lineRule="exact"/>
        <w:ind w:firstLineChars="200" w:firstLine="640"/>
        <w:rPr>
          <w:rFonts w:ascii="仿宋_GB2312" w:eastAsia="仿宋_GB2312"/>
          <w:color w:val="FF0000"/>
          <w:sz w:val="32"/>
          <w:szCs w:val="32"/>
        </w:rPr>
      </w:pPr>
    </w:p>
    <w:p w:rsidR="001C70BF" w:rsidRDefault="001C70BF">
      <w:pPr>
        <w:spacing w:line="600" w:lineRule="exact"/>
        <w:ind w:firstLineChars="200" w:firstLine="640"/>
        <w:rPr>
          <w:rFonts w:ascii="仿宋_GB2312" w:eastAsia="仿宋_GB2312"/>
          <w:color w:val="FF0000"/>
          <w:sz w:val="32"/>
          <w:szCs w:val="32"/>
        </w:rPr>
      </w:pPr>
    </w:p>
    <w:p w:rsidR="001C70BF" w:rsidRDefault="001C70BF">
      <w:pPr>
        <w:spacing w:line="600" w:lineRule="exact"/>
        <w:ind w:firstLineChars="200" w:firstLine="640"/>
        <w:rPr>
          <w:rFonts w:ascii="仿宋_GB2312" w:eastAsia="仿宋_GB2312"/>
          <w:color w:val="FF0000"/>
          <w:sz w:val="32"/>
          <w:szCs w:val="32"/>
        </w:rPr>
      </w:pPr>
    </w:p>
    <w:p w:rsidR="001C70BF" w:rsidRDefault="001C70BF">
      <w:pPr>
        <w:spacing w:line="600" w:lineRule="exact"/>
        <w:ind w:firstLineChars="200" w:firstLine="640"/>
        <w:rPr>
          <w:rFonts w:ascii="仿宋_GB2312" w:eastAsia="仿宋_GB2312"/>
          <w:color w:val="FF0000"/>
          <w:sz w:val="32"/>
          <w:szCs w:val="32"/>
        </w:rPr>
      </w:pPr>
    </w:p>
    <w:p w:rsidR="001C70BF" w:rsidRDefault="00BF1B82">
      <w:pPr>
        <w:spacing w:line="600" w:lineRule="exact"/>
        <w:ind w:firstLineChars="200" w:firstLine="420"/>
        <w:rPr>
          <w:rFonts w:ascii="仿宋_GB2312" w:eastAsia="仿宋_GB2312"/>
          <w:color w:val="FF0000"/>
          <w:sz w:val="32"/>
          <w:szCs w:val="32"/>
        </w:rPr>
      </w:pPr>
      <w:r w:rsidRPr="00BF1B82">
        <w:pict>
          <v:shape id="_x0000_s1027" type="#_x0000_t75" style="position:absolute;left:0;text-align:left;margin-left:31.5pt;margin-top:-43.2pt;width:216.25pt;height:144.05pt;z-index:251660288">
            <v:imagedata r:id="rId10" o:title=""/>
          </v:shape>
          <o:OLEObject Type="Embed" ProgID="MSGraph.Chart.8" ShapeID="_x0000_s1027" DrawAspect="Content" ObjectID="_1746511008" r:id="rId11"/>
        </w:pict>
      </w:r>
    </w:p>
    <w:p w:rsidR="001C70BF" w:rsidRDefault="001C70BF">
      <w:pPr>
        <w:spacing w:line="600" w:lineRule="exact"/>
        <w:ind w:firstLineChars="200" w:firstLine="640"/>
        <w:rPr>
          <w:rFonts w:ascii="仿宋_GB2312" w:eastAsia="仿宋_GB2312"/>
          <w:color w:val="FF0000"/>
          <w:sz w:val="32"/>
          <w:szCs w:val="32"/>
        </w:rPr>
      </w:pPr>
    </w:p>
    <w:p w:rsidR="001C70BF" w:rsidRDefault="001C70BF">
      <w:pPr>
        <w:spacing w:line="600" w:lineRule="exact"/>
        <w:ind w:firstLineChars="200" w:firstLine="640"/>
        <w:rPr>
          <w:rFonts w:ascii="仿宋_GB2312" w:eastAsia="仿宋_GB2312"/>
          <w:color w:val="FF0000"/>
          <w:sz w:val="32"/>
          <w:szCs w:val="32"/>
        </w:rPr>
      </w:pPr>
    </w:p>
    <w:p w:rsidR="001C70BF" w:rsidRDefault="001C70BF">
      <w:pPr>
        <w:spacing w:line="600" w:lineRule="exact"/>
        <w:ind w:firstLineChars="200" w:firstLine="640"/>
        <w:rPr>
          <w:rFonts w:ascii="仿宋_GB2312" w:eastAsia="仿宋_GB2312"/>
          <w:color w:val="FF0000"/>
          <w:sz w:val="32"/>
          <w:szCs w:val="32"/>
        </w:rPr>
      </w:pPr>
    </w:p>
    <w:p w:rsidR="001C70BF" w:rsidRDefault="000F1451">
      <w:pPr>
        <w:pStyle w:val="a9"/>
        <w:numPr>
          <w:ilvl w:val="0"/>
          <w:numId w:val="1"/>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1C70BF" w:rsidRDefault="000F1451">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1223.28</w:t>
      </w:r>
      <w:r>
        <w:rPr>
          <w:rFonts w:ascii="仿宋" w:eastAsia="仿宋" w:hAnsi="仿宋" w:hint="eastAsia"/>
          <w:color w:val="000000"/>
          <w:sz w:val="32"/>
          <w:szCs w:val="32"/>
        </w:rPr>
        <w:t>万元，其中：基本支出</w:t>
      </w:r>
      <w:r>
        <w:rPr>
          <w:rFonts w:ascii="仿宋" w:eastAsia="仿宋" w:hAnsi="仿宋"/>
          <w:color w:val="000000"/>
          <w:sz w:val="32"/>
          <w:szCs w:val="32"/>
        </w:rPr>
        <w:t>266.66</w:t>
      </w:r>
      <w:r>
        <w:rPr>
          <w:rFonts w:ascii="仿宋" w:eastAsia="仿宋" w:hAnsi="仿宋" w:hint="eastAsia"/>
          <w:color w:val="000000"/>
          <w:sz w:val="32"/>
          <w:szCs w:val="32"/>
        </w:rPr>
        <w:t>万元，占</w:t>
      </w:r>
      <w:r>
        <w:rPr>
          <w:rFonts w:ascii="仿宋" w:eastAsia="仿宋" w:hAnsi="仿宋"/>
          <w:color w:val="000000"/>
          <w:sz w:val="32"/>
          <w:szCs w:val="32"/>
        </w:rPr>
        <w:t>21.80%</w:t>
      </w:r>
      <w:r>
        <w:rPr>
          <w:rFonts w:ascii="仿宋" w:eastAsia="仿宋" w:hAnsi="仿宋" w:hint="eastAsia"/>
          <w:color w:val="000000"/>
          <w:sz w:val="32"/>
          <w:szCs w:val="32"/>
        </w:rPr>
        <w:t>；项目支出</w:t>
      </w:r>
      <w:r>
        <w:rPr>
          <w:rFonts w:ascii="仿宋" w:eastAsia="仿宋" w:hAnsi="仿宋"/>
          <w:color w:val="000000"/>
          <w:sz w:val="32"/>
          <w:szCs w:val="32"/>
        </w:rPr>
        <w:t>956.62</w:t>
      </w:r>
      <w:r>
        <w:rPr>
          <w:rFonts w:ascii="仿宋" w:eastAsia="仿宋" w:hAnsi="仿宋" w:hint="eastAsia"/>
          <w:color w:val="000000"/>
          <w:sz w:val="32"/>
          <w:szCs w:val="32"/>
        </w:rPr>
        <w:t>万元，占</w:t>
      </w:r>
      <w:r>
        <w:rPr>
          <w:rFonts w:ascii="仿宋" w:eastAsia="仿宋" w:hAnsi="仿宋"/>
          <w:color w:val="000000"/>
          <w:sz w:val="32"/>
          <w:szCs w:val="32"/>
        </w:rPr>
        <w:t>78.20%</w:t>
      </w:r>
      <w:r>
        <w:rPr>
          <w:rFonts w:ascii="仿宋" w:eastAsia="仿宋" w:hAnsi="仿宋" w:hint="eastAsia"/>
          <w:color w:val="000000"/>
          <w:sz w:val="32"/>
          <w:szCs w:val="32"/>
        </w:rPr>
        <w:t>。</w:t>
      </w:r>
    </w:p>
    <w:p w:rsidR="001C70BF" w:rsidRDefault="000F145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1C70BF" w:rsidRDefault="00BF1B82">
      <w:pPr>
        <w:spacing w:line="600" w:lineRule="exact"/>
        <w:ind w:firstLineChars="200" w:firstLine="420"/>
        <w:rPr>
          <w:rFonts w:ascii="仿宋_GB2312" w:eastAsia="仿宋_GB2312"/>
          <w:color w:val="FF0000"/>
          <w:sz w:val="32"/>
          <w:szCs w:val="32"/>
        </w:rPr>
      </w:pPr>
      <w:r w:rsidRPr="00BF1B82">
        <w:pict>
          <v:shape id="_x0000_s1028" type="#_x0000_t75" style="position:absolute;left:0;text-align:left;margin-left:42pt;margin-top:14.4pt;width:216.25pt;height:144.05pt;z-index:251661312">
            <v:imagedata r:id="rId12" o:title=""/>
          </v:shape>
          <o:OLEObject Type="Embed" ProgID="MSGraph.Chart.8" ShapeID="_x0000_s1028" DrawAspect="Content" ObjectID="_1746511009" r:id="rId13"/>
        </w:pict>
      </w:r>
    </w:p>
    <w:p w:rsidR="001C70BF" w:rsidRDefault="001C70BF">
      <w:pPr>
        <w:spacing w:line="600" w:lineRule="exact"/>
        <w:ind w:firstLineChars="200" w:firstLine="640"/>
        <w:rPr>
          <w:rFonts w:ascii="仿宋_GB2312" w:eastAsia="仿宋_GB2312"/>
          <w:color w:val="FF0000"/>
          <w:sz w:val="32"/>
          <w:szCs w:val="32"/>
        </w:rPr>
      </w:pPr>
    </w:p>
    <w:p w:rsidR="001C70BF" w:rsidRDefault="001C70BF">
      <w:pPr>
        <w:spacing w:line="600" w:lineRule="exact"/>
        <w:ind w:firstLineChars="200" w:firstLine="640"/>
        <w:rPr>
          <w:rFonts w:ascii="仿宋_GB2312" w:eastAsia="仿宋_GB2312"/>
          <w:color w:val="FF0000"/>
          <w:sz w:val="32"/>
          <w:szCs w:val="32"/>
        </w:rPr>
      </w:pPr>
    </w:p>
    <w:p w:rsidR="001C70BF" w:rsidRDefault="001C70BF">
      <w:pPr>
        <w:spacing w:line="600" w:lineRule="exact"/>
        <w:ind w:firstLineChars="200" w:firstLine="640"/>
        <w:rPr>
          <w:rFonts w:ascii="仿宋_GB2312" w:eastAsia="仿宋_GB2312"/>
          <w:color w:val="FF0000"/>
          <w:sz w:val="32"/>
          <w:szCs w:val="32"/>
        </w:rPr>
      </w:pPr>
    </w:p>
    <w:p w:rsidR="001C70BF" w:rsidRDefault="001C70BF">
      <w:pPr>
        <w:spacing w:line="600" w:lineRule="exact"/>
        <w:ind w:firstLineChars="200" w:firstLine="640"/>
        <w:rPr>
          <w:rFonts w:ascii="仿宋_GB2312" w:eastAsia="仿宋_GB2312"/>
          <w:color w:val="FF0000"/>
          <w:sz w:val="32"/>
          <w:szCs w:val="32"/>
        </w:rPr>
      </w:pPr>
    </w:p>
    <w:p w:rsidR="001C70BF" w:rsidRDefault="000F1451">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1C70BF" w:rsidRDefault="000F1451">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年财政拨款收、支总计</w:t>
      </w:r>
      <w:r>
        <w:rPr>
          <w:rFonts w:ascii="仿宋" w:eastAsia="仿宋" w:hAnsi="仿宋"/>
          <w:color w:val="000000"/>
          <w:sz w:val="32"/>
          <w:szCs w:val="32"/>
        </w:rPr>
        <w:t>1514.72</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年相比，财政拨款收、支总计各减少</w:t>
      </w:r>
      <w:r>
        <w:rPr>
          <w:rFonts w:ascii="仿宋" w:eastAsia="仿宋" w:hAnsi="仿宋"/>
          <w:color w:val="000000"/>
          <w:sz w:val="32"/>
          <w:szCs w:val="32"/>
        </w:rPr>
        <w:t>947.27</w:t>
      </w:r>
      <w:r>
        <w:rPr>
          <w:rFonts w:ascii="仿宋" w:eastAsia="仿宋" w:hAnsi="仿宋" w:hint="eastAsia"/>
          <w:color w:val="000000"/>
          <w:sz w:val="32"/>
          <w:szCs w:val="32"/>
        </w:rPr>
        <w:t>万元，下降</w:t>
      </w:r>
      <w:r>
        <w:rPr>
          <w:rFonts w:ascii="仿宋" w:eastAsia="仿宋" w:hAnsi="仿宋"/>
          <w:color w:val="000000"/>
          <w:sz w:val="32"/>
          <w:szCs w:val="32"/>
        </w:rPr>
        <w:t>38.48%</w:t>
      </w:r>
      <w:r>
        <w:rPr>
          <w:rFonts w:ascii="仿宋" w:eastAsia="仿宋" w:hAnsi="仿宋" w:hint="eastAsia"/>
          <w:color w:val="000000"/>
          <w:sz w:val="32"/>
          <w:szCs w:val="32"/>
        </w:rPr>
        <w:t>。主要变动原因是</w:t>
      </w:r>
      <w:r>
        <w:rPr>
          <w:rFonts w:ascii="仿宋" w:eastAsia="仿宋" w:hAnsi="仿宋"/>
          <w:color w:val="000000"/>
          <w:sz w:val="32"/>
          <w:szCs w:val="32"/>
        </w:rPr>
        <w:t>2018</w:t>
      </w:r>
      <w:r>
        <w:rPr>
          <w:rFonts w:ascii="仿宋" w:eastAsia="仿宋" w:hAnsi="仿宋" w:hint="eastAsia"/>
          <w:color w:val="000000"/>
          <w:sz w:val="32"/>
          <w:szCs w:val="32"/>
        </w:rPr>
        <w:t>年</w:t>
      </w:r>
      <w:r>
        <w:rPr>
          <w:rFonts w:ascii="仿宋" w:eastAsia="仿宋" w:hAnsi="仿宋" w:cs="仿宋" w:hint="eastAsia"/>
          <w:color w:val="000000"/>
          <w:sz w:val="32"/>
          <w:szCs w:val="32"/>
        </w:rPr>
        <w:t>财政拨款安排</w:t>
      </w:r>
      <w:r>
        <w:rPr>
          <w:rFonts w:ascii="仿宋" w:eastAsia="仿宋" w:hAnsi="仿宋" w:cs="仿宋"/>
          <w:color w:val="000000"/>
          <w:sz w:val="32"/>
          <w:szCs w:val="32"/>
        </w:rPr>
        <w:t>2015</w:t>
      </w:r>
      <w:r>
        <w:rPr>
          <w:rFonts w:ascii="仿宋" w:eastAsia="仿宋" w:hAnsi="仿宋" w:cs="仿宋" w:hint="eastAsia"/>
          <w:color w:val="000000"/>
          <w:sz w:val="32"/>
          <w:szCs w:val="32"/>
        </w:rPr>
        <w:t>年</w:t>
      </w:r>
      <w:r>
        <w:rPr>
          <w:rFonts w:ascii="仿宋" w:eastAsia="仿宋" w:hAnsi="仿宋" w:cs="仿宋"/>
          <w:color w:val="000000"/>
          <w:sz w:val="32"/>
          <w:szCs w:val="32"/>
        </w:rPr>
        <w:t>11</w:t>
      </w:r>
      <w:r>
        <w:rPr>
          <w:rFonts w:ascii="仿宋" w:eastAsia="仿宋" w:hAnsi="仿宋" w:cs="仿宋" w:hint="eastAsia"/>
          <w:color w:val="000000"/>
          <w:sz w:val="32"/>
          <w:szCs w:val="32"/>
        </w:rPr>
        <w:t>月至</w:t>
      </w:r>
      <w:r>
        <w:rPr>
          <w:rFonts w:ascii="仿宋" w:eastAsia="仿宋" w:hAnsi="仿宋" w:cs="仿宋"/>
          <w:color w:val="000000"/>
          <w:sz w:val="32"/>
          <w:szCs w:val="32"/>
        </w:rPr>
        <w:t>2018</w:t>
      </w:r>
      <w:r>
        <w:rPr>
          <w:rFonts w:ascii="仿宋" w:eastAsia="仿宋" w:hAnsi="仿宋" w:cs="仿宋" w:hint="eastAsia"/>
          <w:color w:val="000000"/>
          <w:sz w:val="32"/>
          <w:szCs w:val="32"/>
        </w:rPr>
        <w:t>年</w:t>
      </w:r>
      <w:r>
        <w:rPr>
          <w:rFonts w:ascii="仿宋" w:eastAsia="仿宋" w:hAnsi="仿宋" w:cs="仿宋"/>
          <w:color w:val="000000"/>
          <w:sz w:val="32"/>
          <w:szCs w:val="32"/>
        </w:rPr>
        <w:t>12</w:t>
      </w:r>
      <w:r>
        <w:rPr>
          <w:rFonts w:ascii="仿宋" w:eastAsia="仿宋" w:hAnsi="仿宋" w:cs="仿宋" w:hint="eastAsia"/>
          <w:color w:val="000000"/>
          <w:sz w:val="32"/>
          <w:szCs w:val="32"/>
        </w:rPr>
        <w:t>月路灯电费</w:t>
      </w:r>
      <w:r>
        <w:rPr>
          <w:rFonts w:ascii="仿宋" w:eastAsia="仿宋" w:hAnsi="仿宋" w:cs="仿宋"/>
          <w:color w:val="000000"/>
          <w:sz w:val="32"/>
          <w:szCs w:val="32"/>
        </w:rPr>
        <w:t>1650</w:t>
      </w:r>
      <w:r>
        <w:rPr>
          <w:rFonts w:ascii="仿宋" w:eastAsia="仿宋" w:hAnsi="仿宋" w:cs="仿宋" w:hint="eastAsia"/>
          <w:color w:val="000000"/>
          <w:sz w:val="32"/>
          <w:szCs w:val="32"/>
        </w:rPr>
        <w:t>万元。</w:t>
      </w:r>
    </w:p>
    <w:p w:rsidR="001C70BF" w:rsidRDefault="001C70BF">
      <w:pPr>
        <w:spacing w:line="600" w:lineRule="exact"/>
        <w:rPr>
          <w:rFonts w:ascii="仿宋" w:eastAsia="仿宋" w:hAnsi="仿宋"/>
          <w:color w:val="000000"/>
          <w:sz w:val="32"/>
          <w:szCs w:val="32"/>
        </w:rPr>
      </w:pPr>
    </w:p>
    <w:p w:rsidR="001C70BF" w:rsidRDefault="000F145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1C70BF" w:rsidRDefault="001C70BF">
      <w:pPr>
        <w:spacing w:line="600" w:lineRule="exact"/>
        <w:ind w:firstLine="640"/>
        <w:rPr>
          <w:rFonts w:ascii="仿宋" w:eastAsia="仿宋" w:hAnsi="仿宋"/>
          <w:b/>
          <w:color w:val="00B050"/>
          <w:sz w:val="32"/>
          <w:szCs w:val="32"/>
        </w:rPr>
      </w:pPr>
    </w:p>
    <w:p w:rsidR="001C70BF" w:rsidRDefault="001C70BF">
      <w:pPr>
        <w:spacing w:line="600" w:lineRule="exact"/>
        <w:ind w:firstLine="640"/>
        <w:rPr>
          <w:rFonts w:ascii="仿宋" w:eastAsia="仿宋" w:hAnsi="仿宋"/>
          <w:b/>
          <w:color w:val="00B050"/>
          <w:sz w:val="32"/>
          <w:szCs w:val="32"/>
        </w:rPr>
      </w:pPr>
    </w:p>
    <w:p w:rsidR="001C70BF" w:rsidRDefault="001C70BF">
      <w:pPr>
        <w:spacing w:line="600" w:lineRule="exact"/>
        <w:ind w:firstLine="640"/>
        <w:rPr>
          <w:rFonts w:ascii="仿宋" w:eastAsia="仿宋" w:hAnsi="仿宋"/>
          <w:b/>
          <w:color w:val="00B050"/>
          <w:sz w:val="32"/>
          <w:szCs w:val="32"/>
        </w:rPr>
      </w:pPr>
    </w:p>
    <w:p w:rsidR="001C70BF" w:rsidRDefault="00BF1B82">
      <w:pPr>
        <w:spacing w:line="600" w:lineRule="exact"/>
        <w:ind w:firstLine="640"/>
        <w:rPr>
          <w:rFonts w:ascii="仿宋" w:eastAsia="仿宋" w:hAnsi="仿宋"/>
          <w:b/>
          <w:color w:val="00B050"/>
          <w:sz w:val="32"/>
          <w:szCs w:val="32"/>
        </w:rPr>
      </w:pPr>
      <w:r w:rsidRPr="00BF1B82">
        <w:pict>
          <v:shape id="_x0000_s1029" type="#_x0000_t75" style="position:absolute;left:0;text-align:left;margin-left:31.5pt;margin-top:-44.4pt;width:216.75pt;height:144.05pt;z-index:251662336">
            <v:imagedata r:id="rId14" o:title=""/>
          </v:shape>
          <o:OLEObject Type="Embed" ProgID="MSGraph.Chart.8" ShapeID="_x0000_s1029" DrawAspect="Content" ObjectID="_1746511010" r:id="rId15"/>
        </w:pict>
      </w:r>
    </w:p>
    <w:p w:rsidR="001C70BF" w:rsidRDefault="001C70BF">
      <w:pPr>
        <w:spacing w:line="600" w:lineRule="exact"/>
        <w:ind w:firstLine="640"/>
        <w:rPr>
          <w:rFonts w:ascii="仿宋" w:eastAsia="仿宋" w:hAnsi="仿宋"/>
          <w:b/>
          <w:color w:val="00B050"/>
          <w:sz w:val="32"/>
          <w:szCs w:val="32"/>
        </w:rPr>
      </w:pPr>
    </w:p>
    <w:p w:rsidR="001C70BF" w:rsidRDefault="001C70BF">
      <w:pPr>
        <w:spacing w:line="600" w:lineRule="exact"/>
        <w:ind w:firstLine="640"/>
        <w:rPr>
          <w:rFonts w:ascii="仿宋" w:eastAsia="仿宋" w:hAnsi="仿宋"/>
          <w:b/>
          <w:color w:val="00B050"/>
          <w:sz w:val="32"/>
          <w:szCs w:val="32"/>
        </w:rPr>
      </w:pPr>
    </w:p>
    <w:p w:rsidR="001C70BF" w:rsidRDefault="001C70BF">
      <w:pPr>
        <w:spacing w:line="600" w:lineRule="exact"/>
        <w:ind w:firstLine="640"/>
        <w:rPr>
          <w:rFonts w:ascii="仿宋" w:eastAsia="仿宋" w:hAnsi="仿宋"/>
          <w:b/>
          <w:color w:val="00B050"/>
          <w:sz w:val="32"/>
          <w:szCs w:val="32"/>
        </w:rPr>
      </w:pPr>
    </w:p>
    <w:p w:rsidR="001C70BF" w:rsidRDefault="000F1451">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1C70BF" w:rsidRDefault="000F1451">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1C70BF" w:rsidRDefault="000F1451">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609.27</w:t>
      </w:r>
      <w:r>
        <w:rPr>
          <w:rFonts w:ascii="仿宋" w:eastAsia="仿宋" w:hAnsi="仿宋" w:hint="eastAsia"/>
          <w:color w:val="000000"/>
          <w:sz w:val="32"/>
          <w:szCs w:val="32"/>
        </w:rPr>
        <w:t>万元，占本年支出合计的</w:t>
      </w:r>
      <w:r>
        <w:rPr>
          <w:rFonts w:ascii="仿宋" w:eastAsia="仿宋" w:hAnsi="仿宋"/>
          <w:color w:val="000000"/>
          <w:sz w:val="32"/>
          <w:szCs w:val="32"/>
        </w:rPr>
        <w:t>49.81%</w:t>
      </w:r>
      <w:r>
        <w:rPr>
          <w:rFonts w:ascii="仿宋" w:eastAsia="仿宋" w:hAnsi="仿宋" w:hint="eastAsia"/>
          <w:color w:val="000000"/>
          <w:sz w:val="32"/>
          <w:szCs w:val="32"/>
        </w:rPr>
        <w:t>。与</w:t>
      </w:r>
      <w:r>
        <w:rPr>
          <w:rFonts w:ascii="仿宋" w:eastAsia="仿宋" w:hAnsi="仿宋"/>
          <w:color w:val="000000"/>
          <w:sz w:val="32"/>
          <w:szCs w:val="32"/>
        </w:rPr>
        <w:t>2018</w:t>
      </w:r>
      <w:r>
        <w:rPr>
          <w:rFonts w:ascii="仿宋" w:eastAsia="仿宋" w:hAnsi="仿宋" w:hint="eastAsia"/>
          <w:color w:val="000000"/>
          <w:sz w:val="32"/>
          <w:szCs w:val="32"/>
        </w:rPr>
        <w:t>年相比，一般公共预算财政拨款增加</w:t>
      </w:r>
      <w:r>
        <w:rPr>
          <w:rFonts w:ascii="仿宋" w:eastAsia="仿宋" w:hAnsi="仿宋"/>
          <w:color w:val="000000"/>
          <w:sz w:val="32"/>
          <w:szCs w:val="32"/>
        </w:rPr>
        <w:t>42.57</w:t>
      </w:r>
      <w:r>
        <w:rPr>
          <w:rFonts w:ascii="仿宋" w:eastAsia="仿宋" w:hAnsi="仿宋" w:hint="eastAsia"/>
          <w:color w:val="000000"/>
          <w:sz w:val="32"/>
          <w:szCs w:val="32"/>
        </w:rPr>
        <w:t>万元，增长</w:t>
      </w:r>
      <w:r>
        <w:rPr>
          <w:rFonts w:ascii="仿宋" w:eastAsia="仿宋" w:hAnsi="仿宋"/>
          <w:color w:val="000000"/>
          <w:sz w:val="32"/>
          <w:szCs w:val="32"/>
        </w:rPr>
        <w:t>7.51%</w:t>
      </w:r>
      <w:r>
        <w:rPr>
          <w:rFonts w:ascii="仿宋" w:eastAsia="仿宋" w:hAnsi="仿宋" w:hint="eastAsia"/>
          <w:color w:val="000000"/>
          <w:sz w:val="32"/>
          <w:szCs w:val="32"/>
        </w:rPr>
        <w:t>。主要变动原因是</w:t>
      </w:r>
      <w:r>
        <w:rPr>
          <w:rFonts w:ascii="仿宋" w:eastAsia="仿宋" w:hAnsi="仿宋" w:cs="仿宋" w:hint="eastAsia"/>
          <w:sz w:val="32"/>
          <w:szCs w:val="32"/>
        </w:rPr>
        <w:t>鸭子河光彩工程质保到期，增加日常维修材料费支出。</w:t>
      </w:r>
    </w:p>
    <w:p w:rsidR="001C70BF" w:rsidRDefault="001C70BF">
      <w:pPr>
        <w:spacing w:line="600" w:lineRule="exact"/>
        <w:ind w:firstLineChars="200" w:firstLine="640"/>
        <w:rPr>
          <w:rFonts w:ascii="仿宋" w:eastAsia="仿宋" w:hAnsi="仿宋"/>
          <w:color w:val="000000"/>
          <w:sz w:val="32"/>
          <w:szCs w:val="32"/>
        </w:rPr>
      </w:pPr>
    </w:p>
    <w:p w:rsidR="001C70BF" w:rsidRDefault="000F145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：一般公共预算财政拨款支出决算变动情况）（柱状图）</w:t>
      </w:r>
    </w:p>
    <w:p w:rsidR="001C70BF" w:rsidRDefault="00BF1B82">
      <w:pPr>
        <w:spacing w:line="600" w:lineRule="exact"/>
        <w:ind w:firstLineChars="200" w:firstLine="420"/>
        <w:rPr>
          <w:rFonts w:ascii="仿宋" w:eastAsia="仿宋" w:hAnsi="仿宋"/>
          <w:color w:val="000000"/>
          <w:sz w:val="32"/>
          <w:szCs w:val="32"/>
        </w:rPr>
      </w:pPr>
      <w:r w:rsidRPr="00BF1B82">
        <w:pict>
          <v:shape id="_x0000_s1030" type="#_x0000_t75" style="position:absolute;left:0;text-align:left;margin-left:31.5pt;margin-top:18pt;width:216.75pt;height:144.05pt;z-index:251663360">
            <v:imagedata r:id="rId16" o:title=""/>
          </v:shape>
          <o:OLEObject Type="Embed" ProgID="MSGraph.Chart.8" ShapeID="_x0000_s1030" DrawAspect="Content" ObjectID="_1746511011" r:id="rId17"/>
        </w:pict>
      </w:r>
    </w:p>
    <w:p w:rsidR="001C70BF" w:rsidRDefault="001C70BF">
      <w:pPr>
        <w:spacing w:line="600" w:lineRule="exact"/>
        <w:ind w:firstLineChars="200" w:firstLine="640"/>
        <w:rPr>
          <w:rFonts w:ascii="仿宋" w:eastAsia="仿宋" w:hAnsi="仿宋"/>
          <w:color w:val="000000"/>
          <w:sz w:val="32"/>
          <w:szCs w:val="32"/>
        </w:rPr>
      </w:pPr>
    </w:p>
    <w:p w:rsidR="001C70BF" w:rsidRDefault="001C70BF">
      <w:pPr>
        <w:spacing w:line="600" w:lineRule="exact"/>
        <w:ind w:firstLineChars="200" w:firstLine="640"/>
        <w:rPr>
          <w:rFonts w:ascii="仿宋" w:eastAsia="仿宋" w:hAnsi="仿宋"/>
          <w:color w:val="000000"/>
          <w:sz w:val="32"/>
          <w:szCs w:val="32"/>
        </w:rPr>
      </w:pPr>
    </w:p>
    <w:p w:rsidR="001C70BF" w:rsidRDefault="001C70BF">
      <w:pPr>
        <w:spacing w:line="600" w:lineRule="exact"/>
        <w:ind w:firstLineChars="200" w:firstLine="640"/>
        <w:rPr>
          <w:rFonts w:ascii="仿宋" w:eastAsia="仿宋" w:hAnsi="仿宋"/>
          <w:color w:val="000000"/>
          <w:sz w:val="32"/>
          <w:szCs w:val="32"/>
        </w:rPr>
      </w:pPr>
    </w:p>
    <w:p w:rsidR="001C70BF" w:rsidRDefault="001C70BF">
      <w:pPr>
        <w:spacing w:line="600" w:lineRule="exact"/>
        <w:ind w:firstLineChars="200" w:firstLine="640"/>
        <w:rPr>
          <w:rFonts w:ascii="仿宋" w:eastAsia="仿宋" w:hAnsi="仿宋"/>
          <w:color w:val="000000"/>
          <w:sz w:val="32"/>
          <w:szCs w:val="32"/>
        </w:rPr>
      </w:pPr>
    </w:p>
    <w:p w:rsidR="001C70BF" w:rsidRDefault="001C70BF">
      <w:pPr>
        <w:spacing w:line="600" w:lineRule="exact"/>
        <w:ind w:firstLineChars="200" w:firstLine="640"/>
        <w:rPr>
          <w:rFonts w:ascii="仿宋" w:eastAsia="仿宋" w:hAnsi="仿宋"/>
          <w:color w:val="000000"/>
          <w:sz w:val="32"/>
          <w:szCs w:val="32"/>
        </w:rPr>
      </w:pPr>
    </w:p>
    <w:p w:rsidR="001C70BF" w:rsidRDefault="000F1451">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1C70BF" w:rsidRDefault="000F1451">
      <w:pPr>
        <w:spacing w:line="600" w:lineRule="exact"/>
        <w:ind w:firstLine="640"/>
        <w:rPr>
          <w:rFonts w:ascii="仿宋" w:eastAsia="仿宋" w:hAnsi="仿宋"/>
          <w:b/>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609.27</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Pr>
          <w:rFonts w:ascii="仿宋" w:eastAsia="仿宋" w:hAnsi="仿宋"/>
          <w:color w:val="000000"/>
          <w:sz w:val="32"/>
          <w:szCs w:val="32"/>
        </w:rPr>
        <w:t>18.74</w:t>
      </w:r>
      <w:r>
        <w:rPr>
          <w:rFonts w:ascii="仿宋" w:eastAsia="仿宋" w:hAnsi="仿宋" w:hint="eastAsia"/>
          <w:color w:val="000000"/>
          <w:sz w:val="32"/>
          <w:szCs w:val="32"/>
        </w:rPr>
        <w:t>万元，占</w:t>
      </w:r>
      <w:r>
        <w:rPr>
          <w:rFonts w:ascii="仿宋" w:eastAsia="仿宋" w:hAnsi="仿宋"/>
          <w:color w:val="000000"/>
          <w:sz w:val="32"/>
          <w:szCs w:val="32"/>
        </w:rPr>
        <w:lastRenderedPageBreak/>
        <w:t>3.08%</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color w:val="000000"/>
          <w:sz w:val="32"/>
          <w:szCs w:val="32"/>
        </w:rPr>
        <w:t>5.91</w:t>
      </w:r>
      <w:r>
        <w:rPr>
          <w:rFonts w:ascii="仿宋" w:eastAsia="仿宋" w:hAnsi="仿宋" w:hint="eastAsia"/>
          <w:color w:val="000000"/>
          <w:sz w:val="32"/>
          <w:szCs w:val="32"/>
        </w:rPr>
        <w:t>万元，占</w:t>
      </w:r>
      <w:r>
        <w:rPr>
          <w:rFonts w:ascii="仿宋" w:eastAsia="仿宋" w:hAnsi="仿宋"/>
          <w:color w:val="000000"/>
          <w:sz w:val="32"/>
          <w:szCs w:val="32"/>
        </w:rPr>
        <w:t>0.97%</w:t>
      </w:r>
      <w:r>
        <w:rPr>
          <w:rFonts w:ascii="仿宋" w:eastAsia="仿宋" w:hAnsi="仿宋" w:hint="eastAsia"/>
          <w:color w:val="000000"/>
          <w:sz w:val="32"/>
          <w:szCs w:val="32"/>
        </w:rPr>
        <w:t>；</w:t>
      </w:r>
      <w:r>
        <w:rPr>
          <w:rFonts w:ascii="仿宋" w:eastAsia="仿宋" w:hAnsi="仿宋" w:cs="仿宋" w:hint="eastAsia"/>
          <w:b/>
          <w:bCs/>
          <w:color w:val="000000"/>
          <w:sz w:val="32"/>
          <w:szCs w:val="32"/>
        </w:rPr>
        <w:t>城乡社区（类）</w:t>
      </w:r>
      <w:r>
        <w:rPr>
          <w:rFonts w:ascii="仿宋" w:eastAsia="仿宋" w:hAnsi="仿宋" w:cs="仿宋" w:hint="eastAsia"/>
          <w:color w:val="000000"/>
          <w:sz w:val="32"/>
          <w:szCs w:val="32"/>
        </w:rPr>
        <w:t>支出</w:t>
      </w:r>
      <w:r>
        <w:rPr>
          <w:rFonts w:ascii="仿宋" w:eastAsia="仿宋" w:hAnsi="仿宋" w:cs="仿宋"/>
          <w:color w:val="000000"/>
          <w:sz w:val="32"/>
          <w:szCs w:val="32"/>
        </w:rPr>
        <w:t>574.55</w:t>
      </w:r>
      <w:r>
        <w:rPr>
          <w:rFonts w:ascii="仿宋" w:eastAsia="仿宋" w:hAnsi="仿宋" w:cs="仿宋" w:hint="eastAsia"/>
          <w:color w:val="000000"/>
          <w:sz w:val="32"/>
          <w:szCs w:val="32"/>
        </w:rPr>
        <w:t>万元，占</w:t>
      </w:r>
      <w:r>
        <w:rPr>
          <w:rFonts w:ascii="仿宋" w:eastAsia="仿宋" w:hAnsi="仿宋" w:cs="仿宋"/>
          <w:color w:val="000000"/>
          <w:sz w:val="32"/>
          <w:szCs w:val="32"/>
        </w:rPr>
        <w:t>94.30%</w:t>
      </w:r>
      <w:r>
        <w:rPr>
          <w:rFonts w:ascii="仿宋" w:eastAsia="仿宋" w:hAnsi="仿宋" w:cs="仿宋" w:hint="eastAsia"/>
          <w:color w:val="000000"/>
          <w:sz w:val="32"/>
          <w:szCs w:val="32"/>
        </w:rPr>
        <w:t>；</w:t>
      </w:r>
      <w:r>
        <w:rPr>
          <w:rFonts w:ascii="仿宋" w:eastAsia="仿宋" w:hAnsi="仿宋" w:cs="仿宋" w:hint="eastAsia"/>
          <w:b/>
          <w:color w:val="000000"/>
          <w:sz w:val="32"/>
          <w:szCs w:val="32"/>
        </w:rPr>
        <w:t>住房保障</w:t>
      </w:r>
      <w:r>
        <w:rPr>
          <w:rFonts w:ascii="仿宋" w:eastAsia="仿宋" w:hAnsi="仿宋" w:hint="eastAsia"/>
          <w:b/>
          <w:color w:val="000000"/>
          <w:sz w:val="32"/>
          <w:szCs w:val="32"/>
        </w:rPr>
        <w:t>支出</w:t>
      </w:r>
      <w:r>
        <w:rPr>
          <w:rFonts w:ascii="仿宋" w:eastAsia="仿宋" w:hAnsi="仿宋"/>
          <w:color w:val="000000"/>
          <w:sz w:val="32"/>
          <w:szCs w:val="32"/>
        </w:rPr>
        <w:t>10.07</w:t>
      </w:r>
      <w:r>
        <w:rPr>
          <w:rFonts w:ascii="仿宋" w:eastAsia="仿宋" w:hAnsi="仿宋" w:hint="eastAsia"/>
          <w:color w:val="000000"/>
          <w:sz w:val="32"/>
          <w:szCs w:val="32"/>
        </w:rPr>
        <w:t>万元，占</w:t>
      </w:r>
      <w:r>
        <w:rPr>
          <w:rFonts w:ascii="仿宋" w:eastAsia="仿宋" w:hAnsi="仿宋"/>
          <w:color w:val="000000"/>
          <w:sz w:val="32"/>
          <w:szCs w:val="32"/>
        </w:rPr>
        <w:t>1.65%</w:t>
      </w:r>
      <w:r>
        <w:rPr>
          <w:rFonts w:ascii="仿宋" w:eastAsia="仿宋" w:hAnsi="仿宋" w:hint="eastAsia"/>
          <w:color w:val="000000"/>
          <w:sz w:val="32"/>
          <w:szCs w:val="32"/>
        </w:rPr>
        <w:t>。</w:t>
      </w:r>
      <w:r>
        <w:rPr>
          <w:rFonts w:ascii="仿宋" w:eastAsia="仿宋" w:hAnsi="仿宋" w:hint="eastAsia"/>
          <w:b/>
          <w:color w:val="000000"/>
          <w:sz w:val="32"/>
          <w:szCs w:val="32"/>
        </w:rPr>
        <w:t>（罗列全部功能分类科目，至类级。）</w:t>
      </w:r>
    </w:p>
    <w:p w:rsidR="001C70BF" w:rsidRDefault="001C70BF">
      <w:pPr>
        <w:spacing w:line="600" w:lineRule="exact"/>
        <w:ind w:firstLine="640"/>
        <w:rPr>
          <w:rFonts w:ascii="仿宋" w:eastAsia="仿宋" w:hAnsi="仿宋"/>
          <w:color w:val="000000"/>
          <w:sz w:val="32"/>
          <w:szCs w:val="32"/>
        </w:rPr>
      </w:pPr>
    </w:p>
    <w:p w:rsidR="001C70BF" w:rsidRDefault="000F145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：一般公共预算财政拨款支出决算结构）（饼状图）</w:t>
      </w:r>
    </w:p>
    <w:p w:rsidR="001C70BF" w:rsidRDefault="00BF1B82">
      <w:pPr>
        <w:spacing w:line="600" w:lineRule="exact"/>
        <w:ind w:firstLineChars="200" w:firstLine="420"/>
        <w:rPr>
          <w:rFonts w:ascii="仿宋" w:eastAsia="仿宋" w:hAnsi="仿宋"/>
          <w:color w:val="000000"/>
          <w:sz w:val="32"/>
          <w:szCs w:val="32"/>
        </w:rPr>
      </w:pPr>
      <w:r w:rsidRPr="00BF1B82">
        <w:pict>
          <v:shape id="_x0000_s1031" type="#_x0000_t75" style="position:absolute;left:0;text-align:left;margin-left:42pt;margin-top:15pt;width:216.75pt;height:144.05pt;z-index:251664384">
            <v:imagedata r:id="rId18" o:title=""/>
          </v:shape>
          <o:OLEObject Type="Embed" ProgID="MSGraph.Chart.8" ShapeID="_x0000_s1031" DrawAspect="Content" ObjectID="_1746511012" r:id="rId19"/>
        </w:pict>
      </w:r>
      <w:r w:rsidR="000F1451">
        <w:rPr>
          <w:rFonts w:ascii="仿宋" w:eastAsia="仿宋" w:hAnsi="仿宋"/>
          <w:color w:val="000000"/>
          <w:sz w:val="32"/>
          <w:szCs w:val="32"/>
        </w:rPr>
        <w:t xml:space="preserve"> </w:t>
      </w:r>
    </w:p>
    <w:p w:rsidR="001C70BF" w:rsidRDefault="001C70BF">
      <w:pPr>
        <w:spacing w:line="600" w:lineRule="exact"/>
        <w:ind w:firstLineChars="200" w:firstLine="640"/>
        <w:rPr>
          <w:rFonts w:ascii="仿宋" w:eastAsia="仿宋" w:hAnsi="仿宋"/>
          <w:color w:val="000000"/>
          <w:sz w:val="32"/>
          <w:szCs w:val="32"/>
        </w:rPr>
      </w:pPr>
    </w:p>
    <w:p w:rsidR="001C70BF" w:rsidRDefault="001C70BF">
      <w:pPr>
        <w:spacing w:line="600" w:lineRule="exact"/>
        <w:ind w:firstLineChars="200" w:firstLine="640"/>
        <w:rPr>
          <w:rFonts w:ascii="仿宋" w:eastAsia="仿宋" w:hAnsi="仿宋"/>
          <w:color w:val="000000"/>
          <w:sz w:val="32"/>
          <w:szCs w:val="32"/>
        </w:rPr>
      </w:pPr>
    </w:p>
    <w:p w:rsidR="001C70BF" w:rsidRDefault="001C70BF">
      <w:pPr>
        <w:spacing w:line="600" w:lineRule="exact"/>
        <w:ind w:firstLineChars="200" w:firstLine="640"/>
        <w:rPr>
          <w:rFonts w:ascii="仿宋" w:eastAsia="仿宋" w:hAnsi="仿宋"/>
          <w:color w:val="000000"/>
          <w:sz w:val="32"/>
          <w:szCs w:val="32"/>
        </w:rPr>
      </w:pPr>
    </w:p>
    <w:p w:rsidR="001C70BF" w:rsidRDefault="001C70BF">
      <w:pPr>
        <w:spacing w:line="600" w:lineRule="exact"/>
        <w:ind w:firstLineChars="200" w:firstLine="640"/>
        <w:rPr>
          <w:rFonts w:ascii="仿宋" w:eastAsia="仿宋" w:hAnsi="仿宋"/>
          <w:color w:val="000000"/>
          <w:sz w:val="32"/>
          <w:szCs w:val="32"/>
        </w:rPr>
      </w:pPr>
    </w:p>
    <w:p w:rsidR="001C70BF" w:rsidRDefault="000F1451">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1C70BF" w:rsidRDefault="000F1451">
      <w:pPr>
        <w:spacing w:line="600" w:lineRule="exact"/>
        <w:ind w:firstLineChars="200" w:firstLine="643"/>
        <w:outlineLvl w:val="2"/>
        <w:rPr>
          <w:rFonts w:ascii="仿宋" w:eastAsia="仿宋" w:hAnsi="仿宋"/>
          <w:color w:val="FF0000"/>
          <w:sz w:val="32"/>
          <w:szCs w:val="32"/>
        </w:rPr>
      </w:pPr>
      <w:bookmarkStart w:id="38" w:name="_Toc15377213"/>
      <w:bookmarkStart w:id="39" w:name="_Toc15378460"/>
      <w:bookmarkStart w:id="40" w:name="_Toc15377444"/>
      <w:r>
        <w:rPr>
          <w:rFonts w:ascii="仿宋" w:eastAsia="仿宋" w:hAnsi="仿宋"/>
          <w:b/>
          <w:color w:val="000000"/>
          <w:sz w:val="32"/>
          <w:szCs w:val="32"/>
        </w:rPr>
        <w:t>2019</w:t>
      </w:r>
      <w:r>
        <w:rPr>
          <w:rFonts w:ascii="仿宋" w:eastAsia="仿宋" w:hAnsi="仿宋" w:hint="eastAsia"/>
          <w:b/>
          <w:color w:val="000000"/>
          <w:sz w:val="32"/>
          <w:szCs w:val="32"/>
        </w:rPr>
        <w:t>年般公共预算支出决算数为</w:t>
      </w:r>
      <w:r>
        <w:rPr>
          <w:rFonts w:ascii="仿宋" w:eastAsia="仿宋" w:hAnsi="仿宋"/>
          <w:b/>
          <w:color w:val="000000"/>
          <w:sz w:val="32"/>
          <w:szCs w:val="32"/>
        </w:rPr>
        <w:t>**</w:t>
      </w:r>
      <w:r>
        <w:rPr>
          <w:rFonts w:ascii="仿宋" w:eastAsia="仿宋" w:hAnsi="仿宋" w:hint="eastAsia"/>
          <w:color w:val="000000"/>
          <w:sz w:val="32"/>
          <w:szCs w:val="32"/>
        </w:rPr>
        <w:t>，</w:t>
      </w:r>
      <w:r>
        <w:rPr>
          <w:rStyle w:val="a7"/>
          <w:rFonts w:ascii="仿宋" w:eastAsia="仿宋" w:hAnsi="仿宋" w:hint="eastAsia"/>
          <w:bCs/>
          <w:color w:val="000000"/>
          <w:sz w:val="32"/>
          <w:szCs w:val="32"/>
        </w:rPr>
        <w:t>完成预算</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8"/>
      <w:bookmarkEnd w:id="39"/>
      <w:bookmarkEnd w:id="40"/>
    </w:p>
    <w:p w:rsidR="001C70BF" w:rsidRDefault="000F1451">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 xml:space="preserve">1. </w:t>
      </w:r>
      <w:r>
        <w:rPr>
          <w:rStyle w:val="a7"/>
          <w:rFonts w:ascii="仿宋" w:eastAsia="仿宋" w:hAnsi="仿宋" w:hint="eastAsia"/>
          <w:bCs/>
          <w:color w:val="000000"/>
          <w:sz w:val="32"/>
          <w:szCs w:val="32"/>
        </w:rPr>
        <w:t>社会保障和就业（类）行政事业单位离退休（款）事业单位离退休（项）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3</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100%</w:t>
      </w:r>
      <w:r>
        <w:rPr>
          <w:rStyle w:val="a7"/>
          <w:rFonts w:ascii="仿宋" w:eastAsia="仿宋" w:hAnsi="仿宋" w:hint="eastAsia"/>
          <w:b w:val="0"/>
          <w:bCs/>
          <w:color w:val="000000"/>
          <w:sz w:val="32"/>
          <w:szCs w:val="32"/>
        </w:rPr>
        <w:t>。</w:t>
      </w:r>
      <w:r>
        <w:rPr>
          <w:rStyle w:val="a7"/>
          <w:rFonts w:ascii="仿宋" w:eastAsia="仿宋" w:hAnsi="仿宋" w:hint="eastAsia"/>
          <w:bCs/>
          <w:color w:val="000000"/>
          <w:sz w:val="32"/>
          <w:szCs w:val="32"/>
        </w:rPr>
        <w:t>机关事业单位基本养老保险缴费（项）</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11.24</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100%</w:t>
      </w:r>
      <w:r>
        <w:rPr>
          <w:rStyle w:val="a7"/>
          <w:rFonts w:ascii="仿宋" w:eastAsia="仿宋" w:hAnsi="仿宋" w:hint="eastAsia"/>
          <w:b w:val="0"/>
          <w:bCs/>
          <w:color w:val="000000"/>
          <w:sz w:val="32"/>
          <w:szCs w:val="32"/>
        </w:rPr>
        <w:t>。</w:t>
      </w:r>
      <w:r>
        <w:rPr>
          <w:rStyle w:val="a7"/>
          <w:rFonts w:ascii="仿宋" w:eastAsia="仿宋" w:hAnsi="仿宋" w:hint="eastAsia"/>
          <w:bCs/>
          <w:color w:val="000000"/>
          <w:sz w:val="32"/>
          <w:szCs w:val="32"/>
        </w:rPr>
        <w:t>机关事业单位职业年金缴费（项）：</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4.50</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100%</w:t>
      </w:r>
      <w:r>
        <w:rPr>
          <w:rStyle w:val="a7"/>
          <w:rFonts w:ascii="仿宋" w:eastAsia="仿宋" w:hAnsi="仿宋" w:hint="eastAsia"/>
          <w:b w:val="0"/>
          <w:bCs/>
          <w:color w:val="000000"/>
          <w:sz w:val="32"/>
          <w:szCs w:val="32"/>
        </w:rPr>
        <w:t>。</w:t>
      </w:r>
    </w:p>
    <w:p w:rsidR="001C70BF" w:rsidRDefault="000F1451">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t>2.</w:t>
      </w:r>
      <w:r>
        <w:rPr>
          <w:rFonts w:ascii="仿宋" w:eastAsia="仿宋" w:hAnsi="仿宋"/>
          <w:b/>
          <w:bCs/>
          <w:color w:val="000000"/>
          <w:sz w:val="32"/>
          <w:szCs w:val="32"/>
        </w:rPr>
        <w:t xml:space="preserve"> </w:t>
      </w:r>
      <w:r>
        <w:rPr>
          <w:rFonts w:ascii="仿宋" w:eastAsia="仿宋" w:hAnsi="仿宋" w:hint="eastAsia"/>
          <w:b/>
          <w:bCs/>
          <w:color w:val="000000"/>
          <w:sz w:val="32"/>
          <w:szCs w:val="32"/>
        </w:rPr>
        <w:t>卫生健康</w:t>
      </w:r>
      <w:r>
        <w:rPr>
          <w:rStyle w:val="a7"/>
          <w:rFonts w:ascii="仿宋" w:eastAsia="仿宋" w:hAnsi="仿宋" w:hint="eastAsia"/>
          <w:bCs/>
          <w:color w:val="000000"/>
          <w:sz w:val="32"/>
          <w:szCs w:val="32"/>
        </w:rPr>
        <w:t>（类）行政事业单位医疗（款）事业单位医疗（项）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3.93</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100%</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3.93</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100%</w:t>
      </w:r>
      <w:r>
        <w:rPr>
          <w:rStyle w:val="a7"/>
          <w:rFonts w:ascii="仿宋" w:eastAsia="仿宋" w:hAnsi="仿宋" w:hint="eastAsia"/>
          <w:b w:val="0"/>
          <w:bCs/>
          <w:color w:val="000000"/>
          <w:sz w:val="32"/>
          <w:szCs w:val="32"/>
        </w:rPr>
        <w:t>。</w:t>
      </w:r>
      <w:r>
        <w:rPr>
          <w:rStyle w:val="a7"/>
          <w:rFonts w:ascii="仿宋" w:eastAsia="仿宋" w:hAnsi="仿宋" w:hint="eastAsia"/>
          <w:bCs/>
          <w:color w:val="000000"/>
          <w:sz w:val="32"/>
          <w:szCs w:val="32"/>
        </w:rPr>
        <w:t>公务员医疗补助（项）</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1.70</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100%</w:t>
      </w:r>
      <w:r>
        <w:rPr>
          <w:rStyle w:val="a7"/>
          <w:rFonts w:ascii="仿宋" w:eastAsia="仿宋" w:hAnsi="仿宋" w:hint="eastAsia"/>
          <w:b w:val="0"/>
          <w:bCs/>
          <w:color w:val="000000"/>
          <w:sz w:val="32"/>
          <w:szCs w:val="32"/>
        </w:rPr>
        <w:t>。</w:t>
      </w:r>
    </w:p>
    <w:p w:rsidR="001C70BF" w:rsidRDefault="000F1451">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其他卫生健康（款）其他卫生健康（项）</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lastRenderedPageBreak/>
        <w:t>0.28</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100%</w:t>
      </w:r>
      <w:r>
        <w:rPr>
          <w:rStyle w:val="a7"/>
          <w:rFonts w:ascii="仿宋" w:eastAsia="仿宋" w:hAnsi="仿宋" w:hint="eastAsia"/>
          <w:b w:val="0"/>
          <w:bCs/>
          <w:color w:val="000000"/>
          <w:sz w:val="32"/>
          <w:szCs w:val="32"/>
        </w:rPr>
        <w:t>。</w:t>
      </w:r>
    </w:p>
    <w:p w:rsidR="001C70BF" w:rsidRDefault="000F1451">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t>3.</w:t>
      </w:r>
      <w:r>
        <w:rPr>
          <w:rStyle w:val="a7"/>
          <w:rFonts w:ascii="仿宋" w:eastAsia="仿宋" w:hAnsi="仿宋" w:hint="eastAsia"/>
          <w:bCs/>
          <w:color w:val="000000"/>
          <w:sz w:val="32"/>
          <w:szCs w:val="32"/>
        </w:rPr>
        <w:t>城乡社区（类）城乡社区管理事务（款）机关服务（项）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231.94</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99.23%</w:t>
      </w:r>
      <w:r>
        <w:rPr>
          <w:rStyle w:val="a7"/>
          <w:rFonts w:ascii="仿宋" w:eastAsia="仿宋" w:hAnsi="仿宋" w:hint="eastAsia"/>
          <w:b w:val="0"/>
          <w:bCs/>
          <w:color w:val="000000"/>
          <w:sz w:val="32"/>
          <w:szCs w:val="32"/>
        </w:rPr>
        <w:t>，决算数小于预算数的主要原因是</w:t>
      </w:r>
      <w:r>
        <w:rPr>
          <w:rFonts w:ascii="仿宋" w:eastAsia="仿宋" w:hAnsi="仿宋" w:cs="仿宋" w:hint="eastAsia"/>
          <w:color w:val="000000"/>
          <w:sz w:val="32"/>
          <w:szCs w:val="32"/>
        </w:rPr>
        <w:t>厉行节约，严格控制公办费、公务用车运行维护费等日常公用经费支出</w:t>
      </w:r>
      <w:r>
        <w:rPr>
          <w:rStyle w:val="a7"/>
          <w:rFonts w:ascii="仿宋" w:eastAsia="仿宋" w:hAnsi="仿宋" w:hint="eastAsia"/>
          <w:b w:val="0"/>
          <w:bCs/>
          <w:color w:val="000000"/>
          <w:sz w:val="32"/>
          <w:szCs w:val="32"/>
        </w:rPr>
        <w:t>。</w:t>
      </w:r>
    </w:p>
    <w:p w:rsidR="001C70BF" w:rsidRDefault="000F1451">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城乡社区公共设施（款）其他城乡社区公共设施（项）：</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342.61</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82.89%</w:t>
      </w:r>
      <w:r>
        <w:rPr>
          <w:rStyle w:val="a7"/>
          <w:rFonts w:ascii="仿宋" w:eastAsia="仿宋" w:hAnsi="仿宋" w:hint="eastAsia"/>
          <w:b w:val="0"/>
          <w:bCs/>
          <w:color w:val="000000"/>
          <w:sz w:val="32"/>
          <w:szCs w:val="32"/>
        </w:rPr>
        <w:t>，决算数小于预算数的主要原因是部分路灯维护费未结算。</w:t>
      </w:r>
    </w:p>
    <w:p w:rsidR="001C70BF" w:rsidRDefault="000F1451">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4.</w:t>
      </w:r>
      <w:r>
        <w:rPr>
          <w:rStyle w:val="FooterChar"/>
          <w:rFonts w:ascii="仿宋" w:eastAsia="仿宋" w:hAnsi="仿宋" w:cs="仿宋"/>
          <w:color w:val="000000"/>
          <w:sz w:val="32"/>
          <w:szCs w:val="32"/>
        </w:rPr>
        <w:t xml:space="preserve"> </w:t>
      </w:r>
      <w:r>
        <w:rPr>
          <w:rStyle w:val="a7"/>
          <w:rFonts w:ascii="仿宋" w:eastAsia="仿宋" w:hAnsi="仿宋" w:cs="仿宋" w:hint="eastAsia"/>
          <w:color w:val="000000"/>
          <w:sz w:val="32"/>
          <w:szCs w:val="32"/>
        </w:rPr>
        <w:t>住房保障（类）住房改革（款）住房公积金（项）</w:t>
      </w:r>
      <w:r>
        <w:rPr>
          <w:rStyle w:val="a7"/>
          <w:rFonts w:ascii="仿宋" w:eastAsia="仿宋" w:hAnsi="仿宋" w:cs="仿宋"/>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b w:val="0"/>
          <w:bCs/>
          <w:color w:val="000000"/>
          <w:sz w:val="32"/>
          <w:szCs w:val="32"/>
        </w:rPr>
        <w:t>10.07</w:t>
      </w:r>
      <w:r>
        <w:rPr>
          <w:rStyle w:val="a7"/>
          <w:rFonts w:ascii="仿宋" w:eastAsia="仿宋" w:hAnsi="仿宋" w:hint="eastAsia"/>
          <w:b w:val="0"/>
          <w:bCs/>
          <w:color w:val="000000"/>
          <w:sz w:val="32"/>
          <w:szCs w:val="32"/>
        </w:rPr>
        <w:t>万元，完成预算</w:t>
      </w:r>
      <w:r>
        <w:rPr>
          <w:rStyle w:val="a7"/>
          <w:rFonts w:ascii="仿宋" w:eastAsia="仿宋" w:hAnsi="仿宋"/>
          <w:b w:val="0"/>
          <w:bCs/>
          <w:color w:val="000000"/>
          <w:sz w:val="32"/>
          <w:szCs w:val="32"/>
        </w:rPr>
        <w:t>100%</w:t>
      </w:r>
      <w:r>
        <w:rPr>
          <w:rStyle w:val="a7"/>
          <w:rFonts w:ascii="仿宋" w:eastAsia="仿宋" w:hAnsi="仿宋" w:hint="eastAsia"/>
          <w:b w:val="0"/>
          <w:bCs/>
          <w:color w:val="000000"/>
          <w:sz w:val="32"/>
          <w:szCs w:val="32"/>
        </w:rPr>
        <w:t>。</w:t>
      </w:r>
    </w:p>
    <w:p w:rsidR="001C70BF" w:rsidRDefault="000F1451">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1C70BF" w:rsidRDefault="001C70BF">
      <w:pPr>
        <w:spacing w:line="600" w:lineRule="exact"/>
        <w:ind w:firstLine="640"/>
        <w:rPr>
          <w:rFonts w:ascii="仿宋" w:eastAsia="仿宋" w:hAnsi="仿宋"/>
          <w:b/>
          <w:color w:val="000000"/>
          <w:sz w:val="32"/>
          <w:szCs w:val="32"/>
        </w:rPr>
      </w:pPr>
    </w:p>
    <w:p w:rsidR="001C70BF" w:rsidRDefault="000F1451">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1C70BF" w:rsidRDefault="000F1451">
      <w:pPr>
        <w:spacing w:line="600" w:lineRule="exact"/>
        <w:ind w:firstLine="645"/>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266.66</w:t>
      </w:r>
      <w:r>
        <w:rPr>
          <w:rFonts w:ascii="仿宋" w:eastAsia="仿宋" w:hAnsi="仿宋" w:hint="eastAsia"/>
          <w:color w:val="000000"/>
          <w:sz w:val="32"/>
          <w:szCs w:val="32"/>
        </w:rPr>
        <w:t>万元，其中：</w:t>
      </w:r>
    </w:p>
    <w:p w:rsidR="001C70BF" w:rsidRDefault="000F1451">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246.70</w:t>
      </w:r>
      <w:r>
        <w:rPr>
          <w:rFonts w:ascii="仿宋" w:eastAsia="仿宋" w:hAnsi="仿宋" w:hint="eastAsia"/>
          <w:color w:val="000000"/>
          <w:sz w:val="32"/>
          <w:szCs w:val="32"/>
        </w:rPr>
        <w:t>万元，主要包括：基本工资、津贴补贴、奖金、绩效工资、机关事业单位基本养老保险缴费、职业年金缴费、其他社会保障缴费、其他工资福利支出、退休费、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lastRenderedPageBreak/>
        <w:t xml:space="preserve">　　日常公用经费</w:t>
      </w:r>
      <w:r>
        <w:rPr>
          <w:rFonts w:ascii="仿宋" w:eastAsia="仿宋" w:hAnsi="仿宋"/>
          <w:color w:val="000000"/>
          <w:sz w:val="32"/>
          <w:szCs w:val="32"/>
        </w:rPr>
        <w:t>19.96</w:t>
      </w:r>
      <w:r>
        <w:rPr>
          <w:rFonts w:ascii="仿宋" w:eastAsia="仿宋" w:hAnsi="仿宋" w:hint="eastAsia"/>
          <w:color w:val="000000"/>
          <w:sz w:val="32"/>
          <w:szCs w:val="32"/>
        </w:rPr>
        <w:t>万元，主要包括：办公费、手续费、水费、邮电费、差旅费、会议费、培训费、公务接待费、劳务费、会经费、福利费、公务用车运行维护费、其他商品和服务支出等。</w:t>
      </w:r>
    </w:p>
    <w:p w:rsidR="001C70BF" w:rsidRDefault="000F1451">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1C70BF" w:rsidRDefault="000F1451">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1C70BF" w:rsidRDefault="000F1451">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2.17</w:t>
      </w:r>
      <w:r>
        <w:rPr>
          <w:rFonts w:ascii="仿宋" w:eastAsia="仿宋" w:hAnsi="仿宋" w:hint="eastAsia"/>
          <w:color w:val="000000"/>
          <w:sz w:val="32"/>
          <w:szCs w:val="32"/>
        </w:rPr>
        <w:t>万元，完成预算</w:t>
      </w:r>
      <w:r>
        <w:rPr>
          <w:rFonts w:ascii="仿宋" w:eastAsia="仿宋" w:hAnsi="仿宋"/>
          <w:color w:val="000000"/>
          <w:sz w:val="32"/>
          <w:szCs w:val="32"/>
        </w:rPr>
        <w:t>63.82%</w:t>
      </w:r>
      <w:r>
        <w:rPr>
          <w:rFonts w:ascii="仿宋" w:eastAsia="仿宋" w:hAnsi="仿宋" w:hint="eastAsia"/>
          <w:color w:val="000000"/>
          <w:sz w:val="32"/>
          <w:szCs w:val="32"/>
        </w:rPr>
        <w:t>，决算数小于预算数的主要原因是</w:t>
      </w:r>
      <w:r>
        <w:rPr>
          <w:rFonts w:ascii="仿宋" w:eastAsia="仿宋" w:hAnsi="仿宋" w:cs="仿宋" w:hint="eastAsia"/>
          <w:color w:val="000000"/>
          <w:sz w:val="32"/>
          <w:szCs w:val="32"/>
        </w:rPr>
        <w:t>今年未发生公务接待费，以及厉行节约，严格控制公务用车运行维护费支出</w:t>
      </w:r>
      <w:r>
        <w:rPr>
          <w:rFonts w:ascii="仿宋" w:eastAsia="仿宋" w:hAnsi="仿宋" w:hint="eastAsia"/>
          <w:color w:val="000000"/>
          <w:sz w:val="32"/>
          <w:szCs w:val="32"/>
        </w:rPr>
        <w:t>。</w:t>
      </w:r>
    </w:p>
    <w:p w:rsidR="001C70BF" w:rsidRDefault="000F1451">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rsidR="001C70BF" w:rsidRDefault="000F1451">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1C70BF" w:rsidRDefault="000F1451">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万元；公务用车购置及运行维护费支出决算</w:t>
      </w:r>
      <w:r>
        <w:rPr>
          <w:rFonts w:ascii="仿宋" w:eastAsia="仿宋" w:hAnsi="仿宋"/>
          <w:color w:val="000000"/>
          <w:sz w:val="32"/>
          <w:szCs w:val="32"/>
        </w:rPr>
        <w:t>2.17</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；公务接待费支出决算</w:t>
      </w:r>
      <w:r>
        <w:rPr>
          <w:rFonts w:ascii="仿宋" w:eastAsia="仿宋" w:hAnsi="仿宋"/>
          <w:color w:val="000000"/>
          <w:sz w:val="32"/>
          <w:szCs w:val="32"/>
        </w:rPr>
        <w:t>0</w:t>
      </w:r>
      <w:r>
        <w:rPr>
          <w:rFonts w:ascii="仿宋" w:eastAsia="仿宋" w:hAnsi="仿宋" w:hint="eastAsia"/>
          <w:color w:val="000000"/>
          <w:sz w:val="32"/>
          <w:szCs w:val="32"/>
        </w:rPr>
        <w:t>万元。具体情况如下：</w:t>
      </w:r>
    </w:p>
    <w:p w:rsidR="001C70BF" w:rsidRDefault="000F1451">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：“三公”经费财政拨款支出结构）（饼状图）</w:t>
      </w:r>
    </w:p>
    <w:p w:rsidR="001C70BF" w:rsidRDefault="00BF1B82">
      <w:pPr>
        <w:spacing w:line="600" w:lineRule="exact"/>
        <w:ind w:firstLine="640"/>
        <w:rPr>
          <w:rFonts w:ascii="仿宋_GB2312" w:eastAsia="仿宋_GB2312"/>
          <w:b/>
          <w:color w:val="000000"/>
          <w:sz w:val="32"/>
          <w:szCs w:val="32"/>
        </w:rPr>
      </w:pPr>
      <w:r w:rsidRPr="00BF1B82">
        <w:pict>
          <v:shape id="_x0000_s1032" type="#_x0000_t75" style="position:absolute;left:0;text-align:left;margin-left:36.75pt;margin-top:21.6pt;width:216.75pt;height:144.05pt;z-index:251665408">
            <v:imagedata r:id="rId20" o:title=""/>
          </v:shape>
          <o:OLEObject Type="Embed" ProgID="MSGraph.Chart.8" ShapeID="_x0000_s1032" DrawAspect="Content" ObjectID="_1746511013" r:id="rId21"/>
        </w:pict>
      </w:r>
    </w:p>
    <w:p w:rsidR="001C70BF" w:rsidRDefault="001C70BF">
      <w:pPr>
        <w:spacing w:line="600" w:lineRule="exact"/>
        <w:ind w:firstLine="640"/>
        <w:rPr>
          <w:rFonts w:ascii="仿宋_GB2312" w:eastAsia="仿宋_GB2312"/>
          <w:b/>
          <w:color w:val="000000"/>
          <w:sz w:val="32"/>
          <w:szCs w:val="32"/>
        </w:rPr>
      </w:pPr>
    </w:p>
    <w:p w:rsidR="001C70BF" w:rsidRDefault="001C70BF">
      <w:pPr>
        <w:spacing w:line="600" w:lineRule="exact"/>
        <w:ind w:firstLine="640"/>
        <w:rPr>
          <w:rFonts w:ascii="仿宋_GB2312" w:eastAsia="仿宋_GB2312"/>
          <w:b/>
          <w:color w:val="000000"/>
          <w:sz w:val="32"/>
          <w:szCs w:val="32"/>
        </w:rPr>
      </w:pPr>
    </w:p>
    <w:p w:rsidR="001C70BF" w:rsidRDefault="001C70BF">
      <w:pPr>
        <w:spacing w:line="600" w:lineRule="exact"/>
        <w:ind w:firstLine="640"/>
        <w:rPr>
          <w:rFonts w:ascii="仿宋_GB2312" w:eastAsia="仿宋_GB2312"/>
          <w:b/>
          <w:color w:val="000000"/>
          <w:sz w:val="32"/>
          <w:szCs w:val="32"/>
        </w:rPr>
      </w:pPr>
    </w:p>
    <w:p w:rsidR="001C70BF" w:rsidRDefault="001C70BF">
      <w:pPr>
        <w:spacing w:line="600" w:lineRule="exact"/>
        <w:ind w:firstLine="640"/>
        <w:rPr>
          <w:rFonts w:ascii="仿宋_GB2312" w:eastAsia="仿宋_GB2312"/>
          <w:b/>
          <w:color w:val="000000"/>
          <w:sz w:val="32"/>
          <w:szCs w:val="32"/>
        </w:rPr>
      </w:pPr>
    </w:p>
    <w:p w:rsidR="001C70BF" w:rsidRDefault="000F1451">
      <w:pPr>
        <w:spacing w:line="600" w:lineRule="exact"/>
        <w:ind w:firstLine="640"/>
        <w:rPr>
          <w:rFonts w:ascii="仿宋_GB2312" w:eastAsia="仿宋_GB2312"/>
          <w:color w:val="000000"/>
          <w:sz w:val="32"/>
          <w:szCs w:val="32"/>
        </w:rPr>
      </w:pPr>
      <w:r>
        <w:rPr>
          <w:rFonts w:ascii="仿宋_GB2312" w:eastAsia="仿宋_GB2312"/>
          <w:b/>
          <w:color w:val="000000"/>
          <w:sz w:val="32"/>
          <w:szCs w:val="32"/>
        </w:rPr>
        <w:lastRenderedPageBreak/>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无预算。</w:t>
      </w:r>
      <w:r>
        <w:rPr>
          <w:rFonts w:ascii="仿宋_GB2312" w:eastAsia="仿宋_GB2312" w:hint="eastAsia"/>
          <w:color w:val="000000"/>
          <w:sz w:val="32"/>
          <w:szCs w:val="32"/>
        </w:rPr>
        <w:t>全年安排因公出国（境）团组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w:t>
      </w:r>
    </w:p>
    <w:p w:rsidR="001C70BF" w:rsidRDefault="000F1451">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2.17</w:t>
      </w:r>
      <w:r>
        <w:rPr>
          <w:rFonts w:ascii="仿宋_GB2312" w:eastAsia="仿宋_GB2312" w:hint="eastAsia"/>
          <w:color w:val="000000"/>
          <w:sz w:val="32"/>
          <w:szCs w:val="32"/>
        </w:rPr>
        <w:t>万元</w:t>
      </w:r>
      <w:r>
        <w:rPr>
          <w:rFonts w:ascii="仿宋_GB2312" w:eastAsia="仿宋_GB2312"/>
          <w:color w:val="000000"/>
          <w:sz w:val="32"/>
          <w:szCs w:val="32"/>
        </w:rPr>
        <w:t>,</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72.33%</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0.16</w:t>
      </w:r>
      <w:r>
        <w:rPr>
          <w:rFonts w:ascii="仿宋_GB2312" w:eastAsia="仿宋_GB2312" w:hint="eastAsia"/>
          <w:color w:val="000000"/>
          <w:sz w:val="32"/>
          <w:szCs w:val="32"/>
        </w:rPr>
        <w:t>万元，增长</w:t>
      </w:r>
      <w:r>
        <w:rPr>
          <w:rFonts w:ascii="仿宋_GB2312" w:eastAsia="仿宋_GB2312"/>
          <w:color w:val="000000"/>
          <w:sz w:val="32"/>
          <w:szCs w:val="32"/>
        </w:rPr>
        <w:t>7.96%</w:t>
      </w:r>
      <w:r>
        <w:rPr>
          <w:rFonts w:ascii="仿宋_GB2312" w:eastAsia="仿宋_GB2312" w:hint="eastAsia"/>
          <w:color w:val="000000"/>
          <w:sz w:val="32"/>
          <w:szCs w:val="32"/>
        </w:rPr>
        <w:t>。主要原因是</w:t>
      </w:r>
      <w:r>
        <w:rPr>
          <w:rFonts w:ascii="仿宋_GB2312" w:eastAsia="仿宋_GB2312" w:cs="仿宋_GB2312" w:hint="eastAsia"/>
          <w:color w:val="000000"/>
          <w:sz w:val="32"/>
          <w:szCs w:val="32"/>
        </w:rPr>
        <w:t>公务及业务活动增加，车辆使用时间长，使公务车油修费比上年略有增加。</w:t>
      </w:r>
    </w:p>
    <w:p w:rsidR="001C70BF" w:rsidRDefault="000F1451">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b/>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0</w:t>
      </w:r>
      <w:r>
        <w:rPr>
          <w:rFonts w:ascii="仿宋_GB2312" w:eastAsia="仿宋_GB2312" w:hint="eastAsia"/>
          <w:color w:val="000000"/>
          <w:sz w:val="32"/>
          <w:szCs w:val="32"/>
        </w:rPr>
        <w:t>辆。截至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16</w:t>
      </w:r>
      <w:r>
        <w:rPr>
          <w:rFonts w:ascii="仿宋_GB2312" w:eastAsia="仿宋_GB2312" w:hint="eastAsia"/>
          <w:color w:val="000000"/>
          <w:sz w:val="32"/>
          <w:szCs w:val="32"/>
        </w:rPr>
        <w:t>辆，其中：特种专车技术用车</w:t>
      </w:r>
      <w:r>
        <w:rPr>
          <w:rFonts w:ascii="仿宋_GB2312" w:eastAsia="仿宋_GB2312"/>
          <w:color w:val="000000"/>
          <w:sz w:val="32"/>
          <w:szCs w:val="32"/>
        </w:rPr>
        <w:t>15</w:t>
      </w:r>
      <w:r>
        <w:rPr>
          <w:rFonts w:ascii="仿宋_GB2312" w:eastAsia="仿宋_GB2312" w:hint="eastAsia"/>
          <w:color w:val="000000"/>
          <w:sz w:val="32"/>
          <w:szCs w:val="32"/>
        </w:rPr>
        <w:t>辆、其他用车（一般公务用车）</w:t>
      </w:r>
      <w:r>
        <w:rPr>
          <w:rFonts w:ascii="仿宋_GB2312" w:eastAsia="仿宋_GB2312"/>
          <w:color w:val="000000"/>
          <w:sz w:val="32"/>
          <w:szCs w:val="32"/>
        </w:rPr>
        <w:t>1</w:t>
      </w:r>
      <w:r>
        <w:rPr>
          <w:rFonts w:ascii="仿宋_GB2312" w:eastAsia="仿宋_GB2312" w:hint="eastAsia"/>
          <w:color w:val="000000"/>
          <w:sz w:val="32"/>
          <w:szCs w:val="32"/>
        </w:rPr>
        <w:t>辆。</w:t>
      </w:r>
    </w:p>
    <w:p w:rsidR="001C70BF" w:rsidRDefault="000F1451">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2.17</w:t>
      </w:r>
      <w:r>
        <w:rPr>
          <w:rFonts w:ascii="仿宋_GB2312" w:eastAsia="仿宋_GB2312" w:hint="eastAsia"/>
          <w:color w:val="000000"/>
          <w:sz w:val="32"/>
          <w:szCs w:val="32"/>
        </w:rPr>
        <w:t>万元。主要用于执行公务、开展路灯日常维护业务活动等所需的公务用车燃料费、维修费、过路过桥费、保险费等支出。</w:t>
      </w:r>
    </w:p>
    <w:p w:rsidR="001C70BF" w:rsidRDefault="000F1451">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0%</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公务接待费支出决算与</w:t>
      </w:r>
      <w:r>
        <w:rPr>
          <w:rFonts w:ascii="仿宋_GB2312" w:eastAsia="仿宋_GB2312"/>
          <w:color w:val="000000"/>
          <w:sz w:val="32"/>
          <w:szCs w:val="32"/>
        </w:rPr>
        <w:t>2018</w:t>
      </w:r>
      <w:r>
        <w:rPr>
          <w:rFonts w:ascii="仿宋_GB2312" w:eastAsia="仿宋_GB2312" w:hint="eastAsia"/>
          <w:color w:val="000000"/>
          <w:sz w:val="32"/>
          <w:szCs w:val="32"/>
        </w:rPr>
        <w:t>年相比无增减。</w:t>
      </w:r>
    </w:p>
    <w:p w:rsidR="001C70BF" w:rsidRDefault="001C70BF">
      <w:pPr>
        <w:spacing w:line="600" w:lineRule="exact"/>
        <w:ind w:firstLine="640"/>
        <w:outlineLvl w:val="1"/>
        <w:rPr>
          <w:rFonts w:ascii="黑体" w:eastAsia="黑体"/>
          <w:color w:val="000000"/>
          <w:sz w:val="32"/>
          <w:szCs w:val="32"/>
        </w:rPr>
      </w:pPr>
      <w:bookmarkStart w:id="47" w:name="_Toc15396610"/>
      <w:bookmarkStart w:id="48" w:name="_Toc15377218"/>
    </w:p>
    <w:p w:rsidR="001C70BF" w:rsidRDefault="000F1451">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1C70BF" w:rsidRDefault="000F1451">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年政府性基金预算拨款支出</w:t>
      </w:r>
      <w:r>
        <w:rPr>
          <w:rFonts w:ascii="仿宋_GB2312" w:eastAsia="仿宋_GB2312"/>
          <w:color w:val="000000"/>
          <w:sz w:val="32"/>
          <w:szCs w:val="32"/>
        </w:rPr>
        <w:t>614.01</w:t>
      </w:r>
      <w:r>
        <w:rPr>
          <w:rFonts w:ascii="仿宋_GB2312" w:eastAsia="仿宋_GB2312" w:hint="eastAsia"/>
          <w:color w:val="000000"/>
          <w:sz w:val="32"/>
          <w:szCs w:val="32"/>
        </w:rPr>
        <w:t>万元。</w:t>
      </w:r>
      <w:r>
        <w:rPr>
          <w:rFonts w:ascii="仿宋_GB2312" w:eastAsia="仿宋_GB2312" w:cs="仿宋_GB2312" w:hint="eastAsia"/>
          <w:color w:val="000000"/>
          <w:sz w:val="32"/>
          <w:szCs w:val="32"/>
        </w:rPr>
        <w:t>主要用于本年路灯电费支出。</w:t>
      </w:r>
    </w:p>
    <w:p w:rsidR="001C70BF" w:rsidRDefault="001C70BF">
      <w:pPr>
        <w:spacing w:line="600" w:lineRule="exact"/>
        <w:ind w:firstLine="640"/>
        <w:rPr>
          <w:rFonts w:ascii="仿宋_GB2312" w:eastAsia="仿宋_GB2312"/>
          <w:color w:val="000000"/>
          <w:sz w:val="32"/>
          <w:szCs w:val="32"/>
        </w:rPr>
      </w:pPr>
    </w:p>
    <w:p w:rsidR="001C70BF" w:rsidRDefault="000F1451">
      <w:pPr>
        <w:numPr>
          <w:ilvl w:val="0"/>
          <w:numId w:val="2"/>
        </w:numPr>
        <w:spacing w:line="600" w:lineRule="exact"/>
        <w:ind w:firstLine="640"/>
        <w:outlineLvl w:val="1"/>
        <w:rPr>
          <w:rStyle w:val="2Char"/>
          <w:rFonts w:ascii="黑体" w:eastAsia="黑体" w:hAnsi="黑体"/>
          <w:b w:val="0"/>
        </w:rPr>
      </w:pPr>
      <w:bookmarkStart w:id="49" w:name="_Toc15396611"/>
      <w:bookmarkStart w:id="50" w:name="_Toc15377219"/>
      <w:r>
        <w:rPr>
          <w:rStyle w:val="2Char"/>
          <w:rFonts w:ascii="黑体" w:eastAsia="黑体" w:hAnsi="黑体" w:hint="eastAsia"/>
          <w:b w:val="0"/>
        </w:rPr>
        <w:t>国有资本经营预算支出决算情况说明</w:t>
      </w:r>
      <w:bookmarkEnd w:id="49"/>
      <w:bookmarkEnd w:id="50"/>
    </w:p>
    <w:p w:rsidR="001C70BF" w:rsidRDefault="000F1451">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年国有资本经营预算拨款支出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1C70BF" w:rsidRDefault="001C70BF">
      <w:pPr>
        <w:spacing w:line="580" w:lineRule="exact"/>
        <w:jc w:val="center"/>
        <w:rPr>
          <w:rFonts w:ascii="方正小标宋简体" w:eastAsia="方正小标宋简体" w:hAnsi="方正小标宋简体" w:cs="方正小标宋简体"/>
          <w:sz w:val="44"/>
          <w:szCs w:val="44"/>
        </w:rPr>
      </w:pPr>
    </w:p>
    <w:p w:rsidR="001C70BF" w:rsidRDefault="000F1451">
      <w:pPr>
        <w:spacing w:line="600" w:lineRule="exact"/>
        <w:ind w:firstLineChars="250" w:firstLine="800"/>
        <w:outlineLvl w:val="1"/>
        <w:rPr>
          <w:rStyle w:val="2Char"/>
          <w:rFonts w:ascii="黑体" w:eastAsia="黑体" w:hAnsi="黑体"/>
        </w:rPr>
      </w:pPr>
      <w:bookmarkStart w:id="51" w:name="_Toc15396612"/>
      <w:bookmarkStart w:id="52" w:name="_Toc15377221"/>
      <w:r>
        <w:rPr>
          <w:rFonts w:ascii="黑体" w:eastAsia="黑体" w:hAnsi="黑体" w:hint="eastAsia"/>
          <w:color w:val="000000"/>
          <w:sz w:val="32"/>
          <w:szCs w:val="32"/>
        </w:rPr>
        <w:lastRenderedPageBreak/>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rsidR="001C70BF" w:rsidRDefault="000F1451">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1C70BF" w:rsidRDefault="000F1451">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年，机关运行经费支出</w:t>
      </w:r>
      <w:r>
        <w:rPr>
          <w:rFonts w:ascii="仿宋_GB2312" w:eastAsia="仿宋_GB2312"/>
          <w:color w:val="000000"/>
          <w:sz w:val="32"/>
          <w:szCs w:val="32"/>
        </w:rPr>
        <w:t>0</w:t>
      </w:r>
      <w:r>
        <w:rPr>
          <w:rFonts w:ascii="仿宋_GB2312" w:eastAsia="仿宋_GB2312" w:hint="eastAsia"/>
          <w:color w:val="000000"/>
          <w:sz w:val="32"/>
          <w:szCs w:val="32"/>
        </w:rPr>
        <w:t>万元。</w:t>
      </w:r>
    </w:p>
    <w:p w:rsidR="001C70BF" w:rsidRDefault="000F1451">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1C70BF" w:rsidRDefault="000F145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1C70BF" w:rsidRDefault="000F1451">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年，政府采购支出总额</w:t>
      </w:r>
      <w:r>
        <w:rPr>
          <w:rFonts w:ascii="仿宋_GB2312" w:eastAsia="仿宋_GB2312"/>
          <w:color w:val="000000"/>
          <w:sz w:val="32"/>
          <w:szCs w:val="32"/>
        </w:rPr>
        <w:t>0.29</w:t>
      </w:r>
      <w:r>
        <w:rPr>
          <w:rFonts w:ascii="仿宋_GB2312" w:eastAsia="仿宋_GB2312" w:hint="eastAsia"/>
          <w:color w:val="000000"/>
          <w:sz w:val="32"/>
          <w:szCs w:val="32"/>
        </w:rPr>
        <w:t>万元，其中：政府采购货物支出</w:t>
      </w:r>
      <w:r>
        <w:rPr>
          <w:rFonts w:ascii="仿宋_GB2312" w:eastAsia="仿宋_GB2312"/>
          <w:color w:val="000000"/>
          <w:sz w:val="32"/>
          <w:szCs w:val="32"/>
        </w:rPr>
        <w:t>0.29</w:t>
      </w:r>
      <w:r>
        <w:rPr>
          <w:rFonts w:ascii="仿宋_GB2312" w:eastAsia="仿宋_GB2312" w:hint="eastAsia"/>
          <w:color w:val="000000"/>
          <w:sz w:val="32"/>
          <w:szCs w:val="32"/>
        </w:rPr>
        <w:t>万元、政府采购工程支出</w:t>
      </w:r>
      <w:r>
        <w:rPr>
          <w:rFonts w:ascii="仿宋_GB2312" w:eastAsia="仿宋_GB2312"/>
          <w:color w:val="000000"/>
          <w:sz w:val="32"/>
          <w:szCs w:val="32"/>
        </w:rPr>
        <w:t>0</w:t>
      </w:r>
      <w:r>
        <w:rPr>
          <w:rFonts w:ascii="仿宋_GB2312" w:eastAsia="仿宋_GB2312" w:hint="eastAsia"/>
          <w:color w:val="000000"/>
          <w:sz w:val="32"/>
          <w:szCs w:val="32"/>
        </w:rPr>
        <w:t>万元、政府采购服务支出</w:t>
      </w:r>
      <w:r>
        <w:rPr>
          <w:rFonts w:ascii="仿宋_GB2312" w:eastAsia="仿宋_GB2312"/>
          <w:color w:val="000000"/>
          <w:sz w:val="32"/>
          <w:szCs w:val="32"/>
        </w:rPr>
        <w:t>0</w:t>
      </w:r>
      <w:r>
        <w:rPr>
          <w:rFonts w:ascii="仿宋_GB2312" w:eastAsia="仿宋_GB2312" w:hint="eastAsia"/>
          <w:color w:val="000000"/>
          <w:sz w:val="32"/>
          <w:szCs w:val="32"/>
        </w:rPr>
        <w:t>万元。主要用于购置会议室用电视机。授予中小企业合同金额</w:t>
      </w:r>
      <w:r>
        <w:rPr>
          <w:rFonts w:ascii="仿宋_GB2312" w:eastAsia="仿宋_GB2312"/>
          <w:color w:val="000000"/>
          <w:sz w:val="32"/>
          <w:szCs w:val="32"/>
        </w:rPr>
        <w:t>0.29</w:t>
      </w:r>
      <w:r>
        <w:rPr>
          <w:rFonts w:ascii="仿宋_GB2312" w:eastAsia="仿宋_GB2312" w:hint="eastAsia"/>
          <w:color w:val="000000"/>
          <w:sz w:val="32"/>
          <w:szCs w:val="32"/>
        </w:rPr>
        <w:t>万元，占政府采购支出总额的</w:t>
      </w:r>
      <w:r>
        <w:rPr>
          <w:rFonts w:ascii="仿宋_GB2312" w:eastAsia="仿宋_GB2312"/>
          <w:color w:val="000000"/>
          <w:sz w:val="32"/>
          <w:szCs w:val="32"/>
        </w:rPr>
        <w:t>100%</w:t>
      </w:r>
      <w:r>
        <w:rPr>
          <w:rFonts w:ascii="仿宋_GB2312" w:eastAsia="仿宋_GB2312" w:hint="eastAsia"/>
          <w:color w:val="000000"/>
          <w:sz w:val="32"/>
          <w:szCs w:val="32"/>
        </w:rPr>
        <w:t>，其中：授予小微企业合同金额</w:t>
      </w:r>
      <w:r>
        <w:rPr>
          <w:rFonts w:ascii="仿宋_GB2312" w:eastAsia="仿宋_GB2312"/>
          <w:color w:val="000000"/>
          <w:sz w:val="32"/>
          <w:szCs w:val="32"/>
        </w:rPr>
        <w:t>0.29</w:t>
      </w:r>
      <w:r>
        <w:rPr>
          <w:rFonts w:ascii="仿宋_GB2312" w:eastAsia="仿宋_GB2312" w:hint="eastAsia"/>
          <w:color w:val="000000"/>
          <w:sz w:val="32"/>
          <w:szCs w:val="32"/>
        </w:rPr>
        <w:t>万元，占政府采购支出总额的</w:t>
      </w:r>
      <w:r>
        <w:rPr>
          <w:rFonts w:ascii="仿宋_GB2312" w:eastAsia="仿宋_GB2312"/>
          <w:color w:val="000000"/>
          <w:sz w:val="32"/>
          <w:szCs w:val="32"/>
        </w:rPr>
        <w:t>100%</w:t>
      </w:r>
      <w:r>
        <w:rPr>
          <w:rFonts w:ascii="仿宋_GB2312" w:eastAsia="仿宋_GB2312" w:hint="eastAsia"/>
          <w:color w:val="000000"/>
          <w:sz w:val="32"/>
          <w:szCs w:val="32"/>
        </w:rPr>
        <w:t>。</w:t>
      </w:r>
    </w:p>
    <w:p w:rsidR="001C70BF" w:rsidRDefault="000F1451">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1C70BF" w:rsidRDefault="000F145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1C70BF" w:rsidRDefault="000F1451">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日，本单位共有车辆</w:t>
      </w:r>
      <w:r>
        <w:rPr>
          <w:rFonts w:ascii="仿宋_GB2312" w:eastAsia="仿宋_GB2312"/>
          <w:color w:val="000000"/>
          <w:sz w:val="32"/>
          <w:szCs w:val="32"/>
        </w:rPr>
        <w:t>16</w:t>
      </w:r>
      <w:r>
        <w:rPr>
          <w:rFonts w:ascii="仿宋_GB2312" w:eastAsia="仿宋_GB2312" w:hint="eastAsia"/>
          <w:color w:val="000000"/>
          <w:sz w:val="32"/>
          <w:szCs w:val="32"/>
        </w:rPr>
        <w:t>辆，其中：特种专车技术用车</w:t>
      </w:r>
      <w:r>
        <w:rPr>
          <w:rFonts w:ascii="仿宋_GB2312" w:eastAsia="仿宋_GB2312"/>
          <w:color w:val="000000"/>
          <w:sz w:val="32"/>
          <w:szCs w:val="32"/>
        </w:rPr>
        <w:t>15</w:t>
      </w:r>
      <w:r>
        <w:rPr>
          <w:rFonts w:ascii="仿宋_GB2312" w:eastAsia="仿宋_GB2312" w:hint="eastAsia"/>
          <w:color w:val="000000"/>
          <w:sz w:val="32"/>
          <w:szCs w:val="32"/>
        </w:rPr>
        <w:t>辆、其他用车</w:t>
      </w:r>
      <w:r>
        <w:rPr>
          <w:rFonts w:ascii="仿宋_GB2312" w:eastAsia="仿宋_GB2312"/>
          <w:color w:val="000000"/>
          <w:sz w:val="32"/>
          <w:szCs w:val="32"/>
        </w:rPr>
        <w:t>1</w:t>
      </w:r>
      <w:r>
        <w:rPr>
          <w:rFonts w:ascii="仿宋_GB2312" w:eastAsia="仿宋_GB2312" w:hint="eastAsia"/>
          <w:color w:val="000000"/>
          <w:sz w:val="32"/>
          <w:szCs w:val="32"/>
        </w:rPr>
        <w:t>辆，其他用车主要是用于执行公务。单价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0</w:t>
      </w:r>
      <w:r>
        <w:rPr>
          <w:rFonts w:ascii="仿宋_GB2312" w:eastAsia="仿宋_GB2312" w:hint="eastAsia"/>
          <w:color w:val="000000"/>
          <w:sz w:val="32"/>
          <w:szCs w:val="32"/>
        </w:rPr>
        <w:t>台（套）。</w:t>
      </w:r>
    </w:p>
    <w:p w:rsidR="001C70BF" w:rsidRDefault="000F1451">
      <w:pPr>
        <w:autoSpaceDE w:val="0"/>
        <w:autoSpaceDN w:val="0"/>
        <w:adjustRightInd w:val="0"/>
        <w:spacing w:line="600" w:lineRule="exact"/>
        <w:ind w:firstLineChars="200" w:firstLine="643"/>
        <w:jc w:val="left"/>
        <w:rPr>
          <w:rFonts w:ascii="仿宋" w:eastAsia="仿宋" w:hAnsi="仿宋"/>
          <w:b/>
          <w:color w:val="FF0000"/>
          <w:sz w:val="32"/>
          <w:szCs w:val="32"/>
        </w:rPr>
      </w:pP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1C70BF" w:rsidRDefault="000F145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1C70BF" w:rsidRDefault="000F145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根据预算绩效管理要求，本单位在年初预算编制阶段，组织对路灯电费项目（项目名称）开展了预算事前绩效评估，对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w:t>
      </w:r>
      <w:r>
        <w:rPr>
          <w:rFonts w:ascii="仿宋_GB2312" w:eastAsia="仿宋_GB2312" w:hAnsi="仿宋_GB2312" w:cs="仿宋_GB2312" w:hint="eastAsia"/>
          <w:sz w:val="32"/>
          <w:szCs w:val="32"/>
        </w:rPr>
        <w:lastRenderedPageBreak/>
        <w:t>目开展绩效监控，年终执行完毕后，对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个项目开展了绩效目标完成情况自评。</w:t>
      </w:r>
    </w:p>
    <w:p w:rsidR="001C70BF" w:rsidRDefault="000F1451">
      <w:pPr>
        <w:spacing w:line="580" w:lineRule="exact"/>
        <w:ind w:firstLineChars="200" w:firstLine="640"/>
        <w:rPr>
          <w:rFonts w:ascii="仿宋_GB2312" w:eastAsia="仿宋_GB2312"/>
          <w:kern w:val="0"/>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年部门整体支出开展绩效自评，从评价情况来看</w:t>
      </w:r>
      <w:r>
        <w:rPr>
          <w:rFonts w:ascii="仿宋_GB2312" w:eastAsia="仿宋_GB2312"/>
          <w:kern w:val="0"/>
          <w:sz w:val="32"/>
          <w:szCs w:val="32"/>
        </w:rPr>
        <w:t>2019</w:t>
      </w:r>
      <w:r>
        <w:rPr>
          <w:rFonts w:ascii="仿宋_GB2312" w:eastAsia="仿宋_GB2312" w:hint="eastAsia"/>
          <w:kern w:val="0"/>
          <w:sz w:val="32"/>
          <w:szCs w:val="32"/>
        </w:rPr>
        <w:t>年，我单位认真履行单位职能，圆满的完成了城区路灯和光彩设施日常维护工作，路灯和光彩设施故障维修率达</w:t>
      </w:r>
      <w:r>
        <w:rPr>
          <w:rFonts w:ascii="仿宋_GB2312" w:eastAsia="仿宋_GB2312"/>
          <w:kern w:val="0"/>
          <w:sz w:val="32"/>
          <w:szCs w:val="32"/>
        </w:rPr>
        <w:t>100%</w:t>
      </w:r>
      <w:r>
        <w:rPr>
          <w:rFonts w:ascii="仿宋_GB2312" w:eastAsia="仿宋_GB2312" w:hint="eastAsia"/>
          <w:kern w:val="0"/>
          <w:sz w:val="32"/>
          <w:szCs w:val="32"/>
        </w:rPr>
        <w:t>，保障城区路灯及公共亮化设施的正常运行，路灯亮灯率≥</w:t>
      </w:r>
      <w:r>
        <w:rPr>
          <w:rFonts w:ascii="仿宋_GB2312" w:eastAsia="仿宋_GB2312"/>
          <w:kern w:val="0"/>
          <w:sz w:val="32"/>
          <w:szCs w:val="32"/>
        </w:rPr>
        <w:t>95%</w:t>
      </w:r>
      <w:r>
        <w:rPr>
          <w:rFonts w:ascii="仿宋_GB2312" w:eastAsia="仿宋_GB2312" w:hint="eastAsia"/>
          <w:kern w:val="0"/>
          <w:sz w:val="32"/>
          <w:szCs w:val="32"/>
        </w:rPr>
        <w:t>，提升道路和公共照明管理效率和服务水平，方便市民夜间出行，提高社会公众的安全感及满足感。</w:t>
      </w:r>
    </w:p>
    <w:p w:rsidR="001C70BF" w:rsidRDefault="000F145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本部门还自行组织了</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支出绩效评价，从评价情况来看通过路灯电费项目实施，完成了对城区路灯及公共亮化设施的维修管理，保障城区路灯及公共亮化设施的正常运行。该项目符合当前经济社会发展需求，项目实施管理规范，项目绩效显著。</w:t>
      </w:r>
    </w:p>
    <w:p w:rsidR="001C70BF" w:rsidRDefault="000F1451">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p>
    <w:p w:rsidR="001C70BF" w:rsidRDefault="000F145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年度部门决算中反映“路灯电费”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个项目绩效目标实际完成情况。</w:t>
      </w:r>
    </w:p>
    <w:p w:rsidR="001C70BF" w:rsidRDefault="000F145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）路灯电费项目绩效目标完成情况综述。项目全年预算数</w:t>
      </w:r>
      <w:r>
        <w:rPr>
          <w:rFonts w:ascii="仿宋_GB2312" w:eastAsia="仿宋_GB2312" w:hAnsi="仿宋_GB2312" w:cs="仿宋_GB2312"/>
          <w:sz w:val="32"/>
          <w:szCs w:val="32"/>
        </w:rPr>
        <w:t>615.96</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614.01</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99.68%</w:t>
      </w:r>
      <w:r>
        <w:rPr>
          <w:rFonts w:ascii="仿宋_GB2312" w:eastAsia="仿宋_GB2312" w:hAnsi="仿宋_GB2312" w:cs="仿宋_GB2312" w:hint="eastAsia"/>
          <w:sz w:val="32"/>
          <w:szCs w:val="32"/>
        </w:rPr>
        <w:t>。通过项目实施，保障保障城区路灯及公共亮化设施的正常运行，</w:t>
      </w:r>
      <w:r>
        <w:rPr>
          <w:rFonts w:ascii="仿宋_GB2312" w:eastAsia="仿宋_GB2312" w:hint="eastAsia"/>
          <w:kern w:val="0"/>
          <w:sz w:val="32"/>
          <w:szCs w:val="32"/>
        </w:rPr>
        <w:t>提升道路和公共照明管理效率和服务水平，方便市民夜间出行。</w:t>
      </w:r>
      <w:r>
        <w:rPr>
          <w:rFonts w:ascii="仿宋_GB2312" w:eastAsia="仿宋_GB2312" w:hAnsi="仿宋_GB2312" w:cs="仿宋_GB2312" w:hint="eastAsia"/>
          <w:sz w:val="32"/>
          <w:szCs w:val="32"/>
        </w:rPr>
        <w:t>发现的主要问题：</w:t>
      </w:r>
      <w:r>
        <w:rPr>
          <w:rFonts w:ascii="仿宋_GB2312" w:eastAsia="仿宋_GB2312" w:cs="黑体" w:hint="eastAsia"/>
          <w:kern w:val="0"/>
          <w:sz w:val="32"/>
          <w:szCs w:val="32"/>
        </w:rPr>
        <w:t>路灯配电设施存在偷盗及损坏情况，增大路灯维修维护工作量和难度。</w:t>
      </w:r>
      <w:r>
        <w:rPr>
          <w:rFonts w:ascii="仿宋_GB2312" w:eastAsia="仿宋_GB2312" w:hAnsi="仿宋_GB2312" w:cs="仿宋_GB2312" w:hint="eastAsia"/>
          <w:sz w:val="32"/>
          <w:szCs w:val="32"/>
        </w:rPr>
        <w:t>下一步改进措施：</w:t>
      </w:r>
      <w:r>
        <w:rPr>
          <w:rFonts w:ascii="仿宋_GB2312" w:eastAsia="仿宋_GB2312" w:cs="黑体" w:hint="eastAsia"/>
          <w:kern w:val="0"/>
          <w:sz w:val="32"/>
          <w:szCs w:val="32"/>
        </w:rPr>
        <w:t>加强管理防范，建立与完善警民治安联防制度和违法</w:t>
      </w:r>
      <w:r>
        <w:rPr>
          <w:rFonts w:ascii="仿宋_GB2312" w:eastAsia="仿宋_GB2312" w:cs="黑体" w:hint="eastAsia"/>
          <w:kern w:val="0"/>
          <w:sz w:val="32"/>
          <w:szCs w:val="32"/>
        </w:rPr>
        <w:lastRenderedPageBreak/>
        <w:t>违纪现象群众举报制度，以保护城市路灯设施。</w:t>
      </w: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1C70BF">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1C70BF" w:rsidRDefault="000F1451">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1C70B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路灯电费</w:t>
            </w:r>
          </w:p>
        </w:tc>
      </w:tr>
      <w:tr w:rsidR="001C70B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广汉市城市公用设施管理所</w:t>
            </w:r>
          </w:p>
        </w:tc>
      </w:tr>
      <w:tr w:rsidR="001C70B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color w:val="000000"/>
                <w:sz w:val="24"/>
              </w:rPr>
              <w:t>615.96</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color w:val="000000"/>
                <w:sz w:val="24"/>
              </w:rPr>
              <w:t>614.01</w:t>
            </w:r>
            <w:r>
              <w:rPr>
                <w:rFonts w:ascii="宋体" w:cs="宋体" w:hint="eastAsia"/>
                <w:color w:val="000000"/>
                <w:sz w:val="24"/>
              </w:rPr>
              <w:t>万元</w:t>
            </w:r>
          </w:p>
        </w:tc>
      </w:tr>
      <w:tr w:rsidR="001C70BF">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1C70BF">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color w:val="000000"/>
                <w:sz w:val="24"/>
              </w:rPr>
              <w:t>615.96</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color w:val="000000"/>
                <w:sz w:val="24"/>
              </w:rPr>
              <w:t>614.01</w:t>
            </w:r>
            <w:r>
              <w:rPr>
                <w:rFonts w:ascii="宋体" w:cs="宋体" w:hint="eastAsia"/>
                <w:color w:val="000000"/>
                <w:sz w:val="24"/>
              </w:rPr>
              <w:t>万元</w:t>
            </w:r>
          </w:p>
        </w:tc>
      </w:tr>
      <w:tr w:rsidR="001C70BF">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1C70BF">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1C70BF">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1C70BF">
            <w:pPr>
              <w:jc w:val="center"/>
              <w:rPr>
                <w:rFonts w:ascii="宋体" w:cs="宋体"/>
                <w:color w:val="000000"/>
                <w:sz w:val="24"/>
              </w:rPr>
            </w:pPr>
          </w:p>
        </w:tc>
      </w:tr>
      <w:tr w:rsidR="001C70B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1C70BF">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1C70BF">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根据单位职能对城区路灯及公共亮化设施进行维护管理，保障城区路灯及公共亮化设施的正常运行，提升道路和公共照明管理效率和服务水平，方便市民夜间出行，提高社会公众的安全感及满足感。</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通过路灯电费项目实施，完成了对城区路灯及公共亮化设施的维修管理，保障城区路灯及公共亮化设施的正常运行，提升道路和公共照明管理效率和服务水平，方便市民夜间出行。该项目实施管理规范，项目资金的使用和管理符合相关规定，路灯运行状况良好，达到预期目标。</w:t>
            </w:r>
          </w:p>
        </w:tc>
      </w:tr>
      <w:tr w:rsidR="001C70BF">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1C70BF">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70BF" w:rsidRDefault="001C70B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路灯电费总额</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预计</w:t>
            </w:r>
            <w:r>
              <w:rPr>
                <w:rFonts w:ascii="宋体" w:cs="宋体"/>
                <w:color w:val="000000"/>
                <w:sz w:val="24"/>
              </w:rPr>
              <w:t>650</w:t>
            </w:r>
            <w:r>
              <w:rPr>
                <w:rFonts w:asci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支付路灯电费</w:t>
            </w:r>
            <w:r>
              <w:rPr>
                <w:rFonts w:ascii="宋体" w:cs="宋体"/>
                <w:color w:val="000000"/>
                <w:sz w:val="24"/>
              </w:rPr>
              <w:t>614.01</w:t>
            </w:r>
            <w:r>
              <w:rPr>
                <w:rFonts w:ascii="宋体" w:cs="宋体" w:hint="eastAsia"/>
                <w:color w:val="000000"/>
                <w:sz w:val="24"/>
              </w:rPr>
              <w:t>万元</w:t>
            </w:r>
          </w:p>
        </w:tc>
      </w:tr>
      <w:tr w:rsidR="001C70B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70BF" w:rsidRDefault="001C70B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电费支付及时性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及时</w:t>
            </w:r>
          </w:p>
        </w:tc>
      </w:tr>
      <w:tr w:rsidR="001C70B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C70BF" w:rsidRDefault="001C70B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城市路灯正常照明</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保障</w:t>
            </w:r>
          </w:p>
        </w:tc>
      </w:tr>
      <w:tr w:rsidR="001C70BF">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C70BF" w:rsidRDefault="001C70BF">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hint="eastAsia"/>
                <w:color w:val="000000"/>
                <w:sz w:val="24"/>
              </w:rPr>
              <w:t>市民满意度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color w:val="000000"/>
                <w:sz w:val="24"/>
              </w:rPr>
              <w:t>&gt;90%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70BF" w:rsidRDefault="000F1451">
            <w:pPr>
              <w:widowControl/>
              <w:jc w:val="center"/>
              <w:textAlignment w:val="center"/>
              <w:rPr>
                <w:rFonts w:ascii="宋体" w:cs="宋体"/>
                <w:color w:val="000000"/>
                <w:sz w:val="24"/>
              </w:rPr>
            </w:pPr>
            <w:r>
              <w:rPr>
                <w:rFonts w:ascii="宋体" w:cs="宋体"/>
                <w:color w:val="000000"/>
                <w:sz w:val="24"/>
              </w:rPr>
              <w:t>99%</w:t>
            </w:r>
          </w:p>
        </w:tc>
      </w:tr>
    </w:tbl>
    <w:p w:rsidR="001C70BF" w:rsidRDefault="001C70BF">
      <w:pPr>
        <w:spacing w:line="580" w:lineRule="exact"/>
        <w:ind w:left="630"/>
        <w:rPr>
          <w:rFonts w:ascii="仿宋_GB2312" w:eastAsia="仿宋_GB2312" w:hAnsi="仿宋_GB2312" w:cs="仿宋_GB2312"/>
          <w:sz w:val="32"/>
          <w:szCs w:val="32"/>
        </w:rPr>
      </w:pPr>
    </w:p>
    <w:p w:rsidR="001C70BF" w:rsidRDefault="001C70BF">
      <w:pPr>
        <w:spacing w:line="580" w:lineRule="exact"/>
        <w:ind w:left="630"/>
        <w:rPr>
          <w:rFonts w:ascii="仿宋_GB2312" w:eastAsia="仿宋_GB2312" w:hAnsi="仿宋_GB2312" w:cs="仿宋_GB2312"/>
          <w:sz w:val="32"/>
          <w:szCs w:val="32"/>
        </w:rPr>
      </w:pPr>
    </w:p>
    <w:p w:rsidR="001C70BF" w:rsidRDefault="000F1451">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1C70BF" w:rsidRDefault="000F145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年部门整体支出绩效评价情况开展自评，《广汉市城市公用设施管理所</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1C70BF" w:rsidRDefault="000F1451">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本部门自行组织对路灯电费项目开展了绩效评价，《路灯电费项目</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年绩效评价报告》见附件（附件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1C70BF" w:rsidRDefault="000F1451">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1C70BF" w:rsidRDefault="000F1451">
      <w:pPr>
        <w:numPr>
          <w:ilvl w:val="0"/>
          <w:numId w:val="3"/>
        </w:numPr>
        <w:spacing w:line="600" w:lineRule="exact"/>
        <w:ind w:firstLineChars="150" w:firstLine="660"/>
        <w:jc w:val="center"/>
        <w:outlineLvl w:val="0"/>
        <w:rPr>
          <w:rStyle w:val="1Char"/>
          <w:rFonts w:ascii="黑体" w:eastAsia="黑体" w:hAnsi="黑体"/>
          <w:b w:val="0"/>
        </w:rPr>
      </w:pPr>
      <w:bookmarkStart w:id="56" w:name="_Toc15396613"/>
      <w:bookmarkStart w:id="57"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6"/>
      <w:bookmarkEnd w:id="57"/>
    </w:p>
    <w:p w:rsidR="001C70BF" w:rsidRDefault="001C70BF">
      <w:pPr>
        <w:spacing w:line="600" w:lineRule="exact"/>
        <w:jc w:val="left"/>
        <w:rPr>
          <w:rFonts w:ascii="宋体"/>
          <w:b/>
          <w:color w:val="000000"/>
          <w:sz w:val="44"/>
          <w:szCs w:val="44"/>
        </w:rPr>
      </w:pPr>
    </w:p>
    <w:p w:rsidR="001C70BF" w:rsidRDefault="000F1451">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C70BF" w:rsidRDefault="000F1451">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1C70BF" w:rsidRDefault="000F1451">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1C70BF" w:rsidRDefault="000F1451">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1C70BF" w:rsidRDefault="000F1451">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1C70BF" w:rsidRDefault="000F1451">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1C70BF" w:rsidRDefault="000F1451">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1C70BF" w:rsidRDefault="000F1451">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1C70BF" w:rsidRDefault="000F1451">
      <w:pPr>
        <w:ind w:firstLineChars="200" w:firstLine="640"/>
        <w:rPr>
          <w:rFonts w:ascii="仿宋_GB2312" w:eastAsia="仿宋_GB2312"/>
          <w:color w:val="000000"/>
          <w:sz w:val="32"/>
          <w:szCs w:val="32"/>
        </w:rPr>
      </w:pPr>
      <w:r>
        <w:rPr>
          <w:rFonts w:ascii="仿宋_GB2312" w:eastAsia="仿宋_GB2312"/>
          <w:color w:val="000000"/>
          <w:sz w:val="32"/>
          <w:szCs w:val="32"/>
        </w:rPr>
        <w:t xml:space="preserve">9. </w:t>
      </w:r>
      <w:r>
        <w:rPr>
          <w:rFonts w:ascii="仿宋_GB2312" w:eastAsia="仿宋_GB2312" w:hint="eastAsia"/>
          <w:color w:val="000000"/>
          <w:sz w:val="32"/>
          <w:szCs w:val="32"/>
        </w:rPr>
        <w:t>社会保障和就业（类）行政事业单位离退休（款）事业单位离退休（项）：指事业单位开支的离退休经费。机</w:t>
      </w:r>
      <w:r>
        <w:rPr>
          <w:rFonts w:ascii="仿宋_GB2312" w:eastAsia="仿宋_GB2312" w:hint="eastAsia"/>
          <w:color w:val="000000"/>
          <w:sz w:val="32"/>
          <w:szCs w:val="32"/>
        </w:rPr>
        <w:lastRenderedPageBreak/>
        <w:t>关事业单位基本养老保险缴费（项）：指事业单位缴纳的基本养老保险费。机关事业单位职业年金缴费（项）：指事业单位实际缴纳的职业年金。</w:t>
      </w:r>
    </w:p>
    <w:p w:rsidR="001C70BF" w:rsidRDefault="000F1451">
      <w:pPr>
        <w:ind w:firstLineChars="200" w:firstLine="640"/>
        <w:rPr>
          <w:rFonts w:ascii="仿宋_GB2312" w:eastAsia="仿宋_GB2312"/>
          <w:color w:val="000000"/>
          <w:sz w:val="32"/>
          <w:szCs w:val="32"/>
        </w:rPr>
      </w:pPr>
      <w:r>
        <w:rPr>
          <w:rFonts w:ascii="仿宋_GB2312" w:eastAsia="仿宋_GB2312"/>
          <w:color w:val="000000"/>
          <w:sz w:val="32"/>
          <w:szCs w:val="32"/>
        </w:rPr>
        <w:t xml:space="preserve">10. </w:t>
      </w:r>
      <w:r>
        <w:rPr>
          <w:rFonts w:ascii="仿宋_GB2312" w:eastAsia="仿宋_GB2312" w:hint="eastAsia"/>
          <w:color w:val="000000"/>
          <w:sz w:val="32"/>
          <w:szCs w:val="32"/>
        </w:rPr>
        <w:t>卫生健康（类）行政事业单位医疗（款）事业单位医疗（项）：指指事业单位基本医疗保险缴费。公务员医疗补助（项）：指公务员医疗补助经费。其他医疗卫生与计划生育（款）其他医疗卫生与计划生育（项）：指除上述项目以外其他用于医疗卫生与计划生育方面的支出，主要是生育保险缴费。</w:t>
      </w:r>
    </w:p>
    <w:p w:rsidR="001C70BF" w:rsidRDefault="000F1451">
      <w:pPr>
        <w:ind w:firstLineChars="200" w:firstLine="640"/>
        <w:rPr>
          <w:rFonts w:ascii="仿宋_GB2312" w:eastAsia="仿宋_GB2312"/>
          <w:color w:val="000000"/>
          <w:sz w:val="32"/>
          <w:szCs w:val="32"/>
        </w:rPr>
      </w:pPr>
      <w:r>
        <w:rPr>
          <w:rFonts w:ascii="仿宋_GB2312" w:eastAsia="仿宋_GB2312"/>
          <w:color w:val="000000"/>
          <w:sz w:val="32"/>
          <w:szCs w:val="32"/>
        </w:rPr>
        <w:t xml:space="preserve">11. </w:t>
      </w:r>
      <w:r>
        <w:rPr>
          <w:rFonts w:ascii="仿宋_GB2312" w:eastAsia="仿宋_GB2312" w:hint="eastAsia"/>
          <w:color w:val="000000"/>
          <w:sz w:val="32"/>
          <w:szCs w:val="32"/>
        </w:rPr>
        <w:t>城乡社区（类）城乡社区管理事务（款）机关服务（项）：指单位为保障机构正常运转、完成日常工作任务而发生的人员支出和公用支出。城乡社区公共设施（款）其他城乡社区公共设施（项）：指单位用于道路照明等公共设施维护与管理方面的支出。城市基础设施配套费（款）城市公共设施（项）：指城市基础设施配套费安排用于道路照明等公共设施维护和管理方面的支出。</w:t>
      </w:r>
    </w:p>
    <w:p w:rsidR="001C70BF" w:rsidRDefault="000F1451">
      <w:pPr>
        <w:ind w:firstLineChars="200" w:firstLine="640"/>
        <w:rPr>
          <w:rFonts w:ascii="仿宋_GB2312" w:eastAsia="仿宋_GB2312"/>
          <w:color w:val="000000"/>
          <w:sz w:val="32"/>
          <w:szCs w:val="32"/>
        </w:rPr>
      </w:pPr>
      <w:r>
        <w:rPr>
          <w:rFonts w:ascii="仿宋_GB2312" w:eastAsia="仿宋_GB2312"/>
          <w:color w:val="000000"/>
          <w:sz w:val="32"/>
          <w:szCs w:val="32"/>
        </w:rPr>
        <w:t xml:space="preserve">12. </w:t>
      </w:r>
      <w:r>
        <w:rPr>
          <w:rFonts w:ascii="仿宋_GB2312" w:eastAsia="仿宋_GB2312" w:hint="eastAsia"/>
          <w:color w:val="000000"/>
          <w:sz w:val="32"/>
          <w:szCs w:val="32"/>
        </w:rPr>
        <w:t>住房保障（类）住房改革（款）住房公积金（项）：指单位按规定为职工缴纳的住房公积金。</w:t>
      </w:r>
    </w:p>
    <w:p w:rsidR="001C70BF" w:rsidRDefault="001C70BF">
      <w:pPr>
        <w:ind w:firstLineChars="200" w:firstLine="640"/>
        <w:rPr>
          <w:rFonts w:ascii="仿宋_GB2312" w:eastAsia="仿宋_GB2312"/>
          <w:color w:val="000000"/>
          <w:sz w:val="32"/>
          <w:szCs w:val="32"/>
        </w:rPr>
      </w:pPr>
    </w:p>
    <w:p w:rsidR="001C70BF" w:rsidRDefault="000F1451">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2019</w:t>
      </w:r>
      <w:r>
        <w:rPr>
          <w:rFonts w:ascii="仿宋" w:eastAsia="仿宋" w:hAnsi="仿宋" w:hint="eastAsia"/>
          <w:b/>
          <w:color w:val="000000"/>
          <w:sz w:val="32"/>
          <w:szCs w:val="32"/>
        </w:rPr>
        <w:t>年政府收支分类科目》增减内容。）</w:t>
      </w:r>
    </w:p>
    <w:p w:rsidR="001C70BF" w:rsidRDefault="000F1451">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1C70BF" w:rsidRDefault="000F1451">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1C70BF" w:rsidRDefault="000F1451">
      <w:pPr>
        <w:pStyle w:val="Default"/>
        <w:spacing w:line="560" w:lineRule="exact"/>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C70BF" w:rsidRDefault="000F1451">
      <w:pPr>
        <w:pStyle w:val="Default"/>
        <w:spacing w:line="560" w:lineRule="exact"/>
        <w:ind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C70BF" w:rsidRDefault="001C70BF">
      <w:pPr>
        <w:pStyle w:val="Default"/>
        <w:spacing w:line="560" w:lineRule="exact"/>
        <w:ind w:firstLineChars="200" w:firstLine="640"/>
        <w:rPr>
          <w:rFonts w:ascii="仿宋_GB2312" w:eastAsia="仿宋_GB2312" w:cs="黑体"/>
          <w:sz w:val="32"/>
          <w:szCs w:val="32"/>
        </w:rPr>
      </w:pPr>
    </w:p>
    <w:p w:rsidR="001C70BF" w:rsidRDefault="000F1451">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1C70BF" w:rsidRDefault="000F1451">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59"/>
    </w:p>
    <w:p w:rsidR="001C70BF" w:rsidRDefault="000F1451">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1C70BF" w:rsidRDefault="001C70BF">
      <w:pPr>
        <w:spacing w:line="580" w:lineRule="exact"/>
        <w:jc w:val="center"/>
        <w:rPr>
          <w:rFonts w:ascii="方正小标宋简体" w:eastAsia="方正小标宋简体" w:hAnsi="方正小标宋简体" w:cs="方正小标宋简体"/>
          <w:sz w:val="44"/>
          <w:szCs w:val="44"/>
        </w:rPr>
      </w:pPr>
    </w:p>
    <w:p w:rsidR="001C70BF" w:rsidRDefault="000F1451">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广汉市城市公用设施管理所</w:t>
      </w:r>
    </w:p>
    <w:p w:rsidR="001C70BF" w:rsidRDefault="000F1451">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2019</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1C70BF" w:rsidRDefault="001C70BF">
      <w:pPr>
        <w:widowControl/>
        <w:spacing w:line="580" w:lineRule="exact"/>
        <w:ind w:firstLineChars="200" w:firstLine="640"/>
        <w:contextualSpacing/>
        <w:jc w:val="center"/>
        <w:rPr>
          <w:rFonts w:ascii="仿宋_GB2312" w:eastAsia="仿宋_GB2312" w:hAnsi="宋体"/>
          <w:sz w:val="32"/>
          <w:szCs w:val="32"/>
          <w:shd w:val="clear" w:color="auto" w:fill="FFFFFF"/>
        </w:rPr>
      </w:pPr>
    </w:p>
    <w:p w:rsidR="001C70BF" w:rsidRDefault="001C70BF">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1C70BF" w:rsidRDefault="000F1451">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广汉市城市公用设施管理所是广汉市住房和城乡规划建设局下属全额拨款事业单位，属于独立核算的二级预算单位。内设：办公室、业务室、财务室。</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int="eastAsia"/>
          <w:kern w:val="0"/>
          <w:sz w:val="32"/>
          <w:szCs w:val="32"/>
        </w:rPr>
        <w:t>广汉市城市公用设施管理所主要职能是城市路灯建设、管理、维护。</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int="eastAsia"/>
          <w:kern w:val="0"/>
          <w:sz w:val="32"/>
          <w:szCs w:val="32"/>
        </w:rPr>
        <w:t>我所有事业编制</w:t>
      </w:r>
      <w:r>
        <w:rPr>
          <w:rFonts w:ascii="仿宋_GB2312" w:eastAsia="仿宋_GB2312"/>
          <w:kern w:val="0"/>
          <w:sz w:val="32"/>
          <w:szCs w:val="32"/>
        </w:rPr>
        <w:t>9</w:t>
      </w:r>
      <w:r>
        <w:rPr>
          <w:rFonts w:ascii="仿宋_GB2312" w:eastAsia="仿宋_GB2312" w:hint="eastAsia"/>
          <w:kern w:val="0"/>
          <w:sz w:val="32"/>
          <w:szCs w:val="32"/>
        </w:rPr>
        <w:t>人，实有在编在职人员</w:t>
      </w:r>
      <w:r>
        <w:rPr>
          <w:rFonts w:ascii="仿宋_GB2312" w:eastAsia="仿宋_GB2312"/>
          <w:kern w:val="0"/>
          <w:sz w:val="32"/>
          <w:szCs w:val="32"/>
        </w:rPr>
        <w:t>9</w:t>
      </w:r>
      <w:r>
        <w:rPr>
          <w:rFonts w:ascii="仿宋_GB2312" w:eastAsia="仿宋_GB2312" w:hint="eastAsia"/>
          <w:kern w:val="0"/>
          <w:sz w:val="32"/>
          <w:szCs w:val="32"/>
        </w:rPr>
        <w:t>人，长期聘用人员</w:t>
      </w:r>
      <w:r>
        <w:rPr>
          <w:rFonts w:ascii="仿宋_GB2312" w:eastAsia="仿宋_GB2312"/>
          <w:kern w:val="0"/>
          <w:sz w:val="32"/>
          <w:szCs w:val="32"/>
        </w:rPr>
        <w:t>25</w:t>
      </w:r>
      <w:r>
        <w:rPr>
          <w:rFonts w:ascii="仿宋_GB2312" w:eastAsia="仿宋_GB2312" w:hint="eastAsia"/>
          <w:kern w:val="0"/>
          <w:sz w:val="32"/>
          <w:szCs w:val="32"/>
        </w:rPr>
        <w:t>人（含人事代理），退休人员</w:t>
      </w:r>
      <w:r>
        <w:rPr>
          <w:rFonts w:ascii="仿宋_GB2312" w:eastAsia="仿宋_GB2312"/>
          <w:kern w:val="0"/>
          <w:sz w:val="32"/>
          <w:szCs w:val="32"/>
        </w:rPr>
        <w:t>3</w:t>
      </w:r>
      <w:r>
        <w:rPr>
          <w:rFonts w:ascii="仿宋_GB2312" w:eastAsia="仿宋_GB2312" w:hint="eastAsia"/>
          <w:kern w:val="0"/>
          <w:sz w:val="32"/>
          <w:szCs w:val="32"/>
        </w:rPr>
        <w:t>人。</w:t>
      </w:r>
    </w:p>
    <w:p w:rsidR="001C70BF" w:rsidRDefault="000F1451">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年收入总额</w:t>
      </w:r>
      <w:r>
        <w:rPr>
          <w:rFonts w:ascii="仿宋_GB2312" w:eastAsia="仿宋_GB2312" w:hAnsi="宋体" w:cs="宋体"/>
          <w:color w:val="000000"/>
          <w:kern w:val="0"/>
          <w:sz w:val="32"/>
          <w:szCs w:val="32"/>
          <w:shd w:val="clear" w:color="auto" w:fill="FFFFFF"/>
        </w:rPr>
        <w:t>1297.77</w:t>
      </w:r>
      <w:r>
        <w:rPr>
          <w:rFonts w:ascii="仿宋_GB2312" w:eastAsia="仿宋_GB2312" w:hAnsi="宋体" w:cs="宋体" w:hint="eastAsia"/>
          <w:color w:val="000000"/>
          <w:kern w:val="0"/>
          <w:sz w:val="32"/>
          <w:szCs w:val="32"/>
          <w:shd w:val="clear" w:color="auto" w:fill="FFFFFF"/>
        </w:rPr>
        <w:t>万元，其中：一般公共预算拨款收入</w:t>
      </w:r>
      <w:r>
        <w:rPr>
          <w:rFonts w:ascii="仿宋_GB2312" w:eastAsia="仿宋_GB2312" w:hAnsi="宋体" w:cs="宋体"/>
          <w:color w:val="000000"/>
          <w:kern w:val="0"/>
          <w:sz w:val="32"/>
          <w:szCs w:val="32"/>
          <w:shd w:val="clear" w:color="auto" w:fill="FFFFFF"/>
        </w:rPr>
        <w:t>681.81</w:t>
      </w:r>
      <w:r>
        <w:rPr>
          <w:rFonts w:ascii="仿宋_GB2312" w:eastAsia="仿宋_GB2312" w:hAnsi="宋体" w:cs="宋体" w:hint="eastAsia"/>
          <w:color w:val="000000"/>
          <w:kern w:val="0"/>
          <w:sz w:val="32"/>
          <w:szCs w:val="32"/>
          <w:shd w:val="clear" w:color="auto" w:fill="FFFFFF"/>
        </w:rPr>
        <w:t>万元，政府性基金预算拨款收入</w:t>
      </w:r>
      <w:r>
        <w:rPr>
          <w:rFonts w:ascii="仿宋_GB2312" w:eastAsia="仿宋_GB2312" w:hAnsi="宋体" w:cs="宋体"/>
          <w:color w:val="000000"/>
          <w:kern w:val="0"/>
          <w:sz w:val="32"/>
          <w:szCs w:val="32"/>
          <w:shd w:val="clear" w:color="auto" w:fill="FFFFFF"/>
        </w:rPr>
        <w:t>615.96</w:t>
      </w:r>
      <w:r>
        <w:rPr>
          <w:rFonts w:ascii="仿宋_GB2312" w:eastAsia="仿宋_GB2312" w:hAnsi="宋体" w:cs="宋体" w:hint="eastAsia"/>
          <w:color w:val="000000"/>
          <w:kern w:val="0"/>
          <w:sz w:val="32"/>
          <w:szCs w:val="32"/>
          <w:shd w:val="clear" w:color="auto" w:fill="FFFFFF"/>
        </w:rPr>
        <w:t>万元。收入总额比年初预算减少</w:t>
      </w:r>
      <w:r>
        <w:rPr>
          <w:rFonts w:ascii="仿宋_GB2312" w:eastAsia="仿宋_GB2312" w:hAnsi="宋体" w:cs="宋体"/>
          <w:color w:val="000000"/>
          <w:kern w:val="0"/>
          <w:sz w:val="32"/>
          <w:szCs w:val="32"/>
          <w:shd w:val="clear" w:color="auto" w:fill="FFFFFF"/>
        </w:rPr>
        <w:t>216.04</w:t>
      </w:r>
      <w:r>
        <w:rPr>
          <w:rFonts w:ascii="仿宋_GB2312" w:eastAsia="仿宋_GB2312" w:hAnsi="宋体" w:cs="宋体" w:hint="eastAsia"/>
          <w:color w:val="000000"/>
          <w:kern w:val="0"/>
          <w:sz w:val="32"/>
          <w:szCs w:val="32"/>
          <w:shd w:val="clear" w:color="auto" w:fill="FFFFFF"/>
        </w:rPr>
        <w:t>万元，主要原因是今年未</w:t>
      </w:r>
      <w:r>
        <w:rPr>
          <w:rFonts w:ascii="仿宋_GB2312" w:eastAsia="仿宋_GB2312" w:hAnsi="宋体" w:cs="宋体" w:hint="eastAsia"/>
          <w:color w:val="000000"/>
          <w:kern w:val="0"/>
          <w:sz w:val="32"/>
          <w:szCs w:val="32"/>
          <w:shd w:val="clear" w:color="auto" w:fill="FFFFFF"/>
        </w:rPr>
        <w:lastRenderedPageBreak/>
        <w:t>支付</w:t>
      </w:r>
      <w:r>
        <w:rPr>
          <w:rFonts w:ascii="仿宋_GB2312" w:eastAsia="仿宋_GB2312" w:hAnsi="宋体" w:cs="宋体"/>
          <w:color w:val="000000"/>
          <w:kern w:val="0"/>
          <w:sz w:val="32"/>
          <w:szCs w:val="32"/>
          <w:shd w:val="clear" w:color="auto" w:fill="FFFFFF"/>
        </w:rPr>
        <w:t>2015</w:t>
      </w:r>
      <w:r>
        <w:rPr>
          <w:rFonts w:ascii="仿宋_GB2312" w:eastAsia="仿宋_GB2312" w:hAnsi="宋体" w:cs="宋体" w:hint="eastAsia"/>
          <w:color w:val="000000"/>
          <w:kern w:val="0"/>
          <w:sz w:val="32"/>
          <w:szCs w:val="32"/>
          <w:shd w:val="clear" w:color="auto" w:fill="FFFFFF"/>
        </w:rPr>
        <w:t>年</w:t>
      </w:r>
      <w:r>
        <w:rPr>
          <w:rFonts w:ascii="仿宋_GB2312" w:eastAsia="仿宋_GB2312" w:hAnsi="宋体" w:cs="宋体"/>
          <w:color w:val="000000"/>
          <w:kern w:val="0"/>
          <w:sz w:val="32"/>
          <w:szCs w:val="32"/>
          <w:shd w:val="clear" w:color="auto" w:fill="FFFFFF"/>
        </w:rPr>
        <w:t>11</w:t>
      </w:r>
      <w:r>
        <w:rPr>
          <w:rFonts w:ascii="仿宋_GB2312" w:eastAsia="仿宋_GB2312" w:hAnsi="宋体" w:cs="宋体" w:hint="eastAsia"/>
          <w:color w:val="000000"/>
          <w:kern w:val="0"/>
          <w:sz w:val="32"/>
          <w:szCs w:val="32"/>
          <w:shd w:val="clear" w:color="auto" w:fill="FFFFFF"/>
        </w:rPr>
        <w:t>月至</w:t>
      </w:r>
      <w:r>
        <w:rPr>
          <w:rFonts w:ascii="仿宋_GB2312" w:eastAsia="仿宋_GB2312" w:hAnsi="宋体" w:cs="宋体"/>
          <w:color w:val="000000"/>
          <w:kern w:val="0"/>
          <w:sz w:val="32"/>
          <w:szCs w:val="32"/>
          <w:shd w:val="clear" w:color="auto" w:fill="FFFFFF"/>
        </w:rPr>
        <w:t>2018</w:t>
      </w:r>
      <w:r>
        <w:rPr>
          <w:rFonts w:ascii="仿宋_GB2312" w:eastAsia="仿宋_GB2312" w:hAnsi="宋体" w:cs="宋体" w:hint="eastAsia"/>
          <w:color w:val="000000"/>
          <w:kern w:val="0"/>
          <w:sz w:val="32"/>
          <w:szCs w:val="32"/>
          <w:shd w:val="clear" w:color="auto" w:fill="FFFFFF"/>
        </w:rPr>
        <w:t>年</w:t>
      </w:r>
      <w:r>
        <w:rPr>
          <w:rFonts w:ascii="仿宋_GB2312" w:eastAsia="仿宋_GB2312" w:hAnsi="宋体" w:cs="宋体"/>
          <w:color w:val="000000"/>
          <w:kern w:val="0"/>
          <w:sz w:val="32"/>
          <w:szCs w:val="32"/>
          <w:shd w:val="clear" w:color="auto" w:fill="FFFFFF"/>
        </w:rPr>
        <w:t>12</w:t>
      </w:r>
      <w:r>
        <w:rPr>
          <w:rFonts w:ascii="仿宋_GB2312" w:eastAsia="仿宋_GB2312" w:hAnsi="宋体" w:cs="宋体" w:hint="eastAsia"/>
          <w:color w:val="000000"/>
          <w:kern w:val="0"/>
          <w:sz w:val="32"/>
          <w:szCs w:val="32"/>
          <w:shd w:val="clear" w:color="auto" w:fill="FFFFFF"/>
        </w:rPr>
        <w:t>月路灯电费欠费，执行中调整追减预算。</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kern w:val="0"/>
          <w:sz w:val="32"/>
          <w:szCs w:val="32"/>
        </w:rPr>
        <w:t>2019</w:t>
      </w:r>
      <w:r>
        <w:rPr>
          <w:rFonts w:ascii="仿宋_GB2312" w:eastAsia="仿宋_GB2312" w:hint="eastAsia"/>
          <w:kern w:val="0"/>
          <w:sz w:val="32"/>
          <w:szCs w:val="32"/>
        </w:rPr>
        <w:t>年支出总额</w:t>
      </w:r>
      <w:r>
        <w:rPr>
          <w:rFonts w:ascii="仿宋_GB2312" w:eastAsia="仿宋_GB2312"/>
          <w:kern w:val="0"/>
          <w:sz w:val="32"/>
          <w:szCs w:val="32"/>
        </w:rPr>
        <w:t>1223.28</w:t>
      </w:r>
      <w:r>
        <w:rPr>
          <w:rFonts w:ascii="仿宋_GB2312" w:eastAsia="仿宋_GB2312" w:hint="eastAsia"/>
          <w:kern w:val="0"/>
          <w:sz w:val="32"/>
          <w:szCs w:val="32"/>
        </w:rPr>
        <w:t>万元，其中：基本支出</w:t>
      </w:r>
      <w:r>
        <w:rPr>
          <w:rFonts w:ascii="仿宋_GB2312" w:eastAsia="仿宋_GB2312"/>
          <w:kern w:val="0"/>
          <w:sz w:val="32"/>
          <w:szCs w:val="32"/>
        </w:rPr>
        <w:t>266.66</w:t>
      </w:r>
      <w:r>
        <w:rPr>
          <w:rFonts w:ascii="仿宋_GB2312" w:eastAsia="仿宋_GB2312" w:hint="eastAsia"/>
          <w:kern w:val="0"/>
          <w:sz w:val="32"/>
          <w:szCs w:val="32"/>
        </w:rPr>
        <w:t>万元，占总支出的</w:t>
      </w:r>
      <w:r>
        <w:rPr>
          <w:rFonts w:ascii="仿宋_GB2312" w:eastAsia="仿宋_GB2312"/>
          <w:kern w:val="0"/>
          <w:sz w:val="32"/>
          <w:szCs w:val="32"/>
        </w:rPr>
        <w:t>21.80%</w:t>
      </w:r>
      <w:r>
        <w:rPr>
          <w:rFonts w:ascii="仿宋_GB2312" w:eastAsia="仿宋_GB2312" w:hint="eastAsia"/>
          <w:kern w:val="0"/>
          <w:sz w:val="32"/>
          <w:szCs w:val="32"/>
        </w:rPr>
        <w:t>；项目支出</w:t>
      </w:r>
      <w:r>
        <w:rPr>
          <w:rFonts w:ascii="仿宋_GB2312" w:eastAsia="仿宋_GB2312"/>
          <w:kern w:val="0"/>
          <w:sz w:val="32"/>
          <w:szCs w:val="32"/>
        </w:rPr>
        <w:t>956.62</w:t>
      </w:r>
      <w:r>
        <w:rPr>
          <w:rFonts w:ascii="仿宋_GB2312" w:eastAsia="仿宋_GB2312" w:hint="eastAsia"/>
          <w:kern w:val="0"/>
          <w:sz w:val="32"/>
          <w:szCs w:val="32"/>
        </w:rPr>
        <w:t>万元，占总支出的</w:t>
      </w:r>
      <w:r>
        <w:rPr>
          <w:rFonts w:ascii="仿宋_GB2312" w:eastAsia="仿宋_GB2312"/>
          <w:kern w:val="0"/>
          <w:sz w:val="32"/>
          <w:szCs w:val="32"/>
        </w:rPr>
        <w:t>78.20%</w:t>
      </w:r>
      <w:r>
        <w:rPr>
          <w:rFonts w:ascii="仿宋_GB2312" w:eastAsia="仿宋_GB2312" w:hint="eastAsia"/>
          <w:kern w:val="0"/>
          <w:sz w:val="32"/>
          <w:szCs w:val="32"/>
        </w:rPr>
        <w:t>。项目支出中</w:t>
      </w:r>
      <w:r>
        <w:rPr>
          <w:rFonts w:ascii="仿宋_GB2312" w:eastAsia="仿宋_GB2312"/>
          <w:kern w:val="0"/>
          <w:sz w:val="32"/>
          <w:szCs w:val="32"/>
        </w:rPr>
        <w:t>614.01</w:t>
      </w:r>
      <w:r>
        <w:rPr>
          <w:rFonts w:ascii="仿宋_GB2312" w:eastAsia="仿宋_GB2312" w:hint="eastAsia"/>
          <w:kern w:val="0"/>
          <w:sz w:val="32"/>
          <w:szCs w:val="32"/>
        </w:rPr>
        <w:t>万元为路灯电费项目支出，占项目支出的</w:t>
      </w:r>
      <w:r>
        <w:rPr>
          <w:rFonts w:ascii="仿宋_GB2312" w:eastAsia="仿宋_GB2312"/>
          <w:kern w:val="0"/>
          <w:sz w:val="32"/>
          <w:szCs w:val="32"/>
        </w:rPr>
        <w:t>64.19%</w:t>
      </w:r>
      <w:r>
        <w:rPr>
          <w:rFonts w:ascii="仿宋_GB2312" w:eastAsia="仿宋_GB2312" w:hint="eastAsia"/>
          <w:kern w:val="0"/>
          <w:sz w:val="32"/>
          <w:szCs w:val="32"/>
        </w:rPr>
        <w:t>。</w:t>
      </w:r>
    </w:p>
    <w:p w:rsidR="001C70BF" w:rsidRDefault="000F1451">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年，我单位认真履行单位职能，圆满的完成了城区路灯和光彩设施日常维护工作，路灯和光彩设施故障维修率达</w:t>
      </w:r>
      <w:r>
        <w:rPr>
          <w:rFonts w:ascii="仿宋_GB2312" w:eastAsia="仿宋_GB2312" w:hAnsi="宋体" w:cs="宋体"/>
          <w:color w:val="000000"/>
          <w:kern w:val="0"/>
          <w:sz w:val="32"/>
          <w:szCs w:val="32"/>
          <w:shd w:val="clear" w:color="auto" w:fill="FFFFFF"/>
        </w:rPr>
        <w:t>100%</w:t>
      </w:r>
      <w:r>
        <w:rPr>
          <w:rFonts w:ascii="仿宋_GB2312" w:eastAsia="仿宋_GB2312" w:hAnsi="宋体" w:cs="宋体" w:hint="eastAsia"/>
          <w:color w:val="000000"/>
          <w:kern w:val="0"/>
          <w:sz w:val="32"/>
          <w:szCs w:val="32"/>
          <w:shd w:val="clear" w:color="auto" w:fill="FFFFFF"/>
        </w:rPr>
        <w:t>，保障城区路灯及公共亮化设施的正常运行，路灯亮灯率≥</w:t>
      </w:r>
      <w:r>
        <w:rPr>
          <w:rFonts w:ascii="仿宋_GB2312" w:eastAsia="仿宋_GB2312" w:hAnsi="宋体" w:cs="宋体"/>
          <w:color w:val="000000"/>
          <w:kern w:val="0"/>
          <w:sz w:val="32"/>
          <w:szCs w:val="32"/>
          <w:shd w:val="clear" w:color="auto" w:fill="FFFFFF"/>
        </w:rPr>
        <w:t>95%</w:t>
      </w:r>
      <w:r>
        <w:rPr>
          <w:rFonts w:ascii="仿宋_GB2312" w:eastAsia="仿宋_GB2312" w:hAnsi="宋体" w:cs="宋体" w:hint="eastAsia"/>
          <w:color w:val="000000"/>
          <w:kern w:val="0"/>
          <w:sz w:val="32"/>
          <w:szCs w:val="32"/>
          <w:shd w:val="clear" w:color="auto" w:fill="FFFFFF"/>
        </w:rPr>
        <w:t>，提升道路和公共照明管理效率和服务水平，方便市民夜间出行，提高社会公众的安全感及满足感。</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基本支出：主要是保障单位机构正常运行所发生的人员经费支出、日常公用经费支出。人员经费包括基本工资、津贴补贴、绩效工资、奖金、社会保障缴费、住房公积金等；日常公用经费包括办公费、邮电费、手续费、水费、福利费、公务用车运行维护费、工会经费等。</w:t>
      </w:r>
      <w:r>
        <w:rPr>
          <w:rFonts w:ascii="仿宋_GB2312" w:eastAsia="仿宋_GB2312" w:hAnsi="宋体" w:cs="宋体"/>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年基本支出</w:t>
      </w:r>
      <w:r>
        <w:rPr>
          <w:rFonts w:ascii="仿宋_GB2312" w:eastAsia="仿宋_GB2312" w:hAnsi="宋体" w:cs="宋体"/>
          <w:color w:val="000000"/>
          <w:kern w:val="0"/>
          <w:sz w:val="32"/>
          <w:szCs w:val="32"/>
          <w:shd w:val="clear" w:color="auto" w:fill="FFFFFF"/>
        </w:rPr>
        <w:t>266.66</w:t>
      </w:r>
      <w:r>
        <w:rPr>
          <w:rFonts w:ascii="仿宋_GB2312" w:eastAsia="仿宋_GB2312" w:hAnsi="宋体" w:cs="宋体" w:hint="eastAsia"/>
          <w:color w:val="000000"/>
          <w:kern w:val="0"/>
          <w:sz w:val="32"/>
          <w:szCs w:val="32"/>
          <w:shd w:val="clear" w:color="auto" w:fill="FFFFFF"/>
        </w:rPr>
        <w:t>万元，其中：人员经费支出</w:t>
      </w:r>
      <w:r>
        <w:rPr>
          <w:rFonts w:ascii="仿宋_GB2312" w:eastAsia="仿宋_GB2312" w:hAnsi="宋体" w:cs="宋体"/>
          <w:color w:val="000000"/>
          <w:kern w:val="0"/>
          <w:sz w:val="32"/>
          <w:szCs w:val="32"/>
          <w:shd w:val="clear" w:color="auto" w:fill="FFFFFF"/>
        </w:rPr>
        <w:t>246.69</w:t>
      </w:r>
      <w:r>
        <w:rPr>
          <w:rFonts w:ascii="仿宋_GB2312" w:eastAsia="仿宋_GB2312" w:hAnsi="宋体" w:cs="宋体" w:hint="eastAsia"/>
          <w:color w:val="000000"/>
          <w:kern w:val="0"/>
          <w:sz w:val="32"/>
          <w:szCs w:val="32"/>
          <w:shd w:val="clear" w:color="auto" w:fill="FFFFFF"/>
        </w:rPr>
        <w:t>万元，日常公用经费支出</w:t>
      </w:r>
      <w:r>
        <w:rPr>
          <w:rFonts w:ascii="仿宋_GB2312" w:eastAsia="仿宋_GB2312" w:hAnsi="宋体" w:cs="宋体"/>
          <w:color w:val="000000"/>
          <w:kern w:val="0"/>
          <w:sz w:val="32"/>
          <w:szCs w:val="32"/>
          <w:shd w:val="clear" w:color="auto" w:fill="FFFFFF"/>
        </w:rPr>
        <w:t>19.97</w:t>
      </w:r>
      <w:r>
        <w:rPr>
          <w:rFonts w:ascii="仿宋_GB2312" w:eastAsia="仿宋_GB2312" w:hAnsi="宋体" w:cs="宋体" w:hint="eastAsia"/>
          <w:color w:val="000000"/>
          <w:kern w:val="0"/>
          <w:sz w:val="32"/>
          <w:szCs w:val="32"/>
          <w:shd w:val="clear" w:color="auto" w:fill="FFFFFF"/>
        </w:rPr>
        <w:t>万元。</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路灯维护费支出：主要是保障城区路灯和光彩设施日常维护工作正常开展，及保障特种专业用车正常运行发生的费用支出。</w:t>
      </w:r>
      <w:r>
        <w:rPr>
          <w:rFonts w:ascii="仿宋_GB2312" w:eastAsia="仿宋_GB2312" w:hAnsi="宋体" w:cs="宋体"/>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年路灯维护费支出</w:t>
      </w:r>
      <w:r>
        <w:rPr>
          <w:rFonts w:ascii="仿宋_GB2312" w:eastAsia="仿宋_GB2312" w:hAnsi="宋体" w:cs="宋体"/>
          <w:color w:val="000000"/>
          <w:kern w:val="0"/>
          <w:sz w:val="32"/>
          <w:szCs w:val="32"/>
          <w:shd w:val="clear" w:color="auto" w:fill="FFFFFF"/>
        </w:rPr>
        <w:t>342.61</w:t>
      </w:r>
      <w:r>
        <w:rPr>
          <w:rFonts w:ascii="仿宋_GB2312" w:eastAsia="仿宋_GB2312" w:hAnsi="宋体" w:cs="宋体" w:hint="eastAsia"/>
          <w:color w:val="000000"/>
          <w:kern w:val="0"/>
          <w:sz w:val="32"/>
          <w:szCs w:val="32"/>
          <w:shd w:val="clear" w:color="auto" w:fill="FFFFFF"/>
        </w:rPr>
        <w:t>万元。</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lastRenderedPageBreak/>
        <w:t>路灯电费支出：主要用于路灯用电电费支出，保障路灯正常供电。</w:t>
      </w:r>
      <w:r>
        <w:rPr>
          <w:rFonts w:ascii="仿宋_GB2312" w:eastAsia="仿宋_GB2312" w:hAnsi="宋体" w:cs="宋体"/>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年路灯电费支出</w:t>
      </w:r>
      <w:r>
        <w:rPr>
          <w:rFonts w:ascii="仿宋_GB2312" w:eastAsia="仿宋_GB2312" w:hAnsi="宋体" w:cs="宋体"/>
          <w:color w:val="000000"/>
          <w:kern w:val="0"/>
          <w:sz w:val="32"/>
          <w:szCs w:val="32"/>
          <w:shd w:val="clear" w:color="auto" w:fill="FFFFFF"/>
        </w:rPr>
        <w:t>614.01</w:t>
      </w:r>
      <w:r>
        <w:rPr>
          <w:rFonts w:ascii="仿宋_GB2312" w:eastAsia="仿宋_GB2312" w:hAnsi="宋体" w:cs="宋体" w:hint="eastAsia"/>
          <w:color w:val="000000"/>
          <w:kern w:val="0"/>
          <w:sz w:val="32"/>
          <w:szCs w:val="32"/>
          <w:shd w:val="clear" w:color="auto" w:fill="FFFFFF"/>
        </w:rPr>
        <w:t>万元。</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根据相关规定，按时将部门预算、决算、绩效评价相关信息在政务网上进行了公开。严格按照支出绩效评价指标体系内容开展绩效管理工作，制定完善了内部控制管理制度，加强财务管理，严格财务监督，财务状况更加公开、透明。严格按照相关制度和流程办事，有效防控廉政风险和重大责任事故的发生。</w:t>
      </w:r>
    </w:p>
    <w:p w:rsidR="001C70BF" w:rsidRDefault="000F1451">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我单位积极履职，强化管理，完成了全年城市路灯和光彩工程的日常维护管理工作，较好地完成了年度工作目标。通过加强收支预算管理，不断建立健全内部管理制度，梳理内部管理流程，部门整体支出管理水平得到提升。根据部门整体支出绩效评价指标体系，我单位</w:t>
      </w:r>
      <w:r>
        <w:rPr>
          <w:rFonts w:ascii="仿宋_GB2312" w:eastAsia="仿宋_GB2312" w:hAnsi="宋体" w:cs="宋体"/>
          <w:color w:val="000000"/>
          <w:kern w:val="0"/>
          <w:sz w:val="32"/>
          <w:szCs w:val="32"/>
          <w:shd w:val="clear" w:color="auto" w:fill="FFFFFF"/>
        </w:rPr>
        <w:t>2019</w:t>
      </w:r>
      <w:r>
        <w:rPr>
          <w:rFonts w:ascii="仿宋_GB2312" w:eastAsia="仿宋_GB2312" w:hAnsi="宋体" w:cs="宋体" w:hint="eastAsia"/>
          <w:color w:val="000000"/>
          <w:kern w:val="0"/>
          <w:sz w:val="32"/>
          <w:szCs w:val="32"/>
          <w:shd w:val="clear" w:color="auto" w:fill="FFFFFF"/>
        </w:rPr>
        <w:t>年度评价得分为</w:t>
      </w:r>
      <w:r>
        <w:rPr>
          <w:rFonts w:ascii="仿宋_GB2312" w:eastAsia="仿宋_GB2312" w:hAnsi="宋体" w:cs="宋体"/>
          <w:color w:val="000000"/>
          <w:kern w:val="0"/>
          <w:sz w:val="32"/>
          <w:szCs w:val="32"/>
          <w:shd w:val="clear" w:color="auto" w:fill="FFFFFF"/>
        </w:rPr>
        <w:t>98</w:t>
      </w:r>
      <w:r>
        <w:rPr>
          <w:rFonts w:ascii="仿宋_GB2312" w:eastAsia="仿宋_GB2312" w:hAnsi="宋体" w:cs="宋体" w:hint="eastAsia"/>
          <w:color w:val="000000"/>
          <w:kern w:val="0"/>
          <w:sz w:val="32"/>
          <w:szCs w:val="32"/>
          <w:shd w:val="clear" w:color="auto" w:fill="FFFFFF"/>
        </w:rPr>
        <w:t>分。</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int="eastAsia"/>
          <w:bCs/>
          <w:kern w:val="0"/>
          <w:sz w:val="32"/>
          <w:szCs w:val="32"/>
        </w:rPr>
        <w:t>年初预算数与实际执行有一些偏差，</w:t>
      </w:r>
      <w:r>
        <w:rPr>
          <w:rFonts w:ascii="仿宋_GB2312" w:eastAsia="仿宋_GB2312" w:cs="黑体" w:hint="eastAsia"/>
          <w:kern w:val="0"/>
          <w:sz w:val="32"/>
          <w:szCs w:val="32"/>
        </w:rPr>
        <w:t>预算编制的准确性有待提高</w:t>
      </w:r>
      <w:r>
        <w:rPr>
          <w:rFonts w:ascii="仿宋_GB2312" w:eastAsia="仿宋_GB2312" w:hint="eastAsia"/>
          <w:bCs/>
          <w:kern w:val="0"/>
          <w:sz w:val="32"/>
          <w:szCs w:val="32"/>
        </w:rPr>
        <w:t>。</w:t>
      </w:r>
    </w:p>
    <w:p w:rsidR="001C70BF" w:rsidRDefault="000F145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1C70BF" w:rsidRDefault="000F1451">
      <w:pPr>
        <w:spacing w:line="580" w:lineRule="exact"/>
        <w:ind w:firstLineChars="200" w:firstLine="640"/>
        <w:rPr>
          <w:rFonts w:ascii="仿宋_GB2312" w:eastAsia="仿宋_GB2312" w:hAnsi="仿宋_GB2312" w:cs="仿宋_GB2312"/>
          <w:sz w:val="32"/>
          <w:szCs w:val="32"/>
        </w:rPr>
      </w:pPr>
      <w:r>
        <w:rPr>
          <w:rFonts w:ascii="仿宋_GB2312" w:eastAsia="仿宋_GB2312" w:hint="eastAsia"/>
          <w:kern w:val="0"/>
          <w:sz w:val="32"/>
          <w:szCs w:val="32"/>
        </w:rPr>
        <w:t>加强预算管理意识，提前做好情况摸底、数据收集、填报绩效目标、细化专项预算，严格按照预算编制的相关制度和要求，</w:t>
      </w:r>
      <w:r>
        <w:rPr>
          <w:rFonts w:ascii="仿宋_GB2312" w:eastAsia="仿宋_GB2312" w:hint="eastAsia"/>
          <w:bCs/>
          <w:kern w:val="0"/>
          <w:sz w:val="32"/>
          <w:szCs w:val="32"/>
        </w:rPr>
        <w:t>科学、合理</w:t>
      </w:r>
      <w:r>
        <w:rPr>
          <w:rFonts w:ascii="仿宋_GB2312" w:eastAsia="仿宋_GB2312" w:hint="eastAsia"/>
          <w:kern w:val="0"/>
          <w:sz w:val="32"/>
          <w:szCs w:val="32"/>
        </w:rPr>
        <w:t>进行预算编制。</w:t>
      </w:r>
      <w:r>
        <w:rPr>
          <w:rFonts w:ascii="仿宋_GB2312" w:eastAsia="仿宋_GB2312" w:hint="eastAsia"/>
          <w:bCs/>
          <w:kern w:val="0"/>
          <w:sz w:val="32"/>
          <w:szCs w:val="32"/>
        </w:rPr>
        <w:t>避免预算支出与实际执</w:t>
      </w:r>
      <w:r>
        <w:rPr>
          <w:rFonts w:ascii="仿宋_GB2312" w:eastAsia="仿宋_GB2312" w:hint="eastAsia"/>
          <w:bCs/>
          <w:kern w:val="0"/>
          <w:sz w:val="32"/>
          <w:szCs w:val="32"/>
        </w:rPr>
        <w:lastRenderedPageBreak/>
        <w:t>行出现较大偏差的情况，</w:t>
      </w:r>
      <w:r>
        <w:rPr>
          <w:rFonts w:ascii="仿宋_GB2312" w:eastAsia="仿宋_GB2312" w:hint="eastAsia"/>
          <w:kern w:val="0"/>
          <w:sz w:val="32"/>
          <w:szCs w:val="32"/>
        </w:rPr>
        <w:t>提高预算编制的科学性、严谨性和可控性。</w:t>
      </w: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0F1451">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1C70BF" w:rsidRDefault="001C70BF">
      <w:pPr>
        <w:spacing w:line="580" w:lineRule="exact"/>
        <w:ind w:firstLineChars="200" w:firstLine="640"/>
        <w:rPr>
          <w:rFonts w:ascii="仿宋_GB2312" w:eastAsia="仿宋_GB2312" w:hAnsi="仿宋_GB2312" w:cs="仿宋_GB2312"/>
          <w:sz w:val="32"/>
          <w:szCs w:val="32"/>
        </w:rPr>
      </w:pPr>
    </w:p>
    <w:p w:rsidR="001C70BF" w:rsidRDefault="000F1451">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路灯电费</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color w:val="000000"/>
          <w:kern w:val="0"/>
          <w:sz w:val="44"/>
          <w:szCs w:val="44"/>
        </w:rPr>
        <w:t>2019</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1C70BF" w:rsidRDefault="001C70BF">
      <w:pPr>
        <w:spacing w:line="600" w:lineRule="exact"/>
        <w:rPr>
          <w:rFonts w:ascii="宋体"/>
          <w:sz w:val="32"/>
          <w:szCs w:val="32"/>
          <w:lang w:val="zh-CN"/>
        </w:rPr>
      </w:pPr>
    </w:p>
    <w:p w:rsidR="001C70BF" w:rsidRDefault="000F1451">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1C70BF" w:rsidRDefault="000F145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．说明项目主管部门（单位）在该项目管理中的职能。</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rPr>
        <w:t>根据单位职能对城区路灯及公共亮化设施进行维护管理，保障城区路灯及公共亮化设施的正常运行，提升道路和公共照明管理效率和服务水平，方便市民夜间出行，提高社会公众的安全感及满足感。</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．项目立项、资金申报的依据。</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rPr>
        <w:t>根据单位职能对城区路灯及公共亮化设施进行维护管理，并根据历年路灯电费支出情况，</w:t>
      </w:r>
      <w:r>
        <w:rPr>
          <w:rFonts w:ascii="仿宋_GB2312" w:eastAsia="仿宋_GB2312" w:hAnsi="宋体"/>
          <w:sz w:val="32"/>
          <w:szCs w:val="32"/>
        </w:rPr>
        <w:t>2019</w:t>
      </w:r>
      <w:r>
        <w:rPr>
          <w:rFonts w:ascii="仿宋_GB2312" w:eastAsia="仿宋_GB2312" w:hAnsi="宋体" w:hint="eastAsia"/>
          <w:sz w:val="32"/>
          <w:szCs w:val="32"/>
        </w:rPr>
        <w:t>年城区路灯电费年初预算为</w:t>
      </w:r>
      <w:r>
        <w:rPr>
          <w:rFonts w:ascii="仿宋_GB2312" w:eastAsia="仿宋_GB2312" w:hAnsi="宋体"/>
          <w:sz w:val="32"/>
          <w:szCs w:val="32"/>
        </w:rPr>
        <w:t>849.6</w:t>
      </w:r>
      <w:r>
        <w:rPr>
          <w:rFonts w:ascii="仿宋_GB2312" w:eastAsia="仿宋_GB2312" w:hAnsi="宋体" w:hint="eastAsia"/>
          <w:sz w:val="32"/>
          <w:szCs w:val="32"/>
        </w:rPr>
        <w:t>万元，该预算含</w:t>
      </w:r>
      <w:r>
        <w:rPr>
          <w:rFonts w:ascii="仿宋_GB2312" w:eastAsia="仿宋_GB2312" w:hAnsi="宋体"/>
          <w:sz w:val="32"/>
          <w:szCs w:val="32"/>
        </w:rPr>
        <w:t>2019</w:t>
      </w:r>
      <w:r>
        <w:rPr>
          <w:rFonts w:ascii="仿宋_GB2312" w:eastAsia="仿宋_GB2312" w:hAnsi="宋体" w:hint="eastAsia"/>
          <w:sz w:val="32"/>
          <w:szCs w:val="32"/>
        </w:rPr>
        <w:t>年路灯电费和</w:t>
      </w:r>
      <w:r>
        <w:rPr>
          <w:rFonts w:ascii="仿宋_GB2312" w:eastAsia="仿宋_GB2312" w:hAnsi="宋体"/>
          <w:sz w:val="32"/>
          <w:szCs w:val="32"/>
        </w:rPr>
        <w:t>2015</w:t>
      </w:r>
      <w:r>
        <w:rPr>
          <w:rFonts w:ascii="仿宋_GB2312" w:eastAsia="仿宋_GB2312" w:hAnsi="宋体" w:hint="eastAsia"/>
          <w:sz w:val="32"/>
          <w:szCs w:val="32"/>
        </w:rPr>
        <w:t>年</w:t>
      </w:r>
      <w:r>
        <w:rPr>
          <w:rFonts w:ascii="仿宋_GB2312" w:eastAsia="仿宋_GB2312" w:hAnsi="宋体"/>
          <w:sz w:val="32"/>
          <w:szCs w:val="32"/>
        </w:rPr>
        <w:t>11</w:t>
      </w:r>
      <w:r>
        <w:rPr>
          <w:rFonts w:ascii="仿宋_GB2312" w:eastAsia="仿宋_GB2312" w:hAnsi="宋体" w:hint="eastAsia"/>
          <w:sz w:val="32"/>
          <w:szCs w:val="32"/>
        </w:rPr>
        <w:t>月至</w:t>
      </w:r>
      <w:r>
        <w:rPr>
          <w:rFonts w:ascii="仿宋_GB2312" w:eastAsia="仿宋_GB2312" w:hAnsi="宋体"/>
          <w:sz w:val="32"/>
          <w:szCs w:val="32"/>
        </w:rPr>
        <w:t>2018</w:t>
      </w:r>
      <w:r>
        <w:rPr>
          <w:rFonts w:ascii="仿宋_GB2312" w:eastAsia="仿宋_GB2312" w:hAnsi="宋体" w:hint="eastAsia"/>
          <w:sz w:val="32"/>
          <w:szCs w:val="32"/>
        </w:rPr>
        <w:t>年</w:t>
      </w:r>
      <w:r>
        <w:rPr>
          <w:rFonts w:ascii="仿宋_GB2312" w:eastAsia="仿宋_GB2312" w:hAnsi="宋体"/>
          <w:sz w:val="32"/>
          <w:szCs w:val="32"/>
        </w:rPr>
        <w:t>12</w:t>
      </w:r>
      <w:r>
        <w:rPr>
          <w:rFonts w:ascii="仿宋_GB2312" w:eastAsia="仿宋_GB2312" w:hAnsi="宋体" w:hint="eastAsia"/>
          <w:sz w:val="32"/>
          <w:szCs w:val="32"/>
        </w:rPr>
        <w:t>月路灯电费欠费。</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rPr>
        <w:t>首先根据以前年度路灯电费支出情况，预估路灯电费并编制年度预算，再报送财政局进行审批。根据电力公司每月提供的路灯电费账单经核查后向财政局提交支付申请，由财政局根据审批后的申请金额向电力公司直接支付当月份路灯电费。</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lastRenderedPageBreak/>
        <w:t>4</w:t>
      </w:r>
      <w:r>
        <w:rPr>
          <w:rFonts w:ascii="仿宋_GB2312" w:eastAsia="仿宋_GB2312" w:hAnsi="宋体" w:hint="eastAsia"/>
          <w:sz w:val="32"/>
          <w:szCs w:val="32"/>
          <w:lang w:val="zh-CN"/>
        </w:rPr>
        <w:t>．资金分配的原则及考虑因素。</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根据项目进度，及时申请拨付项目资金，保证路灯电费支付的及时性。</w:t>
      </w:r>
    </w:p>
    <w:p w:rsidR="001C70BF" w:rsidRDefault="000F145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按时支付</w:t>
      </w:r>
      <w:r>
        <w:rPr>
          <w:rFonts w:ascii="仿宋_GB2312" w:eastAsia="仿宋_GB2312" w:hAnsi="宋体"/>
          <w:sz w:val="32"/>
          <w:szCs w:val="32"/>
          <w:lang w:val="zh-CN"/>
        </w:rPr>
        <w:t>2019</w:t>
      </w:r>
      <w:r>
        <w:rPr>
          <w:rFonts w:ascii="仿宋_GB2312" w:eastAsia="仿宋_GB2312" w:hAnsi="宋体" w:hint="eastAsia"/>
          <w:sz w:val="32"/>
          <w:szCs w:val="32"/>
          <w:lang w:val="zh-CN"/>
        </w:rPr>
        <w:t>年城市路灯电费，保证路灯的正常供电和运行。</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rPr>
        <w:t>2019</w:t>
      </w:r>
      <w:r>
        <w:rPr>
          <w:rFonts w:ascii="仿宋_GB2312" w:eastAsia="仿宋_GB2312" w:hAnsi="宋体" w:hint="eastAsia"/>
          <w:sz w:val="32"/>
          <w:szCs w:val="32"/>
        </w:rPr>
        <w:t>年支付路灯电费</w:t>
      </w:r>
      <w:r>
        <w:rPr>
          <w:rFonts w:ascii="仿宋_GB2312" w:eastAsia="仿宋_GB2312" w:hAnsi="宋体"/>
          <w:sz w:val="32"/>
          <w:szCs w:val="32"/>
        </w:rPr>
        <w:t>614.01</w:t>
      </w:r>
      <w:r>
        <w:rPr>
          <w:rFonts w:ascii="仿宋_GB2312" w:eastAsia="仿宋_GB2312" w:hAnsi="宋体" w:hint="eastAsia"/>
          <w:sz w:val="32"/>
          <w:szCs w:val="32"/>
        </w:rPr>
        <w:t>万元，支付完成率真</w:t>
      </w:r>
      <w:r>
        <w:rPr>
          <w:rFonts w:ascii="仿宋_GB2312" w:eastAsia="仿宋_GB2312" w:hAnsi="宋体"/>
          <w:sz w:val="32"/>
          <w:szCs w:val="32"/>
        </w:rPr>
        <w:t>100%</w:t>
      </w:r>
      <w:r>
        <w:rPr>
          <w:rFonts w:ascii="仿宋_GB2312" w:eastAsia="仿宋_GB2312" w:hAnsi="宋体" w:hint="eastAsia"/>
          <w:sz w:val="32"/>
          <w:szCs w:val="32"/>
        </w:rPr>
        <w:t>。项目资金实行专款专用，按相关项目资金管理办法和审批程序进行管理和支付，无违规现象。</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项目申报内容符合当前经济社会发展需求，符合市委、市政府决策部署，申报目标合理可行。</w:t>
      </w:r>
    </w:p>
    <w:p w:rsidR="001C70BF" w:rsidRDefault="000F145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1C70BF" w:rsidRDefault="000F1451">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按照《广汉市财政局关于开展</w:t>
      </w:r>
      <w:r>
        <w:rPr>
          <w:rFonts w:ascii="仿宋_GB2312" w:eastAsia="仿宋_GB2312"/>
          <w:sz w:val="32"/>
          <w:szCs w:val="32"/>
        </w:rPr>
        <w:t>2020</w:t>
      </w:r>
      <w:r>
        <w:rPr>
          <w:rFonts w:ascii="仿宋_GB2312" w:eastAsia="仿宋_GB2312" w:hint="eastAsia"/>
          <w:sz w:val="32"/>
          <w:szCs w:val="32"/>
        </w:rPr>
        <w:t>年财政支出绩效评价工作的通知》（广财绩</w:t>
      </w:r>
      <w:r>
        <w:rPr>
          <w:rFonts w:ascii="仿宋_GB2312" w:eastAsia="仿宋_GB2312"/>
          <w:sz w:val="32"/>
          <w:szCs w:val="32"/>
        </w:rPr>
        <w:t>[2020]12</w:t>
      </w:r>
      <w:r>
        <w:rPr>
          <w:rFonts w:ascii="仿宋_GB2312" w:eastAsia="仿宋_GB2312" w:hint="eastAsia"/>
          <w:sz w:val="32"/>
          <w:szCs w:val="32"/>
        </w:rPr>
        <w:t>号）文件精神，单位对路灯电费项目进行绩效评价，基于本项目的本质和属性，在评价过和程中，交叉采用下列方法：</w:t>
      </w:r>
    </w:p>
    <w:p w:rsidR="001C70BF" w:rsidRDefault="000F1451">
      <w:pPr>
        <w:adjustRightInd w:val="0"/>
        <w:snapToGrid w:val="0"/>
        <w:spacing w:line="600" w:lineRule="exact"/>
        <w:ind w:firstLine="72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、目标比较法。指通过对该项目的服务效果与预定目标的比较，分析完成目标或未完成目标的原因，从而评价绩</w:t>
      </w:r>
      <w:r>
        <w:rPr>
          <w:rFonts w:ascii="仿宋_GB2312" w:eastAsia="仿宋_GB2312" w:hint="eastAsia"/>
          <w:sz w:val="32"/>
          <w:szCs w:val="32"/>
        </w:rPr>
        <w:lastRenderedPageBreak/>
        <w:t>效状况的方法。</w:t>
      </w:r>
    </w:p>
    <w:p w:rsidR="001C70BF" w:rsidRDefault="000F1451">
      <w:pPr>
        <w:adjustRightInd w:val="0"/>
        <w:snapToGrid w:val="0"/>
        <w:spacing w:line="600" w:lineRule="exact"/>
        <w:ind w:firstLine="72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、统计计算法。对项目单位量性指标采用统计汇总来计算项目目标实际完成结果，评价项目绩效目标实现程度。</w:t>
      </w:r>
    </w:p>
    <w:p w:rsidR="001C70BF" w:rsidRDefault="000F1451">
      <w:pPr>
        <w:adjustRightInd w:val="0"/>
        <w:snapToGrid w:val="0"/>
        <w:spacing w:line="600" w:lineRule="exact"/>
        <w:ind w:firstLine="72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、公众评判法。针对部分支出难以直接用量化指标计最其支出效益的，通过项目服务对象满意度调查等方式进行评判。</w:t>
      </w:r>
    </w:p>
    <w:p w:rsidR="001C70BF" w:rsidRDefault="000F1451">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1C70BF" w:rsidRDefault="000F145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sz w:val="32"/>
          <w:szCs w:val="32"/>
        </w:rPr>
        <w:t>2019</w:t>
      </w:r>
      <w:r>
        <w:rPr>
          <w:rFonts w:ascii="仿宋_GB2312" w:eastAsia="仿宋_GB2312" w:hint="eastAsia"/>
          <w:sz w:val="32"/>
          <w:szCs w:val="32"/>
        </w:rPr>
        <w:t>年将该项目资金纳入年初预算，根据《广汉市财政局关于下达</w:t>
      </w:r>
      <w:r>
        <w:rPr>
          <w:rFonts w:ascii="仿宋_GB2312" w:eastAsia="仿宋_GB2312"/>
          <w:sz w:val="32"/>
          <w:szCs w:val="32"/>
        </w:rPr>
        <w:t>2019</w:t>
      </w:r>
      <w:r>
        <w:rPr>
          <w:rFonts w:ascii="仿宋_GB2312" w:eastAsia="仿宋_GB2312" w:hint="eastAsia"/>
          <w:sz w:val="32"/>
          <w:szCs w:val="32"/>
        </w:rPr>
        <w:t>年部门预算的通知》（广财办〔</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 xml:space="preserve">1 </w:t>
      </w:r>
      <w:r>
        <w:rPr>
          <w:rFonts w:ascii="仿宋_GB2312" w:eastAsia="仿宋_GB2312" w:hint="eastAsia"/>
          <w:sz w:val="32"/>
          <w:szCs w:val="32"/>
        </w:rPr>
        <w:t>号）文件，</w:t>
      </w:r>
      <w:r>
        <w:rPr>
          <w:rFonts w:ascii="仿宋_GB2312" w:eastAsia="仿宋_GB2312"/>
          <w:sz w:val="32"/>
          <w:szCs w:val="32"/>
        </w:rPr>
        <w:t xml:space="preserve">2019 </w:t>
      </w:r>
      <w:r>
        <w:rPr>
          <w:rFonts w:ascii="仿宋_GB2312" w:eastAsia="仿宋_GB2312" w:hint="eastAsia"/>
          <w:sz w:val="32"/>
          <w:szCs w:val="32"/>
        </w:rPr>
        <w:t>年路灯电费年初预算安排</w:t>
      </w:r>
      <w:r>
        <w:rPr>
          <w:rFonts w:ascii="仿宋_GB2312" w:eastAsia="仿宋_GB2312"/>
          <w:sz w:val="32"/>
          <w:szCs w:val="32"/>
        </w:rPr>
        <w:t xml:space="preserve">849.60 </w:t>
      </w:r>
      <w:r>
        <w:rPr>
          <w:rFonts w:ascii="仿宋_GB2312" w:eastAsia="仿宋_GB2312" w:hint="eastAsia"/>
          <w:sz w:val="32"/>
          <w:szCs w:val="32"/>
        </w:rPr>
        <w:t>万元，调整预算追减</w:t>
      </w:r>
      <w:r>
        <w:rPr>
          <w:rFonts w:ascii="仿宋_GB2312" w:eastAsia="仿宋_GB2312"/>
          <w:sz w:val="32"/>
          <w:szCs w:val="32"/>
        </w:rPr>
        <w:t>233.64</w:t>
      </w:r>
      <w:r>
        <w:rPr>
          <w:rFonts w:ascii="仿宋_GB2312" w:eastAsia="仿宋_GB2312" w:hint="eastAsia"/>
          <w:sz w:val="32"/>
          <w:szCs w:val="32"/>
        </w:rPr>
        <w:t>万元，实际预算安排</w:t>
      </w:r>
      <w:r>
        <w:rPr>
          <w:rFonts w:ascii="仿宋_GB2312" w:eastAsia="仿宋_GB2312"/>
          <w:sz w:val="32"/>
          <w:szCs w:val="32"/>
        </w:rPr>
        <w:t>615.96</w:t>
      </w:r>
      <w:r>
        <w:rPr>
          <w:rFonts w:ascii="仿宋_GB2312" w:eastAsia="仿宋_GB2312" w:hint="eastAsia"/>
          <w:sz w:val="32"/>
          <w:szCs w:val="32"/>
        </w:rPr>
        <w:t>万元。调整预算的主要原因是今年未支付</w:t>
      </w: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月至</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月路灯电费欠费。</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rPr>
        <w:t xml:space="preserve">2019 </w:t>
      </w:r>
      <w:r>
        <w:rPr>
          <w:rFonts w:ascii="仿宋_GB2312" w:eastAsia="仿宋_GB2312" w:hAnsi="宋体" w:hint="eastAsia"/>
          <w:sz w:val="32"/>
          <w:szCs w:val="32"/>
        </w:rPr>
        <w:t>年财政安排路灯电费</w:t>
      </w:r>
      <w:r>
        <w:rPr>
          <w:rFonts w:ascii="仿宋_GB2312" w:eastAsia="仿宋_GB2312" w:hAnsi="宋体"/>
          <w:sz w:val="32"/>
          <w:szCs w:val="32"/>
        </w:rPr>
        <w:t>615.96</w:t>
      </w:r>
      <w:r>
        <w:rPr>
          <w:rFonts w:ascii="仿宋_GB2312" w:eastAsia="仿宋_GB2312" w:hAnsi="宋体" w:hint="eastAsia"/>
          <w:sz w:val="32"/>
          <w:szCs w:val="32"/>
        </w:rPr>
        <w:t>万元，资金到位率</w:t>
      </w:r>
      <w:r>
        <w:rPr>
          <w:rFonts w:ascii="仿宋_GB2312" w:eastAsia="仿宋_GB2312" w:hAnsi="宋体"/>
          <w:sz w:val="32"/>
          <w:szCs w:val="32"/>
        </w:rPr>
        <w:t>100%</w:t>
      </w:r>
      <w:r>
        <w:rPr>
          <w:rFonts w:ascii="仿宋_GB2312" w:eastAsia="仿宋_GB2312" w:hAnsi="宋体" w:hint="eastAsia"/>
          <w:sz w:val="32"/>
          <w:szCs w:val="32"/>
        </w:rPr>
        <w:t>。路灯电费实行每月按实际用电进行结算支付。</w:t>
      </w:r>
      <w:r>
        <w:rPr>
          <w:rFonts w:ascii="仿宋_GB2312" w:eastAsia="仿宋_GB2312"/>
          <w:sz w:val="32"/>
          <w:szCs w:val="32"/>
        </w:rPr>
        <w:t xml:space="preserve">2019 </w:t>
      </w:r>
      <w:r>
        <w:rPr>
          <w:rFonts w:ascii="仿宋_GB2312" w:eastAsia="仿宋_GB2312" w:hint="eastAsia"/>
          <w:sz w:val="32"/>
          <w:szCs w:val="32"/>
        </w:rPr>
        <w:t>年路灯电费实际支出</w:t>
      </w:r>
      <w:r>
        <w:rPr>
          <w:rFonts w:ascii="仿宋_GB2312" w:eastAsia="仿宋_GB2312"/>
          <w:sz w:val="32"/>
          <w:szCs w:val="32"/>
        </w:rPr>
        <w:t>614.01</w:t>
      </w:r>
      <w:r>
        <w:rPr>
          <w:rFonts w:ascii="仿宋_GB2312" w:eastAsia="仿宋_GB2312" w:hint="eastAsia"/>
          <w:sz w:val="32"/>
          <w:szCs w:val="32"/>
        </w:rPr>
        <w:t>万元，年末结转结余</w:t>
      </w:r>
      <w:r>
        <w:rPr>
          <w:rFonts w:ascii="仿宋_GB2312" w:eastAsia="仿宋_GB2312"/>
          <w:sz w:val="32"/>
          <w:szCs w:val="32"/>
        </w:rPr>
        <w:t>1.95</w:t>
      </w:r>
      <w:r>
        <w:rPr>
          <w:rFonts w:ascii="仿宋_GB2312" w:eastAsia="仿宋_GB2312" w:hint="eastAsia"/>
          <w:sz w:val="32"/>
          <w:szCs w:val="32"/>
        </w:rPr>
        <w:t>万元。</w:t>
      </w:r>
    </w:p>
    <w:p w:rsidR="001C70BF" w:rsidRDefault="000F145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单位财务管理制度健全，制定了《财务管理制度》、《预算业务管理制度》、《收支业务管理制度》、《财政专项资金管理办法》等，严格执行财务管理制度，账务处理及时，会计核算规范</w:t>
      </w:r>
      <w:r>
        <w:rPr>
          <w:rFonts w:ascii="仿宋_GB2312" w:eastAsia="仿宋_GB2312" w:hint="eastAsia"/>
          <w:sz w:val="32"/>
          <w:szCs w:val="32"/>
        </w:rPr>
        <w:t>。</w:t>
      </w:r>
    </w:p>
    <w:p w:rsidR="001C70BF" w:rsidRDefault="000F1451">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lastRenderedPageBreak/>
        <w:t>三、项目实施及管理情况</w:t>
      </w:r>
    </w:p>
    <w:p w:rsidR="001C70BF" w:rsidRDefault="000F145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b/>
          <w:sz w:val="32"/>
          <w:szCs w:val="32"/>
          <w:lang w:val="zh-CN"/>
        </w:rPr>
        <w:t>1</w:t>
      </w:r>
      <w:r>
        <w:rPr>
          <w:rFonts w:ascii="仿宋_GB2312" w:eastAsia="仿宋_GB2312" w:hAnsi="宋体" w:hint="eastAsia"/>
          <w:b/>
          <w:sz w:val="32"/>
          <w:szCs w:val="32"/>
          <w:lang w:val="zh-CN"/>
        </w:rPr>
        <w:t>、</w:t>
      </w:r>
      <w:r>
        <w:rPr>
          <w:rFonts w:ascii="仿宋_GB2312" w:eastAsia="仿宋_GB2312" w:hAnsi="宋体" w:hint="eastAsia"/>
          <w:sz w:val="32"/>
          <w:szCs w:val="32"/>
          <w:lang w:val="zh-CN"/>
        </w:rPr>
        <w:t>项目组织架构。市住建局负责城区道路和公共照明的行政管理，公用设施管理所负责城区道路和公共照明设施运行维护的具体事务工作，是路灯电费项目实施单位。</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、项目实施流程。先由公用设施管理所预估路灯电费并编制年度预算，交由市住建局对项目实施内容及预算进行审核，再报送市财政局进行审批。项目资金拨付时，公用设施管理所</w:t>
      </w:r>
      <w:r>
        <w:rPr>
          <w:rFonts w:ascii="仿宋_GB2312" w:eastAsia="仿宋_GB2312" w:hAnsi="宋体" w:hint="eastAsia"/>
          <w:sz w:val="32"/>
          <w:szCs w:val="32"/>
        </w:rPr>
        <w:t>根据电力公司每月提供的路灯电费账单经核实后向财政局提交支付申请，财政局审批后，通过财政直接支付程序向电力公司支付当月份路灯电费。</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公用设施管理所严格执行相关法律法规及项目管理制度，按相关规定和程序实施项目，项目实施管理规范。</w:t>
      </w:r>
    </w:p>
    <w:p w:rsidR="001C70BF" w:rsidRDefault="000F145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int="eastAsia"/>
          <w:sz w:val="32"/>
          <w:szCs w:val="32"/>
        </w:rPr>
        <w:t>主管部门通过询问了解对路灯电费项目实施、资金申请拨付情况进行监督管理，确保项目资金的配置使用和管理符合相关规定。</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1C70BF" w:rsidRDefault="000F145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1C70BF" w:rsidRDefault="000F1451">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sz w:val="32"/>
          <w:szCs w:val="32"/>
          <w:lang w:val="zh-CN"/>
        </w:rPr>
        <w:t>2019</w:t>
      </w:r>
      <w:r>
        <w:rPr>
          <w:rFonts w:ascii="仿宋_GB2312" w:eastAsia="仿宋_GB2312" w:hAnsi="宋体" w:hint="eastAsia"/>
          <w:sz w:val="32"/>
          <w:szCs w:val="32"/>
          <w:lang w:val="zh-CN"/>
        </w:rPr>
        <w:t>年财政安排路灯电费</w:t>
      </w:r>
      <w:r>
        <w:rPr>
          <w:rFonts w:ascii="仿宋_GB2312" w:eastAsia="仿宋_GB2312" w:hAnsi="宋体"/>
          <w:sz w:val="32"/>
          <w:szCs w:val="32"/>
          <w:lang w:val="zh-CN"/>
        </w:rPr>
        <w:t>615.96</w:t>
      </w:r>
      <w:r>
        <w:rPr>
          <w:rFonts w:ascii="仿宋_GB2312" w:eastAsia="仿宋_GB2312" w:hAnsi="宋体" w:hint="eastAsia"/>
          <w:sz w:val="32"/>
          <w:szCs w:val="32"/>
          <w:lang w:val="zh-CN"/>
        </w:rPr>
        <w:t>万元，实际支出</w:t>
      </w:r>
      <w:r>
        <w:rPr>
          <w:rFonts w:ascii="仿宋_GB2312" w:eastAsia="仿宋_GB2312" w:hAnsi="宋体"/>
          <w:sz w:val="32"/>
          <w:szCs w:val="32"/>
          <w:lang w:val="zh-CN"/>
        </w:rPr>
        <w:t>614.01</w:t>
      </w:r>
      <w:r>
        <w:rPr>
          <w:rFonts w:ascii="仿宋_GB2312" w:eastAsia="仿宋_GB2312" w:hAnsi="宋体" w:hint="eastAsia"/>
          <w:sz w:val="32"/>
          <w:szCs w:val="32"/>
          <w:lang w:val="zh-CN"/>
        </w:rPr>
        <w:t>万元，预算执行率</w:t>
      </w:r>
      <w:r>
        <w:rPr>
          <w:rFonts w:ascii="仿宋_GB2312" w:eastAsia="仿宋_GB2312" w:hAnsi="宋体"/>
          <w:sz w:val="32"/>
          <w:szCs w:val="32"/>
          <w:lang w:val="zh-CN"/>
        </w:rPr>
        <w:t>99.68%</w:t>
      </w:r>
      <w:r>
        <w:rPr>
          <w:rFonts w:ascii="仿宋_GB2312" w:eastAsia="仿宋_GB2312" w:hAnsi="宋体" w:hint="eastAsia"/>
          <w:sz w:val="32"/>
          <w:szCs w:val="32"/>
          <w:lang w:val="zh-CN"/>
        </w:rPr>
        <w:t>。实现了路灯电费按时足额缴纳。</w:t>
      </w:r>
    </w:p>
    <w:p w:rsidR="001C70BF" w:rsidRDefault="000F145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（二）项目效益情况。</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、经济效益：</w:t>
      </w:r>
      <w:r>
        <w:rPr>
          <w:rFonts w:ascii="仿宋_GB2312" w:eastAsia="仿宋_GB2312" w:hint="eastAsia"/>
          <w:sz w:val="32"/>
          <w:szCs w:val="32"/>
        </w:rPr>
        <w:t>我市城区路灯光源普遍采用</w:t>
      </w:r>
      <w:r>
        <w:rPr>
          <w:rFonts w:ascii="仿宋_GB2312" w:eastAsia="仿宋_GB2312"/>
          <w:sz w:val="32"/>
          <w:szCs w:val="32"/>
        </w:rPr>
        <w:t>LED</w:t>
      </w:r>
      <w:r>
        <w:rPr>
          <w:rFonts w:ascii="仿宋_GB2312" w:eastAsia="仿宋_GB2312" w:hint="eastAsia"/>
          <w:sz w:val="32"/>
          <w:szCs w:val="32"/>
        </w:rPr>
        <w:t>光源，</w:t>
      </w:r>
      <w:r>
        <w:rPr>
          <w:rFonts w:ascii="仿宋_GB2312" w:eastAsia="仿宋_GB2312" w:hAnsi="宋体" w:hint="eastAsia"/>
          <w:sz w:val="32"/>
          <w:szCs w:val="32"/>
          <w:lang w:val="zh-CN"/>
        </w:rPr>
        <w:t>相同照亮下</w:t>
      </w:r>
      <w:r>
        <w:rPr>
          <w:rFonts w:ascii="仿宋_GB2312" w:eastAsia="仿宋_GB2312" w:hAnsi="宋体"/>
          <w:sz w:val="32"/>
          <w:szCs w:val="32"/>
          <w:lang w:val="zh-CN"/>
        </w:rPr>
        <w:t>LED</w:t>
      </w:r>
      <w:r>
        <w:rPr>
          <w:rFonts w:ascii="仿宋_GB2312" w:eastAsia="仿宋_GB2312" w:hAnsi="宋体" w:hint="eastAsia"/>
          <w:sz w:val="32"/>
          <w:szCs w:val="32"/>
          <w:lang w:val="zh-CN"/>
        </w:rPr>
        <w:t>光源的耗电量显著降低。</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、社会效益：</w:t>
      </w:r>
      <w:r>
        <w:rPr>
          <w:rFonts w:ascii="仿宋_GB2312" w:eastAsia="仿宋_GB2312" w:hint="eastAsia"/>
          <w:sz w:val="32"/>
          <w:szCs w:val="32"/>
        </w:rPr>
        <w:t>路灯故障做到及时抢修，保证路灯亮灯率达</w:t>
      </w:r>
      <w:r>
        <w:rPr>
          <w:rFonts w:ascii="仿宋_GB2312" w:eastAsia="仿宋_GB2312"/>
          <w:sz w:val="32"/>
          <w:szCs w:val="32"/>
        </w:rPr>
        <w:t>95%</w:t>
      </w:r>
      <w:r>
        <w:rPr>
          <w:rFonts w:ascii="仿宋_GB2312" w:eastAsia="仿宋_GB2312" w:hint="eastAsia"/>
          <w:sz w:val="32"/>
          <w:szCs w:val="32"/>
        </w:rPr>
        <w:t>及以上，</w:t>
      </w:r>
      <w:r>
        <w:rPr>
          <w:rFonts w:ascii="仿宋_GB2312" w:eastAsia="仿宋_GB2312" w:hAnsi="宋体" w:hint="eastAsia"/>
          <w:sz w:val="32"/>
          <w:szCs w:val="32"/>
          <w:lang w:val="zh-CN"/>
        </w:rPr>
        <w:t>项目实施保证了路灯正常照明。</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、环境效益：</w:t>
      </w:r>
      <w:r>
        <w:rPr>
          <w:rFonts w:ascii="仿宋_GB2312" w:eastAsia="仿宋_GB2312" w:hAnsi="宋体" w:hint="eastAsia"/>
          <w:sz w:val="32"/>
          <w:szCs w:val="32"/>
        </w:rPr>
        <w:t>项目</w:t>
      </w:r>
      <w:r>
        <w:rPr>
          <w:rFonts w:ascii="仿宋_GB2312" w:eastAsia="仿宋_GB2312" w:hAnsi="宋体" w:hint="eastAsia"/>
          <w:sz w:val="32"/>
          <w:szCs w:val="32"/>
          <w:lang w:val="zh-CN"/>
        </w:rPr>
        <w:t>实施</w:t>
      </w:r>
      <w:r>
        <w:rPr>
          <w:rFonts w:ascii="仿宋_GB2312" w:eastAsia="仿宋_GB2312" w:hAnsi="宋体" w:hint="eastAsia"/>
          <w:sz w:val="32"/>
          <w:szCs w:val="32"/>
        </w:rPr>
        <w:t>成功保障了市民夜间出行安全，保证城市公共服务职能，美化城市夜景，</w:t>
      </w:r>
      <w:r>
        <w:rPr>
          <w:rFonts w:ascii="仿宋_GB2312" w:eastAsia="仿宋_GB2312" w:hAnsi="宋体" w:hint="eastAsia"/>
          <w:sz w:val="32"/>
          <w:szCs w:val="32"/>
          <w:lang w:val="zh-CN"/>
        </w:rPr>
        <w:t>对市民夜间出行安全度有好的提升。</w:t>
      </w:r>
    </w:p>
    <w:p w:rsidR="001C70BF" w:rsidRDefault="000F145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4</w:t>
      </w:r>
      <w:r>
        <w:rPr>
          <w:rFonts w:ascii="仿宋_GB2312" w:eastAsia="仿宋_GB2312" w:hAnsi="宋体" w:hint="eastAsia"/>
          <w:sz w:val="32"/>
          <w:szCs w:val="32"/>
          <w:lang w:val="zh-CN"/>
        </w:rPr>
        <w:t>、满意度：对市民发放问卷，针对路灯亮灯率、路灯亮度、灯光夜景效果、路灯管理工作满意度展开调查，满意度</w:t>
      </w:r>
      <w:r>
        <w:rPr>
          <w:rFonts w:ascii="仿宋_GB2312" w:eastAsia="仿宋_GB2312" w:hAnsi="宋体"/>
          <w:sz w:val="32"/>
          <w:szCs w:val="32"/>
          <w:lang w:val="zh-CN"/>
        </w:rPr>
        <w:t>=99%</w:t>
      </w:r>
      <w:r>
        <w:rPr>
          <w:rFonts w:ascii="仿宋_GB2312" w:eastAsia="仿宋_GB2312" w:hAnsi="宋体" w:hint="eastAsia"/>
          <w:sz w:val="32"/>
          <w:szCs w:val="32"/>
          <w:lang w:val="zh-CN"/>
        </w:rPr>
        <w:t>。</w:t>
      </w:r>
    </w:p>
    <w:p w:rsidR="001C70BF" w:rsidRDefault="000F1451">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1C70BF" w:rsidRDefault="000F145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1C70BF" w:rsidRDefault="000F1451">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仿宋_GB2312" w:cs="仿宋_GB2312" w:hint="eastAsia"/>
          <w:sz w:val="32"/>
          <w:szCs w:val="32"/>
        </w:rPr>
        <w:t>通过路灯电费项目实施，完成了对城区路灯及公共亮化设施的维修管理，保障城区路灯及公共亮化设施的正常运行，提升道路和公共照明管理效率和服务水平，方便市民夜间出行，提高社会公众的安全感和满足感。项目实施管理规范，达到预期绩效目标，评价结果为优。</w:t>
      </w:r>
    </w:p>
    <w:p w:rsidR="001C70BF" w:rsidRDefault="000F145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1C70BF" w:rsidRDefault="000F1451">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、项目绩效指标设定不够细化、量化，造成绩效指标指向不明、操作不便，在评价和执行时难以具体把握。</w:t>
      </w:r>
    </w:p>
    <w:p w:rsidR="001C70BF" w:rsidRDefault="000F1451">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、路灯设施存在偷盗及损坏情况，增大路灯维修维护工作量和难度。</w:t>
      </w:r>
    </w:p>
    <w:p w:rsidR="001C70BF" w:rsidRDefault="000F1451">
      <w:pPr>
        <w:adjustRightInd w:val="0"/>
        <w:snapToGrid w:val="0"/>
        <w:spacing w:line="600" w:lineRule="exact"/>
        <w:ind w:firstLineChars="200" w:firstLine="640"/>
        <w:rPr>
          <w:rFonts w:ascii="楷体_GB2312" w:eastAsia="楷体_GB2312" w:hAnsi="宋体"/>
          <w:b/>
          <w:sz w:val="32"/>
          <w:szCs w:val="32"/>
          <w:lang w:val="zh-CN"/>
        </w:rPr>
      </w:pPr>
      <w:r>
        <w:rPr>
          <w:rFonts w:ascii="仿宋_GB2312" w:eastAsia="仿宋_GB2312" w:hAnsi="宋体"/>
          <w:sz w:val="32"/>
          <w:szCs w:val="32"/>
          <w:lang w:val="zh-CN"/>
        </w:rPr>
        <w:lastRenderedPageBreak/>
        <w:tab/>
      </w:r>
      <w:r>
        <w:rPr>
          <w:rFonts w:ascii="楷体_GB2312" w:eastAsia="楷体_GB2312" w:hAnsi="宋体" w:hint="eastAsia"/>
          <w:b/>
          <w:sz w:val="32"/>
          <w:szCs w:val="32"/>
          <w:lang w:val="zh-CN"/>
        </w:rPr>
        <w:t>（三）相关建议。</w:t>
      </w:r>
    </w:p>
    <w:p w:rsidR="001C70BF" w:rsidRDefault="000F1451">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、加强绩效目标填报的培训，提升项目绩效管理意识，科学设定绩效指标的量化内容，避免过高或过低，要以适用为主。</w:t>
      </w:r>
    </w:p>
    <w:p w:rsidR="001C70BF" w:rsidRDefault="000F1451">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sz w:val="32"/>
          <w:szCs w:val="32"/>
        </w:rPr>
        <w:t>2</w:t>
      </w:r>
      <w:r>
        <w:rPr>
          <w:rFonts w:ascii="仿宋_GB2312" w:eastAsia="仿宋_GB2312" w:hAnsi="宋体" w:hint="eastAsia"/>
          <w:sz w:val="32"/>
          <w:szCs w:val="32"/>
        </w:rPr>
        <w:t>、加强管理防范，建立与完善警民治安联防制度和违法违纪现象群众举报制度，以保护城市路灯设施。</w:t>
      </w:r>
    </w:p>
    <w:p w:rsidR="001C70BF" w:rsidRDefault="001C70BF">
      <w:pPr>
        <w:spacing w:line="580" w:lineRule="exact"/>
        <w:ind w:firstLine="640"/>
        <w:rPr>
          <w:rFonts w:ascii="仿宋_GB2312" w:eastAsia="仿宋_GB2312" w:hAnsi="仿宋_GB2312" w:cs="仿宋_GB2312"/>
          <w:sz w:val="32"/>
          <w:szCs w:val="32"/>
        </w:rPr>
      </w:pPr>
    </w:p>
    <w:p w:rsidR="001C70BF" w:rsidRDefault="001C70BF">
      <w:pPr>
        <w:spacing w:line="580" w:lineRule="exact"/>
        <w:ind w:firstLine="640"/>
        <w:rPr>
          <w:rFonts w:ascii="仿宋_GB2312" w:eastAsia="仿宋_GB2312" w:hAnsi="仿宋_GB2312" w:cs="仿宋_GB2312"/>
          <w:sz w:val="32"/>
          <w:szCs w:val="32"/>
        </w:rPr>
      </w:pPr>
    </w:p>
    <w:p w:rsidR="001C70BF" w:rsidRDefault="001C70BF">
      <w:pPr>
        <w:widowControl/>
        <w:jc w:val="left"/>
        <w:rPr>
          <w:rStyle w:val="1Char"/>
          <w:rFonts w:ascii="黑体" w:eastAsia="黑体" w:hAnsi="黑体"/>
          <w:b w:val="0"/>
        </w:rPr>
      </w:pPr>
    </w:p>
    <w:p w:rsidR="001C70BF" w:rsidRDefault="000F1451">
      <w:pPr>
        <w:widowControl/>
        <w:jc w:val="left"/>
        <w:rPr>
          <w:rStyle w:val="1Char"/>
          <w:rFonts w:ascii="黑体" w:eastAsia="黑体" w:hAnsi="黑体"/>
          <w:b w:val="0"/>
        </w:rPr>
      </w:pPr>
      <w:r>
        <w:rPr>
          <w:rStyle w:val="1Char"/>
          <w:rFonts w:ascii="黑体" w:eastAsia="黑体" w:hAnsi="黑体"/>
          <w:b w:val="0"/>
        </w:rPr>
        <w:br w:type="page"/>
      </w:r>
    </w:p>
    <w:p w:rsidR="001C70BF" w:rsidRDefault="001C70BF">
      <w:pPr>
        <w:spacing w:line="600" w:lineRule="exact"/>
        <w:jc w:val="center"/>
        <w:outlineLvl w:val="0"/>
        <w:rPr>
          <w:rStyle w:val="1Char"/>
          <w:rFonts w:ascii="黑体" w:eastAsia="黑体" w:hAnsi="黑体"/>
          <w:b w:val="0"/>
        </w:rPr>
      </w:pPr>
    </w:p>
    <w:p w:rsidR="001C70BF" w:rsidRDefault="000F1451">
      <w:pPr>
        <w:spacing w:line="600" w:lineRule="exact"/>
        <w:jc w:val="center"/>
        <w:outlineLvl w:val="0"/>
        <w:rPr>
          <w:rStyle w:val="1Char"/>
          <w:rFonts w:ascii="黑体" w:eastAsia="黑体" w:hAnsi="黑体"/>
          <w:b w:val="0"/>
        </w:rPr>
      </w:pPr>
      <w:bookmarkStart w:id="60" w:name="_Toc15396618"/>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58"/>
      <w:bookmarkEnd w:id="60"/>
    </w:p>
    <w:p w:rsidR="001C70BF" w:rsidRDefault="001C70BF">
      <w:pPr>
        <w:spacing w:line="600" w:lineRule="exact"/>
        <w:jc w:val="center"/>
        <w:outlineLvl w:val="0"/>
        <w:rPr>
          <w:rFonts w:ascii="仿宋" w:eastAsia="仿宋" w:hAnsi="仿宋"/>
          <w:b/>
          <w:color w:val="000000"/>
          <w:sz w:val="44"/>
          <w:szCs w:val="44"/>
        </w:rPr>
      </w:pPr>
    </w:p>
    <w:p w:rsidR="001C70BF" w:rsidRDefault="000F1451">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rPr>
        <w:t>入支出决算总表</w:t>
      </w:r>
      <w:bookmarkEnd w:id="61"/>
    </w:p>
    <w:p w:rsidR="001C70BF" w:rsidRDefault="000F1451">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rPr>
        <w:t>入决算表</w:t>
      </w:r>
      <w:bookmarkEnd w:id="62"/>
    </w:p>
    <w:p w:rsidR="001C70BF" w:rsidRDefault="000F1451">
      <w:pPr>
        <w:pStyle w:val="2"/>
        <w:rPr>
          <w:rFonts w:ascii="仿宋" w:eastAsia="仿宋" w:hAnsi="仿宋"/>
          <w:color w:val="000000"/>
        </w:rPr>
      </w:pPr>
      <w:bookmarkStart w:id="6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3"/>
    </w:p>
    <w:p w:rsidR="001C70BF" w:rsidRDefault="000F1451">
      <w:pPr>
        <w:pStyle w:val="2"/>
        <w:rPr>
          <w:rFonts w:ascii="仿宋" w:eastAsia="仿宋" w:hAnsi="仿宋"/>
          <w:b w:val="0"/>
          <w:color w:val="000000"/>
        </w:rPr>
      </w:pPr>
      <w:bookmarkStart w:id="6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4"/>
    </w:p>
    <w:p w:rsidR="001C70BF" w:rsidRDefault="000F1451">
      <w:pPr>
        <w:pStyle w:val="2"/>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6" w:name="_Toc15396624"/>
      <w:bookmarkEnd w:id="65"/>
    </w:p>
    <w:p w:rsidR="001C70BF" w:rsidRDefault="000F1451">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6"/>
    </w:p>
    <w:p w:rsidR="001C70BF" w:rsidRDefault="000F1451">
      <w:pPr>
        <w:pStyle w:val="2"/>
        <w:rPr>
          <w:rFonts w:ascii="仿宋" w:eastAsia="仿宋" w:hAnsi="仿宋"/>
          <w:color w:val="000000"/>
        </w:rPr>
      </w:pPr>
      <w:bookmarkStart w:id="6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7"/>
    </w:p>
    <w:p w:rsidR="001C70BF" w:rsidRDefault="000F1451">
      <w:pPr>
        <w:pStyle w:val="2"/>
        <w:rPr>
          <w:rFonts w:ascii="仿宋" w:eastAsia="仿宋" w:hAnsi="仿宋"/>
          <w:color w:val="000000"/>
        </w:rPr>
      </w:pPr>
      <w:bookmarkStart w:id="6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8"/>
    </w:p>
    <w:p w:rsidR="001C70BF" w:rsidRDefault="000F1451">
      <w:pPr>
        <w:pStyle w:val="2"/>
        <w:rPr>
          <w:rFonts w:ascii="仿宋" w:eastAsia="仿宋" w:hAnsi="仿宋"/>
          <w:color w:val="000000"/>
        </w:rPr>
      </w:pPr>
      <w:bookmarkStart w:id="6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9"/>
    </w:p>
    <w:p w:rsidR="001C70BF" w:rsidRDefault="000F1451">
      <w:pPr>
        <w:pStyle w:val="2"/>
        <w:rPr>
          <w:rFonts w:ascii="仿宋" w:eastAsia="仿宋" w:hAnsi="仿宋"/>
          <w:color w:val="000000"/>
        </w:rPr>
      </w:pPr>
      <w:bookmarkStart w:id="7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0"/>
    </w:p>
    <w:p w:rsidR="001C70BF" w:rsidRDefault="000F1451">
      <w:pPr>
        <w:pStyle w:val="2"/>
        <w:rPr>
          <w:rFonts w:ascii="仿宋" w:eastAsia="仿宋" w:hAnsi="仿宋"/>
          <w:color w:val="000000"/>
        </w:rPr>
      </w:pPr>
      <w:bookmarkStart w:id="7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1"/>
    </w:p>
    <w:p w:rsidR="001C70BF" w:rsidRDefault="000F1451">
      <w:pPr>
        <w:pStyle w:val="2"/>
        <w:rPr>
          <w:rFonts w:ascii="仿宋" w:eastAsia="仿宋" w:hAnsi="仿宋"/>
          <w:color w:val="000000"/>
        </w:rPr>
      </w:pPr>
      <w:bookmarkStart w:id="7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2"/>
    </w:p>
    <w:p w:rsidR="001C70BF" w:rsidRDefault="000F1451">
      <w:pPr>
        <w:pStyle w:val="2"/>
        <w:rPr>
          <w:rFonts w:ascii="仿宋" w:eastAsia="仿宋" w:hAnsi="仿宋"/>
          <w:color w:val="000000"/>
        </w:rPr>
      </w:pPr>
      <w:bookmarkStart w:id="73"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3"/>
    </w:p>
    <w:sectPr w:rsidR="001C70BF" w:rsidSect="001C70BF">
      <w:headerReference w:type="default" r:id="rId22"/>
      <w:footerReference w:type="default" r:id="rId23"/>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553" w:rsidRDefault="00B37553" w:rsidP="001C70BF">
      <w:r>
        <w:separator/>
      </w:r>
    </w:p>
  </w:endnote>
  <w:endnote w:type="continuationSeparator" w:id="0">
    <w:p w:rsidR="00B37553" w:rsidRDefault="00B37553" w:rsidP="001C7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0BF" w:rsidRDefault="00BF1B82">
    <w:pPr>
      <w:pStyle w:val="a5"/>
      <w:jc w:val="center"/>
    </w:pPr>
    <w:r w:rsidRPr="00BF1B82">
      <w:fldChar w:fldCharType="begin"/>
    </w:r>
    <w:r w:rsidR="000F1451">
      <w:instrText>PAGE   \* MERGEFORMAT</w:instrText>
    </w:r>
    <w:r w:rsidRPr="00BF1B82">
      <w:fldChar w:fldCharType="separate"/>
    </w:r>
    <w:r w:rsidR="00023405" w:rsidRPr="00023405">
      <w:rPr>
        <w:noProof/>
        <w:lang w:val="zh-CN"/>
      </w:rPr>
      <w:t>5</w:t>
    </w:r>
    <w:r>
      <w:rPr>
        <w:lang w:val="zh-CN"/>
      </w:rPr>
      <w:fldChar w:fldCharType="end"/>
    </w:r>
  </w:p>
  <w:p w:rsidR="001C70BF" w:rsidRDefault="001C70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553" w:rsidRDefault="00B37553" w:rsidP="001C70BF">
      <w:r>
        <w:separator/>
      </w:r>
    </w:p>
  </w:footnote>
  <w:footnote w:type="continuationSeparator" w:id="0">
    <w:p w:rsidR="00B37553" w:rsidRDefault="00B37553" w:rsidP="001C7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0BF" w:rsidRDefault="001C70B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NTg0MDQ0M2E3YjdjMWNmYzk0YmYxYmM0OTU5NjNjYmEifQ=="/>
  </w:docVars>
  <w:rsids>
    <w:rsidRoot w:val="00F1361C"/>
    <w:rsid w:val="0001551A"/>
    <w:rsid w:val="000222C6"/>
    <w:rsid w:val="00023405"/>
    <w:rsid w:val="0002549F"/>
    <w:rsid w:val="00025EB1"/>
    <w:rsid w:val="00027982"/>
    <w:rsid w:val="00045DC4"/>
    <w:rsid w:val="000468DB"/>
    <w:rsid w:val="000475BF"/>
    <w:rsid w:val="00052645"/>
    <w:rsid w:val="0006487A"/>
    <w:rsid w:val="00065F8F"/>
    <w:rsid w:val="00070A43"/>
    <w:rsid w:val="000768F2"/>
    <w:rsid w:val="0009184B"/>
    <w:rsid w:val="00093280"/>
    <w:rsid w:val="00094236"/>
    <w:rsid w:val="0009593C"/>
    <w:rsid w:val="00097322"/>
    <w:rsid w:val="000A6A92"/>
    <w:rsid w:val="000B047F"/>
    <w:rsid w:val="000B5923"/>
    <w:rsid w:val="000B5A48"/>
    <w:rsid w:val="000B60F2"/>
    <w:rsid w:val="000B6FF3"/>
    <w:rsid w:val="000C27F9"/>
    <w:rsid w:val="000C3467"/>
    <w:rsid w:val="000C3CA6"/>
    <w:rsid w:val="000D1267"/>
    <w:rsid w:val="000D1D50"/>
    <w:rsid w:val="000D2B08"/>
    <w:rsid w:val="000D5782"/>
    <w:rsid w:val="000E6613"/>
    <w:rsid w:val="000E7119"/>
    <w:rsid w:val="000F1451"/>
    <w:rsid w:val="00113D7F"/>
    <w:rsid w:val="00114B1E"/>
    <w:rsid w:val="00114E9B"/>
    <w:rsid w:val="00124BBA"/>
    <w:rsid w:val="00126A9A"/>
    <w:rsid w:val="001400DF"/>
    <w:rsid w:val="00142216"/>
    <w:rsid w:val="001425CC"/>
    <w:rsid w:val="00144D6A"/>
    <w:rsid w:val="0014729F"/>
    <w:rsid w:val="00157BAB"/>
    <w:rsid w:val="001654D1"/>
    <w:rsid w:val="00174518"/>
    <w:rsid w:val="0018010B"/>
    <w:rsid w:val="0018106D"/>
    <w:rsid w:val="001838D0"/>
    <w:rsid w:val="001877A7"/>
    <w:rsid w:val="00191536"/>
    <w:rsid w:val="00196687"/>
    <w:rsid w:val="001C0962"/>
    <w:rsid w:val="001C52C3"/>
    <w:rsid w:val="001C70BF"/>
    <w:rsid w:val="001D7531"/>
    <w:rsid w:val="001E737D"/>
    <w:rsid w:val="001F0592"/>
    <w:rsid w:val="001F3473"/>
    <w:rsid w:val="001F7506"/>
    <w:rsid w:val="002006CD"/>
    <w:rsid w:val="00202B36"/>
    <w:rsid w:val="00204B7A"/>
    <w:rsid w:val="00204CDE"/>
    <w:rsid w:val="00206098"/>
    <w:rsid w:val="0021101A"/>
    <w:rsid w:val="00220536"/>
    <w:rsid w:val="00230090"/>
    <w:rsid w:val="00235629"/>
    <w:rsid w:val="00260C38"/>
    <w:rsid w:val="002616C0"/>
    <w:rsid w:val="00264233"/>
    <w:rsid w:val="00265372"/>
    <w:rsid w:val="002662AA"/>
    <w:rsid w:val="00275749"/>
    <w:rsid w:val="00280496"/>
    <w:rsid w:val="00292836"/>
    <w:rsid w:val="00294DC9"/>
    <w:rsid w:val="00295495"/>
    <w:rsid w:val="00297D6D"/>
    <w:rsid w:val="002A31DE"/>
    <w:rsid w:val="002A4D20"/>
    <w:rsid w:val="002B2613"/>
    <w:rsid w:val="002D19B0"/>
    <w:rsid w:val="002D2470"/>
    <w:rsid w:val="002D6D05"/>
    <w:rsid w:val="002E3163"/>
    <w:rsid w:val="002F1818"/>
    <w:rsid w:val="002F567B"/>
    <w:rsid w:val="0031597E"/>
    <w:rsid w:val="00317760"/>
    <w:rsid w:val="003216A9"/>
    <w:rsid w:val="00321B1F"/>
    <w:rsid w:val="00335A74"/>
    <w:rsid w:val="00354EC5"/>
    <w:rsid w:val="00363581"/>
    <w:rsid w:val="003648E0"/>
    <w:rsid w:val="0036561B"/>
    <w:rsid w:val="0037013F"/>
    <w:rsid w:val="00380C92"/>
    <w:rsid w:val="003A46BB"/>
    <w:rsid w:val="003A484F"/>
    <w:rsid w:val="003A4883"/>
    <w:rsid w:val="003B0BE0"/>
    <w:rsid w:val="003B0C1B"/>
    <w:rsid w:val="003B688C"/>
    <w:rsid w:val="003C0291"/>
    <w:rsid w:val="003C0593"/>
    <w:rsid w:val="003C39AE"/>
    <w:rsid w:val="003C4852"/>
    <w:rsid w:val="003C7B60"/>
    <w:rsid w:val="003D0C0F"/>
    <w:rsid w:val="003D1FB2"/>
    <w:rsid w:val="003D66DA"/>
    <w:rsid w:val="003E05F8"/>
    <w:rsid w:val="003E1310"/>
    <w:rsid w:val="003E6F55"/>
    <w:rsid w:val="003F492C"/>
    <w:rsid w:val="00401316"/>
    <w:rsid w:val="00406254"/>
    <w:rsid w:val="00416CD4"/>
    <w:rsid w:val="004223DE"/>
    <w:rsid w:val="00430AE1"/>
    <w:rsid w:val="00434489"/>
    <w:rsid w:val="00437085"/>
    <w:rsid w:val="00443880"/>
    <w:rsid w:val="004464F4"/>
    <w:rsid w:val="00471401"/>
    <w:rsid w:val="00473F31"/>
    <w:rsid w:val="0048263A"/>
    <w:rsid w:val="00487E5D"/>
    <w:rsid w:val="004A711F"/>
    <w:rsid w:val="004B199D"/>
    <w:rsid w:val="004B4690"/>
    <w:rsid w:val="004C696D"/>
    <w:rsid w:val="004D15CE"/>
    <w:rsid w:val="004E0A2D"/>
    <w:rsid w:val="004E206B"/>
    <w:rsid w:val="004E6DF7"/>
    <w:rsid w:val="004F0FBD"/>
    <w:rsid w:val="004F403E"/>
    <w:rsid w:val="00502787"/>
    <w:rsid w:val="00505A47"/>
    <w:rsid w:val="00511887"/>
    <w:rsid w:val="00512FDA"/>
    <w:rsid w:val="00520DA0"/>
    <w:rsid w:val="0052430C"/>
    <w:rsid w:val="00547729"/>
    <w:rsid w:val="005537C9"/>
    <w:rsid w:val="005664BB"/>
    <w:rsid w:val="00566FD8"/>
    <w:rsid w:val="00566FFA"/>
    <w:rsid w:val="0057481D"/>
    <w:rsid w:val="00575F0B"/>
    <w:rsid w:val="0058486E"/>
    <w:rsid w:val="00585B33"/>
    <w:rsid w:val="005876FC"/>
    <w:rsid w:val="0059014D"/>
    <w:rsid w:val="005A3B3D"/>
    <w:rsid w:val="005B3C15"/>
    <w:rsid w:val="005B5C64"/>
    <w:rsid w:val="005C25AC"/>
    <w:rsid w:val="005C6BD0"/>
    <w:rsid w:val="005C6C4C"/>
    <w:rsid w:val="005D1C8B"/>
    <w:rsid w:val="005D468D"/>
    <w:rsid w:val="005D5CED"/>
    <w:rsid w:val="005F1A4C"/>
    <w:rsid w:val="00605688"/>
    <w:rsid w:val="006070AF"/>
    <w:rsid w:val="00607E6C"/>
    <w:rsid w:val="006101B1"/>
    <w:rsid w:val="00614E44"/>
    <w:rsid w:val="006204F8"/>
    <w:rsid w:val="0062270A"/>
    <w:rsid w:val="00622830"/>
    <w:rsid w:val="00623DA0"/>
    <w:rsid w:val="00630AE5"/>
    <w:rsid w:val="00630AEF"/>
    <w:rsid w:val="006325F8"/>
    <w:rsid w:val="00633463"/>
    <w:rsid w:val="00634C9A"/>
    <w:rsid w:val="006412A3"/>
    <w:rsid w:val="006440E4"/>
    <w:rsid w:val="00645427"/>
    <w:rsid w:val="00657911"/>
    <w:rsid w:val="0066343B"/>
    <w:rsid w:val="00664777"/>
    <w:rsid w:val="00664962"/>
    <w:rsid w:val="0067418C"/>
    <w:rsid w:val="006748A4"/>
    <w:rsid w:val="00681A31"/>
    <w:rsid w:val="00683E73"/>
    <w:rsid w:val="006A3141"/>
    <w:rsid w:val="006A5E34"/>
    <w:rsid w:val="006B2422"/>
    <w:rsid w:val="006B2B9A"/>
    <w:rsid w:val="006C1937"/>
    <w:rsid w:val="006F020C"/>
    <w:rsid w:val="006F466B"/>
    <w:rsid w:val="006F5488"/>
    <w:rsid w:val="00700DE4"/>
    <w:rsid w:val="00711F92"/>
    <w:rsid w:val="007127B7"/>
    <w:rsid w:val="0071798E"/>
    <w:rsid w:val="00727533"/>
    <w:rsid w:val="00727998"/>
    <w:rsid w:val="007416B6"/>
    <w:rsid w:val="00745F62"/>
    <w:rsid w:val="00746F48"/>
    <w:rsid w:val="0075404D"/>
    <w:rsid w:val="007565F4"/>
    <w:rsid w:val="0076182A"/>
    <w:rsid w:val="00767B7E"/>
    <w:rsid w:val="007770C3"/>
    <w:rsid w:val="00777292"/>
    <w:rsid w:val="00784D24"/>
    <w:rsid w:val="00785FBA"/>
    <w:rsid w:val="00786E4A"/>
    <w:rsid w:val="007875EB"/>
    <w:rsid w:val="0079426B"/>
    <w:rsid w:val="00796A82"/>
    <w:rsid w:val="007D1682"/>
    <w:rsid w:val="007D312A"/>
    <w:rsid w:val="007D3F19"/>
    <w:rsid w:val="007D44B0"/>
    <w:rsid w:val="007D58D1"/>
    <w:rsid w:val="007E23B0"/>
    <w:rsid w:val="007F1991"/>
    <w:rsid w:val="007F2C2F"/>
    <w:rsid w:val="007F55FC"/>
    <w:rsid w:val="007F5665"/>
    <w:rsid w:val="00800112"/>
    <w:rsid w:val="00813348"/>
    <w:rsid w:val="008253BB"/>
    <w:rsid w:val="00833962"/>
    <w:rsid w:val="0083706E"/>
    <w:rsid w:val="008408F6"/>
    <w:rsid w:val="008423A5"/>
    <w:rsid w:val="00845FBF"/>
    <w:rsid w:val="00850625"/>
    <w:rsid w:val="00853718"/>
    <w:rsid w:val="00855221"/>
    <w:rsid w:val="00860645"/>
    <w:rsid w:val="00871F71"/>
    <w:rsid w:val="00872FD8"/>
    <w:rsid w:val="00884B11"/>
    <w:rsid w:val="00885373"/>
    <w:rsid w:val="00885AF4"/>
    <w:rsid w:val="0089369F"/>
    <w:rsid w:val="008939CD"/>
    <w:rsid w:val="008B6D0D"/>
    <w:rsid w:val="008B768C"/>
    <w:rsid w:val="008C404E"/>
    <w:rsid w:val="008C4DB1"/>
    <w:rsid w:val="008C4EAF"/>
    <w:rsid w:val="008C5176"/>
    <w:rsid w:val="008C55A3"/>
    <w:rsid w:val="008C7FD0"/>
    <w:rsid w:val="008E1DE7"/>
    <w:rsid w:val="008E707C"/>
    <w:rsid w:val="00900B08"/>
    <w:rsid w:val="00902155"/>
    <w:rsid w:val="00902FA3"/>
    <w:rsid w:val="00923564"/>
    <w:rsid w:val="0092392E"/>
    <w:rsid w:val="009315F9"/>
    <w:rsid w:val="00933499"/>
    <w:rsid w:val="0093403F"/>
    <w:rsid w:val="00935C98"/>
    <w:rsid w:val="00942D6D"/>
    <w:rsid w:val="00946945"/>
    <w:rsid w:val="00951248"/>
    <w:rsid w:val="0095152F"/>
    <w:rsid w:val="00954C49"/>
    <w:rsid w:val="00955E37"/>
    <w:rsid w:val="0097099F"/>
    <w:rsid w:val="00971997"/>
    <w:rsid w:val="00971FFC"/>
    <w:rsid w:val="00976858"/>
    <w:rsid w:val="00976E87"/>
    <w:rsid w:val="0098660A"/>
    <w:rsid w:val="009931C3"/>
    <w:rsid w:val="009B2C43"/>
    <w:rsid w:val="009B4EAE"/>
    <w:rsid w:val="009B7573"/>
    <w:rsid w:val="009C213C"/>
    <w:rsid w:val="009C22F4"/>
    <w:rsid w:val="009C2E98"/>
    <w:rsid w:val="009C37FB"/>
    <w:rsid w:val="009D3447"/>
    <w:rsid w:val="009D4711"/>
    <w:rsid w:val="009F1185"/>
    <w:rsid w:val="009F18CD"/>
    <w:rsid w:val="009F2A13"/>
    <w:rsid w:val="009F7527"/>
    <w:rsid w:val="00A039ED"/>
    <w:rsid w:val="00A04EB0"/>
    <w:rsid w:val="00A13CC1"/>
    <w:rsid w:val="00A15D37"/>
    <w:rsid w:val="00A16847"/>
    <w:rsid w:val="00A237D8"/>
    <w:rsid w:val="00A268C4"/>
    <w:rsid w:val="00A307CD"/>
    <w:rsid w:val="00A31FEB"/>
    <w:rsid w:val="00A331C8"/>
    <w:rsid w:val="00A35117"/>
    <w:rsid w:val="00A35D13"/>
    <w:rsid w:val="00A40A00"/>
    <w:rsid w:val="00A4142F"/>
    <w:rsid w:val="00A422EB"/>
    <w:rsid w:val="00A45BB7"/>
    <w:rsid w:val="00A51B8A"/>
    <w:rsid w:val="00A56DF2"/>
    <w:rsid w:val="00A56E6E"/>
    <w:rsid w:val="00A67AB5"/>
    <w:rsid w:val="00A733B2"/>
    <w:rsid w:val="00A741C2"/>
    <w:rsid w:val="00A851A0"/>
    <w:rsid w:val="00A87F45"/>
    <w:rsid w:val="00A91760"/>
    <w:rsid w:val="00A93B00"/>
    <w:rsid w:val="00A93C21"/>
    <w:rsid w:val="00AB64C9"/>
    <w:rsid w:val="00AC3C6A"/>
    <w:rsid w:val="00AC61FD"/>
    <w:rsid w:val="00AD0F83"/>
    <w:rsid w:val="00AD5620"/>
    <w:rsid w:val="00AD656B"/>
    <w:rsid w:val="00AD7C1B"/>
    <w:rsid w:val="00AE16BA"/>
    <w:rsid w:val="00AE1EBE"/>
    <w:rsid w:val="00B0188D"/>
    <w:rsid w:val="00B03C9D"/>
    <w:rsid w:val="00B060AE"/>
    <w:rsid w:val="00B10517"/>
    <w:rsid w:val="00B14E76"/>
    <w:rsid w:val="00B161B8"/>
    <w:rsid w:val="00B2048C"/>
    <w:rsid w:val="00B264D2"/>
    <w:rsid w:val="00B310B9"/>
    <w:rsid w:val="00B35F3F"/>
    <w:rsid w:val="00B36CBB"/>
    <w:rsid w:val="00B37553"/>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1B82"/>
    <w:rsid w:val="00BF3D26"/>
    <w:rsid w:val="00BF5BD6"/>
    <w:rsid w:val="00BF75E1"/>
    <w:rsid w:val="00C03E31"/>
    <w:rsid w:val="00C1760A"/>
    <w:rsid w:val="00C272E0"/>
    <w:rsid w:val="00C30E69"/>
    <w:rsid w:val="00C33E72"/>
    <w:rsid w:val="00C354B2"/>
    <w:rsid w:val="00C35554"/>
    <w:rsid w:val="00C42709"/>
    <w:rsid w:val="00C533CC"/>
    <w:rsid w:val="00C54792"/>
    <w:rsid w:val="00C5751C"/>
    <w:rsid w:val="00C61BFC"/>
    <w:rsid w:val="00C62B85"/>
    <w:rsid w:val="00C65438"/>
    <w:rsid w:val="00C72E81"/>
    <w:rsid w:val="00C91CBB"/>
    <w:rsid w:val="00CA67DD"/>
    <w:rsid w:val="00CB0D52"/>
    <w:rsid w:val="00CB4E70"/>
    <w:rsid w:val="00CC0020"/>
    <w:rsid w:val="00CC09B6"/>
    <w:rsid w:val="00CC6113"/>
    <w:rsid w:val="00CC666F"/>
    <w:rsid w:val="00CD1E3F"/>
    <w:rsid w:val="00CE44F6"/>
    <w:rsid w:val="00CE49DA"/>
    <w:rsid w:val="00CE7B61"/>
    <w:rsid w:val="00CF756F"/>
    <w:rsid w:val="00D00095"/>
    <w:rsid w:val="00D114F0"/>
    <w:rsid w:val="00D147F2"/>
    <w:rsid w:val="00D20620"/>
    <w:rsid w:val="00D254F7"/>
    <w:rsid w:val="00D26091"/>
    <w:rsid w:val="00D2685C"/>
    <w:rsid w:val="00D34E7C"/>
    <w:rsid w:val="00D35489"/>
    <w:rsid w:val="00D36AFE"/>
    <w:rsid w:val="00D51276"/>
    <w:rsid w:val="00D7035F"/>
    <w:rsid w:val="00DA18B6"/>
    <w:rsid w:val="00DA5928"/>
    <w:rsid w:val="00DA634F"/>
    <w:rsid w:val="00DA65AC"/>
    <w:rsid w:val="00DB1913"/>
    <w:rsid w:val="00DB45EA"/>
    <w:rsid w:val="00DC410D"/>
    <w:rsid w:val="00DC5A81"/>
    <w:rsid w:val="00DC68CA"/>
    <w:rsid w:val="00DC7CBA"/>
    <w:rsid w:val="00DD73B7"/>
    <w:rsid w:val="00DF28BC"/>
    <w:rsid w:val="00DF34B9"/>
    <w:rsid w:val="00E01053"/>
    <w:rsid w:val="00E07ACF"/>
    <w:rsid w:val="00E14CF0"/>
    <w:rsid w:val="00E331A1"/>
    <w:rsid w:val="00E33202"/>
    <w:rsid w:val="00E336A9"/>
    <w:rsid w:val="00E472B1"/>
    <w:rsid w:val="00E50624"/>
    <w:rsid w:val="00E568DF"/>
    <w:rsid w:val="00E64269"/>
    <w:rsid w:val="00E66797"/>
    <w:rsid w:val="00E7408E"/>
    <w:rsid w:val="00E82267"/>
    <w:rsid w:val="00E853CE"/>
    <w:rsid w:val="00E85659"/>
    <w:rsid w:val="00E867B6"/>
    <w:rsid w:val="00E87F08"/>
    <w:rsid w:val="00E92E3D"/>
    <w:rsid w:val="00E93B02"/>
    <w:rsid w:val="00EA010F"/>
    <w:rsid w:val="00EA4607"/>
    <w:rsid w:val="00EC197A"/>
    <w:rsid w:val="00EC4DD2"/>
    <w:rsid w:val="00ED1B63"/>
    <w:rsid w:val="00ED3C1F"/>
    <w:rsid w:val="00ED4085"/>
    <w:rsid w:val="00ED420E"/>
    <w:rsid w:val="00ED6FBE"/>
    <w:rsid w:val="00EE2F57"/>
    <w:rsid w:val="00EF4C34"/>
    <w:rsid w:val="00EF77C6"/>
    <w:rsid w:val="00F05438"/>
    <w:rsid w:val="00F11C1D"/>
    <w:rsid w:val="00F1361C"/>
    <w:rsid w:val="00F156F0"/>
    <w:rsid w:val="00F160C7"/>
    <w:rsid w:val="00F2408F"/>
    <w:rsid w:val="00F240E9"/>
    <w:rsid w:val="00F36D8F"/>
    <w:rsid w:val="00F36DD3"/>
    <w:rsid w:val="00F417B1"/>
    <w:rsid w:val="00F42043"/>
    <w:rsid w:val="00F45853"/>
    <w:rsid w:val="00F602DF"/>
    <w:rsid w:val="00F67277"/>
    <w:rsid w:val="00F754A1"/>
    <w:rsid w:val="00F8133E"/>
    <w:rsid w:val="00F81FD9"/>
    <w:rsid w:val="00F82DD5"/>
    <w:rsid w:val="00F83538"/>
    <w:rsid w:val="00F841AA"/>
    <w:rsid w:val="00F84A94"/>
    <w:rsid w:val="00F87371"/>
    <w:rsid w:val="00F87E96"/>
    <w:rsid w:val="00F90C7E"/>
    <w:rsid w:val="00FA043B"/>
    <w:rsid w:val="00FA23E8"/>
    <w:rsid w:val="00FB3890"/>
    <w:rsid w:val="00FB462F"/>
    <w:rsid w:val="00FD3CC1"/>
    <w:rsid w:val="00FD6F2D"/>
    <w:rsid w:val="00FF1E02"/>
    <w:rsid w:val="00FF30B4"/>
    <w:rsid w:val="10C055FF"/>
    <w:rsid w:val="16BB723D"/>
    <w:rsid w:val="240371BF"/>
    <w:rsid w:val="29FD04D3"/>
    <w:rsid w:val="319F7F4E"/>
    <w:rsid w:val="48E61A58"/>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semiHidden="0" w:unhideWhenUsed="0"/>
    <w:lsdException w:name="toc 2" w:locked="0" w:semiHidden="0" w:unhideWhenUsed="0"/>
    <w:lsdException w:name="toc 3" w:locked="0"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0" w:unhideWhenUsed="0"/>
    <w:lsdException w:name="footer" w:locked="0" w:semiHidden="0" w:unhideWhenUsed="0"/>
    <w:lsdException w:name="caption" w:uiPriority="35" w:qFormat="1"/>
    <w:lsdException w:name="Title" w:semiHidden="0" w:uiPriority="10" w:unhideWhenUsed="0" w:qFormat="1"/>
    <w:lsdException w:name="Default Paragraph Font" w:locked="0" w:unhideWhenUsed="0"/>
    <w:lsdException w:name="Body Text" w:locked="0" w:semiHidden="0" w:unhideWhenUsed="0"/>
    <w:lsdException w:name="Subtitle" w:semiHidden="0" w:uiPriority="11" w:unhideWhenUsed="0" w:qFormat="1"/>
    <w:lsdException w:name="Hyperlink" w:locked="0" w:semiHidden="0" w:unhideWhenUsed="0"/>
    <w:lsdException w:name="Strong" w:locked="0" w:semiHidden="0"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C70BF"/>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1C70B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C70B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1C70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C70BF"/>
    <w:pPr>
      <w:spacing w:beforeLines="30"/>
    </w:pPr>
    <w:rPr>
      <w:rFonts w:ascii="仿宋_GB2312" w:eastAsia="仿宋_GB2312"/>
      <w:kern w:val="0"/>
      <w:sz w:val="24"/>
      <w:szCs w:val="20"/>
    </w:rPr>
  </w:style>
  <w:style w:type="paragraph" w:styleId="30">
    <w:name w:val="toc 3"/>
    <w:basedOn w:val="a"/>
    <w:next w:val="a"/>
    <w:uiPriority w:val="99"/>
    <w:rsid w:val="001C70BF"/>
    <w:pPr>
      <w:tabs>
        <w:tab w:val="right" w:leader="dot" w:pos="8296"/>
      </w:tabs>
      <w:ind w:leftChars="400" w:left="840"/>
    </w:pPr>
  </w:style>
  <w:style w:type="paragraph" w:styleId="a4">
    <w:name w:val="Balloon Text"/>
    <w:basedOn w:val="a"/>
    <w:link w:val="Char0"/>
    <w:uiPriority w:val="99"/>
    <w:semiHidden/>
    <w:rsid w:val="001C70BF"/>
    <w:rPr>
      <w:sz w:val="18"/>
      <w:szCs w:val="18"/>
    </w:rPr>
  </w:style>
  <w:style w:type="paragraph" w:styleId="a5">
    <w:name w:val="footer"/>
    <w:basedOn w:val="a"/>
    <w:link w:val="Char1"/>
    <w:uiPriority w:val="99"/>
    <w:rsid w:val="001C70BF"/>
    <w:pPr>
      <w:tabs>
        <w:tab w:val="center" w:pos="4153"/>
        <w:tab w:val="right" w:pos="8306"/>
      </w:tabs>
      <w:snapToGrid w:val="0"/>
      <w:jc w:val="left"/>
    </w:pPr>
    <w:rPr>
      <w:rFonts w:ascii="Calibri" w:hAnsi="Calibri"/>
      <w:kern w:val="0"/>
      <w:sz w:val="18"/>
      <w:szCs w:val="20"/>
    </w:rPr>
  </w:style>
  <w:style w:type="paragraph" w:styleId="a6">
    <w:name w:val="header"/>
    <w:basedOn w:val="a"/>
    <w:link w:val="Char2"/>
    <w:uiPriority w:val="99"/>
    <w:semiHidden/>
    <w:rsid w:val="001C70BF"/>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rsid w:val="001C70BF"/>
    <w:pPr>
      <w:tabs>
        <w:tab w:val="right" w:leader="dot" w:pos="8296"/>
      </w:tabs>
      <w:spacing w:before="93"/>
      <w:jc w:val="center"/>
    </w:pPr>
    <w:rPr>
      <w:rFonts w:ascii="仿宋" w:eastAsia="仿宋" w:hAnsi="仿宋"/>
      <w:sz w:val="28"/>
      <w:szCs w:val="28"/>
    </w:rPr>
  </w:style>
  <w:style w:type="paragraph" w:styleId="20">
    <w:name w:val="toc 2"/>
    <w:basedOn w:val="a"/>
    <w:next w:val="a"/>
    <w:uiPriority w:val="99"/>
    <w:rsid w:val="001C70BF"/>
    <w:pPr>
      <w:tabs>
        <w:tab w:val="right" w:leader="dot" w:pos="8296"/>
      </w:tabs>
      <w:ind w:leftChars="200" w:left="420"/>
    </w:pPr>
  </w:style>
  <w:style w:type="character" w:styleId="a7">
    <w:name w:val="Strong"/>
    <w:basedOn w:val="a0"/>
    <w:uiPriority w:val="99"/>
    <w:qFormat/>
    <w:rsid w:val="001C70BF"/>
    <w:rPr>
      <w:rFonts w:cs="Times New Roman"/>
      <w:b/>
    </w:rPr>
  </w:style>
  <w:style w:type="character" w:styleId="a8">
    <w:name w:val="Hyperlink"/>
    <w:basedOn w:val="a0"/>
    <w:uiPriority w:val="99"/>
    <w:rsid w:val="001C70BF"/>
    <w:rPr>
      <w:rFonts w:cs="Times New Roman"/>
      <w:color w:val="0000FF"/>
      <w:u w:val="single"/>
    </w:rPr>
  </w:style>
  <w:style w:type="character" w:customStyle="1" w:styleId="1Char">
    <w:name w:val="标题 1 Char"/>
    <w:basedOn w:val="a0"/>
    <w:link w:val="1"/>
    <w:uiPriority w:val="99"/>
    <w:locked/>
    <w:rsid w:val="001C70BF"/>
    <w:rPr>
      <w:rFonts w:ascii="Times New Roman" w:hAnsi="Times New Roman" w:cs="Times New Roman"/>
      <w:b/>
      <w:bCs/>
      <w:kern w:val="44"/>
      <w:sz w:val="44"/>
      <w:szCs w:val="44"/>
    </w:rPr>
  </w:style>
  <w:style w:type="character" w:customStyle="1" w:styleId="2Char">
    <w:name w:val="标题 2 Char"/>
    <w:basedOn w:val="a0"/>
    <w:link w:val="2"/>
    <w:uiPriority w:val="99"/>
    <w:locked/>
    <w:rsid w:val="001C70BF"/>
    <w:rPr>
      <w:rFonts w:ascii="Cambria" w:eastAsia="宋体" w:hAnsi="Cambria" w:cs="Times New Roman"/>
      <w:b/>
      <w:bCs/>
      <w:kern w:val="2"/>
      <w:sz w:val="32"/>
      <w:szCs w:val="32"/>
    </w:rPr>
  </w:style>
  <w:style w:type="character" w:customStyle="1" w:styleId="3Char">
    <w:name w:val="标题 3 Char"/>
    <w:basedOn w:val="a0"/>
    <w:link w:val="3"/>
    <w:uiPriority w:val="99"/>
    <w:locked/>
    <w:rsid w:val="001C70BF"/>
    <w:rPr>
      <w:rFonts w:ascii="Times New Roman" w:hAnsi="Times New Roman" w:cs="Times New Roman"/>
      <w:b/>
      <w:bCs/>
      <w:kern w:val="2"/>
      <w:sz w:val="32"/>
      <w:szCs w:val="32"/>
    </w:rPr>
  </w:style>
  <w:style w:type="character" w:customStyle="1" w:styleId="BodyTextChar">
    <w:name w:val="Body Text Char"/>
    <w:basedOn w:val="a0"/>
    <w:link w:val="a3"/>
    <w:uiPriority w:val="99"/>
    <w:semiHidden/>
    <w:locked/>
    <w:rsid w:val="001C70BF"/>
    <w:rPr>
      <w:rFonts w:ascii="Times New Roman" w:hAnsi="Times New Roman" w:cs="Times New Roman"/>
      <w:sz w:val="24"/>
      <w:szCs w:val="24"/>
    </w:rPr>
  </w:style>
  <w:style w:type="character" w:customStyle="1" w:styleId="Char0">
    <w:name w:val="批注框文本 Char"/>
    <w:basedOn w:val="a0"/>
    <w:link w:val="a4"/>
    <w:uiPriority w:val="99"/>
    <w:semiHidden/>
    <w:locked/>
    <w:rsid w:val="001C70BF"/>
    <w:rPr>
      <w:rFonts w:ascii="Times New Roman" w:hAnsi="Times New Roman" w:cs="Times New Roman"/>
      <w:kern w:val="2"/>
      <w:sz w:val="18"/>
      <w:szCs w:val="18"/>
    </w:rPr>
  </w:style>
  <w:style w:type="character" w:customStyle="1" w:styleId="FooterChar">
    <w:name w:val="Footer Char"/>
    <w:basedOn w:val="a0"/>
    <w:link w:val="a5"/>
    <w:uiPriority w:val="99"/>
    <w:semiHidden/>
    <w:qFormat/>
    <w:locked/>
    <w:rsid w:val="001C70BF"/>
    <w:rPr>
      <w:rFonts w:ascii="Times New Roman" w:hAnsi="Times New Roman" w:cs="Times New Roman"/>
      <w:sz w:val="18"/>
      <w:szCs w:val="18"/>
    </w:rPr>
  </w:style>
  <w:style w:type="character" w:customStyle="1" w:styleId="HeaderChar">
    <w:name w:val="Header Char"/>
    <w:basedOn w:val="a0"/>
    <w:link w:val="a6"/>
    <w:uiPriority w:val="99"/>
    <w:semiHidden/>
    <w:locked/>
    <w:rsid w:val="001C70BF"/>
    <w:rPr>
      <w:rFonts w:ascii="Times New Roman" w:hAnsi="Times New Roman" w:cs="Times New Roman"/>
      <w:sz w:val="18"/>
      <w:szCs w:val="18"/>
    </w:rPr>
  </w:style>
  <w:style w:type="character" w:customStyle="1" w:styleId="Char2">
    <w:name w:val="页眉 Char"/>
    <w:link w:val="a6"/>
    <w:uiPriority w:val="99"/>
    <w:semiHidden/>
    <w:qFormat/>
    <w:locked/>
    <w:rsid w:val="001C70BF"/>
    <w:rPr>
      <w:sz w:val="18"/>
    </w:rPr>
  </w:style>
  <w:style w:type="character" w:customStyle="1" w:styleId="Char1">
    <w:name w:val="页脚 Char"/>
    <w:link w:val="a5"/>
    <w:uiPriority w:val="99"/>
    <w:qFormat/>
    <w:locked/>
    <w:rsid w:val="001C70BF"/>
    <w:rPr>
      <w:sz w:val="18"/>
    </w:rPr>
  </w:style>
  <w:style w:type="character" w:customStyle="1" w:styleId="Char">
    <w:name w:val="正文文本 Char"/>
    <w:link w:val="a3"/>
    <w:uiPriority w:val="99"/>
    <w:locked/>
    <w:rsid w:val="001C70BF"/>
    <w:rPr>
      <w:rFonts w:ascii="仿宋_GB2312" w:eastAsia="仿宋_GB2312" w:hAnsi="Times New Roman"/>
      <w:sz w:val="24"/>
    </w:rPr>
  </w:style>
  <w:style w:type="paragraph" w:customStyle="1" w:styleId="Default">
    <w:name w:val="Default"/>
    <w:uiPriority w:val="99"/>
    <w:rsid w:val="001C70BF"/>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1C70BF"/>
    <w:pPr>
      <w:ind w:firstLineChars="200" w:firstLine="420"/>
    </w:pPr>
  </w:style>
  <w:style w:type="paragraph" w:customStyle="1" w:styleId="TOC1">
    <w:name w:val="TOC 标题1"/>
    <w:basedOn w:val="1"/>
    <w:next w:val="a"/>
    <w:uiPriority w:val="99"/>
    <w:qFormat/>
    <w:rsid w:val="001C70BF"/>
    <w:pPr>
      <w:widowControl/>
      <w:spacing w:before="480" w:after="0" w:line="276" w:lineRule="auto"/>
      <w:jc w:val="left"/>
      <w:outlineLvl w:val="9"/>
    </w:pPr>
    <w:rPr>
      <w:rFonts w:ascii="Cambria" w:hAnsi="Cambria"/>
      <w:color w:val="365F91"/>
      <w:kern w:val="0"/>
      <w:sz w:val="28"/>
      <w:szCs w:val="28"/>
    </w:rPr>
  </w:style>
  <w:style w:type="paragraph" w:customStyle="1" w:styleId="TOC2">
    <w:name w:val="TOC 标题2"/>
    <w:basedOn w:val="1"/>
    <w:next w:val="a"/>
    <w:uiPriority w:val="99"/>
    <w:qFormat/>
    <w:rsid w:val="001C70BF"/>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34</Pages>
  <Words>1976</Words>
  <Characters>11265</Characters>
  <Application>Microsoft Office Word</Application>
  <DocSecurity>0</DocSecurity>
  <Lines>93</Lines>
  <Paragraphs>26</Paragraphs>
  <ScaleCrop>false</ScaleCrop>
  <Company>四川省财政厅</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64</cp:revision>
  <cp:lastPrinted>2020-10-26T02:40:00Z</cp:lastPrinted>
  <dcterms:created xsi:type="dcterms:W3CDTF">2020-08-04T01:49:00Z</dcterms:created>
  <dcterms:modified xsi:type="dcterms:W3CDTF">2023-05-25T01:10:00Z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9C3D53E6BCC74C97AE10FA5724DE509F</vt:lpwstr>
  </property>
</Properties>
</file>