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8E5B3" w:themeColor="accent4" w:themeTint="66"/>
  <w:body>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0"/>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广汉市202</w:t>
      </w:r>
      <w:r>
        <w:rPr>
          <w:rFonts w:hint="default" w:ascii="Times New Roman" w:hAnsi="Times New Roman" w:eastAsia="方正小标宋简体" w:cs="Times New Roman"/>
          <w:bCs/>
          <w:color w:val="auto"/>
          <w:sz w:val="44"/>
          <w:szCs w:val="44"/>
          <w:lang w:val="en-US" w:eastAsia="zh-CN"/>
        </w:rPr>
        <w:t>3</w:t>
      </w:r>
      <w:r>
        <w:rPr>
          <w:rFonts w:hint="default" w:ascii="Times New Roman" w:hAnsi="Times New Roman" w:eastAsia="方正小标宋简体" w:cs="Times New Roman"/>
          <w:bCs/>
          <w:color w:val="auto"/>
          <w:sz w:val="44"/>
          <w:szCs w:val="44"/>
        </w:rPr>
        <w:t>年国民经济和社会发展计划</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执行情况及202</w:t>
      </w:r>
      <w:r>
        <w:rPr>
          <w:rFonts w:hint="default" w:ascii="Times New Roman" w:hAnsi="Times New Roman" w:eastAsia="方正小标宋简体" w:cs="Times New Roman"/>
          <w:bCs/>
          <w:color w:val="auto"/>
          <w:sz w:val="44"/>
          <w:szCs w:val="44"/>
          <w:lang w:val="en-US" w:eastAsia="zh-CN"/>
        </w:rPr>
        <w:t>4</w:t>
      </w:r>
      <w:r>
        <w:rPr>
          <w:rFonts w:hint="default" w:ascii="Times New Roman" w:hAnsi="Times New Roman" w:eastAsia="方正小标宋简体" w:cs="Times New Roman"/>
          <w:bCs/>
          <w:color w:val="auto"/>
          <w:sz w:val="44"/>
          <w:szCs w:val="44"/>
        </w:rPr>
        <w:t>年计划草案的报告</w:t>
      </w:r>
    </w:p>
    <w:p>
      <w:pPr>
        <w:keepNext w:val="0"/>
        <w:keepLines w:val="0"/>
        <w:pageBreakBefore w:val="0"/>
        <w:widowControl w:val="0"/>
        <w:kinsoku/>
        <w:wordWrap/>
        <w:overflowPunct/>
        <w:topLinePunct w:val="0"/>
        <w:autoSpaceDE/>
        <w:autoSpaceDN/>
        <w:bidi w:val="0"/>
        <w:spacing w:line="580" w:lineRule="exact"/>
        <w:jc w:val="center"/>
        <w:textAlignment w:val="auto"/>
        <w:outlineLvl w:val="0"/>
        <w:rPr>
          <w:rFonts w:hint="default" w:ascii="Times New Roman" w:hAnsi="Times New Roman" w:eastAsia="楷体_GB2312" w:cs="Times New Roman"/>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小标宋简体" w:cs="Times New Roman"/>
          <w:bCs/>
          <w:color w:val="auto"/>
          <w:sz w:val="44"/>
          <w:szCs w:val="44"/>
        </w:rPr>
      </w:pPr>
      <w:bookmarkStart w:id="0" w:name="_GoBack"/>
      <w:bookmarkEnd w:id="0"/>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各位代表：</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受市人民政府委托，现将广汉市202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年国民经济和社会发展计划执行情况及202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年计划草案提请市十九届人大</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次会议审查。</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一、202</w:t>
      </w:r>
      <w:r>
        <w:rPr>
          <w:rFonts w:hint="default" w:ascii="Times New Roman" w:hAnsi="Times New Roman" w:eastAsia="黑体" w:cs="Times New Roman"/>
          <w:color w:val="auto"/>
          <w:sz w:val="32"/>
          <w:szCs w:val="32"/>
          <w:lang w:val="en-US" w:eastAsia="zh-CN"/>
        </w:rPr>
        <w:t>3</w:t>
      </w:r>
      <w:r>
        <w:rPr>
          <w:rFonts w:hint="default" w:ascii="Times New Roman" w:hAnsi="Times New Roman" w:eastAsia="黑体" w:cs="Times New Roman"/>
          <w:color w:val="auto"/>
          <w:sz w:val="32"/>
          <w:szCs w:val="32"/>
        </w:rPr>
        <w:t>年国民经济和社会发展计划执行情况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年，是全面贯彻党的二十大精神开局之年，也是“十四五”承上启下的关键之年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在市委的坚强领导下，在市人大、市政协的监督支持下，全市上下</w:t>
      </w:r>
      <w:r>
        <w:rPr>
          <w:rFonts w:hint="default" w:ascii="Times New Roman" w:hAnsi="Times New Roman" w:eastAsia="仿宋_GB2312" w:cs="Times New Roman"/>
          <w:color w:val="auto"/>
          <w:sz w:val="32"/>
          <w:szCs w:val="32"/>
          <w:lang w:val="en-US" w:eastAsia="zh-CN"/>
        </w:rPr>
        <w:t>深入贯彻落实习近平总书记重要指示精神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按照“1237”工作思路，大力发扬“敢想敢干敢担当，争先争优争一流”新时期广汉精神，</w:t>
      </w:r>
      <w:r>
        <w:rPr>
          <w:rFonts w:hint="default" w:ascii="Times New Roman" w:hAnsi="Times New Roman" w:eastAsia="仿宋_GB2312" w:cs="Times New Roman"/>
          <w:color w:val="auto"/>
          <w:sz w:val="32"/>
          <w:szCs w:val="32"/>
        </w:rPr>
        <w:t>认真执行市十九届人大</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次会议审议批准的国民经济和社会发展计划，</w:t>
      </w:r>
      <w:r>
        <w:rPr>
          <w:rFonts w:hint="default" w:ascii="Times New Roman" w:hAnsi="Times New Roman" w:eastAsia="仿宋_GB2312" w:cs="Times New Roman"/>
          <w:color w:val="auto"/>
          <w:sz w:val="32"/>
          <w:szCs w:val="32"/>
          <w:lang w:val="en-US" w:eastAsia="zh-CN"/>
        </w:rPr>
        <w:t>推动经济社会发展不断取得新进展、新成效，人民生活持续改善，社会大局总体稳定。</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outlineLvl w:val="1"/>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（一）经济发展稳步提质，产业体系优化升级</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rPr>
        <w:t>经济运行总体平稳。</w:t>
      </w:r>
      <w:r>
        <w:rPr>
          <w:rFonts w:hint="default" w:ascii="Times New Roman" w:hAnsi="Times New Roman" w:eastAsia="仿宋_GB2312" w:cs="Times New Roman"/>
          <w:color w:val="auto"/>
          <w:sz w:val="32"/>
          <w:szCs w:val="32"/>
        </w:rPr>
        <w:t>过去的一年，面对严峻复杂的</w:t>
      </w:r>
      <w:r>
        <w:rPr>
          <w:rFonts w:hint="default" w:ascii="Times New Roman" w:hAnsi="Times New Roman" w:eastAsia="仿宋_GB2312" w:cs="Times New Roman"/>
          <w:color w:val="auto"/>
          <w:sz w:val="32"/>
          <w:szCs w:val="32"/>
          <w:lang w:val="en-US" w:eastAsia="zh-CN"/>
        </w:rPr>
        <w:t>国际环境和艰巨繁重的改革发展稳定任务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全市上下坚持稳中求进总基调，全力以赴“拼经济、搞建设、抓发展”，全省县域经济高质量发展监测排名提升105位</w:t>
      </w:r>
      <w:r>
        <w:rPr>
          <w:rStyle w:val="8"/>
          <w:rFonts w:hint="default" w:eastAsia="仿宋_GB2312" w:cs="Times New Roman"/>
          <w:color w:val="auto"/>
          <w:sz w:val="32"/>
          <w:szCs w:val="32"/>
          <w:u w:val="none"/>
        </w:rPr>
        <w:t>、居全省第36位</w:t>
      </w:r>
      <w:r>
        <w:rPr>
          <w:rFonts w:hint="default" w:ascii="Times New Roman" w:hAnsi="Times New Roman" w:eastAsia="仿宋_GB2312" w:cs="Times New Roman"/>
          <w:color w:val="auto"/>
          <w:sz w:val="32"/>
          <w:szCs w:val="32"/>
          <w:lang w:val="en-US" w:eastAsia="zh-CN"/>
        </w:rPr>
        <w:t>，综合实力位列全国百强县第104位，“广汉经验”作为全省唯一案例入选央视总台编制的《中国式现代化县城实践调研报告》。受宏观经济下行压力加大、市场主体预期减弱、重点行业支撑不足等影响，</w:t>
      </w:r>
      <w:r>
        <w:rPr>
          <w:rFonts w:hint="default" w:ascii="Times New Roman" w:hAnsi="Times New Roman" w:eastAsia="仿宋_GB2312" w:cs="Times New Roman"/>
          <w:sz w:val="32"/>
          <w:szCs w:val="32"/>
        </w:rPr>
        <w:t>地区生产总值</w:t>
      </w:r>
      <w:r>
        <w:rPr>
          <w:rFonts w:hint="eastAsia" w:cs="Times New Roman"/>
          <w:sz w:val="32"/>
          <w:szCs w:val="32"/>
          <w:lang w:val="en-US" w:eastAsia="zh-CN"/>
        </w:rPr>
        <w:t>增速达到省级平均水平</w:t>
      </w:r>
      <w:r>
        <w:rPr>
          <w:rFonts w:hint="eastAsia" w:cs="Times New Roman"/>
          <w:color w:val="auto"/>
          <w:sz w:val="32"/>
          <w:szCs w:val="32"/>
          <w:lang w:eastAsia="zh-CN"/>
        </w:rPr>
        <w:t>，</w:t>
      </w:r>
      <w:r>
        <w:rPr>
          <w:rFonts w:hint="eastAsia" w:ascii="Times New Roman" w:hAnsi="Times New Roman" w:eastAsia="仿宋_GB2312" w:cs="Times New Roman"/>
          <w:sz w:val="32"/>
          <w:szCs w:val="32"/>
        </w:rPr>
        <w:t>全社会固定资产投资</w:t>
      </w:r>
      <w:r>
        <w:rPr>
          <w:rFonts w:hint="eastAsia" w:ascii="Times New Roman" w:hAnsi="Times New Roman" w:cs="Times New Roman"/>
          <w:sz w:val="32"/>
          <w:szCs w:val="32"/>
          <w:lang w:eastAsia="zh-CN"/>
        </w:rPr>
        <w:t>、</w:t>
      </w:r>
      <w:r>
        <w:rPr>
          <w:rFonts w:hint="eastAsia" w:eastAsia="仿宋_GB2312" w:cs="Times New Roman"/>
          <w:sz w:val="32"/>
          <w:szCs w:val="32"/>
          <w:lang w:eastAsia="zh-CN"/>
        </w:rPr>
        <w:t>规模以</w:t>
      </w:r>
      <w:r>
        <w:rPr>
          <w:rFonts w:hint="eastAsia" w:ascii="Times New Roman" w:hAnsi="Times New Roman" w:eastAsia="仿宋_GB2312" w:cs="Times New Roman"/>
          <w:sz w:val="32"/>
          <w:szCs w:val="32"/>
        </w:rPr>
        <w:t>上工业增加值</w:t>
      </w:r>
      <w:r>
        <w:rPr>
          <w:rFonts w:hint="eastAsia" w:ascii="Times New Roman" w:hAnsi="Times New Roman" w:cs="Times New Roman"/>
          <w:sz w:val="32"/>
          <w:szCs w:val="32"/>
          <w:lang w:eastAsia="zh-CN"/>
        </w:rPr>
        <w:t>、</w:t>
      </w:r>
      <w:r>
        <w:rPr>
          <w:rFonts w:hint="eastAsia" w:ascii="Times New Roman" w:hAnsi="Times New Roman" w:eastAsia="仿宋_GB2312" w:cs="Times New Roman"/>
          <w:sz w:val="32"/>
          <w:szCs w:val="32"/>
        </w:rPr>
        <w:t>服务业增加值</w:t>
      </w:r>
      <w:r>
        <w:rPr>
          <w:rFonts w:hint="eastAsia" w:ascii="Times New Roman" w:hAnsi="Times New Roman" w:cs="Times New Roman"/>
          <w:sz w:val="32"/>
          <w:szCs w:val="32"/>
          <w:lang w:eastAsia="zh-CN"/>
        </w:rPr>
        <w:t>、</w:t>
      </w:r>
      <w:r>
        <w:rPr>
          <w:rFonts w:hint="eastAsia" w:ascii="Times New Roman" w:hAnsi="Times New Roman" w:eastAsia="仿宋_GB2312" w:cs="Times New Roman"/>
          <w:sz w:val="32"/>
          <w:szCs w:val="32"/>
        </w:rPr>
        <w:t>城乡居民人均可支配收入</w:t>
      </w:r>
      <w:r>
        <w:rPr>
          <w:rFonts w:hint="eastAsia" w:ascii="Times New Roman" w:hAnsi="Times New Roman" w:cs="Times New Roman"/>
          <w:sz w:val="32"/>
          <w:szCs w:val="32"/>
          <w:lang w:val="en-US" w:eastAsia="zh-CN"/>
        </w:rPr>
        <w:t>几项</w:t>
      </w:r>
      <w:r>
        <w:rPr>
          <w:rFonts w:hint="default" w:ascii="Times New Roman" w:hAnsi="Times New Roman" w:eastAsia="仿宋_GB2312" w:cs="Times New Roman"/>
          <w:color w:val="auto"/>
          <w:sz w:val="32"/>
          <w:szCs w:val="32"/>
        </w:rPr>
        <w:t>指标</w:t>
      </w:r>
      <w:r>
        <w:rPr>
          <w:rFonts w:hint="eastAsia" w:ascii="Times New Roman" w:hAnsi="Times New Roman" w:cs="Times New Roman"/>
          <w:sz w:val="32"/>
          <w:szCs w:val="32"/>
          <w:lang w:val="en-US" w:eastAsia="zh-CN"/>
        </w:rPr>
        <w:t>增速</w:t>
      </w:r>
      <w:r>
        <w:rPr>
          <w:rFonts w:hint="default" w:ascii="Times New Roman" w:hAnsi="Times New Roman" w:eastAsia="仿宋_GB2312" w:cs="Times New Roman"/>
          <w:color w:val="auto"/>
          <w:sz w:val="32"/>
          <w:szCs w:val="32"/>
        </w:rPr>
        <w:t>未达到</w:t>
      </w:r>
      <w:r>
        <w:rPr>
          <w:rFonts w:hint="eastAsia"/>
          <w:sz w:val="32"/>
          <w:szCs w:val="32"/>
          <w:lang w:val="en-US" w:eastAsia="zh-CN"/>
        </w:rPr>
        <w:t>年初计划</w:t>
      </w:r>
      <w:r>
        <w:rPr>
          <w:rFonts w:hint="eastAsia" w:cs="Times New Roman"/>
          <w:color w:val="auto"/>
          <w:sz w:val="32"/>
          <w:szCs w:val="32"/>
          <w:lang w:eastAsia="zh-CN"/>
        </w:rPr>
        <w:t>。</w:t>
      </w:r>
      <w:r>
        <w:rPr>
          <w:rFonts w:hint="eastAsia" w:cs="Times New Roman"/>
          <w:color w:val="auto"/>
          <w:sz w:val="32"/>
          <w:szCs w:val="32"/>
          <w:lang w:val="en-US" w:eastAsia="zh-CN"/>
        </w:rPr>
        <w:t>但是，全市经济</w:t>
      </w:r>
      <w:r>
        <w:rPr>
          <w:rFonts w:hint="default" w:ascii="Times New Roman" w:hAnsi="Times New Roman" w:eastAsia="仿宋_GB2312" w:cs="Times New Roman"/>
          <w:color w:val="auto"/>
          <w:sz w:val="32"/>
          <w:szCs w:val="32"/>
          <w:lang w:val="en-US" w:eastAsia="zh-CN"/>
        </w:rPr>
        <w:t>发展活力持续增强</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经济运行整体回升向好</w:t>
      </w:r>
      <w:r>
        <w:rPr>
          <w:rFonts w:hint="eastAsia" w:cs="Times New Roman"/>
          <w:color w:val="auto"/>
          <w:sz w:val="32"/>
          <w:szCs w:val="32"/>
          <w:lang w:val="en-US" w:eastAsia="zh-CN"/>
        </w:rPr>
        <w:t>的态势逐渐稳固</w:t>
      </w:r>
      <w:r>
        <w:rPr>
          <w:rFonts w:hint="default" w:ascii="Times New Roman" w:hAnsi="Times New Roman" w:eastAsia="仿宋_GB2312" w:cs="Times New Roman"/>
          <w:color w:val="auto"/>
          <w:sz w:val="32"/>
          <w:szCs w:val="32"/>
        </w:rPr>
        <w:t>。地区生产总值</w:t>
      </w:r>
      <w:r>
        <w:rPr>
          <w:rFonts w:hint="default" w:ascii="Times New Roman" w:hAnsi="Times New Roman" w:eastAsia="仿宋_GB2312" w:cs="Times New Roman"/>
          <w:color w:val="auto"/>
          <w:sz w:val="32"/>
          <w:szCs w:val="32"/>
          <w:lang w:val="en-US" w:eastAsia="zh-CN"/>
        </w:rPr>
        <w:t>增长</w:t>
      </w:r>
      <w:r>
        <w:rPr>
          <w:rFonts w:hint="eastAsia" w:cs="Times New Roman"/>
          <w:color w:val="auto"/>
          <w:sz w:val="32"/>
          <w:szCs w:val="32"/>
          <w:lang w:val="en-US" w:eastAsia="zh-CN"/>
        </w:rPr>
        <w:t>6.0</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一般公共预算收入</w:t>
      </w:r>
      <w:r>
        <w:rPr>
          <w:rFonts w:hint="default" w:ascii="Times New Roman" w:hAnsi="Times New Roman" w:eastAsia="仿宋_GB2312" w:cs="Times New Roman"/>
          <w:color w:val="auto"/>
          <w:sz w:val="32"/>
          <w:szCs w:val="32"/>
          <w:lang w:val="en-US" w:eastAsia="zh-CN"/>
        </w:rPr>
        <w:t>32.</w:t>
      </w:r>
      <w:r>
        <w:rPr>
          <w:rFonts w:hint="eastAsia" w:cs="Times New Roman"/>
          <w:color w:val="auto"/>
          <w:sz w:val="32"/>
          <w:szCs w:val="32"/>
          <w:lang w:val="en-US" w:eastAsia="zh-CN"/>
        </w:rPr>
        <w:t>6</w:t>
      </w:r>
      <w:r>
        <w:rPr>
          <w:rFonts w:hint="default" w:ascii="Times New Roman" w:hAnsi="Times New Roman" w:eastAsia="仿宋_GB2312" w:cs="Times New Roman"/>
          <w:color w:val="auto"/>
          <w:sz w:val="32"/>
          <w:szCs w:val="32"/>
        </w:rPr>
        <w:t>亿元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全社会固定资产投资增长</w:t>
      </w:r>
      <w:r>
        <w:rPr>
          <w:rFonts w:hint="eastAsia" w:cs="Times New Roman"/>
          <w:color w:val="auto"/>
          <w:sz w:val="32"/>
          <w:szCs w:val="32"/>
          <w:lang w:val="en-US" w:eastAsia="zh-CN"/>
        </w:rPr>
        <w:t>5.1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规模以上工业增加值增速</w:t>
      </w:r>
      <w:r>
        <w:rPr>
          <w:rFonts w:hint="eastAsia" w:cs="Times New Roman"/>
          <w:color w:val="auto"/>
          <w:sz w:val="32"/>
          <w:szCs w:val="32"/>
          <w:lang w:val="en-US" w:eastAsia="zh-CN"/>
        </w:rPr>
        <w:t>5.5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服务业增加值增速</w:t>
      </w:r>
      <w:r>
        <w:rPr>
          <w:rFonts w:hint="eastAsia" w:cs="Times New Roman"/>
          <w:color w:val="auto"/>
          <w:sz w:val="32"/>
          <w:szCs w:val="32"/>
          <w:lang w:val="en-US" w:eastAsia="zh-CN"/>
        </w:rPr>
        <w:t>7</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社会消费品零售总额增长</w:t>
      </w:r>
      <w:r>
        <w:rPr>
          <w:rFonts w:hint="eastAsia" w:cs="Times New Roman"/>
          <w:color w:val="auto"/>
          <w:sz w:val="32"/>
          <w:szCs w:val="32"/>
          <w:lang w:val="en-US" w:eastAsia="zh-CN"/>
        </w:rPr>
        <w:t>8.8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城乡居民人均可支配收入分别增长</w:t>
      </w:r>
      <w:r>
        <w:rPr>
          <w:rFonts w:hint="default" w:ascii="Times New Roman" w:hAnsi="Times New Roman" w:eastAsia="仿宋_GB2312" w:cs="Times New Roman"/>
          <w:color w:val="auto"/>
          <w:sz w:val="32"/>
          <w:szCs w:val="32"/>
          <w:lang w:val="en-US" w:eastAsia="zh-CN"/>
        </w:rPr>
        <w:t>4.</w:t>
      </w:r>
      <w:r>
        <w:rPr>
          <w:rFonts w:hint="eastAsia" w:cs="Times New Roman"/>
          <w:color w:val="auto"/>
          <w:sz w:val="32"/>
          <w:szCs w:val="32"/>
          <w:lang w:val="en-US" w:eastAsia="zh-CN"/>
        </w:rPr>
        <w:t>8</w:t>
      </w:r>
      <w:r>
        <w:rPr>
          <w:rFonts w:hint="default" w:ascii="Times New Roman" w:hAnsi="Times New Roman" w:eastAsia="仿宋_GB2312" w:cs="Times New Roman"/>
          <w:color w:val="auto"/>
          <w:sz w:val="32"/>
          <w:szCs w:val="32"/>
        </w:rPr>
        <w:t>%、</w:t>
      </w:r>
      <w:r>
        <w:rPr>
          <w:rFonts w:hint="eastAsia"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w:t>
      </w:r>
      <w:r>
        <w:rPr>
          <w:rFonts w:hint="eastAsia"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eastAsia"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rPr>
        <w:t>农业</w:t>
      </w:r>
      <w:r>
        <w:rPr>
          <w:rFonts w:hint="default" w:ascii="Times New Roman" w:hAnsi="Times New Roman" w:eastAsia="仿宋_GB2312" w:cs="Times New Roman"/>
          <w:b/>
          <w:color w:val="auto"/>
          <w:sz w:val="32"/>
          <w:szCs w:val="32"/>
          <w:lang w:val="en-US" w:eastAsia="zh-CN"/>
        </w:rPr>
        <w:t>经济量质齐升</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color w:val="auto"/>
          <w:sz w:val="32"/>
          <w:szCs w:val="32"/>
          <w:lang w:val="en-US" w:eastAsia="zh-CN"/>
        </w:rPr>
        <w:t>夯实</w:t>
      </w:r>
      <w:r>
        <w:rPr>
          <w:rFonts w:hint="default" w:ascii="Times New Roman" w:hAnsi="Times New Roman" w:eastAsia="仿宋_GB2312" w:cs="Times New Roman"/>
          <w:color w:val="auto"/>
          <w:sz w:val="32"/>
          <w:szCs w:val="32"/>
        </w:rPr>
        <w:t>粮食安全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压</w:t>
      </w:r>
      <w:r>
        <w:rPr>
          <w:rFonts w:hint="default" w:ascii="Times New Roman" w:hAnsi="Times New Roman" w:eastAsia="仿宋_GB2312" w:cs="Times New Roman"/>
          <w:color w:val="auto"/>
          <w:sz w:val="32"/>
          <w:szCs w:val="32"/>
          <w:highlight w:val="none"/>
          <w:lang w:val="en-US" w:eastAsia="zh-CN"/>
        </w:rPr>
        <w:t>舱石</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u w:val="none"/>
          <w:lang w:val="en-US" w:eastAsia="zh-CN"/>
        </w:rPr>
        <w:t>构建“县镇村组四级田长+多元网格联动”的“4+N”体系，</w:t>
      </w:r>
      <w:r>
        <w:rPr>
          <w:rFonts w:hint="default" w:ascii="Times New Roman" w:hAnsi="Times New Roman" w:eastAsia="仿宋_GB2312" w:cs="Times New Roman"/>
          <w:color w:val="auto"/>
          <w:sz w:val="32"/>
          <w:szCs w:val="32"/>
          <w:highlight w:val="none"/>
          <w:u w:val="none"/>
        </w:rPr>
        <w:t>粮食</w:t>
      </w:r>
      <w:r>
        <w:rPr>
          <w:rFonts w:hint="default" w:ascii="Times New Roman" w:hAnsi="Times New Roman" w:eastAsia="仿宋_GB2312" w:cs="Times New Roman"/>
          <w:color w:val="auto"/>
          <w:sz w:val="32"/>
          <w:szCs w:val="32"/>
          <w:highlight w:val="none"/>
        </w:rPr>
        <w:t>总产稳定在</w:t>
      </w:r>
      <w:r>
        <w:rPr>
          <w:rFonts w:hint="eastAsia" w:cs="Times New Roman"/>
          <w:color w:val="auto"/>
          <w:sz w:val="32"/>
          <w:szCs w:val="32"/>
          <w:highlight w:val="none"/>
          <w:lang w:val="en-US" w:eastAsia="zh-CN"/>
        </w:rPr>
        <w:t>32.38</w:t>
      </w:r>
      <w:r>
        <w:rPr>
          <w:rFonts w:hint="default" w:ascii="Times New Roman" w:hAnsi="Times New Roman" w:eastAsia="仿宋_GB2312" w:cs="Times New Roman"/>
          <w:color w:val="auto"/>
          <w:sz w:val="32"/>
          <w:szCs w:val="32"/>
          <w:highlight w:val="none"/>
        </w:rPr>
        <w:t>万吨</w:t>
      </w:r>
      <w:r>
        <w:rPr>
          <w:rFonts w:hint="eastAsia" w:cs="Times New Roman"/>
          <w:color w:val="auto"/>
          <w:sz w:val="32"/>
          <w:szCs w:val="32"/>
          <w:highlight w:val="none"/>
          <w:lang w:val="en-US" w:eastAsia="zh-CN"/>
        </w:rPr>
        <w:t>高位</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2"/>
          <w:sz w:val="32"/>
          <w:szCs w:val="32"/>
          <w:highlight w:val="none"/>
          <w:lang w:val="en-US" w:eastAsia="zh-CN" w:bidi="ar-SA"/>
        </w:rPr>
        <w:t>小麦单产实现“六连增”，</w:t>
      </w:r>
      <w:r>
        <w:rPr>
          <w:rFonts w:hint="default" w:ascii="Times New Roman" w:hAnsi="Times New Roman" w:eastAsia="仿宋_GB2312" w:cs="Times New Roman"/>
          <w:color w:val="auto"/>
          <w:sz w:val="32"/>
          <w:szCs w:val="32"/>
          <w:highlight w:val="none"/>
        </w:rPr>
        <w:t>百亩连片单产</w:t>
      </w:r>
      <w:r>
        <w:rPr>
          <w:rFonts w:hint="default" w:ascii="Times New Roman" w:hAnsi="Times New Roman" w:eastAsia="仿宋_GB2312" w:cs="Times New Roman"/>
          <w:b w:val="0"/>
          <w:bCs w:val="0"/>
          <w:color w:val="auto"/>
          <w:sz w:val="32"/>
          <w:szCs w:val="32"/>
          <w:highlight w:val="none"/>
          <w:lang w:val="en-US" w:eastAsia="zh-CN"/>
        </w:rPr>
        <w:t>601.3</w:t>
      </w:r>
      <w:r>
        <w:rPr>
          <w:rFonts w:hint="default" w:ascii="Times New Roman" w:hAnsi="Times New Roman" w:eastAsia="仿宋_GB2312" w:cs="Times New Roman"/>
          <w:color w:val="auto"/>
          <w:sz w:val="32"/>
          <w:szCs w:val="32"/>
          <w:highlight w:val="none"/>
        </w:rPr>
        <w:t>公斤、</w:t>
      </w:r>
      <w:r>
        <w:rPr>
          <w:rFonts w:hint="default" w:ascii="Times New Roman" w:hAnsi="Times New Roman" w:eastAsia="仿宋_GB2312" w:cs="Times New Roman"/>
          <w:color w:val="auto"/>
          <w:sz w:val="32"/>
          <w:szCs w:val="32"/>
          <w:highlight w:val="none"/>
          <w:lang w:val="en-US" w:eastAsia="zh-CN"/>
        </w:rPr>
        <w:t>再</w:t>
      </w:r>
      <w:r>
        <w:rPr>
          <w:rFonts w:hint="default" w:ascii="Times New Roman" w:hAnsi="Times New Roman" w:eastAsia="仿宋_GB2312" w:cs="Times New Roman"/>
          <w:color w:val="auto"/>
          <w:sz w:val="32"/>
          <w:szCs w:val="32"/>
          <w:highlight w:val="none"/>
        </w:rPr>
        <w:t>创西南地区</w:t>
      </w:r>
      <w:r>
        <w:rPr>
          <w:rFonts w:hint="default" w:ascii="Times New Roman" w:hAnsi="Times New Roman" w:eastAsia="仿宋_GB2312" w:cs="Times New Roman"/>
          <w:color w:val="auto"/>
          <w:sz w:val="32"/>
          <w:szCs w:val="32"/>
          <w:highlight w:val="none"/>
          <w:lang w:val="en-US" w:eastAsia="zh-CN"/>
        </w:rPr>
        <w:t>高产</w:t>
      </w:r>
      <w:r>
        <w:rPr>
          <w:rFonts w:hint="default" w:ascii="Times New Roman" w:hAnsi="Times New Roman" w:eastAsia="仿宋_GB2312" w:cs="Times New Roman"/>
          <w:color w:val="auto"/>
          <w:sz w:val="32"/>
          <w:szCs w:val="32"/>
          <w:highlight w:val="none"/>
        </w:rPr>
        <w:t>纪录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kern w:val="2"/>
          <w:sz w:val="32"/>
          <w:szCs w:val="32"/>
          <w:highlight w:val="none"/>
          <w:lang w:val="en-US" w:eastAsia="zh-CN" w:bidi="ar-SA"/>
        </w:rPr>
        <w:t>成功承办2023年全国春季农业生产现场会。</w:t>
      </w:r>
      <w:r>
        <w:rPr>
          <w:rFonts w:hint="default" w:ascii="Times New Roman" w:hAnsi="Times New Roman" w:eastAsia="仿宋_GB2312" w:cs="Times New Roman"/>
          <w:color w:val="auto"/>
          <w:sz w:val="32"/>
          <w:szCs w:val="32"/>
          <w:highlight w:val="none"/>
        </w:rPr>
        <w:t>现代农业产业体系不断完善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稻菜现代农业园纳入</w:t>
      </w:r>
      <w:r>
        <w:rPr>
          <w:rFonts w:hint="default" w:ascii="Times New Roman" w:hAnsi="Times New Roman" w:eastAsia="仿宋_GB2312" w:cs="Times New Roman"/>
          <w:b w:val="0"/>
          <w:bCs w:val="0"/>
          <w:color w:val="auto"/>
          <w:sz w:val="32"/>
          <w:szCs w:val="32"/>
          <w:highlight w:val="none"/>
          <w:lang w:val="en-US" w:eastAsia="zh-CN"/>
        </w:rPr>
        <w:t>省级</w:t>
      </w:r>
      <w:r>
        <w:rPr>
          <w:rFonts w:hint="default" w:ascii="Times New Roman" w:hAnsi="Times New Roman" w:eastAsia="仿宋_GB2312" w:cs="Times New Roman"/>
          <w:b w:val="0"/>
          <w:bCs w:val="0"/>
          <w:color w:val="auto"/>
          <w:sz w:val="32"/>
          <w:szCs w:val="32"/>
          <w:highlight w:val="none"/>
        </w:rPr>
        <w:t>成德眉资都市现代农业园区培育</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color w:val="auto"/>
          <w:sz w:val="32"/>
          <w:szCs w:val="32"/>
          <w:highlight w:val="none"/>
        </w:rPr>
        <w:t>新建高标准农田</w:t>
      </w:r>
      <w:r>
        <w:rPr>
          <w:rFonts w:hint="default" w:ascii="Times New Roman" w:hAnsi="Times New Roman" w:eastAsia="仿宋_GB2312" w:cs="Times New Roman"/>
          <w:color w:val="auto"/>
          <w:sz w:val="32"/>
          <w:szCs w:val="32"/>
          <w:highlight w:val="none"/>
          <w:lang w:val="en-US" w:eastAsia="zh-CN"/>
        </w:rPr>
        <w:t>0.7</w:t>
      </w:r>
      <w:r>
        <w:rPr>
          <w:rFonts w:hint="default" w:ascii="Times New Roman" w:hAnsi="Times New Roman" w:eastAsia="仿宋_GB2312" w:cs="Times New Roman"/>
          <w:color w:val="auto"/>
          <w:sz w:val="32"/>
          <w:szCs w:val="32"/>
          <w:highlight w:val="none"/>
        </w:rPr>
        <w:t>万亩</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改造</w:t>
      </w:r>
      <w:r>
        <w:rPr>
          <w:rFonts w:hint="eastAsia" w:cs="Times New Roman"/>
          <w:b w:val="0"/>
          <w:bCs w:val="0"/>
          <w:color w:val="auto"/>
          <w:sz w:val="32"/>
          <w:szCs w:val="32"/>
          <w:highlight w:val="none"/>
          <w:lang w:val="en-US" w:eastAsia="zh-CN"/>
        </w:rPr>
        <w:t>提升</w:t>
      </w:r>
      <w:r>
        <w:rPr>
          <w:rFonts w:hint="default" w:ascii="Times New Roman" w:hAnsi="Times New Roman" w:eastAsia="仿宋_GB2312" w:cs="Times New Roman"/>
          <w:b w:val="0"/>
          <w:bCs w:val="0"/>
          <w:color w:val="auto"/>
          <w:sz w:val="32"/>
          <w:szCs w:val="32"/>
          <w:highlight w:val="none"/>
          <w:lang w:val="en-US" w:eastAsia="zh-CN"/>
        </w:rPr>
        <w:t>1.4万亩，</w:t>
      </w:r>
      <w:r>
        <w:rPr>
          <w:rFonts w:hint="default" w:ascii="Times New Roman" w:hAnsi="Times New Roman" w:eastAsia="仿宋_GB2312" w:cs="Times New Roman"/>
          <w:color w:val="auto"/>
          <w:sz w:val="32"/>
          <w:szCs w:val="32"/>
          <w:highlight w:val="none"/>
        </w:rPr>
        <w:t>耕地复垦验收</w:t>
      </w:r>
      <w:r>
        <w:rPr>
          <w:rFonts w:hint="default" w:ascii="Times New Roman" w:hAnsi="Times New Roman" w:eastAsia="仿宋_GB2312" w:cs="Times New Roman"/>
          <w:color w:val="auto"/>
          <w:sz w:val="32"/>
          <w:szCs w:val="32"/>
          <w:highlight w:val="none"/>
          <w:lang w:val="en-US" w:eastAsia="zh-CN"/>
        </w:rPr>
        <w:t>8871</w:t>
      </w:r>
      <w:r>
        <w:rPr>
          <w:rFonts w:hint="default" w:ascii="Times New Roman" w:hAnsi="Times New Roman" w:eastAsia="仿宋_GB2312" w:cs="Times New Roman"/>
          <w:color w:val="auto"/>
          <w:sz w:val="32"/>
          <w:szCs w:val="32"/>
          <w:highlight w:val="none"/>
        </w:rPr>
        <w:t>亩</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主要农作物耕种收综合机械化率达到8</w:t>
      </w:r>
      <w:r>
        <w:rPr>
          <w:rFonts w:hint="default" w:ascii="Times New Roman" w:hAnsi="Times New Roman" w:eastAsia="仿宋_GB2312" w:cs="Times New Roman"/>
          <w:color w:val="auto"/>
          <w:sz w:val="32"/>
          <w:szCs w:val="32"/>
          <w:highlight w:val="none"/>
          <w:lang w:val="en-US" w:eastAsia="zh-CN"/>
        </w:rPr>
        <w:t>8.13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成功举办全省油菜生产全程机械化现场观摩会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品牌农业加速发展，新增“两品一标”及全国名特优新农产品4个，地标</w:t>
      </w:r>
      <w:r>
        <w:rPr>
          <w:rFonts w:hint="default" w:ascii="Times New Roman" w:hAnsi="Times New Roman" w:eastAsia="仿宋_GB2312" w:cs="Times New Roman"/>
          <w:b w:val="0"/>
          <w:bCs w:val="0"/>
          <w:color w:val="auto"/>
          <w:sz w:val="32"/>
          <w:szCs w:val="32"/>
          <w:highlight w:val="none"/>
        </w:rPr>
        <w:t>农产品</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广汉缠丝兔</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保护工程高质量推进</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熊家婆入选2023年“天府粮仓”精品品牌。</w:t>
      </w:r>
    </w:p>
    <w:p>
      <w:pPr>
        <w:pStyle w:val="2"/>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cs="Times New Roman"/>
          <w:color w:val="auto"/>
          <w:highlight w:val="none"/>
          <w:lang w:val="en-US"/>
        </w:rPr>
      </w:pPr>
      <w:r>
        <w:rPr>
          <w:rFonts w:hint="default" w:ascii="Times New Roman" w:hAnsi="Times New Roman" w:eastAsia="仿宋_GB2312" w:cs="Times New Roman"/>
          <w:b/>
          <w:color w:val="auto"/>
          <w:sz w:val="32"/>
          <w:szCs w:val="32"/>
          <w:highlight w:val="none"/>
        </w:rPr>
        <w:t>工业</w:t>
      </w:r>
      <w:r>
        <w:rPr>
          <w:rFonts w:hint="default" w:ascii="Times New Roman" w:hAnsi="Times New Roman" w:eastAsia="仿宋_GB2312" w:cs="Times New Roman"/>
          <w:b/>
          <w:color w:val="auto"/>
          <w:sz w:val="32"/>
          <w:szCs w:val="32"/>
          <w:highlight w:val="none"/>
          <w:lang w:val="en-US" w:eastAsia="zh-CN"/>
        </w:rPr>
        <w:t>强市成效渐显</w:t>
      </w:r>
      <w:r>
        <w:rPr>
          <w:rFonts w:hint="default" w:ascii="Times New Roman" w:hAnsi="Times New Roman" w:eastAsia="仿宋_GB2312" w:cs="Times New Roman"/>
          <w:b/>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实施重点工业项</w:t>
      </w:r>
      <w:r>
        <w:rPr>
          <w:rFonts w:hint="default" w:ascii="Times New Roman" w:hAnsi="Times New Roman" w:eastAsia="仿宋_GB2312" w:cs="Times New Roman"/>
          <w:bCs/>
          <w:color w:val="auto"/>
          <w:kern w:val="2"/>
          <w:sz w:val="32"/>
          <w:szCs w:val="32"/>
          <w:highlight w:val="none"/>
          <w:lang w:val="en-US" w:eastAsia="zh-CN" w:bidi="ar-SA"/>
        </w:rPr>
        <w:t>目79个，被认定为德阳市“链主”企业</w:t>
      </w:r>
      <w:r>
        <w:rPr>
          <w:rFonts w:hint="eastAsia" w:ascii="Times New Roman" w:hAnsi="Times New Roman" w:eastAsia="仿宋_GB2312" w:cs="Times New Roman"/>
          <w:bCs/>
          <w:color w:val="auto"/>
          <w:kern w:val="2"/>
          <w:sz w:val="32"/>
          <w:szCs w:val="32"/>
          <w:highlight w:val="none"/>
          <w:lang w:val="en-US" w:eastAsia="zh-CN" w:bidi="ar-SA"/>
        </w:rPr>
        <w:t>2户，</w:t>
      </w:r>
      <w:r>
        <w:rPr>
          <w:rFonts w:hint="default" w:ascii="Times New Roman" w:hAnsi="Times New Roman" w:eastAsia="仿宋_GB2312" w:cs="Times New Roman"/>
          <w:bCs/>
          <w:color w:val="auto"/>
          <w:kern w:val="2"/>
          <w:sz w:val="32"/>
          <w:szCs w:val="32"/>
          <w:highlight w:val="none"/>
          <w:lang w:val="en-US" w:eastAsia="zh-CN" w:bidi="ar-SA"/>
        </w:rPr>
        <w:t>新增德阳市贡嘎培优企业</w:t>
      </w:r>
      <w:r>
        <w:rPr>
          <w:rFonts w:hint="eastAsia" w:cs="Times New Roman"/>
          <w:bCs/>
          <w:color w:val="auto"/>
          <w:kern w:val="2"/>
          <w:sz w:val="32"/>
          <w:szCs w:val="32"/>
          <w:highlight w:val="none"/>
          <w:lang w:val="en-US" w:eastAsia="zh-CN" w:bidi="ar-SA"/>
        </w:rPr>
        <w:t>2</w:t>
      </w:r>
      <w:r>
        <w:rPr>
          <w:rFonts w:hint="default" w:ascii="Times New Roman" w:hAnsi="Times New Roman" w:eastAsia="仿宋_GB2312" w:cs="Times New Roman"/>
          <w:bCs/>
          <w:color w:val="auto"/>
          <w:kern w:val="2"/>
          <w:sz w:val="32"/>
          <w:szCs w:val="32"/>
          <w:highlight w:val="none"/>
          <w:lang w:val="en-US" w:eastAsia="zh-CN" w:bidi="ar-SA"/>
        </w:rPr>
        <w:t>户</w:t>
      </w:r>
      <w:r>
        <w:rPr>
          <w:rFonts w:hint="default" w:ascii="Times New Roman" w:hAnsi="Times New Roman" w:eastAsia="仿宋_GB2312" w:cs="Times New Roman"/>
          <w:color w:val="auto"/>
          <w:sz w:val="32"/>
          <w:szCs w:val="32"/>
          <w:highlight w:val="none"/>
          <w:lang w:val="en-US" w:eastAsia="zh-CN"/>
        </w:rPr>
        <w:t>、规上工业企业</w:t>
      </w:r>
      <w:r>
        <w:rPr>
          <w:rFonts w:hint="eastAsia"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lang w:val="en-US" w:eastAsia="zh-CN"/>
        </w:rPr>
        <w:t>户</w:t>
      </w:r>
      <w:r>
        <w:rPr>
          <w:rFonts w:hint="eastAsia"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油气钻采装备制造产业集群成功创建国家中小企业特色产业集群，四川宏华成功研发中国首台自主研发制造的超静音智能钻机；一汽解放竣工量产，汽车制造产业集群加速成型；火锅牛油全国市场占比由20%提升到25%，中高端火锅连锁品牌店覆盖率达80%。新入选</w:t>
      </w:r>
      <w:r>
        <w:rPr>
          <w:rFonts w:hint="default" w:ascii="Times New Roman" w:hAnsi="Times New Roman" w:eastAsia="仿宋_GB2312" w:cs="Times New Roman"/>
          <w:bCs/>
          <w:color w:val="auto"/>
          <w:kern w:val="2"/>
          <w:sz w:val="32"/>
          <w:szCs w:val="32"/>
          <w:highlight w:val="none"/>
          <w:lang w:val="en-US" w:eastAsia="zh-CN" w:bidi="ar-SA"/>
        </w:rPr>
        <w:t>国省级专精特新企业16户、居全市第一，其中国家级4个、占德阳市五分之四，</w:t>
      </w:r>
      <w:r>
        <w:rPr>
          <w:rFonts w:hint="eastAsia" w:cs="Times New Roman"/>
          <w:bCs/>
          <w:color w:val="auto"/>
          <w:kern w:val="2"/>
          <w:sz w:val="32"/>
          <w:szCs w:val="32"/>
          <w:highlight w:val="none"/>
          <w:lang w:val="en-US" w:eastAsia="zh-CN" w:bidi="ar-SA"/>
        </w:rPr>
        <w:t>净增</w:t>
      </w:r>
      <w:r>
        <w:rPr>
          <w:rFonts w:hint="default" w:ascii="Times New Roman" w:hAnsi="Times New Roman" w:eastAsia="仿宋_GB2312" w:cs="Times New Roman"/>
          <w:color w:val="auto"/>
          <w:kern w:val="2"/>
          <w:sz w:val="32"/>
          <w:szCs w:val="32"/>
          <w:highlight w:val="none"/>
          <w:lang w:val="en-US" w:eastAsia="zh-CN" w:bidi="ar-SA"/>
        </w:rPr>
        <w:t>高新技术企业</w:t>
      </w:r>
      <w:r>
        <w:rPr>
          <w:rFonts w:hint="eastAsia" w:cs="Times New Roman"/>
          <w:color w:val="auto"/>
          <w:kern w:val="2"/>
          <w:sz w:val="32"/>
          <w:szCs w:val="32"/>
          <w:highlight w:val="none"/>
          <w:lang w:val="en-US" w:eastAsia="zh-CN" w:bidi="ar-SA"/>
        </w:rPr>
        <w:t>17</w:t>
      </w:r>
      <w:r>
        <w:rPr>
          <w:rFonts w:hint="default" w:ascii="Times New Roman" w:hAnsi="Times New Roman" w:eastAsia="仿宋_GB2312" w:cs="Times New Roman"/>
          <w:color w:val="auto"/>
          <w:kern w:val="2"/>
          <w:sz w:val="32"/>
          <w:szCs w:val="32"/>
          <w:highlight w:val="none"/>
          <w:lang w:val="en-US" w:eastAsia="zh-CN" w:bidi="ar-SA"/>
        </w:rPr>
        <w:t>家</w:t>
      </w:r>
      <w:r>
        <w:rPr>
          <w:rFonts w:hint="eastAsia" w:cs="Times New Roman"/>
          <w:color w:val="auto"/>
          <w:kern w:val="2"/>
          <w:sz w:val="32"/>
          <w:szCs w:val="32"/>
          <w:highlight w:val="none"/>
          <w:lang w:val="en-US" w:eastAsia="zh-CN" w:bidi="ar-SA"/>
        </w:rPr>
        <w:t>，新认定</w:t>
      </w:r>
      <w:r>
        <w:rPr>
          <w:rFonts w:hint="default" w:ascii="Times New Roman" w:hAnsi="Times New Roman" w:eastAsia="仿宋_GB2312" w:cs="Times New Roman"/>
          <w:bCs/>
          <w:color w:val="auto"/>
          <w:kern w:val="2"/>
          <w:sz w:val="32"/>
          <w:szCs w:val="32"/>
          <w:highlight w:val="none"/>
          <w:lang w:val="en-US" w:eastAsia="zh-CN" w:bidi="ar-SA"/>
        </w:rPr>
        <w:t>创新型中小企业21</w:t>
      </w:r>
      <w:r>
        <w:rPr>
          <w:rFonts w:hint="default" w:ascii="Times New Roman" w:hAnsi="Times New Roman" w:eastAsia="仿宋_GB2312" w:cs="Times New Roman"/>
          <w:bCs w:val="0"/>
          <w:color w:val="auto"/>
          <w:kern w:val="2"/>
          <w:sz w:val="32"/>
          <w:szCs w:val="32"/>
          <w:highlight w:val="none"/>
          <w:lang w:val="en-US" w:eastAsia="zh-CN" w:bidi="ar-SA"/>
        </w:rPr>
        <w:t>户，</w:t>
      </w:r>
      <w:r>
        <w:rPr>
          <w:rFonts w:hint="default" w:ascii="Times New Roman" w:hAnsi="Times New Roman" w:eastAsia="仿宋_GB2312" w:cs="Times New Roman"/>
          <w:color w:val="auto"/>
          <w:kern w:val="2"/>
          <w:sz w:val="32"/>
          <w:szCs w:val="32"/>
          <w:highlight w:val="none"/>
          <w:lang w:eastAsia="zh-CN" w:bidi="ar-SA"/>
        </w:rPr>
        <w:t>新</w:t>
      </w:r>
      <w:r>
        <w:rPr>
          <w:rFonts w:hint="default" w:ascii="Times New Roman" w:hAnsi="Times New Roman" w:eastAsia="仿宋_GB2312" w:cs="Times New Roman"/>
          <w:color w:val="auto"/>
          <w:sz w:val="32"/>
          <w:szCs w:val="32"/>
          <w:highlight w:val="none"/>
        </w:rPr>
        <w:t>认定</w:t>
      </w:r>
      <w:r>
        <w:rPr>
          <w:rFonts w:hint="default" w:ascii="Times New Roman" w:hAnsi="Times New Roman" w:eastAsia="仿宋_GB2312" w:cs="Times New Roman"/>
          <w:color w:val="auto"/>
          <w:kern w:val="2"/>
          <w:sz w:val="32"/>
          <w:szCs w:val="32"/>
          <w:highlight w:val="none"/>
          <w:lang w:val="en-US" w:eastAsia="zh-CN" w:bidi="ar-SA"/>
        </w:rPr>
        <w:t>省级工程（企业）技术研究中心5个</w:t>
      </w:r>
      <w:r>
        <w:rPr>
          <w:rFonts w:hint="default" w:ascii="Times New Roman" w:hAnsi="Times New Roman" w:eastAsia="仿宋_GB2312" w:cs="Times New Roman"/>
          <w:color w:val="auto"/>
          <w:kern w:val="2"/>
          <w:sz w:val="32"/>
          <w:szCs w:val="32"/>
          <w:highlight w:val="none"/>
          <w:lang w:eastAsia="zh-CN" w:bidi="ar-SA"/>
        </w:rPr>
        <w:t>，</w:t>
      </w:r>
      <w:r>
        <w:rPr>
          <w:rFonts w:hint="default" w:ascii="Times New Roman" w:hAnsi="Times New Roman" w:eastAsia="仿宋_GB2312" w:cs="Times New Roman"/>
          <w:color w:val="auto"/>
          <w:kern w:val="2"/>
          <w:sz w:val="32"/>
          <w:szCs w:val="32"/>
          <w:highlight w:val="none"/>
          <w:lang w:val="en-US" w:eastAsia="zh-CN" w:bidi="ar-SA"/>
        </w:rPr>
        <w:t>规上企业R&amp;D经费投入同比增长11.7%，获得省科技进步奖4项、其中一等奖1项，成功入围</w:t>
      </w:r>
      <w:r>
        <w:rPr>
          <w:rFonts w:hint="default" w:ascii="Times New Roman" w:hAnsi="Times New Roman" w:eastAsia="仿宋_GB2312" w:cs="Times New Roman"/>
          <w:color w:val="auto"/>
          <w:sz w:val="32"/>
          <w:szCs w:val="32"/>
        </w:rPr>
        <w:t>全国科技创新百强县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全川仅2个</w:t>
      </w:r>
      <w:r>
        <w:rPr>
          <w:rFonts w:hint="default" w:ascii="Times New Roman" w:hAnsi="Times New Roman" w:eastAsia="仿宋_GB2312" w:cs="Times New Roman"/>
          <w:color w:val="auto"/>
          <w:sz w:val="32"/>
          <w:szCs w:val="32"/>
          <w:highlight w:val="none"/>
        </w:rPr>
        <w:t>。“亩均论英雄”成效显著</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已完成评价企业中，</w:t>
      </w:r>
      <w:r>
        <w:rPr>
          <w:rFonts w:hint="default" w:ascii="Times New Roman" w:hAnsi="Times New Roman" w:eastAsia="仿宋_GB2312" w:cs="Times New Roman"/>
          <w:color w:val="auto"/>
          <w:sz w:val="32"/>
          <w:szCs w:val="32"/>
          <w:highlight w:val="none"/>
          <w:lang w:val="en-US"/>
        </w:rPr>
        <w:t>亩均税收8万元/亩以上</w:t>
      </w:r>
      <w:r>
        <w:rPr>
          <w:rFonts w:hint="default" w:ascii="Times New Roman" w:hAnsi="Times New Roman" w:eastAsia="仿宋_GB2312" w:cs="Times New Roman"/>
          <w:color w:val="auto"/>
          <w:sz w:val="32"/>
          <w:szCs w:val="32"/>
          <w:highlight w:val="none"/>
          <w:lang w:val="en-US" w:eastAsia="zh-CN"/>
        </w:rPr>
        <w:t>的达170</w:t>
      </w:r>
      <w:r>
        <w:rPr>
          <w:rFonts w:hint="default" w:ascii="Times New Roman" w:hAnsi="Times New Roman" w:eastAsia="仿宋_GB2312" w:cs="Times New Roman"/>
          <w:color w:val="auto"/>
          <w:sz w:val="32"/>
          <w:szCs w:val="32"/>
          <w:highlight w:val="none"/>
          <w:lang w:val="en-US"/>
        </w:rPr>
        <w:t>户</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b/>
          <w:color w:val="auto"/>
          <w:sz w:val="32"/>
          <w:szCs w:val="32"/>
          <w:highlight w:val="none"/>
          <w:lang w:val="en-US" w:eastAsia="zh-CN"/>
        </w:rPr>
      </w:pPr>
      <w:r>
        <w:rPr>
          <w:rFonts w:hint="default" w:ascii="Times New Roman" w:hAnsi="Times New Roman" w:eastAsia="仿宋_GB2312" w:cs="Times New Roman"/>
          <w:b/>
          <w:color w:val="auto"/>
          <w:sz w:val="32"/>
          <w:szCs w:val="32"/>
          <w:highlight w:val="none"/>
          <w:lang w:val="en-US" w:eastAsia="zh-CN"/>
        </w:rPr>
        <w:t>现代服务业复苏提速。</w:t>
      </w:r>
      <w:r>
        <w:rPr>
          <w:rFonts w:hint="default" w:ascii="Times New Roman" w:hAnsi="Times New Roman" w:eastAsia="仿宋_GB2312" w:cs="Times New Roman"/>
          <w:b w:val="0"/>
          <w:color w:val="auto"/>
          <w:sz w:val="32"/>
          <w:szCs w:val="32"/>
          <w:highlight w:val="none"/>
          <w:lang w:val="en-US" w:eastAsia="zh-CN"/>
        </w:rPr>
        <w:t>全年新增限上（规上）服务业企业33家，</w:t>
      </w:r>
      <w:r>
        <w:rPr>
          <w:rFonts w:hint="default" w:ascii="Times New Roman" w:hAnsi="Times New Roman" w:eastAsia="仿宋_GB2312" w:cs="Times New Roman"/>
          <w:color w:val="auto"/>
          <w:sz w:val="32"/>
          <w:szCs w:val="32"/>
          <w:highlight w:val="none"/>
          <w:lang w:val="en-US" w:eastAsia="zh-CN"/>
        </w:rPr>
        <w:t>引进</w:t>
      </w:r>
      <w:r>
        <w:rPr>
          <w:rFonts w:hint="default" w:ascii="Times New Roman" w:hAnsi="Times New Roman" w:eastAsia="仿宋_GB2312" w:cs="Times New Roman"/>
          <w:color w:val="auto"/>
          <w:sz w:val="32"/>
          <w:szCs w:val="32"/>
          <w:highlight w:val="none"/>
        </w:rPr>
        <w:t>迈德乐</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益海粮油</w:t>
      </w:r>
      <w:r>
        <w:rPr>
          <w:rFonts w:hint="default" w:ascii="Times New Roman" w:hAnsi="Times New Roman" w:eastAsia="仿宋_GB2312" w:cs="Times New Roman"/>
          <w:color w:val="auto"/>
          <w:sz w:val="32"/>
          <w:szCs w:val="32"/>
          <w:highlight w:val="none"/>
          <w:lang w:val="en-US" w:eastAsia="zh-CN"/>
        </w:rPr>
        <w:t>上下游企业整合成立</w:t>
      </w:r>
      <w:r>
        <w:rPr>
          <w:rFonts w:hint="default" w:ascii="Times New Roman" w:hAnsi="Times New Roman" w:eastAsia="仿宋_GB2312" w:cs="Times New Roman"/>
          <w:color w:val="auto"/>
          <w:sz w:val="32"/>
          <w:szCs w:val="32"/>
          <w:highlight w:val="none"/>
        </w:rPr>
        <w:t>城睿商贸</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安然恒品</w:t>
      </w:r>
      <w:r>
        <w:rPr>
          <w:rFonts w:hint="default" w:ascii="Times New Roman" w:hAnsi="Times New Roman" w:eastAsia="仿宋_GB2312" w:cs="Times New Roman"/>
          <w:color w:val="auto"/>
          <w:sz w:val="32"/>
          <w:szCs w:val="32"/>
          <w:highlight w:val="none"/>
          <w:lang w:val="en-US" w:eastAsia="zh-CN"/>
        </w:rPr>
        <w:t>商贸公司</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年度新增销售额</w:t>
      </w:r>
      <w:r>
        <w:rPr>
          <w:rFonts w:hint="eastAsia" w:cs="Times New Roman"/>
          <w:color w:val="auto"/>
          <w:sz w:val="32"/>
          <w:szCs w:val="32"/>
          <w:highlight w:val="none"/>
          <w:lang w:val="en-US" w:eastAsia="zh-CN"/>
        </w:rPr>
        <w:t>超35</w:t>
      </w:r>
      <w:r>
        <w:rPr>
          <w:rFonts w:hint="default" w:ascii="Times New Roman" w:hAnsi="Times New Roman" w:eastAsia="仿宋_GB2312" w:cs="Times New Roman"/>
          <w:color w:val="auto"/>
          <w:sz w:val="32"/>
          <w:szCs w:val="32"/>
          <w:highlight w:val="none"/>
          <w:lang w:val="en-US" w:eastAsia="zh-CN"/>
        </w:rPr>
        <w:t>亿元。新增“新三板”挂牌企业3户、16家户企业纳入省上市企业后备资源库名单，均排名全市第一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天府信用通年度放贷34.09亿元、增长24.71%，线上融资累计172.03亿元。</w:t>
      </w:r>
      <w:r>
        <w:rPr>
          <w:rFonts w:hint="default" w:ascii="Times New Roman" w:hAnsi="Times New Roman" w:eastAsia="仿宋_GB2312" w:cs="Times New Roman"/>
          <w:color w:val="auto"/>
          <w:sz w:val="32"/>
          <w:szCs w:val="32"/>
          <w:highlight w:val="none"/>
        </w:rPr>
        <w:t>三星堆</w:t>
      </w:r>
      <w:r>
        <w:rPr>
          <w:rFonts w:hint="default" w:ascii="Times New Roman" w:hAnsi="Times New Roman" w:eastAsia="仿宋_GB2312" w:cs="Times New Roman"/>
          <w:color w:val="auto"/>
          <w:sz w:val="32"/>
          <w:szCs w:val="32"/>
          <w:highlight w:val="none"/>
          <w:lang w:val="en-US" w:eastAsia="zh-CN"/>
        </w:rPr>
        <w:t>博物馆荣登省博榜首，成为</w:t>
      </w:r>
      <w:r>
        <w:rPr>
          <w:rFonts w:hint="default" w:ascii="Times New Roman" w:hAnsi="Times New Roman" w:eastAsia="仿宋_GB2312" w:cs="Times New Roman"/>
          <w:color w:val="auto"/>
          <w:sz w:val="32"/>
          <w:szCs w:val="32"/>
          <w:highlight w:val="none"/>
        </w:rPr>
        <w:t>中国延安干部学院现场教学点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新馆落成，</w:t>
      </w:r>
      <w:r>
        <w:rPr>
          <w:rFonts w:hint="default" w:ascii="Times New Roman" w:hAnsi="Times New Roman" w:eastAsia="仿宋_GB2312" w:cs="Times New Roman"/>
          <w:color w:val="auto"/>
          <w:sz w:val="32"/>
          <w:szCs w:val="32"/>
          <w:highlight w:val="none"/>
          <w:u w:val="none"/>
          <w:lang w:eastAsia="zh-CN"/>
        </w:rPr>
        <w:t>习近平总书记亲临现场</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lang w:eastAsia="zh-CN"/>
        </w:rPr>
        <w:t>代表党中央表示热烈祝贺。</w:t>
      </w:r>
      <w:r>
        <w:rPr>
          <w:rFonts w:hint="default" w:ascii="Times New Roman" w:hAnsi="Times New Roman" w:eastAsia="仿宋_GB2312" w:cs="Times New Roman"/>
          <w:color w:val="auto"/>
          <w:sz w:val="32"/>
          <w:szCs w:val="32"/>
          <w:highlight w:val="none"/>
        </w:rPr>
        <w:t>三星村获评省级乡村旅游重点村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成功</w:t>
      </w:r>
      <w:r>
        <w:rPr>
          <w:rFonts w:hint="default" w:ascii="Times New Roman" w:hAnsi="Times New Roman" w:eastAsia="仿宋_GB2312" w:cs="Times New Roman"/>
          <w:color w:val="auto"/>
          <w:sz w:val="32"/>
          <w:szCs w:val="32"/>
          <w:highlight w:val="none"/>
        </w:rPr>
        <w:t>打造</w:t>
      </w:r>
      <w:r>
        <w:rPr>
          <w:rFonts w:hint="default" w:ascii="Times New Roman" w:hAnsi="Times New Roman" w:eastAsia="仿宋_GB2312" w:cs="Times New Roman"/>
          <w:color w:val="auto"/>
          <w:sz w:val="32"/>
          <w:szCs w:val="32"/>
          <w:highlight w:val="none"/>
          <w:lang w:val="en-US" w:eastAsia="zh-CN"/>
        </w:rPr>
        <w:t>首批5个</w:t>
      </w:r>
      <w:r>
        <w:rPr>
          <w:rFonts w:hint="default" w:ascii="Times New Roman" w:hAnsi="Times New Roman" w:eastAsia="仿宋_GB2312" w:cs="Times New Roman"/>
          <w:color w:val="auto"/>
          <w:sz w:val="32"/>
          <w:szCs w:val="32"/>
          <w:highlight w:val="none"/>
        </w:rPr>
        <w:t>德阳文旅名村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获批四川省文旅</w:t>
      </w:r>
      <w:r>
        <w:rPr>
          <w:rFonts w:hint="eastAsia" w:cs="Times New Roman"/>
          <w:color w:val="auto"/>
          <w:sz w:val="32"/>
          <w:szCs w:val="32"/>
          <w:highlight w:val="none"/>
          <w:lang w:val="en-US" w:eastAsia="zh-CN"/>
        </w:rPr>
        <w:t>产业</w:t>
      </w:r>
      <w:r>
        <w:rPr>
          <w:rFonts w:hint="default" w:ascii="Times New Roman" w:hAnsi="Times New Roman" w:eastAsia="仿宋_GB2312" w:cs="Times New Roman"/>
          <w:color w:val="auto"/>
          <w:sz w:val="32"/>
          <w:szCs w:val="32"/>
          <w:highlight w:val="none"/>
        </w:rPr>
        <w:t>融合发展示范区创建单位</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连续两年获评“全国县域旅游综合实力百强县”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全年游客达到1228.5万人、实现旅游综合收入119.6亿元，双双突破历史纪录。</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outlineLvl w:val="1"/>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（二）</w:t>
      </w:r>
      <w:r>
        <w:rPr>
          <w:rFonts w:hint="default" w:ascii="Times New Roman" w:hAnsi="Times New Roman" w:eastAsia="楷体_GB2312" w:cs="Times New Roman"/>
          <w:b/>
          <w:color w:val="auto"/>
          <w:sz w:val="32"/>
          <w:szCs w:val="32"/>
          <w:highlight w:val="none"/>
          <w:lang w:val="en-US" w:eastAsia="zh-CN"/>
        </w:rPr>
        <w:t>需求潜力有效释放</w:t>
      </w:r>
      <w:r>
        <w:rPr>
          <w:rFonts w:hint="default" w:ascii="Times New Roman" w:hAnsi="Times New Roman" w:eastAsia="楷体_GB2312" w:cs="Times New Roman"/>
          <w:b/>
          <w:color w:val="auto"/>
          <w:sz w:val="32"/>
          <w:szCs w:val="32"/>
          <w:highlight w:val="none"/>
        </w:rPr>
        <w:t>，发展支撑</w:t>
      </w:r>
      <w:r>
        <w:rPr>
          <w:rFonts w:hint="default" w:ascii="Times New Roman" w:hAnsi="Times New Roman" w:eastAsia="楷体_GB2312" w:cs="Times New Roman"/>
          <w:b/>
          <w:color w:val="auto"/>
          <w:sz w:val="32"/>
          <w:szCs w:val="32"/>
          <w:highlight w:val="none"/>
          <w:lang w:val="en-US" w:eastAsia="zh-CN"/>
        </w:rPr>
        <w:t>不断</w:t>
      </w:r>
      <w:r>
        <w:rPr>
          <w:rFonts w:hint="default" w:ascii="Times New Roman" w:hAnsi="Times New Roman" w:eastAsia="楷体_GB2312" w:cs="Times New Roman"/>
          <w:b/>
          <w:color w:val="auto"/>
          <w:sz w:val="32"/>
          <w:szCs w:val="32"/>
          <w:highlight w:val="none"/>
        </w:rPr>
        <w:t>夯实</w:t>
      </w:r>
    </w:p>
    <w:p>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b/>
          <w:color w:val="auto"/>
          <w:kern w:val="2"/>
          <w:sz w:val="32"/>
          <w:szCs w:val="32"/>
          <w:highlight w:val="none"/>
          <w:lang w:val="en-US" w:eastAsia="zh-CN" w:bidi="ar-SA"/>
        </w:rPr>
        <w:t>项目投资</w:t>
      </w:r>
      <w:r>
        <w:rPr>
          <w:rFonts w:hint="default" w:ascii="Times New Roman" w:hAnsi="Times New Roman" w:eastAsia="仿宋_GB2312" w:cs="Times New Roman"/>
          <w:b/>
          <w:color w:val="auto"/>
          <w:kern w:val="2"/>
          <w:sz w:val="32"/>
          <w:szCs w:val="32"/>
          <w:highlight w:val="none"/>
          <w:lang w:val="en-US" w:eastAsia="zh-CN" w:bidi="ar-SA"/>
        </w:rPr>
        <w:t>提速提效。</w:t>
      </w:r>
      <w:r>
        <w:rPr>
          <w:rFonts w:hint="default" w:ascii="Times New Roman" w:hAnsi="Times New Roman" w:eastAsia="仿宋_GB2312" w:cs="Times New Roman"/>
          <w:color w:val="auto"/>
          <w:kern w:val="2"/>
          <w:sz w:val="32"/>
          <w:szCs w:val="32"/>
          <w:highlight w:val="none"/>
          <w:lang w:val="en-US" w:eastAsia="zh-CN" w:bidi="ar-SA"/>
        </w:rPr>
        <w:t>6</w:t>
      </w:r>
      <w:r>
        <w:rPr>
          <w:rFonts w:hint="default" w:ascii="Times New Roman" w:hAnsi="Times New Roman" w:cs="Times New Roman"/>
          <w:color w:val="auto"/>
          <w:kern w:val="2"/>
          <w:sz w:val="32"/>
          <w:szCs w:val="32"/>
          <w:highlight w:val="none"/>
          <w:lang w:val="en-US" w:eastAsia="zh-CN" w:bidi="ar-SA"/>
        </w:rPr>
        <w:t>3</w:t>
      </w:r>
      <w:r>
        <w:rPr>
          <w:rFonts w:hint="default" w:ascii="Times New Roman" w:hAnsi="Times New Roman" w:eastAsia="仿宋_GB2312" w:cs="Times New Roman"/>
          <w:color w:val="auto"/>
          <w:kern w:val="2"/>
          <w:sz w:val="32"/>
          <w:szCs w:val="32"/>
          <w:highlight w:val="none"/>
          <w:lang w:val="en-US" w:eastAsia="zh-CN" w:bidi="ar-SA"/>
        </w:rPr>
        <w:t>个省市县重点项目完成投资</w:t>
      </w:r>
      <w:r>
        <w:rPr>
          <w:rFonts w:hint="eastAsia" w:cs="Times New Roman"/>
          <w:color w:val="auto"/>
          <w:sz w:val="32"/>
          <w:szCs w:val="32"/>
          <w:highlight w:val="none"/>
          <w:u w:val="none"/>
          <w:lang w:val="en-US" w:eastAsia="zh-CN"/>
        </w:rPr>
        <w:t>159.36</w:t>
      </w:r>
      <w:r>
        <w:rPr>
          <w:rFonts w:hint="default" w:ascii="Times New Roman" w:hAnsi="Times New Roman" w:eastAsia="仿宋_GB2312" w:cs="Times New Roman"/>
          <w:color w:val="auto"/>
          <w:sz w:val="32"/>
          <w:szCs w:val="32"/>
          <w:highlight w:val="none"/>
          <w:u w:val="none"/>
          <w:lang w:val="en-US" w:eastAsia="zh-CN"/>
        </w:rPr>
        <w:t>亿元</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u w:val="none"/>
          <w:lang w:val="en-US" w:eastAsia="zh-CN"/>
        </w:rPr>
        <w:t>完成</w:t>
      </w:r>
      <w:r>
        <w:rPr>
          <w:rFonts w:hint="default" w:ascii="Times New Roman" w:hAnsi="Times New Roman" w:cs="Times New Roman"/>
          <w:color w:val="auto"/>
          <w:sz w:val="32"/>
          <w:szCs w:val="32"/>
          <w:highlight w:val="none"/>
          <w:u w:val="none"/>
          <w:lang w:val="en-US" w:eastAsia="zh-CN"/>
        </w:rPr>
        <w:t>年度计划投资1</w:t>
      </w:r>
      <w:r>
        <w:rPr>
          <w:rFonts w:hint="eastAsia" w:cs="Times New Roman"/>
          <w:color w:val="auto"/>
          <w:sz w:val="32"/>
          <w:szCs w:val="32"/>
          <w:highlight w:val="none"/>
          <w:u w:val="none"/>
          <w:lang w:val="en-US" w:eastAsia="zh-CN"/>
        </w:rPr>
        <w:t>55</w:t>
      </w:r>
      <w:r>
        <w:rPr>
          <w:rFonts w:hint="default"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kern w:val="2"/>
          <w:sz w:val="32"/>
          <w:szCs w:val="32"/>
          <w:highlight w:val="none"/>
          <w:lang w:val="en-US" w:eastAsia="zh-CN" w:bidi="ar-SA"/>
        </w:rPr>
        <w:t>三星堆古蜀文化遗址博物馆、金雁湿地生态改造等项目建成投用，海绵城市、</w:t>
      </w:r>
      <w:r>
        <w:rPr>
          <w:rFonts w:hint="default" w:ascii="Times New Roman" w:hAnsi="Times New Roman" w:cs="Times New Roman"/>
          <w:color w:val="auto"/>
          <w:kern w:val="2"/>
          <w:sz w:val="32"/>
          <w:szCs w:val="32"/>
          <w:highlight w:val="none"/>
          <w:lang w:val="en-US" w:eastAsia="zh-CN" w:bidi="ar-SA"/>
        </w:rPr>
        <w:t>农旅融合示范园、</w:t>
      </w:r>
      <w:r>
        <w:rPr>
          <w:rFonts w:hint="default" w:ascii="Times New Roman" w:hAnsi="Times New Roman" w:eastAsia="仿宋_GB2312" w:cs="Times New Roman"/>
          <w:color w:val="auto"/>
          <w:kern w:val="2"/>
          <w:sz w:val="32"/>
          <w:szCs w:val="32"/>
          <w:highlight w:val="none"/>
          <w:lang w:val="en-US" w:eastAsia="zh-CN" w:bidi="ar-SA"/>
        </w:rPr>
        <w:t>文体中心改扩建等项目加快推进</w:t>
      </w:r>
      <w:r>
        <w:rPr>
          <w:rFonts w:hint="default" w:ascii="Times New Roman" w:hAnsi="Times New Roman" w:cs="Times New Roman"/>
          <w:color w:val="auto"/>
          <w:kern w:val="2"/>
          <w:sz w:val="32"/>
          <w:szCs w:val="32"/>
          <w:highlight w:val="none"/>
          <w:lang w:val="en-US" w:eastAsia="zh-CN" w:bidi="ar-SA"/>
        </w:rPr>
        <w:t>，</w:t>
      </w:r>
      <w:r>
        <w:rPr>
          <w:rFonts w:hint="default" w:ascii="Times New Roman" w:hAnsi="Times New Roman" w:cs="Times New Roman"/>
          <w:color w:val="auto"/>
          <w:sz w:val="32"/>
          <w:szCs w:val="32"/>
          <w:highlight w:val="none"/>
          <w:lang w:val="en-US" w:eastAsia="zh-CN"/>
        </w:rPr>
        <w:t>大数据科创园、城市燃气管道更新等项目开工建设</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cs="Times New Roman"/>
          <w:color w:val="auto"/>
          <w:kern w:val="2"/>
          <w:sz w:val="32"/>
          <w:szCs w:val="32"/>
          <w:highlight w:val="none"/>
          <w:lang w:val="en-US" w:eastAsia="zh-CN" w:bidi="ar-SA"/>
        </w:rPr>
        <w:t>对接争取中省预算项目</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个</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到位资金</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亿元</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居德阳第一、为历年之最</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成功</w:t>
      </w:r>
      <w:r>
        <w:rPr>
          <w:rFonts w:hint="default" w:ascii="Times New Roman" w:hAnsi="Times New Roman" w:eastAsia="仿宋_GB2312" w:cs="Times New Roman"/>
          <w:color w:val="auto"/>
          <w:sz w:val="32"/>
          <w:szCs w:val="32"/>
          <w:highlight w:val="none"/>
        </w:rPr>
        <w:t>发行专项债券项目</w:t>
      </w:r>
      <w:r>
        <w:rPr>
          <w:rFonts w:hint="default" w:ascii="Times New Roman" w:hAnsi="Times New Roman" w:cs="Times New Roman"/>
          <w:color w:val="auto"/>
          <w:sz w:val="32"/>
          <w:szCs w:val="32"/>
          <w:highlight w:val="none"/>
          <w:lang w:val="en-US" w:eastAsia="zh-CN"/>
        </w:rPr>
        <w:t>29</w:t>
      </w:r>
      <w:r>
        <w:rPr>
          <w:rFonts w:hint="default" w:ascii="Times New Roman" w:hAnsi="Times New Roman" w:eastAsia="仿宋_GB2312" w:cs="Times New Roman"/>
          <w:color w:val="auto"/>
          <w:sz w:val="32"/>
          <w:szCs w:val="32"/>
          <w:highlight w:val="none"/>
        </w:rPr>
        <w:t>个</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项目数量再创新高，</w:t>
      </w:r>
      <w:r>
        <w:rPr>
          <w:rFonts w:hint="default" w:ascii="Times New Roman" w:hAnsi="Times New Roman" w:eastAsia="仿宋_GB2312" w:cs="Times New Roman"/>
          <w:color w:val="auto"/>
          <w:sz w:val="32"/>
          <w:szCs w:val="32"/>
          <w:highlight w:val="none"/>
          <w:lang w:val="en-US" w:eastAsia="zh-CN"/>
        </w:rPr>
        <w:t>到位资金20.25</w:t>
      </w:r>
      <w:r>
        <w:rPr>
          <w:rFonts w:hint="default" w:ascii="Times New Roman" w:hAnsi="Times New Roman" w:eastAsia="仿宋_GB2312" w:cs="Times New Roman"/>
          <w:color w:val="auto"/>
          <w:sz w:val="32"/>
          <w:szCs w:val="32"/>
          <w:highlight w:val="none"/>
        </w:rPr>
        <w:t>亿元</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居德阳市第一位</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政策性开发性金融工具（基金）项目全</w:t>
      </w:r>
      <w:r>
        <w:rPr>
          <w:rFonts w:hint="default" w:ascii="Times New Roman" w:hAnsi="Times New Roman" w:cs="Times New Roman"/>
          <w:color w:val="auto"/>
          <w:sz w:val="32"/>
          <w:szCs w:val="32"/>
          <w:highlight w:val="none"/>
          <w:lang w:val="en-US" w:eastAsia="zh-CN"/>
        </w:rPr>
        <w:t>部</w:t>
      </w:r>
      <w:r>
        <w:rPr>
          <w:rFonts w:hint="default" w:ascii="Times New Roman" w:hAnsi="Times New Roman" w:eastAsia="仿宋_GB2312" w:cs="Times New Roman"/>
          <w:color w:val="auto"/>
          <w:sz w:val="32"/>
          <w:szCs w:val="32"/>
          <w:highlight w:val="none"/>
          <w:lang w:val="en-US" w:eastAsia="zh-CN"/>
        </w:rPr>
        <w:t>实质性开工，基金支付进度达100%。</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color w:val="auto"/>
          <w:sz w:val="32"/>
          <w:szCs w:val="32"/>
          <w:highlight w:val="none"/>
          <w:lang w:val="en-US" w:eastAsia="zh-CN"/>
        </w:rPr>
        <w:t>消费市场稳步恢复</w:t>
      </w:r>
      <w:r>
        <w:rPr>
          <w:rFonts w:hint="default" w:ascii="Times New Roman" w:hAnsi="Times New Roman" w:eastAsia="仿宋_GB2312" w:cs="Times New Roman"/>
          <w:b/>
          <w:color w:val="auto"/>
          <w:sz w:val="32"/>
          <w:szCs w:val="32"/>
          <w:highlight w:val="none"/>
        </w:rPr>
        <w:t>。</w:t>
      </w:r>
      <w:r>
        <w:rPr>
          <w:rFonts w:hint="default" w:ascii="Times New Roman" w:hAnsi="Times New Roman" w:eastAsia="仿宋_GB2312" w:cs="Times New Roman"/>
          <w:color w:val="auto"/>
          <w:sz w:val="32"/>
          <w:szCs w:val="32"/>
          <w:highlight w:val="none"/>
        </w:rPr>
        <w:t>推出“美食、畅游、特产”3张地图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加快打造“雒城燃夜”“溪南坊美食街区”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金雁广场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等城市新地标，</w:t>
      </w:r>
      <w:r>
        <w:rPr>
          <w:rFonts w:hint="default" w:ascii="Times New Roman" w:hAnsi="Times New Roman" w:eastAsia="仿宋_GB2312" w:cs="Times New Roman"/>
          <w:color w:val="auto"/>
          <w:sz w:val="32"/>
          <w:szCs w:val="32"/>
          <w:highlight w:val="none"/>
          <w:lang w:val="en-US" w:eastAsia="zh-CN"/>
        </w:rPr>
        <w:t>建成</w:t>
      </w:r>
      <w:r>
        <w:rPr>
          <w:rFonts w:hint="default" w:ascii="Times New Roman" w:hAnsi="Times New Roman" w:eastAsia="仿宋_GB2312" w:cs="Times New Roman"/>
          <w:color w:val="auto"/>
          <w:sz w:val="32"/>
          <w:szCs w:val="32"/>
          <w:highlight w:val="none"/>
        </w:rPr>
        <w:t>广汉印象</w:t>
      </w:r>
      <w:r>
        <w:rPr>
          <w:rFonts w:hint="default" w:ascii="Times New Roman" w:hAnsi="Times New Roman" w:cs="Times New Roman"/>
          <w:color w:val="auto"/>
          <w:sz w:val="32"/>
          <w:szCs w:val="32"/>
          <w:highlight w:val="none"/>
        </w:rPr>
        <w:t>•</w:t>
      </w:r>
      <w:r>
        <w:rPr>
          <w:rFonts w:hint="default" w:ascii="Times New Roman" w:hAnsi="Times New Roman" w:eastAsia="仿宋_GB2312" w:cs="Times New Roman"/>
          <w:color w:val="auto"/>
          <w:sz w:val="32"/>
          <w:szCs w:val="32"/>
          <w:highlight w:val="none"/>
        </w:rPr>
        <w:t>三星堆文化主题餐厅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金雁湖改造项目入选2023年度四川省“蜀里安逸”消费新场景项目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举办</w:t>
      </w:r>
      <w:r>
        <w:rPr>
          <w:rFonts w:hint="default" w:ascii="Times New Roman" w:hAnsi="Times New Roman" w:eastAsia="仿宋_GB2312" w:cs="Times New Roman"/>
          <w:color w:val="auto"/>
          <w:sz w:val="32"/>
          <w:szCs w:val="32"/>
          <w:highlight w:val="none"/>
          <w:u w:val="none"/>
        </w:rPr>
        <w:t>首届音乐啤酒节</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Cs/>
          <w:color w:val="auto"/>
          <w:sz w:val="32"/>
          <w:szCs w:val="32"/>
          <w:highlight w:val="none"/>
        </w:rPr>
        <w:t>首届火锅文化艺术节</w:t>
      </w:r>
      <w:r>
        <w:rPr>
          <w:rFonts w:hint="default"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rPr>
        <w:t>活动140余场，线上线下参与人数超</w:t>
      </w:r>
      <w:r>
        <w:rPr>
          <w:rFonts w:hint="default" w:ascii="Times New Roman" w:hAnsi="Times New Roman" w:eastAsia="仿宋_GB2312" w:cs="Times New Roman"/>
          <w:color w:val="auto"/>
          <w:sz w:val="32"/>
          <w:szCs w:val="32"/>
          <w:highlight w:val="none"/>
          <w:lang w:val="en-US" w:eastAsia="zh-CN"/>
        </w:rPr>
        <w:t>800</w:t>
      </w:r>
      <w:r>
        <w:rPr>
          <w:rFonts w:hint="default" w:ascii="Times New Roman" w:hAnsi="Times New Roman" w:eastAsia="仿宋_GB2312" w:cs="Times New Roman"/>
          <w:color w:val="auto"/>
          <w:sz w:val="32"/>
          <w:szCs w:val="32"/>
          <w:highlight w:val="none"/>
        </w:rPr>
        <w:t>万人次，</w:t>
      </w:r>
      <w:r>
        <w:rPr>
          <w:rFonts w:hint="default" w:ascii="Times New Roman" w:hAnsi="Times New Roman" w:eastAsia="仿宋_GB2312" w:cs="Times New Roman"/>
          <w:color w:val="auto"/>
          <w:sz w:val="32"/>
          <w:szCs w:val="32"/>
          <w:highlight w:val="none"/>
          <w:lang w:val="en-US" w:eastAsia="zh-CN"/>
        </w:rPr>
        <w:t>发放</w:t>
      </w:r>
      <w:r>
        <w:rPr>
          <w:rFonts w:hint="default" w:ascii="Times New Roman" w:hAnsi="Times New Roman" w:eastAsia="仿宋_GB2312" w:cs="Times New Roman"/>
          <w:color w:val="auto"/>
          <w:sz w:val="32"/>
          <w:szCs w:val="32"/>
          <w:highlight w:val="none"/>
        </w:rPr>
        <w:t>消费券</w:t>
      </w:r>
      <w:r>
        <w:rPr>
          <w:rFonts w:hint="default" w:ascii="Times New Roman" w:hAnsi="Times New Roman" w:eastAsia="仿宋_GB2312" w:cs="Times New Roman"/>
          <w:bCs/>
          <w:color w:val="auto"/>
          <w:sz w:val="32"/>
          <w:szCs w:val="32"/>
        </w:rPr>
        <w:t>撬动</w:t>
      </w:r>
      <w:r>
        <w:rPr>
          <w:rFonts w:hint="default" w:ascii="Times New Roman" w:hAnsi="Times New Roman" w:eastAsia="仿宋_GB2312" w:cs="Times New Roman"/>
          <w:bCs/>
          <w:color w:val="auto"/>
          <w:sz w:val="32"/>
          <w:szCs w:val="32"/>
          <w:lang w:val="en-US" w:eastAsia="zh-CN"/>
        </w:rPr>
        <w:t>社会</w:t>
      </w:r>
      <w:r>
        <w:rPr>
          <w:rFonts w:hint="default" w:ascii="Times New Roman" w:hAnsi="Times New Roman" w:eastAsia="仿宋_GB2312" w:cs="Times New Roman"/>
          <w:bCs/>
          <w:color w:val="auto"/>
          <w:sz w:val="32"/>
          <w:szCs w:val="32"/>
        </w:rPr>
        <w:t>消费40倍</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highlight w:val="none"/>
          <w:lang w:val="en-US" w:eastAsia="zh-CN"/>
        </w:rPr>
        <w:t>实现销售额2000万元。推动</w:t>
      </w:r>
      <w:r>
        <w:rPr>
          <w:rFonts w:hint="default" w:ascii="Times New Roman" w:hAnsi="Times New Roman" w:eastAsia="仿宋_GB2312" w:cs="Times New Roman"/>
          <w:color w:val="auto"/>
          <w:sz w:val="32"/>
          <w:szCs w:val="32"/>
        </w:rPr>
        <w:t>四川翠宏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康达食品</w:t>
      </w:r>
      <w:r>
        <w:rPr>
          <w:rFonts w:hint="default" w:ascii="Times New Roman" w:hAnsi="Times New Roman" w:eastAsia="仿宋_GB2312" w:cs="Times New Roman"/>
          <w:color w:val="auto"/>
          <w:sz w:val="32"/>
          <w:szCs w:val="32"/>
          <w:lang w:val="en-US" w:eastAsia="zh-CN"/>
        </w:rPr>
        <w:t>等实体企业做强电商业务，</w:t>
      </w:r>
      <w:r>
        <w:rPr>
          <w:rFonts w:hint="default" w:ascii="Times New Roman" w:hAnsi="Times New Roman" w:eastAsia="仿宋_GB2312" w:cs="Times New Roman"/>
          <w:color w:val="auto"/>
          <w:sz w:val="32"/>
          <w:szCs w:val="32"/>
          <w:highlight w:val="none"/>
          <w:lang w:val="en-US" w:eastAsia="zh-CN"/>
        </w:rPr>
        <w:t>成功创建</w:t>
      </w:r>
      <w:r>
        <w:rPr>
          <w:rFonts w:hint="default" w:ascii="Times New Roman" w:hAnsi="Times New Roman" w:eastAsia="仿宋_GB2312" w:cs="Times New Roman"/>
          <w:color w:val="auto"/>
          <w:sz w:val="32"/>
          <w:szCs w:val="32"/>
          <w:highlight w:val="none"/>
        </w:rPr>
        <w:t>县域商业建设行动示范县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建成</w:t>
      </w:r>
      <w:r>
        <w:rPr>
          <w:rFonts w:hint="default" w:ascii="Times New Roman" w:hAnsi="Times New Roman" w:eastAsia="仿宋_GB2312" w:cs="Times New Roman"/>
          <w:color w:val="auto"/>
          <w:sz w:val="32"/>
          <w:szCs w:val="32"/>
          <w:highlight w:val="none"/>
          <w:lang w:eastAsia="zh-CN"/>
        </w:rPr>
        <w:t>县乡村三级物流平台节点58个，</w:t>
      </w:r>
      <w:r>
        <w:rPr>
          <w:rFonts w:hint="default" w:ascii="Times New Roman" w:hAnsi="Times New Roman" w:eastAsia="仿宋_GB2312" w:cs="Times New Roman"/>
          <w:color w:val="auto"/>
          <w:sz w:val="32"/>
          <w:szCs w:val="32"/>
          <w:highlight w:val="none"/>
          <w:lang w:val="en-US" w:eastAsia="zh-CN"/>
        </w:rPr>
        <w:t>全年</w:t>
      </w:r>
      <w:r>
        <w:rPr>
          <w:rFonts w:hint="default" w:ascii="Times New Roman" w:hAnsi="Times New Roman" w:eastAsia="仿宋_GB2312" w:cs="Times New Roman"/>
          <w:color w:val="auto"/>
          <w:sz w:val="32"/>
          <w:szCs w:val="32"/>
          <w:highlight w:val="none"/>
        </w:rPr>
        <w:t>社消零总额</w:t>
      </w:r>
      <w:r>
        <w:rPr>
          <w:rFonts w:hint="eastAsia" w:cs="Times New Roman"/>
          <w:color w:val="auto"/>
          <w:sz w:val="32"/>
          <w:szCs w:val="32"/>
          <w:highlight w:val="none"/>
          <w:lang w:val="en-US" w:eastAsia="zh-CN"/>
        </w:rPr>
        <w:t>达</w:t>
      </w:r>
      <w:r>
        <w:rPr>
          <w:rFonts w:hint="default" w:ascii="Times New Roman" w:hAnsi="Times New Roman" w:eastAsia="仿宋_GB2312" w:cs="Times New Roman"/>
          <w:color w:val="auto"/>
          <w:sz w:val="32"/>
          <w:szCs w:val="32"/>
          <w:highlight w:val="none"/>
          <w:lang w:val="en-US" w:eastAsia="zh-CN"/>
        </w:rPr>
        <w:t>2</w:t>
      </w:r>
      <w:r>
        <w:rPr>
          <w:rFonts w:hint="eastAsia" w:cs="Times New Roman"/>
          <w:color w:val="auto"/>
          <w:sz w:val="32"/>
          <w:szCs w:val="32"/>
          <w:highlight w:val="none"/>
          <w:lang w:val="en-US" w:eastAsia="zh-CN"/>
        </w:rPr>
        <w:t>44.1</w:t>
      </w:r>
      <w:r>
        <w:rPr>
          <w:rFonts w:hint="default" w:ascii="Times New Roman" w:hAnsi="Times New Roman" w:eastAsia="仿宋_GB2312" w:cs="Times New Roman"/>
          <w:color w:val="auto"/>
          <w:sz w:val="32"/>
          <w:szCs w:val="32"/>
          <w:highlight w:val="none"/>
        </w:rPr>
        <w:t>亿元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color w:val="auto"/>
          <w:sz w:val="32"/>
          <w:szCs w:val="32"/>
          <w:highlight w:val="none"/>
          <w:lang w:eastAsia="zh-CN"/>
        </w:rPr>
        <w:t>招商引资再创佳绩</w:t>
      </w:r>
      <w:r>
        <w:rPr>
          <w:rFonts w:hint="default" w:ascii="Times New Roman" w:hAnsi="Times New Roman" w:eastAsia="仿宋_GB2312" w:cs="Times New Roman"/>
          <w:b/>
          <w:color w:val="auto"/>
          <w:sz w:val="32"/>
          <w:szCs w:val="32"/>
          <w:highlight w:val="none"/>
        </w:rPr>
        <w:t>。</w:t>
      </w:r>
      <w:r>
        <w:rPr>
          <w:rFonts w:hint="default" w:ascii="Times New Roman" w:hAnsi="Times New Roman" w:eastAsia="仿宋_GB2312" w:cs="Times New Roman"/>
          <w:color w:val="auto"/>
          <w:kern w:val="2"/>
          <w:sz w:val="32"/>
          <w:szCs w:val="32"/>
          <w:highlight w:val="none"/>
          <w:lang w:val="en-US" w:eastAsia="zh-CN" w:bidi="ar-SA"/>
        </w:rPr>
        <w:t>围绕主导产业开展多元化精准招商，制造业项目招引创历史新高，</w:t>
      </w:r>
      <w:r>
        <w:rPr>
          <w:rFonts w:hint="default" w:ascii="Times New Roman" w:hAnsi="Times New Roman" w:eastAsia="仿宋_GB2312" w:cs="Times New Roman"/>
          <w:color w:val="auto"/>
          <w:sz w:val="32"/>
          <w:szCs w:val="32"/>
          <w:highlight w:val="none"/>
          <w:lang w:val="en-US" w:eastAsia="zh-CN"/>
        </w:rPr>
        <w:t>新签约项目18个，协议金额313.8亿元、同比</w:t>
      </w:r>
      <w:r>
        <w:rPr>
          <w:rFonts w:hint="eastAsia" w:cs="Times New Roman"/>
          <w:color w:val="auto"/>
          <w:sz w:val="32"/>
          <w:szCs w:val="32"/>
          <w:highlight w:val="none"/>
          <w:lang w:val="en-US" w:eastAsia="zh-CN"/>
        </w:rPr>
        <w:t>增长</w:t>
      </w:r>
      <w:r>
        <w:rPr>
          <w:rFonts w:hint="default" w:ascii="Times New Roman" w:hAnsi="Times New Roman" w:eastAsia="仿宋_GB2312" w:cs="Times New Roman"/>
          <w:color w:val="auto"/>
          <w:sz w:val="32"/>
          <w:szCs w:val="32"/>
          <w:highlight w:val="none"/>
          <w:lang w:val="en-US" w:eastAsia="zh-CN"/>
        </w:rPr>
        <w:t>126.2%，年初认领的1个100亿元、2个50亿元、1个30亿元项目圆满完成。其中，</w:t>
      </w:r>
      <w:r>
        <w:rPr>
          <w:rFonts w:hint="default" w:ascii="Times New Roman" w:hAnsi="Times New Roman" w:eastAsia="仿宋_GB2312" w:cs="Times New Roman"/>
          <w:color w:val="auto"/>
          <w:kern w:val="2"/>
          <w:sz w:val="32"/>
          <w:szCs w:val="32"/>
          <w:highlight w:val="none"/>
          <w:lang w:val="en-US" w:eastAsia="zh-CN" w:bidi="ar-SA"/>
        </w:rPr>
        <w:t>冠宇动力电池为我市引入的首个“投资超百亿、产值超百亿、税收超十亿”的工业项目</w:t>
      </w:r>
      <w:r>
        <w:rPr>
          <w:rFonts w:hint="default" w:ascii="Times New Roman" w:hAnsi="Times New Roman" w:eastAsia="仿宋_GB2312" w:cs="Times New Roman"/>
          <w:color w:val="auto"/>
          <w:sz w:val="32"/>
          <w:szCs w:val="32"/>
          <w:highlight w:val="none"/>
          <w:lang w:val="en-US" w:eastAsia="zh-CN"/>
        </w:rPr>
        <w:t>。加快推动在谈项目签约落地，现有</w:t>
      </w:r>
      <w:r>
        <w:rPr>
          <w:rFonts w:hint="default" w:ascii="Times New Roman" w:hAnsi="Times New Roman" w:eastAsia="仿宋_GB2312" w:cs="Times New Roman"/>
          <w:color w:val="auto"/>
          <w:kern w:val="2"/>
          <w:sz w:val="32"/>
          <w:szCs w:val="32"/>
          <w:highlight w:val="none"/>
          <w:lang w:val="en-US" w:eastAsia="zh-CN" w:bidi="ar-SA"/>
        </w:rPr>
        <w:t>重点在谈项目13个、投资总额191亿元。全力</w:t>
      </w:r>
      <w:r>
        <w:rPr>
          <w:rFonts w:hint="default" w:ascii="Times New Roman" w:hAnsi="Times New Roman" w:eastAsia="仿宋_GB2312" w:cs="Times New Roman"/>
          <w:color w:val="auto"/>
          <w:sz w:val="32"/>
          <w:szCs w:val="32"/>
          <w:highlight w:val="none"/>
        </w:rPr>
        <w:t>推动签约招商引资项目</w:t>
      </w:r>
      <w:r>
        <w:rPr>
          <w:rFonts w:hint="default" w:ascii="Times New Roman" w:hAnsi="Times New Roman" w:eastAsia="仿宋_GB2312" w:cs="Times New Roman"/>
          <w:color w:val="auto"/>
          <w:sz w:val="32"/>
          <w:szCs w:val="32"/>
          <w:highlight w:val="none"/>
          <w:lang w:val="en-US" w:eastAsia="zh-CN"/>
        </w:rPr>
        <w:t>履约</w:t>
      </w:r>
      <w:r>
        <w:rPr>
          <w:rFonts w:hint="default" w:ascii="Times New Roman" w:hAnsi="Times New Roman" w:eastAsia="仿宋_GB2312" w:cs="Times New Roman"/>
          <w:color w:val="auto"/>
          <w:sz w:val="32"/>
          <w:szCs w:val="32"/>
          <w:highlight w:val="none"/>
        </w:rPr>
        <w:t>，</w:t>
      </w:r>
      <w:r>
        <w:rPr>
          <w:rFonts w:hint="eastAsia" w:cs="Times New Roman"/>
          <w:color w:val="auto"/>
          <w:kern w:val="2"/>
          <w:sz w:val="32"/>
          <w:szCs w:val="32"/>
          <w:highlight w:val="none"/>
          <w:lang w:val="en-US" w:eastAsia="zh-CN" w:bidi="ar-SA"/>
        </w:rPr>
        <w:t>上报</w:t>
      </w:r>
      <w:r>
        <w:rPr>
          <w:rFonts w:hint="default" w:ascii="Times New Roman" w:hAnsi="Times New Roman" w:eastAsia="仿宋_GB2312" w:cs="Times New Roman"/>
          <w:color w:val="auto"/>
          <w:kern w:val="2"/>
          <w:sz w:val="32"/>
          <w:szCs w:val="32"/>
          <w:highlight w:val="none"/>
          <w:lang w:val="en-US" w:eastAsia="zh-CN" w:bidi="ar-SA"/>
        </w:rPr>
        <w:t>新增省外引进产业项目实际投资</w:t>
      </w:r>
      <w:r>
        <w:rPr>
          <w:rFonts w:hint="eastAsia" w:cs="Times New Roman"/>
          <w:color w:val="auto"/>
          <w:kern w:val="2"/>
          <w:sz w:val="32"/>
          <w:szCs w:val="32"/>
          <w:highlight w:val="none"/>
          <w:lang w:val="en-US" w:eastAsia="zh-CN" w:bidi="ar-SA"/>
        </w:rPr>
        <w:t>100.9</w:t>
      </w:r>
      <w:r>
        <w:rPr>
          <w:rFonts w:hint="default" w:ascii="Times New Roman" w:hAnsi="Times New Roman" w:eastAsia="仿宋_GB2312" w:cs="Times New Roman"/>
          <w:color w:val="auto"/>
          <w:kern w:val="2"/>
          <w:sz w:val="32"/>
          <w:szCs w:val="32"/>
          <w:highlight w:val="none"/>
          <w:lang w:val="en-US" w:eastAsia="zh-CN" w:bidi="ar-SA"/>
        </w:rPr>
        <w:t>亿元，超额完成年度目标任务。</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outlineLvl w:val="1"/>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val="en-US" w:eastAsia="zh-CN"/>
        </w:rPr>
        <w:t>（三）改革开放焕发活力，区域合作成效显著</w:t>
      </w:r>
    </w:p>
    <w:p>
      <w:pPr>
        <w:pStyle w:val="2"/>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b/>
          <w:color w:val="auto"/>
          <w:sz w:val="32"/>
          <w:szCs w:val="32"/>
          <w:highlight w:val="none"/>
        </w:rPr>
        <w:t>改革</w:t>
      </w:r>
      <w:r>
        <w:rPr>
          <w:rFonts w:hint="default" w:ascii="Times New Roman" w:hAnsi="Times New Roman" w:eastAsia="仿宋_GB2312" w:cs="Times New Roman"/>
          <w:b/>
          <w:color w:val="auto"/>
          <w:sz w:val="32"/>
          <w:szCs w:val="32"/>
          <w:highlight w:val="none"/>
          <w:lang w:val="en-US" w:eastAsia="zh-CN"/>
        </w:rPr>
        <w:t>攻坚取得实效</w:t>
      </w:r>
      <w:r>
        <w:rPr>
          <w:rFonts w:hint="default" w:ascii="Times New Roman" w:hAnsi="Times New Roman" w:eastAsia="仿宋_GB2312" w:cs="Times New Roman"/>
          <w:b/>
          <w:color w:val="auto"/>
          <w:sz w:val="32"/>
          <w:szCs w:val="32"/>
          <w:highlight w:val="none"/>
        </w:rPr>
        <w:t>。</w:t>
      </w:r>
      <w:r>
        <w:rPr>
          <w:rFonts w:hint="default" w:ascii="Times New Roman" w:hAnsi="Times New Roman" w:eastAsia="仿宋_GB2312" w:cs="Times New Roman"/>
          <w:b w:val="0"/>
          <w:color w:val="auto"/>
          <w:sz w:val="32"/>
          <w:szCs w:val="32"/>
          <w:highlight w:val="none"/>
          <w:lang w:val="en-US" w:eastAsia="zh-CN"/>
        </w:rPr>
        <w:t>常态化推进两项改革后续工作，基层治理“积分制”在全市120个村（社区）全域推广，19.4万户家庭建立线上“积分档案袋”。积极</w:t>
      </w:r>
      <w:r>
        <w:rPr>
          <w:rFonts w:hint="default" w:ascii="Times New Roman" w:hAnsi="Times New Roman" w:eastAsia="仿宋_GB2312" w:cs="Times New Roman"/>
          <w:color w:val="auto"/>
          <w:sz w:val="32"/>
          <w:szCs w:val="32"/>
          <w:highlight w:val="none"/>
        </w:rPr>
        <w:t>探索</w:t>
      </w:r>
      <w:r>
        <w:rPr>
          <w:rFonts w:hint="default" w:ascii="Times New Roman" w:hAnsi="Times New Roman" w:eastAsia="仿宋_GB2312" w:cs="Times New Roman"/>
          <w:color w:val="auto"/>
          <w:sz w:val="32"/>
          <w:szCs w:val="32"/>
          <w:highlight w:val="none"/>
          <w:lang w:val="en-US" w:eastAsia="zh-CN"/>
        </w:rPr>
        <w:t>农村宅基地依法有偿自愿退出试点，有序推动农村产权制度改革，全年完成435宗、4.52亿元农村产权交易。创新推出“1+10”全域均衡增产计划，粮食单产稳居全省前列。深入推进供销社综合改革，成功纳入德阳唯一省级供销合作社农业社会化服务试点。深化</w:t>
      </w:r>
      <w:r>
        <w:rPr>
          <w:rFonts w:hint="default" w:ascii="Times New Roman" w:hAnsi="Times New Roman" w:eastAsia="仿宋_GB2312" w:cs="Times New Roman"/>
          <w:b w:val="0"/>
          <w:bCs w:val="0"/>
          <w:color w:val="auto"/>
          <w:kern w:val="2"/>
          <w:sz w:val="32"/>
          <w:szCs w:val="32"/>
          <w:highlight w:val="none"/>
          <w:lang w:val="en-US" w:eastAsia="zh-CN" w:bidi="ar-SA"/>
        </w:rPr>
        <w:t>国资国企改革，挂牌成立广汉发展控股投资集团</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政府机构改革稳步推进</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调整组建</w:t>
      </w:r>
      <w:r>
        <w:rPr>
          <w:rFonts w:hint="default" w:ascii="Times New Roman" w:hAnsi="Times New Roman" w:eastAsia="仿宋_GB2312" w:cs="Times New Roman"/>
          <w:color w:val="auto"/>
          <w:sz w:val="32"/>
          <w:szCs w:val="32"/>
          <w:highlight w:val="none"/>
          <w:lang w:val="en-US" w:eastAsia="zh-CN"/>
        </w:rPr>
        <w:t>市教体</w:t>
      </w:r>
      <w:r>
        <w:rPr>
          <w:rFonts w:hint="default" w:ascii="Times New Roman" w:hAnsi="Times New Roman" w:eastAsia="仿宋_GB2312" w:cs="Times New Roman"/>
          <w:color w:val="auto"/>
          <w:sz w:val="32"/>
          <w:szCs w:val="32"/>
          <w:highlight w:val="none"/>
        </w:rPr>
        <w:t>局、</w:t>
      </w:r>
      <w:r>
        <w:rPr>
          <w:rFonts w:hint="default" w:ascii="Times New Roman" w:hAnsi="Times New Roman" w:eastAsia="仿宋_GB2312" w:cs="Times New Roman"/>
          <w:color w:val="auto"/>
          <w:sz w:val="32"/>
          <w:szCs w:val="32"/>
          <w:highlight w:val="none"/>
          <w:lang w:val="en-US" w:eastAsia="zh-CN"/>
        </w:rPr>
        <w:t>市文旅局，</w:t>
      </w:r>
      <w:r>
        <w:rPr>
          <w:rFonts w:hint="default" w:ascii="Times New Roman" w:hAnsi="Times New Roman" w:eastAsia="仿宋_GB2312" w:cs="Times New Roman"/>
          <w:color w:val="auto"/>
          <w:sz w:val="32"/>
          <w:szCs w:val="32"/>
          <w:highlight w:val="none"/>
        </w:rPr>
        <w:t>市卫健局加挂“广汉市疾病预防控制局”牌子。</w:t>
      </w:r>
      <w:r>
        <w:rPr>
          <w:rFonts w:hint="default" w:ascii="Times New Roman" w:hAnsi="Times New Roman" w:eastAsia="仿宋_GB2312" w:cs="Times New Roman"/>
          <w:color w:val="auto"/>
          <w:sz w:val="32"/>
          <w:szCs w:val="32"/>
          <w:highlight w:val="none"/>
          <w:lang w:val="en-US" w:eastAsia="zh-CN"/>
        </w:rPr>
        <w:t>教育机制改革走深走实，</w:t>
      </w:r>
      <w:r>
        <w:rPr>
          <w:rFonts w:hint="default" w:ascii="Times New Roman" w:hAnsi="Times New Roman" w:eastAsia="仿宋_GB2312" w:cs="Times New Roman"/>
          <w:color w:val="auto"/>
          <w:sz w:val="32"/>
          <w:szCs w:val="32"/>
          <w:highlight w:val="none"/>
        </w:rPr>
        <w:t>46所中小学校</w:t>
      </w:r>
      <w:r>
        <w:rPr>
          <w:rFonts w:hint="default" w:ascii="Times New Roman" w:hAnsi="Times New Roman" w:eastAsia="仿宋_GB2312" w:cs="Times New Roman"/>
          <w:color w:val="auto"/>
          <w:sz w:val="32"/>
          <w:szCs w:val="32"/>
          <w:highlight w:val="none"/>
          <w:lang w:val="en-US" w:eastAsia="zh-CN"/>
        </w:rPr>
        <w:t>完成</w:t>
      </w:r>
      <w:r>
        <w:rPr>
          <w:rFonts w:hint="default" w:ascii="Times New Roman" w:hAnsi="Times New Roman" w:eastAsia="仿宋_GB2312" w:cs="Times New Roman"/>
          <w:color w:val="auto"/>
          <w:sz w:val="32"/>
          <w:szCs w:val="32"/>
          <w:highlight w:val="none"/>
        </w:rPr>
        <w:t>党组织领导的校长负责制</w:t>
      </w:r>
      <w:r>
        <w:rPr>
          <w:rFonts w:hint="default" w:ascii="Times New Roman" w:hAnsi="Times New Roman" w:eastAsia="仿宋_GB2312" w:cs="Times New Roman"/>
          <w:color w:val="auto"/>
          <w:sz w:val="32"/>
          <w:szCs w:val="32"/>
          <w:highlight w:val="none"/>
          <w:lang w:val="en-US" w:eastAsia="zh-CN"/>
        </w:rPr>
        <w:t>改革</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启动</w:t>
      </w:r>
      <w:r>
        <w:rPr>
          <w:rFonts w:hint="default" w:ascii="Times New Roman" w:hAnsi="Times New Roman" w:eastAsia="仿宋_GB2312" w:cs="Times New Roman"/>
          <w:bCs w:val="0"/>
          <w:color w:val="auto"/>
          <w:sz w:val="32"/>
          <w:szCs w:val="32"/>
          <w:highlight w:val="none"/>
        </w:rPr>
        <w:t>11所乡镇初中</w:t>
      </w:r>
      <w:r>
        <w:rPr>
          <w:rFonts w:hint="default" w:ascii="Times New Roman" w:hAnsi="Times New Roman" w:eastAsia="仿宋_GB2312" w:cs="Times New Roman"/>
          <w:color w:val="auto"/>
          <w:sz w:val="32"/>
          <w:szCs w:val="32"/>
          <w:highlight w:val="none"/>
        </w:rPr>
        <w:t>撤并工作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color w:val="auto"/>
          <w:sz w:val="32"/>
          <w:szCs w:val="32"/>
          <w:highlight w:val="none"/>
        </w:rPr>
        <w:t>营商环境</w:t>
      </w:r>
      <w:r>
        <w:rPr>
          <w:rFonts w:hint="default" w:ascii="Times New Roman" w:hAnsi="Times New Roman" w:eastAsia="仿宋_GB2312" w:cs="Times New Roman"/>
          <w:b/>
          <w:color w:val="auto"/>
          <w:sz w:val="32"/>
          <w:szCs w:val="32"/>
          <w:highlight w:val="none"/>
          <w:lang w:val="en-US" w:eastAsia="zh-CN"/>
        </w:rPr>
        <w:t>持续</w:t>
      </w:r>
      <w:r>
        <w:rPr>
          <w:rFonts w:hint="default" w:ascii="Times New Roman" w:hAnsi="Times New Roman" w:eastAsia="仿宋_GB2312" w:cs="Times New Roman"/>
          <w:b/>
          <w:color w:val="auto"/>
          <w:sz w:val="32"/>
          <w:szCs w:val="32"/>
          <w:highlight w:val="none"/>
        </w:rPr>
        <w:t>优化。</w:t>
      </w:r>
      <w:r>
        <w:rPr>
          <w:rFonts w:hint="default" w:ascii="Times New Roman" w:hAnsi="Times New Roman" w:eastAsia="仿宋_GB2312" w:cs="Times New Roman"/>
          <w:b w:val="0"/>
          <w:bCs/>
          <w:color w:val="auto"/>
          <w:sz w:val="32"/>
          <w:szCs w:val="32"/>
          <w:highlight w:val="none"/>
          <w:lang w:val="en-US" w:eastAsia="zh-CN"/>
        </w:rPr>
        <w:t>建立</w:t>
      </w:r>
      <w:r>
        <w:rPr>
          <w:rFonts w:hint="default" w:ascii="Times New Roman" w:hAnsi="Times New Roman" w:eastAsia="仿宋_GB2312" w:cs="Times New Roman"/>
          <w:bCs/>
          <w:i w:val="0"/>
          <w:iCs w:val="0"/>
          <w:caps w:val="0"/>
          <w:color w:val="auto"/>
          <w:spacing w:val="0"/>
          <w:sz w:val="32"/>
          <w:szCs w:val="32"/>
          <w:highlight w:val="none"/>
          <w:shd w:val="clear" w:color="auto" w:fill="auto"/>
        </w:rPr>
        <w:t>科级以上领导定点联系重点企业机制</w:t>
      </w:r>
      <w:r>
        <w:rPr>
          <w:rFonts w:hint="default" w:ascii="Times New Roman" w:hAnsi="Times New Roman" w:eastAsia="仿宋_GB2312" w:cs="Times New Roman"/>
          <w:bCs/>
          <w:color w:val="auto"/>
          <w:sz w:val="32"/>
          <w:szCs w:val="32"/>
          <w:highlight w:val="none"/>
          <w:lang w:val="en-US" w:eastAsia="zh-CN"/>
        </w:rPr>
        <w:t>，为120余户企业解决难点堵点问题150余件，建成“广汉市民营企业法律服务中心”。</w:t>
      </w:r>
      <w:r>
        <w:rPr>
          <w:rFonts w:hint="default" w:ascii="Times New Roman" w:hAnsi="Times New Roman" w:eastAsia="仿宋_GB2312" w:cs="Times New Roman"/>
          <w:b w:val="0"/>
          <w:bCs w:val="0"/>
          <w:color w:val="auto"/>
          <w:sz w:val="32"/>
          <w:szCs w:val="32"/>
          <w:highlight w:val="none"/>
          <w:lang w:val="en-US" w:eastAsia="zh-CN"/>
        </w:rPr>
        <w:t>出台</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rPr>
        <w:t>《广汉市支持加快建设现代化产业体系的若干政策》、三次产业高质量发展79条支持措施，</w:t>
      </w:r>
      <w:r>
        <w:rPr>
          <w:rFonts w:hint="default" w:ascii="Times New Roman" w:hAnsi="Times New Roman" w:eastAsia="仿宋_GB2312" w:cs="Times New Roman"/>
          <w:b w:val="0"/>
          <w:bCs w:val="0"/>
          <w:color w:val="auto"/>
          <w:sz w:val="32"/>
          <w:szCs w:val="32"/>
          <w:highlight w:val="none"/>
          <w:lang w:val="en-US" w:eastAsia="zh-CN"/>
        </w:rPr>
        <w:t>奖励市场主体468个（次）、资金2445.4万元；</w:t>
      </w:r>
      <w:r>
        <w:rPr>
          <w:rFonts w:hint="default" w:ascii="Times New Roman" w:hAnsi="Times New Roman" w:eastAsia="仿宋_GB2312" w:cs="Times New Roman"/>
          <w:color w:val="auto"/>
          <w:sz w:val="32"/>
          <w:szCs w:val="32"/>
          <w:highlight w:val="none"/>
        </w:rPr>
        <w:t>“退减免扣缓”各项税费</w:t>
      </w:r>
      <w:r>
        <w:rPr>
          <w:rFonts w:hint="default" w:ascii="Times New Roman" w:hAnsi="Times New Roman" w:eastAsia="仿宋_GB2312" w:cs="Times New Roman"/>
          <w:color w:val="auto"/>
          <w:sz w:val="32"/>
          <w:szCs w:val="32"/>
          <w:highlight w:val="none"/>
          <w:lang w:val="en-US" w:eastAsia="zh-CN"/>
        </w:rPr>
        <w:t>4.95亿</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rPr>
        <w:t>政府采购面向中小企业预留金额18650万元</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成为全国首批省内4个“全国统一新电子税务局”试点之一，在全省</w:t>
      </w:r>
      <w:r>
        <w:rPr>
          <w:rFonts w:hint="default" w:ascii="Times New Roman" w:hAnsi="Times New Roman" w:eastAsia="仿宋_GB2312" w:cs="Times New Roman"/>
          <w:color w:val="auto"/>
          <w:sz w:val="32"/>
          <w:szCs w:val="32"/>
          <w:highlight w:val="none"/>
          <w:lang w:val="zh-CN" w:eastAsia="zh-CN"/>
        </w:rPr>
        <w:t>率先设立“综合受理股”，被确定为“</w:t>
      </w:r>
      <w:r>
        <w:rPr>
          <w:rFonts w:hint="default" w:ascii="Times New Roman" w:hAnsi="Times New Roman" w:eastAsia="仿宋_GB2312" w:cs="Times New Roman"/>
          <w:color w:val="auto"/>
          <w:sz w:val="32"/>
          <w:szCs w:val="32"/>
          <w:lang w:val="en-US" w:eastAsia="zh-CN"/>
        </w:rPr>
        <w:t>德阳市综窗业务协同支撑系统</w:t>
      </w:r>
      <w:r>
        <w:rPr>
          <w:rFonts w:hint="default" w:ascii="Times New Roman" w:hAnsi="Times New Roman" w:eastAsia="仿宋_GB2312" w:cs="Times New Roman"/>
          <w:color w:val="auto"/>
          <w:sz w:val="32"/>
          <w:szCs w:val="32"/>
          <w:highlight w:val="none"/>
          <w:lang w:val="zh-CN" w:eastAsia="zh-CN"/>
        </w:rPr>
        <w:t>”唯一试点单位，</w:t>
      </w:r>
      <w:r>
        <w:rPr>
          <w:rFonts w:hint="default" w:ascii="Times New Roman" w:hAnsi="Times New Roman" w:eastAsia="仿宋_GB2312" w:cs="Times New Roman"/>
          <w:color w:val="auto"/>
          <w:sz w:val="32"/>
          <w:szCs w:val="32"/>
          <w:lang w:val="en-US" w:eastAsia="zh-CN"/>
        </w:rPr>
        <w:t>成功创建第三批5个省级“示范便民服务中心”和一个“省级星级示范便民服务中心”</w:t>
      </w:r>
      <w:r>
        <w:rPr>
          <w:rFonts w:hint="default" w:ascii="Times New Roman" w:hAnsi="Times New Roman" w:eastAsia="仿宋_GB2312" w:cs="Times New Roman"/>
          <w:color w:val="auto"/>
          <w:sz w:val="32"/>
          <w:szCs w:val="32"/>
          <w:highlight w:val="none"/>
          <w:lang w:val="zh-CN" w:eastAsia="zh-CN"/>
        </w:rPr>
        <w:t>；“一网通办”</w:t>
      </w:r>
      <w:r>
        <w:rPr>
          <w:rFonts w:hint="default" w:ascii="Times New Roman" w:hAnsi="Times New Roman" w:eastAsia="仿宋_GB2312" w:cs="Times New Roman"/>
          <w:color w:val="auto"/>
          <w:sz w:val="32"/>
          <w:szCs w:val="32"/>
          <w:highlight w:val="none"/>
          <w:lang w:val="en-US" w:eastAsia="zh-CN"/>
        </w:rPr>
        <w:t>事项</w:t>
      </w:r>
      <w:r>
        <w:rPr>
          <w:rFonts w:hint="default" w:ascii="Times New Roman" w:hAnsi="Times New Roman" w:eastAsia="仿宋_GB2312" w:cs="Times New Roman"/>
          <w:color w:val="auto"/>
          <w:sz w:val="32"/>
          <w:szCs w:val="32"/>
          <w:highlight w:val="none"/>
          <w:lang w:val="zh-CN" w:eastAsia="zh-CN"/>
        </w:rPr>
        <w:t>达97.41%，</w:t>
      </w:r>
      <w:r>
        <w:rPr>
          <w:rFonts w:hint="default" w:ascii="Times New Roman" w:hAnsi="Times New Roman" w:eastAsia="仿宋_GB2312" w:cs="Times New Roman"/>
          <w:color w:val="auto"/>
          <w:sz w:val="32"/>
          <w:szCs w:val="32"/>
          <w:lang w:val="zh-CN" w:eastAsia="zh-CN"/>
        </w:rPr>
        <w:t>荣获</w:t>
      </w:r>
      <w:r>
        <w:rPr>
          <w:rFonts w:hint="default" w:ascii="Times New Roman" w:hAnsi="Times New Roman" w:eastAsia="仿宋_GB2312" w:cs="Times New Roman"/>
          <w:color w:val="auto"/>
          <w:sz w:val="32"/>
          <w:szCs w:val="32"/>
          <w:lang w:val="en-US" w:eastAsia="zh-CN"/>
        </w:rPr>
        <w:t>四川</w:t>
      </w:r>
      <w:r>
        <w:rPr>
          <w:rFonts w:hint="default" w:ascii="Times New Roman" w:hAnsi="Times New Roman" w:eastAsia="仿宋_GB2312" w:cs="Times New Roman"/>
          <w:color w:val="auto"/>
          <w:sz w:val="32"/>
          <w:szCs w:val="32"/>
          <w:lang w:val="zh-CN" w:eastAsia="zh-CN"/>
        </w:rPr>
        <w:t>省“一网通办”先进</w:t>
      </w:r>
      <w:r>
        <w:rPr>
          <w:rFonts w:hint="default" w:ascii="Times New Roman" w:hAnsi="Times New Roman" w:eastAsia="仿宋_GB2312" w:cs="Times New Roman"/>
          <w:color w:val="auto"/>
          <w:sz w:val="32"/>
          <w:szCs w:val="32"/>
          <w:lang w:val="en-US" w:eastAsia="zh-CN"/>
        </w:rPr>
        <w:t>集体；</w:t>
      </w:r>
      <w:r>
        <w:rPr>
          <w:rFonts w:hint="default" w:ascii="Times New Roman" w:hAnsi="Times New Roman" w:eastAsia="仿宋_GB2312" w:cs="Times New Roman"/>
          <w:color w:val="auto"/>
          <w:sz w:val="32"/>
          <w:szCs w:val="32"/>
          <w:highlight w:val="none"/>
          <w:lang w:val="en-US" w:eastAsia="zh-CN"/>
        </w:rPr>
        <w:t>连续两年入围中国县域投资竞争力百强榜。</w:t>
      </w:r>
    </w:p>
    <w:p>
      <w:pPr>
        <w:keepNext w:val="0"/>
        <w:keepLines w:val="0"/>
        <w:pageBreakBefore w:val="0"/>
        <w:widowControl/>
        <w:kinsoku/>
        <w:wordWrap/>
        <w:overflowPunct/>
        <w:topLinePunct w:val="0"/>
        <w:autoSpaceDE/>
        <w:autoSpaceDN/>
        <w:bidi w:val="0"/>
        <w:spacing w:line="580" w:lineRule="exact"/>
        <w:ind w:firstLine="643" w:firstLineChars="200"/>
        <w:contextualSpacing/>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b/>
          <w:bCs/>
          <w:color w:val="auto"/>
          <w:sz w:val="32"/>
          <w:szCs w:val="32"/>
          <w:highlight w:val="none"/>
          <w:lang w:val="en-US" w:eastAsia="zh-CN"/>
        </w:rPr>
        <w:t>对外贸易稳健增长。</w:t>
      </w:r>
      <w:r>
        <w:rPr>
          <w:rFonts w:hint="default" w:ascii="Times New Roman" w:hAnsi="Times New Roman" w:eastAsia="仿宋_GB2312" w:cs="Times New Roman"/>
          <w:b w:val="0"/>
          <w:bCs w:val="0"/>
          <w:color w:val="auto"/>
          <w:sz w:val="32"/>
          <w:szCs w:val="32"/>
          <w:lang w:val="zh-CN" w:eastAsia="zh-CN"/>
        </w:rPr>
        <w:t>夯实外贸发展基础，新增外贸企业9家、跨境电商企业10家，推荐培育全省第二批“千户企业”14家，广汉鑫鸿程成为德阳唯一二手车出口业务试点企业。推动经贸交易合作，持续开展“德行天下”市场拓展活动，组织动员80余家外贸企业参加广交会、进博会等国际国内重要展会，推动16家企业与中国制造网合作，助力企业拓展市场。强化外贸企业纾难解困，向34户企业拨付外经贸发展专项资金335.3万元，为22户企业申报出口退税1475万元，帮助7户企业获得短期出口信用保险保费及进出口融资贴息支持。全年进出口总额完成</w:t>
      </w:r>
      <w:r>
        <w:rPr>
          <w:rFonts w:hint="eastAsia" w:cs="Times New Roman"/>
          <w:b w:val="0"/>
          <w:bCs w:val="0"/>
          <w:color w:val="auto"/>
          <w:sz w:val="32"/>
          <w:szCs w:val="32"/>
          <w:lang w:val="en-US" w:eastAsia="zh-CN"/>
        </w:rPr>
        <w:t>47</w:t>
      </w:r>
      <w:r>
        <w:rPr>
          <w:rFonts w:hint="default" w:ascii="Times New Roman" w:hAnsi="Times New Roman" w:eastAsia="仿宋_GB2312" w:cs="Times New Roman"/>
          <w:b w:val="0"/>
          <w:bCs w:val="0"/>
          <w:color w:val="auto"/>
          <w:sz w:val="32"/>
          <w:szCs w:val="32"/>
          <w:lang w:val="zh-CN" w:eastAsia="zh-CN"/>
        </w:rPr>
        <w:t>亿元，同比增长</w:t>
      </w:r>
      <w:r>
        <w:rPr>
          <w:rFonts w:hint="eastAsia" w:cs="Times New Roman"/>
          <w:b w:val="0"/>
          <w:bCs w:val="0"/>
          <w:color w:val="auto"/>
          <w:sz w:val="32"/>
          <w:szCs w:val="32"/>
          <w:lang w:val="en-US" w:eastAsia="zh-CN"/>
        </w:rPr>
        <w:t>22.2</w:t>
      </w:r>
      <w:r>
        <w:rPr>
          <w:rFonts w:hint="default" w:ascii="Times New Roman" w:hAnsi="Times New Roman" w:eastAsia="仿宋_GB2312" w:cs="Times New Roman"/>
          <w:b w:val="0"/>
          <w:bCs w:val="0"/>
          <w:color w:val="auto"/>
          <w:sz w:val="32"/>
          <w:szCs w:val="32"/>
          <w:lang w:val="zh-CN" w:eastAsia="zh-CN"/>
        </w:rPr>
        <w:t>%。优化外商投资环境，加大吸引投资力度，新增FDI（国际直接投资）到位资金460万美元。</w:t>
      </w:r>
    </w:p>
    <w:p>
      <w:pPr>
        <w:pStyle w:val="9"/>
        <w:keepNext w:val="0"/>
        <w:keepLines w:val="0"/>
        <w:pageBreakBefore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color w:val="auto"/>
          <w:sz w:val="32"/>
          <w:szCs w:val="32"/>
          <w:highlight w:val="none"/>
          <w:lang w:val="en-US" w:eastAsia="zh-CN"/>
        </w:rPr>
        <w:t>区域协同务实推进</w:t>
      </w:r>
      <w:r>
        <w:rPr>
          <w:rFonts w:hint="default" w:ascii="Times New Roman" w:hAnsi="Times New Roman" w:eastAsia="仿宋_GB2312" w:cs="Times New Roman"/>
          <w:b/>
          <w:color w:val="auto"/>
          <w:sz w:val="32"/>
          <w:szCs w:val="32"/>
          <w:highlight w:val="none"/>
        </w:rPr>
        <w:t>。</w:t>
      </w:r>
      <w:r>
        <w:rPr>
          <w:rFonts w:hint="default" w:ascii="Times New Roman" w:hAnsi="Times New Roman" w:eastAsia="仿宋_GB2312" w:cs="Times New Roman"/>
          <w:color w:val="auto"/>
          <w:sz w:val="32"/>
          <w:szCs w:val="32"/>
          <w:highlight w:val="none"/>
          <w:u w:val="none"/>
          <w:lang w:val="en-US" w:eastAsia="zh-CN"/>
        </w:rPr>
        <w:t>相继</w:t>
      </w:r>
      <w:r>
        <w:rPr>
          <w:rFonts w:hint="default" w:ascii="Times New Roman" w:hAnsi="Times New Roman" w:eastAsia="仿宋_GB2312" w:cs="Times New Roman"/>
          <w:color w:val="auto"/>
          <w:sz w:val="32"/>
          <w:szCs w:val="32"/>
          <w:highlight w:val="none"/>
          <w:u w:val="none"/>
        </w:rPr>
        <w:t>与青羊区、龙泉驿区</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lang w:val="en-US" w:eastAsia="zh-CN"/>
        </w:rPr>
        <w:t>江苏仪征市</w:t>
      </w:r>
      <w:r>
        <w:rPr>
          <w:rFonts w:hint="default" w:ascii="Times New Roman" w:hAnsi="Times New Roman" w:eastAsia="仿宋_GB2312" w:cs="Times New Roman"/>
          <w:color w:val="auto"/>
          <w:sz w:val="32"/>
          <w:szCs w:val="32"/>
          <w:highlight w:val="none"/>
          <w:u w:val="none"/>
        </w:rPr>
        <w:t>签订合作协议</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与青白江区共建成都都市圈青年发展先行区，</w:t>
      </w:r>
      <w:r>
        <w:rPr>
          <w:rFonts w:hint="default" w:ascii="Times New Roman" w:hAnsi="Times New Roman" w:eastAsia="仿宋_GB2312" w:cs="Times New Roman"/>
          <w:b w:val="0"/>
          <w:bCs w:val="0"/>
          <w:color w:val="auto"/>
          <w:sz w:val="32"/>
          <w:szCs w:val="32"/>
          <w:highlight w:val="none"/>
          <w:lang w:val="en-US" w:eastAsia="zh-CN"/>
        </w:rPr>
        <w:t>金广农旅产业园</w:t>
      </w:r>
      <w:r>
        <w:rPr>
          <w:rFonts w:hint="default" w:ascii="Times New Roman" w:hAnsi="Times New Roman" w:eastAsia="仿宋_GB2312" w:cs="Times New Roman"/>
          <w:color w:val="auto"/>
          <w:sz w:val="32"/>
          <w:szCs w:val="32"/>
          <w:highlight w:val="none"/>
          <w:lang w:val="en-US" w:eastAsia="zh-CN"/>
        </w:rPr>
        <w:t>获评全省交界地带融合发展示范区第3名，青广污染联防联治、</w:t>
      </w:r>
      <w:r>
        <w:rPr>
          <w:rStyle w:val="10"/>
          <w:rFonts w:hint="default" w:ascii="Times New Roman" w:hAnsi="Times New Roman" w:eastAsia="仿宋_GB2312" w:cs="Times New Roman"/>
          <w:b w:val="0"/>
          <w:bCs w:val="0"/>
          <w:color w:val="auto"/>
          <w:sz w:val="32"/>
          <w:szCs w:val="32"/>
          <w:highlight w:val="none"/>
          <w:lang w:val="en-US" w:eastAsia="zh-CN"/>
        </w:rPr>
        <w:t>120跨区联动等先行先试经验获全省推广</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bidi="ar-SA"/>
        </w:rPr>
        <w:t>市域铁路S11线开工建设，G5高速扩容线等加快推进，天府大道北延线主线贯通，川青铁路三星堆站顺利启用，广汉至成都定制客运专线、</w:t>
      </w:r>
      <w:r>
        <w:rPr>
          <w:rStyle w:val="10"/>
          <w:rFonts w:hint="default" w:ascii="Times New Roman" w:hAnsi="Times New Roman" w:eastAsia="仿宋_GB2312" w:cs="Times New Roman"/>
          <w:b w:val="0"/>
          <w:bCs w:val="0"/>
          <w:color w:val="auto"/>
          <w:sz w:val="32"/>
          <w:szCs w:val="32"/>
          <w:highlight w:val="none"/>
        </w:rPr>
        <w:t>3条</w:t>
      </w:r>
      <w:r>
        <w:rPr>
          <w:rStyle w:val="10"/>
          <w:rFonts w:hint="default" w:ascii="Times New Roman" w:hAnsi="Times New Roman" w:eastAsia="仿宋_GB2312" w:cs="Times New Roman"/>
          <w:b w:val="0"/>
          <w:bCs w:val="0"/>
          <w:color w:val="auto"/>
          <w:sz w:val="32"/>
          <w:szCs w:val="32"/>
          <w:highlight w:val="none"/>
          <w:lang w:val="en-US" w:eastAsia="zh-CN"/>
        </w:rPr>
        <w:t>旅游专线</w:t>
      </w:r>
      <w:r>
        <w:rPr>
          <w:rFonts w:hint="default" w:ascii="Times New Roman" w:hAnsi="Times New Roman" w:eastAsia="仿宋_GB2312" w:cs="Times New Roman"/>
          <w:color w:val="auto"/>
          <w:kern w:val="2"/>
          <w:sz w:val="32"/>
          <w:szCs w:val="32"/>
          <w:highlight w:val="none"/>
          <w:lang w:val="en-US" w:eastAsia="zh-CN" w:bidi="ar-SA"/>
        </w:rPr>
        <w:t>开通运营，连接成都市公交线路居都市圈第一位。新广油气装备产业产值首跨百亿元，西部传感谷聚集关联企业20家。“舌尖上的成都都市圈”等24场次重要活动落地广汉，16名省人民医院专家莅广坐诊，累计</w:t>
      </w:r>
      <w:r>
        <w:rPr>
          <w:rStyle w:val="11"/>
          <w:rFonts w:hint="default" w:ascii="Times New Roman" w:hAnsi="Times New Roman" w:eastAsia="仿宋_GB2312" w:cs="Times New Roman"/>
          <w:b w:val="0"/>
          <w:bCs w:val="0"/>
          <w:color w:val="auto"/>
          <w:spacing w:val="0"/>
          <w:sz w:val="32"/>
          <w:szCs w:val="32"/>
          <w:highlight w:val="none"/>
          <w:u w:val="none"/>
          <w:lang w:val="en-US" w:eastAsia="zh-CN"/>
        </w:rPr>
        <w:t>与成都市组成结对学校26对、建立</w:t>
      </w:r>
      <w:r>
        <w:rPr>
          <w:rStyle w:val="11"/>
          <w:rFonts w:hint="eastAsia" w:eastAsia="仿宋_GB2312" w:cs="Times New Roman"/>
          <w:b w:val="0"/>
          <w:bCs w:val="0"/>
          <w:color w:val="auto"/>
          <w:spacing w:val="0"/>
          <w:sz w:val="32"/>
          <w:szCs w:val="32"/>
          <w:highlight w:val="none"/>
          <w:u w:val="none"/>
          <w:lang w:val="en-US" w:eastAsia="zh-CN"/>
        </w:rPr>
        <w:t>医学</w:t>
      </w:r>
      <w:r>
        <w:rPr>
          <w:rStyle w:val="11"/>
          <w:rFonts w:hint="default" w:ascii="Times New Roman" w:hAnsi="Times New Roman" w:eastAsia="仿宋_GB2312" w:cs="Times New Roman"/>
          <w:b w:val="0"/>
          <w:bCs w:val="0"/>
          <w:color w:val="auto"/>
          <w:spacing w:val="0"/>
          <w:sz w:val="32"/>
          <w:szCs w:val="32"/>
          <w:highlight w:val="none"/>
          <w:u w:val="none"/>
          <w:lang w:val="en-US" w:eastAsia="zh-CN"/>
        </w:rPr>
        <w:t>专科联盟37个</w:t>
      </w:r>
      <w:r>
        <w:rPr>
          <w:rFonts w:hint="default" w:ascii="Times New Roman" w:hAnsi="Times New Roman" w:eastAsia="仿宋_GB2312" w:cs="Times New Roman"/>
          <w:b w:val="0"/>
          <w:bCs w:val="0"/>
          <w:color w:val="auto"/>
          <w:sz w:val="32"/>
          <w:szCs w:val="40"/>
          <w:highlight w:val="none"/>
          <w:lang w:val="en-US" w:eastAsia="zh-CN"/>
        </w:rPr>
        <w:t>、</w:t>
      </w:r>
      <w:r>
        <w:rPr>
          <w:rFonts w:hint="default" w:ascii="Times New Roman" w:hAnsi="Times New Roman" w:eastAsia="仿宋_GB2312" w:cs="Times New Roman"/>
          <w:color w:val="auto"/>
          <w:sz w:val="32"/>
          <w:szCs w:val="40"/>
          <w:highlight w:val="none"/>
          <w:lang w:val="en-US" w:eastAsia="zh-CN"/>
        </w:rPr>
        <w:t>办理跨区通办事项6万余件、联合举办招聘会45场。</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outlineLvl w:val="1"/>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（四）</w:t>
      </w:r>
      <w:r>
        <w:rPr>
          <w:rFonts w:hint="default" w:ascii="Times New Roman" w:hAnsi="Times New Roman" w:eastAsia="楷体_GB2312" w:cs="Times New Roman"/>
          <w:b/>
          <w:color w:val="auto"/>
          <w:sz w:val="32"/>
          <w:szCs w:val="32"/>
          <w:highlight w:val="none"/>
          <w:lang w:val="en-US" w:eastAsia="zh-CN"/>
        </w:rPr>
        <w:t>城乡统筹加速推进，生态环境持续改善</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Style w:val="11"/>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color w:val="auto"/>
          <w:sz w:val="32"/>
          <w:szCs w:val="32"/>
          <w:highlight w:val="none"/>
        </w:rPr>
        <w:t>新型城镇化强力推进。</w:t>
      </w:r>
      <w:r>
        <w:rPr>
          <w:rStyle w:val="11"/>
          <w:rFonts w:hint="default" w:ascii="Times New Roman" w:hAnsi="Times New Roman" w:eastAsia="仿宋_GB2312" w:cs="Times New Roman"/>
          <w:b w:val="0"/>
          <w:bCs w:val="0"/>
          <w:color w:val="auto"/>
          <w:kern w:val="0"/>
          <w:sz w:val="32"/>
          <w:szCs w:val="32"/>
          <w:highlight w:val="none"/>
          <w:lang w:val="en-US" w:eastAsia="zh-CN" w:bidi="ar-SA"/>
        </w:rPr>
        <w:t>城市建成区面积拓展至41.05平方公里，常住人口城镇化率提高到60.26%、仅低于旌阳区，位居德阳第二，光纤宽带、应急广播县域全覆盖，供水普及率、燃气普及率、县域生活垃圾无害化处理率均达100%，县城生活污水集中处理率达98.2%，成功入选四川省县城新型城镇化建设试点。</w:t>
      </w:r>
      <w:r>
        <w:rPr>
          <w:rFonts w:hint="default" w:ascii="Times New Roman" w:hAnsi="Times New Roman" w:eastAsia="仿宋_GB2312" w:cs="Times New Roman"/>
          <w:color w:val="auto"/>
          <w:sz w:val="32"/>
          <w:szCs w:val="32"/>
          <w:highlight w:val="none"/>
          <w:lang w:val="en-US" w:eastAsia="zh-CN"/>
        </w:rPr>
        <w:t>有序推进</w:t>
      </w:r>
      <w:r>
        <w:rPr>
          <w:rFonts w:hint="default" w:ascii="Times New Roman" w:hAnsi="Times New Roman" w:eastAsia="仿宋_GB2312" w:cs="Times New Roman"/>
          <w:color w:val="auto"/>
          <w:sz w:val="32"/>
          <w:szCs w:val="32"/>
          <w:highlight w:val="none"/>
          <w:lang w:eastAsia="zh-CN"/>
        </w:rPr>
        <w:t>25个总投资41.13亿元城市建设项目，</w:t>
      </w:r>
      <w:r>
        <w:rPr>
          <w:rFonts w:hint="default" w:ascii="Times New Roman" w:hAnsi="Times New Roman" w:eastAsia="仿宋_GB2312" w:cs="Times New Roman"/>
          <w:color w:val="auto"/>
          <w:sz w:val="32"/>
          <w:szCs w:val="32"/>
          <w:highlight w:val="none"/>
          <w:lang w:val="en-US" w:eastAsia="zh-CN"/>
        </w:rPr>
        <w:t>完成海湖市场、贵阳路市场整治改造，</w:t>
      </w:r>
      <w:r>
        <w:rPr>
          <w:rStyle w:val="11"/>
          <w:rFonts w:hint="default" w:ascii="Times New Roman" w:hAnsi="Times New Roman" w:eastAsia="仿宋_GB2312" w:cs="Times New Roman"/>
          <w:b w:val="0"/>
          <w:bCs w:val="0"/>
          <w:color w:val="auto"/>
          <w:kern w:val="0"/>
          <w:sz w:val="32"/>
          <w:szCs w:val="32"/>
          <w:highlight w:val="none"/>
          <w:lang w:val="en-US" w:eastAsia="zh-CN" w:bidi="ar-SA"/>
        </w:rPr>
        <w:t>新（改）建城市道路16条，完成老旧小区改造95个、</w:t>
      </w:r>
      <w:r>
        <w:rPr>
          <w:rStyle w:val="11"/>
          <w:rFonts w:hint="default" w:ascii="Times New Roman" w:hAnsi="Times New Roman" w:eastAsia="仿宋_GB2312" w:cs="Times New Roman"/>
          <w:b w:val="0"/>
          <w:bCs w:val="0"/>
          <w:color w:val="auto"/>
          <w:kern w:val="0"/>
          <w:sz w:val="32"/>
          <w:szCs w:val="32"/>
          <w:highlight w:val="none"/>
          <w:lang w:val="zh-CN" w:eastAsia="zh-CN" w:bidi="ar-SA"/>
        </w:rPr>
        <w:t>建成智慧小区</w:t>
      </w:r>
      <w:r>
        <w:rPr>
          <w:rStyle w:val="11"/>
          <w:rFonts w:hint="default" w:ascii="Times New Roman" w:hAnsi="Times New Roman" w:eastAsia="仿宋_GB2312" w:cs="Times New Roman"/>
          <w:b w:val="0"/>
          <w:bCs w:val="0"/>
          <w:color w:val="auto"/>
          <w:kern w:val="0"/>
          <w:sz w:val="32"/>
          <w:szCs w:val="32"/>
          <w:highlight w:val="none"/>
          <w:lang w:val="en-US" w:eastAsia="zh-CN" w:bidi="ar-SA"/>
        </w:rPr>
        <w:t>300余</w:t>
      </w:r>
      <w:r>
        <w:rPr>
          <w:rStyle w:val="11"/>
          <w:rFonts w:hint="default" w:ascii="Times New Roman" w:hAnsi="Times New Roman" w:eastAsia="仿宋_GB2312" w:cs="Times New Roman"/>
          <w:b w:val="0"/>
          <w:bCs w:val="0"/>
          <w:color w:val="auto"/>
          <w:kern w:val="0"/>
          <w:sz w:val="32"/>
          <w:szCs w:val="32"/>
          <w:highlight w:val="none"/>
          <w:lang w:val="zh-CN" w:eastAsia="zh-CN" w:bidi="ar-SA"/>
        </w:rPr>
        <w:t>个</w:t>
      </w:r>
      <w:r>
        <w:rPr>
          <w:rStyle w:val="11"/>
          <w:rFonts w:hint="default" w:ascii="Times New Roman" w:hAnsi="Times New Roman" w:eastAsia="仿宋_GB2312" w:cs="Times New Roman"/>
          <w:b w:val="0"/>
          <w:bCs w:val="0"/>
          <w:color w:val="auto"/>
          <w:kern w:val="0"/>
          <w:sz w:val="32"/>
          <w:szCs w:val="32"/>
          <w:highlight w:val="none"/>
          <w:lang w:val="en-US" w:eastAsia="zh-CN" w:bidi="ar-SA"/>
        </w:rPr>
        <w:t>，改造超20年管龄老旧管网30.44公里，完成马牧河、坪桥河3.5公里河道整治工程，升级改造垃圾分类设备1828套，新增口袋公园3处，3800亩水面的三星湖正式蓄水，金雁湖公园焕新开园。</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乡村振兴成效显著</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color w:val="auto"/>
          <w:kern w:val="2"/>
          <w:sz w:val="32"/>
          <w:szCs w:val="32"/>
          <w:highlight w:val="none"/>
          <w:lang w:val="en-US" w:eastAsia="zh-CN" w:bidi="ar-SA"/>
        </w:rPr>
        <w:t>完成通村硬化路</w:t>
      </w:r>
      <w:r>
        <w:rPr>
          <w:rFonts w:hint="eastAsia" w:cs="Times New Roman"/>
          <w:b w:val="0"/>
          <w:color w:val="auto"/>
          <w:kern w:val="2"/>
          <w:sz w:val="32"/>
          <w:szCs w:val="32"/>
          <w:highlight w:val="none"/>
          <w:lang w:val="en-US" w:eastAsia="zh-CN" w:bidi="ar-SA"/>
        </w:rPr>
        <w:t>28.7</w:t>
      </w:r>
      <w:r>
        <w:rPr>
          <w:rFonts w:hint="default" w:ascii="Times New Roman" w:hAnsi="Times New Roman" w:eastAsia="仿宋_GB2312" w:cs="Times New Roman"/>
          <w:b w:val="0"/>
          <w:color w:val="auto"/>
          <w:kern w:val="2"/>
          <w:sz w:val="32"/>
          <w:szCs w:val="32"/>
          <w:highlight w:val="none"/>
          <w:lang w:val="en-US" w:eastAsia="zh-CN" w:bidi="ar-SA"/>
        </w:rPr>
        <w:t>公里，新（改）建燃气管网</w:t>
      </w:r>
      <w:r>
        <w:rPr>
          <w:rFonts w:hint="eastAsia" w:cs="Times New Roman"/>
          <w:b w:val="0"/>
          <w:color w:val="auto"/>
          <w:kern w:val="2"/>
          <w:sz w:val="32"/>
          <w:szCs w:val="32"/>
          <w:highlight w:val="none"/>
          <w:lang w:val="en-US" w:eastAsia="zh-CN" w:bidi="ar-SA"/>
        </w:rPr>
        <w:t>38.2</w:t>
      </w:r>
      <w:r>
        <w:rPr>
          <w:rFonts w:hint="default" w:ascii="Times New Roman" w:hAnsi="Times New Roman" w:eastAsia="仿宋_GB2312" w:cs="Times New Roman"/>
          <w:b w:val="0"/>
          <w:color w:val="auto"/>
          <w:kern w:val="2"/>
          <w:sz w:val="32"/>
          <w:szCs w:val="32"/>
          <w:highlight w:val="none"/>
          <w:lang w:val="en-US" w:eastAsia="zh-CN" w:bidi="ar-SA"/>
        </w:rPr>
        <w:t>公里，升级农村电网</w:t>
      </w:r>
      <w:r>
        <w:rPr>
          <w:rStyle w:val="11"/>
          <w:rFonts w:hint="default" w:ascii="Times New Roman" w:hAnsi="Times New Roman" w:eastAsia="仿宋_GB2312" w:cs="Times New Roman"/>
          <w:b w:val="0"/>
          <w:bCs w:val="0"/>
          <w:color w:val="auto"/>
          <w:kern w:val="0"/>
          <w:sz w:val="32"/>
          <w:szCs w:val="32"/>
          <w:highlight w:val="none"/>
          <w:lang w:val="en-US" w:eastAsia="zh-CN" w:bidi="ar-SA"/>
        </w:rPr>
        <w:t>29</w:t>
      </w:r>
      <w:r>
        <w:rPr>
          <w:rStyle w:val="11"/>
          <w:rFonts w:hint="eastAsia" w:cs="Times New Roman"/>
          <w:b w:val="0"/>
          <w:bCs w:val="0"/>
          <w:color w:val="auto"/>
          <w:kern w:val="0"/>
          <w:sz w:val="32"/>
          <w:szCs w:val="32"/>
          <w:highlight w:val="none"/>
          <w:lang w:val="en-US" w:eastAsia="zh-CN" w:bidi="ar-SA"/>
        </w:rPr>
        <w:t>.7</w:t>
      </w:r>
      <w:r>
        <w:rPr>
          <w:rStyle w:val="11"/>
          <w:rFonts w:hint="default" w:ascii="Times New Roman" w:hAnsi="Times New Roman" w:eastAsia="仿宋_GB2312" w:cs="Times New Roman"/>
          <w:b w:val="0"/>
          <w:bCs w:val="0"/>
          <w:color w:val="auto"/>
          <w:kern w:val="0"/>
          <w:sz w:val="32"/>
          <w:szCs w:val="32"/>
          <w:highlight w:val="none"/>
          <w:lang w:val="en-US" w:eastAsia="zh-CN" w:bidi="ar-SA"/>
        </w:rPr>
        <w:t>公里，</w:t>
      </w:r>
      <w:r>
        <w:rPr>
          <w:rFonts w:hint="default" w:ascii="Times New Roman" w:hAnsi="Times New Roman" w:eastAsia="仿宋_GB2312" w:cs="Times New Roman"/>
          <w:b w:val="0"/>
          <w:color w:val="auto"/>
          <w:kern w:val="2"/>
          <w:sz w:val="32"/>
          <w:szCs w:val="32"/>
          <w:highlight w:val="none"/>
          <w:lang w:val="en-US" w:eastAsia="zh-CN" w:bidi="ar-SA"/>
        </w:rPr>
        <w:t>新建5G基站177座、千兆PON口3001个</w:t>
      </w:r>
      <w:r>
        <w:rPr>
          <w:rFonts w:hint="default" w:ascii="Times New Roman" w:hAnsi="Times New Roman" w:eastAsia="仿宋_GB2312" w:cs="Times New Roman"/>
          <w:color w:val="auto"/>
          <w:sz w:val="32"/>
          <w:szCs w:val="32"/>
          <w:highlight w:val="none"/>
          <w:lang w:val="en-US" w:eastAsia="zh-CN"/>
        </w:rPr>
        <w:t>，新增农村规模供水1.75万人、供水质量提升2.4万人。完成</w:t>
      </w:r>
      <w:r>
        <w:rPr>
          <w:rFonts w:hint="default" w:ascii="Times New Roman" w:hAnsi="Times New Roman" w:eastAsia="仿宋_GB2312" w:cs="Times New Roman"/>
          <w:b w:val="0"/>
          <w:bCs w:val="0"/>
          <w:color w:val="auto"/>
          <w:sz w:val="32"/>
          <w:szCs w:val="32"/>
          <w:highlight w:val="none"/>
        </w:rPr>
        <w:t>4个农村生活污水治理“千村示范工程”，</w:t>
      </w:r>
      <w:r>
        <w:rPr>
          <w:rFonts w:hint="default" w:ascii="Times New Roman" w:hAnsi="Times New Roman" w:eastAsia="仿宋_GB2312" w:cs="Times New Roman"/>
          <w:color w:val="auto"/>
          <w:sz w:val="32"/>
          <w:szCs w:val="32"/>
          <w:highlight w:val="none"/>
          <w:lang w:val="en-US" w:eastAsia="zh-CN"/>
        </w:rPr>
        <w:t>完成“厕所革命”改造</w:t>
      </w:r>
      <w:r>
        <w:rPr>
          <w:rFonts w:hint="default" w:ascii="Times New Roman" w:hAnsi="Times New Roman" w:eastAsia="仿宋_GB2312" w:cs="Times New Roman"/>
          <w:color w:val="auto"/>
          <w:sz w:val="32"/>
          <w:szCs w:val="32"/>
          <w:highlight w:val="none"/>
          <w:u w:val="none"/>
          <w:lang w:val="en-US" w:eastAsia="zh-CN"/>
        </w:rPr>
        <w:t>5949</w:t>
      </w:r>
      <w:r>
        <w:rPr>
          <w:rFonts w:hint="default" w:ascii="Times New Roman" w:hAnsi="Times New Roman" w:eastAsia="仿宋_GB2312" w:cs="Times New Roman"/>
          <w:color w:val="auto"/>
          <w:sz w:val="32"/>
          <w:szCs w:val="32"/>
          <w:highlight w:val="none"/>
          <w:lang w:val="en-US" w:eastAsia="zh-CN"/>
        </w:rPr>
        <w:t>户，创建“干净整洁院落”20个、</w:t>
      </w:r>
      <w:r>
        <w:rPr>
          <w:rFonts w:hint="default" w:ascii="Times New Roman" w:hAnsi="Times New Roman" w:eastAsia="仿宋_GB2312" w:cs="Times New Roman"/>
          <w:b w:val="0"/>
          <w:color w:val="auto"/>
          <w:sz w:val="32"/>
          <w:szCs w:val="32"/>
          <w:highlight w:val="none"/>
        </w:rPr>
        <w:t>德阳市“美丽庭院”精品村（社区）5个</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落实</w:t>
      </w:r>
      <w:r>
        <w:rPr>
          <w:rFonts w:hint="default" w:ascii="Times New Roman" w:hAnsi="Times New Roman" w:eastAsia="仿宋_GB2312" w:cs="Times New Roman"/>
          <w:color w:val="auto"/>
          <w:sz w:val="32"/>
          <w:szCs w:val="32"/>
          <w:highlight w:val="none"/>
          <w:lang w:val="en-US" w:eastAsia="zh-CN"/>
        </w:rPr>
        <w:t>脱贫攻坚与乡村振兴</w:t>
      </w:r>
      <w:r>
        <w:rPr>
          <w:rFonts w:hint="default" w:ascii="Times New Roman" w:hAnsi="Times New Roman" w:eastAsia="仿宋_GB2312" w:cs="Times New Roman"/>
          <w:color w:val="auto"/>
          <w:sz w:val="32"/>
          <w:szCs w:val="32"/>
          <w:highlight w:val="none"/>
          <w:lang w:eastAsia="zh-CN"/>
        </w:rPr>
        <w:t>财政衔接资金5486.21万元，</w:t>
      </w:r>
      <w:r>
        <w:rPr>
          <w:rFonts w:hint="default" w:ascii="Times New Roman" w:hAnsi="Times New Roman" w:eastAsia="仿宋_GB2312" w:cs="Times New Roman"/>
          <w:b w:val="0"/>
          <w:bCs w:val="0"/>
          <w:color w:val="auto"/>
          <w:sz w:val="32"/>
          <w:szCs w:val="32"/>
          <w:highlight w:val="none"/>
        </w:rPr>
        <w:t>发放农担贷款</w:t>
      </w:r>
      <w:r>
        <w:rPr>
          <w:rFonts w:hint="eastAsia" w:cs="Times New Roman"/>
          <w:b w:val="0"/>
          <w:bCs w:val="0"/>
          <w:color w:val="auto"/>
          <w:sz w:val="32"/>
          <w:szCs w:val="32"/>
          <w:highlight w:val="none"/>
          <w:lang w:val="en-US" w:eastAsia="zh-CN"/>
        </w:rPr>
        <w:t>5669.4</w:t>
      </w:r>
      <w:r>
        <w:rPr>
          <w:rFonts w:hint="default" w:ascii="Times New Roman" w:hAnsi="Times New Roman" w:eastAsia="仿宋_GB2312" w:cs="Times New Roman"/>
          <w:b w:val="0"/>
          <w:bCs w:val="0"/>
          <w:color w:val="auto"/>
          <w:sz w:val="32"/>
          <w:szCs w:val="32"/>
          <w:highlight w:val="none"/>
        </w:rPr>
        <w:t>万元</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color w:val="auto"/>
          <w:sz w:val="32"/>
          <w:szCs w:val="32"/>
          <w:highlight w:val="none"/>
        </w:rPr>
        <w:t>拨付农业保险保费补贴</w:t>
      </w:r>
      <w:r>
        <w:rPr>
          <w:rFonts w:hint="eastAsia" w:cs="Times New Roman"/>
          <w:color w:val="auto"/>
          <w:sz w:val="32"/>
          <w:szCs w:val="32"/>
          <w:highlight w:val="none"/>
          <w:lang w:val="en-US" w:eastAsia="zh-CN"/>
        </w:rPr>
        <w:t>1310.95</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全市脱贫人口、监测对象实现就业务工6503人</w:t>
      </w:r>
      <w:r>
        <w:rPr>
          <w:rFonts w:hint="default" w:ascii="Times New Roman" w:hAnsi="Times New Roman" w:eastAsia="仿宋_GB2312" w:cs="Times New Roman"/>
          <w:color w:val="auto"/>
          <w:sz w:val="32"/>
          <w:szCs w:val="32"/>
          <w:highlight w:val="none"/>
          <w:lang w:eastAsia="zh-CN"/>
        </w:rPr>
        <w:t>，建成成都都市圈首个县级清华大学乡村振兴工作站，</w:t>
      </w:r>
      <w:r>
        <w:rPr>
          <w:rFonts w:hint="default" w:ascii="Times New Roman" w:hAnsi="Times New Roman" w:eastAsia="仿宋_GB2312" w:cs="Times New Roman"/>
          <w:color w:val="auto"/>
          <w:sz w:val="32"/>
          <w:szCs w:val="32"/>
          <w:highlight w:val="none"/>
          <w:lang w:val="en-US" w:eastAsia="zh-CN"/>
        </w:rPr>
        <w:t>创建省市乡村振兴先进镇</w:t>
      </w:r>
      <w:r>
        <w:rPr>
          <w:rFonts w:hint="eastAsia"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个、示范村7个，</w:t>
      </w:r>
      <w:r>
        <w:rPr>
          <w:rFonts w:hint="default" w:ascii="Times New Roman" w:hAnsi="Times New Roman" w:eastAsia="仿宋_GB2312" w:cs="Times New Roman"/>
          <w:color w:val="auto"/>
          <w:sz w:val="32"/>
          <w:szCs w:val="32"/>
          <w:highlight w:val="none"/>
          <w:u w:val="none"/>
          <w:lang w:eastAsia="zh-CN"/>
        </w:rPr>
        <w:t>获评</w:t>
      </w:r>
      <w:r>
        <w:rPr>
          <w:rFonts w:hint="default" w:ascii="Times New Roman" w:hAnsi="Times New Roman" w:eastAsia="仿宋_GB2312" w:cs="Times New Roman"/>
          <w:color w:val="auto"/>
          <w:sz w:val="32"/>
          <w:szCs w:val="32"/>
          <w:highlight w:val="none"/>
          <w:u w:val="none"/>
        </w:rPr>
        <w:t>四川省文化产业赋能乡村振兴试点市</w:t>
      </w:r>
      <w:r>
        <w:rPr>
          <w:rFonts w:hint="eastAsia"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lang w:val="en-US" w:eastAsia="zh-CN"/>
        </w:rPr>
        <w:t>德阳市乡村振兴先进县</w:t>
      </w:r>
      <w:r>
        <w:rPr>
          <w:rFonts w:hint="default" w:ascii="Times New Roman" w:hAnsi="Times New Roman" w:eastAsia="仿宋_GB2312" w:cs="Times New Roman"/>
          <w:color w:val="auto"/>
          <w:sz w:val="32"/>
          <w:szCs w:val="32"/>
          <w:highlight w:val="none"/>
        </w:rPr>
        <w:t>。</w:t>
      </w:r>
    </w:p>
    <w:p>
      <w:pPr>
        <w:pStyle w:val="6"/>
        <w:keepNext w:val="0"/>
        <w:keepLines w:val="0"/>
        <w:pageBreakBefore w:val="0"/>
        <w:widowControl w:val="0"/>
        <w:kinsoku/>
        <w:wordWrap/>
        <w:overflowPunct/>
        <w:topLinePunct w:val="0"/>
        <w:autoSpaceDE/>
        <w:autoSpaceDN/>
        <w:bidi w:val="0"/>
        <w:spacing w:after="0" w:line="580" w:lineRule="exact"/>
        <w:ind w:left="0" w:leftChars="0" w:firstLine="643"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b/>
          <w:color w:val="auto"/>
          <w:sz w:val="32"/>
          <w:szCs w:val="32"/>
          <w:highlight w:val="none"/>
        </w:rPr>
        <w:t>环境</w:t>
      </w:r>
      <w:r>
        <w:rPr>
          <w:rFonts w:hint="default" w:ascii="Times New Roman" w:hAnsi="Times New Roman" w:eastAsia="仿宋_GB2312" w:cs="Times New Roman"/>
          <w:b/>
          <w:color w:val="auto"/>
          <w:sz w:val="32"/>
          <w:szCs w:val="32"/>
          <w:highlight w:val="none"/>
          <w:lang w:val="en-US" w:eastAsia="zh-CN"/>
        </w:rPr>
        <w:t>质量</w:t>
      </w:r>
      <w:r>
        <w:rPr>
          <w:rFonts w:hint="default" w:ascii="Times New Roman" w:hAnsi="Times New Roman" w:eastAsia="仿宋_GB2312" w:cs="Times New Roman"/>
          <w:b/>
          <w:color w:val="auto"/>
          <w:sz w:val="32"/>
          <w:szCs w:val="32"/>
          <w:highlight w:val="none"/>
        </w:rPr>
        <w:t>持续</w:t>
      </w:r>
      <w:r>
        <w:rPr>
          <w:rFonts w:hint="default" w:ascii="Times New Roman" w:hAnsi="Times New Roman" w:eastAsia="仿宋_GB2312" w:cs="Times New Roman"/>
          <w:b/>
          <w:color w:val="auto"/>
          <w:sz w:val="32"/>
          <w:szCs w:val="32"/>
          <w:highlight w:val="none"/>
          <w:lang w:val="en-US" w:eastAsia="zh-CN"/>
        </w:rPr>
        <w:t>优化</w:t>
      </w:r>
      <w:r>
        <w:rPr>
          <w:rFonts w:hint="default" w:ascii="Times New Roman" w:hAnsi="Times New Roman" w:eastAsia="仿宋_GB2312" w:cs="Times New Roman"/>
          <w:b/>
          <w:color w:val="auto"/>
          <w:sz w:val="32"/>
          <w:szCs w:val="32"/>
          <w:highlight w:val="none"/>
        </w:rPr>
        <w:t>。</w:t>
      </w:r>
      <w:r>
        <w:rPr>
          <w:rFonts w:hint="default" w:ascii="Times New Roman" w:hAnsi="Times New Roman" w:eastAsia="仿宋_GB2312" w:cs="Times New Roman"/>
          <w:color w:val="auto"/>
          <w:kern w:val="2"/>
          <w:sz w:val="32"/>
          <w:szCs w:val="32"/>
          <w:highlight w:val="none"/>
          <w:lang w:val="en-US" w:eastAsia="zh-CN"/>
        </w:rPr>
        <w:t>城市环境空气质量PM</w:t>
      </w:r>
      <w:r>
        <w:rPr>
          <w:rFonts w:hint="default" w:ascii="Times New Roman" w:hAnsi="Times New Roman" w:eastAsia="仿宋_GB2312" w:cs="Times New Roman"/>
          <w:color w:val="auto"/>
          <w:kern w:val="2"/>
          <w:sz w:val="32"/>
          <w:szCs w:val="32"/>
          <w:highlight w:val="none"/>
          <w:vertAlign w:val="baseline"/>
          <w:lang w:val="en-US" w:eastAsia="zh-CN"/>
        </w:rPr>
        <w:t>2.5</w:t>
      </w:r>
      <w:r>
        <w:rPr>
          <w:rFonts w:hint="default" w:ascii="Times New Roman" w:hAnsi="Times New Roman" w:eastAsia="仿宋_GB2312" w:cs="Times New Roman"/>
          <w:color w:val="auto"/>
          <w:kern w:val="2"/>
          <w:sz w:val="32"/>
          <w:szCs w:val="32"/>
          <w:highlight w:val="none"/>
          <w:lang w:val="en-US" w:eastAsia="zh-CN"/>
        </w:rPr>
        <w:t>平均浓度</w:t>
      </w:r>
      <w:r>
        <w:rPr>
          <w:rFonts w:hint="eastAsia" w:cs="Times New Roman"/>
          <w:color w:val="auto"/>
          <w:kern w:val="2"/>
          <w:sz w:val="32"/>
          <w:szCs w:val="32"/>
          <w:highlight w:val="none"/>
          <w:lang w:val="en-US" w:eastAsia="zh-CN"/>
        </w:rPr>
        <w:t>32.4</w:t>
      </w:r>
      <w:r>
        <w:rPr>
          <w:rFonts w:hint="default" w:ascii="Times New Roman" w:hAnsi="Times New Roman" w:eastAsia="仿宋_GB2312" w:cs="Times New Roman"/>
          <w:color w:val="auto"/>
          <w:kern w:val="2"/>
          <w:sz w:val="32"/>
          <w:szCs w:val="32"/>
          <w:highlight w:val="none"/>
          <w:lang w:val="en-US" w:eastAsia="zh-CN"/>
        </w:rPr>
        <w:t>微克/立方米</w:t>
      </w:r>
      <w:r>
        <w:rPr>
          <w:rFonts w:hint="eastAsia" w:cs="Times New Roman"/>
          <w:color w:val="auto"/>
          <w:kern w:val="2"/>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rPr>
        <w:t>同比改善</w:t>
      </w:r>
      <w:r>
        <w:rPr>
          <w:rFonts w:hint="eastAsia" w:cs="Times New Roman"/>
          <w:color w:val="auto"/>
          <w:kern w:val="2"/>
          <w:sz w:val="32"/>
          <w:szCs w:val="32"/>
          <w:highlight w:val="none"/>
          <w:lang w:val="en-US" w:eastAsia="zh-CN"/>
        </w:rPr>
        <w:t>5.3</w:t>
      </w:r>
      <w:r>
        <w:rPr>
          <w:rFonts w:hint="default" w:ascii="Times New Roman" w:hAnsi="Times New Roman" w:eastAsia="仿宋_GB2312" w:cs="Times New Roman"/>
          <w:color w:val="auto"/>
          <w:kern w:val="2"/>
          <w:sz w:val="32"/>
          <w:szCs w:val="32"/>
          <w:highlight w:val="none"/>
          <w:lang w:val="en-US" w:eastAsia="zh-CN"/>
        </w:rPr>
        <w:t>%，改善幅度均居德阳市第一位。</w:t>
      </w:r>
      <w:r>
        <w:rPr>
          <w:rStyle w:val="8"/>
          <w:rFonts w:hint="default" w:ascii="Times New Roman" w:hAnsi="Times New Roman" w:eastAsia="仿宋_GB2312" w:cs="Times New Roman"/>
          <w:b w:val="0"/>
          <w:bCs w:val="0"/>
          <w:color w:val="auto"/>
          <w:kern w:val="2"/>
          <w:sz w:val="32"/>
          <w:szCs w:val="32"/>
          <w:highlight w:val="none"/>
        </w:rPr>
        <w:t>4个国控流域考核断面综合水体达Ⅲ类比例100%，城镇集中式饮用水水源地水质达标率100%</w:t>
      </w:r>
      <w:r>
        <w:rPr>
          <w:rStyle w:val="8"/>
          <w:rFonts w:hint="default" w:ascii="Times New Roman" w:hAnsi="Times New Roman" w:eastAsia="仿宋_GB2312" w:cs="Times New Roman"/>
          <w:b w:val="0"/>
          <w:bCs w:val="0"/>
          <w:color w:val="auto"/>
          <w:kern w:val="2"/>
          <w:sz w:val="32"/>
          <w:szCs w:val="32"/>
          <w:highlight w:val="none"/>
          <w:lang w:eastAsia="zh-CN"/>
        </w:rPr>
        <w:t>，</w:t>
      </w:r>
      <w:r>
        <w:rPr>
          <w:rStyle w:val="8"/>
          <w:rFonts w:hint="default" w:ascii="Times New Roman" w:hAnsi="Times New Roman" w:eastAsia="仿宋_GB2312" w:cs="Times New Roman"/>
          <w:b w:val="0"/>
          <w:bCs w:val="0"/>
          <w:color w:val="auto"/>
          <w:kern w:val="2"/>
          <w:sz w:val="32"/>
          <w:szCs w:val="32"/>
          <w:highlight w:val="none"/>
          <w:lang w:val="en-US" w:eastAsia="zh-CN"/>
        </w:rPr>
        <w:t>土壤环境总体保持稳定</w:t>
      </w:r>
      <w:r>
        <w:rPr>
          <w:rStyle w:val="8"/>
          <w:rFonts w:hint="default" w:ascii="Times New Roman" w:hAnsi="Times New Roman" w:eastAsia="仿宋_GB2312" w:cs="Times New Roman"/>
          <w:b w:val="0"/>
          <w:bCs w:val="0"/>
          <w:color w:val="auto"/>
          <w:kern w:val="2"/>
          <w:sz w:val="32"/>
          <w:szCs w:val="32"/>
          <w:highlight w:val="none"/>
        </w:rPr>
        <w:t>。</w:t>
      </w:r>
      <w:r>
        <w:rPr>
          <w:rStyle w:val="8"/>
          <w:rFonts w:hint="default" w:ascii="Times New Roman" w:hAnsi="Times New Roman" w:eastAsia="仿宋_GB2312" w:cs="Times New Roman"/>
          <w:b w:val="0"/>
          <w:bCs w:val="0"/>
          <w:color w:val="auto"/>
          <w:kern w:val="2"/>
          <w:sz w:val="32"/>
          <w:szCs w:val="32"/>
          <w:highlight w:val="none"/>
          <w:lang w:val="en-US" w:eastAsia="zh-CN"/>
        </w:rPr>
        <w:t>提标改造</w:t>
      </w:r>
      <w:r>
        <w:rPr>
          <w:rStyle w:val="8"/>
          <w:rFonts w:hint="default" w:ascii="Times New Roman" w:hAnsi="Times New Roman" w:eastAsia="仿宋_GB2312" w:cs="Times New Roman"/>
          <w:b w:val="0"/>
          <w:bCs w:val="0"/>
          <w:color w:val="auto"/>
          <w:kern w:val="2"/>
          <w:sz w:val="32"/>
          <w:szCs w:val="32"/>
          <w:highlight w:val="none"/>
        </w:rPr>
        <w:t>第四污水处理厂</w:t>
      </w:r>
      <w:r>
        <w:rPr>
          <w:rStyle w:val="8"/>
          <w:rFonts w:hint="default" w:ascii="Times New Roman" w:hAnsi="Times New Roman" w:eastAsia="仿宋_GB2312" w:cs="Times New Roman"/>
          <w:b w:val="0"/>
          <w:bCs w:val="0"/>
          <w:color w:val="auto"/>
          <w:kern w:val="2"/>
          <w:sz w:val="32"/>
          <w:szCs w:val="32"/>
          <w:highlight w:val="none"/>
          <w:lang w:eastAsia="zh-CN"/>
        </w:rPr>
        <w:t>，</w:t>
      </w:r>
      <w:r>
        <w:rPr>
          <w:rStyle w:val="8"/>
          <w:rFonts w:hint="default" w:ascii="Times New Roman" w:hAnsi="Times New Roman" w:cs="Times New Roman"/>
          <w:b w:val="0"/>
          <w:bCs w:val="0"/>
          <w:color w:val="auto"/>
          <w:kern w:val="2"/>
          <w:sz w:val="32"/>
          <w:szCs w:val="32"/>
          <w:highlight w:val="none"/>
          <w:lang w:val="en-US" w:eastAsia="zh-CN"/>
        </w:rPr>
        <w:t>完成</w:t>
      </w:r>
      <w:r>
        <w:rPr>
          <w:rStyle w:val="8"/>
          <w:rFonts w:hint="default" w:ascii="Times New Roman" w:hAnsi="Times New Roman" w:eastAsia="仿宋_GB2312" w:cs="Times New Roman"/>
          <w:b w:val="0"/>
          <w:bCs w:val="0"/>
          <w:color w:val="auto"/>
          <w:kern w:val="2"/>
          <w:sz w:val="32"/>
          <w:szCs w:val="32"/>
          <w:highlight w:val="none"/>
          <w:lang w:val="en-US" w:eastAsia="zh-CN"/>
        </w:rPr>
        <w:t>城区52</w:t>
      </w:r>
      <w:r>
        <w:rPr>
          <w:rStyle w:val="8"/>
          <w:rFonts w:hint="default" w:ascii="Times New Roman" w:hAnsi="Times New Roman" w:eastAsia="仿宋_GB2312" w:cs="Times New Roman"/>
          <w:b w:val="0"/>
          <w:bCs w:val="0"/>
          <w:color w:val="auto"/>
          <w:kern w:val="2"/>
          <w:sz w:val="32"/>
          <w:szCs w:val="32"/>
          <w:highlight w:val="none"/>
        </w:rPr>
        <w:t>个入河排口</w:t>
      </w:r>
      <w:r>
        <w:rPr>
          <w:rStyle w:val="8"/>
          <w:rFonts w:hint="default" w:ascii="Times New Roman" w:hAnsi="Times New Roman" w:cs="Times New Roman"/>
          <w:b w:val="0"/>
          <w:bCs w:val="0"/>
          <w:color w:val="auto"/>
          <w:kern w:val="2"/>
          <w:sz w:val="32"/>
          <w:szCs w:val="32"/>
          <w:highlight w:val="none"/>
          <w:lang w:val="en-US" w:eastAsia="zh-CN"/>
        </w:rPr>
        <w:t>整治</w:t>
      </w:r>
      <w:r>
        <w:rPr>
          <w:rStyle w:val="8"/>
          <w:rFonts w:hint="default" w:ascii="Times New Roman" w:hAnsi="Times New Roman" w:cs="Times New Roman"/>
          <w:b w:val="0"/>
          <w:bCs w:val="0"/>
          <w:color w:val="auto"/>
          <w:kern w:val="2"/>
          <w:sz w:val="32"/>
          <w:szCs w:val="32"/>
          <w:highlight w:val="none"/>
          <w:lang w:eastAsia="zh-CN"/>
        </w:rPr>
        <w:t>，</w:t>
      </w:r>
      <w:r>
        <w:rPr>
          <w:rStyle w:val="8"/>
          <w:rFonts w:hint="default" w:ascii="Times New Roman" w:hAnsi="Times New Roman" w:cs="Times New Roman"/>
          <w:b w:val="0"/>
          <w:bCs w:val="0"/>
          <w:color w:val="auto"/>
          <w:kern w:val="2"/>
          <w:sz w:val="32"/>
          <w:szCs w:val="32"/>
          <w:highlight w:val="none"/>
          <w:lang w:val="en-US" w:eastAsia="zh-CN"/>
        </w:rPr>
        <w:t>持续推进</w:t>
      </w:r>
      <w:r>
        <w:rPr>
          <w:rStyle w:val="8"/>
          <w:rFonts w:hint="default" w:ascii="Times New Roman" w:hAnsi="Times New Roman" w:eastAsia="仿宋_GB2312" w:cs="Times New Roman"/>
          <w:b w:val="0"/>
          <w:bCs w:val="0"/>
          <w:color w:val="auto"/>
          <w:kern w:val="2"/>
          <w:sz w:val="32"/>
          <w:szCs w:val="32"/>
          <w:highlight w:val="none"/>
        </w:rPr>
        <w:t>14个停产关闭企业污染地块治理</w:t>
      </w:r>
      <w:r>
        <w:rPr>
          <w:rStyle w:val="8"/>
          <w:rFonts w:hint="default" w:ascii="Times New Roman" w:hAnsi="Times New Roman" w:eastAsia="仿宋_GB2312" w:cs="Times New Roman"/>
          <w:b w:val="0"/>
          <w:bCs w:val="0"/>
          <w:color w:val="auto"/>
          <w:kern w:val="2"/>
          <w:sz w:val="32"/>
          <w:szCs w:val="32"/>
          <w:highlight w:val="none"/>
          <w:lang w:eastAsia="zh-CN"/>
        </w:rPr>
        <w:t>，清除</w:t>
      </w:r>
      <w:r>
        <w:rPr>
          <w:rStyle w:val="8"/>
          <w:rFonts w:hint="default" w:ascii="Times New Roman" w:hAnsi="Times New Roman" w:eastAsia="仿宋_GB2312" w:cs="Times New Roman"/>
          <w:b w:val="0"/>
          <w:bCs w:val="0"/>
          <w:color w:val="auto"/>
          <w:kern w:val="2"/>
          <w:sz w:val="32"/>
          <w:szCs w:val="32"/>
          <w:highlight w:val="none"/>
        </w:rPr>
        <w:t>河湖</w:t>
      </w:r>
      <w:r>
        <w:rPr>
          <w:rStyle w:val="8"/>
          <w:rFonts w:hint="default" w:ascii="Times New Roman" w:hAnsi="Times New Roman" w:eastAsia="仿宋_GB2312" w:cs="Times New Roman"/>
          <w:b w:val="0"/>
          <w:bCs w:val="0"/>
          <w:color w:val="auto"/>
          <w:kern w:val="2"/>
          <w:sz w:val="32"/>
          <w:szCs w:val="32"/>
          <w:highlight w:val="none"/>
          <w:lang w:eastAsia="zh-CN"/>
        </w:rPr>
        <w:t>垃圾2000余吨</w:t>
      </w:r>
      <w:r>
        <w:rPr>
          <w:rStyle w:val="8"/>
          <w:rFonts w:hint="default" w:ascii="Times New Roman" w:hAnsi="Times New Roman" w:eastAsia="仿宋_GB2312" w:cs="Times New Roman"/>
          <w:b w:val="0"/>
          <w:bCs w:val="0"/>
          <w:color w:val="auto"/>
          <w:kern w:val="2"/>
          <w:sz w:val="32"/>
          <w:szCs w:val="32"/>
          <w:highlight w:val="none"/>
          <w:lang w:val="en-US" w:eastAsia="zh-CN"/>
        </w:rPr>
        <w:t>，启动濛阳河等小流域综合治理。</w:t>
      </w:r>
      <w:r>
        <w:rPr>
          <w:rFonts w:hint="default" w:ascii="Times New Roman" w:hAnsi="Times New Roman" w:eastAsia="仿宋_GB2312" w:cs="Times New Roman"/>
          <w:color w:val="auto"/>
          <w:sz w:val="32"/>
          <w:szCs w:val="32"/>
          <w:lang w:val="en-US" w:eastAsia="zh-CN"/>
        </w:rPr>
        <w:t>四川宏华开</w:t>
      </w:r>
      <w:r>
        <w:rPr>
          <w:rFonts w:hint="default" w:ascii="Times New Roman" w:hAnsi="Times New Roman" w:cs="Times New Roman"/>
          <w:color w:val="auto"/>
          <w:sz w:val="32"/>
          <w:szCs w:val="32"/>
          <w:lang w:val="en-US" w:eastAsia="zh-CN"/>
        </w:rPr>
        <w:t>启</w:t>
      </w:r>
      <w:r>
        <w:rPr>
          <w:rFonts w:hint="default" w:ascii="Times New Roman" w:hAnsi="Times New Roman" w:eastAsia="仿宋_GB2312" w:cs="Times New Roman"/>
          <w:color w:val="auto"/>
          <w:sz w:val="32"/>
          <w:szCs w:val="32"/>
          <w:lang w:val="en-US" w:eastAsia="zh-CN"/>
        </w:rPr>
        <w:t>全国首次挥发性</w:t>
      </w:r>
      <w:r>
        <w:rPr>
          <w:rFonts w:hint="default" w:ascii="Times New Roman" w:hAnsi="Times New Roman" w:eastAsia="仿宋_GB2312" w:cs="Times New Roman"/>
          <w:color w:val="auto"/>
          <w:sz w:val="32"/>
          <w:szCs w:val="32"/>
        </w:rPr>
        <w:t>有机废气治理新模式</w:t>
      </w:r>
      <w:r>
        <w:rPr>
          <w:rFonts w:hint="default" w:ascii="Times New Roman" w:hAnsi="Times New Roman" w:eastAsia="仿宋_GB2312" w:cs="Times New Roman"/>
          <w:color w:val="auto"/>
          <w:sz w:val="32"/>
          <w:szCs w:val="32"/>
          <w:lang w:val="en-US" w:eastAsia="zh-CN"/>
        </w:rPr>
        <w:t>试点——移动式催化燃烧脱附车技术</w:t>
      </w:r>
      <w:r>
        <w:rPr>
          <w:rFonts w:hint="default" w:ascii="Times New Roman" w:hAnsi="Times New Roman" w:cs="Times New Roman"/>
          <w:color w:val="auto"/>
          <w:sz w:val="32"/>
          <w:szCs w:val="32"/>
          <w:lang w:val="en-US" w:eastAsia="zh-CN"/>
        </w:rPr>
        <w:t>，</w:t>
      </w:r>
      <w:r>
        <w:rPr>
          <w:rStyle w:val="8"/>
          <w:rFonts w:hint="default" w:ascii="Times New Roman" w:hAnsi="Times New Roman" w:eastAsia="仿宋_GB2312" w:cs="Times New Roman"/>
          <w:b w:val="0"/>
          <w:bCs w:val="0"/>
          <w:color w:val="auto"/>
          <w:kern w:val="2"/>
          <w:sz w:val="32"/>
          <w:szCs w:val="32"/>
          <w:highlight w:val="none"/>
          <w:lang w:val="en-US" w:eastAsia="zh-CN"/>
        </w:rPr>
        <w:t>提升</w:t>
      </w:r>
      <w:r>
        <w:rPr>
          <w:rStyle w:val="8"/>
          <w:rFonts w:hint="default" w:ascii="Times New Roman" w:hAnsi="Times New Roman" w:eastAsia="仿宋_GB2312" w:cs="Times New Roman"/>
          <w:b w:val="0"/>
          <w:bCs w:val="0"/>
          <w:color w:val="auto"/>
          <w:kern w:val="2"/>
          <w:sz w:val="32"/>
          <w:szCs w:val="32"/>
          <w:highlight w:val="none"/>
        </w:rPr>
        <w:t>广汉玻璃制瓶公司等8</w:t>
      </w:r>
      <w:r>
        <w:rPr>
          <w:rFonts w:hint="default" w:ascii="Times New Roman" w:hAnsi="Times New Roman" w:eastAsia="仿宋_GB2312" w:cs="Times New Roman"/>
          <w:b w:val="0"/>
          <w:bCs w:val="0"/>
          <w:color w:val="auto"/>
          <w:kern w:val="2"/>
          <w:sz w:val="32"/>
          <w:szCs w:val="32"/>
          <w:highlight w:val="none"/>
        </w:rPr>
        <w:t>家重点用能企业清洁化生产能力</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成功申报电能替代项目</w:t>
      </w:r>
      <w:r>
        <w:rPr>
          <w:rFonts w:hint="default" w:ascii="Times New Roman" w:hAnsi="Times New Roman" w:eastAsia="仿宋_GB2312" w:cs="Times New Roman"/>
          <w:b w:val="0"/>
          <w:bCs w:val="0"/>
          <w:color w:val="auto"/>
          <w:kern w:val="2"/>
          <w:sz w:val="32"/>
          <w:szCs w:val="32"/>
          <w:highlight w:val="none"/>
          <w:lang w:val="en-US" w:eastAsia="zh-CN"/>
        </w:rPr>
        <w:t>3个</w:t>
      </w:r>
      <w:r>
        <w:rPr>
          <w:rFonts w:hint="default" w:ascii="Times New Roman" w:hAnsi="Times New Roman" w:eastAsia="仿宋_GB2312" w:cs="Times New Roman"/>
          <w:color w:val="auto"/>
          <w:kern w:val="2"/>
          <w:sz w:val="32"/>
          <w:szCs w:val="32"/>
          <w:highlight w:val="none"/>
        </w:rPr>
        <w:t>。</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outlineLvl w:val="1"/>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w:t>
      </w:r>
      <w:r>
        <w:rPr>
          <w:rFonts w:hint="default" w:ascii="Times New Roman" w:hAnsi="Times New Roman" w:eastAsia="楷体_GB2312" w:cs="Times New Roman"/>
          <w:b/>
          <w:color w:val="auto"/>
          <w:sz w:val="32"/>
          <w:szCs w:val="32"/>
          <w:highlight w:val="none"/>
          <w:lang w:val="en-US" w:eastAsia="zh-CN"/>
        </w:rPr>
        <w:t>五</w:t>
      </w:r>
      <w:r>
        <w:rPr>
          <w:rFonts w:hint="default" w:ascii="Times New Roman" w:hAnsi="Times New Roman" w:eastAsia="楷体_GB2312" w:cs="Times New Roman"/>
          <w:b/>
          <w:color w:val="auto"/>
          <w:sz w:val="32"/>
          <w:szCs w:val="32"/>
          <w:highlight w:val="none"/>
        </w:rPr>
        <w:t>）社会事业保障有力，民生福祉不断提高</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b/>
          <w:color w:val="auto"/>
          <w:sz w:val="32"/>
          <w:szCs w:val="32"/>
          <w:highlight w:val="none"/>
        </w:rPr>
        <w:t>民生保障更加完善。</w:t>
      </w:r>
      <w:r>
        <w:rPr>
          <w:rFonts w:hint="default" w:ascii="Times New Roman" w:hAnsi="Times New Roman" w:eastAsia="仿宋_GB2312" w:cs="Times New Roman"/>
          <w:color w:val="auto"/>
          <w:sz w:val="32"/>
          <w:szCs w:val="32"/>
          <w:highlight w:val="none"/>
          <w:lang w:val="en-US" w:eastAsia="zh-CN"/>
        </w:rPr>
        <w:t>低保、特困、残疾人“两项补贴”标准相继提高，</w:t>
      </w:r>
      <w:r>
        <w:rPr>
          <w:rFonts w:hint="default" w:ascii="Times New Roman" w:hAnsi="Times New Roman" w:eastAsia="仿宋_GB2312" w:cs="Times New Roman"/>
          <w:color w:val="auto"/>
          <w:sz w:val="32"/>
          <w:szCs w:val="32"/>
          <w:highlight w:val="none"/>
          <w:lang w:eastAsia="zh-CN"/>
        </w:rPr>
        <w:t>发放各类民生补助金、救助金</w:t>
      </w:r>
      <w:r>
        <w:rPr>
          <w:rFonts w:hint="default" w:ascii="Times New Roman" w:hAnsi="Times New Roman" w:eastAsia="仿宋_GB2312" w:cs="Times New Roman"/>
          <w:color w:val="auto"/>
          <w:sz w:val="32"/>
          <w:szCs w:val="32"/>
          <w:highlight w:val="none"/>
          <w:lang w:val="en-US" w:eastAsia="zh-CN"/>
        </w:rPr>
        <w:t>5532</w:t>
      </w:r>
      <w:r>
        <w:rPr>
          <w:rFonts w:hint="default" w:ascii="Times New Roman" w:hAnsi="Times New Roman" w:eastAsia="仿宋_GB2312" w:cs="Times New Roman"/>
          <w:color w:val="auto"/>
          <w:sz w:val="32"/>
          <w:szCs w:val="32"/>
          <w:highlight w:val="none"/>
          <w:lang w:eastAsia="zh-CN"/>
        </w:rPr>
        <w:t>万元</w:t>
      </w:r>
      <w:r>
        <w:rPr>
          <w:rFonts w:hint="eastAsia" w:cs="Times New Roman"/>
          <w:color w:val="auto"/>
          <w:sz w:val="32"/>
          <w:szCs w:val="32"/>
          <w:highlight w:val="none"/>
          <w:lang w:eastAsia="zh-CN"/>
        </w:rPr>
        <w:t>，</w:t>
      </w:r>
      <w:r>
        <w:rPr>
          <w:rFonts w:hint="eastAsia" w:cs="Times New Roman"/>
          <w:color w:val="auto"/>
          <w:sz w:val="32"/>
          <w:szCs w:val="32"/>
          <w:highlight w:val="none"/>
          <w:lang w:val="en-US" w:eastAsia="zh-CN"/>
        </w:rPr>
        <w:t>建成</w:t>
      </w:r>
      <w:r>
        <w:rPr>
          <w:rFonts w:hint="eastAsia"/>
        </w:rPr>
        <w:t>未成年人保护工作站两个</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建立就业信息直联站8个</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新增就业见习、</w:t>
      </w:r>
      <w:r>
        <w:rPr>
          <w:rFonts w:hint="default" w:ascii="Times New Roman" w:hAnsi="Times New Roman" w:eastAsia="仿宋_GB2312" w:cs="Times New Roman"/>
          <w:color w:val="auto"/>
          <w:sz w:val="32"/>
          <w:szCs w:val="32"/>
          <w:highlight w:val="none"/>
        </w:rPr>
        <w:t>援助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lang w:val="en-US" w:eastAsia="zh-CN"/>
        </w:rPr>
        <w:t>帮扶基地9个</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开展招聘会</w:t>
      </w:r>
      <w:r>
        <w:rPr>
          <w:rFonts w:hint="default" w:ascii="Times New Roman" w:hAnsi="Times New Roman" w:eastAsia="仿宋_GB2312" w:cs="Times New Roman"/>
          <w:color w:val="auto"/>
          <w:sz w:val="32"/>
          <w:szCs w:val="32"/>
          <w:highlight w:val="none"/>
          <w:lang w:val="en-US" w:eastAsia="zh-CN"/>
        </w:rPr>
        <w:t>110余</w:t>
      </w:r>
      <w:r>
        <w:rPr>
          <w:rFonts w:hint="default" w:ascii="Times New Roman" w:hAnsi="Times New Roman" w:eastAsia="仿宋_GB2312" w:cs="Times New Roman"/>
          <w:color w:val="auto"/>
          <w:sz w:val="32"/>
          <w:szCs w:val="32"/>
          <w:highlight w:val="none"/>
        </w:rPr>
        <w:t>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shd w:val="clear" w:color="auto" w:fill="auto"/>
        </w:rPr>
        <w:t>职业技能培训3995人次</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实现</w:t>
      </w:r>
      <w:r>
        <w:rPr>
          <w:rFonts w:hint="default" w:ascii="Times New Roman" w:hAnsi="Times New Roman" w:eastAsia="仿宋_GB2312" w:cs="Times New Roman"/>
          <w:color w:val="auto"/>
          <w:sz w:val="32"/>
          <w:szCs w:val="32"/>
          <w:highlight w:val="none"/>
        </w:rPr>
        <w:t>城镇新增就业</w:t>
      </w:r>
      <w:r>
        <w:rPr>
          <w:rFonts w:hint="eastAsia" w:cs="Times New Roman"/>
          <w:color w:val="auto"/>
          <w:sz w:val="32"/>
          <w:szCs w:val="32"/>
          <w:highlight w:val="none"/>
          <w:lang w:val="en-US" w:eastAsia="zh-CN"/>
        </w:rPr>
        <w:t>8024</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、失业人员</w:t>
      </w:r>
      <w:r>
        <w:rPr>
          <w:rFonts w:hint="default" w:ascii="Times New Roman" w:hAnsi="Times New Roman" w:eastAsia="仿宋_GB2312" w:cs="Times New Roman"/>
          <w:color w:val="auto"/>
          <w:sz w:val="32"/>
          <w:szCs w:val="32"/>
          <w:highlight w:val="none"/>
          <w:shd w:val="clear" w:color="auto" w:fill="auto"/>
        </w:rPr>
        <w:t>再就业</w:t>
      </w:r>
      <w:r>
        <w:rPr>
          <w:rFonts w:hint="eastAsia" w:cs="Times New Roman"/>
          <w:color w:val="auto"/>
          <w:sz w:val="32"/>
          <w:szCs w:val="32"/>
          <w:highlight w:val="none"/>
          <w:shd w:val="clear" w:color="auto" w:fill="auto"/>
          <w:lang w:val="en-US" w:eastAsia="zh-CN"/>
        </w:rPr>
        <w:t>1531</w:t>
      </w:r>
      <w:r>
        <w:rPr>
          <w:rFonts w:hint="default" w:ascii="Times New Roman" w:hAnsi="Times New Roman" w:eastAsia="仿宋_GB2312" w:cs="Times New Roman"/>
          <w:color w:val="auto"/>
          <w:sz w:val="32"/>
          <w:szCs w:val="32"/>
          <w:highlight w:val="none"/>
          <w:shd w:val="clear" w:color="auto" w:fill="auto"/>
        </w:rPr>
        <w:t>人</w:t>
      </w:r>
      <w:r>
        <w:rPr>
          <w:rFonts w:hint="default" w:ascii="Times New Roman" w:hAnsi="Times New Roman" w:eastAsia="仿宋_GB2312" w:cs="Times New Roman"/>
          <w:b w:val="0"/>
          <w:bCs w:val="0"/>
          <w:color w:val="auto"/>
          <w:kern w:val="2"/>
          <w:sz w:val="32"/>
          <w:szCs w:val="32"/>
          <w:highlight w:val="none"/>
          <w:shd w:val="clear" w:color="auto" w:fill="auto"/>
          <w:lang w:eastAsia="zh-CN"/>
        </w:rPr>
        <w:t>。成立农民工工资争议速裁庭，</w:t>
      </w:r>
      <w:r>
        <w:rPr>
          <w:rFonts w:hint="default" w:ascii="Times New Roman" w:hAnsi="Times New Roman" w:eastAsia="仿宋_GB2312" w:cs="Times New Roman"/>
          <w:bCs w:val="0"/>
          <w:color w:val="auto"/>
          <w:sz w:val="32"/>
          <w:szCs w:val="32"/>
          <w:highlight w:val="none"/>
        </w:rPr>
        <w:t>挽回欠薪损失</w:t>
      </w:r>
      <w:r>
        <w:rPr>
          <w:rFonts w:hint="default" w:ascii="Times New Roman" w:hAnsi="Times New Roman" w:eastAsia="仿宋_GB2312" w:cs="Times New Roman"/>
          <w:bCs/>
          <w:color w:val="auto"/>
          <w:sz w:val="32"/>
          <w:szCs w:val="32"/>
          <w:highlight w:val="none"/>
          <w:shd w:val="clear" w:color="auto" w:fill="auto"/>
        </w:rPr>
        <w:t>1606.73万元。</w:t>
      </w:r>
      <w:r>
        <w:rPr>
          <w:rFonts w:hint="default" w:ascii="Times New Roman" w:hAnsi="Times New Roman" w:eastAsia="仿宋_GB2312" w:cs="Times New Roman"/>
          <w:color w:val="auto"/>
          <w:sz w:val="32"/>
          <w:szCs w:val="32"/>
          <w:highlight w:val="none"/>
          <w:lang w:val="en-US" w:eastAsia="zh-CN"/>
        </w:rPr>
        <w:t>建成首家精神障碍社区康复站，</w:t>
      </w:r>
      <w:r>
        <w:rPr>
          <w:rFonts w:hint="default" w:ascii="Times New Roman" w:hAnsi="Times New Roman" w:eastAsia="仿宋_GB2312" w:cs="Times New Roman"/>
          <w:color w:val="auto"/>
          <w:sz w:val="32"/>
          <w:szCs w:val="32"/>
          <w:highlight w:val="none"/>
          <w:lang w:eastAsia="zh-CN"/>
        </w:rPr>
        <w:t>“健康敲门行动”</w:t>
      </w:r>
      <w:r>
        <w:rPr>
          <w:rFonts w:hint="default" w:ascii="Times New Roman" w:hAnsi="Times New Roman" w:eastAsia="仿宋_GB2312" w:cs="Times New Roman"/>
          <w:color w:val="auto"/>
          <w:sz w:val="32"/>
          <w:szCs w:val="32"/>
          <w:highlight w:val="none"/>
          <w:lang w:val="en-US" w:eastAsia="zh-CN"/>
        </w:rPr>
        <w:t>服务</w:t>
      </w:r>
      <w:r>
        <w:rPr>
          <w:rFonts w:hint="default" w:ascii="Times New Roman" w:hAnsi="Times New Roman" w:eastAsia="仿宋_GB2312" w:cs="Times New Roman"/>
          <w:color w:val="auto"/>
          <w:sz w:val="32"/>
          <w:szCs w:val="32"/>
          <w:highlight w:val="none"/>
          <w:lang w:eastAsia="zh-CN"/>
        </w:rPr>
        <w:t>失能老人2193名，20家医疗机构被评为老年友善医疗机构。</w:t>
      </w:r>
      <w:r>
        <w:rPr>
          <w:rFonts w:hint="default" w:ascii="Times New Roman" w:hAnsi="Times New Roman" w:eastAsia="仿宋_GB2312" w:cs="Times New Roman"/>
          <w:color w:val="auto"/>
          <w:sz w:val="32"/>
          <w:szCs w:val="32"/>
          <w:highlight w:val="none"/>
          <w:lang w:val="en-US" w:eastAsia="zh-CN"/>
        </w:rPr>
        <w:t>省级普惠托</w:t>
      </w:r>
      <w:r>
        <w:rPr>
          <w:rFonts w:hint="default" w:ascii="Times New Roman" w:hAnsi="Times New Roman" w:eastAsia="仿宋_GB2312" w:cs="Times New Roman"/>
          <w:color w:val="auto"/>
          <w:sz w:val="32"/>
          <w:szCs w:val="32"/>
          <w:highlight w:val="none"/>
          <w:lang w:eastAsia="zh-CN"/>
        </w:rPr>
        <w:t>育</w:t>
      </w:r>
      <w:r>
        <w:rPr>
          <w:rFonts w:hint="default" w:ascii="Times New Roman" w:hAnsi="Times New Roman" w:eastAsia="仿宋_GB2312" w:cs="Times New Roman"/>
          <w:color w:val="auto"/>
          <w:sz w:val="32"/>
          <w:szCs w:val="32"/>
          <w:highlight w:val="none"/>
          <w:lang w:val="en-US" w:eastAsia="zh-CN"/>
        </w:rPr>
        <w:t>民生实事项目</w:t>
      </w:r>
      <w:r>
        <w:rPr>
          <w:rFonts w:hint="default" w:ascii="Times New Roman" w:hAnsi="Times New Roman" w:eastAsia="仿宋_GB2312" w:cs="Times New Roman"/>
          <w:color w:val="auto"/>
          <w:sz w:val="32"/>
          <w:szCs w:val="32"/>
          <w:highlight w:val="none"/>
          <w:lang w:eastAsia="zh-CN"/>
        </w:rPr>
        <w:t>奥途贝贝托育园</w:t>
      </w:r>
      <w:r>
        <w:rPr>
          <w:rFonts w:hint="default" w:ascii="Times New Roman" w:hAnsi="Times New Roman" w:eastAsia="仿宋_GB2312" w:cs="Times New Roman"/>
          <w:color w:val="auto"/>
          <w:sz w:val="32"/>
          <w:szCs w:val="32"/>
          <w:highlight w:val="none"/>
          <w:lang w:val="en-US" w:eastAsia="zh-CN"/>
        </w:rPr>
        <w:t>正式开园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全市托育机构达56</w:t>
      </w:r>
      <w:r>
        <w:rPr>
          <w:rFonts w:hint="default" w:ascii="Times New Roman" w:hAnsi="Times New Roman" w:eastAsia="仿宋_GB2312" w:cs="Times New Roman"/>
          <w:color w:val="auto"/>
          <w:sz w:val="32"/>
          <w:szCs w:val="32"/>
          <w:highlight w:val="none"/>
          <w:lang w:eastAsia="zh-CN"/>
        </w:rPr>
        <w:t>个、</w:t>
      </w:r>
      <w:r>
        <w:rPr>
          <w:rFonts w:hint="default" w:ascii="Times New Roman" w:hAnsi="Times New Roman" w:eastAsia="仿宋_GB2312" w:cs="Times New Roman"/>
          <w:color w:val="auto"/>
          <w:sz w:val="32"/>
          <w:szCs w:val="32"/>
          <w:highlight w:val="none"/>
          <w:lang w:val="en-US" w:eastAsia="zh-CN"/>
        </w:rPr>
        <w:t>托位2268个</w:t>
      </w:r>
      <w:r>
        <w:rPr>
          <w:rFonts w:hint="default" w:ascii="Times New Roman" w:hAnsi="Times New Roman" w:eastAsia="仿宋_GB2312" w:cs="Times New Roman"/>
          <w:color w:val="auto"/>
          <w:sz w:val="32"/>
          <w:szCs w:val="32"/>
          <w:highlight w:val="none"/>
          <w:lang w:eastAsia="zh-CN"/>
        </w:rPr>
        <w:t>。推进全生命周期健康管理，人均寿命达到78岁。</w:t>
      </w:r>
      <w:r>
        <w:rPr>
          <w:rFonts w:hint="default" w:ascii="Times New Roman" w:hAnsi="Times New Roman" w:eastAsia="仿宋_GB2312" w:cs="Times New Roman"/>
          <w:color w:val="auto"/>
          <w:sz w:val="32"/>
          <w:szCs w:val="32"/>
          <w:highlight w:val="none"/>
          <w:lang w:val="en-US" w:eastAsia="zh-CN"/>
        </w:rPr>
        <w:t>扎实推进双拥工作，荣获“四川省双拥模范城”称号。</w:t>
      </w:r>
    </w:p>
    <w:p>
      <w:pPr>
        <w:pStyle w:val="2"/>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color w:val="auto"/>
          <w:sz w:val="32"/>
          <w:szCs w:val="32"/>
          <w:highlight w:val="none"/>
        </w:rPr>
        <w:t>社会事业协调发展。</w:t>
      </w:r>
      <w:r>
        <w:rPr>
          <w:rFonts w:hint="default" w:ascii="Times New Roman" w:hAnsi="Times New Roman" w:eastAsia="仿宋_GB2312" w:cs="Times New Roman"/>
          <w:color w:val="auto"/>
          <w:sz w:val="32"/>
          <w:szCs w:val="32"/>
          <w:highlight w:val="none"/>
          <w:lang w:eastAsia="zh-CN"/>
        </w:rPr>
        <w:t>举办青少年机器人大赛</w:t>
      </w:r>
      <w:r>
        <w:rPr>
          <w:rFonts w:hint="default" w:ascii="Times New Roman" w:hAnsi="Times New Roman" w:eastAsia="仿宋_GB2312" w:cs="Times New Roman"/>
          <w:color w:val="auto"/>
          <w:sz w:val="32"/>
          <w:szCs w:val="32"/>
          <w:highlight w:val="none"/>
          <w:lang w:val="en-US" w:eastAsia="zh-CN"/>
        </w:rPr>
        <w:t>等科普活动40余次，</w:t>
      </w:r>
      <w:r>
        <w:rPr>
          <w:rFonts w:hint="default" w:ascii="Times New Roman" w:hAnsi="Times New Roman" w:eastAsia="仿宋_GB2312" w:cs="Times New Roman"/>
          <w:color w:val="auto"/>
          <w:kern w:val="2"/>
          <w:sz w:val="32"/>
          <w:szCs w:val="32"/>
          <w:highlight w:val="none"/>
          <w:lang w:val="en-US" w:eastAsia="zh-CN" w:bidi="ar-SA"/>
        </w:rPr>
        <w:t>成功创建全国科普示范县。</w:t>
      </w:r>
      <w:r>
        <w:rPr>
          <w:rFonts w:hint="default" w:ascii="Times New Roman" w:hAnsi="Times New Roman" w:eastAsia="仿宋_GB2312" w:cs="Times New Roman"/>
          <w:color w:val="auto"/>
          <w:sz w:val="32"/>
          <w:szCs w:val="32"/>
          <w:highlight w:val="none"/>
          <w:lang w:val="en-US" w:eastAsia="zh-CN"/>
        </w:rPr>
        <w:t>实施学校改扩建项目15个，</w:t>
      </w:r>
      <w:r>
        <w:rPr>
          <w:rFonts w:hint="default" w:ascii="Times New Roman" w:hAnsi="Times New Roman" w:eastAsia="仿宋_GB2312" w:cs="Times New Roman"/>
          <w:color w:val="auto"/>
          <w:sz w:val="32"/>
          <w:szCs w:val="32"/>
          <w:highlight w:val="none"/>
        </w:rPr>
        <w:t>广汉中学被</w:t>
      </w:r>
      <w:r>
        <w:rPr>
          <w:rFonts w:hint="default" w:ascii="Times New Roman" w:hAnsi="Times New Roman" w:eastAsia="仿宋_GB2312" w:cs="Times New Roman"/>
          <w:color w:val="auto"/>
          <w:sz w:val="32"/>
          <w:szCs w:val="32"/>
          <w:highlight w:val="none"/>
          <w:lang w:val="en-US" w:eastAsia="zh-CN"/>
        </w:rPr>
        <w:t>评</w:t>
      </w:r>
      <w:r>
        <w:rPr>
          <w:rFonts w:hint="default" w:ascii="Times New Roman" w:hAnsi="Times New Roman" w:eastAsia="仿宋_GB2312" w:cs="Times New Roman"/>
          <w:color w:val="auto"/>
          <w:sz w:val="32"/>
          <w:szCs w:val="32"/>
          <w:highlight w:val="none"/>
        </w:rPr>
        <w:t>省一级示范性普通高中（特色型）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与中国民航飞行学院共建飞行员基地班，李晴芳同学以</w:t>
      </w:r>
      <w:r>
        <w:rPr>
          <w:rFonts w:hint="default" w:ascii="Times New Roman" w:hAnsi="Times New Roman" w:eastAsia="仿宋_GB2312" w:cs="Times New Roman"/>
          <w:color w:val="auto"/>
          <w:sz w:val="32"/>
          <w:szCs w:val="32"/>
        </w:rPr>
        <w:t>艺考</w:t>
      </w:r>
      <w:r>
        <w:rPr>
          <w:rFonts w:hint="default" w:ascii="Times New Roman" w:hAnsi="Times New Roman" w:eastAsia="仿宋_GB2312" w:cs="Times New Roman"/>
          <w:color w:val="auto"/>
          <w:sz w:val="32"/>
          <w:szCs w:val="32"/>
          <w:highlight w:val="none"/>
        </w:rPr>
        <w:t>全省第一名成绩</w:t>
      </w:r>
      <w:r>
        <w:rPr>
          <w:rFonts w:hint="default" w:ascii="Times New Roman" w:hAnsi="Times New Roman" w:eastAsia="仿宋_GB2312" w:cs="Times New Roman"/>
          <w:color w:val="auto"/>
          <w:sz w:val="32"/>
          <w:szCs w:val="32"/>
          <w:highlight w:val="none"/>
          <w:lang w:val="en-US" w:eastAsia="zh-CN"/>
        </w:rPr>
        <w:t>考</w:t>
      </w:r>
      <w:r>
        <w:rPr>
          <w:rFonts w:hint="default" w:ascii="Times New Roman" w:hAnsi="Times New Roman" w:eastAsia="仿宋_GB2312" w:cs="Times New Roman"/>
          <w:color w:val="auto"/>
          <w:sz w:val="32"/>
          <w:szCs w:val="32"/>
          <w:highlight w:val="none"/>
        </w:rPr>
        <w:t>入清华大学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举办三星堆半程马拉松等体育赛事活动42场，改造体育公园和文化体育中心，新增体育场地</w:t>
      </w:r>
      <w:r>
        <w:rPr>
          <w:rFonts w:hint="eastAsia" w:cs="Times New Roman"/>
          <w:color w:val="auto"/>
          <w:sz w:val="32"/>
          <w:szCs w:val="32"/>
          <w:highlight w:val="none"/>
          <w:lang w:val="en-US" w:eastAsia="zh-CN"/>
        </w:rPr>
        <w:t>8.06</w:t>
      </w:r>
      <w:r>
        <w:rPr>
          <w:rFonts w:hint="default" w:ascii="Times New Roman" w:hAnsi="Times New Roman" w:eastAsia="仿宋_GB2312" w:cs="Times New Roman"/>
          <w:color w:val="auto"/>
          <w:sz w:val="32"/>
          <w:szCs w:val="32"/>
          <w:highlight w:val="none"/>
          <w:lang w:val="en-US" w:eastAsia="zh-CN"/>
        </w:rPr>
        <w:t>万</w:t>
      </w:r>
      <w:r>
        <w:rPr>
          <w:rFonts w:hint="eastAsia" w:cs="Times New Roman"/>
          <w:color w:val="auto"/>
          <w:sz w:val="32"/>
          <w:szCs w:val="32"/>
          <w:highlight w:val="none"/>
          <w:lang w:val="en-US" w:eastAsia="zh-CN"/>
        </w:rPr>
        <w:t>平方米</w:t>
      </w:r>
      <w:r>
        <w:rPr>
          <w:rFonts w:hint="default" w:ascii="Times New Roman" w:hAnsi="Times New Roman" w:eastAsia="仿宋_GB2312" w:cs="Times New Roman"/>
          <w:color w:val="auto"/>
          <w:sz w:val="32"/>
          <w:szCs w:val="32"/>
          <w:highlight w:val="none"/>
          <w:lang w:val="en-US" w:eastAsia="zh-CN"/>
        </w:rPr>
        <w:t>，实现市区内“15分钟健身圈”全覆盖。</w:t>
      </w:r>
      <w:r>
        <w:rPr>
          <w:rFonts w:hint="default" w:ascii="Times New Roman" w:hAnsi="Times New Roman" w:eastAsia="仿宋_GB2312" w:cs="Times New Roman"/>
          <w:color w:val="auto"/>
          <w:sz w:val="32"/>
          <w:szCs w:val="32"/>
          <w:highlight w:val="none"/>
          <w:lang w:eastAsia="zh-CN"/>
        </w:rPr>
        <w:t>中医院</w:t>
      </w:r>
      <w:r>
        <w:rPr>
          <w:rFonts w:hint="default" w:ascii="Times New Roman" w:hAnsi="Times New Roman" w:eastAsia="仿宋_GB2312" w:cs="Times New Roman"/>
          <w:color w:val="auto"/>
          <w:sz w:val="32"/>
          <w:szCs w:val="32"/>
          <w:highlight w:val="none"/>
          <w:lang w:val="en-US" w:eastAsia="zh-CN"/>
        </w:rPr>
        <w:t>项目主体完工，</w:t>
      </w:r>
      <w:r>
        <w:rPr>
          <w:rStyle w:val="11"/>
          <w:rFonts w:hint="default" w:ascii="Times New Roman" w:hAnsi="Times New Roman" w:eastAsia="仿宋_GB2312" w:cs="Times New Roman"/>
          <w:b w:val="0"/>
          <w:bCs w:val="0"/>
          <w:color w:val="auto"/>
          <w:kern w:val="0"/>
          <w:sz w:val="32"/>
          <w:szCs w:val="32"/>
          <w:highlight w:val="none"/>
          <w:lang w:val="en-US" w:eastAsia="zh-CN" w:bidi="ar-SA"/>
        </w:rPr>
        <w:t>新连山镇卫生院建成投用，</w:t>
      </w:r>
      <w:r>
        <w:rPr>
          <w:rFonts w:hint="default" w:ascii="Times New Roman" w:hAnsi="Times New Roman" w:eastAsia="仿宋_GB2312" w:cs="Times New Roman"/>
          <w:color w:val="auto"/>
          <w:sz w:val="32"/>
          <w:szCs w:val="32"/>
          <w:highlight w:val="none"/>
          <w:lang w:val="en-US" w:eastAsia="zh-CN"/>
        </w:rPr>
        <w:t>创建市、县医学重点专科6个，引育硕博人才20名，</w:t>
      </w:r>
      <w:r>
        <w:rPr>
          <w:rFonts w:hint="default" w:ascii="Times New Roman" w:hAnsi="Times New Roman" w:eastAsia="仿宋_GB2312" w:cs="Times New Roman"/>
          <w:color w:val="auto"/>
          <w:sz w:val="32"/>
          <w:szCs w:val="32"/>
          <w:highlight w:val="none"/>
          <w:lang w:eastAsia="zh-CN"/>
        </w:rPr>
        <w:t>肿瘤随访登记数据</w:t>
      </w:r>
      <w:r>
        <w:rPr>
          <w:rFonts w:hint="default" w:ascii="Times New Roman" w:hAnsi="Times New Roman" w:eastAsia="仿宋_GB2312" w:cs="Times New Roman"/>
          <w:color w:val="auto"/>
          <w:sz w:val="32"/>
          <w:szCs w:val="32"/>
          <w:highlight w:val="none"/>
          <w:lang w:val="en-US" w:eastAsia="zh-CN"/>
        </w:rPr>
        <w:t>全德阳市率先</w:t>
      </w:r>
      <w:r>
        <w:rPr>
          <w:rFonts w:hint="default" w:ascii="Times New Roman" w:hAnsi="Times New Roman" w:eastAsia="仿宋_GB2312" w:cs="Times New Roman"/>
          <w:color w:val="auto"/>
          <w:sz w:val="32"/>
          <w:szCs w:val="32"/>
          <w:highlight w:val="none"/>
          <w:lang w:eastAsia="zh-CN"/>
        </w:rPr>
        <w:t>被世界卫生组织收录。</w:t>
      </w:r>
      <w:r>
        <w:rPr>
          <w:rFonts w:hint="eastAsia" w:cs="Times New Roman"/>
          <w:color w:val="auto"/>
          <w:sz w:val="32"/>
          <w:szCs w:val="32"/>
          <w:highlight w:val="none"/>
          <w:lang w:val="en-US" w:eastAsia="zh-CN"/>
        </w:rPr>
        <w:t>妇女儿童发展纲要实施有力推进。</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lang w:eastAsia="zh-CN"/>
        </w:rPr>
        <w:t>社会</w:t>
      </w:r>
      <w:r>
        <w:rPr>
          <w:rFonts w:hint="default" w:ascii="Times New Roman" w:hAnsi="Times New Roman" w:eastAsia="仿宋_GB2312" w:cs="Times New Roman"/>
          <w:b/>
          <w:color w:val="auto"/>
          <w:sz w:val="32"/>
          <w:szCs w:val="32"/>
          <w:highlight w:val="none"/>
          <w:lang w:val="en-US" w:eastAsia="zh-CN"/>
        </w:rPr>
        <w:t>大局和谐稳定</w:t>
      </w:r>
      <w:r>
        <w:rPr>
          <w:rFonts w:hint="default" w:ascii="Times New Roman" w:hAnsi="Times New Roman" w:eastAsia="仿宋_GB2312" w:cs="Times New Roman"/>
          <w:b/>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全省率先完成市域120个村（社区）慈善基金全覆盖，打造“以德服人，以礼和事”基层调解广汉品牌，金雁街道人民调解委员会获评“</w:t>
      </w:r>
      <w:r>
        <w:rPr>
          <w:rFonts w:hint="default" w:ascii="Times New Roman" w:hAnsi="Times New Roman" w:eastAsia="仿宋_GB2312" w:cs="Times New Roman"/>
          <w:i w:val="0"/>
          <w:iCs w:val="0"/>
          <w:strike w:val="0"/>
          <w:color w:val="auto"/>
          <w:sz w:val="32"/>
          <w:szCs w:val="32"/>
          <w:highlight w:val="none"/>
        </w:rPr>
        <w:t>全国模范人民调解委员会</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社区矫正就业（培训）基地建设及心理矫正</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“一站十二室”工作模式获</w:t>
      </w:r>
      <w:r>
        <w:rPr>
          <w:rFonts w:hint="default" w:ascii="Times New Roman" w:hAnsi="Times New Roman" w:eastAsia="仿宋_GB2312" w:cs="Times New Roman"/>
          <w:color w:val="auto"/>
          <w:sz w:val="32"/>
          <w:szCs w:val="32"/>
          <w:highlight w:val="none"/>
          <w:lang w:val="en-US" w:eastAsia="zh-CN"/>
        </w:rPr>
        <w:t>国家司法部专题调研肯定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金鱼镇上岺村党委书记王明军荣获四川省唯十最美“法律明白人”称号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入选全国治理能力百强县。圆满完成大运会、习近平总书记考察安保任务，全市刑事发案同比下降16.7%，破案同比上升26.5%，</w:t>
      </w:r>
      <w:r>
        <w:rPr>
          <w:rFonts w:hint="default" w:ascii="Times New Roman" w:hAnsi="Times New Roman" w:eastAsia="仿宋_GB2312" w:cs="Times New Roman"/>
          <w:color w:val="auto"/>
          <w:sz w:val="32"/>
          <w:szCs w:val="32"/>
          <w:highlight w:val="none"/>
        </w:rPr>
        <w:t>交通</w:t>
      </w:r>
      <w:r>
        <w:rPr>
          <w:rFonts w:hint="default" w:ascii="Times New Roman" w:hAnsi="Times New Roman" w:eastAsia="仿宋_GB2312" w:cs="Times New Roman"/>
          <w:color w:val="auto"/>
          <w:sz w:val="32"/>
          <w:szCs w:val="32"/>
          <w:highlight w:val="none"/>
          <w:lang w:val="en-US" w:eastAsia="zh-CN"/>
        </w:rPr>
        <w:t>事故</w:t>
      </w:r>
      <w:r>
        <w:rPr>
          <w:rFonts w:hint="default" w:ascii="Times New Roman" w:hAnsi="Times New Roman" w:eastAsia="仿宋_GB2312" w:cs="Times New Roman"/>
          <w:color w:val="auto"/>
          <w:sz w:val="32"/>
          <w:szCs w:val="32"/>
          <w:highlight w:val="none"/>
        </w:rPr>
        <w:t>死亡人数</w:t>
      </w:r>
      <w:r>
        <w:rPr>
          <w:rFonts w:hint="default" w:ascii="Times New Roman" w:hAnsi="Times New Roman" w:eastAsia="仿宋_GB2312" w:cs="Times New Roman"/>
          <w:color w:val="auto"/>
          <w:sz w:val="32"/>
          <w:szCs w:val="32"/>
          <w:highlight w:val="none"/>
          <w:lang w:val="en-US" w:eastAsia="zh-CN"/>
        </w:rPr>
        <w:t>同比</w:t>
      </w:r>
      <w:r>
        <w:rPr>
          <w:rFonts w:hint="default" w:ascii="Times New Roman" w:hAnsi="Times New Roman" w:eastAsia="仿宋_GB2312" w:cs="Times New Roman"/>
          <w:color w:val="auto"/>
          <w:sz w:val="32"/>
          <w:szCs w:val="32"/>
          <w:highlight w:val="none"/>
        </w:rPr>
        <w:t>下降</w:t>
      </w:r>
      <w:r>
        <w:rPr>
          <w:rFonts w:hint="eastAsia" w:cs="Times New Roman"/>
          <w:color w:val="auto"/>
          <w:sz w:val="32"/>
          <w:szCs w:val="32"/>
          <w:highlight w:val="none"/>
          <w:lang w:val="en-US" w:eastAsia="zh-CN"/>
        </w:rPr>
        <w:t>17.3</w:t>
      </w:r>
      <w:r>
        <w:rPr>
          <w:rFonts w:hint="default" w:ascii="Times New Roman" w:hAnsi="Times New Roman" w:eastAsia="仿宋_GB2312" w:cs="Times New Roman"/>
          <w:color w:val="auto"/>
          <w:sz w:val="32"/>
          <w:szCs w:val="32"/>
          <w:highlight w:val="none"/>
        </w:rPr>
        <w:t>%。安全</w:t>
      </w:r>
      <w:r>
        <w:rPr>
          <w:rFonts w:hint="default" w:ascii="Times New Roman" w:hAnsi="Times New Roman" w:eastAsia="仿宋_GB2312" w:cs="Times New Roman"/>
          <w:color w:val="auto"/>
          <w:sz w:val="32"/>
          <w:szCs w:val="32"/>
          <w:highlight w:val="none"/>
          <w:lang w:val="en-US" w:eastAsia="zh-CN"/>
        </w:rPr>
        <w:t>形势总体平稳，</w:t>
      </w:r>
      <w:r>
        <w:rPr>
          <w:rFonts w:hint="default" w:ascii="Times New Roman" w:hAnsi="Times New Roman" w:eastAsia="仿宋_GB2312" w:cs="Times New Roman"/>
          <w:color w:val="auto"/>
          <w:sz w:val="32"/>
          <w:szCs w:val="32"/>
          <w:highlight w:val="none"/>
        </w:rPr>
        <w:t>全年未发生较大及以上安全事故和较大及以上自然灾害。</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outlineLvl w:val="1"/>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w:t>
      </w:r>
      <w:r>
        <w:rPr>
          <w:rFonts w:hint="default" w:ascii="Times New Roman" w:hAnsi="Times New Roman" w:eastAsia="楷体_GB2312" w:cs="Times New Roman"/>
          <w:b/>
          <w:color w:val="auto"/>
          <w:sz w:val="32"/>
          <w:szCs w:val="32"/>
          <w:highlight w:val="none"/>
          <w:lang w:val="en-US" w:eastAsia="zh-CN"/>
        </w:rPr>
        <w:t>六</w:t>
      </w:r>
      <w:r>
        <w:rPr>
          <w:rFonts w:hint="default" w:ascii="Times New Roman" w:hAnsi="Times New Roman" w:eastAsia="楷体_GB2312" w:cs="Times New Roman"/>
          <w:b/>
          <w:color w:val="auto"/>
          <w:sz w:val="32"/>
          <w:szCs w:val="32"/>
          <w:highlight w:val="none"/>
        </w:rPr>
        <w:t>）落实市人大代表建议和政协委员提案情况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我们始终把办理人大代表建议和政协委员提案，作为转变作风、联系群众、改进工作的重要举措。全年办理</w:t>
      </w:r>
      <w:r>
        <w:rPr>
          <w:rFonts w:hint="default" w:ascii="Times New Roman" w:hAnsi="Times New Roman" w:eastAsia="仿宋_GB2312" w:cs="Times New Roman"/>
          <w:color w:val="auto"/>
          <w:sz w:val="32"/>
          <w:szCs w:val="32"/>
          <w:highlight w:val="none"/>
          <w:lang w:val="en-US" w:eastAsia="zh-CN"/>
        </w:rPr>
        <w:t>市十九届人民代表大会第二次会议期间提出的148</w:t>
      </w:r>
      <w:r>
        <w:rPr>
          <w:rFonts w:hint="default" w:ascii="Times New Roman" w:hAnsi="Times New Roman" w:eastAsia="仿宋_GB2312" w:cs="Times New Roman"/>
          <w:color w:val="auto"/>
          <w:sz w:val="32"/>
          <w:szCs w:val="32"/>
          <w:highlight w:val="none"/>
        </w:rPr>
        <w:t>件</w:t>
      </w:r>
      <w:r>
        <w:rPr>
          <w:rFonts w:hint="default" w:ascii="Times New Roman" w:hAnsi="Times New Roman" w:eastAsia="仿宋_GB2312" w:cs="Times New Roman"/>
          <w:color w:val="auto"/>
          <w:sz w:val="32"/>
          <w:szCs w:val="32"/>
          <w:highlight w:val="none"/>
          <w:lang w:val="en-US" w:eastAsia="zh-CN"/>
        </w:rPr>
        <w:t>代表建议和市政协十六届二次会议提出的85</w:t>
      </w:r>
      <w:r>
        <w:rPr>
          <w:rFonts w:hint="default" w:ascii="Times New Roman" w:hAnsi="Times New Roman" w:eastAsia="仿宋_GB2312" w:cs="Times New Roman"/>
          <w:color w:val="auto"/>
          <w:sz w:val="32"/>
          <w:szCs w:val="32"/>
          <w:highlight w:val="none"/>
        </w:rPr>
        <w:t>件委员提案，</w:t>
      </w:r>
      <w:r>
        <w:rPr>
          <w:rFonts w:hint="default" w:ascii="Times New Roman" w:hAnsi="Times New Roman" w:eastAsia="仿宋_GB2312" w:cs="Times New Roman"/>
          <w:color w:val="auto"/>
          <w:sz w:val="32"/>
          <w:szCs w:val="32"/>
          <w:highlight w:val="none"/>
          <w:lang w:val="en-US" w:eastAsia="zh-CN"/>
        </w:rPr>
        <w:t>办结率、</w:t>
      </w:r>
      <w:r>
        <w:rPr>
          <w:rFonts w:hint="default" w:ascii="Times New Roman" w:hAnsi="Times New Roman" w:eastAsia="仿宋_GB2312" w:cs="Times New Roman"/>
          <w:color w:val="auto"/>
          <w:sz w:val="32"/>
          <w:szCs w:val="32"/>
          <w:highlight w:val="none"/>
        </w:rPr>
        <w:t>满意率</w:t>
      </w:r>
      <w:r>
        <w:rPr>
          <w:rFonts w:hint="default" w:ascii="Times New Roman" w:hAnsi="Times New Roman" w:eastAsia="仿宋_GB2312" w:cs="Times New Roman"/>
          <w:color w:val="auto"/>
          <w:sz w:val="32"/>
          <w:szCs w:val="32"/>
          <w:highlight w:val="none"/>
          <w:lang w:eastAsia="zh-CN"/>
        </w:rPr>
        <w:t>均</w:t>
      </w:r>
      <w:r>
        <w:rPr>
          <w:rFonts w:hint="default" w:ascii="Times New Roman" w:hAnsi="Times New Roman" w:eastAsia="仿宋_GB2312" w:cs="Times New Roman"/>
          <w:color w:val="auto"/>
          <w:sz w:val="32"/>
          <w:szCs w:val="32"/>
          <w:highlight w:val="none"/>
        </w:rPr>
        <w:t>达100%。</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在肯定成绩的同时，我们清醒地看到，我市经济社会转向高质量发展过程中还存在一些亟待破解的困难和问题。主要表现在：</w:t>
      </w:r>
      <w:r>
        <w:rPr>
          <w:rFonts w:hint="default" w:ascii="Times New Roman" w:hAnsi="Times New Roman" w:eastAsia="仿宋_GB2312" w:cs="Times New Roman"/>
          <w:color w:val="auto"/>
          <w:sz w:val="32"/>
          <w:szCs w:val="32"/>
          <w:highlight w:val="none"/>
          <w:lang w:eastAsia="zh-CN"/>
        </w:rPr>
        <w:t>产业</w:t>
      </w:r>
      <w:r>
        <w:rPr>
          <w:rFonts w:hint="default" w:ascii="Times New Roman" w:hAnsi="Times New Roman" w:eastAsia="仿宋_GB2312" w:cs="Times New Roman"/>
          <w:color w:val="auto"/>
          <w:sz w:val="32"/>
          <w:szCs w:val="32"/>
          <w:highlight w:val="none"/>
          <w:lang w:val="en-US" w:eastAsia="zh-CN"/>
        </w:rPr>
        <w:t>集聚水平</w:t>
      </w:r>
      <w:r>
        <w:rPr>
          <w:rFonts w:hint="default" w:ascii="Times New Roman" w:hAnsi="Times New Roman" w:eastAsia="仿宋_GB2312" w:cs="Times New Roman"/>
          <w:color w:val="auto"/>
          <w:sz w:val="32"/>
          <w:szCs w:val="32"/>
          <w:highlight w:val="none"/>
          <w:lang w:eastAsia="zh-CN"/>
        </w:rPr>
        <w:t>还不够高，</w:t>
      </w:r>
      <w:r>
        <w:rPr>
          <w:rFonts w:hint="default" w:ascii="Times New Roman" w:hAnsi="Times New Roman" w:eastAsia="仿宋_GB2312" w:cs="Times New Roman"/>
          <w:color w:val="auto"/>
          <w:sz w:val="32"/>
          <w:szCs w:val="32"/>
          <w:highlight w:val="none"/>
        </w:rPr>
        <w:t>重大项目支撑发展的后劲还不够足</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新产业新业态拉动作用有限</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高端制造业项目招引不足，创新引领支撑作用还不够强，资源要素保障持续趋紧</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消费潜力仍未充分释放，民生领域还存在短板。对于这些困难和问题，我们必须进一步增强忧患意识、坚持问题导向，深入研究谋划，迎难而上推动经济社会高质量发展。</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二、202</w:t>
      </w:r>
      <w:r>
        <w:rPr>
          <w:rFonts w:hint="default" w:ascii="Times New Roman" w:hAnsi="Times New Roman" w:eastAsia="黑体" w:cs="Times New Roman"/>
          <w:color w:val="auto"/>
          <w:sz w:val="32"/>
          <w:szCs w:val="32"/>
          <w:highlight w:val="none"/>
          <w:lang w:val="en-US" w:eastAsia="zh-CN"/>
        </w:rPr>
        <w:t>4</w:t>
      </w:r>
      <w:r>
        <w:rPr>
          <w:rFonts w:hint="default" w:ascii="Times New Roman" w:hAnsi="Times New Roman" w:eastAsia="黑体" w:cs="Times New Roman"/>
          <w:color w:val="auto"/>
          <w:sz w:val="32"/>
          <w:szCs w:val="32"/>
          <w:highlight w:val="none"/>
        </w:rPr>
        <w:t>年经济社会发展主要预期目标和重点工作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年，是全面贯彻党的二十大精神</w:t>
      </w:r>
      <w:r>
        <w:rPr>
          <w:rFonts w:hint="default" w:ascii="Times New Roman" w:hAnsi="Times New Roman" w:eastAsia="仿宋_GB2312" w:cs="Times New Roman"/>
          <w:color w:val="auto"/>
          <w:sz w:val="32"/>
          <w:szCs w:val="32"/>
          <w:highlight w:val="none"/>
          <w:lang w:eastAsia="zh-CN"/>
        </w:rPr>
        <w:t>关键</w:t>
      </w:r>
      <w:r>
        <w:rPr>
          <w:rFonts w:hint="default" w:ascii="Times New Roman" w:hAnsi="Times New Roman" w:eastAsia="仿宋_GB2312" w:cs="Times New Roman"/>
          <w:color w:val="auto"/>
          <w:sz w:val="32"/>
          <w:szCs w:val="32"/>
          <w:highlight w:val="none"/>
        </w:rPr>
        <w:t>之年，也是</w:t>
      </w:r>
      <w:r>
        <w:rPr>
          <w:rFonts w:hint="default" w:ascii="Times New Roman" w:hAnsi="Times New Roman" w:eastAsia="仿宋_GB2312" w:cs="Times New Roman"/>
          <w:color w:val="auto"/>
          <w:sz w:val="32"/>
          <w:szCs w:val="32"/>
          <w:highlight w:val="none"/>
          <w:lang w:eastAsia="zh-CN"/>
        </w:rPr>
        <w:t>深入实施</w:t>
      </w:r>
      <w:r>
        <w:rPr>
          <w:rFonts w:hint="default" w:ascii="Times New Roman" w:hAnsi="Times New Roman" w:eastAsia="仿宋_GB2312" w:cs="Times New Roman"/>
          <w:color w:val="auto"/>
          <w:sz w:val="32"/>
          <w:szCs w:val="32"/>
          <w:highlight w:val="none"/>
        </w:rPr>
        <w:t>“十四五”</w:t>
      </w:r>
      <w:r>
        <w:rPr>
          <w:rFonts w:hint="default" w:ascii="Times New Roman" w:hAnsi="Times New Roman" w:eastAsia="仿宋_GB2312" w:cs="Times New Roman"/>
          <w:color w:val="auto"/>
          <w:sz w:val="32"/>
          <w:szCs w:val="32"/>
          <w:highlight w:val="none"/>
          <w:lang w:val="en-US" w:eastAsia="zh-CN"/>
        </w:rPr>
        <w:t>规划</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lang w:eastAsia="zh-CN"/>
        </w:rPr>
        <w:t>攻坚</w:t>
      </w:r>
      <w:r>
        <w:rPr>
          <w:rFonts w:hint="default" w:ascii="Times New Roman" w:hAnsi="Times New Roman" w:eastAsia="仿宋_GB2312" w:cs="Times New Roman"/>
          <w:color w:val="auto"/>
          <w:sz w:val="32"/>
          <w:szCs w:val="32"/>
          <w:highlight w:val="none"/>
        </w:rPr>
        <w:t>之年。全市经济社会发展的总体要求是：以习近平新时代中国特色社会主义思想为指导，</w:t>
      </w:r>
      <w:r>
        <w:rPr>
          <w:rFonts w:hint="default" w:ascii="Times New Roman" w:hAnsi="Times New Roman" w:eastAsia="仿宋_GB2312" w:cs="Times New Roman"/>
          <w:color w:val="auto"/>
          <w:sz w:val="32"/>
          <w:szCs w:val="32"/>
          <w:highlight w:val="none"/>
          <w:lang w:val="en-US" w:eastAsia="zh-CN"/>
        </w:rPr>
        <w:t>全面</w:t>
      </w:r>
      <w:r>
        <w:rPr>
          <w:rFonts w:hint="default" w:ascii="Times New Roman" w:hAnsi="Times New Roman" w:eastAsia="仿宋_GB2312" w:cs="Times New Roman"/>
          <w:color w:val="auto"/>
          <w:sz w:val="32"/>
          <w:szCs w:val="32"/>
          <w:highlight w:val="none"/>
        </w:rPr>
        <w:t>贯彻党的二十大精神</w:t>
      </w:r>
      <w:r>
        <w:rPr>
          <w:rFonts w:hint="default" w:ascii="Times New Roman" w:hAnsi="Times New Roman" w:eastAsia="仿宋_GB2312" w:cs="Times New Roman"/>
          <w:color w:val="auto"/>
          <w:sz w:val="32"/>
          <w:szCs w:val="32"/>
          <w:highlight w:val="none"/>
          <w:lang w:val="en-US" w:eastAsia="zh-CN"/>
        </w:rPr>
        <w:t>和习近平总书记对四川工作系列重要指示精神</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i w:val="0"/>
          <w:iCs w:val="0"/>
          <w:caps w:val="0"/>
          <w:color w:val="auto"/>
          <w:spacing w:val="0"/>
          <w:sz w:val="32"/>
          <w:szCs w:val="32"/>
          <w:highlight w:val="none"/>
          <w:shd w:val="clear" w:color="auto" w:fill="auto"/>
        </w:rPr>
        <w:t>认真落实省委“四化同步、城乡融合、五区共兴”发展战略，德阳市委“四五五六”发展总思路，锚定“县域进位”目标，</w:t>
      </w:r>
      <w:r>
        <w:rPr>
          <w:rFonts w:hint="default" w:ascii="Times New Roman" w:hAnsi="Times New Roman" w:eastAsia="仿宋_GB2312" w:cs="Times New Roman"/>
          <w:color w:val="auto"/>
          <w:sz w:val="32"/>
          <w:szCs w:val="32"/>
          <w:highlight w:val="none"/>
        </w:rPr>
        <w:t>全力以赴拼经济、搞建设、抓发展，推动经济运行整体好转、社会安定和谐、人民幸福安康。全市202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年经济社会发展主要目标为：地区生产总值增速</w:t>
      </w:r>
      <w:r>
        <w:rPr>
          <w:rFonts w:hint="eastAsia" w:cs="Times New Roman"/>
          <w:color w:val="auto"/>
          <w:sz w:val="32"/>
          <w:szCs w:val="32"/>
          <w:highlight w:val="none"/>
          <w:lang w:val="en-US" w:eastAsia="zh-CN"/>
        </w:rPr>
        <w:t>高于</w:t>
      </w:r>
      <w:r>
        <w:rPr>
          <w:rFonts w:hint="default" w:ascii="Times New Roman" w:hAnsi="Times New Roman" w:eastAsia="仿宋_GB2312" w:cs="Times New Roman"/>
          <w:color w:val="auto"/>
          <w:sz w:val="32"/>
          <w:szCs w:val="32"/>
          <w:highlight w:val="none"/>
        </w:rPr>
        <w:t>全省平均水平，地方一般公共预算收入</w:t>
      </w:r>
      <w:r>
        <w:rPr>
          <w:rFonts w:hint="default" w:ascii="Times New Roman" w:hAnsi="Times New Roman" w:eastAsia="仿宋_GB2312" w:cs="Times New Roman"/>
          <w:color w:val="auto"/>
          <w:sz w:val="32"/>
          <w:szCs w:val="32"/>
          <w:highlight w:val="none"/>
          <w:lang w:val="en-US" w:eastAsia="zh-CN"/>
        </w:rPr>
        <w:t>34</w:t>
      </w:r>
      <w:r>
        <w:rPr>
          <w:rFonts w:hint="default" w:ascii="Times New Roman" w:hAnsi="Times New Roman" w:eastAsia="仿宋_GB2312" w:cs="Times New Roman"/>
          <w:color w:val="auto"/>
          <w:sz w:val="32"/>
          <w:szCs w:val="32"/>
          <w:highlight w:val="none"/>
        </w:rPr>
        <w:t>亿元，规上工业增加值增速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服务业增加值增速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社会消费品零售总额增速</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全社会固定资产投资增速同比提高1个百分点，总量保持在德阳前三，城乡居民人均可支配收入增速与经济发展趋势保持一致，</w:t>
      </w:r>
      <w:r>
        <w:rPr>
          <w:rFonts w:hint="default" w:ascii="Times New Roman" w:hAnsi="Times New Roman" w:eastAsia="仿宋_GB2312" w:cs="Times New Roman"/>
          <w:color w:val="auto"/>
          <w:sz w:val="32"/>
          <w:szCs w:val="32"/>
        </w:rPr>
        <w:t>环</w:t>
      </w:r>
      <w:r>
        <w:rPr>
          <w:rFonts w:hint="default" w:ascii="Times New Roman" w:hAnsi="Times New Roman" w:eastAsia="仿宋_GB2312" w:cs="Times New Roman"/>
          <w:sz w:val="32"/>
          <w:szCs w:val="32"/>
        </w:rPr>
        <w:t>境保护和节能减排完成国家和省下达目标任务。</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为顺利实现上述目标，全市上下必须按照市委、市政府的统一部署，重点抓好以下工作：</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outlineLvl w:val="1"/>
        <w:rPr>
          <w:rFonts w:hint="default" w:ascii="Times New Roman" w:hAnsi="Times New Roman" w:eastAsia="楷体_GB2312" w:cs="Times New Roman"/>
          <w:b/>
          <w:color w:val="auto"/>
          <w:sz w:val="32"/>
          <w:szCs w:val="32"/>
          <w:highlight w:val="none"/>
          <w:lang w:val="en-US" w:eastAsia="zh-CN"/>
        </w:rPr>
      </w:pPr>
      <w:r>
        <w:rPr>
          <w:rFonts w:hint="default" w:ascii="Times New Roman" w:hAnsi="Times New Roman" w:eastAsia="楷体_GB2312" w:cs="Times New Roman"/>
          <w:b/>
          <w:color w:val="auto"/>
          <w:sz w:val="32"/>
          <w:szCs w:val="32"/>
          <w:highlight w:val="none"/>
        </w:rPr>
        <w:t>（一）聚力产业</w:t>
      </w:r>
      <w:r>
        <w:rPr>
          <w:rFonts w:hint="default" w:ascii="Times New Roman" w:hAnsi="Times New Roman" w:eastAsia="楷体_GB2312" w:cs="Times New Roman"/>
          <w:b/>
          <w:color w:val="auto"/>
          <w:sz w:val="32"/>
          <w:szCs w:val="32"/>
          <w:highlight w:val="none"/>
          <w:lang w:val="en-US" w:eastAsia="zh-CN"/>
        </w:rPr>
        <w:t>转型升级</w:t>
      </w:r>
      <w:r>
        <w:rPr>
          <w:rFonts w:hint="default" w:ascii="Times New Roman" w:hAnsi="Times New Roman" w:eastAsia="楷体_GB2312" w:cs="Times New Roman"/>
          <w:b/>
          <w:color w:val="auto"/>
          <w:sz w:val="32"/>
          <w:szCs w:val="32"/>
          <w:highlight w:val="none"/>
        </w:rPr>
        <w:t>，塑造高质量发展优势</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highlight w:val="none"/>
          <w:lang w:val="en-US" w:eastAsia="zh-CN"/>
        </w:rPr>
        <w:t>统筹推进农业现代化。</w:t>
      </w:r>
      <w:r>
        <w:rPr>
          <w:rFonts w:hint="default" w:ascii="Times New Roman" w:hAnsi="Times New Roman" w:eastAsia="仿宋_GB2312" w:cs="Times New Roman"/>
          <w:b w:val="0"/>
          <w:bCs w:val="0"/>
          <w:color w:val="auto"/>
          <w:sz w:val="32"/>
          <w:szCs w:val="32"/>
          <w:highlight w:val="none"/>
          <w:lang w:val="en-US" w:eastAsia="zh-CN"/>
        </w:rPr>
        <w:t>打造更高水平“天府粮仓”，坚</w:t>
      </w:r>
      <w:r>
        <w:rPr>
          <w:rFonts w:hint="default" w:ascii="Times New Roman" w:hAnsi="Times New Roman" w:eastAsia="仿宋_GB2312" w:cs="Times New Roman"/>
          <w:b w:val="0"/>
          <w:bCs w:val="0"/>
          <w:color w:val="auto"/>
          <w:sz w:val="32"/>
          <w:szCs w:val="32"/>
          <w:highlight w:val="none"/>
        </w:rPr>
        <w:t>持良田粮用，进一步压紧压实粮食安全党政同责</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巩固农户承包耕地撂荒整治成效，新（改）建高标准农田</w:t>
      </w:r>
      <w:r>
        <w:rPr>
          <w:rFonts w:hint="eastAsia" w:cs="Times New Roman"/>
          <w:b w:val="0"/>
          <w:bCs w:val="0"/>
          <w:color w:val="auto"/>
          <w:sz w:val="32"/>
          <w:szCs w:val="32"/>
          <w:highlight w:val="none"/>
          <w:lang w:val="en-US" w:eastAsia="zh-CN"/>
        </w:rPr>
        <w:t>4.2</w:t>
      </w:r>
      <w:r>
        <w:rPr>
          <w:rFonts w:hint="default" w:ascii="Times New Roman" w:hAnsi="Times New Roman" w:eastAsia="仿宋_GB2312" w:cs="Times New Roman"/>
          <w:b w:val="0"/>
          <w:bCs w:val="0"/>
          <w:color w:val="auto"/>
          <w:sz w:val="32"/>
          <w:szCs w:val="32"/>
          <w:highlight w:val="none"/>
          <w:lang w:val="en-US" w:eastAsia="zh-CN"/>
        </w:rPr>
        <w:t>万亩</w:t>
      </w:r>
      <w:r>
        <w:rPr>
          <w:rFonts w:hint="default" w:ascii="Times New Roman" w:hAnsi="Times New Roman" w:eastAsia="仿宋_GB2312" w:cs="Times New Roman"/>
          <w:b w:val="0"/>
          <w:bCs w:val="0"/>
          <w:color w:val="auto"/>
          <w:sz w:val="32"/>
          <w:szCs w:val="32"/>
          <w:highlight w:val="none"/>
        </w:rPr>
        <w:t>，确保全年粮食播面达65.5万亩、粮食总产</w:t>
      </w:r>
      <w:r>
        <w:rPr>
          <w:rFonts w:hint="eastAsia" w:cs="Times New Roman"/>
          <w:b w:val="0"/>
          <w:bCs w:val="0"/>
          <w:color w:val="auto"/>
          <w:sz w:val="32"/>
          <w:szCs w:val="32"/>
          <w:highlight w:val="none"/>
          <w:lang w:val="en-US" w:eastAsia="zh-CN"/>
        </w:rPr>
        <w:t>32</w:t>
      </w:r>
      <w:r>
        <w:rPr>
          <w:rFonts w:hint="default" w:ascii="Times New Roman" w:hAnsi="Times New Roman" w:eastAsia="仿宋_GB2312" w:cs="Times New Roman"/>
          <w:b w:val="0"/>
          <w:bCs w:val="0"/>
          <w:color w:val="auto"/>
          <w:sz w:val="32"/>
          <w:szCs w:val="32"/>
          <w:highlight w:val="none"/>
        </w:rPr>
        <w:t>万吨以上。巩固全省首</w:t>
      </w:r>
      <w:r>
        <w:rPr>
          <w:rFonts w:hint="default" w:ascii="Times New Roman" w:hAnsi="Times New Roman" w:eastAsia="仿宋_GB2312" w:cs="Times New Roman"/>
          <w:b w:val="0"/>
          <w:bCs w:val="0"/>
          <w:color w:val="auto"/>
          <w:sz w:val="32"/>
          <w:szCs w:val="32"/>
        </w:rPr>
        <w:t>个国家级粮油类现代农业产业园创建成果，推动</w:t>
      </w:r>
      <w:r>
        <w:rPr>
          <w:rFonts w:hint="eastAsia" w:cs="Times New Roman"/>
          <w:b w:val="0"/>
          <w:bCs w:val="0"/>
          <w:color w:val="auto"/>
          <w:sz w:val="32"/>
          <w:szCs w:val="32"/>
          <w:lang w:val="en-US" w:eastAsia="zh-CN"/>
        </w:rPr>
        <w:t>广汉</w:t>
      </w:r>
      <w:r>
        <w:rPr>
          <w:rFonts w:hint="default" w:ascii="Times New Roman" w:hAnsi="Times New Roman" w:eastAsia="仿宋_GB2312" w:cs="Times New Roman"/>
          <w:b w:val="0"/>
          <w:bCs w:val="0"/>
          <w:color w:val="auto"/>
          <w:sz w:val="32"/>
          <w:szCs w:val="32"/>
        </w:rPr>
        <w:t>稻菜园区争创国家农村产业融合发展示范区、省级三星现代农业园区</w:t>
      </w:r>
      <w:r>
        <w:rPr>
          <w:rFonts w:hint="default" w:ascii="Times New Roman" w:hAnsi="Times New Roman" w:cs="Times New Roman"/>
          <w:b w:val="0"/>
          <w:bCs w:val="0"/>
          <w:color w:val="auto"/>
          <w:sz w:val="32"/>
          <w:szCs w:val="32"/>
          <w:lang w:eastAsia="zh-CN"/>
        </w:rPr>
        <w:t>，主要农作物综合机械化率达到89%以上</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健全产业联农带农机制，新增入库家庭农场30个，培育高素质农民100人，积极培育国省市级农民合作社。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val="0"/>
          <w:color w:val="auto"/>
          <w:kern w:val="0"/>
          <w:sz w:val="32"/>
          <w:szCs w:val="32"/>
          <w:highlight w:val="none"/>
          <w:lang w:val="en-US" w:eastAsia="zh-CN" w:bidi="ar"/>
        </w:rPr>
        <w:t>深入推进新型工业化。</w:t>
      </w:r>
      <w:r>
        <w:rPr>
          <w:rFonts w:hint="default" w:ascii="Times New Roman" w:hAnsi="Times New Roman" w:eastAsia="仿宋_GB2312" w:cs="Times New Roman"/>
          <w:color w:val="auto"/>
          <w:sz w:val="32"/>
          <w:szCs w:val="32"/>
          <w:lang w:val="en-US" w:eastAsia="zh-CN"/>
        </w:rPr>
        <w:t>打造油气钻采装备产业链</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建设油气设备租赁中心，创建“中国石油石化装备制造基地”，推动油气钻采装备产业规模达到200亿元。打造汽车及零部件产业链</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推动梁山飞星专用车、思凯莱特等</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个项目开工建设，推动存量企业发力汽车检测、改装等服务链条，推动汽车产业规模达到</w:t>
      </w:r>
      <w:r>
        <w:rPr>
          <w:rFonts w:hint="eastAsia"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lang w:val="en-US" w:eastAsia="zh-CN"/>
        </w:rPr>
        <w:t>亿元。打造中国火锅食材之都，力争建成省级中小企业特色产业集群，鼓励企业主导（参与）制定火锅预制菜国家标准、行业标准、地方标准，火锅牛油占全国比重提升到30%以上，中</w:t>
      </w:r>
      <w:r>
        <w:rPr>
          <w:rFonts w:hint="default" w:ascii="Times New Roman" w:hAnsi="Times New Roman" w:eastAsia="仿宋_GB2312" w:cs="Times New Roman"/>
          <w:bCs/>
          <w:color w:val="auto"/>
          <w:kern w:val="2"/>
          <w:sz w:val="32"/>
          <w:szCs w:val="32"/>
          <w:highlight w:val="none"/>
          <w:lang w:val="en-US" w:eastAsia="zh-CN" w:bidi="ar-SA"/>
        </w:rPr>
        <w:t>高端火锅连锁品牌店覆盖率达85%</w:t>
      </w:r>
      <w:r>
        <w:rPr>
          <w:rFonts w:hint="default" w:ascii="Times New Roman" w:hAnsi="Times New Roman" w:cs="Times New Roman"/>
          <w:bCs/>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lang w:val="en-US" w:eastAsia="zh-CN"/>
        </w:rPr>
        <w:t>积极融入成渝地区电子信息先进制造集群，</w:t>
      </w:r>
      <w:r>
        <w:rPr>
          <w:rFonts w:hint="eastAsia" w:ascii="Times New Roman" w:hAnsi="Times New Roman" w:eastAsia="方正仿宋简体" w:cs="Times New Roman"/>
          <w:color w:val="auto"/>
          <w:sz w:val="32"/>
          <w:szCs w:val="32"/>
          <w:highlight w:val="none"/>
          <w:lang w:val="en-US" w:eastAsia="zh-CN"/>
        </w:rPr>
        <w:t>实现</w:t>
      </w:r>
      <w:r>
        <w:rPr>
          <w:rFonts w:hint="default" w:ascii="Times New Roman" w:hAnsi="Times New Roman" w:eastAsia="方正仿宋简体" w:cs="Times New Roman"/>
          <w:color w:val="auto"/>
          <w:sz w:val="32"/>
          <w:szCs w:val="32"/>
          <w:highlight w:val="none"/>
          <w:lang w:val="en-US" w:eastAsia="zh-CN"/>
        </w:rPr>
        <w:t>三星湖传感技</w:t>
      </w:r>
      <w:r>
        <w:rPr>
          <w:rFonts w:hint="default" w:ascii="Times New Roman" w:hAnsi="Times New Roman" w:eastAsia="仿宋_GB2312" w:cs="Times New Roman"/>
          <w:color w:val="auto"/>
          <w:sz w:val="32"/>
          <w:szCs w:val="32"/>
          <w:lang w:val="en-US" w:eastAsia="zh-CN"/>
        </w:rPr>
        <w:t>术研究院实体化运行，推动建成数字车间、智能工厂8个以上。大力发展铝型材和高品质门窗产业，加快建设“良木道门窗西南研发制造基地”“百世旺家全自动绿色节能门窗总部生产基地”。</w:t>
      </w:r>
    </w:p>
    <w:p>
      <w:pPr>
        <w:adjustRightInd w:val="0"/>
        <w:snapToGrid w:val="0"/>
        <w:spacing w:line="630" w:lineRule="exact"/>
        <w:ind w:firstLine="643" w:firstLineChars="200"/>
        <w:rPr>
          <w:rFonts w:hint="default" w:ascii="Times New Roman" w:hAnsi="Times New Roman" w:cs="Times New Roman"/>
          <w:color w:val="auto"/>
        </w:rPr>
      </w:pPr>
      <w:r>
        <w:rPr>
          <w:rFonts w:hint="default" w:ascii="Times New Roman" w:hAnsi="Times New Roman" w:eastAsia="仿宋_GB2312" w:cs="Times New Roman"/>
          <w:b/>
          <w:color w:val="auto"/>
          <w:sz w:val="32"/>
          <w:szCs w:val="32"/>
          <w:highlight w:val="none"/>
        </w:rPr>
        <w:t>加快</w:t>
      </w:r>
      <w:r>
        <w:rPr>
          <w:rFonts w:hint="default" w:ascii="Times New Roman" w:hAnsi="Times New Roman" w:eastAsia="仿宋_GB2312" w:cs="Times New Roman"/>
          <w:b/>
          <w:color w:val="auto"/>
          <w:sz w:val="32"/>
          <w:szCs w:val="32"/>
          <w:highlight w:val="none"/>
          <w:lang w:val="en-US" w:eastAsia="zh-CN"/>
        </w:rPr>
        <w:t>建设</w:t>
      </w:r>
      <w:r>
        <w:rPr>
          <w:rFonts w:hint="default" w:ascii="Times New Roman" w:hAnsi="Times New Roman" w:eastAsia="仿宋_GB2312" w:cs="Times New Roman"/>
          <w:b/>
          <w:color w:val="auto"/>
          <w:sz w:val="32"/>
          <w:szCs w:val="32"/>
          <w:highlight w:val="none"/>
        </w:rPr>
        <w:t>现代服务</w:t>
      </w:r>
      <w:r>
        <w:rPr>
          <w:rFonts w:hint="default" w:ascii="Times New Roman" w:hAnsi="Times New Roman" w:eastAsia="仿宋_GB2312" w:cs="Times New Roman"/>
          <w:b/>
          <w:color w:val="auto"/>
          <w:sz w:val="32"/>
          <w:szCs w:val="32"/>
          <w:highlight w:val="none"/>
          <w:lang w:val="en-US" w:eastAsia="zh-CN"/>
        </w:rPr>
        <w:t>业</w:t>
      </w:r>
      <w:r>
        <w:rPr>
          <w:rFonts w:hint="default" w:ascii="Times New Roman" w:hAnsi="Times New Roman" w:eastAsia="仿宋_GB2312" w:cs="Times New Roman"/>
          <w:b/>
          <w:color w:val="auto"/>
          <w:sz w:val="32"/>
          <w:szCs w:val="32"/>
          <w:highlight w:val="none"/>
        </w:rPr>
        <w:t>。</w:t>
      </w:r>
      <w:r>
        <w:rPr>
          <w:rFonts w:hint="default" w:ascii="Times New Roman" w:hAnsi="Times New Roman" w:eastAsia="仿宋_GB2312" w:cs="Times New Roman"/>
          <w:bCs/>
          <w:color w:val="auto"/>
          <w:kern w:val="2"/>
          <w:sz w:val="32"/>
          <w:szCs w:val="32"/>
          <w:highlight w:val="none"/>
          <w:lang w:val="en-US" w:eastAsia="zh-CN" w:bidi="ar-SA"/>
        </w:rPr>
        <w:t>围绕“4+4”现代服务业产业体系，积极开展总部经济招商活动。支持企业开展外经外贸</w:t>
      </w:r>
      <w:r>
        <w:rPr>
          <w:rFonts w:hint="default" w:ascii="Times New Roman" w:hAnsi="Times New Roman" w:eastAsia="仿宋_GB2312" w:cs="Times New Roman"/>
          <w:bCs/>
          <w:color w:val="auto"/>
          <w:sz w:val="32"/>
          <w:szCs w:val="32"/>
          <w:highlight w:val="none"/>
        </w:rPr>
        <w:t>活动</w:t>
      </w:r>
      <w:r>
        <w:rPr>
          <w:rFonts w:hint="default" w:ascii="Times New Roman" w:hAnsi="Times New Roman" w:eastAsia="仿宋_GB2312" w:cs="Times New Roman"/>
          <w:bCs/>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培育外贸用权企业</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鼓励久勋科技、科派新材料等企业发展跨境电商，新增跨境电商企业4家</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eastAsia="仿宋_GB2312" w:cs="Times New Roman"/>
          <w:bCs/>
          <w:color w:val="auto"/>
          <w:kern w:val="2"/>
          <w:sz w:val="32"/>
          <w:szCs w:val="32"/>
          <w:highlight w:val="none"/>
          <w:lang w:val="en-US" w:eastAsia="zh-CN" w:bidi="ar-SA"/>
        </w:rPr>
        <w:t>力争实现进出口总额</w:t>
      </w:r>
      <w:r>
        <w:rPr>
          <w:rFonts w:hint="eastAsia" w:cs="Times New Roman"/>
          <w:bCs/>
          <w:color w:val="auto"/>
          <w:kern w:val="2"/>
          <w:sz w:val="32"/>
          <w:szCs w:val="32"/>
          <w:highlight w:val="none"/>
          <w:lang w:val="en-US" w:eastAsia="zh-CN" w:bidi="ar-SA"/>
        </w:rPr>
        <w:t>51</w:t>
      </w:r>
      <w:r>
        <w:rPr>
          <w:rFonts w:hint="default" w:ascii="Times New Roman" w:hAnsi="Times New Roman" w:eastAsia="仿宋_GB2312" w:cs="Times New Roman"/>
          <w:bCs/>
          <w:color w:val="auto"/>
          <w:kern w:val="2"/>
          <w:sz w:val="32"/>
          <w:szCs w:val="32"/>
          <w:highlight w:val="none"/>
          <w:lang w:val="en-US" w:eastAsia="zh-CN" w:bidi="ar-SA"/>
        </w:rPr>
        <w:t>亿元以上。</w:t>
      </w:r>
      <w:r>
        <w:rPr>
          <w:rFonts w:hint="default" w:ascii="Times New Roman" w:hAnsi="Times New Roman" w:eastAsia="仿宋_GB2312" w:cs="Times New Roman"/>
          <w:b w:val="0"/>
          <w:bCs/>
          <w:color w:val="auto"/>
          <w:kern w:val="2"/>
          <w:sz w:val="32"/>
          <w:szCs w:val="32"/>
          <w:highlight w:val="none"/>
          <w:lang w:val="en-US" w:eastAsia="zh-CN" w:bidi="ar-SA"/>
        </w:rPr>
        <w:t>全力对接</w:t>
      </w:r>
      <w:r>
        <w:rPr>
          <w:rFonts w:hint="default" w:ascii="Times New Roman" w:hAnsi="Times New Roman" w:eastAsia="仿宋_GB2312" w:cs="Times New Roman"/>
          <w:color w:val="auto"/>
          <w:sz w:val="32"/>
          <w:szCs w:val="32"/>
        </w:rPr>
        <w:t>京东、快手、抖音</w:t>
      </w:r>
      <w:r>
        <w:rPr>
          <w:rFonts w:hint="default" w:ascii="Times New Roman" w:hAnsi="Times New Roman" w:eastAsia="仿宋_GB2312" w:cs="Times New Roman"/>
          <w:color w:val="auto"/>
          <w:sz w:val="32"/>
          <w:szCs w:val="32"/>
          <w:lang w:val="en-US" w:eastAsia="zh-CN"/>
        </w:rPr>
        <w:t>等电商巨头，</w:t>
      </w:r>
      <w:r>
        <w:rPr>
          <w:rFonts w:hint="default" w:ascii="Times New Roman" w:hAnsi="Times New Roman" w:eastAsia="仿宋_GB2312" w:cs="Times New Roman"/>
          <w:bCs/>
          <w:color w:val="auto"/>
          <w:kern w:val="2"/>
          <w:sz w:val="32"/>
          <w:szCs w:val="32"/>
          <w:highlight w:val="none"/>
          <w:lang w:val="en-US" w:eastAsia="zh-CN" w:bidi="ar-SA"/>
        </w:rPr>
        <w:t>推进电子商务与</w:t>
      </w:r>
      <w:r>
        <w:rPr>
          <w:rFonts w:hint="default" w:ascii="Times New Roman" w:hAnsi="Times New Roman" w:eastAsia="仿宋_GB2312" w:cs="Times New Roman"/>
          <w:b w:val="0"/>
          <w:bCs/>
          <w:color w:val="auto"/>
          <w:kern w:val="2"/>
          <w:sz w:val="32"/>
          <w:szCs w:val="32"/>
          <w:highlight w:val="none"/>
          <w:lang w:val="en-US" w:eastAsia="zh-CN" w:bidi="ar-SA"/>
        </w:rPr>
        <w:t>特色产业、实体经济融合发展。加快民营企业上市培育，力争实现上市企业“零”突破，</w:t>
      </w:r>
      <w:r>
        <w:rPr>
          <w:rFonts w:hint="eastAsia" w:cs="Times New Roman"/>
          <w:b w:val="0"/>
          <w:bCs/>
          <w:color w:val="auto"/>
          <w:kern w:val="2"/>
          <w:sz w:val="32"/>
          <w:szCs w:val="32"/>
          <w:highlight w:val="none"/>
          <w:lang w:val="en-US" w:eastAsia="zh-CN" w:bidi="ar-SA"/>
        </w:rPr>
        <w:t>鼓励</w:t>
      </w:r>
      <w:r>
        <w:rPr>
          <w:rFonts w:hint="default" w:ascii="Times New Roman" w:hAnsi="Times New Roman" w:eastAsia="仿宋_GB2312" w:cs="Times New Roman"/>
          <w:b w:val="0"/>
          <w:bCs/>
          <w:color w:val="auto"/>
          <w:kern w:val="2"/>
          <w:sz w:val="32"/>
          <w:szCs w:val="32"/>
          <w:highlight w:val="none"/>
          <w:lang w:val="en-US" w:eastAsia="zh-CN" w:bidi="ar-SA"/>
        </w:rPr>
        <w:t>金融机构加大再贷款和普惠小微贷款投放额度，提升</w:t>
      </w:r>
      <w:r>
        <w:rPr>
          <w:rFonts w:hint="default" w:ascii="Times New Roman" w:hAnsi="Times New Roman" w:eastAsia="仿宋_GB2312" w:cs="Times New Roman"/>
          <w:b w:val="0"/>
          <w:bCs/>
          <w:i w:val="0"/>
          <w:iCs w:val="0"/>
          <w:caps w:val="0"/>
          <w:color w:val="auto"/>
          <w:spacing w:val="0"/>
          <w:sz w:val="32"/>
          <w:szCs w:val="32"/>
          <w:highlight w:val="none"/>
          <w:shd w:val="clear" w:color="auto" w:fill="auto"/>
        </w:rPr>
        <w:t>金融服务实体经济能力</w:t>
      </w:r>
      <w:r>
        <w:rPr>
          <w:rFonts w:hint="default" w:ascii="Times New Roman" w:hAnsi="Times New Roman" w:eastAsia="仿宋_GB2312" w:cs="Times New Roman"/>
          <w:b w:val="0"/>
          <w:bCs/>
          <w:i w:val="0"/>
          <w:iCs w:val="0"/>
          <w:caps w:val="0"/>
          <w:color w:val="auto"/>
          <w:spacing w:val="0"/>
          <w:sz w:val="32"/>
          <w:szCs w:val="32"/>
          <w:highlight w:val="none"/>
          <w:shd w:val="clear" w:color="auto" w:fill="auto"/>
          <w:lang w:eastAsia="zh-CN"/>
        </w:rPr>
        <w:t>。</w:t>
      </w:r>
      <w:r>
        <w:rPr>
          <w:rFonts w:hint="default" w:ascii="Times New Roman" w:hAnsi="Times New Roman" w:eastAsia="仿宋_GB2312" w:cs="Times New Roman"/>
          <w:b w:val="0"/>
          <w:bCs/>
          <w:i w:val="0"/>
          <w:iCs w:val="0"/>
          <w:caps w:val="0"/>
          <w:color w:val="auto"/>
          <w:spacing w:val="0"/>
          <w:sz w:val="32"/>
          <w:szCs w:val="32"/>
          <w:highlight w:val="none"/>
          <w:shd w:val="clear" w:color="auto" w:fill="auto"/>
          <w:lang w:val="en-US" w:eastAsia="zh-CN"/>
        </w:rPr>
        <w:t>发挥</w:t>
      </w:r>
      <w:r>
        <w:rPr>
          <w:rFonts w:hint="default" w:ascii="Times New Roman" w:hAnsi="Times New Roman" w:eastAsia="仿宋_GB2312" w:cs="Times New Roman"/>
          <w:b w:val="0"/>
          <w:bCs/>
          <w:color w:val="auto"/>
          <w:kern w:val="2"/>
          <w:sz w:val="32"/>
          <w:szCs w:val="32"/>
          <w:highlight w:val="none"/>
          <w:lang w:val="en-US" w:eastAsia="zh-CN" w:bidi="ar-SA"/>
        </w:rPr>
        <w:t>“三星堆”辐射带动作用，</w:t>
      </w:r>
      <w:r>
        <w:rPr>
          <w:rFonts w:hint="default" w:ascii="Times New Roman" w:hAnsi="Times New Roman" w:cs="Times New Roman"/>
          <w:b w:val="0"/>
          <w:bCs/>
          <w:color w:val="auto"/>
          <w:kern w:val="2"/>
          <w:sz w:val="32"/>
          <w:szCs w:val="32"/>
          <w:highlight w:val="none"/>
          <w:lang w:val="en-US" w:eastAsia="zh-CN" w:bidi="ar-SA"/>
        </w:rPr>
        <w:t>擦亮天府旅游名县金字招牌，</w:t>
      </w:r>
      <w:r>
        <w:rPr>
          <w:rFonts w:hint="default" w:ascii="Times New Roman" w:hAnsi="Times New Roman" w:eastAsia="仿宋_GB2312" w:cs="Times New Roman"/>
          <w:b w:val="0"/>
          <w:bCs/>
          <w:color w:val="auto"/>
          <w:kern w:val="2"/>
          <w:sz w:val="32"/>
          <w:szCs w:val="32"/>
          <w:highlight w:val="none"/>
          <w:lang w:val="en-US" w:eastAsia="zh-CN" w:bidi="ar-SA"/>
        </w:rPr>
        <w:t>加快文旅发展区建设、古遗址公园打造，启动</w:t>
      </w:r>
      <w:r>
        <w:rPr>
          <w:rFonts w:hint="default" w:ascii="Times New Roman" w:hAnsi="Times New Roman" w:eastAsia="仿宋_GB2312" w:cs="Times New Roman"/>
          <w:b w:val="0"/>
          <w:bCs/>
          <w:color w:val="auto"/>
          <w:kern w:val="2"/>
          <w:sz w:val="32"/>
          <w:szCs w:val="32"/>
          <w:lang w:val="en-US" w:eastAsia="zh-CN" w:bidi="ar-SA"/>
        </w:rPr>
        <w:t>广汉博物</w:t>
      </w:r>
      <w:r>
        <w:rPr>
          <w:rFonts w:hint="default" w:ascii="Times New Roman" w:hAnsi="Times New Roman" w:eastAsia="仿宋_GB2312" w:cs="Times New Roman"/>
          <w:b w:val="0"/>
          <w:bCs/>
          <w:i w:val="0"/>
          <w:iCs w:val="0"/>
          <w:caps w:val="0"/>
          <w:color w:val="auto"/>
          <w:spacing w:val="0"/>
          <w:sz w:val="32"/>
          <w:szCs w:val="32"/>
          <w:highlight w:val="none"/>
          <w:shd w:val="clear" w:color="auto" w:fill="auto"/>
          <w:lang w:val="en-US" w:eastAsia="zh-CN"/>
        </w:rPr>
        <w:t>馆、美术馆建设项目，全面升级</w:t>
      </w:r>
      <w:r>
        <w:rPr>
          <w:rFonts w:hint="default" w:ascii="Times New Roman" w:hAnsi="Times New Roman" w:eastAsia="仿宋_GB2312" w:cs="Times New Roman"/>
          <w:b w:val="0"/>
          <w:bCs/>
          <w:i w:val="0"/>
          <w:iCs w:val="0"/>
          <w:caps w:val="0"/>
          <w:color w:val="auto"/>
          <w:spacing w:val="0"/>
          <w:sz w:val="32"/>
          <w:szCs w:val="32"/>
          <w:highlight w:val="none"/>
          <w:shd w:val="clear" w:color="auto" w:fill="auto"/>
        </w:rPr>
        <w:t>易家河坝、</w:t>
      </w:r>
      <w:r>
        <w:rPr>
          <w:rFonts w:hint="default" w:ascii="Times New Roman" w:hAnsi="Times New Roman" w:eastAsia="仿宋_GB2312" w:cs="Times New Roman"/>
          <w:b w:val="0"/>
          <w:bCs/>
          <w:i w:val="0"/>
          <w:iCs w:val="0"/>
          <w:caps w:val="0"/>
          <w:color w:val="auto"/>
          <w:spacing w:val="0"/>
          <w:sz w:val="32"/>
          <w:szCs w:val="32"/>
          <w:highlight w:val="none"/>
          <w:shd w:val="clear" w:color="auto" w:fill="auto"/>
          <w:lang w:val="en-US" w:eastAsia="zh-CN"/>
        </w:rPr>
        <w:t>桃花山等</w:t>
      </w:r>
      <w:r>
        <w:rPr>
          <w:rFonts w:hint="default" w:ascii="Times New Roman" w:hAnsi="Times New Roman" w:eastAsia="仿宋_GB2312" w:cs="Times New Roman"/>
          <w:b w:val="0"/>
          <w:bCs/>
          <w:i w:val="0"/>
          <w:iCs w:val="0"/>
          <w:caps w:val="0"/>
          <w:color w:val="auto"/>
          <w:spacing w:val="0"/>
          <w:sz w:val="32"/>
          <w:szCs w:val="32"/>
          <w:highlight w:val="none"/>
          <w:shd w:val="clear" w:color="auto" w:fill="auto"/>
        </w:rPr>
        <w:t>消费“地图”</w:t>
      </w:r>
      <w:r>
        <w:rPr>
          <w:rFonts w:hint="default" w:ascii="Times New Roman" w:hAnsi="Times New Roman" w:eastAsia="仿宋_GB2312" w:cs="Times New Roman"/>
          <w:b w:val="0"/>
          <w:bCs/>
          <w:i w:val="0"/>
          <w:iCs w:val="0"/>
          <w:caps w:val="0"/>
          <w:color w:val="auto"/>
          <w:spacing w:val="0"/>
          <w:sz w:val="32"/>
          <w:szCs w:val="32"/>
          <w:highlight w:val="none"/>
          <w:shd w:val="clear" w:color="auto" w:fill="auto"/>
          <w:lang w:eastAsia="zh-CN"/>
        </w:rPr>
        <w:t>，</w:t>
      </w:r>
      <w:r>
        <w:rPr>
          <w:rFonts w:hint="default" w:ascii="Times New Roman" w:hAnsi="Times New Roman" w:eastAsia="仿宋_GB2312" w:cs="Times New Roman"/>
          <w:b w:val="0"/>
          <w:bCs/>
          <w:i w:val="0"/>
          <w:iCs w:val="0"/>
          <w:caps w:val="0"/>
          <w:color w:val="auto"/>
          <w:spacing w:val="0"/>
          <w:sz w:val="32"/>
          <w:szCs w:val="32"/>
          <w:highlight w:val="none"/>
          <w:shd w:val="clear" w:color="auto" w:fill="auto"/>
          <w:lang w:val="en-US" w:eastAsia="zh-CN"/>
        </w:rPr>
        <w:t>持续推出</w:t>
      </w:r>
      <w:r>
        <w:rPr>
          <w:rFonts w:hint="default" w:ascii="Times New Roman" w:hAnsi="Times New Roman" w:eastAsia="仿宋_GB2312" w:cs="Times New Roman"/>
          <w:b w:val="0"/>
          <w:bCs/>
          <w:i w:val="0"/>
          <w:iCs w:val="0"/>
          <w:caps w:val="0"/>
          <w:color w:val="auto"/>
          <w:spacing w:val="0"/>
          <w:sz w:val="32"/>
          <w:szCs w:val="32"/>
          <w:highlight w:val="none"/>
          <w:shd w:val="clear" w:color="auto" w:fill="auto"/>
        </w:rPr>
        <w:t>一批特色饮食、娱乐项目</w:t>
      </w:r>
      <w:r>
        <w:rPr>
          <w:rFonts w:hint="default" w:ascii="Times New Roman" w:hAnsi="Times New Roman" w:eastAsia="仿宋_GB2312" w:cs="Times New Roman"/>
          <w:b w:val="0"/>
          <w:bCs/>
          <w:i w:val="0"/>
          <w:iCs w:val="0"/>
          <w:caps w:val="0"/>
          <w:color w:val="auto"/>
          <w:spacing w:val="0"/>
          <w:sz w:val="32"/>
          <w:szCs w:val="32"/>
          <w:highlight w:val="none"/>
          <w:shd w:val="clear" w:color="auto" w:fill="auto"/>
          <w:lang w:val="en-US" w:eastAsia="zh-CN"/>
        </w:rPr>
        <w:t>和</w:t>
      </w:r>
      <w:r>
        <w:rPr>
          <w:rFonts w:hint="default" w:ascii="Times New Roman" w:hAnsi="Times New Roman" w:eastAsia="仿宋_GB2312" w:cs="Times New Roman"/>
          <w:b w:val="0"/>
          <w:bCs/>
          <w:i w:val="0"/>
          <w:iCs w:val="0"/>
          <w:caps w:val="0"/>
          <w:color w:val="auto"/>
          <w:spacing w:val="0"/>
          <w:sz w:val="32"/>
          <w:szCs w:val="32"/>
          <w:highlight w:val="none"/>
          <w:shd w:val="clear" w:color="auto" w:fill="auto"/>
        </w:rPr>
        <w:t>网红产品</w:t>
      </w:r>
      <w:r>
        <w:rPr>
          <w:rFonts w:hint="eastAsia" w:ascii="Times New Roman" w:hAnsi="Times New Roman" w:eastAsia="仿宋_GB2312" w:cs="Times New Roman"/>
          <w:b w:val="0"/>
          <w:bCs/>
          <w:i w:val="0"/>
          <w:iCs w:val="0"/>
          <w:caps w:val="0"/>
          <w:color w:val="auto"/>
          <w:spacing w:val="0"/>
          <w:sz w:val="32"/>
          <w:szCs w:val="32"/>
          <w:highlight w:val="none"/>
          <w:shd w:val="clear" w:color="auto" w:fill="auto"/>
          <w:lang w:eastAsia="zh-CN"/>
        </w:rPr>
        <w:t>，</w:t>
      </w:r>
      <w:r>
        <w:rPr>
          <w:rFonts w:hint="default" w:ascii="Times New Roman" w:hAnsi="Times New Roman" w:eastAsia="仿宋_GB2312" w:cs="Times New Roman"/>
          <w:b w:val="0"/>
          <w:bCs/>
          <w:i w:val="0"/>
          <w:iCs w:val="0"/>
          <w:caps w:val="0"/>
          <w:color w:val="auto"/>
          <w:spacing w:val="0"/>
          <w:sz w:val="32"/>
          <w:szCs w:val="32"/>
          <w:highlight w:val="none"/>
          <w:shd w:val="clear" w:color="auto" w:fill="auto"/>
        </w:rPr>
        <w:t>实现旅游</w:t>
      </w:r>
      <w:r>
        <w:rPr>
          <w:rFonts w:hint="eastAsia" w:cs="Times New Roman"/>
          <w:b w:val="0"/>
          <w:bCs/>
          <w:i w:val="0"/>
          <w:iCs w:val="0"/>
          <w:caps w:val="0"/>
          <w:color w:val="auto"/>
          <w:spacing w:val="0"/>
          <w:sz w:val="32"/>
          <w:szCs w:val="32"/>
          <w:highlight w:val="none"/>
          <w:shd w:val="clear" w:color="auto" w:fill="auto"/>
          <w:lang w:val="en-US" w:eastAsia="zh-CN"/>
        </w:rPr>
        <w:t>综合</w:t>
      </w:r>
      <w:r>
        <w:rPr>
          <w:rFonts w:hint="default" w:ascii="Times New Roman" w:hAnsi="Times New Roman" w:eastAsia="仿宋_GB2312" w:cs="Times New Roman"/>
          <w:b w:val="0"/>
          <w:bCs/>
          <w:i w:val="0"/>
          <w:iCs w:val="0"/>
          <w:caps w:val="0"/>
          <w:color w:val="auto"/>
          <w:spacing w:val="0"/>
          <w:sz w:val="32"/>
          <w:szCs w:val="32"/>
          <w:highlight w:val="none"/>
          <w:shd w:val="clear" w:color="auto" w:fill="auto"/>
        </w:rPr>
        <w:t>收入120亿元以上</w:t>
      </w:r>
      <w:r>
        <w:rPr>
          <w:rFonts w:hint="default" w:ascii="Times New Roman" w:hAnsi="Times New Roman" w:eastAsia="仿宋_GB2312" w:cs="Times New Roman"/>
          <w:color w:val="auto"/>
          <w:kern w:val="2"/>
          <w:sz w:val="32"/>
          <w:szCs w:val="32"/>
        </w:rPr>
        <w:t>。</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outlineLvl w:val="1"/>
        <w:rPr>
          <w:rFonts w:hint="default" w:ascii="Times New Roman" w:hAnsi="Times New Roman" w:eastAsia="楷体_GB2312" w:cs="Times New Roman"/>
          <w:b/>
          <w:color w:val="auto"/>
          <w:sz w:val="32"/>
          <w:szCs w:val="32"/>
          <w:lang w:eastAsia="zh-CN"/>
        </w:rPr>
      </w:pPr>
      <w:r>
        <w:rPr>
          <w:rFonts w:hint="default" w:ascii="Times New Roman" w:hAnsi="Times New Roman" w:eastAsia="楷体_GB2312" w:cs="Times New Roman"/>
          <w:b/>
          <w:color w:val="auto"/>
          <w:sz w:val="32"/>
          <w:szCs w:val="32"/>
          <w:lang w:eastAsia="zh-CN"/>
        </w:rPr>
        <w:t>（</w:t>
      </w:r>
      <w:r>
        <w:rPr>
          <w:rFonts w:hint="default" w:ascii="Times New Roman" w:hAnsi="Times New Roman" w:eastAsia="楷体_GB2312" w:cs="Times New Roman"/>
          <w:b/>
          <w:color w:val="auto"/>
          <w:sz w:val="32"/>
          <w:szCs w:val="32"/>
          <w:lang w:val="en-US" w:eastAsia="zh-CN"/>
        </w:rPr>
        <w:t>二</w:t>
      </w:r>
      <w:r>
        <w:rPr>
          <w:rFonts w:hint="default" w:ascii="Times New Roman" w:hAnsi="Times New Roman" w:eastAsia="楷体_GB2312" w:cs="Times New Roman"/>
          <w:b/>
          <w:color w:val="auto"/>
          <w:sz w:val="32"/>
          <w:szCs w:val="32"/>
          <w:lang w:eastAsia="zh-CN"/>
        </w:rPr>
        <w:t>）聚力抓项目扩投资，构筑高质量发展支撑</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做深项目谋划。</w:t>
      </w:r>
      <w:r>
        <w:rPr>
          <w:rFonts w:hint="default" w:ascii="Times New Roman" w:hAnsi="Times New Roman" w:eastAsia="仿宋_GB2312" w:cs="Times New Roman"/>
          <w:b w:val="0"/>
          <w:bCs w:val="0"/>
          <w:color w:val="auto"/>
          <w:sz w:val="32"/>
          <w:szCs w:val="32"/>
          <w:lang w:val="en-US" w:eastAsia="zh-CN"/>
        </w:rPr>
        <w:t>紧盯政策动向谋项目，密切跟踪国家政策支持领域和重点投向，高效对接、吃透政策，抓早抓快项目谋划储备工作。聚焦万亿国债8大领域20个投向储备项目</w:t>
      </w:r>
      <w:r>
        <w:rPr>
          <w:rFonts w:hint="default" w:ascii="Times New Roman" w:hAnsi="Times New Roman" w:cs="Times New Roman"/>
          <w:b w:val="0"/>
          <w:bCs w:val="0"/>
          <w:color w:val="auto"/>
          <w:sz w:val="32"/>
          <w:szCs w:val="32"/>
          <w:lang w:val="en-US" w:eastAsia="zh-CN"/>
        </w:rPr>
        <w:t>43</w:t>
      </w:r>
      <w:r>
        <w:rPr>
          <w:rFonts w:hint="default" w:ascii="Times New Roman" w:hAnsi="Times New Roman" w:eastAsia="仿宋_GB2312" w:cs="Times New Roman"/>
          <w:b w:val="0"/>
          <w:bCs w:val="0"/>
          <w:color w:val="auto"/>
          <w:sz w:val="32"/>
          <w:szCs w:val="32"/>
          <w:lang w:val="en-US" w:eastAsia="zh-CN"/>
        </w:rPr>
        <w:t>个、总投资</w:t>
      </w:r>
      <w:r>
        <w:rPr>
          <w:rFonts w:hint="default" w:ascii="Times New Roman" w:hAnsi="Times New Roman" w:cs="Times New Roman"/>
          <w:b w:val="0"/>
          <w:bCs w:val="0"/>
          <w:color w:val="auto"/>
          <w:sz w:val="32"/>
          <w:szCs w:val="32"/>
          <w:lang w:val="en-US" w:eastAsia="zh-CN"/>
        </w:rPr>
        <w:t>127</w:t>
      </w:r>
      <w:r>
        <w:rPr>
          <w:rFonts w:hint="default" w:ascii="Times New Roman" w:hAnsi="Times New Roman" w:eastAsia="仿宋_GB2312" w:cs="Times New Roman"/>
          <w:b w:val="0"/>
          <w:bCs w:val="0"/>
          <w:color w:val="auto"/>
          <w:sz w:val="32"/>
          <w:szCs w:val="32"/>
          <w:lang w:val="en-US" w:eastAsia="zh-CN"/>
        </w:rPr>
        <w:t>亿元、资金需求</w:t>
      </w:r>
      <w:r>
        <w:rPr>
          <w:rFonts w:hint="default" w:ascii="Times New Roman" w:hAnsi="Times New Roman" w:cs="Times New Roman"/>
          <w:b w:val="0"/>
          <w:bCs w:val="0"/>
          <w:color w:val="auto"/>
          <w:sz w:val="32"/>
          <w:szCs w:val="32"/>
          <w:lang w:val="en-US" w:eastAsia="zh-CN"/>
        </w:rPr>
        <w:t>61.3</w:t>
      </w:r>
      <w:r>
        <w:rPr>
          <w:rFonts w:hint="default" w:ascii="Times New Roman" w:hAnsi="Times New Roman" w:eastAsia="仿宋_GB2312" w:cs="Times New Roman"/>
          <w:b w:val="0"/>
          <w:bCs w:val="0"/>
          <w:color w:val="auto"/>
          <w:sz w:val="32"/>
          <w:szCs w:val="32"/>
          <w:lang w:val="en-US" w:eastAsia="zh-CN"/>
        </w:rPr>
        <w:t>亿元，紧盯2024年2.7万亿专项债券谋划储备项目</w:t>
      </w:r>
      <w:r>
        <w:rPr>
          <w:rFonts w:hint="default" w:ascii="Times New Roman" w:hAnsi="Times New Roman" w:cs="Times New Roman"/>
          <w:b w:val="0"/>
          <w:bCs w:val="0"/>
          <w:color w:val="auto"/>
          <w:sz w:val="32"/>
          <w:szCs w:val="32"/>
          <w:lang w:val="en-US" w:eastAsia="zh-CN"/>
        </w:rPr>
        <w:t>77</w:t>
      </w:r>
      <w:r>
        <w:rPr>
          <w:rFonts w:hint="default" w:ascii="Times New Roman" w:hAnsi="Times New Roman" w:eastAsia="仿宋_GB2312" w:cs="Times New Roman"/>
          <w:b w:val="0"/>
          <w:bCs w:val="0"/>
          <w:color w:val="auto"/>
          <w:sz w:val="32"/>
          <w:szCs w:val="32"/>
          <w:lang w:val="en-US" w:eastAsia="zh-CN"/>
        </w:rPr>
        <w:t>个、总投资</w:t>
      </w:r>
      <w:r>
        <w:rPr>
          <w:rFonts w:hint="default" w:ascii="Times New Roman" w:hAnsi="Times New Roman" w:cs="Times New Roman"/>
          <w:b w:val="0"/>
          <w:bCs w:val="0"/>
          <w:color w:val="auto"/>
          <w:sz w:val="32"/>
          <w:szCs w:val="32"/>
          <w:lang w:val="en-US" w:eastAsia="zh-CN"/>
        </w:rPr>
        <w:t>723</w:t>
      </w:r>
      <w:r>
        <w:rPr>
          <w:rFonts w:hint="default" w:ascii="Times New Roman" w:hAnsi="Times New Roman" w:eastAsia="仿宋_GB2312" w:cs="Times New Roman"/>
          <w:b w:val="0"/>
          <w:bCs w:val="0"/>
          <w:color w:val="auto"/>
          <w:sz w:val="32"/>
          <w:szCs w:val="32"/>
          <w:lang w:val="en-US" w:eastAsia="zh-CN"/>
        </w:rPr>
        <w:t>亿元、资金总需求</w:t>
      </w:r>
      <w:r>
        <w:rPr>
          <w:rFonts w:hint="default" w:ascii="Times New Roman" w:hAnsi="Times New Roman" w:cs="Times New Roman"/>
          <w:b w:val="0"/>
          <w:bCs w:val="0"/>
          <w:color w:val="auto"/>
          <w:sz w:val="32"/>
          <w:szCs w:val="32"/>
          <w:lang w:val="en-US" w:eastAsia="zh-CN"/>
        </w:rPr>
        <w:t>403</w:t>
      </w:r>
      <w:r>
        <w:rPr>
          <w:rFonts w:hint="default" w:ascii="Times New Roman" w:hAnsi="Times New Roman" w:eastAsia="仿宋_GB2312" w:cs="Times New Roman"/>
          <w:b w:val="0"/>
          <w:bCs w:val="0"/>
          <w:color w:val="auto"/>
          <w:sz w:val="32"/>
          <w:szCs w:val="32"/>
          <w:lang w:val="en-US" w:eastAsia="zh-CN"/>
        </w:rPr>
        <w:t>亿元，储备2024年中省预算资金项目</w:t>
      </w:r>
      <w:r>
        <w:rPr>
          <w:rFonts w:hint="default" w:ascii="Times New Roman" w:hAnsi="Times New Roman" w:cs="Times New Roman"/>
          <w:b w:val="0"/>
          <w:bCs w:val="0"/>
          <w:color w:val="auto"/>
          <w:sz w:val="32"/>
          <w:szCs w:val="32"/>
          <w:lang w:val="en-US" w:eastAsia="zh-CN"/>
        </w:rPr>
        <w:t>42</w:t>
      </w:r>
      <w:r>
        <w:rPr>
          <w:rFonts w:hint="default" w:ascii="Times New Roman" w:hAnsi="Times New Roman" w:eastAsia="仿宋_GB2312" w:cs="Times New Roman"/>
          <w:b w:val="0"/>
          <w:bCs w:val="0"/>
          <w:color w:val="auto"/>
          <w:sz w:val="32"/>
          <w:szCs w:val="32"/>
          <w:lang w:val="en-US" w:eastAsia="zh-CN"/>
        </w:rPr>
        <w:t>个、总投资</w:t>
      </w:r>
      <w:r>
        <w:rPr>
          <w:rFonts w:hint="default" w:ascii="Times New Roman" w:hAnsi="Times New Roman" w:cs="Times New Roman"/>
          <w:b w:val="0"/>
          <w:bCs w:val="0"/>
          <w:color w:val="auto"/>
          <w:sz w:val="32"/>
          <w:szCs w:val="32"/>
          <w:lang w:val="en-US" w:eastAsia="zh-CN"/>
        </w:rPr>
        <w:t>84.2</w:t>
      </w:r>
      <w:r>
        <w:rPr>
          <w:rFonts w:hint="default" w:ascii="Times New Roman" w:hAnsi="Times New Roman" w:eastAsia="仿宋_GB2312" w:cs="Times New Roman"/>
          <w:b w:val="0"/>
          <w:bCs w:val="0"/>
          <w:color w:val="auto"/>
          <w:sz w:val="32"/>
          <w:szCs w:val="32"/>
          <w:lang w:val="en-US" w:eastAsia="zh-CN"/>
        </w:rPr>
        <w:t>亿元、拟申报中省预算内资金</w:t>
      </w:r>
      <w:r>
        <w:rPr>
          <w:rFonts w:hint="default" w:ascii="Times New Roman" w:hAnsi="Times New Roman" w:cs="Times New Roman"/>
          <w:b w:val="0"/>
          <w:bCs w:val="0"/>
          <w:color w:val="auto"/>
          <w:sz w:val="32"/>
          <w:szCs w:val="32"/>
          <w:lang w:val="en-US" w:eastAsia="zh-CN"/>
        </w:rPr>
        <w:t>21.5</w:t>
      </w:r>
      <w:r>
        <w:rPr>
          <w:rFonts w:hint="default" w:ascii="Times New Roman" w:hAnsi="Times New Roman" w:eastAsia="仿宋_GB2312" w:cs="Times New Roman"/>
          <w:b w:val="0"/>
          <w:bCs w:val="0"/>
          <w:color w:val="auto"/>
          <w:sz w:val="32"/>
          <w:szCs w:val="32"/>
          <w:lang w:val="en-US" w:eastAsia="zh-CN"/>
        </w:rPr>
        <w:t>亿元。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抓实项目建设。</w:t>
      </w:r>
      <w:r>
        <w:rPr>
          <w:rFonts w:hint="default" w:ascii="Times New Roman" w:hAnsi="Times New Roman" w:eastAsia="仿宋_GB2312" w:cs="Times New Roman"/>
          <w:b w:val="0"/>
          <w:bCs w:val="0"/>
          <w:color w:val="auto"/>
          <w:sz w:val="32"/>
          <w:szCs w:val="32"/>
          <w:lang w:val="en-US" w:eastAsia="zh-CN"/>
        </w:rPr>
        <w:t>把重大项目建设作为加快发展的“压舱石” “顶梁柱”，全面实施</w:t>
      </w:r>
      <w:r>
        <w:rPr>
          <w:rFonts w:hint="default" w:ascii="Times New Roman" w:hAnsi="Times New Roman" w:eastAsia="仿宋_GB2312" w:cs="Times New Roman"/>
          <w:color w:val="auto"/>
          <w:sz w:val="32"/>
          <w:szCs w:val="32"/>
          <w:lang w:val="en-US" w:eastAsia="zh-CN"/>
        </w:rPr>
        <w:t>三星堆文旅发展区基础设施建设、黄家堰棚户区改造</w:t>
      </w:r>
      <w:r>
        <w:rPr>
          <w:rFonts w:hint="default" w:ascii="Times New Roman" w:hAnsi="Times New Roman" w:eastAsia="仿宋_GB2312" w:cs="Times New Roman"/>
          <w:b w:val="0"/>
          <w:bCs w:val="0"/>
          <w:color w:val="auto"/>
          <w:sz w:val="32"/>
          <w:szCs w:val="32"/>
          <w:lang w:val="en-US" w:eastAsia="zh-CN"/>
        </w:rPr>
        <w:t>等</w:t>
      </w:r>
      <w:r>
        <w:rPr>
          <w:rFonts w:hint="default" w:ascii="Times New Roman" w:hAnsi="Times New Roman" w:eastAsia="仿宋_GB2312" w:cs="Times New Roman"/>
          <w:color w:val="auto"/>
          <w:sz w:val="32"/>
          <w:szCs w:val="32"/>
          <w:lang w:val="en-US" w:eastAsia="zh-CN"/>
        </w:rPr>
        <w:t>68</w:t>
      </w:r>
      <w:r>
        <w:rPr>
          <w:rFonts w:hint="default" w:ascii="Times New Roman" w:hAnsi="Times New Roman" w:eastAsia="仿宋_GB2312" w:cs="Times New Roman"/>
          <w:b w:val="0"/>
          <w:bCs w:val="0"/>
          <w:color w:val="auto"/>
          <w:sz w:val="32"/>
          <w:szCs w:val="32"/>
          <w:lang w:val="en-US" w:eastAsia="zh-CN"/>
        </w:rPr>
        <w:t>个2024年省市重点项目，持续推动2023年27个已发行专项债券项目和9个资金到位中省预算项目建设。</w:t>
      </w:r>
      <w:r>
        <w:rPr>
          <w:rFonts w:hint="default" w:ascii="Times New Roman" w:hAnsi="Times New Roman" w:eastAsia="仿宋_GB2312" w:cs="Times New Roman"/>
          <w:b w:val="0"/>
          <w:bCs w:val="0"/>
          <w:color w:val="auto"/>
          <w:sz w:val="32"/>
          <w:szCs w:val="32"/>
          <w:rtl w:val="0"/>
          <w:lang w:val="en-US" w:eastAsia="zh-CN"/>
        </w:rPr>
        <w:t>加快推进50个2000万元以上重点工业项目建设，</w:t>
      </w:r>
      <w:r>
        <w:rPr>
          <w:rFonts w:hint="default" w:ascii="Times New Roman" w:hAnsi="Times New Roman" w:eastAsia="仿宋_GB2312" w:cs="Times New Roman"/>
          <w:b w:val="0"/>
          <w:bCs w:val="0"/>
          <w:color w:val="auto"/>
          <w:sz w:val="32"/>
          <w:szCs w:val="32"/>
          <w:lang w:val="en-US" w:eastAsia="zh-CN"/>
        </w:rPr>
        <w:t>国科创投一期、南控三期等17个项目竣工投产，</w:t>
      </w:r>
      <w:r>
        <w:rPr>
          <w:rFonts w:hint="default" w:ascii="Times New Roman" w:hAnsi="Times New Roman" w:eastAsia="仿宋_GB2312" w:cs="Times New Roman"/>
          <w:b w:val="0"/>
          <w:bCs w:val="0"/>
          <w:color w:val="auto"/>
          <w:sz w:val="32"/>
          <w:szCs w:val="32"/>
          <w:rtl w:val="0"/>
          <w:lang w:val="en" w:eastAsia="zh-CN"/>
        </w:rPr>
        <w:t>汉舟电气、</w:t>
      </w:r>
      <w:r>
        <w:rPr>
          <w:rFonts w:hint="default" w:ascii="Times New Roman" w:hAnsi="Times New Roman" w:eastAsia="仿宋_GB2312" w:cs="Times New Roman"/>
          <w:b w:val="0"/>
          <w:bCs w:val="0"/>
          <w:color w:val="auto"/>
          <w:sz w:val="32"/>
          <w:szCs w:val="32"/>
          <w:lang w:val="en-US" w:eastAsia="zh-CN"/>
        </w:rPr>
        <w:t>百世旺家</w:t>
      </w:r>
      <w:r>
        <w:rPr>
          <w:rFonts w:hint="default" w:ascii="Times New Roman" w:hAnsi="Times New Roman" w:eastAsia="仿宋_GB2312" w:cs="Times New Roman"/>
          <w:b w:val="0"/>
          <w:bCs w:val="0"/>
          <w:color w:val="auto"/>
          <w:sz w:val="32"/>
          <w:szCs w:val="32"/>
          <w:rtl w:val="0"/>
          <w:lang w:val="en" w:eastAsia="zh-CN"/>
        </w:rPr>
        <w:t>等</w:t>
      </w:r>
      <w:r>
        <w:rPr>
          <w:rFonts w:hint="default" w:ascii="Times New Roman" w:hAnsi="Times New Roman"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rtl w:val="0"/>
          <w:lang w:val="en" w:eastAsia="zh-CN"/>
        </w:rPr>
        <w:t>个在建项目加快推进，</w:t>
      </w:r>
      <w:r>
        <w:rPr>
          <w:rFonts w:hint="default" w:ascii="Times New Roman" w:hAnsi="Times New Roman" w:eastAsia="仿宋_GB2312" w:cs="Times New Roman"/>
          <w:b w:val="0"/>
          <w:bCs w:val="0"/>
          <w:color w:val="auto"/>
          <w:sz w:val="32"/>
          <w:szCs w:val="32"/>
          <w:lang w:val="en-US" w:eastAsia="zh-CN"/>
        </w:rPr>
        <w:t>冠宇动力电池、泰华堂等20个</w:t>
      </w:r>
      <w:r>
        <w:rPr>
          <w:rFonts w:hint="default" w:ascii="Times New Roman" w:hAnsi="Times New Roman" w:eastAsia="仿宋_GB2312" w:cs="Times New Roman"/>
          <w:b w:val="0"/>
          <w:bCs w:val="0"/>
          <w:color w:val="auto"/>
          <w:sz w:val="32"/>
          <w:szCs w:val="32"/>
          <w:rtl w:val="0"/>
          <w:lang w:val="en" w:eastAsia="zh-CN"/>
        </w:rPr>
        <w:t>新建项目</w:t>
      </w:r>
      <w:r>
        <w:rPr>
          <w:rFonts w:hint="default" w:ascii="Times New Roman" w:hAnsi="Times New Roman" w:eastAsia="仿宋_GB2312" w:cs="Times New Roman"/>
          <w:b w:val="0"/>
          <w:bCs w:val="0"/>
          <w:color w:val="auto"/>
          <w:sz w:val="32"/>
          <w:szCs w:val="32"/>
          <w:rtl w:val="0"/>
          <w:lang w:val="en-US" w:eastAsia="zh-CN"/>
        </w:rPr>
        <w:t>启动</w:t>
      </w:r>
      <w:r>
        <w:rPr>
          <w:rFonts w:hint="default" w:ascii="Times New Roman" w:hAnsi="Times New Roman" w:eastAsia="仿宋_GB2312" w:cs="Times New Roman"/>
          <w:b w:val="0"/>
          <w:bCs w:val="0"/>
          <w:color w:val="auto"/>
          <w:sz w:val="32"/>
          <w:szCs w:val="32"/>
          <w:rtl w:val="0"/>
          <w:lang w:val="en" w:eastAsia="zh-CN"/>
        </w:rPr>
        <w:t>建设，江苏源清动力、泰润建材等5个项目加快落地。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outlineLvl w:val="9"/>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lang w:val="en-US" w:eastAsia="zh-CN"/>
        </w:rPr>
        <w:t>加强项目招引。</w:t>
      </w:r>
      <w:r>
        <w:rPr>
          <w:rFonts w:hint="default" w:ascii="Times New Roman" w:hAnsi="Times New Roman" w:eastAsia="仿宋_GB2312" w:cs="Times New Roman"/>
          <w:b w:val="0"/>
          <w:bCs w:val="0"/>
          <w:color w:val="auto"/>
          <w:sz w:val="32"/>
          <w:szCs w:val="32"/>
          <w:lang w:val="en-US" w:eastAsia="zh-CN"/>
        </w:rPr>
        <w:t>采取“填空”式招商，持续优化完善产业链条，落地一批龙头型、总部型、旗舰型</w:t>
      </w:r>
      <w:r>
        <w:rPr>
          <w:rFonts w:hint="default" w:ascii="Times New Roman" w:hAnsi="Times New Roman" w:eastAsia="仿宋_GB2312" w:cs="Times New Roman"/>
          <w:b w:val="0"/>
          <w:bCs w:val="0"/>
          <w:color w:val="auto"/>
          <w:sz w:val="32"/>
          <w:szCs w:val="32"/>
          <w:highlight w:val="none"/>
          <w:lang w:val="en-US" w:eastAsia="zh-CN"/>
        </w:rPr>
        <w:t>项目。依托三大园区主阵地，聚焦主业招大引强选优，德阳高新区紧扣机械装备制造（汽车制造及其配套）、电子信息（传感器）两大类招商，工业集中发展区围绕先进装备制造、龙头食品产业两大类招商，三星堆产业园区加快引进文旅产业大型项目，签约5亿元以上项目</w:t>
      </w:r>
      <w:r>
        <w:rPr>
          <w:rFonts w:hint="eastAsia" w:cs="Times New Roman"/>
          <w:b w:val="0"/>
          <w:bCs w:val="0"/>
          <w:color w:val="auto"/>
          <w:sz w:val="32"/>
          <w:szCs w:val="32"/>
          <w:highlight w:val="none"/>
          <w:lang w:val="en-US" w:eastAsia="zh-CN"/>
        </w:rPr>
        <w:t>10</w:t>
      </w:r>
      <w:r>
        <w:rPr>
          <w:rFonts w:hint="default" w:ascii="Times New Roman" w:hAnsi="Times New Roman" w:eastAsia="仿宋_GB2312" w:cs="Times New Roman"/>
          <w:b w:val="0"/>
          <w:bCs w:val="0"/>
          <w:color w:val="auto"/>
          <w:sz w:val="32"/>
          <w:szCs w:val="32"/>
          <w:highlight w:val="none"/>
          <w:lang w:val="en-US" w:eastAsia="zh-CN"/>
        </w:rPr>
        <w:t>个，力争到位资金90亿元以上。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hint="default" w:ascii="Times New Roman" w:hAnsi="Times New Roman" w:eastAsia="楷体_GB2312" w:cs="Times New Roman"/>
          <w:b/>
          <w:color w:val="auto"/>
          <w:sz w:val="32"/>
          <w:szCs w:val="32"/>
          <w:highlight w:val="none"/>
          <w:lang w:eastAsia="zh-CN"/>
        </w:rPr>
      </w:pPr>
      <w:r>
        <w:rPr>
          <w:rFonts w:hint="default" w:ascii="Times New Roman" w:hAnsi="Times New Roman" w:eastAsia="楷体_GB2312" w:cs="Times New Roman"/>
          <w:b/>
          <w:color w:val="auto"/>
          <w:sz w:val="32"/>
          <w:szCs w:val="32"/>
          <w:highlight w:val="none"/>
        </w:rPr>
        <w:t>（</w:t>
      </w:r>
      <w:r>
        <w:rPr>
          <w:rFonts w:hint="default" w:ascii="Times New Roman" w:hAnsi="Times New Roman" w:eastAsia="楷体_GB2312" w:cs="Times New Roman"/>
          <w:b/>
          <w:color w:val="auto"/>
          <w:sz w:val="32"/>
          <w:szCs w:val="32"/>
          <w:highlight w:val="none"/>
          <w:lang w:val="en-US" w:eastAsia="zh-CN"/>
        </w:rPr>
        <w:t>三</w:t>
      </w:r>
      <w:r>
        <w:rPr>
          <w:rFonts w:hint="default" w:ascii="Times New Roman" w:hAnsi="Times New Roman" w:eastAsia="楷体_GB2312" w:cs="Times New Roman"/>
          <w:b/>
          <w:color w:val="auto"/>
          <w:sz w:val="32"/>
          <w:szCs w:val="32"/>
          <w:highlight w:val="none"/>
        </w:rPr>
        <w:t>）聚力创新驱动</w:t>
      </w:r>
      <w:r>
        <w:rPr>
          <w:rFonts w:hint="default" w:ascii="Times New Roman" w:hAnsi="Times New Roman" w:eastAsia="楷体_GB2312" w:cs="Times New Roman"/>
          <w:b/>
          <w:color w:val="auto"/>
          <w:sz w:val="32"/>
          <w:szCs w:val="32"/>
          <w:highlight w:val="none"/>
          <w:lang w:val="en-US" w:eastAsia="zh-CN"/>
        </w:rPr>
        <w:t>引领</w:t>
      </w:r>
      <w:r>
        <w:rPr>
          <w:rFonts w:hint="default" w:ascii="Times New Roman" w:hAnsi="Times New Roman" w:eastAsia="楷体_GB2312" w:cs="Times New Roman"/>
          <w:b/>
          <w:color w:val="auto"/>
          <w:sz w:val="32"/>
          <w:szCs w:val="32"/>
          <w:highlight w:val="none"/>
        </w:rPr>
        <w:t>，培育高质量发展动能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val="0"/>
          <w:color w:val="auto"/>
          <w:kern w:val="2"/>
          <w:sz w:val="32"/>
          <w:szCs w:val="32"/>
          <w:highlight w:val="none"/>
          <w:lang w:val="en-US" w:eastAsia="zh-CN" w:bidi="ar-SA"/>
        </w:rPr>
        <w:t>加快内生动能培育。</w:t>
      </w:r>
      <w:r>
        <w:rPr>
          <w:rFonts w:hint="default" w:ascii="Times New Roman" w:hAnsi="Times New Roman" w:eastAsia="仿宋_GB2312" w:cs="Times New Roman"/>
          <w:bCs/>
          <w:color w:val="auto"/>
          <w:kern w:val="2"/>
          <w:sz w:val="32"/>
          <w:szCs w:val="32"/>
          <w:highlight w:val="none"/>
          <w:lang w:val="en-US" w:eastAsia="zh-CN" w:bidi="ar-SA"/>
        </w:rPr>
        <w:t>促进产业链与创新链深度融合，</w:t>
      </w:r>
      <w:r>
        <w:rPr>
          <w:rFonts w:hint="default" w:ascii="Times New Roman" w:hAnsi="Times New Roman" w:eastAsia="仿宋_GB2312" w:cs="Times New Roman"/>
          <w:color w:val="auto"/>
          <w:kern w:val="2"/>
          <w:sz w:val="32"/>
          <w:szCs w:val="22"/>
          <w:highlight w:val="none"/>
          <w:lang w:val="en-US" w:eastAsia="zh-CN" w:bidi="ar-SA"/>
        </w:rPr>
        <w:t>引导和支持企业加大企业技术创新和产品研发力度，加大对关键技术攻关力度，支持和鼓励有条件的企业建立企业技术中心，力争创建省市重点实验室、工程（企业）技术研究中心等5户以上，培育“专精特新”企业</w:t>
      </w:r>
      <w:r>
        <w:rPr>
          <w:rFonts w:hint="eastAsia" w:cs="Times New Roman"/>
          <w:color w:val="auto"/>
          <w:kern w:val="2"/>
          <w:sz w:val="32"/>
          <w:szCs w:val="22"/>
          <w:highlight w:val="none"/>
          <w:lang w:val="en-US" w:eastAsia="zh-CN" w:bidi="ar-SA"/>
        </w:rPr>
        <w:t>10</w:t>
      </w:r>
      <w:r>
        <w:rPr>
          <w:rFonts w:hint="default" w:ascii="Times New Roman" w:hAnsi="Times New Roman" w:eastAsia="仿宋_GB2312" w:cs="Times New Roman"/>
          <w:color w:val="auto"/>
          <w:kern w:val="2"/>
          <w:sz w:val="32"/>
          <w:szCs w:val="22"/>
          <w:highlight w:val="none"/>
          <w:lang w:val="en-US" w:eastAsia="zh-CN" w:bidi="ar-SA"/>
        </w:rPr>
        <w:t>户以上、创新型中小企业10户以上，全年力争净增科技型中小企业20户、高新技术企业8户，2024年高新技术产业主营业务收入总额达400亿元。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深化重点领域改革。</w:t>
      </w:r>
      <w:r>
        <w:rPr>
          <w:rFonts w:hint="default" w:ascii="Times New Roman" w:hAnsi="Times New Roman" w:eastAsia="仿宋_GB2312" w:cs="Times New Roman"/>
          <w:b w:val="0"/>
          <w:bCs w:val="0"/>
          <w:color w:val="auto"/>
          <w:kern w:val="2"/>
          <w:sz w:val="32"/>
          <w:szCs w:val="22"/>
          <w:highlight w:val="none"/>
          <w:lang w:val="en-US" w:eastAsia="zh-CN" w:bidi="ar-SA"/>
        </w:rPr>
        <w:t>加快推进全市2024年土地征收成片开发方案编制工作，</w:t>
      </w:r>
      <w:r>
        <w:rPr>
          <w:rFonts w:hint="default" w:ascii="Times New Roman" w:hAnsi="Times New Roman" w:eastAsia="仿宋_GB2312" w:cs="Times New Roman"/>
          <w:b w:val="0"/>
          <w:bCs w:val="0"/>
          <w:color w:val="auto"/>
          <w:kern w:val="2"/>
          <w:sz w:val="32"/>
          <w:szCs w:val="32"/>
          <w:highlight w:val="none"/>
          <w:lang w:val="en-US" w:eastAsia="zh-CN" w:bidi="ar-SA"/>
        </w:rPr>
        <w:t>持续深化“标准地”改革，</w:t>
      </w:r>
      <w:r>
        <w:rPr>
          <w:rFonts w:hint="default" w:ascii="Times New Roman" w:hAnsi="Times New Roman" w:eastAsia="仿宋_GB2312" w:cs="Times New Roman"/>
          <w:color w:val="auto"/>
          <w:sz w:val="32"/>
          <w:szCs w:val="32"/>
          <w:highlight w:val="none"/>
          <w:lang w:val="en-US" w:eastAsia="zh-CN"/>
        </w:rPr>
        <w:t>确保德阳高新区新增工业用地100%“标准地”供应；</w:t>
      </w:r>
      <w:r>
        <w:rPr>
          <w:rFonts w:hint="default" w:ascii="Times New Roman" w:hAnsi="Times New Roman" w:eastAsia="仿宋_GB2312" w:cs="Times New Roman"/>
          <w:b w:val="0"/>
          <w:bCs w:val="0"/>
          <w:color w:val="auto"/>
          <w:sz w:val="32"/>
          <w:szCs w:val="32"/>
        </w:rPr>
        <w:t>积极探索</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三位一体</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发展村级集体经济新路径，</w:t>
      </w:r>
      <w:r>
        <w:rPr>
          <w:rFonts w:hint="default" w:ascii="Times New Roman" w:hAnsi="Times New Roman" w:cs="Times New Roman"/>
          <w:color w:val="auto"/>
          <w:sz w:val="32"/>
          <w:szCs w:val="32"/>
          <w:highlight w:val="none"/>
          <w:lang w:val="en-US" w:eastAsia="zh-CN"/>
        </w:rPr>
        <w:t>着力推进</w:t>
      </w:r>
      <w:r>
        <w:rPr>
          <w:rFonts w:hint="default" w:ascii="Times New Roman" w:hAnsi="Times New Roman" w:eastAsia="仿宋_GB2312" w:cs="Times New Roman"/>
          <w:color w:val="auto"/>
          <w:sz w:val="32"/>
          <w:szCs w:val="32"/>
          <w:highlight w:val="none"/>
          <w:lang w:eastAsia="zh-CN"/>
        </w:rPr>
        <w:t>农村集体收益分配权抵押担保、有偿退出省级试点；</w:t>
      </w:r>
      <w:r>
        <w:rPr>
          <w:rFonts w:hint="default" w:ascii="Times New Roman" w:hAnsi="Times New Roman" w:eastAsia="仿宋_GB2312" w:cs="Times New Roman"/>
          <w:color w:val="auto"/>
          <w:sz w:val="32"/>
          <w:szCs w:val="32"/>
          <w:highlight w:val="none"/>
          <w:lang w:val="en-US" w:eastAsia="zh-CN"/>
        </w:rPr>
        <w:t>实施</w:t>
      </w:r>
      <w:r>
        <w:rPr>
          <w:rFonts w:hint="default" w:ascii="Times New Roman" w:hAnsi="Times New Roman" w:eastAsia="仿宋_GB2312" w:cs="Times New Roman"/>
          <w:color w:val="auto"/>
          <w:sz w:val="32"/>
          <w:szCs w:val="32"/>
          <w:highlight w:val="none"/>
          <w:lang w:eastAsia="zh-CN"/>
        </w:rPr>
        <w:t>节地生态安葬奖补政策</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i w:val="0"/>
          <w:iCs w:val="0"/>
          <w:caps w:val="0"/>
          <w:color w:val="222222"/>
          <w:spacing w:val="0"/>
          <w:sz w:val="32"/>
          <w:szCs w:val="32"/>
          <w:shd w:val="clear" w:color="auto" w:fill="FFFFFF"/>
          <w:lang w:val="en-US" w:eastAsia="zh-CN"/>
        </w:rPr>
        <w:t>争创省级婚俗改革实验县</w:t>
      </w:r>
      <w:r>
        <w:rPr>
          <w:rFonts w:hint="default" w:ascii="Times New Roman" w:hAnsi="Times New Roman" w:eastAsia="仿宋_GB2312" w:cs="Times New Roman"/>
          <w:color w:val="auto"/>
          <w:sz w:val="32"/>
          <w:szCs w:val="32"/>
          <w:highlight w:val="none"/>
          <w:lang w:val="en-US" w:eastAsia="zh-CN"/>
        </w:rPr>
        <w:t>；开展便民服务“三化”建设试点提档升级，</w:t>
      </w:r>
      <w:r>
        <w:rPr>
          <w:rFonts w:hint="default" w:ascii="Times New Roman" w:hAnsi="Times New Roman" w:eastAsia="仿宋_GB2312" w:cs="Times New Roman"/>
          <w:color w:val="auto"/>
          <w:sz w:val="32"/>
          <w:szCs w:val="32"/>
          <w:highlight w:val="none"/>
          <w:u w:val="none"/>
          <w:lang w:val="en-US" w:eastAsia="zh-CN"/>
        </w:rPr>
        <w:t>推行综窗办件，拓展事项下放；</w:t>
      </w:r>
      <w:r>
        <w:rPr>
          <w:rFonts w:hint="default" w:ascii="Times New Roman" w:hAnsi="Times New Roman" w:eastAsia="仿宋_GB2312" w:cs="Times New Roman"/>
          <w:color w:val="auto"/>
          <w:sz w:val="32"/>
          <w:szCs w:val="32"/>
          <w:highlight w:val="none"/>
          <w:lang w:val="en-US" w:eastAsia="zh-CN"/>
        </w:rPr>
        <w:t>推动不动产登记数据与房地产交易数据共享，加快推进“房地一体”确权发证工作；</w:t>
      </w:r>
      <w:r>
        <w:rPr>
          <w:rFonts w:hint="default" w:ascii="Times New Roman" w:hAnsi="Times New Roman" w:eastAsia="仿宋_GB2312" w:cs="Times New Roman"/>
          <w:b w:val="0"/>
          <w:bCs w:val="0"/>
          <w:color w:val="auto"/>
          <w:kern w:val="2"/>
          <w:sz w:val="32"/>
          <w:szCs w:val="32"/>
          <w:lang w:val="en-US" w:eastAsia="zh-CN" w:bidi="ar-SA"/>
        </w:rPr>
        <w:t>有序推进县级机构改革及后续工作。</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提升营商环境实力。</w:t>
      </w:r>
      <w:r>
        <w:rPr>
          <w:rFonts w:hint="default" w:ascii="Times New Roman" w:hAnsi="Times New Roman" w:eastAsia="仿宋_GB2312" w:cs="Times New Roman"/>
          <w:color w:val="auto"/>
          <w:kern w:val="2"/>
          <w:sz w:val="32"/>
          <w:szCs w:val="32"/>
          <w:highlight w:val="none"/>
          <w:lang w:val="en-US" w:eastAsia="zh-CN" w:bidi="ar-SA"/>
        </w:rPr>
        <w:t>推进新政务中心和</w:t>
      </w:r>
      <w:r>
        <w:rPr>
          <w:rFonts w:hint="default" w:ascii="Times New Roman" w:hAnsi="Times New Roman" w:eastAsia="仿宋_GB2312" w:cs="Times New Roman"/>
          <w:b w:val="0"/>
          <w:bCs w:val="0"/>
          <w:color w:val="auto"/>
          <w:spacing w:val="0"/>
          <w:sz w:val="32"/>
          <w:szCs w:val="32"/>
          <w:highlight w:val="none"/>
          <w:u w:val="none"/>
          <w:lang w:val="en-US" w:eastAsia="zh-CN"/>
        </w:rPr>
        <w:t>城市运营平台建设，</w:t>
      </w:r>
      <w:r>
        <w:rPr>
          <w:rFonts w:hint="default" w:ascii="Times New Roman" w:hAnsi="Times New Roman" w:eastAsia="仿宋_GB2312" w:cs="Times New Roman"/>
          <w:color w:val="auto"/>
          <w:kern w:val="2"/>
          <w:sz w:val="32"/>
          <w:szCs w:val="32"/>
          <w:highlight w:val="none"/>
          <w:lang w:val="en-US" w:eastAsia="zh-CN" w:bidi="ar-SA"/>
        </w:rPr>
        <w:t>加快新型智慧城市建设。</w:t>
      </w:r>
      <w:r>
        <w:rPr>
          <w:rFonts w:hint="default" w:ascii="Times New Roman" w:hAnsi="Times New Roman" w:eastAsia="仿宋_GB2312" w:cs="Times New Roman"/>
          <w:color w:val="auto"/>
          <w:sz w:val="32"/>
          <w:szCs w:val="32"/>
          <w:highlight w:val="none"/>
          <w:lang w:val="en-US" w:eastAsia="zh-CN"/>
        </w:rPr>
        <w:t>推动全市营商环境标准化建设，进一步优化行政管理服务流程、统一管理服务质量和结果。</w:t>
      </w:r>
      <w:r>
        <w:rPr>
          <w:rFonts w:hint="default" w:ascii="Times New Roman" w:hAnsi="Times New Roman" w:eastAsia="仿宋_GB2312" w:cs="Times New Roman"/>
          <w:color w:val="auto"/>
          <w:kern w:val="2"/>
          <w:sz w:val="32"/>
          <w:szCs w:val="32"/>
          <w:highlight w:val="none"/>
          <w:lang w:val="en-US" w:eastAsia="zh-CN" w:bidi="ar-SA"/>
        </w:rPr>
        <w:t>建立更加包容、更具柔性监管方式，实现刚性政策“免审即享”、普惠政策“免申即享”、惠企资金“直达快享”。优化提升园区行政审批质效，</w:t>
      </w:r>
      <w:r>
        <w:rPr>
          <w:rFonts w:hint="default" w:ascii="Times New Roman" w:hAnsi="Times New Roman" w:eastAsia="仿宋_GB2312" w:cs="Times New Roman"/>
          <w:color w:val="auto"/>
          <w:sz w:val="32"/>
          <w:szCs w:val="32"/>
          <w:lang w:val="en-US" w:eastAsia="zh-CN"/>
        </w:rPr>
        <w:t>德阳高新区建成省级园区示范政务服务中心，</w:t>
      </w:r>
      <w:r>
        <w:rPr>
          <w:rFonts w:hint="default" w:ascii="Times New Roman" w:hAnsi="Times New Roman" w:eastAsia="仿宋_GB2312" w:cs="Times New Roman"/>
          <w:b w:val="0"/>
          <w:bCs w:val="0"/>
          <w:color w:val="auto"/>
          <w:sz w:val="32"/>
          <w:szCs w:val="32"/>
          <w:lang w:val="en-US" w:eastAsia="zh-CN"/>
        </w:rPr>
        <w:t>推广“零成本•小时办”“一业一证”、</w:t>
      </w:r>
      <w:r>
        <w:rPr>
          <w:rFonts w:hint="default" w:ascii="Times New Roman" w:hAnsi="Times New Roman" w:eastAsia="仿宋_GB2312" w:cs="Times New Roman"/>
          <w:b w:val="0"/>
          <w:bCs w:val="0"/>
          <w:color w:val="auto"/>
          <w:sz w:val="32"/>
          <w:szCs w:val="32"/>
        </w:rPr>
        <w:t>园区项目</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直通车</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和</w:t>
      </w:r>
      <w:r>
        <w:rPr>
          <w:rFonts w:hint="default" w:ascii="Times New Roman" w:hAnsi="Times New Roman" w:eastAsia="仿宋_GB2312" w:cs="Times New Roman"/>
          <w:b w:val="0"/>
          <w:bCs w:val="0"/>
          <w:color w:val="auto"/>
          <w:sz w:val="32"/>
          <w:szCs w:val="32"/>
          <w:lang w:eastAsia="zh-CN"/>
        </w:rPr>
        <w:t>“全生命周期”服务，</w:t>
      </w:r>
      <w:r>
        <w:rPr>
          <w:rFonts w:hint="default" w:ascii="Times New Roman" w:hAnsi="Times New Roman" w:eastAsia="仿宋_GB2312" w:cs="Times New Roman"/>
          <w:color w:val="auto"/>
          <w:sz w:val="32"/>
          <w:szCs w:val="32"/>
          <w:lang w:val="en-US" w:eastAsia="zh-CN"/>
        </w:rPr>
        <w:t>实现园区群众和企业办事不出园。</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强化区域协同联动。</w:t>
      </w:r>
      <w:r>
        <w:rPr>
          <w:rFonts w:hint="default" w:ascii="Times New Roman" w:hAnsi="Times New Roman" w:eastAsia="仿宋_GB2312" w:cs="Times New Roman"/>
          <w:color w:val="auto"/>
          <w:sz w:val="32"/>
          <w:szCs w:val="32"/>
          <w:highlight w:val="none"/>
        </w:rPr>
        <w:t>加快G5高速扩容线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S11市域铁路</w:t>
      </w:r>
      <w:r>
        <w:rPr>
          <w:rFonts w:hint="default" w:ascii="Times New Roman" w:hAnsi="Times New Roman" w:eastAsia="仿宋_GB2312" w:cs="Times New Roman"/>
          <w:color w:val="auto"/>
          <w:sz w:val="32"/>
          <w:szCs w:val="32"/>
          <w:highlight w:val="none"/>
        </w:rPr>
        <w:t>等重大项目建设</w:t>
      </w:r>
      <w:r>
        <w:rPr>
          <w:rFonts w:hint="default" w:ascii="Times New Roman" w:hAnsi="Times New Roman" w:eastAsia="仿宋_GB2312" w:cs="Times New Roman"/>
          <w:color w:val="auto"/>
          <w:sz w:val="32"/>
          <w:szCs w:val="32"/>
          <w:highlight w:val="none"/>
          <w:lang w:val="en-US" w:eastAsia="zh-CN"/>
        </w:rPr>
        <w:t>，打通中山大道、环壁南路等跨区断头路。深化与青羊区航空产业、龙泉驿区汽车产业、新都区油气产业协作。加快三星堆－金沙联合申遗进程，完成遗产监测建设等工作。建成飞院五星级酒店，推动金广农旅产业园建设。推动“成都数字学校”“微师培”等优质网课资源在广汉广泛应用，新增“校对校”结对学校4所。强化省人民医院与市人民医院密切合作，</w:t>
      </w:r>
      <w:r>
        <w:rPr>
          <w:rFonts w:hint="eastAsia" w:ascii="Times New Roman" w:hAnsi="Times New Roman" w:eastAsia="仿宋_GB2312" w:cs="Times New Roman"/>
          <w:color w:val="auto"/>
          <w:sz w:val="32"/>
          <w:szCs w:val="32"/>
          <w:highlight w:val="none"/>
          <w:lang w:val="en-US" w:eastAsia="zh-CN"/>
        </w:rPr>
        <w:t>推动</w:t>
      </w:r>
      <w:r>
        <w:rPr>
          <w:rFonts w:hint="default" w:ascii="Times New Roman" w:hAnsi="Times New Roman" w:eastAsia="仿宋_GB2312" w:cs="Times New Roman"/>
          <w:color w:val="auto"/>
          <w:sz w:val="32"/>
          <w:szCs w:val="32"/>
          <w:highlight w:val="none"/>
          <w:lang w:val="en-US" w:eastAsia="zh-CN"/>
        </w:rPr>
        <w:t>市疾控中心创建“三级乙等”疾控机构</w:t>
      </w:r>
      <w:r>
        <w:rPr>
          <w:rFonts w:hint="eastAsia" w:ascii="Times New Roman" w:hAnsi="Times New Roman" w:eastAsia="仿宋_GB2312" w:cs="Times New Roman"/>
          <w:color w:val="auto"/>
          <w:sz w:val="32"/>
          <w:szCs w:val="32"/>
          <w:highlight w:val="none"/>
          <w:lang w:val="en-US" w:eastAsia="zh-CN"/>
        </w:rPr>
        <w:t>，全力创建国家卫生市</w:t>
      </w:r>
      <w:r>
        <w:rPr>
          <w:rFonts w:hint="default" w:ascii="Times New Roman" w:hAnsi="Times New Roman" w:eastAsia="仿宋_GB2312" w:cs="Times New Roman"/>
          <w:color w:val="auto"/>
          <w:sz w:val="32"/>
          <w:szCs w:val="32"/>
          <w:highlight w:val="none"/>
          <w:lang w:val="en-US" w:eastAsia="zh-CN"/>
        </w:rPr>
        <w:t>。深化“大港+人才联盟”合作，探索政务服务跨省通办。</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outlineLvl w:val="1"/>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w:t>
      </w:r>
      <w:r>
        <w:rPr>
          <w:rFonts w:hint="default" w:ascii="Times New Roman" w:hAnsi="Times New Roman" w:eastAsia="楷体_GB2312" w:cs="Times New Roman"/>
          <w:b/>
          <w:color w:val="auto"/>
          <w:sz w:val="32"/>
          <w:szCs w:val="32"/>
          <w:highlight w:val="none"/>
          <w:lang w:val="en-US" w:eastAsia="zh-CN"/>
        </w:rPr>
        <w:t>四</w:t>
      </w:r>
      <w:r>
        <w:rPr>
          <w:rFonts w:hint="default" w:ascii="Times New Roman" w:hAnsi="Times New Roman" w:eastAsia="楷体_GB2312" w:cs="Times New Roman"/>
          <w:b/>
          <w:color w:val="auto"/>
          <w:sz w:val="32"/>
          <w:szCs w:val="32"/>
          <w:highlight w:val="none"/>
        </w:rPr>
        <w:t>）</w:t>
      </w:r>
      <w:r>
        <w:rPr>
          <w:rFonts w:hint="default" w:ascii="Times New Roman" w:hAnsi="Times New Roman" w:eastAsia="楷体_GB2312" w:cs="Times New Roman"/>
          <w:b/>
          <w:color w:val="auto"/>
          <w:sz w:val="32"/>
          <w:szCs w:val="32"/>
          <w:highlight w:val="none"/>
          <w:lang w:val="en-US" w:eastAsia="zh-CN"/>
        </w:rPr>
        <w:t>聚力城乡</w:t>
      </w:r>
      <w:r>
        <w:rPr>
          <w:rFonts w:hint="default" w:ascii="Times New Roman" w:hAnsi="Times New Roman" w:eastAsia="楷体_GB2312" w:cs="Times New Roman"/>
          <w:b/>
          <w:color w:val="auto"/>
          <w:sz w:val="32"/>
          <w:szCs w:val="32"/>
          <w:highlight w:val="none"/>
        </w:rPr>
        <w:t>融</w:t>
      </w:r>
      <w:r>
        <w:rPr>
          <w:rFonts w:hint="default" w:ascii="Times New Roman" w:hAnsi="Times New Roman" w:eastAsia="楷体_GB2312" w:cs="Times New Roman"/>
          <w:b/>
          <w:color w:val="auto"/>
          <w:sz w:val="32"/>
          <w:szCs w:val="32"/>
          <w:highlight w:val="none"/>
          <w:lang w:val="en-US" w:eastAsia="zh-CN"/>
        </w:rPr>
        <w:t>合发展</w:t>
      </w:r>
      <w:r>
        <w:rPr>
          <w:rFonts w:hint="default" w:ascii="Times New Roman" w:hAnsi="Times New Roman" w:eastAsia="楷体_GB2312" w:cs="Times New Roman"/>
          <w:b/>
          <w:color w:val="auto"/>
          <w:sz w:val="32"/>
          <w:szCs w:val="32"/>
          <w:highlight w:val="none"/>
        </w:rPr>
        <w:t>，</w:t>
      </w:r>
      <w:r>
        <w:rPr>
          <w:rFonts w:hint="default" w:ascii="Times New Roman" w:hAnsi="Times New Roman" w:eastAsia="楷体_GB2312" w:cs="Times New Roman"/>
          <w:b/>
          <w:color w:val="auto"/>
          <w:sz w:val="32"/>
          <w:szCs w:val="32"/>
          <w:highlight w:val="none"/>
          <w:lang w:val="en-US" w:eastAsia="zh-CN"/>
        </w:rPr>
        <w:t>提升</w:t>
      </w:r>
      <w:r>
        <w:rPr>
          <w:rFonts w:hint="default" w:ascii="Times New Roman" w:hAnsi="Times New Roman" w:eastAsia="楷体_GB2312" w:cs="Times New Roman"/>
          <w:b/>
          <w:color w:val="auto"/>
          <w:sz w:val="32"/>
          <w:szCs w:val="32"/>
          <w:highlight w:val="none"/>
        </w:rPr>
        <w:t>高质量发展</w:t>
      </w:r>
      <w:r>
        <w:rPr>
          <w:rFonts w:hint="default" w:ascii="Times New Roman" w:hAnsi="Times New Roman" w:eastAsia="楷体_GB2312" w:cs="Times New Roman"/>
          <w:b/>
          <w:color w:val="auto"/>
          <w:sz w:val="32"/>
          <w:szCs w:val="32"/>
          <w:highlight w:val="none"/>
          <w:lang w:val="en-US" w:eastAsia="zh-CN"/>
        </w:rPr>
        <w:t>品质</w:t>
      </w:r>
    </w:p>
    <w:p>
      <w:pPr>
        <w:keepNext w:val="0"/>
        <w:keepLines w:val="0"/>
        <w:pageBreakBefore w:val="0"/>
        <w:widowControl/>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bCs/>
          <w:color w:val="auto"/>
          <w:sz w:val="32"/>
          <w:szCs w:val="32"/>
          <w:highlight w:val="none"/>
          <w:lang w:val="en-US" w:eastAsia="zh-Hans"/>
        </w:rPr>
      </w:pPr>
      <w:r>
        <w:rPr>
          <w:rFonts w:hint="default" w:ascii="Times New Roman" w:hAnsi="Times New Roman" w:eastAsia="仿宋_GB2312" w:cs="Times New Roman"/>
          <w:b/>
          <w:color w:val="auto"/>
          <w:sz w:val="32"/>
          <w:szCs w:val="32"/>
          <w:highlight w:val="none"/>
          <w:lang w:val="en-US" w:eastAsia="zh-CN"/>
        </w:rPr>
        <w:t>推进新型城市建设</w:t>
      </w:r>
      <w:r>
        <w:rPr>
          <w:rFonts w:hint="default" w:ascii="Times New Roman" w:hAnsi="Times New Roman" w:eastAsia="仿宋_GB2312" w:cs="Times New Roman"/>
          <w:b/>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实施G</w:t>
      </w:r>
      <w:r>
        <w:rPr>
          <w:rFonts w:hint="default" w:ascii="Times New Roman" w:hAnsi="Times New Roman" w:eastAsia="仿宋_GB2312" w:cs="Times New Roman"/>
          <w:bCs/>
          <w:color w:val="auto"/>
          <w:sz w:val="32"/>
          <w:szCs w:val="32"/>
          <w:highlight w:val="none"/>
          <w:lang w:val="zh-CN"/>
        </w:rPr>
        <w:t>108成德协同发展产业园基础设施建设、成兰铁路三星堆站连接线、向新路、大件路至连山、老广木路南丰段等</w:t>
      </w:r>
      <w:r>
        <w:rPr>
          <w:rFonts w:hint="default" w:ascii="Times New Roman" w:hAnsi="Times New Roman" w:eastAsia="仿宋_GB2312" w:cs="Times New Roman"/>
          <w:bCs/>
          <w:color w:val="auto"/>
          <w:sz w:val="32"/>
          <w:szCs w:val="32"/>
          <w:highlight w:val="none"/>
          <w:lang w:val="en-US" w:eastAsia="zh-CN"/>
        </w:rPr>
        <w:t>交通路网</w:t>
      </w:r>
      <w:r>
        <w:rPr>
          <w:rFonts w:hint="default" w:ascii="Times New Roman" w:hAnsi="Times New Roman" w:eastAsia="仿宋_GB2312" w:cs="Times New Roman"/>
          <w:bCs/>
          <w:color w:val="auto"/>
          <w:sz w:val="32"/>
          <w:szCs w:val="32"/>
          <w:highlight w:val="none"/>
          <w:lang w:val="zh-CN"/>
        </w:rPr>
        <w:t>项目。</w:t>
      </w:r>
      <w:r>
        <w:rPr>
          <w:rFonts w:hint="default" w:ascii="Times New Roman" w:hAnsi="Times New Roman" w:eastAsia="仿宋_GB2312" w:cs="Times New Roman"/>
          <w:bCs/>
          <w:color w:val="auto"/>
          <w:sz w:val="32"/>
          <w:szCs w:val="32"/>
          <w:highlight w:val="none"/>
          <w:lang w:val="en-US" w:eastAsia="zh-CN"/>
        </w:rPr>
        <w:t>加快</w:t>
      </w:r>
      <w:r>
        <w:rPr>
          <w:rFonts w:hint="default" w:ascii="Times New Roman" w:hAnsi="Times New Roman" w:eastAsia="仿宋_GB2312" w:cs="Times New Roman"/>
          <w:bCs/>
          <w:color w:val="auto"/>
          <w:sz w:val="32"/>
          <w:szCs w:val="32"/>
          <w:highlight w:val="none"/>
          <w:lang w:val="en-US" w:eastAsia="zh-Hans"/>
        </w:rPr>
        <w:t>青白江三水镇段、青白江龙居村段、青白江向阳场镇段、马牧河三元桥段、马牧河向新路桥段、湔江和兴大桥至绵远河汇口段等防洪治理工程建设。</w:t>
      </w:r>
      <w:r>
        <w:rPr>
          <w:rFonts w:hint="eastAsia" w:ascii="Times New Roman" w:hAnsi="Times New Roman" w:cs="Times New Roman"/>
          <w:bCs/>
          <w:color w:val="auto"/>
          <w:sz w:val="32"/>
          <w:szCs w:val="32"/>
          <w:highlight w:val="none"/>
          <w:lang w:val="en-US" w:eastAsia="zh-CN"/>
        </w:rPr>
        <w:t>精细城市管理，增强城市品质，</w:t>
      </w:r>
      <w:r>
        <w:rPr>
          <w:rFonts w:hint="default" w:ascii="Times New Roman" w:hAnsi="Times New Roman" w:eastAsia="仿宋_GB2312" w:cs="Times New Roman"/>
          <w:bCs/>
          <w:color w:val="auto"/>
          <w:sz w:val="32"/>
          <w:szCs w:val="32"/>
          <w:highlight w:val="none"/>
          <w:lang w:val="en-US" w:eastAsia="zh-Hans"/>
        </w:rPr>
        <w:t>完成老旧小区改造</w:t>
      </w:r>
      <w:r>
        <w:rPr>
          <w:rFonts w:hint="eastAsia" w:cs="Times New Roman"/>
          <w:bCs/>
          <w:color w:val="auto"/>
          <w:sz w:val="32"/>
          <w:szCs w:val="32"/>
          <w:highlight w:val="none"/>
          <w:lang w:val="en-US" w:eastAsia="zh-CN"/>
        </w:rPr>
        <w:t>40</w:t>
      </w:r>
      <w:r>
        <w:rPr>
          <w:rFonts w:hint="default" w:ascii="Times New Roman" w:hAnsi="Times New Roman" w:eastAsia="仿宋_GB2312" w:cs="Times New Roman"/>
          <w:bCs/>
          <w:color w:val="auto"/>
          <w:sz w:val="32"/>
          <w:szCs w:val="32"/>
          <w:highlight w:val="none"/>
          <w:lang w:val="en-US" w:eastAsia="zh-Hans"/>
        </w:rPr>
        <w:t>个，</w:t>
      </w:r>
      <w:r>
        <w:rPr>
          <w:rFonts w:hint="eastAsia" w:cs="Times New Roman"/>
          <w:bCs/>
          <w:color w:val="auto"/>
          <w:sz w:val="32"/>
          <w:szCs w:val="32"/>
          <w:highlight w:val="none"/>
          <w:lang w:val="en-US" w:eastAsia="zh-CN"/>
        </w:rPr>
        <w:t>推进</w:t>
      </w:r>
      <w:r>
        <w:rPr>
          <w:rFonts w:hint="default" w:ascii="Times New Roman" w:hAnsi="Times New Roman" w:eastAsia="仿宋_GB2312" w:cs="Times New Roman"/>
          <w:bCs/>
          <w:color w:val="auto"/>
          <w:sz w:val="32"/>
          <w:szCs w:val="32"/>
          <w:highlight w:val="none"/>
          <w:lang w:val="en-US" w:eastAsia="zh-Hans"/>
        </w:rPr>
        <w:t>向新路、</w:t>
      </w:r>
      <w:r>
        <w:rPr>
          <w:rStyle w:val="8"/>
          <w:rFonts w:hint="default" w:ascii="Times New Roman" w:hAnsi="Times New Roman" w:eastAsia="仿宋_GB2312" w:cs="Times New Roman"/>
          <w:bCs/>
          <w:color w:val="auto"/>
          <w:sz w:val="32"/>
          <w:szCs w:val="32"/>
          <w:highlight w:val="none"/>
          <w:lang w:eastAsia="zh-Hans"/>
        </w:rPr>
        <w:t>雁江南路</w:t>
      </w:r>
      <w:r>
        <w:rPr>
          <w:rFonts w:hint="default" w:ascii="Times New Roman" w:hAnsi="Times New Roman" w:eastAsia="仿宋_GB2312" w:cs="Times New Roman"/>
          <w:bCs/>
          <w:color w:val="auto"/>
          <w:sz w:val="32"/>
          <w:szCs w:val="32"/>
          <w:highlight w:val="none"/>
          <w:lang w:eastAsia="zh-Hans"/>
        </w:rPr>
        <w:t>风貌整治</w:t>
      </w:r>
      <w:r>
        <w:rPr>
          <w:rFonts w:hint="default" w:ascii="Times New Roman" w:hAnsi="Times New Roman" w:eastAsia="仿宋_GB2312" w:cs="Times New Roman"/>
          <w:bCs/>
          <w:color w:val="auto"/>
          <w:sz w:val="32"/>
          <w:szCs w:val="32"/>
          <w:highlight w:val="none"/>
          <w:lang w:val="en-US" w:eastAsia="zh-Hans"/>
        </w:rPr>
        <w:t>及</w:t>
      </w:r>
      <w:r>
        <w:rPr>
          <w:rStyle w:val="8"/>
          <w:rFonts w:hint="default" w:ascii="Times New Roman" w:hAnsi="Times New Roman" w:eastAsia="仿宋_GB2312" w:cs="Times New Roman"/>
          <w:bCs/>
          <w:color w:val="auto"/>
          <w:sz w:val="32"/>
          <w:szCs w:val="32"/>
          <w:highlight w:val="none"/>
          <w:lang w:eastAsia="zh-Hans"/>
        </w:rPr>
        <w:t>城南、城北片区污水管网</w:t>
      </w:r>
      <w:r>
        <w:rPr>
          <w:rFonts w:hint="default" w:ascii="Times New Roman" w:hAnsi="Times New Roman" w:eastAsia="仿宋_GB2312" w:cs="Times New Roman"/>
          <w:bCs/>
          <w:color w:val="auto"/>
          <w:sz w:val="32"/>
          <w:szCs w:val="32"/>
          <w:highlight w:val="none"/>
          <w:lang w:val="en-US" w:eastAsia="zh-Hans"/>
        </w:rPr>
        <w:t>等城市更新工程改造</w:t>
      </w:r>
      <w:r>
        <w:rPr>
          <w:rFonts w:hint="default" w:ascii="Times New Roman" w:hAnsi="Times New Roman" w:eastAsia="仿宋_GB2312" w:cs="Times New Roman"/>
          <w:bCs/>
          <w:color w:val="auto"/>
          <w:sz w:val="32"/>
          <w:szCs w:val="32"/>
          <w:highlight w:val="none"/>
          <w:lang w:val="en-US" w:eastAsia="zh-CN"/>
        </w:rPr>
        <w:t>，力争城市污水集中处理率达98.</w:t>
      </w:r>
      <w:r>
        <w:rPr>
          <w:rFonts w:hint="default" w:ascii="Times New Roman" w:hAnsi="Times New Roman" w:cs="Times New Roman"/>
          <w:bCs/>
          <w:color w:val="auto"/>
          <w:sz w:val="32"/>
          <w:szCs w:val="32"/>
          <w:highlight w:val="none"/>
          <w:lang w:val="en-US" w:eastAsia="zh-CN"/>
        </w:rPr>
        <w:t>2</w:t>
      </w:r>
      <w:r>
        <w:rPr>
          <w:rFonts w:hint="default" w:ascii="Times New Roman" w:hAnsi="Times New Roman" w:eastAsia="仿宋_GB2312" w:cs="Times New Roman"/>
          <w:bCs/>
          <w:color w:val="auto"/>
          <w:sz w:val="32"/>
          <w:szCs w:val="32"/>
          <w:highlight w:val="none"/>
          <w:lang w:val="en-US" w:eastAsia="zh-CN"/>
        </w:rPr>
        <w:t>%</w:t>
      </w:r>
      <w:r>
        <w:rPr>
          <w:rStyle w:val="8"/>
          <w:rFonts w:hint="default" w:ascii="Times New Roman" w:hAnsi="Times New Roman" w:eastAsia="仿宋_GB2312" w:cs="Times New Roman"/>
          <w:bCs/>
          <w:color w:val="auto"/>
          <w:sz w:val="32"/>
          <w:szCs w:val="32"/>
          <w:highlight w:val="none"/>
          <w:lang w:eastAsia="zh-Hans"/>
        </w:rPr>
        <w:t>。</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打造宜居和美乡村</w:t>
      </w:r>
      <w:r>
        <w:rPr>
          <w:rFonts w:hint="default" w:ascii="Times New Roman" w:hAnsi="Times New Roman" w:eastAsia="仿宋_GB2312" w:cs="Times New Roman"/>
          <w:b/>
          <w:color w:val="auto"/>
          <w:sz w:val="32"/>
          <w:szCs w:val="32"/>
          <w:highlight w:val="none"/>
        </w:rPr>
        <w:t>。</w:t>
      </w:r>
      <w:r>
        <w:rPr>
          <w:rFonts w:hint="default" w:ascii="Times New Roman" w:hAnsi="Times New Roman" w:eastAsia="仿宋_GB2312" w:cs="Times New Roman"/>
          <w:color w:val="auto"/>
          <w:kern w:val="2"/>
          <w:sz w:val="32"/>
          <w:szCs w:val="32"/>
          <w:highlight w:val="none"/>
          <w:lang w:val="en-US" w:eastAsia="zh-CN" w:bidi="ar-SA"/>
        </w:rPr>
        <w:t>加快推进4个镇级片区和15个村级片区国土空间规划</w:t>
      </w:r>
      <w:r>
        <w:rPr>
          <w:rFonts w:hint="eastAsia" w:cs="Times New Roman"/>
          <w:color w:val="auto"/>
          <w:kern w:val="2"/>
          <w:sz w:val="32"/>
          <w:szCs w:val="32"/>
          <w:highlight w:val="none"/>
          <w:lang w:val="en-US" w:eastAsia="zh-CN" w:bidi="ar-SA"/>
        </w:rPr>
        <w:t>成果完善与报批，大力实施土地整治，增加耕地有效面积</w:t>
      </w:r>
      <w:r>
        <w:rPr>
          <w:rFonts w:hint="default" w:ascii="Times New Roman" w:hAnsi="Times New Roman" w:eastAsia="仿宋_GB2312" w:cs="Times New Roman"/>
          <w:color w:val="auto"/>
          <w:kern w:val="2"/>
          <w:sz w:val="32"/>
          <w:szCs w:val="32"/>
          <w:highlight w:val="none"/>
          <w:lang w:val="en-US" w:eastAsia="zh-CN" w:bidi="ar-SA"/>
        </w:rPr>
        <w:t>。实施农村人居环境整治五年提升行动，推动垃圾压缩站全面提档升级，</w:t>
      </w:r>
      <w:r>
        <w:rPr>
          <w:rFonts w:hint="default" w:ascii="Times New Roman" w:hAnsi="Times New Roman" w:eastAsia="仿宋_GB2312" w:cs="Times New Roman"/>
          <w:b w:val="0"/>
          <w:bCs w:val="0"/>
          <w:color w:val="auto"/>
          <w:sz w:val="32"/>
          <w:szCs w:val="32"/>
          <w:highlight w:val="none"/>
        </w:rPr>
        <w:t>开展</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积分制、清单制+数字化</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智慧乡村治理。</w:t>
      </w:r>
      <w:r>
        <w:rPr>
          <w:rFonts w:hint="default" w:ascii="Times New Roman" w:hAnsi="Times New Roman" w:eastAsia="仿宋_GB2312" w:cs="Times New Roman"/>
          <w:b w:val="0"/>
          <w:bCs w:val="0"/>
          <w:color w:val="auto"/>
          <w:sz w:val="32"/>
          <w:szCs w:val="32"/>
          <w:highlight w:val="none"/>
          <w:lang w:val="en-US" w:eastAsia="zh-CN"/>
        </w:rPr>
        <w:t>推动电网巩固提升，</w:t>
      </w:r>
      <w:r>
        <w:rPr>
          <w:rFonts w:hint="default" w:ascii="Times New Roman" w:hAnsi="Times New Roman" w:eastAsia="仿宋_GB2312" w:cs="Times New Roman"/>
          <w:color w:val="auto"/>
          <w:kern w:val="2"/>
          <w:sz w:val="32"/>
          <w:szCs w:val="32"/>
          <w:highlight w:val="none"/>
          <w:lang w:val="en-US" w:eastAsia="zh-CN" w:bidi="ar-SA"/>
        </w:rPr>
        <w:t>持续推动天然气供气设施向农村延伸，全面启动城乡供水一体化高坪段新建管网延伸工程，力争新建农村电网17公里、配水管网208公里，燃气公用管网</w:t>
      </w:r>
      <w:r>
        <w:rPr>
          <w:rFonts w:hint="eastAsia" w:cs="Times New Roman"/>
          <w:color w:val="auto"/>
          <w:kern w:val="2"/>
          <w:sz w:val="32"/>
          <w:szCs w:val="32"/>
          <w:highlight w:val="none"/>
          <w:lang w:val="en-US" w:eastAsia="zh-CN" w:bidi="ar-SA"/>
        </w:rPr>
        <w:t>31</w:t>
      </w:r>
      <w:r>
        <w:rPr>
          <w:rFonts w:hint="default" w:ascii="Times New Roman" w:hAnsi="Times New Roman" w:eastAsia="仿宋_GB2312" w:cs="Times New Roman"/>
          <w:color w:val="auto"/>
          <w:kern w:val="2"/>
          <w:sz w:val="32"/>
          <w:szCs w:val="32"/>
          <w:highlight w:val="none"/>
          <w:lang w:val="en-US" w:eastAsia="zh-CN" w:bidi="ar-SA"/>
        </w:rPr>
        <w:t>公里。推进三星、南兴、广兴农村客运线路公交化改造，新（改）建农村路网20公里。</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厚植绿色生态本底。</w:t>
      </w:r>
      <w:r>
        <w:rPr>
          <w:rStyle w:val="8"/>
          <w:rFonts w:hint="default" w:ascii="Times New Roman" w:hAnsi="Times New Roman" w:eastAsia="仿宋_GB2312" w:cs="Times New Roman"/>
          <w:b w:val="0"/>
          <w:bCs w:val="0"/>
          <w:color w:val="auto"/>
          <w:kern w:val="2"/>
          <w:sz w:val="32"/>
          <w:szCs w:val="32"/>
          <w:highlight w:val="none"/>
          <w:u w:val="none"/>
        </w:rPr>
        <w:t>加强</w:t>
      </w:r>
      <w:r>
        <w:rPr>
          <w:rStyle w:val="8"/>
          <w:rFonts w:hint="default" w:ascii="Times New Roman" w:hAnsi="Times New Roman" w:eastAsia="仿宋_GB2312" w:cs="Times New Roman"/>
          <w:b w:val="0"/>
          <w:bCs w:val="0"/>
          <w:color w:val="auto"/>
          <w:kern w:val="2"/>
          <w:sz w:val="32"/>
          <w:szCs w:val="32"/>
          <w:highlight w:val="none"/>
          <w:u w:val="none"/>
          <w:lang w:val="en-US" w:eastAsia="zh-CN"/>
        </w:rPr>
        <w:t>颗粒物和臭氧污染物</w:t>
      </w:r>
      <w:r>
        <w:rPr>
          <w:rStyle w:val="8"/>
          <w:rFonts w:hint="default" w:ascii="Times New Roman" w:hAnsi="Times New Roman" w:eastAsia="仿宋_GB2312" w:cs="Times New Roman"/>
          <w:b w:val="0"/>
          <w:bCs w:val="0"/>
          <w:color w:val="auto"/>
          <w:kern w:val="2"/>
          <w:sz w:val="32"/>
          <w:szCs w:val="32"/>
          <w:highlight w:val="none"/>
          <w:u w:val="none"/>
        </w:rPr>
        <w:t>协同控制，确保环境空气质量连续达到二级标准。统筹水资源、水环境、水生态治理，</w:t>
      </w:r>
      <w:r>
        <w:rPr>
          <w:rStyle w:val="14"/>
          <w:rFonts w:hint="default" w:ascii="Times New Roman" w:hAnsi="Times New Roman" w:eastAsia="仿宋_GB2312" w:cs="Times New Roman"/>
          <w:b w:val="0"/>
          <w:bCs/>
          <w:color w:val="auto"/>
          <w:kern w:val="0"/>
          <w:sz w:val="32"/>
          <w:szCs w:val="32"/>
        </w:rPr>
        <w:t>规范</w:t>
      </w:r>
      <w:r>
        <w:rPr>
          <w:rStyle w:val="14"/>
          <w:rFonts w:hint="default" w:ascii="Times New Roman" w:hAnsi="Times New Roman" w:eastAsia="仿宋_GB2312" w:cs="Times New Roman"/>
          <w:b w:val="0"/>
          <w:bCs/>
          <w:color w:val="auto"/>
          <w:kern w:val="0"/>
          <w:sz w:val="32"/>
          <w:szCs w:val="32"/>
          <w:lang w:val="en-US" w:eastAsia="zh-CN"/>
        </w:rPr>
        <w:t>整治</w:t>
      </w:r>
      <w:r>
        <w:rPr>
          <w:rStyle w:val="14"/>
          <w:rFonts w:hint="default" w:ascii="Times New Roman" w:hAnsi="Times New Roman" w:eastAsia="仿宋_GB2312" w:cs="Times New Roman"/>
          <w:b w:val="0"/>
          <w:bCs/>
          <w:color w:val="auto"/>
          <w:kern w:val="0"/>
          <w:sz w:val="32"/>
          <w:szCs w:val="32"/>
        </w:rPr>
        <w:t>7条支流、4条内涝河入河排污口，</w:t>
      </w:r>
      <w:r>
        <w:rPr>
          <w:rStyle w:val="8"/>
          <w:rFonts w:hint="default" w:ascii="Times New Roman" w:hAnsi="Times New Roman" w:eastAsia="仿宋_GB2312" w:cs="Times New Roman"/>
          <w:b w:val="0"/>
          <w:bCs w:val="0"/>
          <w:color w:val="auto"/>
          <w:kern w:val="2"/>
          <w:sz w:val="32"/>
          <w:szCs w:val="32"/>
          <w:highlight w:val="none"/>
          <w:u w:val="none"/>
        </w:rPr>
        <w:t>确保国控流域考核断面水</w:t>
      </w:r>
      <w:r>
        <w:rPr>
          <w:rStyle w:val="8"/>
          <w:rFonts w:hint="default" w:ascii="Times New Roman" w:hAnsi="Times New Roman" w:eastAsia="仿宋_GB2312" w:cs="Times New Roman"/>
          <w:b w:val="0"/>
          <w:bCs w:val="0"/>
          <w:color w:val="auto"/>
          <w:kern w:val="2"/>
          <w:sz w:val="32"/>
          <w:szCs w:val="32"/>
          <w:highlight w:val="none"/>
          <w:u w:val="none"/>
          <w:lang w:val="en-US" w:eastAsia="zh-CN"/>
        </w:rPr>
        <w:t>质</w:t>
      </w:r>
      <w:r>
        <w:rPr>
          <w:rStyle w:val="8"/>
          <w:rFonts w:hint="default" w:ascii="Times New Roman" w:hAnsi="Times New Roman" w:eastAsia="仿宋_GB2312" w:cs="Times New Roman"/>
          <w:b w:val="0"/>
          <w:bCs w:val="0"/>
          <w:color w:val="auto"/>
          <w:kern w:val="2"/>
          <w:sz w:val="32"/>
          <w:szCs w:val="32"/>
          <w:highlight w:val="none"/>
          <w:u w:val="none"/>
        </w:rPr>
        <w:t>100%达标。加强土壤污染源头防控，分类管控土壤污染风险。强化环评与排污许可，</w:t>
      </w:r>
      <w:r>
        <w:rPr>
          <w:rFonts w:hint="default" w:ascii="Times New Roman" w:hAnsi="Times New Roman" w:eastAsia="仿宋_GB2312" w:cs="Times New Roman"/>
          <w:color w:val="auto"/>
          <w:kern w:val="2"/>
          <w:sz w:val="32"/>
          <w:szCs w:val="32"/>
          <w:highlight w:val="none"/>
          <w:lang w:val="en-US" w:eastAsia="zh-CN" w:bidi="ar-SA"/>
        </w:rPr>
        <w:t>全面打造绿色工厂、绿色园区，</w:t>
      </w:r>
      <w:r>
        <w:rPr>
          <w:rStyle w:val="14"/>
          <w:rFonts w:hint="default" w:ascii="Times New Roman" w:hAnsi="Times New Roman" w:eastAsia="仿宋_GB2312" w:cs="Times New Roman"/>
          <w:b w:val="0"/>
          <w:bCs/>
          <w:color w:val="auto"/>
          <w:kern w:val="0"/>
          <w:sz w:val="32"/>
          <w:szCs w:val="32"/>
        </w:rPr>
        <w:t>创建重污染天气应急管控绩效B级和行业引领性企业2家。</w:t>
      </w:r>
      <w:r>
        <w:rPr>
          <w:rFonts w:hint="default" w:ascii="Times New Roman" w:hAnsi="Times New Roman" w:eastAsia="仿宋_GB2312" w:cs="Times New Roman"/>
          <w:color w:val="auto"/>
          <w:kern w:val="2"/>
          <w:sz w:val="32"/>
          <w:szCs w:val="32"/>
          <w:highlight w:val="none"/>
          <w:lang w:val="en-US" w:eastAsia="zh-CN" w:bidi="ar-SA"/>
        </w:rPr>
        <w:t>大力倡导绿色生活方式</w:t>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outlineLvl w:val="1"/>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w:t>
      </w:r>
      <w:r>
        <w:rPr>
          <w:rFonts w:hint="default" w:ascii="Times New Roman" w:hAnsi="Times New Roman" w:eastAsia="楷体_GB2312" w:cs="Times New Roman"/>
          <w:b/>
          <w:bCs w:val="0"/>
          <w:color w:val="auto"/>
          <w:sz w:val="32"/>
          <w:szCs w:val="32"/>
          <w:lang w:val="en-US" w:eastAsia="zh-CN"/>
        </w:rPr>
        <w:t>五</w:t>
      </w:r>
      <w:r>
        <w:rPr>
          <w:rFonts w:hint="default" w:ascii="Times New Roman" w:hAnsi="Times New Roman" w:eastAsia="楷体_GB2312" w:cs="Times New Roman"/>
          <w:b/>
          <w:bCs w:val="0"/>
          <w:color w:val="auto"/>
          <w:sz w:val="32"/>
          <w:szCs w:val="32"/>
        </w:rPr>
        <w:t>）</w:t>
      </w:r>
      <w:r>
        <w:rPr>
          <w:rFonts w:hint="default" w:ascii="Times New Roman" w:hAnsi="Times New Roman" w:eastAsia="楷体_GB2312" w:cs="Times New Roman"/>
          <w:b/>
          <w:bCs w:val="0"/>
          <w:color w:val="auto"/>
          <w:sz w:val="32"/>
          <w:szCs w:val="32"/>
          <w:lang w:val="en-US" w:eastAsia="zh-CN"/>
        </w:rPr>
        <w:t>聚力</w:t>
      </w:r>
      <w:r>
        <w:rPr>
          <w:rFonts w:hint="default" w:ascii="Times New Roman" w:hAnsi="Times New Roman" w:eastAsia="楷体_GB2312" w:cs="Times New Roman"/>
          <w:b/>
          <w:bCs w:val="0"/>
          <w:color w:val="auto"/>
          <w:sz w:val="32"/>
          <w:szCs w:val="32"/>
        </w:rPr>
        <w:t>民生福祉</w:t>
      </w:r>
      <w:r>
        <w:rPr>
          <w:rFonts w:hint="default" w:ascii="Times New Roman" w:hAnsi="Times New Roman" w:eastAsia="楷体_GB2312" w:cs="Times New Roman"/>
          <w:b/>
          <w:bCs w:val="0"/>
          <w:color w:val="auto"/>
          <w:sz w:val="32"/>
          <w:szCs w:val="32"/>
          <w:lang w:val="en-US" w:eastAsia="zh-CN"/>
        </w:rPr>
        <w:t>保障</w:t>
      </w:r>
      <w:r>
        <w:rPr>
          <w:rFonts w:hint="default" w:ascii="Times New Roman" w:hAnsi="Times New Roman" w:eastAsia="楷体_GB2312" w:cs="Times New Roman"/>
          <w:b/>
          <w:bCs w:val="0"/>
          <w:color w:val="auto"/>
          <w:sz w:val="32"/>
          <w:szCs w:val="32"/>
        </w:rPr>
        <w:t>，共享高质量发展成果</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bCs w:val="0"/>
          <w:color w:val="auto"/>
          <w:kern w:val="2"/>
          <w:sz w:val="32"/>
          <w:szCs w:val="32"/>
          <w:lang w:val="en-US" w:eastAsia="zh-CN" w:bidi="ar-SA"/>
        </w:rPr>
        <w:t>织密民生“保障网”。</w:t>
      </w:r>
      <w:r>
        <w:rPr>
          <w:rFonts w:hint="default" w:ascii="Times New Roman" w:hAnsi="Times New Roman" w:eastAsia="仿宋_GB2312" w:cs="Times New Roman"/>
          <w:color w:val="auto"/>
          <w:sz w:val="32"/>
          <w:szCs w:val="32"/>
          <w:shd w:val="clear" w:color="auto" w:fill="auto"/>
        </w:rPr>
        <w:t>全年举办各类招聘会100场以上</w:t>
      </w:r>
      <w:r>
        <w:rPr>
          <w:rFonts w:hint="default"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color w:val="auto"/>
          <w:sz w:val="32"/>
          <w:szCs w:val="32"/>
          <w:shd w:val="clear" w:color="auto" w:fill="auto"/>
        </w:rPr>
        <w:t>提供</w:t>
      </w:r>
      <w:r>
        <w:rPr>
          <w:rFonts w:hint="default" w:ascii="Times New Roman" w:hAnsi="Times New Roman" w:eastAsia="仿宋_GB2312" w:cs="Times New Roman"/>
          <w:color w:val="auto"/>
          <w:sz w:val="32"/>
          <w:szCs w:val="32"/>
          <w:highlight w:val="none"/>
          <w:shd w:val="clear" w:color="auto" w:fill="auto"/>
        </w:rPr>
        <w:t>岗位5万个以上</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val="en-US" w:eastAsia="zh-CN"/>
        </w:rPr>
        <w:t>力争</w:t>
      </w:r>
      <w:r>
        <w:rPr>
          <w:rFonts w:hint="default" w:ascii="Times New Roman" w:hAnsi="Times New Roman" w:eastAsia="仿宋_GB2312" w:cs="Times New Roman"/>
          <w:color w:val="auto"/>
          <w:sz w:val="32"/>
          <w:szCs w:val="32"/>
          <w:highlight w:val="none"/>
          <w:shd w:val="clear" w:color="auto" w:fill="auto"/>
        </w:rPr>
        <w:t>全年城镇新增就业5900人</w:t>
      </w:r>
      <w:r>
        <w:rPr>
          <w:rFonts w:hint="eastAsia" w:cs="Times New Roman"/>
          <w:color w:val="auto"/>
          <w:sz w:val="32"/>
          <w:szCs w:val="32"/>
          <w:highlight w:val="none"/>
          <w:shd w:val="clear" w:color="auto" w:fill="auto"/>
          <w:lang w:val="en-US" w:eastAsia="zh-CN"/>
        </w:rPr>
        <w:t>以上</w:t>
      </w:r>
      <w:r>
        <w:rPr>
          <w:rFonts w:hint="default" w:ascii="Times New Roman" w:hAnsi="Times New Roman" w:eastAsia="仿宋_GB2312" w:cs="Times New Roman"/>
          <w:color w:val="auto"/>
          <w:sz w:val="32"/>
          <w:szCs w:val="32"/>
          <w:highlight w:val="none"/>
          <w:shd w:val="clear" w:color="auto" w:fill="auto"/>
        </w:rPr>
        <w:t>。有序开展重点行业人员及建筑施工单位工伤保险参保扩面</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rPr>
        <w:t>基本养老、医疗保险参保率稳定在9</w:t>
      </w:r>
      <w:r>
        <w:rPr>
          <w:rFonts w:hint="eastAsia"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%、98%以上</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困难人群医保参保率达100%。</w:t>
      </w:r>
      <w:r>
        <w:rPr>
          <w:rFonts w:hint="eastAsia" w:cs="Times New Roman"/>
          <w:color w:val="auto"/>
          <w:sz w:val="32"/>
          <w:szCs w:val="32"/>
          <w:highlight w:val="none"/>
          <w:lang w:val="en-US" w:eastAsia="zh-CN"/>
        </w:rPr>
        <w:t>持续推进</w:t>
      </w:r>
      <w:r>
        <w:rPr>
          <w:rFonts w:hint="eastAsia" w:eastAsia="仿宋_GB2312"/>
          <w:sz w:val="32"/>
          <w:szCs w:val="32"/>
        </w:rPr>
        <w:t>慢性病防控工作</w:t>
      </w:r>
      <w:r>
        <w:rPr>
          <w:rFonts w:hint="eastAsia"/>
          <w:sz w:val="32"/>
          <w:szCs w:val="32"/>
          <w:lang w:eastAsia="zh-CN"/>
        </w:rPr>
        <w:t>，</w:t>
      </w:r>
      <w:r>
        <w:rPr>
          <w:rFonts w:hint="eastAsia"/>
          <w:sz w:val="32"/>
          <w:szCs w:val="32"/>
          <w:lang w:val="en-US" w:eastAsia="zh-CN"/>
        </w:rPr>
        <w:t>完成</w:t>
      </w:r>
      <w:r>
        <w:rPr>
          <w:rFonts w:hint="eastAsia"/>
          <w:sz w:val="32"/>
          <w:szCs w:val="32"/>
          <w:lang w:eastAsia="zh-CN"/>
        </w:rPr>
        <w:t>国家级慢性病综合防控示范区复</w:t>
      </w:r>
      <w:r>
        <w:rPr>
          <w:rFonts w:hint="eastAsia"/>
          <w:sz w:val="32"/>
          <w:szCs w:val="32"/>
          <w:lang w:val="en-US" w:eastAsia="zh-CN"/>
        </w:rPr>
        <w:t>评</w:t>
      </w:r>
      <w:r>
        <w:rPr>
          <w:rFonts w:hint="eastAsia"/>
          <w:sz w:val="32"/>
          <w:szCs w:val="32"/>
          <w:lang w:eastAsia="zh-CN"/>
        </w:rPr>
        <w:t>审</w:t>
      </w:r>
      <w:r>
        <w:rPr>
          <w:rFonts w:hint="default" w:ascii="Times New Roman" w:hAnsi="Times New Roman" w:eastAsia="仿宋_GB2312" w:cs="Times New Roman"/>
          <w:color w:val="auto"/>
          <w:sz w:val="32"/>
          <w:szCs w:val="32"/>
          <w:highlight w:val="none"/>
        </w:rPr>
        <w:t>。做实“一老一小”照护</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kern w:val="2"/>
          <w:sz w:val="32"/>
          <w:szCs w:val="32"/>
          <w:highlight w:val="none"/>
          <w:lang w:val="en-US" w:eastAsia="zh-CN" w:bidi="ar-SA"/>
        </w:rPr>
        <w:t>构建智慧养老网络，推进社区养老服务综合体建设，</w:t>
      </w:r>
      <w:r>
        <w:rPr>
          <w:rFonts w:hint="eastAsia"/>
        </w:rPr>
        <w:t>推动公办养老机构护理能力提升，启动普惠老人养护项目前期</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u w:val="none"/>
        </w:rPr>
        <w:t>大力发展多种形式的普惠托育服务。</w:t>
      </w:r>
      <w:r>
        <w:rPr>
          <w:rFonts w:hint="default" w:ascii="Times New Roman" w:hAnsi="Times New Roman" w:eastAsia="仿宋_GB2312" w:cs="Times New Roman"/>
          <w:color w:val="auto"/>
          <w:kern w:val="2"/>
          <w:sz w:val="32"/>
          <w:szCs w:val="32"/>
          <w:highlight w:val="none"/>
          <w:lang w:val="en-US" w:eastAsia="zh-CN" w:bidi="ar-SA"/>
        </w:rPr>
        <w:t>加强烈士纪念设施的管护和修缮，强化</w:t>
      </w:r>
      <w:r>
        <w:rPr>
          <w:rFonts w:hint="default" w:ascii="Times New Roman" w:hAnsi="Times New Roman" w:eastAsia="仿宋_GB2312" w:cs="Times New Roman"/>
          <w:color w:val="auto"/>
          <w:sz w:val="32"/>
          <w:szCs w:val="32"/>
          <w:highlight w:val="none"/>
        </w:rPr>
        <w:t>低保、残疾人、优抚对象、孤儿等困难群众生活保障</w:t>
      </w:r>
      <w:r>
        <w:rPr>
          <w:rFonts w:hint="eastAsia"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color w:val="auto"/>
          <w:sz w:val="32"/>
          <w:szCs w:val="32"/>
          <w:highlight w:val="none"/>
          <w:lang w:val="en-US" w:eastAsia="zh-CN"/>
        </w:rPr>
        <w:t>提升群众</w:t>
      </w:r>
      <w:r>
        <w:rPr>
          <w:rFonts w:hint="default" w:ascii="Times New Roman" w:hAnsi="Times New Roman" w:eastAsia="仿宋_GB2312" w:cs="Times New Roman"/>
          <w:b/>
          <w:color w:val="auto"/>
          <w:sz w:val="32"/>
          <w:szCs w:val="32"/>
          <w:highlight w:val="none"/>
          <w:lang w:eastAsia="zh-CN"/>
        </w:rPr>
        <w:t>“</w:t>
      </w:r>
      <w:r>
        <w:rPr>
          <w:rFonts w:hint="default" w:ascii="Times New Roman" w:hAnsi="Times New Roman" w:eastAsia="仿宋_GB2312" w:cs="Times New Roman"/>
          <w:b/>
          <w:color w:val="auto"/>
          <w:sz w:val="32"/>
          <w:szCs w:val="32"/>
          <w:highlight w:val="none"/>
          <w:lang w:val="en-US" w:eastAsia="zh-CN"/>
        </w:rPr>
        <w:t>获得感</w:t>
      </w:r>
      <w:r>
        <w:rPr>
          <w:rFonts w:hint="default" w:ascii="Times New Roman" w:hAnsi="Times New Roman" w:eastAsia="仿宋_GB2312" w:cs="Times New Roman"/>
          <w:b/>
          <w:color w:val="auto"/>
          <w:sz w:val="32"/>
          <w:szCs w:val="32"/>
          <w:highlight w:val="none"/>
          <w:lang w:eastAsia="zh-CN"/>
        </w:rPr>
        <w:t>”</w:t>
      </w:r>
      <w:r>
        <w:rPr>
          <w:rFonts w:hint="default" w:ascii="Times New Roman" w:hAnsi="Times New Roman" w:eastAsia="仿宋_GB2312" w:cs="Times New Roman"/>
          <w:b/>
          <w:color w:val="auto"/>
          <w:sz w:val="32"/>
          <w:szCs w:val="32"/>
          <w:highlight w:val="none"/>
        </w:rPr>
        <w:t>。</w:t>
      </w:r>
      <w:r>
        <w:rPr>
          <w:rFonts w:hint="default" w:ascii="Times New Roman" w:hAnsi="Times New Roman" w:eastAsia="仿宋_GB2312" w:cs="Times New Roman"/>
          <w:b w:val="0"/>
          <w:color w:val="auto"/>
          <w:sz w:val="32"/>
          <w:szCs w:val="32"/>
          <w:highlight w:val="none"/>
        </w:rPr>
        <w:t>实施金雁小学、广汉四小改（扩）建等项目10个，新增义务教育阶段学位1350个、幼儿园学位270个</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u w:val="none"/>
          <w:lang w:eastAsia="zh-CN"/>
        </w:rPr>
        <w:t>加快市中医医院、精神病医院项目建设，</w:t>
      </w:r>
      <w:r>
        <w:rPr>
          <w:rFonts w:hint="eastAsia" w:cs="Times New Roman"/>
          <w:color w:val="auto"/>
          <w:sz w:val="32"/>
          <w:szCs w:val="32"/>
          <w:highlight w:val="none"/>
          <w:u w:val="none"/>
          <w:lang w:val="en-US" w:eastAsia="zh-CN"/>
        </w:rPr>
        <w:t>积极谋划新建市疾控中心、广汉市人民医院高新分院，</w:t>
      </w:r>
      <w:r>
        <w:rPr>
          <w:rFonts w:hint="default" w:ascii="Times New Roman" w:hAnsi="Times New Roman" w:eastAsia="仿宋_GB2312" w:cs="Times New Roman"/>
          <w:color w:val="auto"/>
          <w:sz w:val="32"/>
          <w:szCs w:val="32"/>
          <w:highlight w:val="none"/>
          <w:u w:val="none"/>
        </w:rPr>
        <w:t>中医医院和市疾控中心完成“三乙”创建</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rPr>
        <w:t>推进5个县域医疗卫生次中心建设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打造“15分钟医保服务圈</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启动 “保保节”申报国家级非遗工作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实施</w:t>
      </w:r>
      <w:r>
        <w:rPr>
          <w:rFonts w:hint="default" w:ascii="Times New Roman" w:hAnsi="Times New Roman" w:eastAsia="仿宋_GB2312" w:cs="Times New Roman"/>
          <w:color w:val="auto"/>
          <w:sz w:val="32"/>
          <w:szCs w:val="32"/>
          <w:highlight w:val="none"/>
        </w:rPr>
        <w:t>雒城遗址城墙房湖公园段保护修缮工程</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打造2个以上新型公共文化空间</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持续做好“两馆一站”免费开放。推进公共体育场地建设，</w:t>
      </w:r>
      <w:r>
        <w:rPr>
          <w:rFonts w:hint="default" w:ascii="Times New Roman" w:hAnsi="Times New Roman" w:eastAsia="仿宋_GB2312" w:cs="Times New Roman"/>
          <w:color w:val="auto"/>
          <w:sz w:val="32"/>
          <w:szCs w:val="32"/>
          <w:highlight w:val="none"/>
          <w:lang w:val="en-US" w:eastAsia="zh-CN"/>
        </w:rPr>
        <w:t>改造提升体育中心和金雁体育公园，广泛开展全民健身活动</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color w:val="auto"/>
          <w:sz w:val="32"/>
          <w:szCs w:val="32"/>
          <w:highlight w:val="none"/>
        </w:rPr>
        <w:t>筑牢发展“安全阀”。</w:t>
      </w:r>
      <w:r>
        <w:rPr>
          <w:rFonts w:hint="default" w:ascii="Times New Roman" w:hAnsi="Times New Roman" w:eastAsia="仿宋_GB2312" w:cs="Times New Roman"/>
          <w:color w:val="auto"/>
          <w:kern w:val="2"/>
          <w:sz w:val="32"/>
          <w:szCs w:val="32"/>
          <w:highlight w:val="none"/>
          <w:lang w:val="en-US" w:eastAsia="zh-CN" w:bidi="ar-SA"/>
        </w:rPr>
        <w:t>常态化开展扫黑除恶斗争，持续推进禁毒人民战争和打击治理电信网络违法诈骗等违法犯罪活动，确保违法犯罪警情逐年下降。</w:t>
      </w:r>
      <w:r>
        <w:rPr>
          <w:rFonts w:hint="default" w:ascii="Times New Roman" w:hAnsi="Times New Roman" w:eastAsia="仿宋_GB2312" w:cs="Times New Roman"/>
          <w:i w:val="0"/>
          <w:iCs w:val="0"/>
          <w:caps w:val="0"/>
          <w:color w:val="auto"/>
          <w:spacing w:val="0"/>
          <w:sz w:val="32"/>
          <w:szCs w:val="32"/>
          <w:highlight w:val="none"/>
          <w:shd w:val="clear" w:color="auto" w:fill="auto"/>
        </w:rPr>
        <w:t>深入推进风险楼盘“一楼一策”处置，促进房地产市场平稳健康发展。</w:t>
      </w:r>
      <w:r>
        <w:rPr>
          <w:rFonts w:hint="default" w:ascii="Times New Roman" w:hAnsi="Times New Roman" w:eastAsia="仿宋_GB2312" w:cs="Times New Roman"/>
          <w:color w:val="auto"/>
          <w:kern w:val="2"/>
          <w:sz w:val="32"/>
          <w:szCs w:val="32"/>
          <w:highlight w:val="none"/>
          <w:lang w:val="en-US" w:eastAsia="zh-CN" w:bidi="ar-SA"/>
        </w:rPr>
        <w:t>优化事前防范、事中治理、事后救援应急体系，构建“技防+人防”的监测预警格局。</w:t>
      </w:r>
      <w:r>
        <w:rPr>
          <w:rFonts w:hint="default" w:ascii="Times New Roman" w:hAnsi="Times New Roman" w:eastAsia="仿宋_GB2312" w:cs="Times New Roman"/>
          <w:i w:val="0"/>
          <w:iCs w:val="0"/>
          <w:caps w:val="0"/>
          <w:color w:val="auto"/>
          <w:spacing w:val="0"/>
          <w:sz w:val="32"/>
          <w:szCs w:val="32"/>
          <w:highlight w:val="none"/>
          <w:shd w:val="clear" w:color="auto" w:fill="auto"/>
        </w:rPr>
        <w:t>强化道路交通、建筑施工、</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rPr>
        <w:t>生产作业、</w:t>
      </w:r>
      <w:r>
        <w:rPr>
          <w:rFonts w:hint="default" w:ascii="Times New Roman" w:hAnsi="Times New Roman" w:eastAsia="仿宋_GB2312" w:cs="Times New Roman"/>
          <w:i w:val="0"/>
          <w:iCs w:val="0"/>
          <w:caps w:val="0"/>
          <w:color w:val="auto"/>
          <w:spacing w:val="0"/>
          <w:sz w:val="32"/>
          <w:szCs w:val="32"/>
          <w:highlight w:val="none"/>
          <w:shd w:val="clear" w:color="auto" w:fill="auto"/>
        </w:rPr>
        <w:t>危险化学品、城镇燃气、城乡消防等重点行业领域治本攻坚，做好食品药品及新领域新业态安全监管。</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各位代表，做好202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年经济社会发展各项工作，任务繁重，责任重大。我们将在市委坚强领导下，自觉接受市人大依法</w:t>
      </w:r>
      <w:r>
        <w:rPr>
          <w:rFonts w:hint="default" w:ascii="Times New Roman" w:hAnsi="Times New Roman" w:eastAsia="仿宋_GB2312" w:cs="Times New Roman"/>
          <w:color w:val="auto"/>
          <w:sz w:val="32"/>
          <w:szCs w:val="32"/>
        </w:rPr>
        <w:t>监督和市政协民主监督，紧紧围绕“</w:t>
      </w:r>
      <w:r>
        <w:rPr>
          <w:rFonts w:hint="default" w:ascii="Times New Roman" w:hAnsi="Times New Roman" w:eastAsia="仿宋_GB2312" w:cs="Times New Roman"/>
          <w:color w:val="auto"/>
          <w:sz w:val="32"/>
          <w:szCs w:val="32"/>
          <w:highlight w:val="none"/>
          <w:lang w:val="en-US" w:eastAsia="zh-CN"/>
        </w:rPr>
        <w:t>县域进位</w:t>
      </w:r>
      <w:r>
        <w:rPr>
          <w:rFonts w:hint="default" w:ascii="Times New Roman" w:hAnsi="Times New Roman" w:eastAsia="仿宋_GB2312" w:cs="Times New Roman"/>
          <w:color w:val="auto"/>
          <w:sz w:val="32"/>
          <w:szCs w:val="32"/>
          <w:highlight w:val="none"/>
        </w:rPr>
        <w:t>”的使命任务，</w:t>
      </w:r>
      <w:r>
        <w:rPr>
          <w:rFonts w:hint="default" w:ascii="Times New Roman" w:hAnsi="Times New Roman" w:eastAsia="仿宋_GB2312" w:cs="Times New Roman"/>
          <w:color w:val="auto"/>
          <w:sz w:val="32"/>
          <w:szCs w:val="32"/>
          <w:highlight w:val="none"/>
          <w:lang w:val="en-US" w:eastAsia="zh-CN"/>
        </w:rPr>
        <w:t>大力</w:t>
      </w:r>
      <w:r>
        <w:rPr>
          <w:rFonts w:hint="default" w:ascii="Times New Roman" w:hAnsi="Times New Roman" w:eastAsia="仿宋_GB2312" w:cs="Times New Roman"/>
          <w:i w:val="0"/>
          <w:iCs w:val="0"/>
          <w:caps w:val="0"/>
          <w:color w:val="auto"/>
          <w:spacing w:val="0"/>
          <w:sz w:val="32"/>
          <w:szCs w:val="32"/>
          <w:highlight w:val="none"/>
          <w:shd w:val="clear" w:color="auto" w:fill="auto"/>
        </w:rPr>
        <w:t>弘扬新时期</w:t>
      </w:r>
      <w:r>
        <w:rPr>
          <w:rStyle w:val="8"/>
          <w:rFonts w:hint="default" w:ascii="Times New Roman" w:hAnsi="Times New Roman" w:eastAsia="仿宋_GB2312" w:cs="Times New Roman"/>
          <w:i w:val="0"/>
          <w:iCs w:val="0"/>
          <w:caps w:val="0"/>
          <w:color w:val="auto"/>
          <w:spacing w:val="0"/>
          <w:sz w:val="32"/>
          <w:szCs w:val="32"/>
          <w:highlight w:val="none"/>
          <w:shd w:val="clear" w:color="auto" w:fill="FFFFFF"/>
        </w:rPr>
        <w:t>广汉</w:t>
      </w:r>
      <w:r>
        <w:rPr>
          <w:rFonts w:hint="default" w:ascii="Times New Roman" w:hAnsi="Times New Roman" w:eastAsia="仿宋_GB2312" w:cs="Times New Roman"/>
          <w:i w:val="0"/>
          <w:iCs w:val="0"/>
          <w:caps w:val="0"/>
          <w:color w:val="auto"/>
          <w:spacing w:val="0"/>
          <w:sz w:val="32"/>
          <w:szCs w:val="32"/>
          <w:highlight w:val="none"/>
          <w:shd w:val="clear" w:color="auto" w:fill="auto"/>
        </w:rPr>
        <w:t>精神</w:t>
      </w:r>
      <w:r>
        <w:rPr>
          <w:rFonts w:hint="default" w:ascii="Times New Roman" w:hAnsi="Times New Roman" w:eastAsia="仿宋_GB2312" w:cs="Times New Roman"/>
          <w:i w:val="0"/>
          <w:iCs w:val="0"/>
          <w:caps w:val="0"/>
          <w:color w:val="auto"/>
          <w:spacing w:val="0"/>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rPr>
        <w:t>激发奋勇争先的志气、鼓足舍我其谁的锐气、增强克难而进的勇气、</w:t>
      </w:r>
      <w:r>
        <w:rPr>
          <w:rFonts w:hint="default" w:ascii="Times New Roman" w:hAnsi="Times New Roman" w:eastAsia="仿宋_GB2312" w:cs="Times New Roman"/>
          <w:color w:val="auto"/>
          <w:sz w:val="32"/>
          <w:szCs w:val="32"/>
        </w:rPr>
        <w:t>涵养清正廉洁的</w:t>
      </w:r>
      <w:r>
        <w:rPr>
          <w:rFonts w:hint="eastAsia" w:cs="Times New Roman"/>
          <w:color w:val="auto"/>
          <w:sz w:val="32"/>
          <w:szCs w:val="32"/>
          <w:lang w:val="en-US" w:eastAsia="zh-CN"/>
        </w:rPr>
        <w:t>正</w:t>
      </w:r>
      <w:r>
        <w:rPr>
          <w:rFonts w:hint="default" w:ascii="Times New Roman" w:hAnsi="Times New Roman" w:eastAsia="仿宋_GB2312" w:cs="Times New Roman"/>
          <w:color w:val="auto"/>
          <w:sz w:val="32"/>
          <w:szCs w:val="32"/>
        </w:rPr>
        <w:t>气，提振只争朝夕、苦干实干加巧干的作风和状态，努力交出</w:t>
      </w:r>
      <w:r>
        <w:rPr>
          <w:rFonts w:hint="default" w:ascii="Times New Roman" w:hAnsi="Times New Roman" w:eastAsia="仿宋_GB2312" w:cs="Times New Roman"/>
          <w:color w:val="auto"/>
          <w:sz w:val="32"/>
          <w:szCs w:val="32"/>
          <w:lang w:val="en-US" w:eastAsia="zh-CN"/>
        </w:rPr>
        <w:t>广汉</w:t>
      </w:r>
      <w:r>
        <w:rPr>
          <w:rFonts w:hint="default" w:ascii="Times New Roman" w:hAnsi="Times New Roman" w:eastAsia="仿宋_GB2312" w:cs="Times New Roman"/>
          <w:color w:val="auto"/>
          <w:sz w:val="32"/>
          <w:szCs w:val="32"/>
        </w:rPr>
        <w:t>高质量发展的高分答卷。</w:t>
      </w:r>
    </w:p>
    <w:p>
      <w:pPr>
        <w:keepNext w:val="0"/>
        <w:keepLines w:val="0"/>
        <w:pageBreakBefore w:val="0"/>
        <w:kinsoku/>
        <w:wordWrap/>
        <w:overflowPunct/>
        <w:topLinePunct w:val="0"/>
        <w:autoSpaceDE/>
        <w:autoSpaceDN/>
        <w:bidi w:val="0"/>
        <w:spacing w:line="580" w:lineRule="exact"/>
        <w:jc w:val="both"/>
        <w:textAlignment w:val="auto"/>
        <w:outlineLvl w:val="9"/>
        <w:rPr>
          <w:rFonts w:hint="default" w:ascii="Times New Roman" w:hAnsi="Times New Roman" w:eastAsia="方正小标宋简体" w:cs="Times New Roman"/>
          <w:color w:val="auto"/>
          <w:sz w:val="44"/>
          <w:szCs w:val="44"/>
        </w:rPr>
      </w:pPr>
    </w:p>
    <w:p>
      <w:pPr>
        <w:keepNext w:val="0"/>
        <w:keepLines w:val="0"/>
        <w:pageBreakBefore w:val="0"/>
        <w:kinsoku/>
        <w:wordWrap/>
        <w:overflowPunct/>
        <w:topLinePunct w:val="0"/>
        <w:autoSpaceDE/>
        <w:autoSpaceDN/>
        <w:bidi w:val="0"/>
        <w:spacing w:line="580" w:lineRule="exact"/>
        <w:jc w:val="center"/>
        <w:textAlignment w:val="auto"/>
        <w:outlineLvl w:val="2"/>
        <w:rPr>
          <w:rFonts w:hint="default" w:ascii="Times New Roman" w:hAnsi="Times New Roman" w:eastAsia="方正小标宋简体" w:cs="Times New Roman"/>
          <w:color w:val="auto"/>
          <w:sz w:val="44"/>
          <w:szCs w:val="44"/>
        </w:rPr>
      </w:pPr>
    </w:p>
    <w:p>
      <w:pPr>
        <w:keepNext w:val="0"/>
        <w:keepLines w:val="0"/>
        <w:pageBreakBefore w:val="0"/>
        <w:kinsoku/>
        <w:wordWrap/>
        <w:overflowPunct/>
        <w:topLinePunct w:val="0"/>
        <w:autoSpaceDE/>
        <w:autoSpaceDN/>
        <w:bidi w:val="0"/>
        <w:spacing w:line="580" w:lineRule="exact"/>
        <w:jc w:val="center"/>
        <w:textAlignment w:val="auto"/>
        <w:outlineLvl w:val="2"/>
        <w:rPr>
          <w:rFonts w:hint="default" w:ascii="Times New Roman" w:hAnsi="Times New Roman" w:eastAsia="方正小标宋简体" w:cs="Times New Roman"/>
          <w:color w:val="auto"/>
          <w:sz w:val="44"/>
          <w:szCs w:val="44"/>
        </w:rPr>
      </w:pPr>
    </w:p>
    <w:p>
      <w:pPr>
        <w:keepNext w:val="0"/>
        <w:keepLines w:val="0"/>
        <w:pageBreakBefore w:val="0"/>
        <w:kinsoku/>
        <w:wordWrap/>
        <w:overflowPunct/>
        <w:topLinePunct w:val="0"/>
        <w:autoSpaceDE/>
        <w:autoSpaceDN/>
        <w:bidi w:val="0"/>
        <w:spacing w:line="580" w:lineRule="exact"/>
        <w:jc w:val="center"/>
        <w:textAlignment w:val="auto"/>
        <w:outlineLvl w:val="2"/>
        <w:rPr>
          <w:rFonts w:hint="default" w:ascii="Times New Roman" w:hAnsi="Times New Roman" w:eastAsia="方正小标宋简体" w:cs="Times New Roman"/>
          <w:color w:val="auto"/>
          <w:sz w:val="44"/>
          <w:szCs w:val="44"/>
        </w:rPr>
      </w:pPr>
    </w:p>
    <w:p>
      <w:pPr>
        <w:keepNext w:val="0"/>
        <w:keepLines w:val="0"/>
        <w:pageBreakBefore w:val="0"/>
        <w:kinsoku/>
        <w:wordWrap/>
        <w:overflowPunct/>
        <w:topLinePunct w:val="0"/>
        <w:autoSpaceDE/>
        <w:autoSpaceDN/>
        <w:bidi w:val="0"/>
        <w:spacing w:line="580" w:lineRule="exact"/>
        <w:jc w:val="center"/>
        <w:textAlignment w:val="auto"/>
        <w:outlineLvl w:val="2"/>
        <w:rPr>
          <w:rFonts w:hint="default" w:ascii="Times New Roman" w:hAnsi="Times New Roman" w:eastAsia="方正小标宋简体" w:cs="Times New Roman"/>
          <w:color w:val="auto"/>
          <w:sz w:val="44"/>
          <w:szCs w:val="44"/>
        </w:rPr>
      </w:pPr>
    </w:p>
    <w:p>
      <w:pPr>
        <w:keepNext w:val="0"/>
        <w:keepLines w:val="0"/>
        <w:pageBreakBefore w:val="0"/>
        <w:kinsoku/>
        <w:wordWrap/>
        <w:overflowPunct/>
        <w:topLinePunct w:val="0"/>
        <w:autoSpaceDE/>
        <w:autoSpaceDN/>
        <w:bidi w:val="0"/>
        <w:spacing w:line="580" w:lineRule="exact"/>
        <w:jc w:val="center"/>
        <w:textAlignment w:val="auto"/>
        <w:outlineLvl w:val="2"/>
        <w:rPr>
          <w:rFonts w:hint="default" w:ascii="Times New Roman" w:hAnsi="Times New Roman" w:eastAsia="方正小标宋简体" w:cs="Times New Roman"/>
          <w:color w:val="auto"/>
          <w:sz w:val="44"/>
          <w:szCs w:val="44"/>
        </w:rPr>
      </w:pPr>
    </w:p>
    <w:p>
      <w:pPr>
        <w:keepNext w:val="0"/>
        <w:keepLines w:val="0"/>
        <w:pageBreakBefore w:val="0"/>
        <w:kinsoku/>
        <w:wordWrap/>
        <w:overflowPunct/>
        <w:topLinePunct w:val="0"/>
        <w:autoSpaceDE/>
        <w:autoSpaceDN/>
        <w:bidi w:val="0"/>
        <w:spacing w:line="580" w:lineRule="exact"/>
        <w:jc w:val="center"/>
        <w:textAlignment w:val="auto"/>
        <w:outlineLvl w:val="2"/>
        <w:rPr>
          <w:rFonts w:hint="default" w:ascii="Times New Roman" w:hAnsi="Times New Roman" w:eastAsia="方正小标宋简体" w:cs="Times New Roman"/>
          <w:color w:val="auto"/>
          <w:sz w:val="44"/>
          <w:szCs w:val="44"/>
        </w:rPr>
      </w:pPr>
    </w:p>
    <w:p>
      <w:pPr>
        <w:keepNext w:val="0"/>
        <w:keepLines w:val="0"/>
        <w:pageBreakBefore w:val="0"/>
        <w:kinsoku/>
        <w:wordWrap/>
        <w:overflowPunct/>
        <w:topLinePunct w:val="0"/>
        <w:autoSpaceDE/>
        <w:autoSpaceDN/>
        <w:bidi w:val="0"/>
        <w:spacing w:line="580" w:lineRule="exact"/>
        <w:jc w:val="center"/>
        <w:textAlignment w:val="auto"/>
        <w:outlineLvl w:val="2"/>
        <w:rPr>
          <w:rFonts w:hint="default" w:ascii="Times New Roman" w:hAnsi="Times New Roman" w:eastAsia="方正小标宋简体" w:cs="Times New Roman"/>
          <w:color w:val="auto"/>
          <w:sz w:val="44"/>
          <w:szCs w:val="44"/>
        </w:rPr>
      </w:pPr>
    </w:p>
    <w:p>
      <w:pPr>
        <w:keepNext w:val="0"/>
        <w:keepLines w:val="0"/>
        <w:pageBreakBefore w:val="0"/>
        <w:kinsoku/>
        <w:wordWrap/>
        <w:overflowPunct/>
        <w:topLinePunct w:val="0"/>
        <w:autoSpaceDE/>
        <w:autoSpaceDN/>
        <w:bidi w:val="0"/>
        <w:spacing w:line="580" w:lineRule="exact"/>
        <w:jc w:val="both"/>
        <w:textAlignment w:val="auto"/>
        <w:outlineLvl w:val="2"/>
        <w:rPr>
          <w:rFonts w:hint="default" w:ascii="Times New Roman" w:hAnsi="Times New Roman" w:eastAsia="方正小标宋简体" w:cs="Times New Roman"/>
          <w:color w:val="auto"/>
          <w:sz w:val="44"/>
          <w:szCs w:val="44"/>
        </w:rPr>
      </w:pPr>
    </w:p>
    <w:p>
      <w:pPr>
        <w:keepNext w:val="0"/>
        <w:keepLines w:val="0"/>
        <w:pageBreakBefore w:val="0"/>
        <w:kinsoku/>
        <w:wordWrap/>
        <w:overflowPunct/>
        <w:topLinePunct w:val="0"/>
        <w:autoSpaceDE/>
        <w:autoSpaceDN/>
        <w:bidi w:val="0"/>
        <w:spacing w:line="580" w:lineRule="exact"/>
        <w:jc w:val="both"/>
        <w:textAlignment w:val="auto"/>
        <w:outlineLvl w:val="2"/>
        <w:rPr>
          <w:rFonts w:hint="default" w:ascii="Times New Roman" w:hAnsi="Times New Roman" w:eastAsia="方正小标宋简体" w:cs="Times New Roman"/>
          <w:color w:val="auto"/>
          <w:sz w:val="44"/>
          <w:szCs w:val="44"/>
        </w:rPr>
      </w:pPr>
    </w:p>
    <w:p>
      <w:pPr>
        <w:keepNext w:val="0"/>
        <w:keepLines w:val="0"/>
        <w:pageBreakBefore w:val="0"/>
        <w:kinsoku/>
        <w:wordWrap/>
        <w:overflowPunct/>
        <w:topLinePunct w:val="0"/>
        <w:autoSpaceDE/>
        <w:autoSpaceDN/>
        <w:bidi w:val="0"/>
        <w:spacing w:line="580" w:lineRule="exact"/>
        <w:jc w:val="center"/>
        <w:textAlignment w:val="auto"/>
        <w:outlineLvl w:val="2"/>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rPr>
        <w:t>名词解释</w:t>
      </w:r>
    </w:p>
    <w:p>
      <w:pPr>
        <w:keepNext w:val="0"/>
        <w:keepLines w:val="0"/>
        <w:pageBreakBefore w:val="0"/>
        <w:numPr>
          <w:ilvl w:val="0"/>
          <w:numId w:val="0"/>
        </w:numPr>
        <w:kinsoku/>
        <w:wordWrap/>
        <w:overflowPunct/>
        <w:topLinePunct w:val="0"/>
        <w:autoSpaceDE/>
        <w:autoSpaceDN/>
        <w:bidi w:val="0"/>
        <w:spacing w:line="58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1.“1237”工作思路：</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color w:val="auto"/>
          <w:sz w:val="32"/>
          <w:szCs w:val="32"/>
          <w:lang w:val="en-US" w:eastAsia="zh-CN"/>
        </w:rPr>
        <w:t>指围绕“一个目标”，加快建设完整、准确、全面贯彻落实新发展理念，实现全市人民共同富裕的社会主义现代化广汉；“2”指强化“两个支撑”，依靠深化改革和创新驱动支撑高质量发展；“3”指突出“三项重点”，将打造成德同城化发展桥头堡、冲刺全国百强县、创建国家文物保护利用示范区作为重中之重；“7”指实施“七大行动”，即：产业升级、区域融合、改革创新、城镇跃升、生态优先、文化提升、民生提质行动。</w:t>
      </w:r>
    </w:p>
    <w:p>
      <w:pPr>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outlineLvl w:val="2"/>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2.“两品一标”：</w:t>
      </w:r>
      <w:r>
        <w:rPr>
          <w:rFonts w:hint="default" w:ascii="Times New Roman" w:hAnsi="Times New Roman" w:eastAsia="仿宋_GB2312" w:cs="Times New Roman"/>
          <w:b w:val="0"/>
          <w:bCs w:val="0"/>
          <w:color w:val="auto"/>
          <w:sz w:val="32"/>
          <w:szCs w:val="32"/>
          <w:lang w:val="en-US" w:eastAsia="zh-CN"/>
        </w:rPr>
        <w:t>绿色食品、有机农产品和农产品地理标志。</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color w:val="auto"/>
          <w:kern w:val="2"/>
          <w:sz w:val="32"/>
          <w:szCs w:val="21"/>
          <w:lang w:val="en-US" w:eastAsia="zh-CN" w:bidi="ar-SA"/>
        </w:rPr>
      </w:pPr>
      <w:r>
        <w:rPr>
          <w:rFonts w:hint="default" w:ascii="Times New Roman" w:hAnsi="Times New Roman" w:eastAsia="仿宋_GB2312" w:cs="Times New Roman"/>
          <w:b/>
          <w:bCs/>
          <w:color w:val="auto"/>
          <w:kern w:val="2"/>
          <w:sz w:val="32"/>
          <w:szCs w:val="21"/>
          <w:lang w:val="en-US" w:eastAsia="zh-CN" w:bidi="ar-SA"/>
        </w:rPr>
        <w:t>3.名特优新：</w:t>
      </w:r>
      <w:r>
        <w:rPr>
          <w:rFonts w:hint="default" w:ascii="Times New Roman" w:hAnsi="Times New Roman" w:eastAsia="仿宋_GB2312" w:cs="Times New Roman"/>
          <w:color w:val="auto"/>
          <w:kern w:val="2"/>
          <w:sz w:val="32"/>
          <w:szCs w:val="21"/>
          <w:lang w:val="en-US" w:eastAsia="zh-CN" w:bidi="ar-SA"/>
        </w:rPr>
        <w:t>指在特定区域内生产、具备一定生产规模和商品量、具有显著地域特征和独特营养品质特色、有稳定的供应量和消费市场、公众认知度和美誉度高并经农业农村部农产品质量安全中心登录公告和核发证书的农产品。</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color w:val="auto"/>
          <w:kern w:val="2"/>
          <w:sz w:val="32"/>
          <w:szCs w:val="21"/>
          <w:lang w:val="en-US" w:eastAsia="zh-CN" w:bidi="ar-SA"/>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地标农产品</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kern w:val="2"/>
          <w:sz w:val="32"/>
          <w:szCs w:val="21"/>
          <w:lang w:val="en-US" w:eastAsia="zh-CN" w:bidi="ar-SA"/>
        </w:rPr>
        <w:t>全称地理标志农产品，是指标示某商品来源于某地区，该商品的特定质量、信誉或者其他特征，主要由该地区的自然因素或者人文因素所决定的标志。</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color w:val="auto"/>
          <w:kern w:val="2"/>
          <w:sz w:val="32"/>
          <w:szCs w:val="21"/>
          <w:lang w:val="en-US" w:eastAsia="zh-CN" w:bidi="ar-SA"/>
        </w:rPr>
      </w:pPr>
      <w:r>
        <w:rPr>
          <w:rFonts w:hint="default" w:ascii="Times New Roman" w:hAnsi="Times New Roman" w:eastAsia="仿宋_GB2312" w:cs="Times New Roman"/>
          <w:b/>
          <w:bCs/>
          <w:color w:val="auto"/>
          <w:kern w:val="2"/>
          <w:sz w:val="32"/>
          <w:szCs w:val="21"/>
          <w:lang w:val="en-US" w:eastAsia="zh-CN" w:bidi="ar-SA"/>
        </w:rPr>
        <w:t>5.“天府粮仓”精品：</w:t>
      </w:r>
      <w:r>
        <w:rPr>
          <w:rFonts w:hint="default" w:ascii="Times New Roman" w:hAnsi="Times New Roman" w:eastAsia="仿宋_GB2312" w:cs="Times New Roman"/>
          <w:color w:val="auto"/>
          <w:kern w:val="2"/>
          <w:sz w:val="32"/>
          <w:szCs w:val="21"/>
          <w:lang w:val="en-US" w:eastAsia="zh-CN" w:bidi="ar-SA"/>
        </w:rPr>
        <w:t>四川省农业农村厅打造的“天府粮仓”省级公用品牌。</w:t>
      </w:r>
    </w:p>
    <w:p>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仿宋_GB2312" w:cs="Times New Roman"/>
          <w:color w:val="auto"/>
          <w:sz w:val="32"/>
        </w:rPr>
      </w:pPr>
      <w:r>
        <w:rPr>
          <w:rFonts w:hint="default" w:ascii="Times New Roman" w:hAnsi="Times New Roman" w:cs="Times New Roman"/>
          <w:b/>
          <w:bCs/>
          <w:color w:val="auto"/>
          <w:sz w:val="32"/>
          <w:lang w:val="en-US" w:eastAsia="zh-CN"/>
        </w:rPr>
        <w:t>6</w:t>
      </w:r>
      <w:r>
        <w:rPr>
          <w:rFonts w:hint="default" w:ascii="Times New Roman" w:hAnsi="Times New Roman" w:eastAsia="仿宋_GB2312" w:cs="Times New Roman"/>
          <w:b/>
          <w:bCs/>
          <w:color w:val="auto"/>
          <w:sz w:val="32"/>
        </w:rPr>
        <w:t>.贡嘎培优：</w:t>
      </w:r>
      <w:r>
        <w:rPr>
          <w:rFonts w:hint="default" w:ascii="Times New Roman" w:hAnsi="Times New Roman" w:eastAsia="仿宋_GB2312" w:cs="Times New Roman"/>
          <w:color w:val="auto"/>
          <w:sz w:val="32"/>
        </w:rPr>
        <w:t>2022年3月，四川省政府办公厅印发了《四川省制造业企业“贡嘎培优”行动计划》</w:t>
      </w:r>
      <w:r>
        <w:rPr>
          <w:rFonts w:hint="default" w:ascii="Times New Roman" w:hAnsi="Times New Roman" w:eastAsia="仿宋_GB2312" w:cs="Times New Roman"/>
          <w:color w:val="auto"/>
          <w:sz w:val="32"/>
          <w:lang w:eastAsia="zh-CN"/>
        </w:rPr>
        <w:t>，努力打造一批资源消耗少、环境影响小、科技含量高、产出效益好、发展可持续的制造业优质企业。</w:t>
      </w:r>
      <w:r>
        <w:rPr>
          <w:rFonts w:hint="default" w:ascii="Times New Roman" w:hAnsi="Times New Roman" w:eastAsia="仿宋_GB2312" w:cs="Times New Roman"/>
          <w:color w:val="auto"/>
          <w:sz w:val="32"/>
        </w:rPr>
        <w:t>各市（州）参照培优企业标准确定市级“贡嘎培优”企业名单。</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bCs/>
          <w:color w:val="auto"/>
          <w:kern w:val="2"/>
          <w:sz w:val="32"/>
          <w:szCs w:val="32"/>
          <w:highlight w:val="none"/>
          <w:lang w:val="en-US" w:eastAsia="zh-CN" w:bidi="ar-SA"/>
        </w:rPr>
      </w:pPr>
      <w:r>
        <w:rPr>
          <w:rFonts w:hint="default" w:ascii="Times New Roman" w:hAnsi="Times New Roman" w:eastAsia="仿宋_GB2312" w:cs="Times New Roman"/>
          <w:b/>
          <w:bCs w:val="0"/>
          <w:color w:val="auto"/>
          <w:kern w:val="2"/>
          <w:sz w:val="32"/>
          <w:szCs w:val="32"/>
          <w:highlight w:val="none"/>
          <w:lang w:val="en-US" w:eastAsia="zh-CN" w:bidi="ar-SA"/>
        </w:rPr>
        <w:t>7.专精特新企业：</w:t>
      </w:r>
      <w:r>
        <w:rPr>
          <w:rFonts w:hint="default" w:ascii="Times New Roman" w:hAnsi="Times New Roman" w:eastAsia="仿宋_GB2312" w:cs="Times New Roman"/>
          <w:bCs/>
          <w:color w:val="auto"/>
          <w:kern w:val="2"/>
          <w:sz w:val="32"/>
          <w:szCs w:val="32"/>
          <w:highlight w:val="none"/>
          <w:lang w:val="en-US" w:eastAsia="zh-CN" w:bidi="ar-SA"/>
        </w:rPr>
        <w:t>专注于细分市场、创新能力强、市场占有率高、掌握关键核心技术、质量效益优的企业。</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2"/>
        <w:rPr>
          <w:rFonts w:hint="default" w:ascii="Times New Roman" w:hAnsi="Times New Roman" w:eastAsia="仿宋_GB2312" w:cs="Times New Roman"/>
          <w:i w:val="0"/>
          <w:iCs w:val="0"/>
          <w:caps w:val="0"/>
          <w:color w:val="auto"/>
          <w:spacing w:val="0"/>
          <w:sz w:val="32"/>
          <w:szCs w:val="21"/>
          <w:shd w:val="clear" w:color="auto" w:fill="auto"/>
        </w:rPr>
      </w:pPr>
      <w:r>
        <w:rPr>
          <w:rFonts w:hint="default" w:ascii="Times New Roman" w:hAnsi="Times New Roman" w:eastAsia="仿宋_GB2312" w:cs="Times New Roman"/>
          <w:b/>
          <w:color w:val="auto"/>
          <w:kern w:val="2"/>
          <w:sz w:val="32"/>
          <w:szCs w:val="32"/>
          <w:highlight w:val="none"/>
          <w:lang w:val="en-US" w:eastAsia="zh-CN" w:bidi="ar-SA"/>
        </w:rPr>
        <w:t>8.R&amp;D经费：</w:t>
      </w:r>
      <w:r>
        <w:rPr>
          <w:rFonts w:hint="default" w:ascii="Times New Roman" w:hAnsi="Times New Roman" w:eastAsia="仿宋_GB2312" w:cs="Times New Roman"/>
          <w:i w:val="0"/>
          <w:iCs w:val="0"/>
          <w:caps w:val="0"/>
          <w:color w:val="auto"/>
          <w:spacing w:val="0"/>
          <w:sz w:val="32"/>
          <w:szCs w:val="21"/>
          <w:shd w:val="clear" w:color="auto" w:fill="auto"/>
        </w:rPr>
        <w:t>统计年度内全社会实际用于基础研究、应用研究和试验发展的经费支出。</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2"/>
        <w:rPr>
          <w:rFonts w:hint="default" w:ascii="Times New Roman" w:hAnsi="Times New Roman" w:eastAsia="仿宋_GB2312" w:cs="Times New Roman"/>
          <w:b w:val="0"/>
          <w:bCs w:val="0"/>
          <w:color w:val="auto"/>
          <w:kern w:val="2"/>
          <w:sz w:val="32"/>
          <w:szCs w:val="21"/>
          <w:lang w:val="en-US" w:eastAsia="zh-CN" w:bidi="ar-SA"/>
        </w:rPr>
      </w:pPr>
      <w:r>
        <w:rPr>
          <w:rFonts w:hint="default" w:ascii="Times New Roman" w:hAnsi="Times New Roman" w:eastAsia="仿宋_GB2312" w:cs="Times New Roman"/>
          <w:b/>
          <w:i w:val="0"/>
          <w:iCs w:val="0"/>
          <w:caps w:val="0"/>
          <w:color w:val="auto"/>
          <w:spacing w:val="0"/>
          <w:sz w:val="32"/>
          <w:szCs w:val="32"/>
          <w:highlight w:val="none"/>
          <w:shd w:val="clear" w:color="auto" w:fill="auto"/>
          <w:lang w:val="en-US" w:eastAsia="zh-CN"/>
        </w:rPr>
        <w:t>9.“亩均论英雄”：</w:t>
      </w:r>
      <w:r>
        <w:rPr>
          <w:rFonts w:hint="default" w:ascii="Times New Roman" w:hAnsi="Times New Roman" w:eastAsia="仿宋_GB2312" w:cs="Times New Roman"/>
          <w:i w:val="0"/>
          <w:iCs w:val="0"/>
          <w:caps w:val="0"/>
          <w:color w:val="auto"/>
          <w:spacing w:val="0"/>
          <w:sz w:val="32"/>
          <w:szCs w:val="21"/>
          <w:shd w:val="clear" w:color="auto" w:fill="auto"/>
          <w:lang w:val="en-US" w:eastAsia="zh-CN"/>
        </w:rPr>
        <w:t>是推动高质量发展的一项正向激励机制，也是一项反向倒逼机制。建立以亩均单位建设用地上的投入和产出作为衡量标准的政策配置体系，激励亩均效益领跑者、倒逼亩均效益低下者，形成节约集约用地的高质量发展模式。</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2"/>
        <w:rPr>
          <w:rFonts w:hint="default" w:ascii="Times New Roman" w:hAnsi="Times New Roman" w:eastAsia="仿宋_GB2312" w:cs="Times New Roman"/>
          <w:color w:val="auto"/>
          <w:kern w:val="2"/>
          <w:sz w:val="32"/>
          <w:szCs w:val="21"/>
          <w:lang w:val="en-US" w:eastAsia="zh-CN" w:bidi="ar-SA"/>
        </w:rPr>
      </w:pPr>
      <w:r>
        <w:rPr>
          <w:rFonts w:hint="default" w:ascii="Times New Roman" w:hAnsi="Times New Roman" w:eastAsia="仿宋_GB2312" w:cs="Times New Roman"/>
          <w:b/>
          <w:bCs/>
          <w:color w:val="auto"/>
          <w:kern w:val="2"/>
          <w:sz w:val="32"/>
          <w:szCs w:val="21"/>
          <w:lang w:val="en-US" w:eastAsia="zh-CN" w:bidi="ar-SA"/>
        </w:rPr>
        <w:t>10.新三板：</w:t>
      </w:r>
      <w:r>
        <w:rPr>
          <w:rFonts w:hint="default" w:ascii="Times New Roman" w:hAnsi="Times New Roman" w:eastAsia="仿宋_GB2312" w:cs="Times New Roman"/>
          <w:color w:val="auto"/>
          <w:kern w:val="2"/>
          <w:sz w:val="32"/>
          <w:szCs w:val="21"/>
          <w:lang w:val="en-US" w:eastAsia="zh-CN" w:bidi="ar-SA"/>
        </w:rPr>
        <w:t>全国中小企业股份转让系统（简称“全国股转系统”，俗称“新三板”）。</w:t>
      </w:r>
    </w:p>
    <w:p>
      <w:pPr>
        <w:keepNext w:val="0"/>
        <w:keepLines w:val="0"/>
        <w:pageBreakBefore w:val="0"/>
        <w:kinsoku/>
        <w:wordWrap/>
        <w:overflowPunct/>
        <w:topLinePunct w:val="0"/>
        <w:autoSpaceDE/>
        <w:autoSpaceDN/>
        <w:bidi w:val="0"/>
        <w:spacing w:line="580" w:lineRule="exact"/>
        <w:ind w:firstLine="640" w:firstLineChars="0"/>
        <w:textAlignment w:val="auto"/>
        <w:outlineLvl w:val="2"/>
        <w:rPr>
          <w:rFonts w:hint="default" w:ascii="Times New Roman" w:hAnsi="Times New Roman" w:eastAsia="仿宋_GB2312" w:cs="Times New Roman"/>
          <w:color w:val="auto"/>
          <w:kern w:val="2"/>
          <w:sz w:val="32"/>
          <w:szCs w:val="21"/>
          <w:lang w:val="en-US" w:eastAsia="zh-CN" w:bidi="ar-SA"/>
        </w:rPr>
      </w:pPr>
      <w:r>
        <w:rPr>
          <w:rFonts w:hint="default" w:ascii="Times New Roman" w:hAnsi="Times New Roman" w:eastAsia="仿宋_GB2312" w:cs="Times New Roman"/>
          <w:b/>
          <w:bCs/>
          <w:color w:val="auto"/>
          <w:kern w:val="2"/>
          <w:sz w:val="32"/>
          <w:szCs w:val="21"/>
          <w:lang w:val="en-US" w:eastAsia="zh-CN" w:bidi="ar-SA"/>
        </w:rPr>
        <w:t>11.天府信用通：</w:t>
      </w:r>
      <w:r>
        <w:rPr>
          <w:rFonts w:hint="default" w:ascii="Times New Roman" w:hAnsi="Times New Roman" w:eastAsia="仿宋_GB2312" w:cs="Times New Roman"/>
          <w:color w:val="auto"/>
          <w:kern w:val="2"/>
          <w:sz w:val="32"/>
          <w:szCs w:val="21"/>
          <w:lang w:val="en-US" w:eastAsia="zh-CN" w:bidi="ar-SA"/>
        </w:rPr>
        <w:t>天府信用通平台是由中国人民银行成都分行联合省发改委、省经信厅、省科技厅、省财政厅、省农业农村厅、省商务厅、省地方金融监督管理局、省大数据中心等8家省级政府部门指导建设的金融信用信息综合服务平台，是四川省重要金融基础设施。</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color w:val="auto"/>
          <w:kern w:val="2"/>
          <w:sz w:val="32"/>
          <w:szCs w:val="21"/>
          <w:lang w:val="en-US" w:eastAsia="zh-CN" w:bidi="ar-SA"/>
        </w:rPr>
      </w:pPr>
      <w:r>
        <w:rPr>
          <w:rFonts w:hint="default" w:ascii="Times New Roman" w:hAnsi="Times New Roman" w:eastAsia="仿宋_GB2312" w:cs="Times New Roman"/>
          <w:b/>
          <w:bCs/>
          <w:color w:val="auto"/>
          <w:kern w:val="2"/>
          <w:sz w:val="32"/>
          <w:szCs w:val="21"/>
          <w:lang w:val="en-US" w:eastAsia="zh-CN" w:bidi="ar-SA"/>
        </w:rPr>
        <w:t>12.中省预算项目：</w:t>
      </w:r>
      <w:r>
        <w:rPr>
          <w:rFonts w:hint="default" w:ascii="Times New Roman" w:hAnsi="Times New Roman" w:eastAsia="仿宋_GB2312" w:cs="Times New Roman"/>
          <w:color w:val="auto"/>
          <w:kern w:val="2"/>
          <w:sz w:val="32"/>
          <w:szCs w:val="21"/>
          <w:lang w:val="en-US" w:eastAsia="zh-CN" w:bidi="ar-SA"/>
        </w:rPr>
        <w:t>是指获得由中央、省级财政预算安排的由发展改革部门用于基本建设项目及相关领域费用支出财政专项资金的项目。</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color w:val="auto"/>
          <w:kern w:val="2"/>
          <w:sz w:val="32"/>
          <w:szCs w:val="21"/>
          <w:lang w:val="en-US" w:eastAsia="zh-CN" w:bidi="ar-SA"/>
        </w:rPr>
      </w:pPr>
      <w:r>
        <w:rPr>
          <w:rFonts w:hint="default" w:ascii="Times New Roman" w:hAnsi="Times New Roman" w:eastAsia="仿宋_GB2312" w:cs="Times New Roman"/>
          <w:b/>
          <w:bCs/>
          <w:color w:val="auto"/>
          <w:kern w:val="2"/>
          <w:sz w:val="32"/>
          <w:szCs w:val="21"/>
          <w:lang w:val="en-US" w:eastAsia="zh-CN" w:bidi="ar-SA"/>
        </w:rPr>
        <w:t>13.专项债券：</w:t>
      </w:r>
      <w:r>
        <w:rPr>
          <w:rFonts w:hint="default" w:ascii="Times New Roman" w:hAnsi="Times New Roman" w:eastAsia="仿宋_GB2312" w:cs="Times New Roman"/>
          <w:color w:val="auto"/>
          <w:kern w:val="2"/>
          <w:sz w:val="32"/>
          <w:szCs w:val="21"/>
          <w:lang w:val="en-US" w:eastAsia="zh-CN" w:bidi="ar-SA"/>
        </w:rPr>
        <w:t>是地方政府债券的一种，指为了筹集资金建设某专项具体工程而发行的债券。</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color w:val="auto"/>
          <w:kern w:val="2"/>
          <w:sz w:val="32"/>
          <w:szCs w:val="21"/>
          <w:lang w:val="en-US" w:eastAsia="zh-CN" w:bidi="ar-SA"/>
        </w:rPr>
      </w:pPr>
      <w:r>
        <w:rPr>
          <w:rFonts w:hint="default" w:ascii="Times New Roman" w:hAnsi="Times New Roman" w:eastAsia="仿宋_GB2312" w:cs="Times New Roman"/>
          <w:b/>
          <w:bCs/>
          <w:color w:val="auto"/>
          <w:kern w:val="2"/>
          <w:sz w:val="32"/>
          <w:szCs w:val="21"/>
          <w:lang w:val="en-US" w:eastAsia="zh-CN" w:bidi="ar-SA"/>
        </w:rPr>
        <w:t>14.政策性开发性金融工具（基金）：</w:t>
      </w:r>
      <w:r>
        <w:rPr>
          <w:rFonts w:hint="default" w:ascii="Times New Roman" w:hAnsi="Times New Roman" w:eastAsia="仿宋_GB2312" w:cs="Times New Roman"/>
          <w:color w:val="auto"/>
          <w:kern w:val="2"/>
          <w:sz w:val="32"/>
          <w:szCs w:val="21"/>
          <w:lang w:val="en-US" w:eastAsia="zh-CN" w:bidi="ar-SA"/>
        </w:rPr>
        <w:t>政策性开发性金融工具指的是一系列旨在帮助激发经济发展和推动社会可持续发展的特定政策性金融产品和服务。在这套“工具包”里，包括了设立专项基金、定向发债、补充资本金、财政贴息等多种金融工具。</w:t>
      </w:r>
    </w:p>
    <w:p>
      <w:pPr>
        <w:keepNext w:val="0"/>
        <w:keepLines w:val="0"/>
        <w:pageBreakBefore w:val="0"/>
        <w:kinsoku/>
        <w:wordWrap/>
        <w:overflowPunct/>
        <w:topLinePunct w:val="0"/>
        <w:autoSpaceDE/>
        <w:autoSpaceDN/>
        <w:bidi w:val="0"/>
        <w:spacing w:line="580" w:lineRule="exact"/>
        <w:ind w:firstLine="643"/>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b/>
          <w:bCs/>
          <w:color w:val="auto"/>
          <w:kern w:val="2"/>
          <w:sz w:val="32"/>
          <w:szCs w:val="21"/>
          <w:lang w:val="en-US" w:eastAsia="zh-CN" w:bidi="ar-SA"/>
        </w:rPr>
        <w:t>15.消费新场景：</w:t>
      </w:r>
      <w:r>
        <w:rPr>
          <w:rFonts w:hint="default" w:ascii="Times New Roman" w:hAnsi="Times New Roman" w:eastAsia="仿宋_GB2312" w:cs="Times New Roman"/>
          <w:color w:val="auto"/>
          <w:kern w:val="2"/>
          <w:sz w:val="32"/>
          <w:szCs w:val="21"/>
          <w:lang w:val="en-US" w:eastAsia="zh-CN" w:bidi="ar-SA"/>
        </w:rPr>
        <w:t>界限不断突破，商旅文娱多业态融合发展，给消费者带来新体验的消费场景。</w:t>
      </w:r>
    </w:p>
    <w:p>
      <w:pPr>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color w:val="auto"/>
          <w:kern w:val="2"/>
          <w:sz w:val="32"/>
          <w:szCs w:val="21"/>
          <w:lang w:val="en-US" w:eastAsia="zh-CN" w:bidi="ar-SA"/>
        </w:rPr>
      </w:pPr>
      <w:r>
        <w:rPr>
          <w:rFonts w:hint="default" w:ascii="Times New Roman" w:hAnsi="Times New Roman" w:eastAsia="仿宋_GB2312" w:cs="Times New Roman"/>
          <w:b/>
          <w:bCs/>
          <w:color w:val="auto"/>
          <w:kern w:val="2"/>
          <w:sz w:val="32"/>
          <w:szCs w:val="21"/>
          <w:lang w:val="en-US" w:eastAsia="zh-CN" w:bidi="ar-SA"/>
        </w:rPr>
        <w:t>16.社消零总额：</w:t>
      </w:r>
      <w:r>
        <w:rPr>
          <w:rFonts w:hint="default" w:ascii="Times New Roman" w:hAnsi="Times New Roman" w:eastAsia="仿宋_GB2312" w:cs="Times New Roman"/>
          <w:color w:val="auto"/>
          <w:kern w:val="2"/>
          <w:sz w:val="32"/>
          <w:szCs w:val="21"/>
          <w:lang w:val="en-US" w:eastAsia="zh-CN" w:bidi="ar-SA"/>
        </w:rPr>
        <w:t>社会消费品零售总额统计口径，简称“社消零”，是指在一定时期内，国民经济各行业直接</w:t>
      </w:r>
      <w:r>
        <w:rPr>
          <w:rFonts w:hint="eastAsia" w:cs="Times New Roman"/>
          <w:color w:val="auto"/>
          <w:kern w:val="2"/>
          <w:sz w:val="32"/>
          <w:szCs w:val="21"/>
          <w:lang w:val="en-US" w:eastAsia="zh-CN" w:bidi="ar-SA"/>
        </w:rPr>
        <w:t>销售</w:t>
      </w:r>
      <w:r>
        <w:rPr>
          <w:rFonts w:hint="default" w:ascii="Times New Roman" w:hAnsi="Times New Roman" w:eastAsia="仿宋_GB2312" w:cs="Times New Roman"/>
          <w:color w:val="auto"/>
          <w:kern w:val="2"/>
          <w:sz w:val="32"/>
          <w:szCs w:val="21"/>
          <w:lang w:val="en-US" w:eastAsia="zh-CN" w:bidi="ar-SA"/>
        </w:rPr>
        <w:t>给城乡居民和社会集团的消费品总额。</w:t>
      </w:r>
    </w:p>
    <w:p>
      <w:pPr>
        <w:keepNext w:val="0"/>
        <w:keepLines w:val="0"/>
        <w:pageBreakBefore w:val="0"/>
        <w:kinsoku/>
        <w:wordWrap/>
        <w:overflowPunct/>
        <w:topLinePunct w:val="0"/>
        <w:autoSpaceDE/>
        <w:autoSpaceDN/>
        <w:bidi w:val="0"/>
        <w:spacing w:line="580" w:lineRule="exact"/>
        <w:ind w:firstLine="640" w:firstLineChars="0"/>
        <w:textAlignment w:val="auto"/>
        <w:rPr>
          <w:rFonts w:hint="default" w:ascii="Times New Roman" w:hAnsi="Times New Roman" w:eastAsia="仿宋_GB2312" w:cs="Times New Roman"/>
          <w:color w:val="auto"/>
          <w:kern w:val="2"/>
          <w:sz w:val="32"/>
          <w:szCs w:val="21"/>
          <w:lang w:val="en-US" w:eastAsia="zh-CN" w:bidi="ar-SA"/>
        </w:rPr>
      </w:pPr>
      <w:r>
        <w:rPr>
          <w:rFonts w:hint="default" w:ascii="Times New Roman" w:hAnsi="Times New Roman" w:eastAsia="仿宋_GB2312" w:cs="Times New Roman"/>
          <w:b/>
          <w:bCs/>
          <w:color w:val="auto"/>
          <w:sz w:val="32"/>
          <w:szCs w:val="21"/>
          <w:lang w:val="en-US" w:eastAsia="zh-CN"/>
        </w:rPr>
        <w:t>17.“1+10”全域均衡增产计划：</w:t>
      </w:r>
      <w:r>
        <w:rPr>
          <w:rFonts w:hint="default" w:ascii="Times New Roman" w:hAnsi="Times New Roman" w:eastAsia="仿宋_GB2312" w:cs="Times New Roman"/>
          <w:b w:val="0"/>
          <w:bCs w:val="0"/>
          <w:color w:val="auto"/>
          <w:sz w:val="32"/>
          <w:szCs w:val="21"/>
          <w:lang w:val="en-US" w:eastAsia="zh-CN"/>
        </w:rPr>
        <w:t>“1”即：连山、锦花、金鱼、上苓核心示范区；“10”即：连山镇、金鱼镇、三水镇、向阳镇、小汉镇、金轮镇、南丰镇、高坪镇、三星堆镇、汉州街道10个涉农镇街，每个镇街打造一个1000亩以上规模的示范点。一方面持续发挥一个核心示范区的示范带动作用，筑牢高产标杆；另一方面，聚力打造10个示范点，力争用5年时间着力提振10个示范点的软实力和硬实力，并逐步带动本区域其他田块产量提升，促进广汉粮食生产由“单技术为主、小面积示范”的传统模式转变为“多技术集成、大面积普及”的均衡增产格局，全面提升广汉粮食生产能力。</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color w:val="auto"/>
          <w:kern w:val="2"/>
          <w:sz w:val="32"/>
          <w:szCs w:val="21"/>
          <w:lang w:val="en-US" w:eastAsia="zh-CN" w:bidi="ar-SA"/>
        </w:rPr>
      </w:pPr>
      <w:r>
        <w:rPr>
          <w:rFonts w:hint="default" w:ascii="Times New Roman" w:hAnsi="Times New Roman" w:eastAsia="仿宋_GB2312" w:cs="Times New Roman"/>
          <w:b/>
          <w:bCs/>
          <w:color w:val="auto"/>
          <w:kern w:val="2"/>
          <w:sz w:val="32"/>
          <w:szCs w:val="21"/>
          <w:lang w:val="en-US" w:eastAsia="zh-CN" w:bidi="ar-SA"/>
        </w:rPr>
        <w:t>18.校长负责制：</w:t>
      </w:r>
      <w:r>
        <w:rPr>
          <w:rFonts w:hint="default" w:ascii="Times New Roman" w:hAnsi="Times New Roman" w:eastAsia="仿宋_GB2312" w:cs="Times New Roman"/>
          <w:color w:val="auto"/>
          <w:kern w:val="2"/>
          <w:sz w:val="32"/>
          <w:szCs w:val="21"/>
          <w:lang w:val="en-US" w:eastAsia="zh-CN" w:bidi="ar-SA"/>
        </w:rPr>
        <w:t>校长负责处理学校的日常教学科研活动，完善学校的管理，校长全权代表学校并负责赋予校长决策权、指挥权、</w:t>
      </w:r>
      <w:r>
        <w:rPr>
          <w:rFonts w:hint="default" w:ascii="Times New Roman" w:hAnsi="Times New Roman" w:eastAsia="仿宋_GB2312" w:cs="Times New Roman"/>
          <w:color w:val="auto"/>
          <w:kern w:val="2"/>
          <w:sz w:val="32"/>
          <w:szCs w:val="21"/>
          <w:lang w:val="en-US" w:eastAsia="zh-CN" w:bidi="ar-SA"/>
        </w:rPr>
        <w:fldChar w:fldCharType="begin"/>
      </w:r>
      <w:r>
        <w:rPr>
          <w:rFonts w:hint="default" w:ascii="Times New Roman" w:hAnsi="Times New Roman" w:eastAsia="仿宋_GB2312" w:cs="Times New Roman"/>
          <w:color w:val="auto"/>
          <w:kern w:val="2"/>
          <w:sz w:val="32"/>
          <w:szCs w:val="21"/>
          <w:lang w:val="en-US" w:eastAsia="zh-CN" w:bidi="ar-SA"/>
        </w:rPr>
        <w:instrText xml:space="preserve"> HYPERLINK "https://baike.baidu.com/item/%E4%BA%BA%E4%BA%8B%E6%9D%83/8464352?fromModule=lemma_inlink" \t "https://baike.baidu.com/item/%E6%A0%A1%E9%95%BF%E8%B4%9F%E8%B4%A3%E5%88%B6/_blank" </w:instrText>
      </w:r>
      <w:r>
        <w:rPr>
          <w:rFonts w:hint="default" w:ascii="Times New Roman" w:hAnsi="Times New Roman" w:eastAsia="仿宋_GB2312" w:cs="Times New Roman"/>
          <w:color w:val="auto"/>
          <w:kern w:val="2"/>
          <w:sz w:val="32"/>
          <w:szCs w:val="21"/>
          <w:lang w:val="en-US" w:eastAsia="zh-CN" w:bidi="ar-SA"/>
        </w:rPr>
        <w:fldChar w:fldCharType="separate"/>
      </w:r>
      <w:r>
        <w:rPr>
          <w:rFonts w:hint="default" w:ascii="Times New Roman" w:hAnsi="Times New Roman" w:eastAsia="仿宋_GB2312" w:cs="Times New Roman"/>
          <w:color w:val="auto"/>
          <w:kern w:val="2"/>
          <w:sz w:val="32"/>
          <w:szCs w:val="21"/>
          <w:lang w:val="en-US" w:eastAsia="zh-CN" w:bidi="ar-SA"/>
        </w:rPr>
        <w:t>人事权</w:t>
      </w:r>
      <w:r>
        <w:rPr>
          <w:rFonts w:hint="default" w:ascii="Times New Roman" w:hAnsi="Times New Roman" w:eastAsia="仿宋_GB2312" w:cs="Times New Roman"/>
          <w:color w:val="auto"/>
          <w:kern w:val="2"/>
          <w:sz w:val="32"/>
          <w:szCs w:val="21"/>
          <w:lang w:val="en-US" w:eastAsia="zh-CN" w:bidi="ar-SA"/>
        </w:rPr>
        <w:fldChar w:fldCharType="end"/>
      </w:r>
      <w:r>
        <w:rPr>
          <w:rFonts w:hint="default" w:ascii="Times New Roman" w:hAnsi="Times New Roman" w:eastAsia="仿宋_GB2312" w:cs="Times New Roman"/>
          <w:color w:val="auto"/>
          <w:kern w:val="2"/>
          <w:sz w:val="32"/>
          <w:szCs w:val="21"/>
          <w:lang w:val="en-US" w:eastAsia="zh-CN" w:bidi="ar-SA"/>
        </w:rPr>
        <w:t>和财务权，同时健全学校领导机构核心机制。</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bCs/>
          <w:color w:val="auto"/>
          <w:kern w:val="2"/>
          <w:sz w:val="32"/>
          <w:szCs w:val="32"/>
          <w:highlight w:val="none"/>
          <w:lang w:val="en-US" w:eastAsia="zh-CN" w:bidi="ar-SA"/>
        </w:rPr>
      </w:pPr>
      <w:r>
        <w:rPr>
          <w:rFonts w:hint="default" w:ascii="Times New Roman" w:hAnsi="Times New Roman" w:eastAsia="仿宋_GB2312" w:cs="Times New Roman"/>
          <w:b/>
          <w:bCs w:val="0"/>
          <w:color w:val="auto"/>
          <w:kern w:val="2"/>
          <w:sz w:val="32"/>
          <w:szCs w:val="32"/>
          <w:highlight w:val="none"/>
          <w:lang w:val="en-US" w:eastAsia="zh-CN" w:bidi="ar-SA"/>
        </w:rPr>
        <w:t>19.一网通办：</w:t>
      </w:r>
      <w:r>
        <w:rPr>
          <w:rFonts w:hint="default" w:ascii="Times New Roman" w:hAnsi="Times New Roman" w:eastAsia="仿宋_GB2312" w:cs="Times New Roman"/>
          <w:bCs/>
          <w:color w:val="auto"/>
          <w:kern w:val="2"/>
          <w:sz w:val="32"/>
          <w:szCs w:val="32"/>
          <w:highlight w:val="none"/>
          <w:lang w:val="en-US" w:eastAsia="zh-CN" w:bidi="ar-SA"/>
        </w:rPr>
        <w:t>指群众只需操作一个办事系统，就能办成不同领域的事项，解决办不完的手续、盖不完的章、跑不完的路这些“关键小事”。</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color w:val="auto"/>
          <w:kern w:val="2"/>
          <w:sz w:val="32"/>
          <w:szCs w:val="21"/>
          <w:lang w:val="en-US" w:eastAsia="zh-CN" w:bidi="ar-SA"/>
        </w:rPr>
      </w:pPr>
      <w:r>
        <w:rPr>
          <w:rFonts w:hint="default" w:ascii="Times New Roman" w:hAnsi="Times New Roman" w:eastAsia="仿宋_GB2312" w:cs="Times New Roman"/>
          <w:b/>
          <w:bCs/>
          <w:color w:val="auto"/>
          <w:kern w:val="2"/>
          <w:sz w:val="32"/>
          <w:szCs w:val="21"/>
          <w:lang w:val="en-US" w:eastAsia="zh-CN" w:bidi="ar-SA"/>
        </w:rPr>
        <w:t>20.外贸用权企业：</w:t>
      </w:r>
      <w:r>
        <w:rPr>
          <w:rFonts w:hint="default" w:ascii="Times New Roman" w:hAnsi="Times New Roman" w:eastAsia="仿宋_GB2312" w:cs="Times New Roman"/>
          <w:color w:val="auto"/>
          <w:kern w:val="2"/>
          <w:sz w:val="32"/>
          <w:szCs w:val="21"/>
          <w:lang w:val="en-US" w:eastAsia="zh-CN" w:bidi="ar-SA"/>
        </w:rPr>
        <w:t>外贸经营管理领域改革后，从事进出口业务的企业无需备案，自动获取进出口权。</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21"/>
          <w:lang w:val="en-US" w:eastAsia="zh-CN" w:bidi="ar-SA"/>
        </w:rPr>
        <w:t>21.千户企业：</w:t>
      </w:r>
      <w:r>
        <w:rPr>
          <w:rFonts w:hint="default" w:ascii="Times New Roman" w:hAnsi="Times New Roman" w:eastAsia="仿宋_GB2312" w:cs="Times New Roman"/>
          <w:bCs/>
          <w:color w:val="auto"/>
          <w:kern w:val="2"/>
          <w:sz w:val="32"/>
          <w:szCs w:val="32"/>
          <w:highlight w:val="none"/>
          <w:lang w:val="en-US" w:eastAsia="zh-CN" w:bidi="ar-SA"/>
        </w:rPr>
        <w:t>四川省商务厅联合财政厅、海关、税务、信保、外汇等7部门联合印发《1000户重点外贸企业培育工程实施方案》，通过3至5年时间，培育壮大超过1000户有进出口实绩的企业。</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bCs/>
          <w:color w:val="auto"/>
          <w:kern w:val="2"/>
          <w:sz w:val="32"/>
          <w:szCs w:val="32"/>
          <w:highlight w:val="none"/>
          <w:lang w:val="en-US" w:eastAsia="zh-CN" w:bidi="ar-SA"/>
        </w:rPr>
      </w:pPr>
      <w:r>
        <w:rPr>
          <w:rFonts w:hint="default" w:ascii="Times New Roman" w:hAnsi="Times New Roman" w:eastAsia="仿宋_GB2312" w:cs="Times New Roman"/>
          <w:b/>
          <w:bCs w:val="0"/>
          <w:color w:val="auto"/>
          <w:kern w:val="2"/>
          <w:sz w:val="32"/>
          <w:szCs w:val="32"/>
          <w:highlight w:val="none"/>
          <w:lang w:val="en-US" w:eastAsia="zh-CN" w:bidi="ar-SA"/>
        </w:rPr>
        <w:t>22.专科联盟：</w:t>
      </w:r>
      <w:r>
        <w:rPr>
          <w:rFonts w:hint="default" w:ascii="Times New Roman" w:hAnsi="Times New Roman" w:eastAsia="仿宋_GB2312" w:cs="Times New Roman"/>
          <w:bCs/>
          <w:color w:val="auto"/>
          <w:kern w:val="2"/>
          <w:sz w:val="32"/>
          <w:szCs w:val="32"/>
          <w:highlight w:val="none"/>
          <w:lang w:val="en-US" w:eastAsia="zh-CN" w:bidi="ar-SA"/>
        </w:rPr>
        <w:t>是由相应专科领域具有领军或领先地位的医院牵头组建，邀请区域内顶级医院作为指导单位、其他医疗机构作为成员单位，以专科协作为纽带，形成的多机构、多合作形式的紧密型学科联合体。</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bCs/>
          <w:color w:val="auto"/>
          <w:kern w:val="2"/>
          <w:sz w:val="32"/>
          <w:szCs w:val="32"/>
          <w:highlight w:val="none"/>
          <w:lang w:val="en-US" w:eastAsia="zh-CN" w:bidi="ar-SA"/>
        </w:rPr>
      </w:pPr>
      <w:r>
        <w:rPr>
          <w:rFonts w:hint="default" w:ascii="Times New Roman" w:hAnsi="Times New Roman" w:eastAsia="仿宋_GB2312" w:cs="Times New Roman"/>
          <w:b/>
          <w:bCs w:val="0"/>
          <w:color w:val="auto"/>
          <w:kern w:val="2"/>
          <w:sz w:val="32"/>
          <w:szCs w:val="32"/>
          <w:highlight w:val="none"/>
          <w:lang w:val="en-US" w:eastAsia="zh-CN" w:bidi="ar-SA"/>
        </w:rPr>
        <w:t>23.“跨区通办”：</w:t>
      </w:r>
      <w:r>
        <w:rPr>
          <w:rFonts w:hint="default" w:ascii="Times New Roman" w:hAnsi="Times New Roman" w:eastAsia="仿宋_GB2312" w:cs="Times New Roman"/>
          <w:bCs/>
          <w:color w:val="auto"/>
          <w:kern w:val="2"/>
          <w:sz w:val="32"/>
          <w:szCs w:val="32"/>
          <w:highlight w:val="none"/>
          <w:lang w:val="en-US" w:eastAsia="zh-CN" w:bidi="ar-SA"/>
        </w:rPr>
        <w:t>是推进区域间“标准统一、异地受理、协作联动”的政务服务新模式。</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bCs/>
          <w:color w:val="auto"/>
          <w:kern w:val="2"/>
          <w:sz w:val="32"/>
          <w:szCs w:val="32"/>
          <w:highlight w:val="none"/>
          <w:lang w:val="en-US" w:eastAsia="zh-CN" w:bidi="ar-SA"/>
        </w:rPr>
      </w:pPr>
      <w:r>
        <w:rPr>
          <w:rFonts w:hint="default" w:ascii="Times New Roman" w:hAnsi="Times New Roman" w:eastAsia="仿宋_GB2312" w:cs="Times New Roman"/>
          <w:b/>
          <w:bCs w:val="0"/>
          <w:color w:val="auto"/>
          <w:kern w:val="2"/>
          <w:sz w:val="32"/>
          <w:szCs w:val="32"/>
          <w:highlight w:val="none"/>
          <w:lang w:val="en-US" w:eastAsia="zh-CN" w:bidi="ar-SA"/>
        </w:rPr>
        <w:t>24.新型城镇化：</w:t>
      </w:r>
      <w:r>
        <w:rPr>
          <w:rFonts w:hint="default" w:ascii="Times New Roman" w:hAnsi="Times New Roman" w:eastAsia="仿宋_GB2312" w:cs="Times New Roman"/>
          <w:bCs/>
          <w:color w:val="auto"/>
          <w:kern w:val="2"/>
          <w:sz w:val="32"/>
          <w:szCs w:val="32"/>
          <w:highlight w:val="none"/>
          <w:lang w:val="en-US" w:eastAsia="zh-CN" w:bidi="ar-SA"/>
        </w:rPr>
        <w:t>是以城乡统筹、城乡一体、产城互动、节约集约、生态宜居、和谐发展为基本特征的城镇化。</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kern w:val="2"/>
          <w:sz w:val="32"/>
          <w:szCs w:val="21"/>
          <w:lang w:val="en-US" w:eastAsia="zh-CN" w:bidi="ar-SA"/>
        </w:rPr>
      </w:pPr>
      <w:r>
        <w:rPr>
          <w:rFonts w:hint="default" w:ascii="Times New Roman" w:hAnsi="Times New Roman" w:eastAsia="仿宋_GB2312" w:cs="Times New Roman"/>
          <w:b/>
          <w:bCs/>
          <w:color w:val="auto"/>
          <w:kern w:val="2"/>
          <w:sz w:val="32"/>
          <w:szCs w:val="21"/>
          <w:lang w:val="en-US" w:eastAsia="zh-CN" w:bidi="ar-SA"/>
        </w:rPr>
        <w:t>25.智慧小区：</w:t>
      </w:r>
      <w:r>
        <w:rPr>
          <w:rFonts w:hint="default" w:ascii="Times New Roman" w:hAnsi="Times New Roman" w:eastAsia="仿宋_GB2312" w:cs="Times New Roman"/>
          <w:color w:val="auto"/>
          <w:kern w:val="2"/>
          <w:sz w:val="32"/>
          <w:szCs w:val="21"/>
          <w:lang w:val="en-US" w:eastAsia="zh-CN" w:bidi="ar-SA"/>
        </w:rPr>
        <w:t>指充分利用互联网、物联网、大数据、云计算等</w:t>
      </w:r>
      <w:r>
        <w:rPr>
          <w:rFonts w:hint="default" w:ascii="Times New Roman" w:hAnsi="Times New Roman" w:eastAsia="仿宋_GB2312" w:cs="Times New Roman"/>
          <w:color w:val="auto"/>
          <w:kern w:val="2"/>
          <w:sz w:val="32"/>
          <w:szCs w:val="21"/>
          <w:lang w:val="en-US" w:eastAsia="zh-CN" w:bidi="ar-SA"/>
        </w:rPr>
        <w:fldChar w:fldCharType="begin"/>
      </w:r>
      <w:r>
        <w:rPr>
          <w:rFonts w:hint="default" w:ascii="Times New Roman" w:hAnsi="Times New Roman" w:eastAsia="仿宋_GB2312" w:cs="Times New Roman"/>
          <w:color w:val="auto"/>
          <w:kern w:val="2"/>
          <w:sz w:val="32"/>
          <w:szCs w:val="21"/>
          <w:lang w:val="en-US" w:eastAsia="zh-CN" w:bidi="ar-SA"/>
        </w:rPr>
        <w:instrText xml:space="preserve"> HYPERLINK "https://baike.baidu.com/item/%E6%96%B0%E4%B8%80%E4%BB%A3%E4%BF%A1%E6%81%AF%E6%8A%80%E6%9C%AF/1146323?fromModule=lemma_inlink" \t "https://baike.baidu.com/item/%E6%99%BA%E6%85%A7%E5%B0%8F%E5%8C%BA/_blank" </w:instrText>
      </w:r>
      <w:r>
        <w:rPr>
          <w:rFonts w:hint="default" w:ascii="Times New Roman" w:hAnsi="Times New Roman" w:eastAsia="仿宋_GB2312" w:cs="Times New Roman"/>
          <w:color w:val="auto"/>
          <w:kern w:val="2"/>
          <w:sz w:val="32"/>
          <w:szCs w:val="21"/>
          <w:lang w:val="en-US" w:eastAsia="zh-CN" w:bidi="ar-SA"/>
        </w:rPr>
        <w:fldChar w:fldCharType="separate"/>
      </w:r>
      <w:r>
        <w:rPr>
          <w:rFonts w:hint="default" w:ascii="Times New Roman" w:hAnsi="Times New Roman" w:eastAsia="仿宋_GB2312" w:cs="Times New Roman"/>
          <w:color w:val="auto"/>
          <w:kern w:val="2"/>
          <w:sz w:val="32"/>
          <w:szCs w:val="21"/>
          <w:lang w:val="en-US" w:eastAsia="zh-CN" w:bidi="ar-SA"/>
        </w:rPr>
        <w:t>新一代信息技术</w:t>
      </w:r>
      <w:r>
        <w:rPr>
          <w:rFonts w:hint="default" w:ascii="Times New Roman" w:hAnsi="Times New Roman" w:eastAsia="仿宋_GB2312" w:cs="Times New Roman"/>
          <w:color w:val="auto"/>
          <w:kern w:val="2"/>
          <w:sz w:val="32"/>
          <w:szCs w:val="21"/>
          <w:lang w:val="en-US" w:eastAsia="zh-CN" w:bidi="ar-SA"/>
        </w:rPr>
        <w:fldChar w:fldCharType="end"/>
      </w:r>
      <w:r>
        <w:rPr>
          <w:rFonts w:hint="default" w:ascii="Times New Roman" w:hAnsi="Times New Roman" w:eastAsia="仿宋_GB2312" w:cs="Times New Roman"/>
          <w:color w:val="auto"/>
          <w:kern w:val="2"/>
          <w:sz w:val="32"/>
          <w:szCs w:val="21"/>
          <w:lang w:val="en-US" w:eastAsia="zh-CN" w:bidi="ar-SA"/>
        </w:rPr>
        <w:t>的集成应用，从与小区相关的法律法规、行业政策、物业信息、物业服务等方面，为小区居民提供安全、舒适、便利的现代化和智慧化的生活环境。</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bCs/>
          <w:color w:val="auto"/>
          <w:kern w:val="2"/>
          <w:sz w:val="32"/>
          <w:szCs w:val="32"/>
          <w:highlight w:val="none"/>
          <w:lang w:val="en-US" w:eastAsia="zh-CN" w:bidi="ar-SA"/>
        </w:rPr>
      </w:pPr>
      <w:r>
        <w:rPr>
          <w:rFonts w:hint="default" w:ascii="Times New Roman" w:hAnsi="Times New Roman" w:eastAsia="仿宋_GB2312" w:cs="Times New Roman"/>
          <w:b/>
          <w:bCs w:val="0"/>
          <w:color w:val="auto"/>
          <w:kern w:val="2"/>
          <w:sz w:val="32"/>
          <w:szCs w:val="32"/>
          <w:highlight w:val="none"/>
          <w:lang w:val="en-US" w:eastAsia="zh-CN" w:bidi="ar-SA"/>
        </w:rPr>
        <w:t>26.口袋公园：</w:t>
      </w:r>
      <w:r>
        <w:rPr>
          <w:rFonts w:hint="default" w:ascii="Times New Roman" w:hAnsi="Times New Roman" w:eastAsia="仿宋_GB2312" w:cs="Times New Roman"/>
          <w:bCs/>
          <w:color w:val="auto"/>
          <w:kern w:val="2"/>
          <w:sz w:val="32"/>
          <w:szCs w:val="32"/>
          <w:highlight w:val="none"/>
          <w:lang w:val="en-US" w:eastAsia="zh-CN" w:bidi="ar-SA"/>
        </w:rPr>
        <w:t>是指面向公众开放、规模较小、形状多样、具有一定游憩功能的公园绿化活动场地，面积一般在400至10000平方米之间，包括小游园、小微绿地等。</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kern w:val="2"/>
          <w:sz w:val="32"/>
          <w:szCs w:val="21"/>
          <w:lang w:val="en-US" w:eastAsia="zh-CN" w:bidi="ar-SA"/>
        </w:rPr>
      </w:pPr>
      <w:r>
        <w:rPr>
          <w:rFonts w:hint="default" w:ascii="Times New Roman" w:hAnsi="Times New Roman" w:eastAsia="仿宋_GB2312" w:cs="Times New Roman"/>
          <w:b/>
          <w:color w:val="auto"/>
          <w:kern w:val="2"/>
          <w:sz w:val="32"/>
          <w:szCs w:val="32"/>
          <w:highlight w:val="none"/>
          <w:lang w:val="en-US" w:eastAsia="zh-CN" w:bidi="ar-SA"/>
        </w:rPr>
        <w:t>27.PON口：</w:t>
      </w:r>
      <w:r>
        <w:rPr>
          <w:rFonts w:hint="default" w:ascii="Times New Roman" w:hAnsi="Times New Roman" w:eastAsia="仿宋_GB2312" w:cs="Times New Roman"/>
          <w:color w:val="auto"/>
          <w:kern w:val="2"/>
          <w:sz w:val="32"/>
          <w:szCs w:val="21"/>
          <w:lang w:val="en-US" w:eastAsia="zh-CN" w:bidi="ar-SA"/>
        </w:rPr>
        <w:t>PON（无源光网络）是实现光纤到户（FTTH）的主要技术，提供点对多点的光纤接入。</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方正楷体简体" w:cs="Times New Roman"/>
          <w:b/>
          <w:bCs w:val="0"/>
          <w:color w:val="auto"/>
          <w:sz w:val="32"/>
          <w:szCs w:val="32"/>
          <w:lang w:val="en-US" w:eastAsia="zh-CN"/>
        </w:rPr>
        <w:t>28</w:t>
      </w:r>
      <w:r>
        <w:rPr>
          <w:rFonts w:hint="default" w:ascii="Times New Roman" w:hAnsi="Times New Roman" w:eastAsia="方正楷体简体" w:cs="Times New Roman"/>
          <w:b/>
          <w:bCs w:val="0"/>
          <w:color w:val="auto"/>
          <w:sz w:val="32"/>
          <w:szCs w:val="32"/>
        </w:rPr>
        <w:t>.“</w:t>
      </w:r>
      <w:r>
        <w:rPr>
          <w:rFonts w:hint="default" w:ascii="Times New Roman" w:hAnsi="Times New Roman" w:eastAsia="方正楷体简体" w:cs="Times New Roman"/>
          <w:b/>
          <w:bCs w:val="0"/>
          <w:color w:val="auto"/>
          <w:kern w:val="0"/>
          <w:sz w:val="32"/>
          <w:szCs w:val="32"/>
        </w:rPr>
        <w:t>千村示范工程”：</w:t>
      </w:r>
      <w:r>
        <w:rPr>
          <w:rFonts w:hint="default" w:ascii="Times New Roman" w:hAnsi="Times New Roman" w:eastAsia="仿宋_GB2312" w:cs="Times New Roman"/>
          <w:snapToGrid w:val="0"/>
          <w:color w:val="auto"/>
          <w:sz w:val="32"/>
          <w:szCs w:val="32"/>
        </w:rPr>
        <w:t>四川省农村生活污水治理“千村示范工程”，将通过试点先行、示范带动，探索适应于全省农村生活污水治理的成熟经验模式。</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snapToGrid w:val="0"/>
          <w:color w:val="auto"/>
          <w:sz w:val="32"/>
          <w:szCs w:val="32"/>
          <w:lang w:eastAsia="zh-CN"/>
        </w:rPr>
      </w:pPr>
      <w:r>
        <w:rPr>
          <w:rFonts w:hint="default" w:ascii="Times New Roman" w:hAnsi="Times New Roman" w:eastAsia="仿宋_GB2312" w:cs="Times New Roman"/>
          <w:b/>
          <w:bCs/>
          <w:snapToGrid w:val="0"/>
          <w:color w:val="auto"/>
          <w:sz w:val="32"/>
          <w:szCs w:val="32"/>
          <w:lang w:val="en-US" w:eastAsia="zh-CN"/>
        </w:rPr>
        <w:t>29.</w:t>
      </w:r>
      <w:r>
        <w:rPr>
          <w:rFonts w:hint="default" w:ascii="Times New Roman" w:hAnsi="Times New Roman" w:eastAsia="仿宋_GB2312" w:cs="Times New Roman"/>
          <w:b/>
          <w:bCs/>
          <w:snapToGrid w:val="0"/>
          <w:color w:val="auto"/>
          <w:sz w:val="32"/>
          <w:szCs w:val="32"/>
          <w:lang w:eastAsia="zh-CN"/>
        </w:rPr>
        <w:t>“</w:t>
      </w:r>
      <w:r>
        <w:rPr>
          <w:rFonts w:hint="default" w:ascii="Times New Roman" w:hAnsi="Times New Roman" w:eastAsia="仿宋_GB2312" w:cs="Times New Roman"/>
          <w:b/>
          <w:bCs/>
          <w:snapToGrid w:val="0"/>
          <w:color w:val="auto"/>
          <w:sz w:val="32"/>
          <w:szCs w:val="32"/>
        </w:rPr>
        <w:t>厕所革命</w:t>
      </w:r>
      <w:r>
        <w:rPr>
          <w:rFonts w:hint="default" w:ascii="Times New Roman" w:hAnsi="Times New Roman" w:eastAsia="仿宋_GB2312" w:cs="Times New Roman"/>
          <w:b/>
          <w:bCs/>
          <w:snapToGrid w:val="0"/>
          <w:color w:val="auto"/>
          <w:sz w:val="32"/>
          <w:szCs w:val="32"/>
          <w:lang w:eastAsia="zh-CN"/>
        </w:rPr>
        <w:t>”：</w:t>
      </w:r>
      <w:r>
        <w:rPr>
          <w:rFonts w:hint="default" w:ascii="Times New Roman" w:hAnsi="Times New Roman" w:eastAsia="仿宋_GB2312" w:cs="Times New Roman"/>
          <w:snapToGrid w:val="0"/>
          <w:color w:val="auto"/>
          <w:sz w:val="32"/>
          <w:szCs w:val="32"/>
          <w:lang w:eastAsia="zh-CN"/>
        </w:rPr>
        <w:t>是指在农村地区全面推行卫生厕所建设和改造，旨在改善农村环境卫生状况，提高农民生活品质和健康水平。</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snapToGrid w:val="0"/>
          <w:color w:val="auto"/>
          <w:sz w:val="32"/>
          <w:szCs w:val="32"/>
          <w:lang w:eastAsia="zh-CN"/>
        </w:rPr>
      </w:pPr>
      <w:r>
        <w:rPr>
          <w:rFonts w:hint="default" w:ascii="Times New Roman" w:hAnsi="Times New Roman" w:eastAsia="仿宋_GB2312" w:cs="Times New Roman"/>
          <w:b/>
          <w:bCs/>
          <w:snapToGrid w:val="0"/>
          <w:color w:val="auto"/>
          <w:sz w:val="32"/>
          <w:szCs w:val="32"/>
          <w:lang w:val="en-US" w:eastAsia="zh-CN"/>
        </w:rPr>
        <w:t>30.</w:t>
      </w:r>
      <w:r>
        <w:rPr>
          <w:rFonts w:hint="default" w:ascii="Times New Roman" w:hAnsi="Times New Roman" w:eastAsia="仿宋_GB2312" w:cs="Times New Roman"/>
          <w:b/>
          <w:bCs/>
          <w:snapToGrid w:val="0"/>
          <w:color w:val="auto"/>
          <w:sz w:val="32"/>
          <w:szCs w:val="32"/>
          <w:lang w:eastAsia="zh-CN"/>
        </w:rPr>
        <w:t>PM2.5：</w:t>
      </w:r>
      <w:r>
        <w:rPr>
          <w:rFonts w:hint="default" w:ascii="Times New Roman" w:hAnsi="Times New Roman" w:eastAsia="仿宋_GB2312" w:cs="Times New Roman"/>
          <w:snapToGrid w:val="0"/>
          <w:color w:val="auto"/>
          <w:sz w:val="32"/>
          <w:szCs w:val="32"/>
          <w:lang w:eastAsia="zh-CN"/>
        </w:rPr>
        <w:t>指环境空气中空气动力学当量直径小于等于2.5微米的颗粒物。</w:t>
      </w:r>
    </w:p>
    <w:p>
      <w:pPr>
        <w:keepNext w:val="0"/>
        <w:keepLines w:val="0"/>
        <w:pageBreakBefore w:val="0"/>
        <w:kinsoku/>
        <w:wordWrap/>
        <w:overflowPunct/>
        <w:topLinePunct w:val="0"/>
        <w:autoSpaceDE/>
        <w:autoSpaceDN/>
        <w:bidi w:val="0"/>
        <w:spacing w:line="580" w:lineRule="exact"/>
        <w:ind w:firstLine="640" w:firstLineChars="0"/>
        <w:textAlignment w:val="auto"/>
        <w:outlineLvl w:val="2"/>
        <w:rPr>
          <w:rFonts w:hint="default" w:ascii="Times New Roman" w:hAnsi="Times New Roman" w:eastAsia="仿宋_GB2312" w:cs="Times New Roman"/>
          <w:snapToGrid w:val="0"/>
          <w:color w:val="auto"/>
          <w:sz w:val="32"/>
          <w:szCs w:val="32"/>
          <w:lang w:eastAsia="zh-CN"/>
        </w:rPr>
      </w:pPr>
      <w:r>
        <w:rPr>
          <w:rFonts w:hint="default" w:ascii="Times New Roman" w:hAnsi="Times New Roman" w:eastAsia="仿宋_GB2312" w:cs="Times New Roman"/>
          <w:b/>
          <w:bCs/>
          <w:color w:val="auto"/>
          <w:kern w:val="2"/>
          <w:sz w:val="32"/>
          <w:szCs w:val="21"/>
          <w:lang w:val="en-US" w:eastAsia="zh-CN" w:bidi="ar-SA"/>
        </w:rPr>
        <w:t>31.电能替代：</w:t>
      </w:r>
      <w:r>
        <w:rPr>
          <w:rFonts w:hint="default" w:ascii="Times New Roman" w:hAnsi="Times New Roman" w:eastAsia="仿宋_GB2312" w:cs="Times New Roman"/>
          <w:color w:val="auto"/>
          <w:kern w:val="2"/>
          <w:sz w:val="32"/>
          <w:szCs w:val="21"/>
          <w:lang w:val="en-US" w:eastAsia="zh-CN" w:bidi="ar-SA"/>
        </w:rPr>
        <w:t>以电能替代一次能源在终端的消费。</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32“两项补贴”：</w:t>
      </w:r>
      <w:r>
        <w:rPr>
          <w:rFonts w:hint="default" w:ascii="Times New Roman" w:hAnsi="Times New Roman" w:eastAsia="仿宋_GB2312" w:cs="Times New Roman"/>
          <w:snapToGrid w:val="0"/>
          <w:color w:val="auto"/>
          <w:sz w:val="32"/>
          <w:szCs w:val="32"/>
          <w:lang w:val="en-US" w:eastAsia="zh-CN"/>
        </w:rPr>
        <w:t>是指困难残疾人生活补贴和重度残疾人护理补贴制度。</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33.“健康敲门行动”：</w:t>
      </w:r>
      <w:r>
        <w:rPr>
          <w:rFonts w:hint="default" w:ascii="Times New Roman" w:hAnsi="Times New Roman" w:eastAsia="仿宋_GB2312" w:cs="Times New Roman"/>
          <w:snapToGrid w:val="0"/>
          <w:color w:val="auto"/>
          <w:sz w:val="32"/>
          <w:szCs w:val="32"/>
          <w:lang w:val="en-US" w:eastAsia="zh-CN"/>
        </w:rPr>
        <w:t>为65岁及以上失能老年人免费上门提供康复护理服务及指导、心理支持和就诊转诊建议等服务。</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34.“一站十二室”工作模式</w:t>
      </w:r>
      <w:r>
        <w:rPr>
          <w:rFonts w:hint="default" w:ascii="Times New Roman" w:hAnsi="Times New Roman" w:eastAsia="仿宋_GB2312" w:cs="Times New Roman"/>
          <w:snapToGrid w:val="0"/>
          <w:color w:val="auto"/>
          <w:sz w:val="32"/>
          <w:szCs w:val="32"/>
          <w:lang w:val="en-US" w:eastAsia="zh-CN"/>
        </w:rPr>
        <w:t>：设立“社区矫正心理矫正服务工作站”和辖区12个司法所“心澜工作室”，实现共同联动，一体推进。</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kern w:val="2"/>
          <w:sz w:val="32"/>
          <w:szCs w:val="21"/>
          <w:lang w:val="en-US" w:eastAsia="zh-CN" w:bidi="ar-SA"/>
        </w:rPr>
      </w:pPr>
      <w:r>
        <w:rPr>
          <w:rFonts w:hint="default" w:ascii="Times New Roman" w:hAnsi="Times New Roman" w:eastAsia="仿宋_GB2312" w:cs="Times New Roman"/>
          <w:b/>
          <w:bCs/>
          <w:color w:val="auto"/>
          <w:kern w:val="2"/>
          <w:sz w:val="32"/>
          <w:szCs w:val="21"/>
          <w:lang w:val="en-US" w:eastAsia="zh-CN" w:bidi="ar-SA"/>
        </w:rPr>
        <w:t>35.“四五五六”发展总思路：</w:t>
      </w:r>
      <w:r>
        <w:rPr>
          <w:rFonts w:hint="default" w:ascii="Times New Roman" w:hAnsi="Times New Roman" w:eastAsia="仿宋_GB2312" w:cs="Times New Roman"/>
          <w:color w:val="auto"/>
          <w:kern w:val="2"/>
          <w:sz w:val="32"/>
          <w:szCs w:val="21"/>
          <w:lang w:val="en-US" w:eastAsia="zh-CN" w:bidi="ar-SA"/>
        </w:rPr>
        <w:t>中共德阳市委九届五次全会要求以中国式现代化引领德阳现代化建设，锚定“四大目标”，实施“五大战略”，强化“五大专班”，突出“六大抓手”。</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color w:val="auto"/>
          <w:kern w:val="2"/>
          <w:sz w:val="32"/>
          <w:szCs w:val="21"/>
          <w:lang w:val="en-US" w:eastAsia="zh-CN" w:bidi="ar-SA"/>
        </w:rPr>
      </w:pPr>
      <w:r>
        <w:rPr>
          <w:rFonts w:hint="default" w:ascii="Times New Roman" w:hAnsi="Times New Roman" w:eastAsia="仿宋_GB2312" w:cs="Times New Roman"/>
          <w:b/>
          <w:bCs/>
          <w:color w:val="auto"/>
          <w:kern w:val="2"/>
          <w:sz w:val="32"/>
          <w:szCs w:val="21"/>
          <w:lang w:val="en-US" w:eastAsia="zh-CN" w:bidi="ar-SA"/>
        </w:rPr>
        <w:t>36.“链主企业”：</w:t>
      </w:r>
      <w:r>
        <w:rPr>
          <w:rFonts w:hint="default" w:ascii="Times New Roman" w:hAnsi="Times New Roman" w:eastAsia="仿宋_GB2312" w:cs="Times New Roman"/>
          <w:color w:val="auto"/>
          <w:kern w:val="2"/>
          <w:sz w:val="32"/>
          <w:szCs w:val="21"/>
          <w:lang w:val="en-US" w:eastAsia="zh-CN" w:bidi="ar-SA"/>
        </w:rPr>
        <w:t>是产业链主导企业的简称，通常是指在整个产业链中占据优势地位、对整个产业链大部分企业的资源和应用具有较强的直接或间接影响力、对整个产业链的价值实现予以高度关注，且肩负着提升整个产业链绩效重任的核心企业。</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kern w:val="2"/>
          <w:sz w:val="32"/>
          <w:szCs w:val="21"/>
          <w:lang w:val="en-US" w:eastAsia="zh-CN" w:bidi="ar-SA"/>
        </w:rPr>
      </w:pPr>
      <w:r>
        <w:rPr>
          <w:rFonts w:hint="default" w:ascii="Times New Roman" w:hAnsi="Times New Roman" w:eastAsia="仿宋_GB2312" w:cs="Times New Roman"/>
          <w:b/>
          <w:bCs/>
          <w:color w:val="auto"/>
          <w:kern w:val="2"/>
          <w:sz w:val="32"/>
          <w:szCs w:val="21"/>
          <w:lang w:val="en-US" w:eastAsia="zh-CN" w:bidi="ar-SA"/>
        </w:rPr>
        <w:t>37.“配套专家”：</w:t>
      </w:r>
      <w:r>
        <w:rPr>
          <w:rFonts w:hint="default" w:ascii="Times New Roman" w:hAnsi="Times New Roman" w:eastAsia="仿宋_GB2312" w:cs="Times New Roman"/>
          <w:color w:val="auto"/>
          <w:kern w:val="2"/>
          <w:sz w:val="32"/>
          <w:szCs w:val="21"/>
          <w:lang w:val="en-US" w:eastAsia="zh-CN" w:bidi="ar-SA"/>
        </w:rPr>
        <w:t>专精特新中小企业凭借其强劲的创新能力，为知名大企业提供配套，为提升产业链稳定性和竞争力作出重要贡献。</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bCs w:val="0"/>
          <w:color w:val="auto"/>
          <w:kern w:val="2"/>
          <w:sz w:val="32"/>
          <w:szCs w:val="21"/>
          <w:lang w:val="en-US" w:eastAsia="zh-CN" w:bidi="ar-SA"/>
        </w:rPr>
      </w:pPr>
      <w:r>
        <w:rPr>
          <w:rFonts w:hint="default" w:ascii="Times New Roman" w:hAnsi="Times New Roman" w:eastAsia="仿宋_GB2312" w:cs="Times New Roman"/>
          <w:b/>
          <w:bCs/>
          <w:color w:val="auto"/>
          <w:kern w:val="2"/>
          <w:sz w:val="32"/>
          <w:szCs w:val="21"/>
          <w:lang w:val="en-US" w:eastAsia="zh-CN" w:bidi="ar-SA"/>
        </w:rPr>
        <w:t>38.</w:t>
      </w:r>
      <w:r>
        <w:rPr>
          <w:rFonts w:hint="default" w:ascii="Times New Roman" w:hAnsi="Times New Roman" w:eastAsia="仿宋_GB2312" w:cs="Times New Roman"/>
          <w:b/>
          <w:bCs/>
          <w:color w:val="auto"/>
          <w:kern w:val="2"/>
          <w:sz w:val="32"/>
          <w:szCs w:val="32"/>
          <w:highlight w:val="none"/>
          <w:lang w:val="en-US" w:eastAsia="zh-CN" w:bidi="ar-SA"/>
        </w:rPr>
        <w:t>“4+4”现代服务业产业体系：</w:t>
      </w:r>
      <w:r>
        <w:rPr>
          <w:rFonts w:hint="default" w:ascii="Times New Roman" w:hAnsi="Times New Roman" w:eastAsia="仿宋_GB2312" w:cs="Times New Roman"/>
          <w:bCs w:val="0"/>
          <w:color w:val="auto"/>
          <w:kern w:val="2"/>
          <w:sz w:val="32"/>
          <w:szCs w:val="21"/>
          <w:lang w:val="en-US" w:eastAsia="zh-CN" w:bidi="ar-SA"/>
        </w:rPr>
        <w:t>是指由现代商贸、现代物流、</w:t>
      </w:r>
      <w:r>
        <w:rPr>
          <w:rFonts w:hint="eastAsia" w:cs="Times New Roman"/>
          <w:bCs w:val="0"/>
          <w:color w:val="auto"/>
          <w:kern w:val="2"/>
          <w:sz w:val="32"/>
          <w:szCs w:val="21"/>
          <w:lang w:val="en-US" w:eastAsia="zh-CN" w:bidi="ar-SA"/>
        </w:rPr>
        <w:t>文体</w:t>
      </w:r>
      <w:r>
        <w:rPr>
          <w:rFonts w:hint="default" w:ascii="Times New Roman" w:hAnsi="Times New Roman" w:eastAsia="仿宋_GB2312" w:cs="Times New Roman"/>
          <w:bCs w:val="0"/>
          <w:color w:val="auto"/>
          <w:kern w:val="2"/>
          <w:sz w:val="32"/>
          <w:szCs w:val="21"/>
          <w:lang w:val="en-US" w:eastAsia="zh-CN" w:bidi="ar-SA"/>
        </w:rPr>
        <w:t>旅游、金融服务以及科技信息服务、商务会展服务、特色餐饮服务、通用航空服务构成的现代服务业产业体系。</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bCs/>
          <w:color w:val="auto"/>
          <w:kern w:val="2"/>
          <w:sz w:val="32"/>
          <w:szCs w:val="32"/>
          <w:highlight w:val="none"/>
          <w:lang w:val="en-US" w:eastAsia="zh-CN" w:bidi="ar-SA"/>
        </w:rPr>
      </w:pPr>
      <w:r>
        <w:rPr>
          <w:rFonts w:hint="default" w:ascii="Times New Roman" w:hAnsi="Times New Roman" w:eastAsia="仿宋_GB2312" w:cs="Times New Roman"/>
          <w:b/>
          <w:bCs w:val="0"/>
          <w:color w:val="auto"/>
          <w:kern w:val="2"/>
          <w:sz w:val="32"/>
          <w:szCs w:val="32"/>
          <w:highlight w:val="none"/>
          <w:lang w:val="en-US" w:eastAsia="zh-CN" w:bidi="ar-SA"/>
        </w:rPr>
        <w:t>39. “标准地”：</w:t>
      </w:r>
      <w:r>
        <w:rPr>
          <w:rFonts w:hint="default" w:ascii="Times New Roman" w:hAnsi="Times New Roman" w:eastAsia="仿宋_GB2312" w:cs="Times New Roman"/>
          <w:bCs/>
          <w:color w:val="auto"/>
          <w:kern w:val="2"/>
          <w:sz w:val="32"/>
          <w:szCs w:val="32"/>
          <w:highlight w:val="none"/>
          <w:lang w:val="en-US" w:eastAsia="zh-CN" w:bidi="ar-SA"/>
        </w:rPr>
        <w:t>是指在完成区域能评、规划环评等区域评估的基础上，带着固定资产投资强度、亩均税收、单位能耗标准、单位排放标准、容积率等指标出让的国有建设用地。</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default" w:ascii="Times New Roman" w:hAnsi="Times New Roman" w:eastAsia="仿宋_GB2312" w:cs="Times New Roman"/>
          <w:b/>
          <w:color w:val="auto"/>
          <w:kern w:val="2"/>
          <w:sz w:val="32"/>
          <w:szCs w:val="32"/>
          <w:highlight w:val="none"/>
          <w:lang w:val="en-US" w:eastAsia="zh-CN" w:bidi="ar-SA"/>
        </w:rPr>
        <w:t>40.“三位一体”：</w:t>
      </w:r>
      <w:r>
        <w:rPr>
          <w:rFonts w:hint="default" w:ascii="Times New Roman" w:hAnsi="Times New Roman" w:eastAsia="仿宋_GB2312" w:cs="Times New Roman"/>
          <w:b w:val="0"/>
          <w:bCs/>
          <w:color w:val="auto"/>
          <w:kern w:val="2"/>
          <w:sz w:val="32"/>
          <w:szCs w:val="32"/>
          <w:highlight w:val="none"/>
          <w:lang w:val="en-US" w:eastAsia="zh-CN" w:bidi="ar-SA"/>
        </w:rPr>
        <w:t>农民专业合作、供销合作、信用合作一体化的农村新型合作经济“三位一体”。</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default" w:ascii="Times New Roman" w:hAnsi="Times New Roman" w:eastAsia="仿宋_GB2312" w:cs="Times New Roman"/>
          <w:b/>
          <w:bCs w:val="0"/>
          <w:color w:val="auto"/>
          <w:kern w:val="2"/>
          <w:sz w:val="32"/>
          <w:szCs w:val="32"/>
          <w:highlight w:val="none"/>
          <w:lang w:val="en-US" w:eastAsia="zh-CN" w:bidi="ar-SA"/>
        </w:rPr>
        <w:t>41.便民服务“三化”：</w:t>
      </w:r>
      <w:r>
        <w:rPr>
          <w:rFonts w:hint="default" w:ascii="Times New Roman" w:hAnsi="Times New Roman" w:eastAsia="仿宋_GB2312" w:cs="Times New Roman"/>
          <w:b w:val="0"/>
          <w:bCs/>
          <w:color w:val="auto"/>
          <w:kern w:val="2"/>
          <w:sz w:val="32"/>
          <w:szCs w:val="32"/>
          <w:highlight w:val="none"/>
          <w:lang w:val="en-US" w:eastAsia="zh-CN" w:bidi="ar-SA"/>
        </w:rPr>
        <w:t>政务服务标准化、规范化、便利化。</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default" w:ascii="Times New Roman" w:hAnsi="Times New Roman" w:eastAsia="仿宋_GB2312" w:cs="Times New Roman"/>
          <w:b/>
          <w:bCs w:val="0"/>
          <w:color w:val="auto"/>
          <w:kern w:val="2"/>
          <w:sz w:val="32"/>
          <w:szCs w:val="32"/>
          <w:highlight w:val="none"/>
          <w:lang w:val="en-US" w:eastAsia="zh-CN" w:bidi="ar-SA"/>
        </w:rPr>
        <w:t>42.“房地一体”：</w:t>
      </w:r>
      <w:r>
        <w:rPr>
          <w:rFonts w:hint="default" w:ascii="Times New Roman" w:hAnsi="Times New Roman" w:eastAsia="仿宋_GB2312" w:cs="Times New Roman"/>
          <w:b w:val="0"/>
          <w:bCs/>
          <w:color w:val="auto"/>
          <w:kern w:val="2"/>
          <w:sz w:val="32"/>
          <w:szCs w:val="32"/>
          <w:highlight w:val="none"/>
          <w:lang w:val="en-US" w:eastAsia="zh-CN" w:bidi="ar-SA"/>
        </w:rPr>
        <w:t>是指将农村宅基地和集体建设用地使用权及地上的建筑物、构筑物实行统一权籍调查、统一确权登记、统一颁发房地一体不动产权证书。</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bCs/>
          <w:color w:val="auto"/>
          <w:kern w:val="2"/>
          <w:sz w:val="32"/>
          <w:szCs w:val="32"/>
          <w:highlight w:val="none"/>
          <w:lang w:val="en-US" w:eastAsia="zh-CN" w:bidi="ar-SA"/>
        </w:rPr>
      </w:pPr>
      <w:r>
        <w:rPr>
          <w:rFonts w:hint="default" w:ascii="Times New Roman" w:hAnsi="Times New Roman" w:eastAsia="仿宋_GB2312" w:cs="Times New Roman"/>
          <w:b/>
          <w:bCs w:val="0"/>
          <w:color w:val="auto"/>
          <w:kern w:val="2"/>
          <w:sz w:val="32"/>
          <w:szCs w:val="32"/>
          <w:highlight w:val="none"/>
          <w:lang w:val="en-US" w:eastAsia="zh-CN" w:bidi="ar-SA"/>
        </w:rPr>
        <w:t>43“微师培”：</w:t>
      </w:r>
      <w:r>
        <w:rPr>
          <w:rFonts w:hint="default" w:ascii="Times New Roman" w:hAnsi="Times New Roman" w:eastAsia="仿宋_GB2312" w:cs="Times New Roman"/>
          <w:bCs/>
          <w:color w:val="auto"/>
          <w:kern w:val="2"/>
          <w:sz w:val="32"/>
          <w:szCs w:val="32"/>
          <w:highlight w:val="none"/>
          <w:lang w:val="en-US" w:eastAsia="zh-CN" w:bidi="ar-SA"/>
        </w:rPr>
        <w:t>成都“微师培”是成都市重大师培师训项目，以10分钟左右的一节节微课，讲清“重点、难点、怎么讲、怎么练”，随身随堂培训教师如何上好每一节课，创新了教师培训模式。</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bCs/>
          <w:color w:val="auto"/>
          <w:kern w:val="2"/>
          <w:sz w:val="32"/>
          <w:szCs w:val="32"/>
          <w:highlight w:val="none"/>
          <w:lang w:val="en-US" w:eastAsia="zh-CN" w:bidi="ar-SA"/>
        </w:rPr>
      </w:pPr>
      <w:r>
        <w:rPr>
          <w:rFonts w:hint="default" w:ascii="Times New Roman" w:hAnsi="Times New Roman" w:eastAsia="仿宋_GB2312" w:cs="Times New Roman"/>
          <w:b/>
          <w:bCs w:val="0"/>
          <w:color w:val="auto"/>
          <w:kern w:val="2"/>
          <w:sz w:val="32"/>
          <w:szCs w:val="32"/>
          <w:highlight w:val="none"/>
          <w:lang w:val="en-US" w:eastAsia="zh-CN" w:bidi="ar-SA"/>
        </w:rPr>
        <w:t>44.“大港+人才联盟”：</w:t>
      </w:r>
      <w:r>
        <w:rPr>
          <w:rFonts w:hint="default" w:ascii="Times New Roman" w:hAnsi="Times New Roman" w:eastAsia="仿宋_GB2312" w:cs="Times New Roman"/>
          <w:bCs/>
          <w:color w:val="auto"/>
          <w:kern w:val="2"/>
          <w:sz w:val="32"/>
          <w:szCs w:val="32"/>
          <w:highlight w:val="none"/>
          <w:lang w:val="en-US" w:eastAsia="zh-CN" w:bidi="ar-SA"/>
        </w:rPr>
        <w:t>2020年4月23日，金堂县、青白江区、新都区、广汉市、中江县五地共同签订“大港+人才联盟”合作协议，共同致力于充分整合利用各地人才、项目、政策信息资源，加快推进“大港+”人才联盟交流合作，构建人才共引、才智共育、平台共建、服务共融的人力资源协同体系，全面提升人力资源政策协同、区域协同、工作协同水平，着力打造全国领先、全省首位、具有国际竞争力的人力资源区域协同示范区。</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b/>
          <w:bCs/>
          <w:color w:val="auto"/>
          <w:kern w:val="2"/>
          <w:sz w:val="32"/>
          <w:szCs w:val="21"/>
          <w:lang w:val="en-US" w:eastAsia="zh-CN" w:bidi="ar-SA"/>
        </w:rPr>
      </w:pPr>
      <w:r>
        <w:rPr>
          <w:rFonts w:hint="default" w:ascii="Times New Roman" w:hAnsi="Times New Roman" w:eastAsia="仿宋_GB2312" w:cs="Times New Roman"/>
          <w:b/>
          <w:bCs/>
          <w:color w:val="auto"/>
          <w:kern w:val="2"/>
          <w:sz w:val="32"/>
          <w:szCs w:val="21"/>
          <w:lang w:val="en-US" w:eastAsia="zh-CN" w:bidi="ar-SA"/>
        </w:rPr>
        <w:t>45.一老一小：</w:t>
      </w:r>
      <w:r>
        <w:rPr>
          <w:rFonts w:hint="default" w:ascii="Times New Roman" w:hAnsi="Times New Roman" w:eastAsia="仿宋_GB2312" w:cs="Times New Roman"/>
          <w:color w:val="auto"/>
          <w:kern w:val="2"/>
          <w:sz w:val="32"/>
          <w:szCs w:val="21"/>
          <w:lang w:val="en-US" w:eastAsia="zh-CN" w:bidi="ar-SA"/>
        </w:rPr>
        <w:t>“一老”是指养老服务；“一小”是指婴幼儿照护服务。</w:t>
      </w:r>
    </w:p>
    <w:p>
      <w:pPr>
        <w:keepNext w:val="0"/>
        <w:keepLines w:val="0"/>
        <w:pageBreakBefore w:val="0"/>
        <w:kinsoku/>
        <w:wordWrap/>
        <w:overflowPunct/>
        <w:topLinePunct w:val="0"/>
        <w:autoSpaceDE/>
        <w:autoSpaceDN/>
        <w:bidi w:val="0"/>
        <w:spacing w:line="580" w:lineRule="exact"/>
        <w:ind w:firstLine="643" w:firstLineChars="200"/>
        <w:textAlignment w:val="auto"/>
        <w:outlineLvl w:val="2"/>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46.社区养老服务综合体：</w:t>
      </w:r>
      <w:r>
        <w:rPr>
          <w:rFonts w:hint="default" w:ascii="Times New Roman" w:hAnsi="Times New Roman" w:eastAsia="仿宋_GB2312" w:cs="Times New Roman"/>
          <w:b w:val="0"/>
          <w:bCs w:val="0"/>
          <w:color w:val="auto"/>
          <w:sz w:val="32"/>
          <w:szCs w:val="32"/>
          <w:lang w:val="en-US" w:eastAsia="zh-CN"/>
        </w:rPr>
        <w:t>是居家和社区养老服务的枢纽和平台，在统筹为老服务资源、完善社区养老服务网络、促进服务与需求信息对接、提升养老服务综合管理水平中起到重要作用，是满足社区老年人多层次、多样化需求的枢纽型养老服务设施。</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47.县域医疗卫生次中心：</w:t>
      </w:r>
      <w:r>
        <w:rPr>
          <w:rFonts w:hint="default" w:ascii="Times New Roman" w:hAnsi="Times New Roman" w:eastAsia="仿宋_GB2312" w:cs="Times New Roman"/>
          <w:b w:val="0"/>
          <w:bCs w:val="0"/>
          <w:color w:val="auto"/>
          <w:sz w:val="32"/>
          <w:szCs w:val="32"/>
          <w:lang w:val="en-US" w:eastAsia="zh-CN"/>
        </w:rPr>
        <w:t>是依托现有中心镇和特色镇卫生院，打造具有二级医院综合实力的非营利性基层医疗卫生机构。</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仿宋_GB2312" w:cs="Times New Roman"/>
          <w:i w:val="0"/>
          <w:iCs w:val="0"/>
          <w:caps w:val="0"/>
          <w:color w:val="auto"/>
          <w:spacing w:val="0"/>
          <w:sz w:val="32"/>
          <w:szCs w:val="32"/>
          <w:shd w:val="clear" w:color="auto" w:fill="auto"/>
          <w:lang w:eastAsia="zh-CN"/>
        </w:rPr>
      </w:pPr>
      <w:r>
        <w:rPr>
          <w:rFonts w:hint="default" w:ascii="Times New Roman" w:hAnsi="Times New Roman" w:eastAsia="仿宋_GB2312" w:cs="Times New Roman"/>
          <w:b/>
          <w:bCs/>
          <w:color w:val="auto"/>
          <w:kern w:val="2"/>
          <w:sz w:val="32"/>
          <w:szCs w:val="32"/>
          <w:lang w:val="en-US" w:eastAsia="zh-CN" w:bidi="ar-SA"/>
        </w:rPr>
        <w:t>48</w:t>
      </w:r>
      <w:r>
        <w:rPr>
          <w:rFonts w:hint="default" w:ascii="Times New Roman" w:hAnsi="Times New Roman" w:eastAsia="仿宋_GB2312" w:cs="Times New Roman"/>
          <w:b/>
          <w:bCs/>
          <w:color w:val="auto"/>
          <w:kern w:val="2"/>
          <w:sz w:val="32"/>
          <w:szCs w:val="32"/>
          <w:highlight w:val="none"/>
          <w:lang w:val="en-US" w:eastAsia="zh-CN" w:bidi="ar-SA"/>
        </w:rPr>
        <w:t>.“两馆一站”：</w:t>
      </w:r>
      <w:r>
        <w:rPr>
          <w:rStyle w:val="8"/>
          <w:rFonts w:hint="default" w:ascii="Times New Roman" w:hAnsi="Times New Roman" w:eastAsia="仿宋_GB2312" w:cs="Times New Roman"/>
          <w:i w:val="0"/>
          <w:iCs w:val="0"/>
          <w:caps w:val="0"/>
          <w:color w:val="auto"/>
          <w:spacing w:val="0"/>
          <w:sz w:val="32"/>
          <w:szCs w:val="32"/>
          <w:shd w:val="clear" w:color="auto" w:fill="FFFFFF"/>
        </w:rPr>
        <w:t>图书馆、文化馆</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、乡镇</w:t>
      </w:r>
      <w:r>
        <w:rPr>
          <w:rStyle w:val="8"/>
          <w:rFonts w:hint="default" w:ascii="Times New Roman" w:hAnsi="Times New Roman" w:eastAsia="仿宋_GB2312" w:cs="Times New Roman"/>
          <w:i w:val="0"/>
          <w:iCs w:val="0"/>
          <w:caps w:val="0"/>
          <w:color w:val="auto"/>
          <w:spacing w:val="0"/>
          <w:sz w:val="32"/>
          <w:szCs w:val="32"/>
          <w:shd w:val="clear" w:color="auto" w:fill="FFFFFF"/>
        </w:rPr>
        <w:t>文化站</w:t>
      </w:r>
      <w:r>
        <w:rPr>
          <w:rFonts w:hint="default" w:ascii="Times New Roman" w:hAnsi="Times New Roman" w:eastAsia="仿宋_GB2312" w:cs="Times New Roman"/>
          <w:i w:val="0"/>
          <w:iCs w:val="0"/>
          <w:caps w:val="0"/>
          <w:color w:val="auto"/>
          <w:spacing w:val="0"/>
          <w:sz w:val="32"/>
          <w:szCs w:val="32"/>
          <w:shd w:val="clear" w:color="auto" w:fill="auto"/>
          <w:lang w:eastAsia="zh-CN"/>
        </w:rPr>
        <w:t>。</w:t>
      </w:r>
    </w:p>
    <w:p>
      <w:pPr>
        <w:snapToGrid w:val="0"/>
        <w:spacing w:line="360" w:lineRule="exact"/>
        <w:rPr>
          <w:rFonts w:hint="default" w:ascii="Times New Roman" w:hAnsi="Times New Roman" w:eastAsia="黑体" w:cs="Times New Roman"/>
          <w:color w:val="auto"/>
          <w:sz w:val="10"/>
          <w:szCs w:val="10"/>
        </w:rPr>
      </w:pPr>
    </w:p>
    <w:p>
      <w:pPr>
        <w:snapToGrid w:val="0"/>
        <w:spacing w:line="360" w:lineRule="exact"/>
        <w:rPr>
          <w:rFonts w:hint="default" w:ascii="Times New Roman" w:hAnsi="Times New Roman" w:eastAsia="黑体" w:cs="Times New Roman"/>
          <w:color w:val="auto"/>
          <w:sz w:val="10"/>
          <w:szCs w:val="10"/>
        </w:rPr>
      </w:pPr>
    </w:p>
    <w:p>
      <w:pPr>
        <w:rPr>
          <w:rFonts w:hint="default" w:ascii="Times New Roman" w:hAnsi="Times New Roman" w:cs="Times New Roman"/>
        </w:rPr>
      </w:pPr>
    </w:p>
    <w:sectPr>
      <w:footerReference r:id="rId3" w:type="default"/>
      <w:pgSz w:w="11906" w:h="16838"/>
      <w:pgMar w:top="2098" w:right="1531" w:bottom="158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ZTVjY2MyNTZiOGZkODEyZWQ5NWFkNDgxMjRlNDIifQ=="/>
  </w:docVars>
  <w:rsids>
    <w:rsidRoot w:val="00000000"/>
    <w:rsid w:val="019E47BC"/>
    <w:rsid w:val="027A13B3"/>
    <w:rsid w:val="02F5050A"/>
    <w:rsid w:val="03ED2993"/>
    <w:rsid w:val="06A64F55"/>
    <w:rsid w:val="091908B0"/>
    <w:rsid w:val="0C8B6289"/>
    <w:rsid w:val="0D834E91"/>
    <w:rsid w:val="0DC95789"/>
    <w:rsid w:val="0DF97BF6"/>
    <w:rsid w:val="0E811703"/>
    <w:rsid w:val="10C918BB"/>
    <w:rsid w:val="11FF2F17"/>
    <w:rsid w:val="12FE1C75"/>
    <w:rsid w:val="145E0C1D"/>
    <w:rsid w:val="14727D09"/>
    <w:rsid w:val="17B93DA2"/>
    <w:rsid w:val="19781F2F"/>
    <w:rsid w:val="1E184F0B"/>
    <w:rsid w:val="1F624C23"/>
    <w:rsid w:val="203C64C7"/>
    <w:rsid w:val="2267409A"/>
    <w:rsid w:val="23EB1349"/>
    <w:rsid w:val="25317C88"/>
    <w:rsid w:val="25993BC1"/>
    <w:rsid w:val="25A1114E"/>
    <w:rsid w:val="270C4509"/>
    <w:rsid w:val="2929711F"/>
    <w:rsid w:val="2D7C710E"/>
    <w:rsid w:val="2DBC5E22"/>
    <w:rsid w:val="2ED026DB"/>
    <w:rsid w:val="2F3A3452"/>
    <w:rsid w:val="30182170"/>
    <w:rsid w:val="326D3D9D"/>
    <w:rsid w:val="32C83517"/>
    <w:rsid w:val="33BB474C"/>
    <w:rsid w:val="34A845B2"/>
    <w:rsid w:val="3C4A200B"/>
    <w:rsid w:val="3DC271E1"/>
    <w:rsid w:val="40307995"/>
    <w:rsid w:val="41F1637D"/>
    <w:rsid w:val="42580EE9"/>
    <w:rsid w:val="43C1792A"/>
    <w:rsid w:val="457351AF"/>
    <w:rsid w:val="46E2098A"/>
    <w:rsid w:val="482E4008"/>
    <w:rsid w:val="4ACA3DB5"/>
    <w:rsid w:val="4B8849D2"/>
    <w:rsid w:val="4BC63ED2"/>
    <w:rsid w:val="4C300209"/>
    <w:rsid w:val="4D07533F"/>
    <w:rsid w:val="4F6D37F2"/>
    <w:rsid w:val="4FE85264"/>
    <w:rsid w:val="50C45C59"/>
    <w:rsid w:val="518976D2"/>
    <w:rsid w:val="523171B8"/>
    <w:rsid w:val="54AE4A94"/>
    <w:rsid w:val="551049FA"/>
    <w:rsid w:val="58EA6E0D"/>
    <w:rsid w:val="5D040CDF"/>
    <w:rsid w:val="5DF66A37"/>
    <w:rsid w:val="5EE03E67"/>
    <w:rsid w:val="5F973EF3"/>
    <w:rsid w:val="62631AFA"/>
    <w:rsid w:val="668E3C3F"/>
    <w:rsid w:val="69DA3987"/>
    <w:rsid w:val="6A8A28C1"/>
    <w:rsid w:val="6AFA1D22"/>
    <w:rsid w:val="6B3F5E44"/>
    <w:rsid w:val="6D0D1355"/>
    <w:rsid w:val="6DAF6129"/>
    <w:rsid w:val="6E0A2548"/>
    <w:rsid w:val="6E862AA7"/>
    <w:rsid w:val="6EED7D49"/>
    <w:rsid w:val="710C7F01"/>
    <w:rsid w:val="71C646AD"/>
    <w:rsid w:val="79857176"/>
    <w:rsid w:val="7B9408A5"/>
    <w:rsid w:val="7F1D0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style>
  <w:style w:type="paragraph" w:styleId="3">
    <w:name w:val="Body Text Indent"/>
    <w:basedOn w:val="1"/>
    <w:unhideWhenUsed/>
    <w:qFormat/>
    <w:uiPriority w:val="99"/>
    <w:pPr>
      <w:tabs>
        <w:tab w:val="left" w:pos="960"/>
      </w:tabs>
      <w:spacing w:line="540" w:lineRule="exact"/>
      <w:ind w:firstLine="5440" w:firstLineChars="1700"/>
    </w:pPr>
    <w:rPr>
      <w:sz w:val="32"/>
      <w:szCs w:val="32"/>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autoRedefine/>
    <w:qFormat/>
    <w:uiPriority w:val="0"/>
    <w:pPr>
      <w:spacing w:after="120"/>
      <w:ind w:firstLine="420"/>
    </w:pPr>
    <w:rPr>
      <w:sz w:val="28"/>
      <w:szCs w:val="21"/>
    </w:rPr>
  </w:style>
  <w:style w:type="paragraph" w:customStyle="1" w:styleId="9">
    <w:name w:val="公文处理助手-标题样式"/>
    <w:autoRedefine/>
    <w:qFormat/>
    <w:uiPriority w:val="0"/>
    <w:pPr>
      <w:widowControl w:val="0"/>
      <w:spacing w:line="581" w:lineRule="exact"/>
      <w:jc w:val="center"/>
      <w:outlineLvl w:val="0"/>
    </w:pPr>
    <w:rPr>
      <w:rFonts w:ascii="Times New Roman" w:hAnsi="Times New Roman" w:eastAsia="方正小标宋简体" w:cs="Times New Roman"/>
      <w:sz w:val="44"/>
      <w:lang w:val="en-US" w:eastAsia="zh-CN" w:bidi="ar-SA"/>
    </w:rPr>
  </w:style>
  <w:style w:type="character" w:customStyle="1" w:styleId="10">
    <w:name w:val="方正仿宋"/>
    <w:basedOn w:val="8"/>
    <w:autoRedefine/>
    <w:qFormat/>
    <w:uiPriority w:val="1"/>
    <w:rPr>
      <w:rFonts w:ascii="Times New Roman" w:hAnsi="Times New Roman" w:eastAsia="方正仿宋简体" w:cs="Arial"/>
      <w:b/>
      <w:color w:val="000000"/>
      <w:sz w:val="36"/>
      <w:szCs w:val="27"/>
    </w:rPr>
  </w:style>
  <w:style w:type="character" w:customStyle="1" w:styleId="11">
    <w:name w:val="NormalCharacter"/>
    <w:link w:val="12"/>
    <w:qFormat/>
    <w:uiPriority w:val="0"/>
  </w:style>
  <w:style w:type="paragraph" w:customStyle="1" w:styleId="12">
    <w:name w:val="UserStyle_8"/>
    <w:basedOn w:val="13"/>
    <w:link w:val="11"/>
    <w:autoRedefine/>
    <w:qFormat/>
    <w:uiPriority w:val="0"/>
    <w:pPr>
      <w:spacing w:after="160" w:line="240" w:lineRule="exact"/>
      <w:jc w:val="left"/>
    </w:pPr>
  </w:style>
  <w:style w:type="paragraph" w:customStyle="1" w:styleId="13">
    <w:name w:val="UserStyle_7"/>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customStyle="1" w:styleId="14">
    <w:name w:val="仿宋简体"/>
    <w:autoRedefine/>
    <w:qFormat/>
    <w:uiPriority w:val="1"/>
    <w:rPr>
      <w:rFonts w:ascii="Times New Roman" w:hAnsi="Times New Roman" w:eastAsia="方正仿宋简体" w:cs="Arial"/>
      <w:b/>
      <w:color w:val="000000"/>
      <w:sz w:val="36"/>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2023-12-26T08:29:00Z</dcterms:created>
  <dc:creator>hp</dc:creator>
  <cp:lastModifiedBy>陈霞</cp:lastModifiedBy>
  <cp:lastPrinted>2024-02-18T15:13:00Z</cp:lastPrinted>
  <dcterms:modified xsi:type="dcterms:W3CDTF">2024-04-12T08:50:45Z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EC2B0AFD84084F97B05501B28F4ED4B2_13</vt:lpwstr>
  </property>
</Properties>
</file>