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6DDB75">
      <w:pPr>
        <w:keepNext w:val="0"/>
        <w:keepLines w:val="0"/>
        <w:widowControl w:val="0"/>
        <w:suppressLineNumbers w:val="0"/>
        <w:overflowPunct w:val="0"/>
        <w:spacing w:before="0" w:beforeAutospacing="0" w:after="0" w:afterAutospacing="0" w:line="600" w:lineRule="exact"/>
        <w:ind w:left="0" w:right="0"/>
        <w:jc w:val="center"/>
        <w:rPr>
          <w:rFonts w:hint="default" w:ascii="Times New Roman" w:hAnsi="Times New Roman" w:eastAsia="方正小标宋简体" w:cs="Times New Roman"/>
          <w:color w:val="auto"/>
          <w:spacing w:val="0"/>
          <w:kern w:val="2"/>
          <w:sz w:val="44"/>
          <w:szCs w:val="44"/>
          <w:highlight w:val="none"/>
          <w:u w:val="none"/>
          <w:lang w:val="en-US" w:eastAsia="zh-CN" w:bidi="ar"/>
        </w:rPr>
      </w:pPr>
      <w:r>
        <w:rPr>
          <w:rFonts w:hint="default" w:ascii="Times New Roman" w:hAnsi="Times New Roman" w:eastAsia="方正小标宋简体" w:cs="Times New Roman"/>
          <w:color w:val="auto"/>
          <w:spacing w:val="0"/>
          <w:kern w:val="2"/>
          <w:sz w:val="44"/>
          <w:szCs w:val="44"/>
          <w:highlight w:val="none"/>
          <w:u w:val="none"/>
          <w:lang w:val="en-US" w:eastAsia="zh-CN" w:bidi="ar"/>
        </w:rPr>
        <w:t>广汉市政府投资项目工程变更管理办法</w:t>
      </w:r>
    </w:p>
    <w:p w14:paraId="5FE1F833">
      <w:pPr>
        <w:keepNext w:val="0"/>
        <w:keepLines w:val="0"/>
        <w:widowControl w:val="0"/>
        <w:suppressLineNumbers w:val="0"/>
        <w:overflowPunct w:val="0"/>
        <w:spacing w:before="0" w:beforeAutospacing="0" w:after="0" w:afterAutospacing="0" w:line="600" w:lineRule="exact"/>
        <w:ind w:left="0" w:right="0"/>
        <w:jc w:val="center"/>
        <w:rPr>
          <w:rFonts w:hint="default" w:ascii="Times New Roman" w:hAnsi="Times New Roman" w:eastAsia="方正小标宋简体" w:cs="Times New Roman"/>
          <w:color w:val="auto"/>
          <w:spacing w:val="0"/>
          <w:kern w:val="2"/>
          <w:sz w:val="44"/>
          <w:szCs w:val="44"/>
          <w:highlight w:val="none"/>
          <w:u w:val="none"/>
        </w:rPr>
      </w:pPr>
      <w:r>
        <w:rPr>
          <w:rFonts w:hint="default" w:ascii="Times New Roman" w:hAnsi="Times New Roman" w:eastAsia="方正小标宋简体" w:cs="Times New Roman"/>
          <w:snapToGrid/>
          <w:color w:val="auto"/>
          <w:kern w:val="2"/>
          <w:sz w:val="44"/>
          <w:szCs w:val="44"/>
          <w:highlight w:val="none"/>
          <w:u w:val="none"/>
          <w:lang w:eastAsia="zh-CN"/>
        </w:rPr>
        <w:t>（</w:t>
      </w:r>
      <w:r>
        <w:rPr>
          <w:rFonts w:hint="eastAsia" w:eastAsia="方正小标宋简体" w:cs="Times New Roman"/>
          <w:snapToGrid/>
          <w:color w:val="auto"/>
          <w:kern w:val="2"/>
          <w:sz w:val="44"/>
          <w:szCs w:val="44"/>
          <w:highlight w:val="none"/>
          <w:u w:val="none"/>
          <w:lang w:val="en-US" w:eastAsia="zh-CN"/>
        </w:rPr>
        <w:t>征求意见稿</w:t>
      </w:r>
      <w:r>
        <w:rPr>
          <w:rFonts w:hint="default" w:ascii="Times New Roman" w:hAnsi="Times New Roman" w:eastAsia="方正小标宋简体" w:cs="Times New Roman"/>
          <w:snapToGrid/>
          <w:color w:val="auto"/>
          <w:kern w:val="2"/>
          <w:sz w:val="44"/>
          <w:szCs w:val="44"/>
          <w:highlight w:val="none"/>
          <w:u w:val="none"/>
          <w:lang w:val="en-US" w:eastAsia="zh-CN"/>
        </w:rPr>
        <w:t>）</w:t>
      </w:r>
    </w:p>
    <w:p w14:paraId="21C72BF3">
      <w:pPr>
        <w:pStyle w:val="3"/>
        <w:rPr>
          <w:rFonts w:hint="default"/>
          <w:u w:val="none"/>
        </w:rPr>
      </w:pPr>
    </w:p>
    <w:p w14:paraId="690EA8E8">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为规范我市政府投资项目工程变更行为，</w:t>
      </w:r>
      <w:r>
        <w:rPr>
          <w:rFonts w:hint="eastAsia" w:ascii="仿宋_GB2312" w:hAnsi="仿宋_GB2312" w:eastAsia="仿宋_GB2312" w:cs="仿宋_GB2312"/>
          <w:color w:val="auto"/>
          <w:spacing w:val="0"/>
          <w:kern w:val="2"/>
          <w:sz w:val="32"/>
          <w:szCs w:val="32"/>
          <w:highlight w:val="none"/>
          <w:u w:val="none"/>
          <w:lang w:val="en-US" w:eastAsia="zh-CN" w:bidi="ar"/>
        </w:rPr>
        <w:t>加强工程变更管理，</w:t>
      </w:r>
      <w:r>
        <w:rPr>
          <w:rFonts w:hint="eastAsia" w:ascii="仿宋_GB2312" w:hAnsi="仿宋_GB2312" w:eastAsia="仿宋_GB2312" w:cs="仿宋_GB2312"/>
          <w:color w:val="auto"/>
          <w:sz w:val="32"/>
          <w:szCs w:val="32"/>
          <w:highlight w:val="none"/>
          <w:u w:val="none"/>
        </w:rPr>
        <w:t>提高投资效益，</w:t>
      </w:r>
      <w:r>
        <w:rPr>
          <w:rFonts w:hint="eastAsia" w:ascii="仿宋_GB2312" w:hAnsi="仿宋_GB2312" w:eastAsia="仿宋_GB2312" w:cs="仿宋_GB2312"/>
          <w:color w:val="auto"/>
          <w:spacing w:val="0"/>
          <w:kern w:val="2"/>
          <w:sz w:val="32"/>
          <w:szCs w:val="32"/>
          <w:highlight w:val="none"/>
          <w:u w:val="none"/>
          <w:lang w:val="en-US" w:eastAsia="zh-CN" w:bidi="ar"/>
        </w:rPr>
        <w:t>维护各方合法权益，遏制随意实施工程变更、</w:t>
      </w:r>
      <w:r>
        <w:rPr>
          <w:rFonts w:hint="eastAsia" w:ascii="仿宋_GB2312" w:hAnsi="仿宋_GB2312" w:eastAsia="仿宋_GB2312" w:cs="仿宋_GB2312"/>
          <w:color w:val="auto"/>
          <w:sz w:val="32"/>
          <w:szCs w:val="32"/>
          <w:highlight w:val="none"/>
          <w:u w:val="none"/>
        </w:rPr>
        <w:t>“低中高结”</w:t>
      </w:r>
      <w:r>
        <w:rPr>
          <w:rFonts w:hint="eastAsia" w:ascii="仿宋_GB2312" w:hAnsi="仿宋_GB2312" w:eastAsia="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rPr>
        <w:t>现象，</w:t>
      </w:r>
      <w:r>
        <w:rPr>
          <w:rFonts w:hint="eastAsia" w:ascii="仿宋_GB2312" w:hAnsi="仿宋_GB2312" w:eastAsia="仿宋_GB2312" w:cs="仿宋_GB2312"/>
          <w:color w:val="auto"/>
          <w:spacing w:val="0"/>
          <w:kern w:val="2"/>
          <w:sz w:val="32"/>
          <w:szCs w:val="32"/>
          <w:highlight w:val="none"/>
          <w:u w:val="none"/>
          <w:lang w:val="en-US" w:eastAsia="zh-CN" w:bidi="ar"/>
        </w:rPr>
        <w:t>根据《德阳市市本级政府投资项目工程变更管理办法》（德市发改发〔2024〕2号）等文件精神，结合我市工程管理实际，制定本办法。</w:t>
      </w:r>
    </w:p>
    <w:p w14:paraId="487839F0">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一、适用范围及情形</w:t>
      </w:r>
    </w:p>
    <w:p w14:paraId="72D07C6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（一）</w:t>
      </w:r>
      <w:r>
        <w:rPr>
          <w:rFonts w:hint="eastAsia" w:ascii="仿宋_GB2312" w:hAnsi="仿宋_GB2312" w:eastAsia="仿宋_GB2312" w:cs="仿宋_GB2312"/>
          <w:color w:val="auto"/>
          <w:spacing w:val="0"/>
          <w:kern w:val="2"/>
          <w:sz w:val="32"/>
          <w:szCs w:val="32"/>
          <w:highlight w:val="none"/>
          <w:u w:val="none"/>
          <w:lang w:val="en-US" w:eastAsia="zh-CN" w:bidi="ar"/>
        </w:rPr>
        <w:t>广汉市政府投资项目的工程变更，适用于</w:t>
      </w:r>
      <w:r>
        <w:rPr>
          <w:rFonts w:hint="eastAsia" w:ascii="仿宋_GB2312" w:hAnsi="仿宋_GB2312" w:eastAsia="仿宋_GB2312" w:cs="仿宋_GB2312"/>
          <w:color w:val="auto"/>
          <w:spacing w:val="0"/>
          <w:kern w:val="2"/>
          <w:sz w:val="32"/>
          <w:szCs w:val="32"/>
          <w:highlight w:val="none"/>
          <w:u w:val="none"/>
          <w:lang w:val="en-US" w:eastAsia="zh-CN" w:bidi="ar"/>
        </w:rPr>
        <w:t>广汉市审批的固定资产投资项目，包括新建、扩建、改建、技术改造等。</w:t>
      </w:r>
    </w:p>
    <w:p w14:paraId="2A42604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二）原则上不允许对不在原初步设计中、非施工必要措施、不影响原项目建设完成和发挥使用功能等新增加建设内容，以施工图设计变更纳入原建设项目，新增建设内容应重新立项。有下列情形之一、确需变更的，方可提出工程变更：</w:t>
      </w:r>
    </w:p>
    <w:p w14:paraId="5723C223">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1.工程建设时遇到需要保护文物、古迹等情况；</w:t>
      </w:r>
    </w:p>
    <w:p w14:paraId="739802C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2.国家设计标准、质量安全标准和其它有关建设标准发生改变；</w:t>
      </w:r>
    </w:p>
    <w:p w14:paraId="10E8ED43">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3.国家法律法规、政策性文件或政府对建设项目有新规定、新要求；</w:t>
      </w:r>
    </w:p>
    <w:p w14:paraId="50217388">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4.设计、勘察、清单编制单位出具的设计文件、勘察报告与实际情况不符、存在错漏或工程量清单错漏，致使不满足强制性规范、使用功能的；</w:t>
      </w:r>
    </w:p>
    <w:p w14:paraId="3A73A42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5.提出的工程变更方案能达到设计标准质量，可节约投资成本或节约土地的；</w:t>
      </w:r>
    </w:p>
    <w:p w14:paraId="392DD22A">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6.提出的工程变更方案能达到原设计标准质量，能够解决特殊的技术问题或缩短工期的；</w:t>
      </w:r>
    </w:p>
    <w:p w14:paraId="20C053BB">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7.地质条件发生重大变化；</w:t>
      </w:r>
    </w:p>
    <w:p w14:paraId="4526A34A">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8.因工程使用目的、功能或质量要求发生变化的，并报经市政府审批同意的。因征地拆迁安置补偿、房屋征收补偿、市政府要求等原因导致整个项目投资额发生变更的，由市政府单项研究决定。</w:t>
      </w:r>
    </w:p>
    <w:p w14:paraId="403DC526">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9.其他符合工程变更条件的情形。</w:t>
      </w:r>
    </w:p>
    <w:p w14:paraId="6E5D3334">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（三）按政策文件规定或合同约定，对人工费、税费、规费调整和材料价格变动引发的造价变化，在竣工后直接纳入结算，若该部分变化导致结算造价超过合同金额的，按照本办法补充完善相关手续。</w:t>
      </w:r>
    </w:p>
    <w:p w14:paraId="39DDA744">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二、原则要求</w:t>
      </w:r>
    </w:p>
    <w:p w14:paraId="209E00E6">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（一）政府投资项目开工后的工程变更实行审批制，按拟变更金额的大小分别实行项目</w:t>
      </w:r>
      <w:r>
        <w:rPr>
          <w:rFonts w:hint="eastAsia" w:ascii="仿宋_GB2312" w:hAnsi="仿宋_GB2312" w:eastAsia="仿宋_GB2312" w:cs="仿宋_GB2312"/>
          <w:color w:val="auto"/>
          <w:spacing w:val="0"/>
          <w:kern w:val="2"/>
          <w:sz w:val="32"/>
          <w:szCs w:val="32"/>
          <w:highlight w:val="none"/>
          <w:u w:val="none"/>
          <w:lang w:val="en-US" w:eastAsia="zh-CN" w:bidi="ar"/>
        </w:rPr>
        <w:t>单位、行业或行政主管部门、市政府审批制度，除因国家政策调整、价格上涨、地质条件发生重大变化等原因外，工程累计变更后的总投资原则上不得超过核定的投资概算。</w:t>
      </w:r>
    </w:p>
    <w:p w14:paraId="65C2B73D">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（二）工程变更实行“谁审批，谁负责”的原则。工程变更应当先审批后实施，禁止未批先建。工程变更未审批前，项目单位（含代建单位）不得要求或变相要求施工单位实施工程变更。</w:t>
      </w:r>
    </w:p>
    <w:p w14:paraId="0AEF8C4F">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三）工程变更应符合国家有关工程技术标准和规范要求，符合工程质量、安全和使用功能要求，符合环境保护、节约用地要求，并有利于节约投资、加快施工进度。各参建单位应在深入调查、充分论证的基础上提出，尽量避免重复变更。</w:t>
      </w:r>
    </w:p>
    <w:p w14:paraId="3699257B">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（四）工程变更应单次单项提出。属项目单位审批的，勘察、设计、施工、监理单位向项目单位提出；属</w:t>
      </w:r>
      <w:r>
        <w:rPr>
          <w:rFonts w:hint="eastAsia" w:ascii="仿宋_GB2312" w:hAnsi="仿宋_GB2312" w:eastAsia="仿宋_GB2312" w:cs="仿宋_GB2312"/>
          <w:color w:val="auto"/>
          <w:spacing w:val="0"/>
          <w:kern w:val="2"/>
          <w:sz w:val="32"/>
          <w:szCs w:val="32"/>
          <w:highlight w:val="none"/>
          <w:u w:val="none"/>
          <w:lang w:val="en-US" w:eastAsia="zh-CN" w:bidi="ar"/>
        </w:rPr>
        <w:t>行业或行政主管部门审批的，由</w:t>
      </w:r>
      <w:r>
        <w:rPr>
          <w:rFonts w:hint="eastAsia" w:ascii="仿宋_GB2312" w:hAnsi="仿宋_GB2312" w:eastAsia="仿宋_GB2312" w:cs="仿宋_GB2312"/>
          <w:color w:val="auto"/>
          <w:spacing w:val="0"/>
          <w:kern w:val="2"/>
          <w:sz w:val="32"/>
          <w:szCs w:val="32"/>
          <w:highlight w:val="none"/>
          <w:u w:val="none"/>
          <w:lang w:val="en-US" w:eastAsia="zh-CN" w:bidi="ar"/>
        </w:rPr>
        <w:t>项目单位向主管部门提出；属市政府审批的，由项目</w:t>
      </w:r>
      <w:r>
        <w:rPr>
          <w:rFonts w:hint="eastAsia" w:ascii="仿宋_GB2312" w:hAnsi="仿宋_GB2312" w:eastAsia="仿宋_GB2312" w:cs="仿宋_GB2312"/>
          <w:color w:val="auto"/>
          <w:spacing w:val="0"/>
          <w:kern w:val="2"/>
          <w:sz w:val="32"/>
          <w:szCs w:val="32"/>
          <w:highlight w:val="none"/>
          <w:u w:val="none"/>
          <w:lang w:val="en-US" w:eastAsia="zh-CN" w:bidi="ar"/>
        </w:rPr>
        <w:t>单位报市政府审批。</w:t>
      </w:r>
    </w:p>
    <w:p w14:paraId="63B27FC5">
      <w:pPr>
        <w:pStyle w:val="9"/>
        <w:keepNext w:val="0"/>
        <w:keepLines w:val="0"/>
        <w:widowControl w:val="0"/>
        <w:suppressLineNumbers w:val="0"/>
        <w:overflowPunct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（五）工程变更金额，在审批层级中，以绝对值计算，单次单项变更金额不得以品迭后的金额报送审批</w:t>
      </w:r>
      <w:r>
        <w:rPr>
          <w:rFonts w:hint="eastAsia" w:ascii="仿宋_GB2312" w:hAnsi="仿宋_GB2312" w:eastAsia="仿宋_GB2312" w:cs="仿宋_GB2312"/>
          <w:color w:val="auto"/>
          <w:spacing w:val="0"/>
          <w:kern w:val="2"/>
          <w:sz w:val="32"/>
          <w:szCs w:val="32"/>
          <w:highlight w:val="none"/>
          <w:u w:val="none"/>
          <w:lang w:val="en-US" w:eastAsia="zh-CN" w:bidi="ar"/>
        </w:rPr>
        <w:t>（不包括单次单项变更中本身存在的细目正负项），负变更不冲抵暂列金。</w:t>
      </w:r>
    </w:p>
    <w:p w14:paraId="5BD8F02E">
      <w:pPr>
        <w:pStyle w:val="9"/>
        <w:keepNext w:val="0"/>
        <w:keepLines w:val="0"/>
        <w:widowControl w:val="0"/>
        <w:suppressLineNumbers w:val="0"/>
        <w:overflowPunct w:val="0"/>
        <w:spacing w:before="0" w:beforeAutospacing="0" w:after="0" w:afterAutospacing="0" w:line="600" w:lineRule="exact"/>
        <w:ind w:left="0" w:leftChars="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（六）</w:t>
      </w:r>
      <w:r>
        <w:rPr>
          <w:rFonts w:hint="eastAsia" w:ascii="仿宋_GB2312" w:hAnsi="仿宋_GB2312" w:eastAsia="仿宋_GB2312" w:cs="仿宋_GB2312"/>
          <w:color w:val="auto"/>
          <w:spacing w:val="0"/>
          <w:sz w:val="32"/>
          <w:szCs w:val="32"/>
          <w:highlight w:val="none"/>
          <w:u w:val="none"/>
          <w:lang w:bidi="ar"/>
        </w:rPr>
        <w:t>对于施工单位等参建单位提出的工程变更，项目单位应先对不平衡报价情况进行审查，对于明显采取不平衡报价（浮动率大于10%的</w:t>
      </w:r>
      <w:r>
        <w:rPr>
          <w:rFonts w:hint="eastAsia" w:ascii="仿宋_GB2312" w:hAnsi="仿宋_GB2312" w:eastAsia="仿宋_GB2312" w:cs="仿宋_GB2312"/>
          <w:color w:val="auto"/>
          <w:spacing w:val="0"/>
          <w:sz w:val="32"/>
          <w:szCs w:val="32"/>
          <w:highlight w:val="none"/>
          <w:u w:val="none"/>
          <w:lang w:eastAsia="zh-CN" w:bidi="ar"/>
        </w:rPr>
        <w:t>，</w:t>
      </w:r>
      <w:r>
        <w:rPr>
          <w:rFonts w:hint="eastAsia" w:ascii="仿宋_GB2312" w:hAnsi="仿宋_GB2312" w:eastAsia="仿宋_GB2312" w:cs="仿宋_GB2312"/>
          <w:color w:val="auto"/>
          <w:spacing w:val="0"/>
          <w:sz w:val="32"/>
          <w:szCs w:val="32"/>
          <w:highlight w:val="none"/>
          <w:u w:val="none"/>
          <w:lang w:val="en-US" w:eastAsia="zh-CN" w:bidi="ar"/>
        </w:rPr>
        <w:t>计算公式按照该项中标不平衡报价合价占招标控制价金额比值和该项中标不平衡报价合价与该项招标控制价合价金额比值双线计算浮动率</w:t>
      </w:r>
      <w:r>
        <w:rPr>
          <w:rFonts w:hint="eastAsia" w:ascii="仿宋_GB2312" w:hAnsi="仿宋_GB2312" w:eastAsia="仿宋_GB2312" w:cs="仿宋_GB2312"/>
          <w:color w:val="auto"/>
          <w:spacing w:val="0"/>
          <w:sz w:val="32"/>
          <w:szCs w:val="32"/>
          <w:highlight w:val="none"/>
          <w:u w:val="none"/>
          <w:lang w:bidi="ar"/>
        </w:rPr>
        <w:t>）的工程变更，应从严审查（审批）</w:t>
      </w:r>
      <w:r>
        <w:rPr>
          <w:rFonts w:hint="eastAsia" w:ascii="仿宋_GB2312" w:hAnsi="仿宋_GB2312" w:eastAsia="仿宋_GB2312" w:cs="仿宋_GB2312"/>
          <w:color w:val="auto"/>
          <w:spacing w:val="0"/>
          <w:sz w:val="32"/>
          <w:szCs w:val="32"/>
          <w:highlight w:val="none"/>
          <w:u w:val="none"/>
          <w:lang w:val="en-US" w:eastAsia="zh-CN" w:bidi="ar"/>
        </w:rPr>
        <w:t>特别是材质变化的工程变更</w:t>
      </w:r>
      <w:r>
        <w:rPr>
          <w:rFonts w:hint="eastAsia" w:ascii="仿宋_GB2312" w:hAnsi="仿宋_GB2312" w:eastAsia="仿宋_GB2312" w:cs="仿宋_GB2312"/>
          <w:color w:val="auto"/>
          <w:spacing w:val="0"/>
          <w:sz w:val="32"/>
          <w:szCs w:val="32"/>
          <w:highlight w:val="none"/>
          <w:u w:val="none"/>
          <w:lang w:eastAsia="zh-CN" w:bidi="ar"/>
        </w:rPr>
        <w:t>，</w:t>
      </w:r>
      <w:r>
        <w:rPr>
          <w:rFonts w:hint="eastAsia" w:ascii="仿宋_GB2312" w:hAnsi="仿宋_GB2312" w:eastAsia="仿宋_GB2312" w:cs="仿宋_GB2312"/>
          <w:color w:val="auto"/>
          <w:spacing w:val="0"/>
          <w:sz w:val="32"/>
          <w:szCs w:val="32"/>
          <w:highlight w:val="none"/>
          <w:u w:val="none"/>
          <w:lang w:val="en-US" w:eastAsia="zh-CN" w:bidi="ar"/>
        </w:rPr>
        <w:t>项目招标文件专用条款中应明确对不平衡报价情况的具体处理约定</w:t>
      </w:r>
      <w:r>
        <w:rPr>
          <w:rFonts w:hint="eastAsia" w:ascii="仿宋_GB2312" w:hAnsi="仿宋_GB2312" w:eastAsia="仿宋_GB2312" w:cs="仿宋_GB2312"/>
          <w:color w:val="auto"/>
          <w:spacing w:val="0"/>
          <w:sz w:val="32"/>
          <w:szCs w:val="32"/>
          <w:highlight w:val="none"/>
          <w:u w:val="none"/>
          <w:lang w:bidi="ar"/>
        </w:rPr>
        <w:t>。</w:t>
      </w:r>
    </w:p>
    <w:p w14:paraId="73D39EB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三、职责分工</w:t>
      </w:r>
    </w:p>
    <w:p w14:paraId="2ECDBC4B">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一）项目单位作为工程变更的直接责任人负责依法依规及时完善工程变更程序，对总投资控制负主要责任，实时关注并会同相关参建方测算、控制项目总投资，若项目采用代建制，则由代建单位配合项目单位完成；</w:t>
      </w:r>
    </w:p>
    <w:p w14:paraId="037BB4A5">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（二）项目行政主管部门负责在职能职责范围内审核工程变更内容及范围的合法性、合理性、经济性；</w:t>
      </w:r>
    </w:p>
    <w:p w14:paraId="01013F2A">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（三）行业主管部门（住建、交通、水利、</w:t>
      </w:r>
      <w:r>
        <w:rPr>
          <w:rFonts w:hint="eastAsia" w:ascii="仿宋_GB2312" w:hAnsi="仿宋_GB2312" w:eastAsia="仿宋_GB2312" w:cs="仿宋_GB2312"/>
          <w:color w:val="auto"/>
          <w:spacing w:val="0"/>
          <w:kern w:val="2"/>
          <w:sz w:val="32"/>
          <w:szCs w:val="32"/>
          <w:highlight w:val="none"/>
          <w:u w:val="none"/>
          <w:lang w:val="en-US" w:eastAsia="zh-CN" w:bidi="ar"/>
        </w:rPr>
        <w:t>农业农村等）负责在职能职责范围内审核工程变更合法性、技术合理性；</w:t>
      </w:r>
    </w:p>
    <w:p w14:paraId="2309E5F5">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（四）财政部门负责保障工程变更所需相关工作经费；根据</w:t>
      </w:r>
      <w:r>
        <w:rPr>
          <w:rFonts w:hint="eastAsia" w:ascii="仿宋_GB2312" w:hAnsi="仿宋_GB2312" w:eastAsia="仿宋_GB2312" w:cs="仿宋_GB2312"/>
          <w:color w:val="auto"/>
          <w:spacing w:val="0"/>
          <w:kern w:val="2"/>
          <w:sz w:val="32"/>
          <w:szCs w:val="32"/>
          <w:highlight w:val="none"/>
          <w:u w:val="none"/>
          <w:lang w:val="en-US" w:eastAsia="zh-CN" w:bidi="ar"/>
        </w:rPr>
        <w:t>审核工程变更金额，对涉及的资金需求提出保障意见，配合项目单位做好项目总投资控制；</w:t>
      </w:r>
    </w:p>
    <w:p w14:paraId="2054C1B1">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（五）发改部门负责审核变更金额、内容及范围是否超出原批复范围，若变更超出原批复范围则按程序开展调整工作；审核变更工程是否符合招投标政策规定；</w:t>
      </w:r>
    </w:p>
    <w:p w14:paraId="698C7E7D">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（六）审计部门加强对工程变更执行情况的审计监督。</w:t>
      </w:r>
    </w:p>
    <w:p w14:paraId="6ACA7528">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四、审批程序</w:t>
      </w:r>
    </w:p>
    <w:p w14:paraId="4F13FAB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任何单位和个人不得以任何方式将工程变更事项化整为零，规避监管。工程变更按照拟变更金额的大小分为一般变更和重大变更。</w:t>
      </w:r>
    </w:p>
    <w:p w14:paraId="0F0CC8E2">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累计变更金额在暂列金范围内且单次单项变更</w:t>
      </w:r>
      <w:r>
        <w:rPr>
          <w:rFonts w:hint="eastAsia" w:ascii="仿宋_GB2312" w:hAnsi="仿宋_GB2312" w:eastAsia="仿宋_GB2312" w:cs="仿宋_GB2312"/>
          <w:color w:val="auto"/>
          <w:spacing w:val="0"/>
          <w:kern w:val="2"/>
          <w:sz w:val="32"/>
          <w:szCs w:val="32"/>
          <w:highlight w:val="none"/>
          <w:u w:val="none"/>
          <w:lang w:val="en-US" w:eastAsia="zh-CN" w:bidi="ar"/>
        </w:rPr>
        <w:t>500万元（含）以上的，或累计变更金额超过暂列金且单次单项变更200万元（含）以上的为重大变更，其他为一般工程变更。</w:t>
      </w:r>
    </w:p>
    <w:p w14:paraId="1553DAC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（一）一般工程变更</w:t>
      </w:r>
      <w:r>
        <w:rPr>
          <w:rFonts w:hint="eastAsia" w:ascii="仿宋_GB2312" w:hAnsi="仿宋_GB2312" w:eastAsia="仿宋_GB2312" w:cs="仿宋_GB2312"/>
          <w:color w:val="auto"/>
          <w:spacing w:val="0"/>
          <w:kern w:val="2"/>
          <w:sz w:val="32"/>
          <w:szCs w:val="32"/>
          <w:highlight w:val="none"/>
          <w:u w:val="none"/>
          <w:lang w:val="en-US" w:eastAsia="zh-CN" w:bidi="ar"/>
        </w:rPr>
        <w:t>审批权限</w:t>
      </w:r>
    </w:p>
    <w:p w14:paraId="13B4083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1.累计变更金额在暂列金范围内，本合同段单次单项变更金额在</w:t>
      </w:r>
      <w:r>
        <w:rPr>
          <w:rFonts w:hint="eastAsia" w:ascii="仿宋_GB2312" w:hAnsi="仿宋_GB2312" w:eastAsia="仿宋_GB2312" w:cs="仿宋_GB2312"/>
          <w:color w:val="auto"/>
          <w:spacing w:val="0"/>
          <w:kern w:val="2"/>
          <w:sz w:val="32"/>
          <w:szCs w:val="32"/>
          <w:highlight w:val="none"/>
          <w:u w:val="none"/>
          <w:lang w:val="en-US" w:eastAsia="zh-CN" w:bidi="ar"/>
        </w:rPr>
        <w:t>10万元以内（不含）的，由项目单位研究同意后执行，并报市发改</w:t>
      </w:r>
      <w:r>
        <w:rPr>
          <w:rFonts w:hint="eastAsia" w:ascii="仿宋_GB2312" w:hAnsi="仿宋_GB2312" w:eastAsia="仿宋_GB2312" w:cs="仿宋_GB2312"/>
          <w:color w:val="auto"/>
          <w:spacing w:val="0"/>
          <w:kern w:val="2"/>
          <w:sz w:val="32"/>
          <w:szCs w:val="32"/>
          <w:highlight w:val="none"/>
          <w:u w:val="none"/>
          <w:lang w:val="en-US" w:eastAsia="zh-CN" w:bidi="ar"/>
        </w:rPr>
        <w:t>局、市财政局、项目主管部门备案。</w:t>
      </w:r>
    </w:p>
    <w:p w14:paraId="7FEB6834">
      <w:pPr>
        <w:pStyle w:val="3"/>
        <w:spacing w:line="600" w:lineRule="exact"/>
        <w:ind w:left="0" w:leftChars="0" w:firstLine="640" w:firstLineChars="200"/>
        <w:rPr>
          <w:rFonts w:hint="eastAsia" w:ascii="仿宋_GB2312" w:hAnsi="仿宋_GB2312" w:eastAsia="仿宋_GB2312" w:cs="仿宋_GB2312"/>
          <w:color w:val="auto"/>
          <w:highlight w:val="none"/>
          <w:u w:val="none"/>
          <w:lang w:val="en-US"/>
        </w:rPr>
      </w:pPr>
      <w:r>
        <w:rPr>
          <w:rFonts w:hint="eastAsia" w:ascii="仿宋_GB2312" w:hAnsi="仿宋_GB2312" w:eastAsia="仿宋_GB2312" w:cs="仿宋_GB2312"/>
          <w:color w:val="auto"/>
          <w:spacing w:val="0"/>
          <w:kern w:val="2"/>
          <w:sz w:val="32"/>
          <w:szCs w:val="32"/>
          <w:highlight w:val="none"/>
          <w:u w:val="none"/>
          <w:lang w:val="en-US" w:eastAsia="zh-CN" w:bidi="ar"/>
        </w:rPr>
        <w:t>2.累计变更金额在暂列金范围内，本合同段单次单项变更金额在</w:t>
      </w:r>
      <w:r>
        <w:rPr>
          <w:rFonts w:hint="eastAsia" w:ascii="仿宋_GB2312" w:hAnsi="仿宋_GB2312" w:eastAsia="仿宋_GB2312" w:cs="仿宋_GB2312"/>
          <w:color w:val="auto"/>
          <w:spacing w:val="0"/>
          <w:kern w:val="2"/>
          <w:sz w:val="32"/>
          <w:szCs w:val="32"/>
          <w:highlight w:val="none"/>
          <w:u w:val="none"/>
          <w:lang w:val="en-US" w:eastAsia="zh-CN" w:bidi="ar"/>
        </w:rPr>
        <w:t>10万元（含）至</w:t>
      </w:r>
      <w:r>
        <w:rPr>
          <w:rFonts w:hint="eastAsia" w:ascii="仿宋_GB2312" w:hAnsi="仿宋_GB2312" w:eastAsia="仿宋_GB2312" w:cs="仿宋_GB2312"/>
          <w:color w:val="auto"/>
          <w:spacing w:val="0"/>
          <w:kern w:val="2"/>
          <w:sz w:val="32"/>
          <w:szCs w:val="32"/>
          <w:highlight w:val="none"/>
          <w:u w:val="none"/>
          <w:lang w:val="en-US" w:eastAsia="zh-CN" w:bidi="ar"/>
        </w:rPr>
        <w:t>20万元以内（不含）的，由</w:t>
      </w:r>
      <w:r>
        <w:rPr>
          <w:rFonts w:hint="eastAsia" w:ascii="仿宋_GB2312" w:hAnsi="仿宋_GB2312" w:eastAsia="仿宋_GB2312" w:cs="仿宋_GB2312"/>
          <w:color w:val="auto"/>
          <w:spacing w:val="0"/>
          <w:kern w:val="2"/>
          <w:sz w:val="32"/>
          <w:szCs w:val="32"/>
          <w:highlight w:val="none"/>
          <w:u w:val="none"/>
          <w:lang w:val="en-US" w:eastAsia="zh-CN" w:bidi="ar"/>
        </w:rPr>
        <w:t>项目行业或行政主管部门审批同意后执行。</w:t>
      </w:r>
    </w:p>
    <w:p w14:paraId="6E0C8D9E">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3.累计变更金额在暂列金范围内，本合同段单次单项变更金额在</w:t>
      </w:r>
      <w:r>
        <w:rPr>
          <w:rFonts w:hint="eastAsia" w:ascii="仿宋_GB2312" w:hAnsi="仿宋_GB2312" w:eastAsia="仿宋_GB2312" w:cs="仿宋_GB2312"/>
          <w:color w:val="auto"/>
          <w:spacing w:val="0"/>
          <w:kern w:val="2"/>
          <w:sz w:val="32"/>
          <w:szCs w:val="32"/>
          <w:highlight w:val="none"/>
          <w:u w:val="none"/>
          <w:lang w:val="en-US" w:eastAsia="zh-CN" w:bidi="ar"/>
        </w:rPr>
        <w:t>20万元（含）至</w:t>
      </w:r>
      <w:r>
        <w:rPr>
          <w:rFonts w:hint="eastAsia" w:ascii="仿宋_GB2312" w:hAnsi="仿宋_GB2312" w:eastAsia="仿宋_GB2312" w:cs="仿宋_GB2312"/>
          <w:color w:val="auto"/>
          <w:spacing w:val="0"/>
          <w:kern w:val="2"/>
          <w:sz w:val="32"/>
          <w:szCs w:val="32"/>
          <w:highlight w:val="none"/>
          <w:u w:val="none"/>
          <w:lang w:val="en-US" w:eastAsia="zh-CN" w:bidi="ar"/>
        </w:rPr>
        <w:t>100万元以内（不含）的，</w:t>
      </w:r>
      <w:r>
        <w:rPr>
          <w:rFonts w:hint="eastAsia" w:ascii="仿宋_GB2312" w:hAnsi="仿宋_GB2312" w:eastAsia="仿宋_GB2312" w:cs="仿宋_GB2312"/>
          <w:color w:val="auto"/>
          <w:spacing w:val="0"/>
          <w:kern w:val="2"/>
          <w:sz w:val="32"/>
          <w:szCs w:val="32"/>
          <w:highlight w:val="none"/>
          <w:u w:val="none"/>
          <w:lang w:val="en-US" w:eastAsia="zh-CN" w:bidi="ar"/>
        </w:rPr>
        <w:t>由项目行业或行政主管部门初审通过后，报分管副市长批准后执行。</w:t>
      </w:r>
    </w:p>
    <w:p w14:paraId="1715B291">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4.累计变更金额在暂列金范围内，本合同段单次单项变更金额</w:t>
      </w:r>
      <w:r>
        <w:rPr>
          <w:rFonts w:hint="eastAsia" w:ascii="仿宋_GB2312" w:hAnsi="仿宋_GB2312" w:eastAsia="仿宋_GB2312" w:cs="仿宋_GB2312"/>
          <w:color w:val="auto"/>
          <w:spacing w:val="0"/>
          <w:kern w:val="2"/>
          <w:sz w:val="32"/>
          <w:szCs w:val="32"/>
          <w:highlight w:val="none"/>
          <w:u w:val="none"/>
          <w:lang w:val="en-US" w:eastAsia="zh-CN" w:bidi="ar"/>
        </w:rPr>
        <w:t>100万元（含）至</w:t>
      </w:r>
      <w:r>
        <w:rPr>
          <w:rFonts w:hint="eastAsia" w:ascii="仿宋_GB2312" w:hAnsi="仿宋_GB2312" w:eastAsia="仿宋_GB2312" w:cs="仿宋_GB2312"/>
          <w:color w:val="auto"/>
          <w:spacing w:val="0"/>
          <w:kern w:val="2"/>
          <w:sz w:val="32"/>
          <w:szCs w:val="32"/>
          <w:highlight w:val="none"/>
          <w:u w:val="none"/>
          <w:lang w:val="en-US" w:eastAsia="zh-CN" w:bidi="ar"/>
        </w:rPr>
        <w:t>300万元以内（不含）的，</w:t>
      </w:r>
      <w:r>
        <w:rPr>
          <w:rFonts w:hint="eastAsia" w:ascii="仿宋_GB2312" w:hAnsi="仿宋_GB2312" w:eastAsia="仿宋_GB2312" w:cs="仿宋_GB2312"/>
          <w:color w:val="auto"/>
          <w:spacing w:val="0"/>
          <w:kern w:val="2"/>
          <w:sz w:val="32"/>
          <w:szCs w:val="32"/>
          <w:highlight w:val="none"/>
          <w:u w:val="none"/>
          <w:lang w:val="en-US" w:eastAsia="zh-CN" w:bidi="ar"/>
        </w:rPr>
        <w:t>由项目行业或行政主管部门初审通过后，报分管副市长签批意见后，常务副市长批准后执行。</w:t>
      </w:r>
    </w:p>
    <w:p w14:paraId="3D76E5CF">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5.累计变更金额在暂列金范围内，本合同段单次单项变更金</w:t>
      </w:r>
      <w:r>
        <w:rPr>
          <w:rFonts w:hint="eastAsia" w:ascii="仿宋_GB2312" w:hAnsi="仿宋_GB2312" w:eastAsia="仿宋_GB2312" w:cs="仿宋_GB2312"/>
          <w:color w:val="auto"/>
          <w:spacing w:val="0"/>
          <w:kern w:val="2"/>
          <w:sz w:val="32"/>
          <w:szCs w:val="32"/>
          <w:highlight w:val="none"/>
          <w:u w:val="none"/>
          <w:lang w:val="en-US" w:eastAsia="zh-CN" w:bidi="ar"/>
        </w:rPr>
        <w:t>300万元（含）至</w:t>
      </w:r>
      <w:r>
        <w:rPr>
          <w:rFonts w:hint="eastAsia" w:ascii="仿宋_GB2312" w:hAnsi="仿宋_GB2312" w:eastAsia="仿宋_GB2312" w:cs="仿宋_GB2312"/>
          <w:color w:val="auto"/>
          <w:spacing w:val="0"/>
          <w:kern w:val="2"/>
          <w:sz w:val="32"/>
          <w:szCs w:val="32"/>
          <w:highlight w:val="none"/>
          <w:u w:val="none"/>
          <w:lang w:val="en-US" w:eastAsia="zh-CN" w:bidi="ar"/>
        </w:rPr>
        <w:t>500万元以内（不含）的，</w:t>
      </w:r>
      <w:r>
        <w:rPr>
          <w:rFonts w:hint="eastAsia" w:ascii="仿宋_GB2312" w:hAnsi="仿宋_GB2312" w:eastAsia="仿宋_GB2312" w:cs="仿宋_GB2312"/>
          <w:color w:val="auto"/>
          <w:spacing w:val="0"/>
          <w:kern w:val="2"/>
          <w:sz w:val="32"/>
          <w:szCs w:val="32"/>
          <w:highlight w:val="none"/>
          <w:u w:val="none"/>
          <w:lang w:val="en-US" w:eastAsia="zh-CN" w:bidi="ar"/>
        </w:rPr>
        <w:t>由项目行业或行政主管部门初审通过后，报分管副市长、常务副市长签批意见后，市长批准后执行。</w:t>
      </w:r>
    </w:p>
    <w:p w14:paraId="5A122BC4">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6.累计变更金额超暂列金，单次单项变更在50万元（不含）以下的，由项目行业或行政主管部门初审通过后，报分管副市长签批意见后，常务副市长批准后执行。</w:t>
      </w:r>
    </w:p>
    <w:p w14:paraId="15756DA4">
      <w:pPr>
        <w:ind w:firstLine="640" w:firstLineChars="200"/>
        <w:rPr>
          <w:rFonts w:hint="eastAsia" w:ascii="仿宋_GB2312" w:hAnsi="仿宋_GB2312" w:eastAsia="仿宋_GB2312" w:cs="仿宋_GB2312"/>
          <w:color w:val="auto"/>
          <w:spacing w:val="-6"/>
          <w:kern w:val="2"/>
          <w:sz w:val="32"/>
          <w:szCs w:val="20"/>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7.累计变更金额超暂列金，单次单项变更在50万元（含）以上200万元（不含）以下的，由项目行业或行政主管部门初审通过后，报分管副市长、常务副市长签批意见后，市长批准后执行。</w:t>
      </w:r>
    </w:p>
    <w:p w14:paraId="13743406">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（二）重大工程变更审批权限</w:t>
      </w:r>
    </w:p>
    <w:p w14:paraId="27AA640F">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累计变更金额在暂列金范围内，本合同段单次单项变更金额</w:t>
      </w:r>
      <w:r>
        <w:rPr>
          <w:rFonts w:hint="eastAsia" w:ascii="仿宋_GB2312" w:hAnsi="仿宋_GB2312" w:eastAsia="仿宋_GB2312" w:cs="仿宋_GB2312"/>
          <w:color w:val="auto"/>
          <w:spacing w:val="0"/>
          <w:kern w:val="2"/>
          <w:sz w:val="32"/>
          <w:szCs w:val="32"/>
          <w:highlight w:val="none"/>
          <w:u w:val="none"/>
          <w:lang w:val="en-US" w:eastAsia="zh-CN" w:bidi="ar"/>
        </w:rPr>
        <w:t>500万元（含）以上的；及累计变更金额超暂列金，单次单项变更在200万元（含）以上的，报市政府常务会议研究决定后执行。</w:t>
      </w:r>
    </w:p>
    <w:p w14:paraId="77F36198">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（三）因自然灾害、不可抗力或突发事件引发，造成或可能造成严重危害，必须立即采取措施的情形可作为特殊情况处理。</w:t>
      </w:r>
    </w:p>
    <w:p w14:paraId="3681AFFD">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1.现场确认：当项目单位遇到上述特殊情况时，在组织施工单位实施的同时，应在当天及时通知项目行政主管部门和市发改</w:t>
      </w:r>
      <w:r>
        <w:rPr>
          <w:rFonts w:hint="eastAsia" w:ascii="仿宋_GB2312" w:hAnsi="仿宋_GB2312" w:eastAsia="仿宋_GB2312" w:cs="仿宋_GB2312"/>
          <w:color w:val="auto"/>
          <w:spacing w:val="0"/>
          <w:kern w:val="2"/>
          <w:sz w:val="32"/>
          <w:szCs w:val="32"/>
          <w:highlight w:val="none"/>
          <w:u w:val="none"/>
          <w:lang w:val="en-US" w:eastAsia="zh-CN" w:bidi="ar"/>
        </w:rPr>
        <w:t>局、市财政局。项目行政主管部门接到通知当天召集发改、财政、项目单位、建设单位（代建单位）等相关部门召开项目现场会议，对工程变更进行初步审查，并形成是否初步同意项目单位组织实施工程变更内容的会议纪要，如会议不同意，项目单位责令施工单位停止施工；如会议同意，项目单位可组织实施经会议同意实施的部分，在组织实施过程中应保存完整的工程资料、全过程影像资料。</w:t>
      </w:r>
    </w:p>
    <w:p w14:paraId="67C15960">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2.后期手续按本办法程序办理。</w:t>
      </w:r>
    </w:p>
    <w:p w14:paraId="3E52DB72">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四）项目新增部分工程的发包，应由行业主管部门对新增部分进行技术认定，若增加部分工程必须由原中标单位实施，否则将影响整体项目的施工或功能配套的，可直接由原中标人实施新增部分项目建设，除上述情形及法律法规规定的其它免于招标的情形外，均应采用公开招标的方式发包。严禁将政府投资项目进行拆分化整为零规避招标。</w:t>
      </w:r>
    </w:p>
    <w:p w14:paraId="741D7D2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五、工程变更评审及结算</w:t>
      </w:r>
    </w:p>
    <w:p w14:paraId="2E7ADF09">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（一）因审批后的工程变更而引起的造价增减，由市财政局审核确认。</w:t>
      </w:r>
    </w:p>
    <w:p w14:paraId="79425F5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（二）工程变更对缺价材料变更预算价的认定，按《德阳市本级无信息价材料、设备、服务等询价暂行办法（试行）》（德市财投〔2022〕7号）执行。</w:t>
      </w:r>
    </w:p>
    <w:p w14:paraId="4531B7AE">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三）项目单位在工程竣工结算、财务决算送审时，对工程变更引起的工程造价增减必须附以下资料：《工程变更审批表》、财政评审报告、工程变更的图纸、变更实施的有关签证、影像资料等及相关审批手续，以上资料必须在变更实施前和实施中形成。否则，竣工结算、财务决算审核时不予认可。</w:t>
      </w:r>
    </w:p>
    <w:p w14:paraId="0205A77C">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六、严格责任追究</w:t>
      </w:r>
    </w:p>
    <w:p w14:paraId="329391A1">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一）工程变更实行过错责任追究制度。因中介服务机构的责任，致使出现工程变更的，应由项目单位按照合同约定追究中介服务机构的违约责任；因施工单位责任引起的工程变更，工程变更费用由施工单位自行承担。项目单位在与中介服务机构签订委托服务合同时，项目单位应明确相关违约责任，并根据中介服务机构的类别分别纳入以下条款：在项目交（竣）工前，</w:t>
      </w:r>
      <w:r>
        <w:rPr>
          <w:rFonts w:hint="eastAsia" w:ascii="仿宋_GB2312" w:hAnsi="仿宋_GB2312" w:eastAsia="仿宋_GB2312" w:cs="仿宋_GB2312"/>
          <w:color w:val="auto"/>
          <w:spacing w:val="0"/>
          <w:kern w:val="2"/>
          <w:sz w:val="32"/>
          <w:szCs w:val="32"/>
          <w:highlight w:val="none"/>
          <w:u w:val="none"/>
          <w:lang w:val="en-US" w:eastAsia="zh-CN" w:bidi="ar"/>
        </w:rPr>
        <w:t>勘察/设计/审图/监理/全过程造价控制等单位服务费的支付不得超过合同金额的70%。</w:t>
      </w:r>
    </w:p>
    <w:p w14:paraId="57EE8E59">
      <w:pPr>
        <w:keepNext w:val="0"/>
        <w:keepLines w:val="0"/>
        <w:widowControl w:val="0"/>
        <w:numPr>
          <w:ilvl w:val="0"/>
          <w:numId w:val="0"/>
        </w:numPr>
        <w:suppressLineNumbers w:val="0"/>
        <w:overflowPunct w:val="0"/>
        <w:spacing w:before="0" w:beforeAutospacing="0" w:after="0" w:afterAutospacing="0" w:line="240" w:lineRule="auto"/>
        <w:ind w:left="0" w:leftChars="0" w:right="0" w:rightChars="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（二）各行业主管部门应该建立工程建设信用管理制度。对可研、勘察、设计、</w:t>
      </w:r>
      <w:r>
        <w:rPr>
          <w:rFonts w:hint="eastAsia" w:ascii="仿宋_GB2312" w:hAnsi="仿宋_GB2312" w:eastAsia="仿宋_GB2312" w:cs="仿宋_GB2312"/>
          <w:color w:val="auto"/>
          <w:spacing w:val="0"/>
          <w:kern w:val="2"/>
          <w:sz w:val="32"/>
          <w:szCs w:val="32"/>
          <w:highlight w:val="none"/>
          <w:u w:val="none"/>
          <w:lang w:val="en-US" w:eastAsia="zh-CN" w:bidi="ar"/>
        </w:rPr>
        <w:t>审图、预算编制、监理、施工、测绘、招标代理等单位纳入信用管理。项目单位应在合同中约定责任追究条款。因项目单位（或代建单位）未批先建、不按本办法规定流程执行或存在其他违规违法行为的，由</w:t>
      </w:r>
      <w:r>
        <w:rPr>
          <w:rFonts w:hint="eastAsia" w:ascii="仿宋_GB2312" w:hAnsi="仿宋_GB2312" w:eastAsia="仿宋_GB2312" w:cs="仿宋_GB2312"/>
          <w:color w:val="auto"/>
          <w:spacing w:val="0"/>
          <w:kern w:val="2"/>
          <w:sz w:val="32"/>
          <w:szCs w:val="32"/>
          <w:highlight w:val="none"/>
          <w:u w:val="none"/>
          <w:lang w:val="en-US" w:eastAsia="zh-CN" w:bidi="ar"/>
        </w:rPr>
        <w:t>项目主管部门移送相关单位处理。</w:t>
      </w:r>
    </w:p>
    <w:p w14:paraId="78B7CB64">
      <w:pPr>
        <w:keepNext w:val="0"/>
        <w:keepLines w:val="0"/>
        <w:widowControl w:val="0"/>
        <w:numPr>
          <w:ilvl w:val="0"/>
          <w:numId w:val="0"/>
        </w:numPr>
        <w:suppressLineNumbers w:val="0"/>
        <w:overflowPunct w:val="0"/>
        <w:spacing w:before="0" w:beforeAutospacing="0" w:after="0" w:afterAutospacing="0" w:line="240" w:lineRule="auto"/>
        <w:ind w:left="0" w:leftChars="0" w:right="0" w:rightChars="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（三）品迭后累计变更增加金额超过中标价（含暂列金）10%以上的，除履行相关变更程序以外，项目</w:t>
      </w:r>
      <w:r>
        <w:rPr>
          <w:rFonts w:hint="eastAsia" w:ascii="仿宋_GB2312" w:hAnsi="仿宋_GB2312" w:eastAsia="仿宋_GB2312" w:cs="仿宋_GB2312"/>
          <w:color w:val="auto"/>
          <w:spacing w:val="0"/>
          <w:kern w:val="2"/>
          <w:sz w:val="32"/>
          <w:szCs w:val="32"/>
          <w:highlight w:val="none"/>
          <w:u w:val="none"/>
          <w:lang w:val="en-US" w:eastAsia="zh-CN" w:bidi="ar"/>
        </w:rPr>
        <w:t>单位需通过项目行政主管部门向市政府书面汇报项目整体变更情况。项目</w:t>
      </w:r>
      <w:r>
        <w:rPr>
          <w:rFonts w:hint="eastAsia" w:ascii="仿宋_GB2312" w:hAnsi="仿宋_GB2312" w:eastAsia="仿宋_GB2312" w:cs="仿宋_GB2312"/>
          <w:color w:val="auto"/>
          <w:spacing w:val="0"/>
          <w:kern w:val="2"/>
          <w:sz w:val="32"/>
          <w:szCs w:val="32"/>
          <w:highlight w:val="none"/>
          <w:u w:val="none"/>
          <w:lang w:val="en-US" w:eastAsia="zh-CN" w:bidi="ar"/>
        </w:rPr>
        <w:t>单位在项目论证、用地勘察、工程设计等前期工作中未履行工作职责导致发生增项增量的工程变更，或者不按规定进行工程变更和概算调整的，由有关部门追究相关责任单位和责任人员的责任。</w:t>
      </w:r>
    </w:p>
    <w:p w14:paraId="6983E4C5">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（四）</w:t>
      </w:r>
      <w:r>
        <w:rPr>
          <w:rFonts w:hint="eastAsia" w:ascii="仿宋_GB2312" w:hAnsi="仿宋_GB2312" w:eastAsia="仿宋_GB2312" w:cs="仿宋_GB2312"/>
          <w:color w:val="auto"/>
          <w:spacing w:val="0"/>
          <w:kern w:val="2"/>
          <w:sz w:val="32"/>
          <w:szCs w:val="32"/>
          <w:highlight w:val="none"/>
          <w:u w:val="none"/>
          <w:lang w:val="en-US" w:eastAsia="zh-CN" w:bidi="ar"/>
        </w:rPr>
        <w:t>涉及工程变更相关单位有下列情形之一的，由纪检监察机关按规定对其直接责任人和主要负责人给予组织处理或纪律处分：</w:t>
      </w:r>
    </w:p>
    <w:p w14:paraId="2D65A00D">
      <w:pPr>
        <w:overflowPunct w:val="0"/>
        <w:spacing w:line="600" w:lineRule="exact"/>
        <w:ind w:firstLine="640" w:firstLineChars="200"/>
        <w:rPr>
          <w:rFonts w:hint="eastAsia" w:ascii="仿宋_GB2312" w:hAnsi="仿宋_GB2312" w:eastAsia="仿宋_GB2312" w:cs="仿宋_GB2312"/>
          <w:color w:val="auto"/>
          <w:highlight w:val="none"/>
          <w:u w:val="none"/>
          <w:lang w:val="en-US"/>
        </w:rPr>
      </w:pPr>
      <w:r>
        <w:rPr>
          <w:rFonts w:hint="eastAsia" w:ascii="仿宋_GB2312" w:hAnsi="仿宋_GB2312" w:eastAsia="仿宋_GB2312" w:cs="仿宋_GB2312"/>
          <w:color w:val="auto"/>
          <w:spacing w:val="0"/>
          <w:kern w:val="2"/>
          <w:sz w:val="32"/>
          <w:szCs w:val="32"/>
          <w:highlight w:val="none"/>
          <w:u w:val="none"/>
          <w:lang w:val="en-US" w:eastAsia="zh-CN" w:bidi="ar"/>
        </w:rPr>
        <w:t>1.项目单位、行业主管部门、项目行政主管部门在未明确引起工程变更的原因，或者能够明确工程变更责任主体不提具体处理意见等不按本办法要求违规同意工程变更的；</w:t>
      </w:r>
      <w:r>
        <w:rPr>
          <w:rFonts w:hint="eastAsia" w:ascii="仿宋_GB2312" w:hAnsi="仿宋_GB2312" w:eastAsia="仿宋_GB2312" w:cs="仿宋_GB2312"/>
          <w:color w:val="auto"/>
          <w:spacing w:val="0"/>
          <w:kern w:val="2"/>
          <w:sz w:val="32"/>
          <w:szCs w:val="32"/>
          <w:highlight w:val="none"/>
          <w:u w:val="none"/>
          <w:lang w:val="en-US" w:eastAsia="zh-CN" w:bidi="ar"/>
        </w:rPr>
        <w:t>项目单位、行业主管部门、项目行政主管部门无法明确工程变更责任主体又不移交有关部门调查处理的；</w:t>
      </w:r>
      <w:r>
        <w:rPr>
          <w:rFonts w:hint="eastAsia" w:ascii="仿宋_GB2312" w:hAnsi="仿宋_GB2312" w:eastAsia="仿宋_GB2312" w:cs="仿宋_GB2312"/>
          <w:color w:val="auto"/>
          <w:spacing w:val="0"/>
          <w:kern w:val="2"/>
          <w:sz w:val="32"/>
          <w:szCs w:val="32"/>
          <w:highlight w:val="none"/>
          <w:u w:val="none"/>
          <w:lang w:val="en-US" w:eastAsia="zh-CN" w:bidi="ar"/>
        </w:rPr>
        <w:t>项目单位、行业主管部门、项目行政主管部门对该移送而不予移送的；</w:t>
      </w:r>
    </w:p>
    <w:p w14:paraId="60A99D80">
      <w:pPr>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2.财政部门在项目评审时，不按国家、</w:t>
      </w:r>
      <w:r>
        <w:rPr>
          <w:rFonts w:hint="eastAsia" w:ascii="仿宋_GB2312" w:hAnsi="仿宋_GB2312" w:eastAsia="仿宋_GB2312" w:cs="仿宋_GB2312"/>
          <w:color w:val="auto"/>
          <w:spacing w:val="0"/>
          <w:kern w:val="2"/>
          <w:sz w:val="32"/>
          <w:szCs w:val="32"/>
          <w:highlight w:val="none"/>
          <w:u w:val="none"/>
          <w:lang w:val="en-US" w:eastAsia="zh-CN" w:bidi="ar"/>
        </w:rPr>
        <w:t>行业相关规定审查，致使财政评审价畸高或畸低的；或发现送审金额超概且未履行审批程序仍受理并出具财评报告的；</w:t>
      </w:r>
    </w:p>
    <w:p w14:paraId="0BA02567">
      <w:pPr>
        <w:overflowPunct w:val="0"/>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3.其他违法违规行为。</w:t>
      </w:r>
    </w:p>
    <w:p w14:paraId="241095F4">
      <w:pPr>
        <w:overflowPunct w:val="0"/>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（五）对工程变更责任主体不明确、存在未批先建以及涉嫌虚假签证等重大违法违规行为的，项目行政主管部门会同相关部门移交纪检监察机关调查处理。</w:t>
      </w:r>
    </w:p>
    <w:p w14:paraId="3A3AA69D">
      <w:pPr>
        <w:overflowPunct w:val="0"/>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七、其它</w:t>
      </w:r>
    </w:p>
    <w:p w14:paraId="0DF006F7">
      <w:pPr>
        <w:overflowPunct w:val="0"/>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（一）项目单位在施工招标时应将本办法相关内容列入招标文件，在与承包方签订施工合同时作为合同组成部分，合同中条款不得与本办法有抵触。</w:t>
      </w:r>
    </w:p>
    <w:p w14:paraId="37948733">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rPr>
      </w:pPr>
      <w:r>
        <w:rPr>
          <w:rFonts w:hint="eastAsia" w:ascii="仿宋_GB2312" w:hAnsi="仿宋_GB2312" w:eastAsia="仿宋_GB2312" w:cs="仿宋_GB2312"/>
          <w:color w:val="auto"/>
          <w:spacing w:val="0"/>
          <w:kern w:val="2"/>
          <w:sz w:val="32"/>
          <w:szCs w:val="32"/>
          <w:highlight w:val="none"/>
          <w:u w:val="none"/>
          <w:lang w:val="en-US" w:eastAsia="zh-CN" w:bidi="ar"/>
        </w:rPr>
        <w:t>（二）采用招标方式发包的项目或属重大变更的项目，项目单位须在工程变更审批结束后10个工作日内在</w:t>
      </w:r>
      <w:r>
        <w:rPr>
          <w:rFonts w:hint="eastAsia" w:ascii="仿宋_GB2312" w:hAnsi="仿宋_GB2312" w:eastAsia="仿宋_GB2312" w:cs="仿宋_GB2312"/>
          <w:color w:val="auto"/>
          <w:spacing w:val="0"/>
          <w:kern w:val="2"/>
          <w:sz w:val="32"/>
          <w:szCs w:val="32"/>
          <w:highlight w:val="none"/>
          <w:u w:val="none"/>
          <w:lang w:val="en-US" w:eastAsia="zh-CN" w:bidi="ar"/>
        </w:rPr>
        <w:t>广汉市公众信息网公示增加的工程量及价款。</w:t>
      </w:r>
    </w:p>
    <w:p w14:paraId="1BB10FA2">
      <w:pPr>
        <w:overflowPunct w:val="0"/>
        <w:spacing w:line="600" w:lineRule="exact"/>
        <w:ind w:firstLine="640" w:firstLineChars="200"/>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（三）本办法自2024年X月X日起施行，有效期X</w:t>
      </w:r>
      <w:r>
        <w:rPr>
          <w:rFonts w:hint="eastAsia" w:ascii="仿宋_GB2312" w:hAnsi="仿宋_GB2312" w:eastAsia="仿宋_GB2312" w:cs="仿宋_GB2312"/>
          <w:color w:val="auto"/>
          <w:spacing w:val="0"/>
          <w:kern w:val="2"/>
          <w:sz w:val="32"/>
          <w:szCs w:val="32"/>
          <w:highlight w:val="none"/>
          <w:u w:val="none"/>
          <w:lang w:val="en-US" w:eastAsia="zh-CN" w:bidi="ar"/>
        </w:rPr>
        <w:t>年。《广汉市政府投资项目工程变更管理办法》（广府发〔2021〕5号）同时废止。本办法实施前发生的工程变更按照变更发生时间的同期变更管理办法文件办理。国家、省或市委、市政府“三重一大”制度另有规定的，从其规定。</w:t>
      </w:r>
    </w:p>
    <w:p w14:paraId="4F25ED9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bookmarkStart w:id="0" w:name="_GoBack"/>
      <w:bookmarkEnd w:id="0"/>
    </w:p>
    <w:p w14:paraId="7C27E0B7">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仿宋_GB2312" w:eastAsia="仿宋_GB2312" w:cs="仿宋_GB2312"/>
          <w:color w:val="auto"/>
          <w:spacing w:val="0"/>
          <w:kern w:val="2"/>
          <w:sz w:val="32"/>
          <w:szCs w:val="32"/>
          <w:highlight w:val="none"/>
          <w:u w:val="none"/>
          <w:lang w:val="en-US" w:eastAsia="zh-CN" w:bidi="ar"/>
        </w:rPr>
      </w:pPr>
      <w:r>
        <w:rPr>
          <w:rFonts w:hint="eastAsia" w:ascii="仿宋_GB2312" w:hAnsi="仿宋_GB2312" w:eastAsia="仿宋_GB2312" w:cs="仿宋_GB2312"/>
          <w:color w:val="auto"/>
          <w:spacing w:val="0"/>
          <w:kern w:val="2"/>
          <w:sz w:val="32"/>
          <w:szCs w:val="32"/>
          <w:highlight w:val="none"/>
          <w:u w:val="none"/>
          <w:lang w:val="en-US" w:eastAsia="zh-CN" w:bidi="ar"/>
        </w:rPr>
        <w:t>附：工程变更审批表</w:t>
      </w:r>
    </w:p>
    <w:p w14:paraId="625F244E">
      <w:pPr>
        <w:rPr>
          <w:rFonts w:hint="default" w:ascii="Times New Roman" w:hAnsi="Times New Roman" w:eastAsia="仿宋_GB2312" w:cs="Times New Roman"/>
          <w:color w:val="auto"/>
          <w:spacing w:val="0"/>
          <w:kern w:val="2"/>
          <w:sz w:val="32"/>
          <w:szCs w:val="32"/>
          <w:highlight w:val="none"/>
          <w:u w:val="none"/>
          <w:lang w:val="en-US" w:eastAsia="zh-CN" w:bidi="ar"/>
        </w:rPr>
        <w:sectPr>
          <w:footerReference r:id="rId5" w:type="default"/>
          <w:pgSz w:w="11906" w:h="16838"/>
          <w:pgMar w:top="2098" w:right="1531" w:bottom="1587" w:left="1531" w:header="851" w:footer="1587" w:gutter="0"/>
          <w:pgNumType w:fmt="decimal"/>
          <w:cols w:space="0" w:num="1"/>
          <w:rtlGutter w:val="0"/>
          <w:docGrid w:type="lines" w:linePitch="312" w:charSpace="0"/>
        </w:sectPr>
      </w:pPr>
    </w:p>
    <w:p w14:paraId="3D33C2AF">
      <w:pPr>
        <w:ind w:firstLine="640" w:firstLineChars="200"/>
        <w:rPr>
          <w:rFonts w:hint="default" w:ascii="Times New Roman" w:hAnsi="Times New Roman" w:eastAsia="黑体" w:cs="Times New Roman"/>
          <w:color w:val="auto"/>
          <w:spacing w:val="0"/>
          <w:kern w:val="2"/>
          <w:sz w:val="32"/>
          <w:szCs w:val="32"/>
          <w:highlight w:val="none"/>
          <w:u w:val="none"/>
        </w:rPr>
      </w:pPr>
      <w:r>
        <w:rPr>
          <w:rFonts w:hint="default" w:ascii="Times New Roman" w:hAnsi="Times New Roman" w:eastAsia="黑体" w:cs="Times New Roman"/>
          <w:color w:val="auto"/>
          <w:spacing w:val="0"/>
          <w:kern w:val="2"/>
          <w:sz w:val="32"/>
          <w:szCs w:val="32"/>
          <w:highlight w:val="none"/>
          <w:u w:val="none"/>
          <w:lang w:val="en-US" w:eastAsia="zh-CN" w:bidi="ar"/>
        </w:rPr>
        <w:t>附：</w:t>
      </w:r>
    </w:p>
    <w:p w14:paraId="1D30379E">
      <w:pPr>
        <w:keepNext w:val="0"/>
        <w:keepLines w:val="0"/>
        <w:widowControl w:val="0"/>
        <w:suppressLineNumbers w:val="0"/>
        <w:overflowPunct w:val="0"/>
        <w:spacing w:before="0" w:beforeAutospacing="0" w:after="0" w:afterAutospacing="0" w:line="600" w:lineRule="exact"/>
        <w:ind w:left="0" w:right="0"/>
        <w:jc w:val="center"/>
        <w:rPr>
          <w:rFonts w:hint="default" w:ascii="Times New Roman" w:hAnsi="Times New Roman" w:eastAsia="方正小标宋简体" w:cs="Times New Roman"/>
          <w:bCs/>
          <w:color w:val="auto"/>
          <w:spacing w:val="0"/>
          <w:kern w:val="0"/>
          <w:sz w:val="36"/>
          <w:szCs w:val="36"/>
          <w:highlight w:val="none"/>
          <w:u w:val="none"/>
        </w:rPr>
      </w:pPr>
      <w:r>
        <w:rPr>
          <w:rFonts w:hint="default" w:ascii="Times New Roman" w:hAnsi="Times New Roman" w:eastAsia="方正小标宋简体" w:cs="Times New Roman"/>
          <w:bCs/>
          <w:color w:val="auto"/>
          <w:spacing w:val="0"/>
          <w:kern w:val="0"/>
          <w:sz w:val="36"/>
          <w:szCs w:val="36"/>
          <w:highlight w:val="none"/>
          <w:u w:val="none"/>
          <w:lang w:val="en-US" w:eastAsia="zh-CN" w:bidi="ar"/>
        </w:rPr>
        <w:t>工程变更审批表</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92"/>
        <w:gridCol w:w="1140"/>
        <w:gridCol w:w="388"/>
        <w:gridCol w:w="164"/>
        <w:gridCol w:w="714"/>
        <w:gridCol w:w="928"/>
        <w:gridCol w:w="40"/>
        <w:gridCol w:w="1602"/>
        <w:gridCol w:w="72"/>
        <w:gridCol w:w="849"/>
        <w:gridCol w:w="849"/>
        <w:gridCol w:w="1515"/>
      </w:tblGrid>
      <w:tr w14:paraId="59EB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85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130B326">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b/>
                <w:bCs w:val="0"/>
                <w:color w:val="auto"/>
                <w:spacing w:val="0"/>
                <w:kern w:val="2"/>
                <w:sz w:val="22"/>
                <w:szCs w:val="20"/>
                <w:highlight w:val="none"/>
                <w:u w:val="none"/>
                <w:lang w:val="en-US"/>
              </w:rPr>
            </w:pPr>
            <w:r>
              <w:rPr>
                <w:rFonts w:hint="default" w:ascii="Times New Roman" w:hAnsi="Times New Roman" w:eastAsia="宋体" w:cs="Times New Roman"/>
                <w:b/>
                <w:bCs w:val="0"/>
                <w:color w:val="auto"/>
                <w:spacing w:val="0"/>
                <w:kern w:val="0"/>
                <w:sz w:val="22"/>
                <w:szCs w:val="22"/>
                <w:highlight w:val="none"/>
                <w:u w:val="none"/>
                <w:lang w:val="en-US" w:eastAsia="zh-CN" w:bidi="ar"/>
              </w:rPr>
              <w:t>变更基本情况</w:t>
            </w:r>
            <w:r>
              <w:rPr>
                <w:rFonts w:hint="default" w:eastAsia="宋体" w:cs="Times New Roman"/>
                <w:b w:val="0"/>
                <w:bCs/>
                <w:color w:val="auto"/>
                <w:spacing w:val="0"/>
                <w:kern w:val="0"/>
                <w:sz w:val="22"/>
                <w:szCs w:val="22"/>
                <w:highlight w:val="none"/>
                <w:u w:val="none"/>
                <w:lang w:val="en-US" w:eastAsia="zh-CN" w:bidi="ar"/>
              </w:rPr>
              <w:t>（金额单位</w:t>
            </w:r>
            <w:r>
              <w:rPr>
                <w:rFonts w:hint="eastAsia" w:eastAsia="宋体" w:cs="Times New Roman"/>
                <w:b w:val="0"/>
                <w:bCs/>
                <w:color w:val="auto"/>
                <w:spacing w:val="0"/>
                <w:kern w:val="0"/>
                <w:sz w:val="22"/>
                <w:szCs w:val="22"/>
                <w:highlight w:val="none"/>
                <w:u w:val="none"/>
                <w:lang w:val="en-US" w:eastAsia="zh-CN" w:bidi="ar"/>
              </w:rPr>
              <w:t>：</w:t>
            </w:r>
            <w:r>
              <w:rPr>
                <w:rFonts w:hint="default" w:eastAsia="宋体" w:cs="Times New Roman"/>
                <w:b w:val="0"/>
                <w:bCs/>
                <w:color w:val="auto"/>
                <w:spacing w:val="0"/>
                <w:kern w:val="0"/>
                <w:sz w:val="22"/>
                <w:szCs w:val="22"/>
                <w:highlight w:val="none"/>
                <w:u w:val="none"/>
                <w:lang w:val="en-US" w:eastAsia="zh-CN" w:bidi="ar"/>
              </w:rPr>
              <w:t>元）</w:t>
            </w:r>
          </w:p>
        </w:tc>
      </w:tr>
      <w:tr w14:paraId="60FF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96F4">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lang w:val="en-US"/>
              </w:rPr>
            </w:pPr>
            <w:r>
              <w:rPr>
                <w:rFonts w:hint="default" w:ascii="Times New Roman" w:hAnsi="Times New Roman" w:eastAsia="宋体" w:cs="Times New Roman"/>
                <w:color w:val="auto"/>
                <w:spacing w:val="0"/>
                <w:kern w:val="0"/>
                <w:sz w:val="22"/>
                <w:szCs w:val="22"/>
                <w:highlight w:val="none"/>
                <w:u w:val="none"/>
                <w:lang w:val="en-US" w:eastAsia="zh-CN" w:bidi="ar"/>
              </w:rPr>
              <w:t>项目名称</w:t>
            </w:r>
            <w:r>
              <w:rPr>
                <w:rFonts w:hint="default" w:eastAsia="宋体" w:cs="Times New Roman"/>
                <w:color w:val="auto"/>
                <w:spacing w:val="0"/>
                <w:kern w:val="0"/>
                <w:sz w:val="22"/>
                <w:szCs w:val="22"/>
                <w:highlight w:val="none"/>
                <w:u w:val="none"/>
                <w:lang w:val="en-US" w:eastAsia="zh-CN" w:bidi="ar"/>
              </w:rPr>
              <w:t>及项目代码</w:t>
            </w:r>
          </w:p>
        </w:tc>
        <w:tc>
          <w:tcPr>
            <w:tcW w:w="3374" w:type="dxa"/>
            <w:gridSpan w:val="6"/>
            <w:tcBorders>
              <w:top w:val="single" w:color="000000" w:sz="4" w:space="0"/>
              <w:left w:val="nil"/>
              <w:bottom w:val="single" w:color="000000" w:sz="4" w:space="0"/>
              <w:right w:val="single" w:color="000000" w:sz="4" w:space="0"/>
            </w:tcBorders>
            <w:shd w:val="clear" w:color="auto" w:fill="auto"/>
            <w:vAlign w:val="center"/>
          </w:tcPr>
          <w:p w14:paraId="143DD6C0">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02B022BB">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项目</w:t>
            </w:r>
            <w:r>
              <w:rPr>
                <w:rFonts w:hint="default" w:eastAsia="宋体" w:cs="Times New Roman"/>
                <w:color w:val="auto"/>
                <w:spacing w:val="0"/>
                <w:kern w:val="0"/>
                <w:sz w:val="22"/>
                <w:szCs w:val="22"/>
                <w:highlight w:val="none"/>
                <w:u w:val="none"/>
                <w:lang w:val="en-US" w:eastAsia="zh-CN" w:bidi="ar"/>
              </w:rPr>
              <w:t>单位</w:t>
            </w:r>
            <w:r>
              <w:rPr>
                <w:rFonts w:hint="default" w:ascii="Times New Roman" w:hAnsi="Times New Roman" w:eastAsia="宋体" w:cs="Times New Roman"/>
                <w:color w:val="auto"/>
                <w:spacing w:val="0"/>
                <w:kern w:val="0"/>
                <w:sz w:val="22"/>
                <w:szCs w:val="22"/>
                <w:highlight w:val="none"/>
                <w:u w:val="none"/>
                <w:lang w:val="en-US" w:eastAsia="zh-CN" w:bidi="ar"/>
              </w:rPr>
              <w:t>及代建单位</w:t>
            </w:r>
          </w:p>
        </w:tc>
        <w:tc>
          <w:tcPr>
            <w:tcW w:w="3213" w:type="dxa"/>
            <w:gridSpan w:val="3"/>
            <w:tcBorders>
              <w:top w:val="single" w:color="000000" w:sz="4" w:space="0"/>
              <w:left w:val="nil"/>
              <w:bottom w:val="single" w:color="000000" w:sz="4" w:space="0"/>
              <w:right w:val="single" w:color="000000" w:sz="4" w:space="0"/>
            </w:tcBorders>
            <w:shd w:val="clear" w:color="auto" w:fill="auto"/>
            <w:vAlign w:val="center"/>
          </w:tcPr>
          <w:p w14:paraId="5A70F6D1">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r>
      <w:tr w14:paraId="405B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0"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33DF">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eastAsia="宋体" w:cs="Times New Roman"/>
                <w:color w:val="auto"/>
                <w:spacing w:val="0"/>
                <w:kern w:val="0"/>
                <w:sz w:val="22"/>
                <w:szCs w:val="22"/>
                <w:highlight w:val="none"/>
                <w:u w:val="none"/>
                <w:lang w:val="en-US" w:eastAsia="zh-CN" w:bidi="ar"/>
              </w:rPr>
              <w:t>设计单位</w:t>
            </w:r>
          </w:p>
        </w:tc>
        <w:tc>
          <w:tcPr>
            <w:tcW w:w="3374" w:type="dxa"/>
            <w:gridSpan w:val="6"/>
            <w:tcBorders>
              <w:top w:val="single" w:color="000000" w:sz="4" w:space="0"/>
              <w:left w:val="nil"/>
              <w:bottom w:val="single" w:color="000000" w:sz="4" w:space="0"/>
              <w:right w:val="single" w:color="000000" w:sz="4" w:space="0"/>
            </w:tcBorders>
            <w:shd w:val="clear" w:color="auto" w:fill="auto"/>
            <w:vAlign w:val="center"/>
          </w:tcPr>
          <w:p w14:paraId="73392AF4">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1F0BBA40">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eastAsia="宋体" w:cs="Times New Roman"/>
                <w:color w:val="auto"/>
                <w:spacing w:val="0"/>
                <w:kern w:val="0"/>
                <w:sz w:val="22"/>
                <w:szCs w:val="22"/>
                <w:highlight w:val="none"/>
                <w:u w:val="none"/>
                <w:lang w:val="en-US" w:eastAsia="zh-CN" w:bidi="ar"/>
              </w:rPr>
              <w:t>监理单位</w:t>
            </w:r>
          </w:p>
        </w:tc>
        <w:tc>
          <w:tcPr>
            <w:tcW w:w="3213" w:type="dxa"/>
            <w:gridSpan w:val="3"/>
            <w:tcBorders>
              <w:top w:val="single" w:color="000000" w:sz="4" w:space="0"/>
              <w:left w:val="nil"/>
              <w:bottom w:val="single" w:color="000000" w:sz="4" w:space="0"/>
              <w:right w:val="single" w:color="000000" w:sz="4" w:space="0"/>
            </w:tcBorders>
            <w:shd w:val="clear" w:color="auto" w:fill="auto"/>
            <w:vAlign w:val="center"/>
          </w:tcPr>
          <w:p w14:paraId="22505553">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r>
      <w:tr w14:paraId="7334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4"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FBB9">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eastAsia" w:eastAsia="宋体" w:cs="Times New Roman"/>
                <w:color w:val="auto"/>
                <w:spacing w:val="0"/>
                <w:kern w:val="0"/>
                <w:sz w:val="22"/>
                <w:szCs w:val="22"/>
                <w:highlight w:val="none"/>
                <w:u w:val="none"/>
                <w:lang w:val="en-US" w:eastAsia="zh-CN" w:bidi="ar"/>
              </w:rPr>
              <w:t>施工</w:t>
            </w:r>
            <w:r>
              <w:rPr>
                <w:rFonts w:hint="default" w:ascii="Times New Roman" w:hAnsi="Times New Roman" w:eastAsia="宋体" w:cs="Times New Roman"/>
                <w:color w:val="auto"/>
                <w:spacing w:val="0"/>
                <w:kern w:val="0"/>
                <w:sz w:val="22"/>
                <w:szCs w:val="22"/>
                <w:highlight w:val="none"/>
                <w:u w:val="none"/>
                <w:lang w:val="en-US" w:eastAsia="zh-CN" w:bidi="ar"/>
              </w:rPr>
              <w:t>单位</w:t>
            </w:r>
          </w:p>
        </w:tc>
        <w:tc>
          <w:tcPr>
            <w:tcW w:w="3374" w:type="dxa"/>
            <w:gridSpan w:val="6"/>
            <w:tcBorders>
              <w:top w:val="single" w:color="000000" w:sz="4" w:space="0"/>
              <w:left w:val="nil"/>
              <w:bottom w:val="single" w:color="000000" w:sz="4" w:space="0"/>
              <w:right w:val="single" w:color="000000" w:sz="4" w:space="0"/>
            </w:tcBorders>
            <w:shd w:val="clear" w:color="auto" w:fill="auto"/>
            <w:vAlign w:val="center"/>
          </w:tcPr>
          <w:p w14:paraId="7D4DC29A">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62E9DF09">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eastAsia" w:eastAsia="宋体" w:cs="Times New Roman"/>
                <w:color w:val="auto"/>
                <w:spacing w:val="0"/>
                <w:kern w:val="0"/>
                <w:sz w:val="22"/>
                <w:szCs w:val="22"/>
                <w:highlight w:val="none"/>
                <w:u w:val="none"/>
                <w:lang w:val="en-US" w:eastAsia="zh-CN" w:bidi="ar"/>
              </w:rPr>
              <w:t>施工合</w:t>
            </w:r>
            <w:r>
              <w:rPr>
                <w:rFonts w:hint="default" w:ascii="Times New Roman" w:hAnsi="Times New Roman" w:eastAsia="宋体" w:cs="Times New Roman"/>
                <w:color w:val="auto"/>
                <w:spacing w:val="0"/>
                <w:kern w:val="0"/>
                <w:sz w:val="22"/>
                <w:szCs w:val="22"/>
                <w:highlight w:val="none"/>
                <w:u w:val="none"/>
                <w:lang w:val="en-US" w:eastAsia="zh-CN" w:bidi="ar"/>
              </w:rPr>
              <w:t>同金额</w:t>
            </w:r>
          </w:p>
        </w:tc>
        <w:tc>
          <w:tcPr>
            <w:tcW w:w="3213" w:type="dxa"/>
            <w:gridSpan w:val="3"/>
            <w:tcBorders>
              <w:top w:val="single" w:color="000000" w:sz="4" w:space="0"/>
              <w:left w:val="nil"/>
              <w:bottom w:val="single" w:color="000000" w:sz="4" w:space="0"/>
              <w:right w:val="single" w:color="000000" w:sz="4" w:space="0"/>
            </w:tcBorders>
            <w:shd w:val="clear" w:color="auto" w:fill="auto"/>
            <w:vAlign w:val="center"/>
          </w:tcPr>
          <w:p w14:paraId="3140E57A">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r>
      <w:tr w14:paraId="63E8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217">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eastAsia="宋体" w:cs="Times New Roman"/>
                <w:color w:val="auto"/>
                <w:spacing w:val="0"/>
                <w:kern w:val="0"/>
                <w:sz w:val="22"/>
                <w:szCs w:val="22"/>
                <w:highlight w:val="none"/>
                <w:u w:val="none"/>
                <w:lang w:val="en-US" w:eastAsia="zh-CN" w:bidi="ar"/>
              </w:rPr>
              <w:t>工程概算</w:t>
            </w:r>
            <w:r>
              <w:rPr>
                <w:rFonts w:hint="default" w:ascii="Times New Roman" w:hAnsi="Times New Roman" w:eastAsia="宋体" w:cs="Times New Roman"/>
                <w:color w:val="auto"/>
                <w:spacing w:val="0"/>
                <w:kern w:val="0"/>
                <w:sz w:val="22"/>
                <w:szCs w:val="22"/>
                <w:highlight w:val="none"/>
                <w:u w:val="none"/>
                <w:lang w:val="en-US" w:eastAsia="zh-CN" w:bidi="ar"/>
              </w:rPr>
              <w:t>金额</w:t>
            </w:r>
          </w:p>
        </w:tc>
        <w:tc>
          <w:tcPr>
            <w:tcW w:w="1528" w:type="dxa"/>
            <w:gridSpan w:val="2"/>
            <w:tcBorders>
              <w:top w:val="single" w:color="000000" w:sz="4" w:space="0"/>
              <w:left w:val="nil"/>
              <w:bottom w:val="single" w:color="000000" w:sz="4" w:space="0"/>
              <w:right w:val="single" w:color="000000" w:sz="4" w:space="0"/>
            </w:tcBorders>
            <w:shd w:val="clear" w:color="auto" w:fill="auto"/>
            <w:vAlign w:val="center"/>
          </w:tcPr>
          <w:p w14:paraId="116A5A01">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1846" w:type="dxa"/>
            <w:gridSpan w:val="4"/>
            <w:tcBorders>
              <w:top w:val="single" w:color="000000" w:sz="4" w:space="0"/>
              <w:left w:val="nil"/>
              <w:bottom w:val="single" w:color="000000" w:sz="4" w:space="0"/>
              <w:right w:val="single" w:color="000000" w:sz="4" w:space="0"/>
            </w:tcBorders>
            <w:shd w:val="clear" w:color="auto" w:fill="auto"/>
            <w:vAlign w:val="center"/>
          </w:tcPr>
          <w:p w14:paraId="4347C019">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2"/>
                <w:highlight w:val="none"/>
                <w:u w:val="none"/>
                <w:lang w:val="en-US"/>
              </w:rPr>
            </w:pPr>
            <w:r>
              <w:rPr>
                <w:rFonts w:hint="default" w:eastAsia="宋体" w:cs="Times New Roman"/>
                <w:color w:val="auto"/>
                <w:spacing w:val="0"/>
                <w:kern w:val="0"/>
                <w:sz w:val="22"/>
                <w:szCs w:val="22"/>
                <w:highlight w:val="none"/>
                <w:u w:val="none"/>
                <w:lang w:val="en-US" w:eastAsia="zh-CN" w:bidi="ar"/>
              </w:rPr>
              <w:t>工程建设费用金额</w:t>
            </w: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22E072FC">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1698" w:type="dxa"/>
            <w:gridSpan w:val="2"/>
            <w:tcBorders>
              <w:top w:val="single" w:color="000000" w:sz="4" w:space="0"/>
              <w:left w:val="nil"/>
              <w:bottom w:val="single" w:color="000000" w:sz="4" w:space="0"/>
              <w:right w:val="single" w:color="000000" w:sz="4" w:space="0"/>
            </w:tcBorders>
            <w:shd w:val="clear" w:color="auto" w:fill="auto"/>
            <w:vAlign w:val="center"/>
          </w:tcPr>
          <w:p w14:paraId="1B9F299D">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lang w:val="en-US"/>
              </w:rPr>
            </w:pPr>
            <w:r>
              <w:rPr>
                <w:rFonts w:hint="default" w:eastAsia="宋体" w:cs="Times New Roman"/>
                <w:color w:val="auto"/>
                <w:spacing w:val="0"/>
                <w:kern w:val="0"/>
                <w:sz w:val="22"/>
                <w:szCs w:val="22"/>
                <w:highlight w:val="none"/>
                <w:u w:val="none"/>
                <w:lang w:val="en-US" w:eastAsia="zh-CN" w:bidi="ar"/>
              </w:rPr>
              <w:t>预备费用金额</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480407F7">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r>
      <w:tr w14:paraId="7608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4"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9DF0">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spacing w:val="0"/>
                <w:kern w:val="2"/>
                <w:sz w:val="22"/>
                <w:szCs w:val="20"/>
                <w:highlight w:val="none"/>
                <w:u w:val="none"/>
                <w:lang w:val="en-US" w:eastAsia="zh-CN" w:bidi="ar-SA"/>
              </w:rPr>
            </w:pPr>
            <w:r>
              <w:rPr>
                <w:rFonts w:hint="default" w:ascii="Times New Roman" w:hAnsi="Times New Roman" w:eastAsia="宋体" w:cs="Times New Roman"/>
                <w:color w:val="auto"/>
                <w:spacing w:val="0"/>
                <w:kern w:val="0"/>
                <w:sz w:val="22"/>
                <w:szCs w:val="22"/>
                <w:highlight w:val="none"/>
                <w:u w:val="none"/>
                <w:lang w:val="en-US" w:eastAsia="zh-CN" w:bidi="ar"/>
              </w:rPr>
              <w:t>工程暂列金额</w:t>
            </w:r>
          </w:p>
        </w:tc>
        <w:tc>
          <w:tcPr>
            <w:tcW w:w="1528" w:type="dxa"/>
            <w:gridSpan w:val="2"/>
            <w:tcBorders>
              <w:top w:val="single" w:color="000000" w:sz="4" w:space="0"/>
              <w:left w:val="nil"/>
              <w:bottom w:val="single" w:color="000000" w:sz="4" w:space="0"/>
              <w:right w:val="single" w:color="000000" w:sz="4" w:space="0"/>
            </w:tcBorders>
            <w:shd w:val="clear" w:color="auto" w:fill="auto"/>
            <w:vAlign w:val="center"/>
          </w:tcPr>
          <w:p w14:paraId="33D684F0">
            <w:pPr>
              <w:keepNext w:val="0"/>
              <w:keepLines w:val="0"/>
              <w:widowControl w:val="0"/>
              <w:suppressLineNumbers w:val="0"/>
              <w:overflowPunct w:val="0"/>
              <w:spacing w:before="0" w:beforeAutospacing="0" w:after="0" w:afterAutospacing="0" w:line="360" w:lineRule="exact"/>
              <w:ind w:left="0" w:leftChars="0" w:right="0" w:rightChars="0"/>
              <w:jc w:val="center"/>
              <w:rPr>
                <w:rFonts w:hint="default" w:ascii="Times New Roman" w:hAnsi="Times New Roman" w:eastAsia="宋体" w:cs="Times New Roman"/>
                <w:color w:val="auto"/>
                <w:spacing w:val="0"/>
                <w:kern w:val="2"/>
                <w:sz w:val="22"/>
                <w:szCs w:val="20"/>
                <w:highlight w:val="none"/>
                <w:u w:val="none"/>
                <w:lang w:val="en-US" w:eastAsia="zh-CN" w:bidi="ar-SA"/>
              </w:rPr>
            </w:pPr>
          </w:p>
        </w:tc>
        <w:tc>
          <w:tcPr>
            <w:tcW w:w="1846" w:type="dxa"/>
            <w:gridSpan w:val="4"/>
            <w:tcBorders>
              <w:top w:val="single" w:color="000000" w:sz="4" w:space="0"/>
              <w:left w:val="nil"/>
              <w:bottom w:val="single" w:color="000000" w:sz="4" w:space="0"/>
              <w:right w:val="single" w:color="000000" w:sz="4" w:space="0"/>
            </w:tcBorders>
            <w:shd w:val="clear" w:color="auto" w:fill="auto"/>
            <w:vAlign w:val="center"/>
          </w:tcPr>
          <w:p w14:paraId="0F9DB4C1">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spacing w:val="0"/>
                <w:kern w:val="2"/>
                <w:sz w:val="22"/>
                <w:szCs w:val="22"/>
                <w:highlight w:val="none"/>
                <w:u w:val="none"/>
                <w:lang w:val="en-US" w:eastAsia="zh-CN" w:bidi="ar-SA"/>
              </w:rPr>
            </w:pPr>
            <w:r>
              <w:rPr>
                <w:rFonts w:hint="default" w:eastAsia="宋体" w:cs="Times New Roman"/>
                <w:color w:val="auto"/>
                <w:spacing w:val="0"/>
                <w:kern w:val="0"/>
                <w:sz w:val="22"/>
                <w:szCs w:val="22"/>
                <w:highlight w:val="none"/>
                <w:u w:val="none"/>
                <w:lang w:val="en-US" w:eastAsia="zh-CN" w:bidi="ar"/>
              </w:rPr>
              <w:t>本</w:t>
            </w:r>
            <w:r>
              <w:rPr>
                <w:rFonts w:hint="default" w:ascii="Times New Roman" w:hAnsi="Times New Roman" w:eastAsia="宋体" w:cs="Times New Roman"/>
                <w:color w:val="auto"/>
                <w:spacing w:val="0"/>
                <w:kern w:val="0"/>
                <w:sz w:val="22"/>
                <w:szCs w:val="22"/>
                <w:highlight w:val="none"/>
                <w:u w:val="none"/>
                <w:lang w:val="en-US" w:eastAsia="zh-CN" w:bidi="ar"/>
              </w:rPr>
              <w:t>次变更前本工程累计变更次数</w:t>
            </w: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2C0AC92E">
            <w:pPr>
              <w:keepNext w:val="0"/>
              <w:keepLines w:val="0"/>
              <w:widowControl w:val="0"/>
              <w:suppressLineNumbers w:val="0"/>
              <w:overflowPunct w:val="0"/>
              <w:spacing w:before="0" w:beforeAutospacing="0" w:after="0" w:afterAutospacing="0" w:line="360" w:lineRule="exact"/>
              <w:ind w:left="0" w:leftChars="0" w:right="0" w:rightChars="0"/>
              <w:jc w:val="center"/>
              <w:rPr>
                <w:rFonts w:hint="default" w:ascii="Times New Roman" w:hAnsi="Times New Roman" w:eastAsia="宋体" w:cs="Times New Roman"/>
                <w:color w:val="auto"/>
                <w:spacing w:val="0"/>
                <w:kern w:val="2"/>
                <w:sz w:val="22"/>
                <w:szCs w:val="20"/>
                <w:highlight w:val="none"/>
                <w:u w:val="none"/>
                <w:lang w:val="en-US" w:eastAsia="zh-CN" w:bidi="ar-SA"/>
              </w:rPr>
            </w:pPr>
          </w:p>
        </w:tc>
        <w:tc>
          <w:tcPr>
            <w:tcW w:w="1698" w:type="dxa"/>
            <w:gridSpan w:val="2"/>
            <w:tcBorders>
              <w:top w:val="single" w:color="000000" w:sz="4" w:space="0"/>
              <w:left w:val="nil"/>
              <w:bottom w:val="single" w:color="000000" w:sz="4" w:space="0"/>
              <w:right w:val="single" w:color="000000" w:sz="4" w:space="0"/>
            </w:tcBorders>
            <w:shd w:val="clear" w:color="auto" w:fill="auto"/>
            <w:vAlign w:val="center"/>
          </w:tcPr>
          <w:p w14:paraId="55992A31">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eastAsia="宋体" w:cs="Times New Roman"/>
                <w:color w:val="auto"/>
                <w:spacing w:val="0"/>
                <w:kern w:val="0"/>
                <w:sz w:val="22"/>
                <w:szCs w:val="22"/>
                <w:highlight w:val="none"/>
                <w:u w:val="none"/>
                <w:lang w:val="en-US" w:eastAsia="zh-CN" w:bidi="ar"/>
              </w:rPr>
            </w:pPr>
            <w:r>
              <w:rPr>
                <w:rFonts w:hint="default" w:eastAsia="宋体" w:cs="Times New Roman"/>
                <w:color w:val="auto"/>
                <w:spacing w:val="0"/>
                <w:kern w:val="0"/>
                <w:sz w:val="22"/>
                <w:szCs w:val="22"/>
                <w:highlight w:val="none"/>
                <w:u w:val="none"/>
                <w:lang w:val="en-US" w:eastAsia="zh-CN" w:bidi="ar"/>
              </w:rPr>
              <w:t>本次变更前</w:t>
            </w:r>
          </w:p>
          <w:p w14:paraId="7FF123FC">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spacing w:val="0"/>
                <w:kern w:val="2"/>
                <w:sz w:val="22"/>
                <w:szCs w:val="20"/>
                <w:highlight w:val="none"/>
                <w:u w:val="none"/>
                <w:lang w:val="en-US" w:eastAsia="zh-CN" w:bidi="ar-SA"/>
              </w:rPr>
            </w:pPr>
            <w:r>
              <w:rPr>
                <w:rFonts w:hint="default" w:ascii="Times New Roman" w:hAnsi="Times New Roman" w:eastAsia="宋体" w:cs="Times New Roman"/>
                <w:color w:val="auto"/>
                <w:spacing w:val="0"/>
                <w:kern w:val="0"/>
                <w:sz w:val="22"/>
                <w:szCs w:val="22"/>
                <w:highlight w:val="none"/>
                <w:u w:val="none"/>
                <w:lang w:val="en-US" w:eastAsia="zh-CN" w:bidi="ar"/>
              </w:rPr>
              <w:t>累计变更金额</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2A363C3E">
            <w:pPr>
              <w:keepNext w:val="0"/>
              <w:keepLines w:val="0"/>
              <w:widowControl w:val="0"/>
              <w:suppressLineNumbers w:val="0"/>
              <w:overflowPunct w:val="0"/>
              <w:spacing w:before="0" w:beforeAutospacing="0" w:after="0" w:afterAutospacing="0" w:line="360" w:lineRule="exact"/>
              <w:ind w:left="0" w:leftChars="0" w:right="0" w:rightChars="0"/>
              <w:jc w:val="center"/>
              <w:rPr>
                <w:rFonts w:hint="default" w:ascii="Times New Roman" w:hAnsi="Times New Roman" w:eastAsia="宋体" w:cs="Times New Roman"/>
                <w:color w:val="auto"/>
                <w:spacing w:val="0"/>
                <w:kern w:val="2"/>
                <w:sz w:val="22"/>
                <w:szCs w:val="20"/>
                <w:highlight w:val="none"/>
                <w:u w:val="none"/>
                <w:lang w:val="en-US" w:eastAsia="zh-CN" w:bidi="ar-SA"/>
              </w:rPr>
            </w:pPr>
          </w:p>
        </w:tc>
      </w:tr>
      <w:tr w14:paraId="43AA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8"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72AF">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本次申请</w:t>
            </w:r>
          </w:p>
          <w:p w14:paraId="3D002EAA">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变更金额</w:t>
            </w:r>
          </w:p>
        </w:tc>
        <w:tc>
          <w:tcPr>
            <w:tcW w:w="1528" w:type="dxa"/>
            <w:gridSpan w:val="2"/>
            <w:tcBorders>
              <w:top w:val="single" w:color="000000" w:sz="4" w:space="0"/>
              <w:left w:val="nil"/>
              <w:bottom w:val="single" w:color="000000" w:sz="4" w:space="0"/>
              <w:right w:val="single" w:color="000000" w:sz="4" w:space="0"/>
            </w:tcBorders>
            <w:shd w:val="clear" w:color="auto" w:fill="auto"/>
            <w:vAlign w:val="center"/>
          </w:tcPr>
          <w:p w14:paraId="1DD9824B">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1846" w:type="dxa"/>
            <w:gridSpan w:val="4"/>
            <w:tcBorders>
              <w:top w:val="single" w:color="000000" w:sz="4" w:space="0"/>
              <w:left w:val="nil"/>
              <w:bottom w:val="single" w:color="000000" w:sz="4" w:space="0"/>
              <w:right w:val="single" w:color="000000" w:sz="4" w:space="0"/>
            </w:tcBorders>
            <w:shd w:val="clear" w:color="auto" w:fill="auto"/>
            <w:vAlign w:val="center"/>
          </w:tcPr>
          <w:p w14:paraId="292E89CD">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eastAsia="宋体" w:cs="Times New Roman"/>
                <w:color w:val="auto"/>
                <w:spacing w:val="0"/>
                <w:kern w:val="0"/>
                <w:sz w:val="22"/>
                <w:szCs w:val="22"/>
                <w:highlight w:val="none"/>
                <w:u w:val="none"/>
                <w:lang w:val="en-US" w:eastAsia="zh-CN" w:bidi="ar"/>
              </w:rPr>
              <w:t>本</w:t>
            </w:r>
            <w:r>
              <w:rPr>
                <w:rFonts w:hint="default" w:ascii="Times New Roman" w:hAnsi="Times New Roman" w:eastAsia="宋体" w:cs="Times New Roman"/>
                <w:color w:val="auto"/>
                <w:spacing w:val="0"/>
                <w:kern w:val="0"/>
                <w:sz w:val="22"/>
                <w:szCs w:val="22"/>
                <w:highlight w:val="none"/>
                <w:u w:val="none"/>
                <w:lang w:val="en-US" w:eastAsia="zh-CN" w:bidi="ar"/>
              </w:rPr>
              <w:t>次变更后</w:t>
            </w:r>
          </w:p>
          <w:p w14:paraId="02F7F501">
            <w:pPr>
              <w:keepNext w:val="0"/>
              <w:keepLines w:val="0"/>
              <w:widowControl w:val="0"/>
              <w:suppressLineNumbers w:val="0"/>
              <w:overflowPunct w:val="0"/>
              <w:spacing w:before="0" w:beforeAutospacing="0" w:after="0" w:afterAutospacing="0" w:line="360" w:lineRule="exact"/>
              <w:ind w:left="0" w:leftChars="0" w:right="0" w:rightChars="0"/>
              <w:jc w:val="center"/>
              <w:textAlignment w:val="center"/>
              <w:rPr>
                <w:rFonts w:hint="default" w:ascii="Times New Roman" w:hAnsi="Times New Roman" w:eastAsia="宋体" w:cs="Times New Roman"/>
                <w:color w:val="auto"/>
                <w:spacing w:val="0"/>
                <w:kern w:val="2"/>
                <w:sz w:val="22"/>
                <w:szCs w:val="20"/>
                <w:highlight w:val="none"/>
                <w:u w:val="none"/>
                <w:lang w:val="en-US" w:eastAsia="zh-CN" w:bidi="ar-SA"/>
              </w:rPr>
            </w:pPr>
            <w:r>
              <w:rPr>
                <w:rFonts w:hint="default" w:ascii="Times New Roman" w:hAnsi="Times New Roman" w:eastAsia="宋体" w:cs="Times New Roman"/>
                <w:color w:val="auto"/>
                <w:spacing w:val="0"/>
                <w:kern w:val="0"/>
                <w:sz w:val="22"/>
                <w:szCs w:val="22"/>
                <w:highlight w:val="none"/>
                <w:u w:val="none"/>
                <w:lang w:val="en-US" w:eastAsia="zh-CN" w:bidi="ar"/>
              </w:rPr>
              <w:t>暂列</w:t>
            </w:r>
            <w:r>
              <w:rPr>
                <w:rFonts w:hint="default" w:eastAsia="宋体" w:cs="Times New Roman"/>
                <w:color w:val="auto"/>
                <w:spacing w:val="0"/>
                <w:kern w:val="0"/>
                <w:sz w:val="22"/>
                <w:szCs w:val="22"/>
                <w:highlight w:val="none"/>
                <w:u w:val="none"/>
                <w:lang w:val="en-US" w:eastAsia="zh-CN" w:bidi="ar"/>
              </w:rPr>
              <w:t>金</w:t>
            </w:r>
            <w:r>
              <w:rPr>
                <w:rFonts w:hint="default" w:ascii="Times New Roman" w:hAnsi="Times New Roman" w:eastAsia="宋体" w:cs="Times New Roman"/>
                <w:color w:val="auto"/>
                <w:spacing w:val="0"/>
                <w:kern w:val="0"/>
                <w:sz w:val="22"/>
                <w:szCs w:val="22"/>
                <w:highlight w:val="none"/>
                <w:u w:val="none"/>
                <w:lang w:val="en-US" w:eastAsia="zh-CN" w:bidi="ar"/>
              </w:rPr>
              <w:t>余额</w:t>
            </w:r>
          </w:p>
        </w:tc>
        <w:tc>
          <w:tcPr>
            <w:tcW w:w="1674" w:type="dxa"/>
            <w:gridSpan w:val="2"/>
            <w:tcBorders>
              <w:top w:val="single" w:color="000000" w:sz="4" w:space="0"/>
              <w:left w:val="nil"/>
              <w:bottom w:val="single" w:color="000000" w:sz="4" w:space="0"/>
              <w:right w:val="single" w:color="000000" w:sz="4" w:space="0"/>
            </w:tcBorders>
            <w:shd w:val="clear" w:color="auto" w:fill="auto"/>
            <w:vAlign w:val="center"/>
          </w:tcPr>
          <w:p w14:paraId="2CA53FD0">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p>
        </w:tc>
        <w:tc>
          <w:tcPr>
            <w:tcW w:w="1698" w:type="dxa"/>
            <w:gridSpan w:val="2"/>
            <w:tcBorders>
              <w:top w:val="single" w:color="000000" w:sz="4" w:space="0"/>
              <w:left w:val="nil"/>
              <w:bottom w:val="single" w:color="000000" w:sz="4" w:space="0"/>
              <w:right w:val="single" w:color="000000" w:sz="4" w:space="0"/>
            </w:tcBorders>
            <w:shd w:val="clear" w:color="auto" w:fill="auto"/>
            <w:vAlign w:val="center"/>
          </w:tcPr>
          <w:p w14:paraId="4050ED63">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lang w:val="en-US" w:eastAsia="zh-CN"/>
              </w:rPr>
            </w:pPr>
            <w:r>
              <w:rPr>
                <w:rFonts w:hint="default" w:eastAsia="宋体" w:cs="Times New Roman"/>
                <w:color w:val="auto"/>
                <w:spacing w:val="0"/>
                <w:kern w:val="2"/>
                <w:sz w:val="22"/>
                <w:szCs w:val="20"/>
                <w:highlight w:val="none"/>
                <w:u w:val="none"/>
                <w:lang w:val="en-US" w:eastAsia="zh-CN"/>
              </w:rPr>
              <w:t>本次变更后预备费用余额</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611EBEC5">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r>
      <w:tr w14:paraId="51A0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8" w:hRule="atLeast"/>
          <w:jc w:val="center"/>
        </w:trPr>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497F">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本次变更</w:t>
            </w:r>
          </w:p>
          <w:p w14:paraId="7C5EF6CA">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lang w:val="en-US"/>
              </w:rPr>
            </w:pPr>
            <w:r>
              <w:rPr>
                <w:rFonts w:hint="default" w:ascii="Times New Roman" w:hAnsi="Times New Roman" w:eastAsia="宋体" w:cs="Times New Roman"/>
                <w:color w:val="auto"/>
                <w:spacing w:val="0"/>
                <w:kern w:val="0"/>
                <w:sz w:val="22"/>
                <w:szCs w:val="22"/>
                <w:highlight w:val="none"/>
                <w:u w:val="none"/>
                <w:lang w:val="en-US" w:eastAsia="zh-CN" w:bidi="ar"/>
              </w:rPr>
              <w:t>内容</w:t>
            </w:r>
            <w:r>
              <w:rPr>
                <w:rFonts w:hint="default" w:eastAsia="宋体" w:cs="Times New Roman"/>
                <w:color w:val="auto"/>
                <w:spacing w:val="0"/>
                <w:kern w:val="0"/>
                <w:sz w:val="22"/>
                <w:szCs w:val="22"/>
                <w:highlight w:val="none"/>
                <w:u w:val="none"/>
                <w:lang w:val="en-US" w:eastAsia="zh-CN" w:bidi="ar"/>
              </w:rPr>
              <w:t>名称</w:t>
            </w:r>
          </w:p>
        </w:tc>
        <w:tc>
          <w:tcPr>
            <w:tcW w:w="2406" w:type="dxa"/>
            <w:gridSpan w:val="4"/>
            <w:tcBorders>
              <w:top w:val="single" w:color="000000" w:sz="4" w:space="0"/>
              <w:left w:val="nil"/>
              <w:bottom w:val="single" w:color="000000" w:sz="4" w:space="0"/>
              <w:right w:val="single" w:color="000000" w:sz="4" w:space="0"/>
            </w:tcBorders>
            <w:shd w:val="clear" w:color="auto" w:fill="auto"/>
            <w:vAlign w:val="center"/>
          </w:tcPr>
          <w:p w14:paraId="6CD8406F">
            <w:pPr>
              <w:keepNext w:val="0"/>
              <w:keepLines w:val="0"/>
              <w:widowControl w:val="0"/>
              <w:suppressLineNumbers w:val="0"/>
              <w:overflowPunct w:val="0"/>
              <w:spacing w:before="0" w:beforeAutospacing="0" w:after="0" w:afterAutospacing="0" w:line="360" w:lineRule="exact"/>
              <w:ind w:left="0" w:right="0"/>
              <w:jc w:val="center"/>
              <w:rPr>
                <w:rFonts w:hint="default" w:ascii="Times New Roman" w:hAnsi="Times New Roman" w:eastAsia="宋体" w:cs="Times New Roman"/>
                <w:color w:val="auto"/>
                <w:spacing w:val="0"/>
                <w:kern w:val="2"/>
                <w:sz w:val="22"/>
                <w:szCs w:val="20"/>
                <w:highlight w:val="none"/>
                <w:u w:val="none"/>
              </w:rPr>
            </w:pPr>
          </w:p>
        </w:tc>
        <w:tc>
          <w:tcPr>
            <w:tcW w:w="968" w:type="dxa"/>
            <w:gridSpan w:val="2"/>
            <w:tcBorders>
              <w:top w:val="single" w:color="000000" w:sz="4" w:space="0"/>
              <w:left w:val="nil"/>
              <w:bottom w:val="single" w:color="000000" w:sz="4" w:space="0"/>
              <w:right w:val="single" w:color="000000" w:sz="4" w:space="0"/>
            </w:tcBorders>
            <w:shd w:val="clear" w:color="auto" w:fill="auto"/>
            <w:vAlign w:val="center"/>
          </w:tcPr>
          <w:p w14:paraId="243AFE67">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本次变更依据</w:t>
            </w:r>
          </w:p>
        </w:tc>
        <w:tc>
          <w:tcPr>
            <w:tcW w:w="2523" w:type="dxa"/>
            <w:gridSpan w:val="3"/>
            <w:tcBorders>
              <w:top w:val="single" w:color="000000" w:sz="4" w:space="0"/>
              <w:left w:val="nil"/>
              <w:bottom w:val="single" w:color="000000" w:sz="4" w:space="0"/>
              <w:right w:val="single" w:color="000000" w:sz="4" w:space="0"/>
            </w:tcBorders>
            <w:shd w:val="clear" w:color="auto" w:fill="auto"/>
            <w:vAlign w:val="center"/>
          </w:tcPr>
          <w:p w14:paraId="13050D09">
            <w:pPr>
              <w:keepNext w:val="0"/>
              <w:keepLines w:val="0"/>
              <w:widowControl w:val="0"/>
              <w:suppressLineNumbers w:val="0"/>
              <w:overflowPunct w:val="0"/>
              <w:spacing w:before="0" w:beforeAutospacing="0" w:after="0" w:afterAutospacing="0" w:line="360" w:lineRule="exact"/>
              <w:ind w:left="0" w:right="0"/>
              <w:jc w:val="both"/>
              <w:textAlignment w:val="center"/>
              <w:rPr>
                <w:rFonts w:hint="default" w:ascii="Times New Roman" w:hAnsi="Times New Roman" w:eastAsia="宋体" w:cs="Times New Roman"/>
                <w:color w:val="auto"/>
                <w:spacing w:val="0"/>
                <w:kern w:val="2"/>
                <w:sz w:val="22"/>
                <w:szCs w:val="20"/>
                <w:highlight w:val="none"/>
                <w:u w:val="none"/>
              </w:rPr>
            </w:pPr>
          </w:p>
        </w:tc>
        <w:tc>
          <w:tcPr>
            <w:tcW w:w="849" w:type="dxa"/>
            <w:tcBorders>
              <w:top w:val="single" w:color="000000" w:sz="4" w:space="0"/>
              <w:left w:val="nil"/>
              <w:bottom w:val="single" w:color="000000" w:sz="4" w:space="0"/>
              <w:right w:val="single" w:color="000000" w:sz="4" w:space="0"/>
            </w:tcBorders>
            <w:shd w:val="clear" w:color="auto" w:fill="auto"/>
            <w:vAlign w:val="center"/>
          </w:tcPr>
          <w:p w14:paraId="5C8E64A9">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变更部位现状</w:t>
            </w:r>
          </w:p>
        </w:tc>
        <w:tc>
          <w:tcPr>
            <w:tcW w:w="1515" w:type="dxa"/>
            <w:tcBorders>
              <w:top w:val="single" w:color="000000" w:sz="4" w:space="0"/>
              <w:left w:val="nil"/>
              <w:bottom w:val="single" w:color="000000" w:sz="4" w:space="0"/>
              <w:right w:val="single" w:color="000000" w:sz="4" w:space="0"/>
            </w:tcBorders>
            <w:shd w:val="clear" w:color="auto" w:fill="auto"/>
            <w:vAlign w:val="center"/>
          </w:tcPr>
          <w:p w14:paraId="6D619E1E">
            <w:pPr>
              <w:keepNext w:val="0"/>
              <w:keepLines w:val="0"/>
              <w:widowControl w:val="0"/>
              <w:suppressLineNumbers w:val="0"/>
              <w:overflowPunct w:val="0"/>
              <w:spacing w:before="0" w:beforeAutospacing="0" w:after="0" w:afterAutospacing="0" w:line="360" w:lineRule="exact"/>
              <w:ind w:left="0" w:right="0"/>
              <w:jc w:val="center"/>
              <w:textAlignment w:val="center"/>
              <w:rPr>
                <w:rStyle w:val="13"/>
                <w:rFonts w:hint="default" w:ascii="Times New Roman" w:hAnsi="Times New Roman" w:eastAsia="宋体" w:cs="Times New Roman"/>
                <w:color w:val="auto"/>
                <w:spacing w:val="0"/>
                <w:kern w:val="2"/>
                <w:sz w:val="22"/>
                <w:szCs w:val="22"/>
                <w:highlight w:val="none"/>
                <w:u w:val="none"/>
                <w:lang w:val="en-US" w:eastAsia="zh-CN" w:bidi="ar"/>
              </w:rPr>
            </w:pPr>
            <w:r>
              <w:rPr>
                <w:rStyle w:val="13"/>
                <w:rFonts w:hint="default" w:ascii="Times New Roman" w:hAnsi="Times New Roman" w:eastAsia="宋体" w:cs="Times New Roman"/>
                <w:color w:val="auto"/>
                <w:spacing w:val="0"/>
                <w:kern w:val="2"/>
                <w:sz w:val="22"/>
                <w:szCs w:val="22"/>
                <w:highlight w:val="none"/>
                <w:u w:val="none"/>
                <w:lang w:val="en-US" w:eastAsia="zh-CN" w:bidi="ar"/>
              </w:rPr>
              <w:t>该部位是否已施工</w:t>
            </w:r>
          </w:p>
          <w:p w14:paraId="7516C2EE">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是</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否</w:t>
            </w:r>
          </w:p>
        </w:tc>
      </w:tr>
      <w:tr w14:paraId="3442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2" w:type="dxa"/>
            <w:vMerge w:val="restart"/>
            <w:tcBorders>
              <w:top w:val="nil"/>
              <w:left w:val="single" w:color="000000" w:sz="4" w:space="0"/>
              <w:bottom w:val="single" w:color="000000" w:sz="4" w:space="0"/>
              <w:right w:val="single" w:color="000000" w:sz="4" w:space="0"/>
            </w:tcBorders>
            <w:shd w:val="clear" w:color="auto" w:fill="auto"/>
            <w:vAlign w:val="center"/>
          </w:tcPr>
          <w:p w14:paraId="50588EDC">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工程变更</w:t>
            </w:r>
          </w:p>
          <w:p w14:paraId="305567B8">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原因</w:t>
            </w:r>
          </w:p>
        </w:tc>
        <w:tc>
          <w:tcPr>
            <w:tcW w:w="1140" w:type="dxa"/>
            <w:tcBorders>
              <w:top w:val="single" w:color="000000" w:sz="4" w:space="0"/>
              <w:left w:val="nil"/>
              <w:bottom w:val="single" w:color="000000" w:sz="4" w:space="0"/>
              <w:right w:val="single" w:color="000000" w:sz="4" w:space="0"/>
            </w:tcBorders>
            <w:shd w:val="clear" w:color="auto" w:fill="auto"/>
            <w:vAlign w:val="center"/>
          </w:tcPr>
          <w:p w14:paraId="1B41CCB0">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提出方</w:t>
            </w:r>
          </w:p>
        </w:tc>
        <w:tc>
          <w:tcPr>
            <w:tcW w:w="7121" w:type="dxa"/>
            <w:gridSpan w:val="10"/>
            <w:tcBorders>
              <w:top w:val="single" w:color="000000" w:sz="4" w:space="0"/>
              <w:left w:val="nil"/>
              <w:bottom w:val="single" w:color="000000" w:sz="4" w:space="0"/>
              <w:right w:val="single" w:color="000000" w:sz="4" w:space="0"/>
            </w:tcBorders>
            <w:shd w:val="clear" w:color="auto" w:fill="auto"/>
            <w:vAlign w:val="top"/>
          </w:tcPr>
          <w:p w14:paraId="6F286C2B">
            <w:pPr>
              <w:keepNext w:val="0"/>
              <w:keepLines w:val="0"/>
              <w:widowControl w:val="0"/>
              <w:suppressLineNumbers w:val="0"/>
              <w:overflowPunct w:val="0"/>
              <w:spacing w:before="0" w:beforeAutospacing="0" w:after="0" w:afterAutospacing="0" w:line="360" w:lineRule="exact"/>
              <w:ind w:left="0" w:right="0"/>
              <w:jc w:val="both"/>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kern w:val="2"/>
                <w:highlight w:val="none"/>
                <w:u w:val="none"/>
                <w:lang w:eastAsia="zh-CN"/>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1.项目单位</w:t>
            </w:r>
            <w:r>
              <w:rPr>
                <w:rStyle w:val="13"/>
                <w:rFonts w:hint="eastAsia" w:eastAsia="宋体" w:cs="Times New Roman"/>
                <w:color w:val="auto"/>
                <w:kern w:val="2"/>
                <w:highlight w:val="none"/>
                <w:u w:val="none"/>
                <w:lang w:eastAsia="zh-CN"/>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2.设计单位</w:t>
            </w:r>
            <w:r>
              <w:rPr>
                <w:rStyle w:val="13"/>
                <w:rFonts w:hint="eastAsia" w:eastAsia="宋体" w:cs="Times New Roman"/>
                <w:color w:val="auto"/>
                <w:kern w:val="2"/>
                <w:highlight w:val="none"/>
                <w:u w:val="none"/>
                <w:lang w:eastAsia="zh-CN"/>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3.施工单位</w:t>
            </w:r>
            <w:r>
              <w:rPr>
                <w:rStyle w:val="13"/>
                <w:rFonts w:hint="eastAsia" w:eastAsia="宋体" w:cs="Times New Roman"/>
                <w:color w:val="auto"/>
                <w:kern w:val="2"/>
                <w:highlight w:val="none"/>
                <w:u w:val="none"/>
                <w:lang w:eastAsia="zh-CN"/>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4.监理单位</w:t>
            </w:r>
            <w:r>
              <w:rPr>
                <w:rStyle w:val="13"/>
                <w:rFonts w:hint="eastAsia" w:eastAsia="宋体" w:cs="Times New Roman"/>
                <w:color w:val="auto"/>
                <w:kern w:val="2"/>
                <w:highlight w:val="none"/>
                <w:u w:val="none"/>
                <w:lang w:eastAsia="zh-CN"/>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5.其它（单独注明）：</w:t>
            </w:r>
          </w:p>
        </w:tc>
      </w:tr>
      <w:tr w14:paraId="0120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1592" w:type="dxa"/>
            <w:vMerge w:val="continue"/>
            <w:tcBorders>
              <w:top w:val="nil"/>
              <w:left w:val="single" w:color="000000" w:sz="4" w:space="0"/>
              <w:bottom w:val="single" w:color="000000" w:sz="4" w:space="0"/>
              <w:right w:val="single" w:color="000000" w:sz="4" w:space="0"/>
            </w:tcBorders>
            <w:shd w:val="clear" w:color="auto" w:fill="auto"/>
            <w:vAlign w:val="center"/>
          </w:tcPr>
          <w:p w14:paraId="53862C4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u w:val="none"/>
              </w:rPr>
            </w:pPr>
          </w:p>
        </w:tc>
        <w:tc>
          <w:tcPr>
            <w:tcW w:w="1140" w:type="dxa"/>
            <w:vMerge w:val="restart"/>
            <w:tcBorders>
              <w:top w:val="nil"/>
              <w:left w:val="nil"/>
              <w:bottom w:val="single" w:color="000000" w:sz="4" w:space="0"/>
              <w:right w:val="single" w:color="000000" w:sz="4" w:space="0"/>
            </w:tcBorders>
            <w:shd w:val="clear" w:color="auto" w:fill="auto"/>
            <w:vAlign w:val="center"/>
          </w:tcPr>
          <w:p w14:paraId="15FE1728">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变更原</w:t>
            </w:r>
          </w:p>
          <w:p w14:paraId="085CB7FF">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因分类</w:t>
            </w:r>
          </w:p>
        </w:tc>
        <w:tc>
          <w:tcPr>
            <w:tcW w:w="7121" w:type="dxa"/>
            <w:gridSpan w:val="10"/>
            <w:tcBorders>
              <w:top w:val="single" w:color="000000" w:sz="4" w:space="0"/>
              <w:left w:val="nil"/>
              <w:bottom w:val="single" w:color="000000" w:sz="4" w:space="0"/>
              <w:right w:val="single" w:color="000000" w:sz="4" w:space="0"/>
            </w:tcBorders>
            <w:shd w:val="clear" w:color="auto" w:fill="auto"/>
            <w:vAlign w:val="center"/>
          </w:tcPr>
          <w:p w14:paraId="2A2C1D73">
            <w:pPr>
              <w:keepNext w:val="0"/>
              <w:keepLines w:val="0"/>
              <w:widowControl w:val="0"/>
              <w:suppressLineNumbers w:val="0"/>
              <w:overflowPunct w:val="0"/>
              <w:spacing w:before="0" w:beforeAutospacing="0" w:after="0" w:afterAutospacing="0" w:line="360" w:lineRule="exact"/>
              <w:ind w:left="0" w:right="0"/>
              <w:jc w:val="left"/>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1.设计类：</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a.设计遗漏</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b.设计失误</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c.二次设计</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d.现场条件变化</w:t>
            </w:r>
          </w:p>
        </w:tc>
      </w:tr>
      <w:tr w14:paraId="67ED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1592" w:type="dxa"/>
            <w:vMerge w:val="continue"/>
            <w:tcBorders>
              <w:top w:val="nil"/>
              <w:left w:val="single" w:color="000000" w:sz="4" w:space="0"/>
              <w:bottom w:val="single" w:color="000000" w:sz="4" w:space="0"/>
              <w:right w:val="single" w:color="000000" w:sz="4" w:space="0"/>
            </w:tcBorders>
            <w:shd w:val="clear" w:color="auto" w:fill="auto"/>
            <w:vAlign w:val="center"/>
          </w:tcPr>
          <w:p w14:paraId="66B81B5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14:paraId="6847892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u w:val="none"/>
              </w:rPr>
            </w:pPr>
          </w:p>
        </w:tc>
        <w:tc>
          <w:tcPr>
            <w:tcW w:w="7121" w:type="dxa"/>
            <w:gridSpan w:val="10"/>
            <w:tcBorders>
              <w:top w:val="single" w:color="000000" w:sz="4" w:space="0"/>
              <w:left w:val="nil"/>
              <w:bottom w:val="single" w:color="000000" w:sz="4" w:space="0"/>
              <w:right w:val="single" w:color="000000" w:sz="4" w:space="0"/>
            </w:tcBorders>
            <w:shd w:val="clear" w:color="auto" w:fill="auto"/>
            <w:vAlign w:val="center"/>
          </w:tcPr>
          <w:p w14:paraId="7793DE8E">
            <w:pPr>
              <w:keepNext w:val="0"/>
              <w:keepLines w:val="0"/>
              <w:widowControl w:val="0"/>
              <w:suppressLineNumbers w:val="0"/>
              <w:overflowPunct w:val="0"/>
              <w:spacing w:before="0" w:beforeAutospacing="0" w:after="0" w:afterAutospacing="0" w:line="360" w:lineRule="exact"/>
              <w:ind w:left="0" w:right="0"/>
              <w:jc w:val="left"/>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2.现场施工类：</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a.施工困难</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b.施工进度要求</w:t>
            </w:r>
          </w:p>
        </w:tc>
      </w:tr>
      <w:tr w14:paraId="01BF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1592" w:type="dxa"/>
            <w:vMerge w:val="continue"/>
            <w:tcBorders>
              <w:top w:val="nil"/>
              <w:left w:val="single" w:color="000000" w:sz="4" w:space="0"/>
              <w:bottom w:val="single" w:color="000000" w:sz="4" w:space="0"/>
              <w:right w:val="single" w:color="000000" w:sz="4" w:space="0"/>
            </w:tcBorders>
            <w:shd w:val="clear" w:color="auto" w:fill="auto"/>
            <w:vAlign w:val="center"/>
          </w:tcPr>
          <w:p w14:paraId="79BC8C2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14:paraId="40C5D2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u w:val="none"/>
              </w:rPr>
            </w:pPr>
          </w:p>
        </w:tc>
        <w:tc>
          <w:tcPr>
            <w:tcW w:w="7121" w:type="dxa"/>
            <w:gridSpan w:val="10"/>
            <w:tcBorders>
              <w:top w:val="single" w:color="000000" w:sz="4" w:space="0"/>
              <w:left w:val="nil"/>
              <w:bottom w:val="single" w:color="000000" w:sz="4" w:space="0"/>
              <w:right w:val="single" w:color="000000" w:sz="4" w:space="0"/>
            </w:tcBorders>
            <w:shd w:val="clear" w:color="auto" w:fill="auto"/>
            <w:vAlign w:val="center"/>
          </w:tcPr>
          <w:p w14:paraId="04C77CD7">
            <w:pPr>
              <w:keepNext w:val="0"/>
              <w:keepLines w:val="0"/>
              <w:widowControl w:val="0"/>
              <w:suppressLineNumbers w:val="0"/>
              <w:overflowPunct w:val="0"/>
              <w:spacing w:before="0" w:beforeAutospacing="0" w:after="0" w:afterAutospacing="0" w:line="360" w:lineRule="exact"/>
              <w:ind w:left="0" w:right="0"/>
              <w:jc w:val="left"/>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3.其它（单独注明）：</w:t>
            </w:r>
          </w:p>
        </w:tc>
      </w:tr>
      <w:tr w14:paraId="1FBB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592" w:type="dxa"/>
            <w:tcBorders>
              <w:top w:val="nil"/>
              <w:left w:val="single" w:color="000000" w:sz="4" w:space="0"/>
              <w:bottom w:val="nil"/>
              <w:right w:val="single" w:color="000000" w:sz="4" w:space="0"/>
            </w:tcBorders>
            <w:shd w:val="clear" w:color="auto" w:fill="auto"/>
            <w:vAlign w:val="center"/>
          </w:tcPr>
          <w:p w14:paraId="61030050">
            <w:pPr>
              <w:keepNext w:val="0"/>
              <w:keepLines w:val="0"/>
              <w:widowControl w:val="0"/>
              <w:suppressLineNumbers w:val="0"/>
              <w:overflowPunct w:val="0"/>
              <w:spacing w:before="0" w:beforeAutospacing="0" w:after="0" w:afterAutospacing="0" w:line="360" w:lineRule="exact"/>
              <w:ind w:left="0" w:right="0"/>
              <w:jc w:val="center"/>
              <w:textAlignment w:val="center"/>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变更增加的资金来源（变更减少不填）</w:t>
            </w:r>
          </w:p>
        </w:tc>
        <w:tc>
          <w:tcPr>
            <w:tcW w:w="8261" w:type="dxa"/>
            <w:gridSpan w:val="11"/>
            <w:tcBorders>
              <w:top w:val="nil"/>
              <w:left w:val="nil"/>
              <w:bottom w:val="nil"/>
              <w:right w:val="single" w:color="000000" w:sz="4" w:space="0"/>
            </w:tcBorders>
            <w:shd w:val="clear" w:color="auto" w:fill="auto"/>
            <w:vAlign w:val="top"/>
          </w:tcPr>
          <w:p w14:paraId="48628EB2">
            <w:pPr>
              <w:keepNext w:val="0"/>
              <w:keepLines w:val="0"/>
              <w:widowControl w:val="0"/>
              <w:suppressLineNumbers w:val="0"/>
              <w:overflowPunct w:val="0"/>
              <w:spacing w:before="0" w:beforeAutospacing="0" w:after="0" w:afterAutospacing="0" w:line="360" w:lineRule="exact"/>
              <w:ind w:left="0" w:right="0"/>
              <w:jc w:val="left"/>
              <w:textAlignment w:val="center"/>
              <w:rPr>
                <w:rFonts w:hint="default" w:ascii="Times New Roman" w:hAnsi="Times New Roman" w:eastAsia="宋体" w:cs="Times New Roman"/>
                <w:color w:val="auto"/>
                <w:spacing w:val="0"/>
                <w:kern w:val="2"/>
                <w:sz w:val="22"/>
                <w:szCs w:val="20"/>
                <w:highlight w:val="none"/>
                <w:u w:val="none"/>
              </w:rPr>
            </w:pPr>
            <w:r>
              <w:rPr>
                <w:rStyle w:val="13"/>
                <w:rFonts w:hint="eastAsia" w:eastAsia="宋体" w:cs="Times New Roman"/>
                <w:color w:val="auto"/>
                <w:spacing w:val="0"/>
                <w:kern w:val="2"/>
                <w:sz w:val="22"/>
                <w:szCs w:val="22"/>
                <w:highlight w:val="none"/>
                <w:u w:val="none"/>
                <w:lang w:val="en-US" w:eastAsia="zh-CN" w:bidi="ar"/>
              </w:rPr>
              <w:t>□1</w:t>
            </w:r>
            <w:r>
              <w:rPr>
                <w:rStyle w:val="13"/>
                <w:rFonts w:hint="default" w:ascii="Times New Roman" w:eastAsia="宋体" w:cs="Times New Roman"/>
                <w:b w:val="0"/>
                <w:bCs w:val="0"/>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合同内其它内容优化调剂</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2.暂列金</w:t>
            </w:r>
            <w:r>
              <w:rPr>
                <w:rStyle w:val="13"/>
                <w:rFonts w:hint="eastAsia" w:eastAsia="宋体" w:cs="Times New Roman"/>
                <w:color w:val="auto"/>
                <w:spacing w:val="0"/>
                <w:kern w:val="2"/>
                <w:sz w:val="22"/>
                <w:szCs w:val="22"/>
                <w:highlight w:val="none"/>
                <w:u w:val="none"/>
                <w:lang w:val="en-US" w:eastAsia="zh-CN" w:bidi="ar"/>
              </w:rPr>
              <w:t>□</w:t>
            </w:r>
            <w:r>
              <w:rPr>
                <w:rStyle w:val="13"/>
                <w:rFonts w:hint="default" w:ascii="Times New Roman" w:hAnsi="Times New Roman" w:eastAsia="宋体" w:cs="Times New Roman"/>
                <w:color w:val="auto"/>
                <w:spacing w:val="0"/>
                <w:kern w:val="2"/>
                <w:sz w:val="22"/>
                <w:szCs w:val="22"/>
                <w:highlight w:val="none"/>
                <w:u w:val="none"/>
                <w:lang w:val="en-US" w:eastAsia="zh-CN" w:bidi="ar"/>
              </w:rPr>
              <w:t>3..财政预算</w:t>
            </w:r>
            <w:r>
              <w:rPr>
                <w:rStyle w:val="13"/>
                <w:rFonts w:hint="eastAsia" w:eastAsia="宋体" w:cs="Times New Roman"/>
                <w:color w:val="auto"/>
                <w:spacing w:val="0"/>
                <w:kern w:val="2"/>
                <w:sz w:val="22"/>
                <w:szCs w:val="22"/>
                <w:highlight w:val="none"/>
                <w:u w:val="none"/>
                <w:lang w:val="en-US" w:eastAsia="zh-CN" w:bidi="ar"/>
              </w:rPr>
              <w:t>□4</w:t>
            </w:r>
            <w:r>
              <w:rPr>
                <w:rStyle w:val="13"/>
                <w:rFonts w:hint="default" w:ascii="Times New Roman" w:hAnsi="Times New Roman" w:eastAsia="宋体" w:cs="Times New Roman"/>
                <w:color w:val="auto"/>
                <w:spacing w:val="0"/>
                <w:kern w:val="2"/>
                <w:sz w:val="22"/>
                <w:szCs w:val="22"/>
                <w:highlight w:val="none"/>
                <w:u w:val="none"/>
                <w:lang w:val="en-US" w:eastAsia="zh-CN" w:bidi="ar"/>
              </w:rPr>
              <w:t>.债券资金</w:t>
            </w:r>
            <w:r>
              <w:rPr>
                <w:rStyle w:val="13"/>
                <w:rFonts w:hint="eastAsia" w:eastAsia="宋体" w:cs="Times New Roman"/>
                <w:color w:val="auto"/>
                <w:spacing w:val="0"/>
                <w:kern w:val="2"/>
                <w:sz w:val="22"/>
                <w:szCs w:val="22"/>
                <w:highlight w:val="none"/>
                <w:u w:val="none"/>
                <w:lang w:val="en-US" w:eastAsia="zh-CN" w:bidi="ar"/>
              </w:rPr>
              <w:t>□5</w:t>
            </w:r>
            <w:r>
              <w:rPr>
                <w:rStyle w:val="13"/>
                <w:rFonts w:hint="default" w:ascii="Times New Roman" w:hAnsi="Times New Roman" w:eastAsia="宋体" w:cs="Times New Roman"/>
                <w:color w:val="auto"/>
                <w:spacing w:val="0"/>
                <w:kern w:val="2"/>
                <w:sz w:val="22"/>
                <w:szCs w:val="22"/>
                <w:highlight w:val="none"/>
                <w:u w:val="none"/>
                <w:lang w:val="en-US" w:eastAsia="zh-CN" w:bidi="ar"/>
              </w:rPr>
              <w:t>.项目单位自筹</w:t>
            </w:r>
            <w:r>
              <w:rPr>
                <w:rStyle w:val="13"/>
                <w:rFonts w:hint="eastAsia" w:eastAsia="宋体" w:cs="Times New Roman"/>
                <w:color w:val="auto"/>
                <w:spacing w:val="0"/>
                <w:kern w:val="2"/>
                <w:sz w:val="22"/>
                <w:szCs w:val="22"/>
                <w:highlight w:val="none"/>
                <w:u w:val="none"/>
                <w:lang w:val="en-US" w:eastAsia="zh-CN" w:bidi="ar"/>
              </w:rPr>
              <w:t>□6</w:t>
            </w:r>
            <w:r>
              <w:rPr>
                <w:rStyle w:val="13"/>
                <w:rFonts w:hint="default" w:ascii="Times New Roman" w:hAnsi="Times New Roman" w:eastAsia="宋体" w:cs="Times New Roman"/>
                <w:color w:val="auto"/>
                <w:spacing w:val="0"/>
                <w:kern w:val="2"/>
                <w:sz w:val="22"/>
                <w:szCs w:val="22"/>
                <w:highlight w:val="none"/>
                <w:u w:val="none"/>
                <w:lang w:val="en-US" w:eastAsia="zh-CN" w:bidi="ar"/>
              </w:rPr>
              <w:t>.施工单位自行承担</w:t>
            </w:r>
            <w:r>
              <w:rPr>
                <w:rStyle w:val="13"/>
                <w:rFonts w:hint="eastAsia" w:eastAsia="宋体" w:cs="Times New Roman"/>
                <w:color w:val="auto"/>
                <w:spacing w:val="0"/>
                <w:kern w:val="2"/>
                <w:sz w:val="22"/>
                <w:szCs w:val="22"/>
                <w:highlight w:val="none"/>
                <w:u w:val="none"/>
                <w:lang w:val="en-US" w:eastAsia="zh-CN" w:bidi="ar"/>
              </w:rPr>
              <w:t>□7</w:t>
            </w:r>
            <w:r>
              <w:rPr>
                <w:rStyle w:val="13"/>
                <w:rFonts w:hint="default" w:ascii="Times New Roman" w:hAnsi="Times New Roman" w:eastAsia="宋体" w:cs="Times New Roman"/>
                <w:color w:val="auto"/>
                <w:spacing w:val="0"/>
                <w:kern w:val="2"/>
                <w:sz w:val="22"/>
                <w:szCs w:val="22"/>
                <w:highlight w:val="none"/>
                <w:u w:val="none"/>
                <w:lang w:val="en-US" w:eastAsia="zh-CN" w:bidi="ar"/>
              </w:rPr>
              <w:t>.其它（需单独备注说明）：</w:t>
            </w:r>
          </w:p>
        </w:tc>
      </w:tr>
      <w:tr w14:paraId="003E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9853"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14:paraId="24F111CC">
            <w:pPr>
              <w:keepNext w:val="0"/>
              <w:keepLines w:val="0"/>
              <w:widowControl w:val="0"/>
              <w:suppressLineNumbers w:val="0"/>
              <w:overflowPunct w:val="0"/>
              <w:spacing w:before="0" w:beforeAutospacing="0" w:after="0" w:afterAutospacing="0" w:line="320" w:lineRule="exact"/>
              <w:ind w:left="0" w:right="0"/>
              <w:jc w:val="center"/>
              <w:textAlignment w:val="center"/>
              <w:rPr>
                <w:rFonts w:hint="default" w:ascii="Times New Roman" w:hAnsi="Times New Roman" w:eastAsia="宋体" w:cs="Times New Roman"/>
                <w:b/>
                <w:bCs w:val="0"/>
                <w:color w:val="auto"/>
                <w:spacing w:val="0"/>
                <w:kern w:val="2"/>
                <w:sz w:val="22"/>
                <w:szCs w:val="20"/>
                <w:highlight w:val="none"/>
                <w:u w:val="none"/>
              </w:rPr>
            </w:pPr>
            <w:r>
              <w:rPr>
                <w:rFonts w:hint="default" w:ascii="Times New Roman" w:hAnsi="Times New Roman" w:eastAsia="宋体" w:cs="Times New Roman"/>
                <w:b/>
                <w:bCs w:val="0"/>
                <w:color w:val="auto"/>
                <w:spacing w:val="0"/>
                <w:kern w:val="0"/>
                <w:sz w:val="22"/>
                <w:szCs w:val="22"/>
                <w:highlight w:val="none"/>
                <w:u w:val="none"/>
                <w:lang w:val="en-US" w:eastAsia="zh-CN" w:bidi="ar"/>
              </w:rPr>
              <w:t>各方意见</w:t>
            </w:r>
          </w:p>
        </w:tc>
      </w:tr>
      <w:tr w14:paraId="7DAE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7" w:hRule="atLeast"/>
          <w:jc w:val="center"/>
        </w:trPr>
        <w:tc>
          <w:tcPr>
            <w:tcW w:w="32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1D127F">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监理单位意见：</w:t>
            </w:r>
          </w:p>
          <w:p w14:paraId="5F43AB87">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28586787">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16DC7428">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36DC6EE3">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6C0224A3">
            <w:pPr>
              <w:pStyle w:val="3"/>
              <w:ind w:left="0" w:leftChars="0"/>
              <w:jc w:val="left"/>
              <w:rPr>
                <w:rFonts w:hint="default" w:ascii="Times New Roman" w:hAnsi="Times New Roman"/>
                <w:color w:val="auto"/>
                <w:highlight w:val="none"/>
                <w:u w:val="none"/>
                <w:lang w:val="en-US"/>
              </w:rPr>
            </w:pPr>
            <w:r>
              <w:rPr>
                <w:rFonts w:hint="default" w:ascii="Times New Roman" w:hAnsi="Times New Roman" w:cs="Times New Roman"/>
                <w:color w:val="auto"/>
                <w:spacing w:val="0"/>
                <w:kern w:val="0"/>
                <w:sz w:val="22"/>
                <w:szCs w:val="22"/>
                <w:highlight w:val="none"/>
                <w:u w:val="none"/>
                <w:lang w:val="en-US" w:eastAsia="zh-CN" w:bidi="ar"/>
              </w:rPr>
              <w:t>监理单位（盖章）</w:t>
            </w:r>
          </w:p>
          <w:p w14:paraId="4330369D">
            <w:pPr>
              <w:keepNext w:val="0"/>
              <w:keepLines w:val="0"/>
              <w:widowControl/>
              <w:suppressLineNumbers w:val="0"/>
              <w:overflowPunct w:val="0"/>
              <w:spacing w:before="0" w:beforeAutospacing="0" w:after="0" w:afterAutospacing="0" w:line="320" w:lineRule="exact"/>
              <w:ind w:right="0"/>
              <w:jc w:val="left"/>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 xml:space="preserve">时间：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c>
          <w:tcPr>
            <w:tcW w:w="3284" w:type="dxa"/>
            <w:gridSpan w:val="4"/>
            <w:tcBorders>
              <w:top w:val="single" w:color="auto" w:sz="4" w:space="0"/>
              <w:left w:val="nil"/>
              <w:bottom w:val="single" w:color="auto" w:sz="4" w:space="0"/>
              <w:right w:val="single" w:color="auto" w:sz="4" w:space="0"/>
            </w:tcBorders>
            <w:shd w:val="clear" w:color="auto" w:fill="auto"/>
            <w:vAlign w:val="center"/>
          </w:tcPr>
          <w:p w14:paraId="5E29C4E4">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设计单位意见：</w:t>
            </w:r>
          </w:p>
          <w:p w14:paraId="31161855">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06F8505E">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7273DB87">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3A130AE0">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3526E765">
            <w:pPr>
              <w:pStyle w:val="3"/>
              <w:ind w:left="0" w:leftChars="0"/>
              <w:rPr>
                <w:rFonts w:hint="default" w:ascii="Times New Roman" w:hAnsi="Times New Roman"/>
                <w:color w:val="auto"/>
                <w:highlight w:val="none"/>
                <w:u w:val="none"/>
                <w:lang w:val="en-US"/>
              </w:rPr>
            </w:pPr>
            <w:r>
              <w:rPr>
                <w:rFonts w:hint="default" w:ascii="Times New Roman" w:hAnsi="Times New Roman" w:cs="Times New Roman"/>
                <w:color w:val="auto"/>
                <w:spacing w:val="0"/>
                <w:kern w:val="0"/>
                <w:sz w:val="22"/>
                <w:szCs w:val="22"/>
                <w:highlight w:val="none"/>
                <w:u w:val="none"/>
                <w:lang w:val="en-US" w:eastAsia="zh-CN" w:bidi="ar"/>
              </w:rPr>
              <w:t>设计单位（盖章）</w:t>
            </w:r>
          </w:p>
          <w:p w14:paraId="68AA2646">
            <w:pPr>
              <w:keepNext w:val="0"/>
              <w:keepLines w:val="0"/>
              <w:widowControl/>
              <w:suppressLineNumbers w:val="0"/>
              <w:overflowPunct w:val="0"/>
              <w:spacing w:before="0" w:beforeAutospacing="0" w:after="0" w:afterAutospacing="0" w:line="320" w:lineRule="exact"/>
              <w:ind w:right="0"/>
              <w:jc w:val="left"/>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 xml:space="preserve">时间：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c>
          <w:tcPr>
            <w:tcW w:w="3285" w:type="dxa"/>
            <w:gridSpan w:val="4"/>
            <w:tcBorders>
              <w:top w:val="single" w:color="auto" w:sz="4" w:space="0"/>
              <w:left w:val="nil"/>
              <w:bottom w:val="single" w:color="auto" w:sz="4" w:space="0"/>
              <w:right w:val="single" w:color="auto" w:sz="4" w:space="0"/>
            </w:tcBorders>
            <w:shd w:val="clear" w:color="auto" w:fill="auto"/>
            <w:vAlign w:val="center"/>
          </w:tcPr>
          <w:p w14:paraId="4E5F7BCD">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施工单位意见：</w:t>
            </w:r>
          </w:p>
          <w:p w14:paraId="10FB8847">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73DC5B0B">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60A1CD0A">
            <w:pPr>
              <w:keepNext w:val="0"/>
              <w:keepLines w:val="0"/>
              <w:widowControl/>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54531AD1">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7E60FFEA">
            <w:pPr>
              <w:pStyle w:val="3"/>
              <w:ind w:left="0" w:leftChars="0"/>
              <w:rPr>
                <w:rFonts w:hint="default" w:ascii="Times New Roman" w:hAnsi="Times New Roman"/>
                <w:color w:val="auto"/>
                <w:highlight w:val="none"/>
                <w:u w:val="none"/>
                <w:lang w:val="en-US"/>
              </w:rPr>
            </w:pPr>
            <w:r>
              <w:rPr>
                <w:rFonts w:hint="default" w:ascii="Times New Roman" w:hAnsi="Times New Roman" w:cs="Times New Roman"/>
                <w:color w:val="auto"/>
                <w:spacing w:val="0"/>
                <w:kern w:val="0"/>
                <w:sz w:val="22"/>
                <w:szCs w:val="22"/>
                <w:highlight w:val="none"/>
                <w:u w:val="none"/>
                <w:lang w:val="en-US" w:eastAsia="zh-CN" w:bidi="ar"/>
              </w:rPr>
              <w:t>施工单位（盖章）</w:t>
            </w:r>
          </w:p>
          <w:p w14:paraId="1DED8EE7">
            <w:pPr>
              <w:keepNext w:val="0"/>
              <w:keepLines w:val="0"/>
              <w:widowControl/>
              <w:suppressLineNumbers w:val="0"/>
              <w:overflowPunct w:val="0"/>
              <w:spacing w:before="0" w:beforeAutospacing="0" w:after="0" w:afterAutospacing="0" w:line="320" w:lineRule="exact"/>
              <w:ind w:right="0"/>
              <w:jc w:val="left"/>
              <w:rPr>
                <w:rFonts w:hint="default" w:ascii="Times New Roman" w:hAnsi="Times New Roman" w:eastAsia="宋体" w:cs="Times New Roman"/>
                <w:color w:val="auto"/>
                <w:spacing w:val="0"/>
                <w:kern w:val="2"/>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 xml:space="preserve">时间：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r>
      <w:tr w14:paraId="43A3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6" w:hRule="atLeast"/>
          <w:jc w:val="center"/>
        </w:trPr>
        <w:tc>
          <w:tcPr>
            <w:tcW w:w="32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5C08D3F">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代建单位意见：</w:t>
            </w:r>
          </w:p>
          <w:p w14:paraId="64215996">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2A559C3B">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355AE34F">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758BD535">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3B41714B">
            <w:pPr>
              <w:pStyle w:val="3"/>
              <w:ind w:left="0" w:leftChars="0"/>
              <w:rPr>
                <w:rFonts w:hint="default" w:ascii="Times New Roman" w:hAnsi="Times New Roman"/>
                <w:color w:val="auto"/>
                <w:highlight w:val="none"/>
                <w:u w:val="none"/>
                <w:lang w:val="en-US"/>
              </w:rPr>
            </w:pPr>
            <w:r>
              <w:rPr>
                <w:rFonts w:hint="default" w:ascii="Times New Roman" w:hAnsi="Times New Roman" w:cs="Times New Roman"/>
                <w:color w:val="auto"/>
                <w:spacing w:val="0"/>
                <w:kern w:val="0"/>
                <w:sz w:val="22"/>
                <w:szCs w:val="22"/>
                <w:highlight w:val="none"/>
                <w:u w:val="none"/>
                <w:lang w:val="en-US" w:eastAsia="zh-CN" w:bidi="ar"/>
              </w:rPr>
              <w:t>代建单位（盖章）</w:t>
            </w:r>
          </w:p>
          <w:p w14:paraId="04173C28">
            <w:pPr>
              <w:keepNext w:val="0"/>
              <w:keepLines w:val="0"/>
              <w:widowControl w:val="0"/>
              <w:suppressLineNumbers w:val="0"/>
              <w:overflowPunct w:val="0"/>
              <w:spacing w:before="0" w:beforeAutospacing="0" w:after="0" w:afterAutospacing="0" w:line="320" w:lineRule="exact"/>
              <w:ind w:right="0"/>
              <w:jc w:val="both"/>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 xml:space="preserve">时间：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c>
          <w:tcPr>
            <w:tcW w:w="3284" w:type="dxa"/>
            <w:gridSpan w:val="4"/>
            <w:tcBorders>
              <w:top w:val="single" w:color="auto" w:sz="4" w:space="0"/>
              <w:left w:val="nil"/>
              <w:bottom w:val="single" w:color="auto" w:sz="4" w:space="0"/>
              <w:right w:val="single" w:color="auto" w:sz="4" w:space="0"/>
            </w:tcBorders>
            <w:shd w:val="clear" w:color="auto" w:fill="auto"/>
            <w:vAlign w:val="center"/>
          </w:tcPr>
          <w:p w14:paraId="11CFAB52">
            <w:pPr>
              <w:keepNext w:val="0"/>
              <w:keepLines w:val="0"/>
              <w:widowControl w:val="0"/>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项目行政主管部门意见：</w:t>
            </w:r>
          </w:p>
          <w:p w14:paraId="1E646943">
            <w:pPr>
              <w:keepNext w:val="0"/>
              <w:keepLines w:val="0"/>
              <w:widowControl w:val="0"/>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52506AA9">
            <w:pPr>
              <w:keepNext w:val="0"/>
              <w:keepLines w:val="0"/>
              <w:widowControl w:val="0"/>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69D8F54F">
            <w:pPr>
              <w:keepNext w:val="0"/>
              <w:keepLines w:val="0"/>
              <w:widowControl w:val="0"/>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0"/>
                <w:highlight w:val="none"/>
                <w:u w:val="none"/>
              </w:rPr>
            </w:pPr>
          </w:p>
          <w:p w14:paraId="242A29B1">
            <w:pPr>
              <w:keepNext w:val="0"/>
              <w:keepLines w:val="0"/>
              <w:widowControl w:val="0"/>
              <w:suppressLineNumbers w:val="0"/>
              <w:overflowPunct w:val="0"/>
              <w:spacing w:before="0" w:beforeAutospacing="0" w:after="0" w:afterAutospacing="0" w:line="320" w:lineRule="exact"/>
              <w:ind w:left="0" w:right="0"/>
              <w:jc w:val="left"/>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330B85E6">
            <w:pPr>
              <w:pStyle w:val="3"/>
              <w:ind w:left="0" w:leftChars="0"/>
              <w:rPr>
                <w:rFonts w:hint="default" w:ascii="Times New Roman" w:hAnsi="Times New Roman"/>
                <w:color w:val="auto"/>
                <w:highlight w:val="none"/>
                <w:u w:val="none"/>
                <w:lang w:val="en-US"/>
              </w:rPr>
            </w:pPr>
            <w:r>
              <w:rPr>
                <w:rFonts w:hint="default" w:ascii="Times New Roman" w:hAnsi="Times New Roman" w:cs="Times New Roman"/>
                <w:color w:val="auto"/>
                <w:spacing w:val="0"/>
                <w:kern w:val="0"/>
                <w:sz w:val="22"/>
                <w:szCs w:val="22"/>
                <w:highlight w:val="none"/>
                <w:u w:val="none"/>
                <w:lang w:val="en-US" w:eastAsia="zh-CN" w:bidi="ar"/>
              </w:rPr>
              <w:t>项目行政主管部门（盖章）</w:t>
            </w:r>
          </w:p>
          <w:p w14:paraId="288934D2">
            <w:pPr>
              <w:keepNext w:val="0"/>
              <w:keepLines w:val="0"/>
              <w:widowControl w:val="0"/>
              <w:suppressLineNumbers w:val="0"/>
              <w:overflowPunct w:val="0"/>
              <w:spacing w:before="0" w:beforeAutospacing="0" w:after="0" w:afterAutospacing="0" w:line="320" w:lineRule="exact"/>
              <w:ind w:right="0"/>
              <w:jc w:val="left"/>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 xml:space="preserve">时间：    年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c>
          <w:tcPr>
            <w:tcW w:w="3285" w:type="dxa"/>
            <w:gridSpan w:val="4"/>
            <w:tcBorders>
              <w:top w:val="single" w:color="auto" w:sz="4" w:space="0"/>
              <w:left w:val="nil"/>
              <w:bottom w:val="single" w:color="auto" w:sz="4" w:space="0"/>
              <w:right w:val="single" w:color="auto" w:sz="4" w:space="0"/>
            </w:tcBorders>
            <w:shd w:val="clear" w:color="auto" w:fill="auto"/>
            <w:vAlign w:val="center"/>
          </w:tcPr>
          <w:p w14:paraId="269C5708">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r>
              <w:rPr>
                <w:rFonts w:hint="eastAsia" w:eastAsia="宋体" w:cs="Times New Roman"/>
                <w:color w:val="auto"/>
                <w:spacing w:val="0"/>
                <w:kern w:val="0"/>
                <w:sz w:val="22"/>
                <w:szCs w:val="22"/>
                <w:highlight w:val="none"/>
                <w:u w:val="none"/>
                <w:lang w:val="en-US" w:eastAsia="zh-CN" w:bidi="ar"/>
              </w:rPr>
              <w:t>项目</w:t>
            </w:r>
            <w:r>
              <w:rPr>
                <w:rFonts w:hint="default" w:ascii="Times New Roman" w:hAnsi="Times New Roman" w:eastAsia="宋体" w:cs="Times New Roman"/>
                <w:color w:val="auto"/>
                <w:spacing w:val="0"/>
                <w:kern w:val="0"/>
                <w:sz w:val="22"/>
                <w:szCs w:val="22"/>
                <w:highlight w:val="none"/>
                <w:u w:val="none"/>
                <w:lang w:val="en-US" w:eastAsia="zh-CN" w:bidi="ar"/>
              </w:rPr>
              <w:t>行业主管部门意见：</w:t>
            </w:r>
          </w:p>
          <w:p w14:paraId="3B3C1FD4">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09BE1F9B">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2B85FB7E">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0"/>
                <w:highlight w:val="none"/>
                <w:u w:val="none"/>
              </w:rPr>
            </w:pPr>
          </w:p>
          <w:p w14:paraId="13B3F8DF">
            <w:pPr>
              <w:keepNext w:val="0"/>
              <w:keepLines w:val="0"/>
              <w:widowControl w:val="0"/>
              <w:suppressLineNumbers w:val="0"/>
              <w:overflowPunct w:val="0"/>
              <w:spacing w:before="0" w:beforeAutospacing="0" w:after="0" w:afterAutospacing="0" w:line="320" w:lineRule="exact"/>
              <w:ind w:left="0" w:right="0"/>
              <w:jc w:val="both"/>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负责人（签字）</w:t>
            </w:r>
          </w:p>
          <w:p w14:paraId="39892E92">
            <w:pPr>
              <w:pStyle w:val="3"/>
              <w:ind w:left="0" w:leftChars="0"/>
              <w:rPr>
                <w:rFonts w:hint="default" w:ascii="Times New Roman" w:hAnsi="Times New Roman"/>
                <w:color w:val="auto"/>
                <w:highlight w:val="none"/>
                <w:u w:val="none"/>
                <w:lang w:val="en-US"/>
              </w:rPr>
            </w:pPr>
            <w:r>
              <w:rPr>
                <w:rFonts w:hint="eastAsia" w:ascii="Times New Roman" w:hAnsi="Times New Roman" w:cs="Times New Roman"/>
                <w:color w:val="auto"/>
                <w:spacing w:val="0"/>
                <w:kern w:val="0"/>
                <w:sz w:val="22"/>
                <w:szCs w:val="22"/>
                <w:highlight w:val="none"/>
                <w:u w:val="none"/>
                <w:lang w:val="en-US" w:eastAsia="zh-CN" w:bidi="ar"/>
              </w:rPr>
              <w:t>项目</w:t>
            </w:r>
            <w:r>
              <w:rPr>
                <w:rFonts w:hint="default" w:ascii="Times New Roman" w:hAnsi="Times New Roman" w:cs="Times New Roman"/>
                <w:color w:val="auto"/>
                <w:spacing w:val="0"/>
                <w:kern w:val="0"/>
                <w:sz w:val="22"/>
                <w:szCs w:val="22"/>
                <w:highlight w:val="none"/>
                <w:u w:val="none"/>
                <w:lang w:val="en-US" w:eastAsia="zh-CN" w:bidi="ar"/>
              </w:rPr>
              <w:t>行业主管部门（盖章）</w:t>
            </w:r>
          </w:p>
          <w:p w14:paraId="158D7986">
            <w:pPr>
              <w:keepNext w:val="0"/>
              <w:keepLines w:val="0"/>
              <w:widowControl w:val="0"/>
              <w:suppressLineNumbers w:val="0"/>
              <w:overflowPunct w:val="0"/>
              <w:spacing w:before="0" w:beforeAutospacing="0" w:after="0" w:afterAutospacing="0" w:line="320" w:lineRule="exact"/>
              <w:ind w:right="0"/>
              <w:jc w:val="both"/>
              <w:rPr>
                <w:rFonts w:hint="default" w:ascii="Times New Roman" w:hAnsi="Times New Roman" w:eastAsia="宋体" w:cs="Times New Roman"/>
                <w:color w:val="auto"/>
                <w:spacing w:val="0"/>
                <w:kern w:val="0"/>
                <w:sz w:val="22"/>
                <w:szCs w:val="20"/>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时间：    年</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月 </w:t>
            </w:r>
            <w:r>
              <w:rPr>
                <w:rFonts w:hint="default" w:eastAsia="宋体" w:cs="Times New Roman"/>
                <w:color w:val="auto"/>
                <w:spacing w:val="0"/>
                <w:kern w:val="0"/>
                <w:sz w:val="22"/>
                <w:szCs w:val="22"/>
                <w:highlight w:val="none"/>
                <w:u w:val="none"/>
                <w:lang w:val="en-US" w:eastAsia="zh-CN" w:bidi="ar"/>
              </w:rPr>
              <w:t xml:space="preserve">  </w:t>
            </w:r>
            <w:r>
              <w:rPr>
                <w:rFonts w:hint="default" w:ascii="Times New Roman" w:hAnsi="Times New Roman" w:eastAsia="宋体" w:cs="Times New Roman"/>
                <w:color w:val="auto"/>
                <w:spacing w:val="0"/>
                <w:kern w:val="0"/>
                <w:sz w:val="22"/>
                <w:szCs w:val="22"/>
                <w:highlight w:val="none"/>
                <w:u w:val="none"/>
                <w:lang w:val="en-US" w:eastAsia="zh-CN" w:bidi="ar"/>
              </w:rPr>
              <w:t xml:space="preserve"> 日</w:t>
            </w:r>
          </w:p>
        </w:tc>
      </w:tr>
      <w:tr w14:paraId="00C0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6" w:hRule="atLeast"/>
          <w:jc w:val="center"/>
        </w:trPr>
        <w:tc>
          <w:tcPr>
            <w:tcW w:w="9853"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12CD80A3">
            <w:pPr>
              <w:keepNext w:val="0"/>
              <w:keepLines w:val="0"/>
              <w:widowControl w:val="0"/>
              <w:suppressLineNumbers w:val="0"/>
              <w:overflowPunct w:val="0"/>
              <w:spacing w:before="0" w:beforeAutospacing="0" w:after="0" w:afterAutospacing="0" w:line="320" w:lineRule="exact"/>
              <w:ind w:left="0" w:right="0"/>
              <w:jc w:val="center"/>
              <w:textAlignment w:val="center"/>
              <w:rPr>
                <w:rFonts w:hint="default" w:ascii="Times New Roman" w:hAnsi="Times New Roman" w:eastAsia="宋体" w:cs="Times New Roman"/>
                <w:b/>
                <w:bCs w:val="0"/>
                <w:color w:val="auto"/>
                <w:spacing w:val="0"/>
                <w:kern w:val="2"/>
                <w:sz w:val="22"/>
                <w:szCs w:val="20"/>
                <w:highlight w:val="none"/>
                <w:u w:val="none"/>
              </w:rPr>
            </w:pPr>
            <w:r>
              <w:rPr>
                <w:rFonts w:hint="default" w:ascii="Times New Roman" w:hAnsi="Times New Roman" w:eastAsia="宋体" w:cs="Times New Roman"/>
                <w:b/>
                <w:bCs w:val="0"/>
                <w:color w:val="auto"/>
                <w:spacing w:val="0"/>
                <w:kern w:val="0"/>
                <w:sz w:val="22"/>
                <w:szCs w:val="22"/>
                <w:highlight w:val="none"/>
                <w:u w:val="none"/>
                <w:lang w:val="en-US" w:eastAsia="zh-CN" w:bidi="ar"/>
              </w:rPr>
              <w:t>变更审批情况</w:t>
            </w:r>
          </w:p>
        </w:tc>
      </w:tr>
      <w:tr w14:paraId="1380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4926"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5795D975">
            <w:pPr>
              <w:pStyle w:val="9"/>
              <w:keepNext w:val="0"/>
              <w:keepLines w:val="0"/>
              <w:widowControl w:val="0"/>
              <w:suppressLineNumbers w:val="0"/>
              <w:spacing w:before="0" w:beforeAutospacing="1" w:after="0" w:afterAutospacing="1" w:line="240" w:lineRule="auto"/>
              <w:ind w:left="0" w:leftChars="0" w:right="0"/>
              <w:jc w:val="center"/>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属项目单位审批的工程变更</w:t>
            </w:r>
          </w:p>
        </w:tc>
        <w:tc>
          <w:tcPr>
            <w:tcW w:w="4927"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41F547D5">
            <w:pPr>
              <w:pStyle w:val="9"/>
              <w:keepNext w:val="0"/>
              <w:keepLines w:val="0"/>
              <w:widowControl w:val="0"/>
              <w:suppressLineNumbers w:val="0"/>
              <w:spacing w:before="0" w:beforeAutospacing="1" w:after="0" w:afterAutospacing="1" w:line="240" w:lineRule="auto"/>
              <w:ind w:left="0" w:leftChars="0" w:right="0"/>
              <w:jc w:val="center"/>
              <w:rPr>
                <w:rFonts w:hint="default" w:ascii="Times New Roman" w:hAnsi="Times New Roman" w:eastAsia="宋体" w:cs="Times New Roman"/>
                <w:color w:val="auto"/>
                <w:spacing w:val="0"/>
                <w:kern w:val="2"/>
                <w:sz w:val="22"/>
                <w:szCs w:val="22"/>
                <w:highlight w:val="none"/>
                <w:u w:val="none"/>
                <w:lang w:val="en-US" w:eastAsia="zh-CN"/>
              </w:rPr>
            </w:pPr>
            <w:r>
              <w:rPr>
                <w:rFonts w:hint="default" w:ascii="Times New Roman" w:hAnsi="Times New Roman" w:eastAsia="宋体" w:cs="Times New Roman"/>
                <w:color w:val="auto"/>
                <w:spacing w:val="0"/>
                <w:kern w:val="2"/>
                <w:sz w:val="22"/>
                <w:szCs w:val="22"/>
                <w:highlight w:val="none"/>
                <w:u w:val="none"/>
                <w:lang w:val="en-US" w:eastAsia="zh-CN"/>
              </w:rPr>
              <w:t>属项目主管部门审批的工程变更</w:t>
            </w:r>
          </w:p>
        </w:tc>
      </w:tr>
      <w:tr w14:paraId="0F7E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8" w:hRule="atLeast"/>
          <w:jc w:val="center"/>
        </w:trPr>
        <w:tc>
          <w:tcPr>
            <w:tcW w:w="4926"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19D1C3A4">
            <w:pPr>
              <w:pStyle w:val="9"/>
              <w:keepNext w:val="0"/>
              <w:keepLines w:val="0"/>
              <w:widowControl w:val="0"/>
              <w:suppressLineNumbers w:val="0"/>
              <w:spacing w:before="0" w:beforeAutospacing="1" w:after="0" w:afterAutospacing="1" w:line="240" w:lineRule="auto"/>
              <w:ind w:left="0" w:leftChars="0" w:right="0"/>
              <w:jc w:val="both"/>
              <w:rPr>
                <w:rFonts w:hint="default" w:ascii="Times New Roman" w:hAnsi="Times New Roman" w:eastAsia="宋体" w:cs="Times New Roman"/>
                <w:color w:val="auto"/>
                <w:spacing w:val="0"/>
                <w:kern w:val="2"/>
                <w:sz w:val="22"/>
                <w:szCs w:val="22"/>
                <w:highlight w:val="none"/>
                <w:u w:val="none"/>
                <w:lang w:val="en-US" w:eastAsia="zh-CN"/>
              </w:rPr>
            </w:pPr>
            <w:r>
              <w:rPr>
                <w:rFonts w:hint="default" w:ascii="Times New Roman" w:hAnsi="Times New Roman" w:eastAsia="宋体" w:cs="Times New Roman"/>
                <w:color w:val="auto"/>
                <w:spacing w:val="0"/>
                <w:kern w:val="2"/>
                <w:sz w:val="22"/>
                <w:szCs w:val="22"/>
                <w:highlight w:val="none"/>
                <w:u w:val="none"/>
                <w:lang w:val="en-US" w:eastAsia="zh-CN"/>
              </w:rPr>
              <w:t>审批意见：</w:t>
            </w:r>
          </w:p>
          <w:p w14:paraId="18B7ED4D">
            <w:pPr>
              <w:pStyle w:val="9"/>
              <w:keepNext w:val="0"/>
              <w:keepLines w:val="0"/>
              <w:widowControl w:val="0"/>
              <w:suppressLineNumbers w:val="0"/>
              <w:spacing w:before="0" w:beforeAutospacing="1" w:after="0" w:afterAutospacing="1" w:line="240" w:lineRule="auto"/>
              <w:ind w:left="0" w:leftChars="0" w:right="0"/>
              <w:jc w:val="both"/>
              <w:rPr>
                <w:rFonts w:hint="default" w:ascii="Times New Roman" w:hAnsi="Times New Roman" w:eastAsia="宋体" w:cs="Times New Roman"/>
                <w:color w:val="auto"/>
                <w:spacing w:val="0"/>
                <w:kern w:val="2"/>
                <w:sz w:val="22"/>
                <w:szCs w:val="22"/>
                <w:highlight w:val="none"/>
                <w:u w:val="none"/>
                <w:lang w:val="en-US" w:eastAsia="zh-CN"/>
              </w:rPr>
            </w:pPr>
          </w:p>
          <w:p w14:paraId="1AD20339">
            <w:pPr>
              <w:pStyle w:val="9"/>
              <w:keepNext w:val="0"/>
              <w:keepLines w:val="0"/>
              <w:widowControl w:val="0"/>
              <w:suppressLineNumbers w:val="0"/>
              <w:spacing w:before="0" w:beforeAutospacing="1" w:after="0" w:afterAutospacing="1" w:line="240" w:lineRule="auto"/>
              <w:ind w:left="0" w:leftChars="0" w:right="0"/>
              <w:jc w:val="both"/>
              <w:rPr>
                <w:rFonts w:hint="default" w:ascii="Times New Roman" w:hAnsi="Times New Roman" w:eastAsia="宋体" w:cs="Times New Roman"/>
                <w:color w:val="auto"/>
                <w:spacing w:val="0"/>
                <w:kern w:val="2"/>
                <w:sz w:val="22"/>
                <w:szCs w:val="22"/>
                <w:highlight w:val="none"/>
                <w:u w:val="none"/>
                <w:lang w:val="en-US" w:eastAsia="zh-CN"/>
              </w:rPr>
            </w:pPr>
          </w:p>
        </w:tc>
        <w:tc>
          <w:tcPr>
            <w:tcW w:w="4927"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0BB443A4">
            <w:pPr>
              <w:pStyle w:val="9"/>
              <w:keepNext w:val="0"/>
              <w:keepLines w:val="0"/>
              <w:widowControl w:val="0"/>
              <w:suppressLineNumbers w:val="0"/>
              <w:spacing w:before="0" w:beforeAutospacing="1" w:after="0" w:afterAutospacing="1" w:line="240" w:lineRule="auto"/>
              <w:ind w:left="0" w:leftChars="0" w:right="0" w:rightChars="0"/>
              <w:jc w:val="both"/>
              <w:rPr>
                <w:rFonts w:hint="default" w:ascii="Times New Roman" w:hAnsi="Times New Roman" w:eastAsia="宋体" w:cs="Times New Roman"/>
                <w:color w:val="auto"/>
                <w:spacing w:val="0"/>
                <w:kern w:val="2"/>
                <w:sz w:val="22"/>
                <w:szCs w:val="22"/>
                <w:highlight w:val="none"/>
                <w:u w:val="none"/>
                <w:lang w:val="en-US" w:eastAsia="zh-CN" w:bidi="ar-SA"/>
              </w:rPr>
            </w:pPr>
            <w:r>
              <w:rPr>
                <w:rFonts w:hint="default" w:ascii="Times New Roman" w:hAnsi="Times New Roman" w:eastAsia="宋体" w:cs="Times New Roman"/>
                <w:color w:val="auto"/>
                <w:spacing w:val="0"/>
                <w:kern w:val="2"/>
                <w:sz w:val="22"/>
                <w:szCs w:val="22"/>
                <w:highlight w:val="none"/>
                <w:u w:val="none"/>
                <w:lang w:val="en-US" w:eastAsia="zh-CN"/>
              </w:rPr>
              <w:t>审批意见：</w:t>
            </w:r>
          </w:p>
          <w:p w14:paraId="2B1D8FD2">
            <w:pPr>
              <w:pStyle w:val="9"/>
              <w:keepNext w:val="0"/>
              <w:keepLines w:val="0"/>
              <w:widowControl w:val="0"/>
              <w:suppressLineNumbers w:val="0"/>
              <w:spacing w:before="0" w:beforeAutospacing="1" w:after="0" w:afterAutospacing="1" w:line="240" w:lineRule="auto"/>
              <w:ind w:left="0" w:leftChars="0" w:right="0"/>
              <w:jc w:val="both"/>
              <w:rPr>
                <w:rFonts w:hint="default" w:ascii="Times New Roman" w:hAnsi="Times New Roman" w:eastAsia="宋体" w:cs="Times New Roman"/>
                <w:color w:val="auto"/>
                <w:spacing w:val="0"/>
                <w:kern w:val="2"/>
                <w:sz w:val="22"/>
                <w:szCs w:val="22"/>
                <w:highlight w:val="none"/>
                <w:u w:val="none"/>
                <w:lang w:val="en-US" w:eastAsia="zh-CN"/>
              </w:rPr>
            </w:pPr>
          </w:p>
          <w:p w14:paraId="415CB4C8">
            <w:pPr>
              <w:pStyle w:val="9"/>
              <w:keepNext w:val="0"/>
              <w:keepLines w:val="0"/>
              <w:widowControl w:val="0"/>
              <w:suppressLineNumbers w:val="0"/>
              <w:spacing w:before="0" w:beforeAutospacing="1" w:after="0" w:afterAutospacing="1" w:line="240" w:lineRule="auto"/>
              <w:ind w:left="0" w:leftChars="0" w:right="0"/>
              <w:jc w:val="both"/>
              <w:rPr>
                <w:rFonts w:hint="default" w:ascii="Times New Roman" w:hAnsi="Times New Roman" w:eastAsia="宋体" w:cs="Times New Roman"/>
                <w:color w:val="auto"/>
                <w:spacing w:val="0"/>
                <w:kern w:val="2"/>
                <w:sz w:val="22"/>
                <w:szCs w:val="22"/>
                <w:highlight w:val="none"/>
                <w:u w:val="none"/>
                <w:lang w:val="en-US" w:eastAsia="zh-CN"/>
              </w:rPr>
            </w:pPr>
          </w:p>
        </w:tc>
      </w:tr>
      <w:tr w14:paraId="0447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4" w:hRule="atLeast"/>
          <w:jc w:val="center"/>
        </w:trPr>
        <w:tc>
          <w:tcPr>
            <w:tcW w:w="4926"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25187530">
            <w:pPr>
              <w:keepNext w:val="0"/>
              <w:keepLines w:val="0"/>
              <w:widowControl w:val="0"/>
              <w:suppressLineNumbers w:val="0"/>
              <w:overflowPunct w:val="0"/>
              <w:spacing w:before="0" w:beforeAutospacing="0" w:after="0" w:afterAutospacing="0" w:line="320" w:lineRule="exact"/>
              <w:ind w:left="0" w:leftChars="0" w:right="0"/>
              <w:jc w:val="both"/>
              <w:rPr>
                <w:rFonts w:hint="default" w:ascii="Times New Roman" w:hAnsi="Times New Roman" w:eastAsia="宋体" w:cs="Times New Roman"/>
                <w:color w:val="auto"/>
                <w:spacing w:val="0"/>
                <w:kern w:val="0"/>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作出审批意见的理由：</w:t>
            </w:r>
          </w:p>
          <w:p w14:paraId="697EFFC2">
            <w:pPr>
              <w:keepNext w:val="0"/>
              <w:keepLines w:val="0"/>
              <w:widowControl w:val="0"/>
              <w:suppressLineNumbers w:val="0"/>
              <w:overflowPunct w:val="0"/>
              <w:spacing w:before="0" w:beforeAutospacing="0" w:after="0" w:afterAutospacing="0" w:line="320" w:lineRule="exact"/>
              <w:ind w:left="0" w:leftChars="0" w:right="0"/>
              <w:jc w:val="both"/>
              <w:rPr>
                <w:rFonts w:hint="default" w:ascii="Times New Roman" w:hAnsi="Times New Roman" w:eastAsia="宋体" w:cs="Times New Roman"/>
                <w:color w:val="auto"/>
                <w:spacing w:val="0"/>
                <w:kern w:val="0"/>
                <w:sz w:val="22"/>
                <w:szCs w:val="22"/>
                <w:highlight w:val="none"/>
                <w:u w:val="none"/>
              </w:rPr>
            </w:pPr>
          </w:p>
          <w:p w14:paraId="10F74873">
            <w:pPr>
              <w:keepNext w:val="0"/>
              <w:keepLines w:val="0"/>
              <w:widowControl w:val="0"/>
              <w:suppressLineNumbers w:val="0"/>
              <w:overflowPunct w:val="0"/>
              <w:spacing w:before="0" w:beforeAutospacing="1" w:after="0" w:afterAutospacing="1" w:line="320" w:lineRule="exact"/>
              <w:ind w:left="0" w:leftChars="0" w:right="0"/>
              <w:jc w:val="center"/>
              <w:rPr>
                <w:rFonts w:hint="default" w:ascii="Times New Roman" w:hAnsi="Times New Roman" w:eastAsia="宋体" w:cs="Times New Roman"/>
                <w:color w:val="auto"/>
                <w:spacing w:val="-6"/>
                <w:kern w:val="2"/>
                <w:sz w:val="22"/>
                <w:szCs w:val="22"/>
                <w:highlight w:val="none"/>
                <w:u w:val="none"/>
              </w:rPr>
            </w:pPr>
          </w:p>
          <w:p w14:paraId="628A7B13">
            <w:pPr>
              <w:pStyle w:val="3"/>
              <w:rPr>
                <w:rFonts w:hint="default" w:ascii="Calibri" w:hAnsi="Calibri" w:eastAsia="宋体" w:cs="Times New Roman"/>
                <w:color w:val="auto"/>
                <w:spacing w:val="0"/>
                <w:kern w:val="2"/>
                <w:sz w:val="21"/>
                <w:szCs w:val="24"/>
                <w:highlight w:val="none"/>
                <w:u w:val="none"/>
              </w:rPr>
            </w:pPr>
          </w:p>
          <w:p w14:paraId="03918FDE">
            <w:pPr>
              <w:keepNext w:val="0"/>
              <w:keepLines w:val="0"/>
              <w:widowControl w:val="0"/>
              <w:suppressLineNumbers w:val="0"/>
              <w:overflowPunct w:val="0"/>
              <w:spacing w:before="0" w:beforeAutospacing="0" w:after="0" w:afterAutospacing="0" w:line="320" w:lineRule="exact"/>
              <w:ind w:left="0" w:leftChars="0" w:right="0"/>
              <w:jc w:val="both"/>
              <w:rPr>
                <w:rFonts w:hint="default" w:ascii="Times New Roman" w:hAnsi="Times New Roman" w:eastAsia="宋体" w:cs="Times New Roman"/>
                <w:color w:val="auto"/>
                <w:spacing w:val="0"/>
                <w:kern w:val="0"/>
                <w:sz w:val="22"/>
                <w:szCs w:val="22"/>
                <w:highlight w:val="none"/>
                <w:u w:val="none"/>
              </w:rPr>
            </w:pPr>
          </w:p>
          <w:p w14:paraId="0B25F475">
            <w:pPr>
              <w:keepNext w:val="0"/>
              <w:keepLines w:val="0"/>
              <w:widowControl w:val="0"/>
              <w:suppressLineNumbers w:val="0"/>
              <w:overflowPunct w:val="0"/>
              <w:spacing w:before="0" w:beforeAutospacing="0" w:after="0" w:afterAutospacing="0" w:line="320" w:lineRule="exact"/>
              <w:ind w:left="0" w:leftChars="0" w:right="0"/>
              <w:jc w:val="both"/>
              <w:rPr>
                <w:rFonts w:hint="default" w:ascii="Times New Roman" w:hAnsi="Times New Roman" w:eastAsia="宋体" w:cs="Times New Roman"/>
                <w:color w:val="auto"/>
                <w:spacing w:val="0"/>
                <w:kern w:val="0"/>
                <w:sz w:val="22"/>
                <w:szCs w:val="22"/>
                <w:highlight w:val="none"/>
                <w:u w:val="none"/>
                <w:lang w:val="en-US" w:eastAsia="zh-CN"/>
              </w:rPr>
            </w:pPr>
            <w:r>
              <w:rPr>
                <w:rFonts w:hint="default" w:ascii="Times New Roman" w:hAnsi="Times New Roman" w:eastAsia="宋体" w:cs="Times New Roman"/>
                <w:color w:val="auto"/>
                <w:spacing w:val="0"/>
                <w:kern w:val="0"/>
                <w:sz w:val="22"/>
                <w:szCs w:val="22"/>
                <w:highlight w:val="none"/>
                <w:u w:val="none"/>
                <w:lang w:val="en-US" w:eastAsia="zh-CN"/>
              </w:rPr>
              <w:t>负责人（签字）</w:t>
            </w:r>
          </w:p>
          <w:p w14:paraId="6672006F">
            <w:pPr>
              <w:keepNext w:val="0"/>
              <w:keepLines w:val="0"/>
              <w:widowControl w:val="0"/>
              <w:suppressLineNumbers w:val="0"/>
              <w:overflowPunct w:val="0"/>
              <w:spacing w:before="0" w:beforeAutospacing="0" w:after="0" w:afterAutospacing="0" w:line="320" w:lineRule="exact"/>
              <w:ind w:left="0" w:leftChars="0" w:right="0"/>
              <w:jc w:val="both"/>
              <w:rPr>
                <w:rFonts w:hint="default" w:ascii="Times New Roman" w:hAnsi="Times New Roman" w:eastAsia="宋体" w:cs="Times New Roman"/>
                <w:color w:val="auto"/>
                <w:spacing w:val="0"/>
                <w:kern w:val="0"/>
                <w:sz w:val="22"/>
                <w:szCs w:val="22"/>
                <w:highlight w:val="none"/>
                <w:u w:val="none"/>
                <w:lang w:val="en-US" w:eastAsia="zh-CN"/>
              </w:rPr>
            </w:pPr>
            <w:r>
              <w:rPr>
                <w:rFonts w:hint="default" w:ascii="Times New Roman" w:hAnsi="Times New Roman" w:eastAsia="宋体" w:cs="Times New Roman"/>
                <w:color w:val="auto"/>
                <w:spacing w:val="0"/>
                <w:kern w:val="0"/>
                <w:sz w:val="22"/>
                <w:szCs w:val="22"/>
                <w:highlight w:val="none"/>
                <w:u w:val="none"/>
                <w:lang w:val="en-US" w:eastAsia="zh-CN"/>
              </w:rPr>
              <w:t>项目单位（盖章）</w:t>
            </w:r>
          </w:p>
          <w:p w14:paraId="26F6D3AD">
            <w:pPr>
              <w:keepNext w:val="0"/>
              <w:keepLines w:val="0"/>
              <w:widowControl w:val="0"/>
              <w:suppressLineNumbers w:val="0"/>
              <w:spacing w:before="0" w:beforeAutospacing="0" w:after="0" w:afterAutospacing="0" w:line="240" w:lineRule="auto"/>
              <w:ind w:left="0" w:leftChars="0" w:right="0"/>
              <w:jc w:val="both"/>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rPr>
              <w:t xml:space="preserve">时间：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年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月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日</w:t>
            </w:r>
          </w:p>
        </w:tc>
        <w:tc>
          <w:tcPr>
            <w:tcW w:w="4927" w:type="dxa"/>
            <w:gridSpan w:val="6"/>
            <w:tcBorders>
              <w:top w:val="single" w:color="auto" w:sz="4" w:space="0"/>
              <w:left w:val="single" w:color="000000" w:sz="4" w:space="0"/>
              <w:bottom w:val="single" w:color="auto" w:sz="4" w:space="0"/>
              <w:right w:val="single" w:color="000000" w:sz="4" w:space="0"/>
            </w:tcBorders>
            <w:shd w:val="clear" w:color="auto" w:fill="auto"/>
            <w:vAlign w:val="center"/>
          </w:tcPr>
          <w:p w14:paraId="4A2EE5BC">
            <w:pPr>
              <w:widowControl/>
              <w:spacing w:line="240" w:lineRule="auto"/>
              <w:jc w:val="left"/>
              <w:rPr>
                <w:rFonts w:hint="default" w:ascii="Times New Roman" w:hAnsi="Times New Roman" w:eastAsia="宋体" w:cs="Times New Roman"/>
                <w:color w:val="auto"/>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bidi="ar"/>
              </w:rPr>
              <w:t>作出审批意见的理由：</w:t>
            </w:r>
          </w:p>
          <w:p w14:paraId="1400C40E">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6"/>
                <w:kern w:val="2"/>
                <w:sz w:val="22"/>
                <w:szCs w:val="22"/>
                <w:highlight w:val="none"/>
                <w:u w:val="none"/>
              </w:rPr>
            </w:pPr>
          </w:p>
          <w:p w14:paraId="6FC94682">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6"/>
                <w:kern w:val="2"/>
                <w:sz w:val="22"/>
                <w:szCs w:val="22"/>
                <w:highlight w:val="none"/>
                <w:u w:val="none"/>
              </w:rPr>
            </w:pPr>
          </w:p>
          <w:p w14:paraId="736BD05D">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6"/>
                <w:kern w:val="2"/>
                <w:sz w:val="22"/>
                <w:szCs w:val="22"/>
                <w:highlight w:val="none"/>
                <w:u w:val="none"/>
              </w:rPr>
            </w:pPr>
          </w:p>
          <w:p w14:paraId="06C6D7E4">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6"/>
                <w:kern w:val="2"/>
                <w:sz w:val="22"/>
                <w:szCs w:val="22"/>
                <w:highlight w:val="none"/>
                <w:u w:val="none"/>
              </w:rPr>
            </w:pPr>
          </w:p>
          <w:p w14:paraId="5F1643C5">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6"/>
                <w:kern w:val="2"/>
                <w:sz w:val="22"/>
                <w:szCs w:val="22"/>
                <w:highlight w:val="none"/>
                <w:u w:val="none"/>
              </w:rPr>
            </w:pPr>
          </w:p>
          <w:p w14:paraId="7E06EAED">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0"/>
                <w:kern w:val="0"/>
                <w:sz w:val="22"/>
                <w:szCs w:val="22"/>
                <w:highlight w:val="none"/>
                <w:u w:val="none"/>
              </w:rPr>
            </w:pPr>
          </w:p>
          <w:p w14:paraId="3073C938">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0"/>
                <w:kern w:val="0"/>
                <w:sz w:val="22"/>
                <w:szCs w:val="22"/>
                <w:highlight w:val="none"/>
                <w:u w:val="none"/>
                <w:lang w:val="en-US" w:eastAsia="zh-CN"/>
              </w:rPr>
            </w:pPr>
            <w:r>
              <w:rPr>
                <w:rFonts w:hint="default" w:ascii="Times New Roman" w:hAnsi="Times New Roman" w:eastAsia="宋体" w:cs="Times New Roman"/>
                <w:color w:val="auto"/>
                <w:spacing w:val="0"/>
                <w:kern w:val="0"/>
                <w:sz w:val="22"/>
                <w:szCs w:val="22"/>
                <w:highlight w:val="none"/>
                <w:u w:val="none"/>
                <w:lang w:val="en-US" w:eastAsia="zh-CN"/>
              </w:rPr>
              <w:t>负责人（签字）</w:t>
            </w:r>
          </w:p>
          <w:p w14:paraId="024099B8">
            <w:pPr>
              <w:keepNext w:val="0"/>
              <w:keepLines w:val="0"/>
              <w:widowControl/>
              <w:suppressLineNumbers w:val="0"/>
              <w:overflowPunct/>
              <w:spacing w:before="0" w:beforeAutospacing="0" w:after="0" w:afterAutospacing="0" w:line="240" w:lineRule="auto"/>
              <w:ind w:left="0" w:leftChars="0" w:right="0"/>
              <w:jc w:val="left"/>
              <w:rPr>
                <w:rFonts w:hint="default" w:ascii="Times New Roman" w:hAnsi="Times New Roman" w:eastAsia="宋体" w:cs="Times New Roman"/>
                <w:color w:val="auto"/>
                <w:spacing w:val="0"/>
                <w:kern w:val="0"/>
                <w:sz w:val="22"/>
                <w:szCs w:val="22"/>
                <w:highlight w:val="none"/>
                <w:u w:val="none"/>
                <w:lang w:val="en-US" w:eastAsia="zh-CN"/>
              </w:rPr>
            </w:pPr>
            <w:r>
              <w:rPr>
                <w:rFonts w:hint="default" w:ascii="Times New Roman" w:hAnsi="Times New Roman" w:eastAsia="宋体" w:cs="Times New Roman"/>
                <w:color w:val="auto"/>
                <w:spacing w:val="0"/>
                <w:kern w:val="0"/>
                <w:sz w:val="22"/>
                <w:szCs w:val="22"/>
                <w:highlight w:val="none"/>
                <w:u w:val="none"/>
                <w:lang w:val="en-US" w:eastAsia="zh-CN"/>
              </w:rPr>
              <w:t>项目主管部门（盖章）</w:t>
            </w:r>
          </w:p>
          <w:p w14:paraId="1F8115E3">
            <w:pPr>
              <w:keepNext w:val="0"/>
              <w:keepLines w:val="0"/>
              <w:widowControl/>
              <w:suppressLineNumbers w:val="0"/>
              <w:spacing w:before="0" w:beforeAutospacing="0" w:after="0" w:afterAutospacing="0" w:line="240" w:lineRule="auto"/>
              <w:ind w:left="0" w:leftChars="0" w:right="0"/>
              <w:jc w:val="left"/>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0"/>
                <w:sz w:val="22"/>
                <w:szCs w:val="22"/>
                <w:highlight w:val="none"/>
                <w:u w:val="none"/>
                <w:lang w:val="en-US" w:eastAsia="zh-CN"/>
              </w:rPr>
              <w:t xml:space="preserve">时间：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年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月   </w:t>
            </w:r>
            <w:r>
              <w:rPr>
                <w:rFonts w:hint="eastAsia" w:eastAsia="宋体" w:cs="Times New Roman"/>
                <w:color w:val="auto"/>
                <w:spacing w:val="0"/>
                <w:kern w:val="0"/>
                <w:sz w:val="22"/>
                <w:szCs w:val="22"/>
                <w:highlight w:val="none"/>
                <w:u w:val="none"/>
                <w:lang w:val="en-US" w:eastAsia="zh-CN"/>
              </w:rPr>
              <w:t xml:space="preserve"> </w:t>
            </w:r>
            <w:r>
              <w:rPr>
                <w:rFonts w:hint="default" w:ascii="Times New Roman" w:hAnsi="Times New Roman" w:eastAsia="宋体" w:cs="Times New Roman"/>
                <w:color w:val="auto"/>
                <w:spacing w:val="0"/>
                <w:kern w:val="0"/>
                <w:sz w:val="22"/>
                <w:szCs w:val="22"/>
                <w:highlight w:val="none"/>
                <w:u w:val="none"/>
                <w:lang w:val="en-US" w:eastAsia="zh-CN"/>
              </w:rPr>
              <w:t xml:space="preserve"> 日</w:t>
            </w:r>
          </w:p>
        </w:tc>
      </w:tr>
      <w:tr w14:paraId="2BFE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34" w:hRule="atLeast"/>
          <w:jc w:val="center"/>
        </w:trPr>
        <w:tc>
          <w:tcPr>
            <w:tcW w:w="32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5F927D">
            <w:pPr>
              <w:keepNext w:val="0"/>
              <w:keepLines w:val="0"/>
              <w:widowControl w:val="0"/>
              <w:suppressLineNumbers w:val="0"/>
              <w:overflowPunct w:val="0"/>
              <w:spacing w:before="0" w:beforeAutospacing="0" w:after="0" w:afterAutospacing="0" w:line="400" w:lineRule="exact"/>
              <w:ind w:left="0" w:right="0"/>
              <w:jc w:val="both"/>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分管副市长意见（签字）</w:t>
            </w:r>
          </w:p>
          <w:p w14:paraId="0F465D9F">
            <w:pPr>
              <w:pStyle w:val="3"/>
              <w:rPr>
                <w:rFonts w:hint="default" w:ascii="Times New Roman" w:hAnsi="Times New Roman" w:eastAsia="宋体" w:cs="Times New Roman"/>
                <w:color w:val="auto"/>
                <w:spacing w:val="0"/>
                <w:kern w:val="0"/>
                <w:sz w:val="22"/>
                <w:szCs w:val="22"/>
                <w:highlight w:val="none"/>
                <w:u w:val="none"/>
                <w:lang w:val="en-US" w:eastAsia="zh-CN" w:bidi="ar"/>
              </w:rPr>
            </w:pPr>
          </w:p>
          <w:p w14:paraId="2D922968">
            <w:pPr>
              <w:rPr>
                <w:rFonts w:hint="default" w:ascii="Times New Roman" w:hAnsi="Times New Roman" w:eastAsia="宋体" w:cs="Times New Roman"/>
                <w:color w:val="auto"/>
                <w:sz w:val="22"/>
                <w:szCs w:val="22"/>
                <w:highlight w:val="none"/>
                <w:u w:val="none"/>
                <w:lang w:val="en-US" w:eastAsia="zh-CN"/>
              </w:rPr>
            </w:pPr>
          </w:p>
          <w:p w14:paraId="186843AF">
            <w:pPr>
              <w:pStyle w:val="3"/>
              <w:rPr>
                <w:rFonts w:hint="default" w:ascii="Times New Roman" w:hAnsi="Times New Roman" w:eastAsia="宋体" w:cs="Times New Roman"/>
                <w:color w:val="auto"/>
                <w:sz w:val="22"/>
                <w:szCs w:val="22"/>
                <w:highlight w:val="none"/>
                <w:u w:val="none"/>
                <w:lang w:val="en-US" w:eastAsia="zh-CN"/>
              </w:rPr>
            </w:pPr>
          </w:p>
          <w:p w14:paraId="4B2AAA25">
            <w:pPr>
              <w:rPr>
                <w:rFonts w:hint="default"/>
                <w:color w:val="auto"/>
                <w:sz w:val="22"/>
                <w:szCs w:val="22"/>
                <w:highlight w:val="none"/>
                <w:u w:val="none"/>
                <w:lang w:val="en-US" w:eastAsia="zh-CN"/>
              </w:rPr>
            </w:pPr>
          </w:p>
          <w:p w14:paraId="65F7C8EC">
            <w:pPr>
              <w:pStyle w:val="3"/>
              <w:rPr>
                <w:rFonts w:hint="default"/>
                <w:color w:val="auto"/>
                <w:sz w:val="22"/>
                <w:szCs w:val="22"/>
                <w:highlight w:val="none"/>
                <w:u w:val="none"/>
                <w:lang w:val="en-US" w:eastAsia="zh-CN"/>
              </w:rPr>
            </w:pPr>
          </w:p>
          <w:p w14:paraId="38D74FF5">
            <w:pPr>
              <w:rPr>
                <w:rFonts w:hint="default"/>
                <w:color w:val="auto"/>
                <w:u w:val="none"/>
                <w:lang w:val="en-US" w:eastAsia="zh-CN"/>
              </w:rPr>
            </w:pPr>
          </w:p>
          <w:p w14:paraId="5285272A">
            <w:pPr>
              <w:pStyle w:val="3"/>
              <w:rPr>
                <w:rFonts w:hint="default" w:ascii="Times New Roman" w:hAnsi="Times New Roman" w:cs="Times New Roman"/>
                <w:color w:val="auto"/>
                <w:sz w:val="22"/>
                <w:szCs w:val="22"/>
                <w:highlight w:val="none"/>
                <w:u w:val="none"/>
                <w:lang w:val="en-US" w:eastAsia="zh-CN"/>
              </w:rPr>
            </w:pPr>
          </w:p>
          <w:p w14:paraId="6BF91208">
            <w:pPr>
              <w:rPr>
                <w:rFonts w:hint="default" w:ascii="Times New Roman" w:hAnsi="Times New Roman" w:eastAsia="宋体" w:cs="Times New Roman"/>
                <w:color w:val="auto"/>
                <w:sz w:val="22"/>
                <w:szCs w:val="22"/>
                <w:highlight w:val="none"/>
                <w:u w:val="none"/>
                <w:lang w:val="en-US" w:eastAsia="zh-CN"/>
              </w:rPr>
            </w:pPr>
          </w:p>
          <w:p w14:paraId="32E59D1D">
            <w:pPr>
              <w:rPr>
                <w:rFonts w:hint="default" w:ascii="Times New Roman" w:hAnsi="Times New Roman" w:eastAsia="宋体" w:cs="Times New Roman"/>
                <w:color w:val="auto"/>
                <w:sz w:val="22"/>
                <w:szCs w:val="22"/>
                <w:highlight w:val="none"/>
                <w:u w:val="none"/>
                <w:lang w:val="en-US" w:eastAsia="zh-CN"/>
              </w:rPr>
            </w:pPr>
          </w:p>
          <w:p w14:paraId="05D3BD33">
            <w:pPr>
              <w:pStyle w:val="3"/>
              <w:ind w:left="0" w:leftChars="0" w:firstLine="0" w:firstLineChars="0"/>
              <w:rPr>
                <w:rFonts w:hint="default" w:ascii="Times New Roman" w:hAnsi="Times New Roman" w:cs="Times New Roman"/>
                <w:color w:val="auto"/>
                <w:sz w:val="22"/>
                <w:szCs w:val="22"/>
                <w:highlight w:val="none"/>
                <w:u w:val="none"/>
                <w:lang w:val="en-US" w:eastAsia="zh-CN"/>
              </w:rPr>
            </w:pPr>
            <w:r>
              <w:rPr>
                <w:rFonts w:hint="default" w:ascii="Times New Roman" w:hAnsi="Times New Roman" w:cs="Times New Roman"/>
                <w:color w:val="auto"/>
                <w:spacing w:val="0"/>
                <w:kern w:val="0"/>
                <w:sz w:val="22"/>
                <w:szCs w:val="22"/>
                <w:highlight w:val="none"/>
                <w:u w:val="none"/>
                <w:lang w:val="en-US" w:eastAsia="zh-CN" w:bidi="ar"/>
              </w:rPr>
              <w:t>时间：     年     月     日</w:t>
            </w:r>
          </w:p>
        </w:tc>
        <w:tc>
          <w:tcPr>
            <w:tcW w:w="328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1420C9">
            <w:pPr>
              <w:keepNext w:val="0"/>
              <w:keepLines w:val="0"/>
              <w:widowControl w:val="0"/>
              <w:suppressLineNumbers w:val="0"/>
              <w:overflowPunct w:val="0"/>
              <w:spacing w:before="0" w:beforeAutospacing="0" w:after="0" w:afterAutospacing="0" w:line="400" w:lineRule="exact"/>
              <w:ind w:left="0" w:right="0"/>
              <w:jc w:val="both"/>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常务管副市长意见（签字）</w:t>
            </w:r>
          </w:p>
          <w:p w14:paraId="40CC7DB2">
            <w:pPr>
              <w:pStyle w:val="3"/>
              <w:rPr>
                <w:rFonts w:hint="default" w:ascii="Times New Roman" w:hAnsi="Times New Roman" w:eastAsia="宋体" w:cs="Times New Roman"/>
                <w:color w:val="auto"/>
                <w:spacing w:val="0"/>
                <w:kern w:val="0"/>
                <w:sz w:val="22"/>
                <w:szCs w:val="22"/>
                <w:highlight w:val="none"/>
                <w:u w:val="none"/>
                <w:lang w:val="en-US" w:eastAsia="zh-CN" w:bidi="ar"/>
              </w:rPr>
            </w:pPr>
          </w:p>
          <w:p w14:paraId="7AF56A67">
            <w:pPr>
              <w:rPr>
                <w:rFonts w:hint="default" w:ascii="Times New Roman" w:hAnsi="Times New Roman" w:eastAsia="宋体" w:cs="Times New Roman"/>
                <w:color w:val="auto"/>
                <w:sz w:val="22"/>
                <w:szCs w:val="22"/>
                <w:highlight w:val="none"/>
                <w:u w:val="none"/>
                <w:lang w:val="en-US" w:eastAsia="zh-CN"/>
              </w:rPr>
            </w:pPr>
          </w:p>
          <w:p w14:paraId="323D82FD">
            <w:pPr>
              <w:pStyle w:val="3"/>
              <w:rPr>
                <w:rFonts w:hint="default" w:ascii="Times New Roman" w:hAnsi="Times New Roman" w:eastAsia="宋体" w:cs="Times New Roman"/>
                <w:color w:val="auto"/>
                <w:sz w:val="22"/>
                <w:szCs w:val="22"/>
                <w:highlight w:val="none"/>
                <w:u w:val="none"/>
                <w:lang w:val="en-US" w:eastAsia="zh-CN"/>
              </w:rPr>
            </w:pPr>
          </w:p>
          <w:p w14:paraId="7D69C6EE">
            <w:pPr>
              <w:pStyle w:val="3"/>
              <w:rPr>
                <w:rFonts w:hint="default" w:ascii="Times New Roman" w:hAnsi="Times New Roman" w:cs="Times New Roman"/>
                <w:color w:val="auto"/>
                <w:sz w:val="22"/>
                <w:szCs w:val="22"/>
                <w:highlight w:val="none"/>
                <w:u w:val="none"/>
                <w:lang w:val="en-US" w:eastAsia="zh-CN"/>
              </w:rPr>
            </w:pPr>
          </w:p>
          <w:p w14:paraId="13D0220B">
            <w:pPr>
              <w:rPr>
                <w:rFonts w:hint="default" w:ascii="Times New Roman" w:hAnsi="Times New Roman" w:eastAsia="宋体" w:cs="Times New Roman"/>
                <w:color w:val="auto"/>
                <w:sz w:val="22"/>
                <w:szCs w:val="22"/>
                <w:highlight w:val="none"/>
                <w:u w:val="none"/>
                <w:lang w:val="en-US" w:eastAsia="zh-CN"/>
              </w:rPr>
            </w:pPr>
          </w:p>
          <w:p w14:paraId="03A65318">
            <w:pPr>
              <w:pStyle w:val="3"/>
              <w:rPr>
                <w:rFonts w:hint="default" w:ascii="Times New Roman" w:hAnsi="Times New Roman" w:eastAsia="宋体" w:cs="Times New Roman"/>
                <w:color w:val="auto"/>
                <w:sz w:val="22"/>
                <w:szCs w:val="22"/>
                <w:highlight w:val="none"/>
                <w:u w:val="none"/>
                <w:lang w:val="en-US" w:eastAsia="zh-CN"/>
              </w:rPr>
            </w:pPr>
          </w:p>
          <w:p w14:paraId="70BBAFA1">
            <w:pPr>
              <w:rPr>
                <w:rFonts w:hint="default"/>
                <w:color w:val="auto"/>
                <w:u w:val="none"/>
                <w:lang w:val="en-US" w:eastAsia="zh-CN"/>
              </w:rPr>
            </w:pPr>
          </w:p>
          <w:p w14:paraId="0A557EDC">
            <w:pPr>
              <w:pStyle w:val="3"/>
              <w:rPr>
                <w:rFonts w:hint="default" w:ascii="Times New Roman" w:hAnsi="Times New Roman" w:cs="Times New Roman"/>
                <w:color w:val="auto"/>
                <w:sz w:val="22"/>
                <w:szCs w:val="22"/>
                <w:highlight w:val="none"/>
                <w:u w:val="none"/>
                <w:lang w:val="en-US" w:eastAsia="zh-CN"/>
              </w:rPr>
            </w:pPr>
          </w:p>
          <w:p w14:paraId="67E0486A">
            <w:pPr>
              <w:pStyle w:val="3"/>
              <w:rPr>
                <w:rFonts w:hint="default" w:ascii="Times New Roman" w:hAnsi="Times New Roman" w:cs="Times New Roman"/>
                <w:color w:val="auto"/>
                <w:sz w:val="22"/>
                <w:szCs w:val="22"/>
                <w:highlight w:val="none"/>
                <w:u w:val="none"/>
                <w:lang w:val="en-US" w:eastAsia="zh-CN"/>
              </w:rPr>
            </w:pPr>
          </w:p>
          <w:p w14:paraId="173838A6">
            <w:pPr>
              <w:keepNext w:val="0"/>
              <w:keepLines w:val="0"/>
              <w:widowControl w:val="0"/>
              <w:suppressLineNumbers w:val="0"/>
              <w:overflowPunct w:val="0"/>
              <w:spacing w:before="0" w:beforeAutospacing="0" w:after="0" w:afterAutospacing="0" w:line="400" w:lineRule="exact"/>
              <w:ind w:left="0" w:right="0"/>
              <w:jc w:val="both"/>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时间：     年     月     日</w:t>
            </w:r>
          </w:p>
        </w:tc>
        <w:tc>
          <w:tcPr>
            <w:tcW w:w="32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BACB77">
            <w:pPr>
              <w:keepNext w:val="0"/>
              <w:keepLines w:val="0"/>
              <w:widowControl w:val="0"/>
              <w:suppressLineNumbers w:val="0"/>
              <w:overflowPunct w:val="0"/>
              <w:spacing w:before="0" w:beforeAutospacing="0" w:after="0" w:afterAutospacing="0" w:line="400" w:lineRule="exact"/>
              <w:ind w:left="0" w:right="0"/>
              <w:jc w:val="both"/>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市长意见（签字）</w:t>
            </w:r>
          </w:p>
          <w:p w14:paraId="5D88E17D">
            <w:pPr>
              <w:pStyle w:val="3"/>
              <w:rPr>
                <w:rFonts w:hint="default" w:ascii="Times New Roman" w:hAnsi="Times New Roman" w:eastAsia="宋体" w:cs="Times New Roman"/>
                <w:color w:val="auto"/>
                <w:spacing w:val="0"/>
                <w:kern w:val="0"/>
                <w:sz w:val="22"/>
                <w:szCs w:val="22"/>
                <w:highlight w:val="none"/>
                <w:u w:val="none"/>
                <w:lang w:val="en-US" w:eastAsia="zh-CN" w:bidi="ar"/>
              </w:rPr>
            </w:pPr>
          </w:p>
          <w:p w14:paraId="6F2404E2">
            <w:pPr>
              <w:rPr>
                <w:rFonts w:hint="default" w:ascii="Times New Roman" w:hAnsi="Times New Roman" w:eastAsia="宋体" w:cs="Times New Roman"/>
                <w:color w:val="auto"/>
                <w:sz w:val="22"/>
                <w:szCs w:val="22"/>
                <w:highlight w:val="none"/>
                <w:u w:val="none"/>
                <w:lang w:val="en-US" w:eastAsia="zh-CN"/>
              </w:rPr>
            </w:pPr>
          </w:p>
          <w:p w14:paraId="46CC7C75">
            <w:pPr>
              <w:pStyle w:val="3"/>
              <w:rPr>
                <w:rFonts w:hint="default" w:ascii="Times New Roman" w:hAnsi="Times New Roman"/>
                <w:color w:val="auto"/>
                <w:highlight w:val="none"/>
                <w:u w:val="none"/>
                <w:lang w:val="en-US" w:eastAsia="zh-CN"/>
              </w:rPr>
            </w:pPr>
          </w:p>
          <w:p w14:paraId="4383D845">
            <w:pPr>
              <w:pStyle w:val="3"/>
              <w:rPr>
                <w:rFonts w:hint="default" w:ascii="Times New Roman" w:hAnsi="Times New Roman" w:cs="Times New Roman"/>
                <w:color w:val="auto"/>
                <w:sz w:val="22"/>
                <w:szCs w:val="22"/>
                <w:highlight w:val="none"/>
                <w:u w:val="none"/>
                <w:lang w:val="en-US" w:eastAsia="zh-CN"/>
              </w:rPr>
            </w:pPr>
          </w:p>
          <w:p w14:paraId="2A6FEEEE">
            <w:pPr>
              <w:rPr>
                <w:rFonts w:hint="default" w:ascii="Times New Roman" w:hAnsi="Times New Roman" w:eastAsia="宋体" w:cs="Times New Roman"/>
                <w:color w:val="auto"/>
                <w:sz w:val="22"/>
                <w:szCs w:val="22"/>
                <w:highlight w:val="none"/>
                <w:u w:val="none"/>
                <w:lang w:val="en-US" w:eastAsia="zh-CN"/>
              </w:rPr>
            </w:pPr>
          </w:p>
          <w:p w14:paraId="2A6A2F09">
            <w:pPr>
              <w:pStyle w:val="3"/>
              <w:rPr>
                <w:rFonts w:hint="default" w:ascii="Times New Roman" w:hAnsi="Times New Roman" w:eastAsia="宋体" w:cs="Times New Roman"/>
                <w:color w:val="auto"/>
                <w:sz w:val="22"/>
                <w:szCs w:val="22"/>
                <w:highlight w:val="none"/>
                <w:u w:val="none"/>
                <w:lang w:val="en-US" w:eastAsia="zh-CN"/>
              </w:rPr>
            </w:pPr>
          </w:p>
          <w:p w14:paraId="4D347B1E">
            <w:pPr>
              <w:rPr>
                <w:rFonts w:hint="default"/>
                <w:color w:val="auto"/>
                <w:u w:val="none"/>
                <w:lang w:val="en-US" w:eastAsia="zh-CN"/>
              </w:rPr>
            </w:pPr>
          </w:p>
          <w:p w14:paraId="16C144E3">
            <w:pPr>
              <w:pStyle w:val="3"/>
              <w:rPr>
                <w:rFonts w:hint="default" w:ascii="Times New Roman" w:hAnsi="Times New Roman" w:cs="Times New Roman"/>
                <w:color w:val="auto"/>
                <w:sz w:val="22"/>
                <w:szCs w:val="22"/>
                <w:highlight w:val="none"/>
                <w:u w:val="none"/>
                <w:lang w:val="en-US" w:eastAsia="zh-CN"/>
              </w:rPr>
            </w:pPr>
          </w:p>
          <w:p w14:paraId="437EDEEE">
            <w:pPr>
              <w:pStyle w:val="3"/>
              <w:rPr>
                <w:rFonts w:hint="default" w:ascii="Times New Roman" w:hAnsi="Times New Roman" w:cs="Times New Roman"/>
                <w:color w:val="auto"/>
                <w:sz w:val="22"/>
                <w:szCs w:val="22"/>
                <w:highlight w:val="none"/>
                <w:u w:val="none"/>
                <w:lang w:val="en-US" w:eastAsia="zh-CN"/>
              </w:rPr>
            </w:pPr>
          </w:p>
          <w:p w14:paraId="0AD27D0F">
            <w:pPr>
              <w:keepNext w:val="0"/>
              <w:keepLines w:val="0"/>
              <w:widowControl w:val="0"/>
              <w:suppressLineNumbers w:val="0"/>
              <w:overflowPunct w:val="0"/>
              <w:spacing w:before="0" w:beforeAutospacing="0" w:after="0" w:afterAutospacing="0" w:line="400" w:lineRule="exact"/>
              <w:ind w:left="0" w:right="0"/>
              <w:jc w:val="both"/>
              <w:textAlignment w:val="center"/>
              <w:rPr>
                <w:rFonts w:hint="default" w:ascii="Times New Roman" w:hAnsi="Times New Roman" w:eastAsia="宋体" w:cs="Times New Roman"/>
                <w:color w:val="auto"/>
                <w:spacing w:val="0"/>
                <w:kern w:val="0"/>
                <w:sz w:val="22"/>
                <w:szCs w:val="22"/>
                <w:highlight w:val="none"/>
                <w:u w:val="none"/>
                <w:lang w:val="en-US" w:eastAsia="zh-CN" w:bidi="ar"/>
              </w:rPr>
            </w:pPr>
            <w:r>
              <w:rPr>
                <w:rFonts w:hint="default" w:ascii="Times New Roman" w:hAnsi="Times New Roman" w:eastAsia="宋体" w:cs="Times New Roman"/>
                <w:color w:val="auto"/>
                <w:spacing w:val="0"/>
                <w:kern w:val="0"/>
                <w:sz w:val="22"/>
                <w:szCs w:val="22"/>
                <w:highlight w:val="none"/>
                <w:u w:val="none"/>
                <w:lang w:val="en-US" w:eastAsia="zh-CN" w:bidi="ar"/>
              </w:rPr>
              <w:t>时间：     年     月     日</w:t>
            </w:r>
          </w:p>
        </w:tc>
      </w:tr>
    </w:tbl>
    <w:p w14:paraId="467BC0DB">
      <w:pPr>
        <w:keepNext w:val="0"/>
        <w:keepLines w:val="0"/>
        <w:widowControl w:val="0"/>
        <w:suppressLineNumbers w:val="0"/>
        <w:overflowPunct w:val="0"/>
        <w:spacing w:before="0" w:beforeAutospacing="0" w:after="0" w:afterAutospacing="0" w:line="300" w:lineRule="exact"/>
        <w:ind w:left="0" w:right="0"/>
        <w:jc w:val="left"/>
        <w:textAlignment w:val="center"/>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2"/>
          <w:sz w:val="22"/>
          <w:szCs w:val="22"/>
          <w:highlight w:val="none"/>
          <w:u w:val="none"/>
          <w:lang w:val="en-US" w:eastAsia="zh-CN" w:bidi="ar"/>
        </w:rPr>
        <w:t>注：1.属于项目单位审批的工程变更，审批表应附：项目单位召集勘察、设计、监理、施工等单位同意变更的会议纪要</w:t>
      </w:r>
      <w:r>
        <w:rPr>
          <w:rFonts w:hint="eastAsia" w:eastAsia="宋体" w:cs="Times New Roman"/>
          <w:color w:val="auto"/>
          <w:spacing w:val="0"/>
          <w:kern w:val="2"/>
          <w:sz w:val="22"/>
          <w:szCs w:val="22"/>
          <w:highlight w:val="none"/>
          <w:u w:val="none"/>
          <w:lang w:val="en-US" w:eastAsia="zh-CN" w:bidi="ar"/>
        </w:rPr>
        <w:t>、</w:t>
      </w:r>
      <w:r>
        <w:rPr>
          <w:rFonts w:hint="default" w:ascii="Times New Roman" w:hAnsi="Times New Roman" w:eastAsia="宋体" w:cs="Times New Roman"/>
          <w:color w:val="auto"/>
          <w:spacing w:val="0"/>
          <w:kern w:val="2"/>
          <w:sz w:val="22"/>
          <w:szCs w:val="22"/>
          <w:highlight w:val="none"/>
          <w:u w:val="none"/>
          <w:lang w:val="en-US" w:eastAsia="zh-CN" w:bidi="ar"/>
        </w:rPr>
        <w:t>附图或计算资料等。</w:t>
      </w:r>
    </w:p>
    <w:p w14:paraId="1C92F4A7">
      <w:pPr>
        <w:keepNext w:val="0"/>
        <w:keepLines w:val="0"/>
        <w:widowControl/>
        <w:suppressLineNumbers w:val="0"/>
        <w:spacing w:before="0" w:beforeAutospacing="0" w:after="0" w:afterAutospacing="0" w:line="300" w:lineRule="exact"/>
        <w:ind w:left="0" w:right="0" w:firstLine="440" w:firstLineChars="200"/>
        <w:jc w:val="left"/>
        <w:rPr>
          <w:rFonts w:hint="default" w:ascii="Times New Roman" w:hAnsi="Times New Roman" w:eastAsia="宋体" w:cs="Times New Roman"/>
          <w:color w:val="auto"/>
          <w:spacing w:val="0"/>
          <w:kern w:val="2"/>
          <w:sz w:val="22"/>
          <w:szCs w:val="22"/>
          <w:highlight w:val="none"/>
          <w:u w:val="none"/>
        </w:rPr>
      </w:pPr>
      <w:r>
        <w:rPr>
          <w:rFonts w:hint="default" w:ascii="Times New Roman" w:hAnsi="Times New Roman" w:eastAsia="宋体" w:cs="Times New Roman"/>
          <w:color w:val="auto"/>
          <w:spacing w:val="0"/>
          <w:kern w:val="2"/>
          <w:sz w:val="22"/>
          <w:szCs w:val="22"/>
          <w:highlight w:val="none"/>
          <w:u w:val="none"/>
          <w:lang w:val="en-US" w:eastAsia="zh-CN" w:bidi="ar"/>
        </w:rPr>
        <w:t>2.属于项目主管部门审批的工程变更</w:t>
      </w:r>
      <w:r>
        <w:rPr>
          <w:rFonts w:hint="eastAsia" w:eastAsia="宋体" w:cs="Times New Roman"/>
          <w:color w:val="auto"/>
          <w:spacing w:val="0"/>
          <w:kern w:val="2"/>
          <w:sz w:val="22"/>
          <w:szCs w:val="22"/>
          <w:highlight w:val="none"/>
          <w:u w:val="none"/>
          <w:lang w:val="en-US" w:eastAsia="zh-CN" w:bidi="ar"/>
        </w:rPr>
        <w:t>项目单位应在“属项目单位审批的工程变更”栏中签属意见</w:t>
      </w:r>
      <w:r>
        <w:rPr>
          <w:rFonts w:hint="default" w:ascii="Times New Roman" w:hAnsi="Times New Roman" w:eastAsia="宋体" w:cs="Times New Roman"/>
          <w:color w:val="auto"/>
          <w:spacing w:val="0"/>
          <w:kern w:val="2"/>
          <w:sz w:val="22"/>
          <w:szCs w:val="22"/>
          <w:highlight w:val="none"/>
          <w:u w:val="none"/>
          <w:lang w:val="en-US" w:eastAsia="zh-CN" w:bidi="ar"/>
        </w:rPr>
        <w:t>，</w:t>
      </w:r>
      <w:r>
        <w:rPr>
          <w:rFonts w:hint="eastAsia" w:eastAsia="宋体" w:cs="Times New Roman"/>
          <w:color w:val="auto"/>
          <w:spacing w:val="0"/>
          <w:kern w:val="2"/>
          <w:sz w:val="22"/>
          <w:szCs w:val="22"/>
          <w:highlight w:val="none"/>
          <w:u w:val="none"/>
          <w:lang w:val="en-US" w:eastAsia="zh-CN" w:bidi="ar"/>
        </w:rPr>
        <w:t>审批表应附：会议纪要、变更</w:t>
      </w:r>
      <w:r>
        <w:rPr>
          <w:rFonts w:hint="default" w:ascii="Times New Roman" w:hAnsi="Times New Roman" w:eastAsia="宋体" w:cs="Times New Roman"/>
          <w:color w:val="auto"/>
          <w:spacing w:val="0"/>
          <w:kern w:val="2"/>
          <w:sz w:val="22"/>
          <w:szCs w:val="22"/>
          <w:highlight w:val="none"/>
          <w:u w:val="none"/>
          <w:lang w:val="en-US" w:eastAsia="zh-CN" w:bidi="ar"/>
        </w:rPr>
        <w:t>附图或计算资料等。</w:t>
      </w:r>
    </w:p>
    <w:p w14:paraId="64B30B01">
      <w:pPr>
        <w:keepNext w:val="0"/>
        <w:keepLines w:val="0"/>
        <w:widowControl/>
        <w:suppressLineNumbers w:val="0"/>
        <w:spacing w:before="0" w:beforeAutospacing="0" w:after="0" w:afterAutospacing="0" w:line="300" w:lineRule="exact"/>
        <w:ind w:left="0" w:right="0" w:firstLine="440" w:firstLineChars="200"/>
        <w:jc w:val="left"/>
        <w:rPr>
          <w:rFonts w:hint="default" w:ascii="Times New Roman" w:hAnsi="Times New Roman" w:eastAsia="宋体" w:cs="Times New Roman"/>
          <w:color w:val="auto"/>
          <w:kern w:val="0"/>
          <w:sz w:val="22"/>
          <w:szCs w:val="22"/>
          <w:highlight w:val="none"/>
          <w:u w:val="none"/>
          <w:lang w:eastAsia="zh-CN"/>
        </w:rPr>
      </w:pPr>
      <w:r>
        <w:rPr>
          <w:rFonts w:hint="eastAsia" w:eastAsia="宋体" w:cs="Times New Roman"/>
          <w:color w:val="auto"/>
          <w:spacing w:val="0"/>
          <w:kern w:val="2"/>
          <w:sz w:val="22"/>
          <w:szCs w:val="22"/>
          <w:highlight w:val="none"/>
          <w:u w:val="none"/>
          <w:lang w:val="en-US" w:eastAsia="zh-CN" w:bidi="ar"/>
        </w:rPr>
        <w:t>3</w:t>
      </w:r>
      <w:r>
        <w:rPr>
          <w:rFonts w:hint="default" w:ascii="Times New Roman" w:hAnsi="Times New Roman" w:eastAsia="宋体" w:cs="Times New Roman"/>
          <w:color w:val="auto"/>
          <w:spacing w:val="0"/>
          <w:kern w:val="2"/>
          <w:sz w:val="22"/>
          <w:szCs w:val="22"/>
          <w:highlight w:val="none"/>
          <w:u w:val="none"/>
          <w:lang w:val="en-US" w:eastAsia="zh-CN" w:bidi="ar"/>
        </w:rPr>
        <w:t>.属市政府审批的工程变更，</w:t>
      </w:r>
      <w:r>
        <w:rPr>
          <w:rFonts w:hint="eastAsia" w:eastAsia="宋体" w:cs="Times New Roman"/>
          <w:color w:val="auto"/>
          <w:spacing w:val="0"/>
          <w:kern w:val="2"/>
          <w:sz w:val="22"/>
          <w:szCs w:val="22"/>
          <w:highlight w:val="none"/>
          <w:u w:val="none"/>
          <w:lang w:val="en-US" w:eastAsia="zh-CN" w:bidi="ar"/>
        </w:rPr>
        <w:t>市领导应签发是否同意变更的明确意见</w:t>
      </w:r>
      <w:r>
        <w:rPr>
          <w:rFonts w:hint="default" w:ascii="Times New Roman" w:hAnsi="Times New Roman" w:eastAsia="宋体" w:cs="Times New Roman"/>
          <w:color w:val="auto"/>
          <w:spacing w:val="0"/>
          <w:kern w:val="2"/>
          <w:sz w:val="22"/>
          <w:szCs w:val="22"/>
          <w:highlight w:val="none"/>
          <w:u w:val="none"/>
          <w:lang w:val="en-US" w:eastAsia="zh-CN" w:bidi="ar"/>
        </w:rPr>
        <w:t>。</w:t>
      </w:r>
    </w:p>
    <w:sectPr>
      <w:pgSz w:w="11906" w:h="16838"/>
      <w:pgMar w:top="1417" w:right="1134" w:bottom="1417" w:left="113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BC6FC">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8E62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38E62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mMwMjY0ZmQ1MGVhNWNjYmE0MWFhOWNlMzI4M2UifQ=="/>
    <w:docVar w:name="KGWebUrl" w:val="http://222.213.124.212:8391/seeyon/officeservlet"/>
  </w:docVars>
  <w:rsids>
    <w:rsidRoot w:val="16E401CC"/>
    <w:rsid w:val="017F15BE"/>
    <w:rsid w:val="01856881"/>
    <w:rsid w:val="02165EC4"/>
    <w:rsid w:val="02693480"/>
    <w:rsid w:val="02F95C7A"/>
    <w:rsid w:val="03805892"/>
    <w:rsid w:val="04854128"/>
    <w:rsid w:val="053771D1"/>
    <w:rsid w:val="064F0082"/>
    <w:rsid w:val="068F00E1"/>
    <w:rsid w:val="06D3561E"/>
    <w:rsid w:val="06EE091E"/>
    <w:rsid w:val="084F2509"/>
    <w:rsid w:val="0D8B412A"/>
    <w:rsid w:val="0E8A56F0"/>
    <w:rsid w:val="0FDC283C"/>
    <w:rsid w:val="0FF63D47"/>
    <w:rsid w:val="10280789"/>
    <w:rsid w:val="114A472F"/>
    <w:rsid w:val="11886388"/>
    <w:rsid w:val="13E00FDC"/>
    <w:rsid w:val="143860A5"/>
    <w:rsid w:val="15397411"/>
    <w:rsid w:val="153B4BC5"/>
    <w:rsid w:val="15AA1C40"/>
    <w:rsid w:val="16535A2F"/>
    <w:rsid w:val="16E401CC"/>
    <w:rsid w:val="188E4436"/>
    <w:rsid w:val="18B828C6"/>
    <w:rsid w:val="1AB04D0D"/>
    <w:rsid w:val="1DFD034E"/>
    <w:rsid w:val="1F050A0A"/>
    <w:rsid w:val="1F4D1469"/>
    <w:rsid w:val="219731E4"/>
    <w:rsid w:val="22491C56"/>
    <w:rsid w:val="29907C3F"/>
    <w:rsid w:val="29C26FD6"/>
    <w:rsid w:val="2A541C27"/>
    <w:rsid w:val="2BE412CA"/>
    <w:rsid w:val="2BF77F01"/>
    <w:rsid w:val="2C803B90"/>
    <w:rsid w:val="2D827D1E"/>
    <w:rsid w:val="2DCC0960"/>
    <w:rsid w:val="2DF04B49"/>
    <w:rsid w:val="2E6F5A1E"/>
    <w:rsid w:val="2E80289C"/>
    <w:rsid w:val="31D2228D"/>
    <w:rsid w:val="320333E0"/>
    <w:rsid w:val="33174F75"/>
    <w:rsid w:val="33407E15"/>
    <w:rsid w:val="33A86E12"/>
    <w:rsid w:val="34EC4C37"/>
    <w:rsid w:val="34F77462"/>
    <w:rsid w:val="374A651C"/>
    <w:rsid w:val="37D05264"/>
    <w:rsid w:val="38A8133A"/>
    <w:rsid w:val="38D00C7B"/>
    <w:rsid w:val="39DB03B0"/>
    <w:rsid w:val="3B7E4627"/>
    <w:rsid w:val="3C41566B"/>
    <w:rsid w:val="3D5E0C45"/>
    <w:rsid w:val="3DB2614D"/>
    <w:rsid w:val="3E343BDF"/>
    <w:rsid w:val="3E8527A2"/>
    <w:rsid w:val="41041B2D"/>
    <w:rsid w:val="4234453E"/>
    <w:rsid w:val="434214B2"/>
    <w:rsid w:val="43483CDB"/>
    <w:rsid w:val="46127606"/>
    <w:rsid w:val="461B1579"/>
    <w:rsid w:val="468A622D"/>
    <w:rsid w:val="47A8519E"/>
    <w:rsid w:val="481366AF"/>
    <w:rsid w:val="492905A3"/>
    <w:rsid w:val="49F8204D"/>
    <w:rsid w:val="4A015677"/>
    <w:rsid w:val="4B4B11F4"/>
    <w:rsid w:val="4BB91E01"/>
    <w:rsid w:val="4C017B05"/>
    <w:rsid w:val="4CC052CA"/>
    <w:rsid w:val="4DAF4C6A"/>
    <w:rsid w:val="4DB7491F"/>
    <w:rsid w:val="4E8D65C3"/>
    <w:rsid w:val="4EF62D07"/>
    <w:rsid w:val="4F112009"/>
    <w:rsid w:val="50522065"/>
    <w:rsid w:val="50FB2E64"/>
    <w:rsid w:val="514F07F2"/>
    <w:rsid w:val="53A96AB8"/>
    <w:rsid w:val="54F24997"/>
    <w:rsid w:val="55365E00"/>
    <w:rsid w:val="55CB5669"/>
    <w:rsid w:val="56CD53B2"/>
    <w:rsid w:val="588C62FE"/>
    <w:rsid w:val="5B55190F"/>
    <w:rsid w:val="5C387ED4"/>
    <w:rsid w:val="5C7A360D"/>
    <w:rsid w:val="5D443B34"/>
    <w:rsid w:val="5DF95524"/>
    <w:rsid w:val="5E0F1B60"/>
    <w:rsid w:val="5F2636B2"/>
    <w:rsid w:val="613E2453"/>
    <w:rsid w:val="63AE3C76"/>
    <w:rsid w:val="652604ED"/>
    <w:rsid w:val="697D1F67"/>
    <w:rsid w:val="698E63F2"/>
    <w:rsid w:val="6A995680"/>
    <w:rsid w:val="6AAA03E3"/>
    <w:rsid w:val="6AE37A6F"/>
    <w:rsid w:val="6AEA3984"/>
    <w:rsid w:val="6C47324C"/>
    <w:rsid w:val="6D717C1E"/>
    <w:rsid w:val="6E424C34"/>
    <w:rsid w:val="6E847E2C"/>
    <w:rsid w:val="6EE904D4"/>
    <w:rsid w:val="6F3912DF"/>
    <w:rsid w:val="6F411E8E"/>
    <w:rsid w:val="6FEC1DAE"/>
    <w:rsid w:val="728C1627"/>
    <w:rsid w:val="72A174AC"/>
    <w:rsid w:val="759F3666"/>
    <w:rsid w:val="75B45DD5"/>
    <w:rsid w:val="75DB226C"/>
    <w:rsid w:val="76CB49EC"/>
    <w:rsid w:val="783027DA"/>
    <w:rsid w:val="79407EBA"/>
    <w:rsid w:val="798616AC"/>
    <w:rsid w:val="799E680F"/>
    <w:rsid w:val="79AC5FC4"/>
    <w:rsid w:val="79BE57A5"/>
    <w:rsid w:val="7B1240D2"/>
    <w:rsid w:val="7B4B1049"/>
    <w:rsid w:val="7C163A3E"/>
    <w:rsid w:val="7C417D35"/>
    <w:rsid w:val="7EA60232"/>
    <w:rsid w:val="7EAF0B77"/>
    <w:rsid w:val="7F6916AB"/>
    <w:rsid w:val="7F7801C7"/>
    <w:rsid w:val="F4CF8215"/>
    <w:rsid w:val="F7FBD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unhideWhenUsed/>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annotation text"/>
    <w:basedOn w:val="1"/>
    <w:autoRedefine/>
    <w:semiHidden/>
    <w:unhideWhenUsed/>
    <w:qFormat/>
    <w:uiPriority w:val="99"/>
    <w:pPr>
      <w:jc w:val="left"/>
    </w:pPr>
  </w:style>
  <w:style w:type="paragraph" w:styleId="5">
    <w:name w:val="Body Text Indent"/>
    <w:basedOn w:val="1"/>
    <w:next w:val="6"/>
    <w:autoRedefine/>
    <w:semiHidden/>
    <w:unhideWhenUsed/>
    <w:qFormat/>
    <w:uiPriority w:val="99"/>
    <w:pPr>
      <w:spacing w:after="120"/>
      <w:ind w:left="420" w:leftChars="200"/>
    </w:pPr>
  </w:style>
  <w:style w:type="paragraph" w:styleId="6">
    <w:name w:val="Body Text First Indent 2"/>
    <w:basedOn w:val="5"/>
    <w:next w:val="1"/>
    <w:autoRedefine/>
    <w:semiHidden/>
    <w:unhideWhenUsed/>
    <w:qFormat/>
    <w:uiPriority w:val="99"/>
    <w:pPr>
      <w:ind w:left="0" w:leftChars="0" w:firstLine="420" w:firstLineChars="200"/>
    </w:pPr>
    <w:rPr>
      <w:rFonts w:ascii="Times New Roman" w:hAnsi="Times New Roman" w:cs="Times New Roman"/>
    </w:rPr>
  </w:style>
  <w:style w:type="paragraph" w:styleId="7">
    <w:name w:val="footer"/>
    <w:basedOn w:val="1"/>
    <w:autoRedefine/>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autoRedefine/>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semiHidden/>
    <w:unhideWhenUsed/>
    <w:qFormat/>
    <w:uiPriority w:val="99"/>
    <w:rPr>
      <w:sz w:val="24"/>
    </w:rPr>
  </w:style>
  <w:style w:type="character" w:styleId="12">
    <w:name w:val="page number"/>
    <w:basedOn w:val="11"/>
    <w:autoRedefine/>
    <w:unhideWhenUsed/>
    <w:qFormat/>
    <w:uiPriority w:val="99"/>
  </w:style>
  <w:style w:type="character" w:customStyle="1" w:styleId="13">
    <w:name w:val="16"/>
    <w:basedOn w:val="11"/>
    <w:autoRedefine/>
    <w:qFormat/>
    <w:uiPriority w:val="0"/>
    <w:rPr>
      <w:rFonts w:hint="eastAsia" w:ascii="仿宋_GB2312" w:eastAsia="仿宋_GB2312" w:cs="仿宋_GB2312"/>
      <w:color w:val="000000"/>
      <w:sz w:val="22"/>
      <w:szCs w:val="22"/>
    </w:rPr>
  </w:style>
  <w:style w:type="character" w:customStyle="1" w:styleId="14">
    <w:name w:val="15"/>
    <w:basedOn w:val="11"/>
    <w:autoRedefine/>
    <w:qFormat/>
    <w:uiPriority w:val="0"/>
    <w:rPr>
      <w:rFonts w:hint="default" w:ascii="Wingdings 2" w:hAnsi="Wingdings 2" w:eastAsia="Wingdings 2" w:cs="Wingdings 2"/>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opt\apps\cn.wps.wps-office-pro\files\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12</Pages>
  <Words>5299</Words>
  <Characters>5397</Characters>
  <Lines>1</Lines>
  <Paragraphs>1</Paragraphs>
  <TotalTime>205</TotalTime>
  <ScaleCrop>false</ScaleCrop>
  <LinksUpToDate>false</LinksUpToDate>
  <CharactersWithSpaces>5544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2016-04-17T19:31:00Z</dcterms:created>
  <dc:creator>Administrator</dc:creator>
  <cp:lastModifiedBy>SHUWANLI</cp:lastModifiedBy>
  <cp:lastPrinted>2024-05-08T01:10:00Z</cp:lastPrinted>
  <dcterms:modified xsi:type="dcterms:W3CDTF">2024-08-08T02:11:40Z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4174BEC7C59846ADBD9C60FC17C1BDAA_13</vt:lpwstr>
  </property>
</Properties>
</file>