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58A58" w14:textId="6633830A" w:rsidR="00BC2204" w:rsidRPr="00F9093F" w:rsidRDefault="006E6490" w:rsidP="00F9093F">
      <w:pPr>
        <w:jc w:val="center"/>
        <w:rPr>
          <w:rFonts w:ascii="Times New Roman" w:eastAsia="方正仿宋_GBK" w:hAnsi="Times New Roman" w:cs="Times New Roman"/>
          <w:sz w:val="32"/>
          <w:szCs w:val="32"/>
        </w:rPr>
      </w:pPr>
      <w:r w:rsidRPr="00F9093F">
        <w:rPr>
          <w:rFonts w:ascii="Times New Roman" w:eastAsia="方正仿宋_GBK" w:hAnsi="Times New Roman" w:cs="Times New Roman"/>
          <w:sz w:val="32"/>
          <w:szCs w:val="32"/>
        </w:rPr>
        <w:t>广汉市</w:t>
      </w:r>
      <w:r w:rsidR="00F9093F" w:rsidRPr="00F9093F">
        <w:rPr>
          <w:rFonts w:ascii="Times New Roman" w:eastAsia="方正仿宋_GBK" w:hAnsi="Times New Roman" w:cs="Times New Roman"/>
          <w:sz w:val="32"/>
          <w:szCs w:val="32"/>
        </w:rPr>
        <w:t>农业农村局</w:t>
      </w:r>
      <w:r w:rsidRPr="00F9093F">
        <w:rPr>
          <w:rFonts w:ascii="Times New Roman" w:eastAsia="方正仿宋_GBK" w:hAnsi="Times New Roman" w:cs="Times New Roman"/>
          <w:sz w:val="32"/>
          <w:szCs w:val="32"/>
        </w:rPr>
        <w:t>2017</w:t>
      </w:r>
      <w:r w:rsidRPr="00F9093F">
        <w:rPr>
          <w:rFonts w:ascii="Times New Roman" w:eastAsia="方正仿宋_GBK" w:hAnsi="Times New Roman" w:cs="Times New Roman"/>
          <w:sz w:val="32"/>
          <w:szCs w:val="32"/>
        </w:rPr>
        <w:t>年新增债券信息公开</w:t>
      </w:r>
    </w:p>
    <w:p w14:paraId="3DF10195" w14:textId="77777777" w:rsidR="00F9093F" w:rsidRPr="00F9093F" w:rsidRDefault="006E6490" w:rsidP="00F9093F">
      <w:pPr>
        <w:snapToGrid w:val="0"/>
        <w:spacing w:line="640" w:lineRule="exact"/>
        <w:ind w:firstLineChars="200" w:firstLine="640"/>
        <w:rPr>
          <w:rFonts w:ascii="黑体" w:eastAsia="黑体" w:hAnsi="黑体"/>
          <w:sz w:val="32"/>
          <w:szCs w:val="32"/>
        </w:rPr>
      </w:pPr>
      <w:r w:rsidRPr="00F9093F">
        <w:rPr>
          <w:rFonts w:ascii="黑体" w:eastAsia="黑体" w:hAnsi="黑体"/>
          <w:sz w:val="32"/>
          <w:szCs w:val="32"/>
        </w:rPr>
        <w:t>一、基本情况</w:t>
      </w:r>
    </w:p>
    <w:p w14:paraId="2821C2E5" w14:textId="77777777" w:rsidR="00F9093F" w:rsidRPr="00F9093F" w:rsidRDefault="00F9093F" w:rsidP="00F9093F">
      <w:pPr>
        <w:jc w:val="center"/>
        <w:rPr>
          <w:rFonts w:ascii="Times New Roman" w:eastAsia="方正仿宋_GBK" w:hAnsi="Times New Roman" w:cs="Times New Roman"/>
          <w:sz w:val="32"/>
          <w:szCs w:val="32"/>
        </w:rPr>
      </w:pPr>
      <w:r w:rsidRPr="00F9093F">
        <w:rPr>
          <w:rFonts w:ascii="Times New Roman" w:eastAsia="方正仿宋_GBK" w:hAnsi="Times New Roman" w:cs="Times New Roman"/>
          <w:sz w:val="32"/>
          <w:szCs w:val="32"/>
        </w:rPr>
        <w:t>2019-2</w:t>
      </w:r>
      <w:r w:rsidRPr="00F9093F">
        <w:rPr>
          <w:rFonts w:ascii="Times New Roman" w:eastAsia="方正仿宋_GBK" w:hAnsi="Times New Roman" w:cs="Times New Roman"/>
          <w:sz w:val="32"/>
          <w:szCs w:val="32"/>
        </w:rPr>
        <w:t>年</w:t>
      </w:r>
      <w:r w:rsidRPr="00F9093F">
        <w:rPr>
          <w:rFonts w:ascii="Times New Roman" w:eastAsia="方正仿宋_GBK" w:hAnsi="Times New Roman" w:cs="Times New Roman"/>
          <w:sz w:val="32"/>
          <w:szCs w:val="32"/>
        </w:rPr>
        <w:t>——2019-1</w:t>
      </w:r>
      <w:r w:rsidRPr="00F9093F">
        <w:rPr>
          <w:rFonts w:ascii="Times New Roman" w:eastAsia="方正仿宋_GBK" w:hAnsi="Times New Roman" w:cs="Times New Roman"/>
          <w:sz w:val="32"/>
          <w:szCs w:val="32"/>
        </w:rPr>
        <w:t>年发行的新增地方政府一般债券情况表</w:t>
      </w:r>
    </w:p>
    <w:p w14:paraId="00D25349" w14:textId="38A4B580" w:rsidR="006E6490" w:rsidRDefault="00F9093F" w:rsidP="00F9093F">
      <w:pPr>
        <w:jc w:val="right"/>
      </w:pPr>
      <w:r w:rsidRPr="006E6490">
        <w:rPr>
          <w:rFonts w:hint="eastAsia"/>
        </w:rPr>
        <w:t>单位：</w:t>
      </w:r>
      <w:r w:rsidR="00935792">
        <w:rPr>
          <w:rFonts w:hint="eastAsia"/>
        </w:rPr>
        <w:t>亿</w:t>
      </w:r>
      <w:r w:rsidRPr="006E6490">
        <w:rPr>
          <w:rFonts w:hint="eastAsia"/>
        </w:rPr>
        <w:t>元</w:t>
      </w:r>
    </w:p>
    <w:tbl>
      <w:tblPr>
        <w:tblW w:w="13958" w:type="dxa"/>
        <w:tblInd w:w="-5" w:type="dxa"/>
        <w:tblLook w:val="04A0" w:firstRow="1" w:lastRow="0" w:firstColumn="1" w:lastColumn="0" w:noHBand="0" w:noVBand="1"/>
      </w:tblPr>
      <w:tblGrid>
        <w:gridCol w:w="3862"/>
        <w:gridCol w:w="998"/>
        <w:gridCol w:w="1056"/>
        <w:gridCol w:w="545"/>
        <w:gridCol w:w="1414"/>
        <w:gridCol w:w="643"/>
        <w:gridCol w:w="493"/>
        <w:gridCol w:w="1037"/>
        <w:gridCol w:w="855"/>
        <w:gridCol w:w="1037"/>
        <w:gridCol w:w="855"/>
        <w:gridCol w:w="1163"/>
      </w:tblGrid>
      <w:tr w:rsidR="00935792" w:rsidRPr="006E6490" w14:paraId="00820032" w14:textId="77777777" w:rsidTr="00F9093F">
        <w:trPr>
          <w:trHeight w:val="60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A2CC1B1" w14:textId="77777777" w:rsidR="006E6490" w:rsidRPr="006E6490" w:rsidRDefault="006E6490" w:rsidP="006E6490">
            <w:r w:rsidRPr="006E6490">
              <w:rPr>
                <w:rFonts w:hint="eastAsia"/>
              </w:rPr>
              <w:t>债券基本信息</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20F981E" w14:textId="77777777" w:rsidR="006E6490" w:rsidRPr="006E6490" w:rsidRDefault="006E6490" w:rsidP="006E6490">
            <w:r w:rsidRPr="006E6490">
              <w:rPr>
                <w:rFonts w:hint="eastAsia"/>
              </w:rPr>
              <w:t>债券项目总投资</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B4B7144" w14:textId="77777777" w:rsidR="006E6490" w:rsidRPr="006E6490" w:rsidRDefault="006E6490" w:rsidP="006E6490">
            <w:r w:rsidRPr="006E6490">
              <w:rPr>
                <w:rFonts w:hint="eastAsia"/>
              </w:rPr>
              <w:t>债券项目已实现投资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452AA7" w14:textId="77777777" w:rsidR="006E6490" w:rsidRPr="006E6490" w:rsidRDefault="006E6490" w:rsidP="006E6490">
            <w:r w:rsidRPr="006E6490">
              <w:rPr>
                <w:rFonts w:hint="eastAsia"/>
              </w:rPr>
              <w:t>备注</w:t>
            </w:r>
          </w:p>
        </w:tc>
      </w:tr>
      <w:tr w:rsidR="00935792" w:rsidRPr="006E6490" w14:paraId="16789DD7" w14:textId="77777777" w:rsidTr="00F9093F">
        <w:trPr>
          <w:trHeight w:val="11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4E2222" w14:textId="77777777" w:rsidR="006E6490" w:rsidRPr="006E6490" w:rsidRDefault="006E6490" w:rsidP="006E6490">
            <w:r w:rsidRPr="006E6490">
              <w:rPr>
                <w:rFonts w:hint="eastAsia"/>
              </w:rPr>
              <w:t>债券名称</w:t>
            </w:r>
          </w:p>
        </w:tc>
        <w:tc>
          <w:tcPr>
            <w:tcW w:w="0" w:type="auto"/>
            <w:tcBorders>
              <w:top w:val="nil"/>
              <w:left w:val="nil"/>
              <w:bottom w:val="single" w:sz="4" w:space="0" w:color="auto"/>
              <w:right w:val="single" w:sz="4" w:space="0" w:color="auto"/>
            </w:tcBorders>
            <w:shd w:val="clear" w:color="auto" w:fill="auto"/>
            <w:vAlign w:val="center"/>
            <w:hideMark/>
          </w:tcPr>
          <w:p w14:paraId="4E802D05" w14:textId="77777777" w:rsidR="006E6490" w:rsidRPr="006E6490" w:rsidRDefault="006E6490" w:rsidP="006E6490">
            <w:r w:rsidRPr="006E6490">
              <w:rPr>
                <w:rFonts w:hint="eastAsia"/>
              </w:rPr>
              <w:t>债券编码</w:t>
            </w:r>
          </w:p>
        </w:tc>
        <w:tc>
          <w:tcPr>
            <w:tcW w:w="0" w:type="auto"/>
            <w:tcBorders>
              <w:top w:val="nil"/>
              <w:left w:val="nil"/>
              <w:bottom w:val="single" w:sz="4" w:space="0" w:color="auto"/>
              <w:right w:val="single" w:sz="4" w:space="0" w:color="auto"/>
            </w:tcBorders>
            <w:shd w:val="clear" w:color="auto" w:fill="auto"/>
            <w:vAlign w:val="center"/>
            <w:hideMark/>
          </w:tcPr>
          <w:p w14:paraId="264C06C7" w14:textId="77777777" w:rsidR="006E6490" w:rsidRPr="006E6490" w:rsidRDefault="006E6490" w:rsidP="006E6490">
            <w:r w:rsidRPr="006E6490">
              <w:rPr>
                <w:rFonts w:hint="eastAsia"/>
              </w:rPr>
              <w:t>债券类型</w:t>
            </w:r>
          </w:p>
        </w:tc>
        <w:tc>
          <w:tcPr>
            <w:tcW w:w="0" w:type="auto"/>
            <w:tcBorders>
              <w:top w:val="nil"/>
              <w:left w:val="nil"/>
              <w:bottom w:val="single" w:sz="4" w:space="0" w:color="auto"/>
              <w:right w:val="single" w:sz="4" w:space="0" w:color="auto"/>
            </w:tcBorders>
            <w:shd w:val="clear" w:color="auto" w:fill="auto"/>
            <w:vAlign w:val="center"/>
            <w:hideMark/>
          </w:tcPr>
          <w:p w14:paraId="4DACB5F1" w14:textId="77777777" w:rsidR="006E6490" w:rsidRPr="006E6490" w:rsidRDefault="006E6490" w:rsidP="006E6490">
            <w:r w:rsidRPr="006E6490">
              <w:rPr>
                <w:rFonts w:hint="eastAsia"/>
              </w:rPr>
              <w:t>债券规模</w:t>
            </w:r>
          </w:p>
        </w:tc>
        <w:tc>
          <w:tcPr>
            <w:tcW w:w="0" w:type="auto"/>
            <w:tcBorders>
              <w:top w:val="nil"/>
              <w:left w:val="nil"/>
              <w:bottom w:val="single" w:sz="4" w:space="0" w:color="auto"/>
              <w:right w:val="single" w:sz="4" w:space="0" w:color="auto"/>
            </w:tcBorders>
            <w:shd w:val="clear" w:color="auto" w:fill="auto"/>
            <w:vAlign w:val="center"/>
            <w:hideMark/>
          </w:tcPr>
          <w:p w14:paraId="75CCBA7C" w14:textId="77777777" w:rsidR="006E6490" w:rsidRPr="006E6490" w:rsidRDefault="006E6490" w:rsidP="006E6490">
            <w:r w:rsidRPr="006E6490">
              <w:rPr>
                <w:rFonts w:hint="eastAsia"/>
              </w:rPr>
              <w:t>发行时间（年/月/日）</w:t>
            </w:r>
          </w:p>
        </w:tc>
        <w:tc>
          <w:tcPr>
            <w:tcW w:w="0" w:type="auto"/>
            <w:tcBorders>
              <w:top w:val="nil"/>
              <w:left w:val="nil"/>
              <w:bottom w:val="single" w:sz="4" w:space="0" w:color="auto"/>
              <w:right w:val="single" w:sz="4" w:space="0" w:color="auto"/>
            </w:tcBorders>
            <w:shd w:val="clear" w:color="auto" w:fill="auto"/>
            <w:vAlign w:val="center"/>
            <w:hideMark/>
          </w:tcPr>
          <w:p w14:paraId="4A1B2261" w14:textId="77777777" w:rsidR="006E6490" w:rsidRPr="006E6490" w:rsidRDefault="006E6490" w:rsidP="006E6490">
            <w:r w:rsidRPr="006E6490">
              <w:rPr>
                <w:rFonts w:hint="eastAsia"/>
              </w:rPr>
              <w:t>债券利率</w:t>
            </w:r>
          </w:p>
        </w:tc>
        <w:tc>
          <w:tcPr>
            <w:tcW w:w="0" w:type="auto"/>
            <w:tcBorders>
              <w:top w:val="nil"/>
              <w:left w:val="nil"/>
              <w:bottom w:val="single" w:sz="4" w:space="0" w:color="auto"/>
              <w:right w:val="single" w:sz="4" w:space="0" w:color="auto"/>
            </w:tcBorders>
            <w:shd w:val="clear" w:color="auto" w:fill="auto"/>
            <w:vAlign w:val="center"/>
            <w:hideMark/>
          </w:tcPr>
          <w:p w14:paraId="0E02BC7B" w14:textId="77777777" w:rsidR="006E6490" w:rsidRPr="006E6490" w:rsidRDefault="006E6490" w:rsidP="006E6490">
            <w:r w:rsidRPr="006E6490">
              <w:rPr>
                <w:rFonts w:hint="eastAsia"/>
              </w:rPr>
              <w:t>债券期限</w:t>
            </w:r>
          </w:p>
        </w:tc>
        <w:tc>
          <w:tcPr>
            <w:tcW w:w="0" w:type="auto"/>
            <w:tcBorders>
              <w:top w:val="nil"/>
              <w:left w:val="nil"/>
              <w:bottom w:val="single" w:sz="4" w:space="0" w:color="auto"/>
              <w:right w:val="single" w:sz="4" w:space="0" w:color="auto"/>
            </w:tcBorders>
            <w:shd w:val="clear" w:color="auto" w:fill="auto"/>
            <w:vAlign w:val="center"/>
            <w:hideMark/>
          </w:tcPr>
          <w:p w14:paraId="1A057AFA" w14:textId="77777777" w:rsidR="006E6490" w:rsidRPr="006E6490" w:rsidRDefault="006E6490" w:rsidP="006E6490">
            <w:r w:rsidRPr="006E6490">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F4B7673" w14:textId="77777777" w:rsidR="006E6490" w:rsidRPr="006E6490" w:rsidRDefault="006E6490" w:rsidP="006E6490">
            <w:r w:rsidRPr="006E6490">
              <w:rPr>
                <w:rFonts w:hint="eastAsia"/>
              </w:rPr>
              <w:t>其中：债券资金安排</w:t>
            </w:r>
          </w:p>
        </w:tc>
        <w:tc>
          <w:tcPr>
            <w:tcW w:w="0" w:type="auto"/>
            <w:tcBorders>
              <w:top w:val="nil"/>
              <w:left w:val="nil"/>
              <w:bottom w:val="single" w:sz="4" w:space="0" w:color="auto"/>
              <w:right w:val="single" w:sz="4" w:space="0" w:color="auto"/>
            </w:tcBorders>
            <w:shd w:val="clear" w:color="auto" w:fill="auto"/>
            <w:vAlign w:val="center"/>
            <w:hideMark/>
          </w:tcPr>
          <w:p w14:paraId="6D0C0B5E" w14:textId="77777777" w:rsidR="006E6490" w:rsidRPr="006E6490" w:rsidRDefault="006E6490" w:rsidP="006E6490">
            <w:r w:rsidRPr="006E6490">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21CFD14" w14:textId="77777777" w:rsidR="006E6490" w:rsidRPr="006E6490" w:rsidRDefault="006E6490" w:rsidP="006E6490">
            <w:r w:rsidRPr="006E6490">
              <w:rPr>
                <w:rFonts w:hint="eastAsia"/>
              </w:rPr>
              <w:t>其中：债券资金安排</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59958" w14:textId="77777777" w:rsidR="006E6490" w:rsidRPr="006E6490" w:rsidRDefault="006E6490" w:rsidP="006E6490"/>
        </w:tc>
      </w:tr>
      <w:tr w:rsidR="00935792" w:rsidRPr="006E6490" w14:paraId="064071A7" w14:textId="77777777" w:rsidTr="00F9093F">
        <w:trPr>
          <w:trHeight w:val="57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C4BF58F" w14:textId="1DD6F365" w:rsidR="006E6490" w:rsidRPr="006E6490" w:rsidRDefault="006E6490" w:rsidP="006E6490">
            <w:r w:rsidRPr="006E6490">
              <w:t>2017年四川省政府一般债券（十三期）</w:t>
            </w:r>
          </w:p>
        </w:tc>
        <w:tc>
          <w:tcPr>
            <w:tcW w:w="0" w:type="auto"/>
            <w:tcBorders>
              <w:top w:val="nil"/>
              <w:left w:val="nil"/>
              <w:bottom w:val="single" w:sz="4" w:space="0" w:color="000000"/>
              <w:right w:val="single" w:sz="4" w:space="0" w:color="000000"/>
            </w:tcBorders>
            <w:shd w:val="clear" w:color="auto" w:fill="auto"/>
            <w:noWrap/>
            <w:vAlign w:val="center"/>
            <w:hideMark/>
          </w:tcPr>
          <w:p w14:paraId="7918281E" w14:textId="77777777" w:rsidR="006E6490" w:rsidRPr="006E6490" w:rsidRDefault="006E6490" w:rsidP="006E6490">
            <w:r w:rsidRPr="006E6490">
              <w:t>1705264</w:t>
            </w:r>
          </w:p>
        </w:tc>
        <w:tc>
          <w:tcPr>
            <w:tcW w:w="0" w:type="auto"/>
            <w:tcBorders>
              <w:top w:val="nil"/>
              <w:left w:val="nil"/>
              <w:bottom w:val="single" w:sz="4" w:space="0" w:color="000000"/>
              <w:right w:val="single" w:sz="4" w:space="0" w:color="000000"/>
            </w:tcBorders>
            <w:shd w:val="clear" w:color="auto" w:fill="auto"/>
            <w:noWrap/>
            <w:vAlign w:val="center"/>
            <w:hideMark/>
          </w:tcPr>
          <w:p w14:paraId="2EC7F771" w14:textId="77777777" w:rsidR="006E6490" w:rsidRPr="006E6490" w:rsidRDefault="006E6490" w:rsidP="006E6490">
            <w:r w:rsidRPr="006E6490">
              <w:t>一般债券</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86C7D4C" w14:textId="27AB16C8" w:rsidR="006E6490" w:rsidRPr="006E6490" w:rsidRDefault="00935792" w:rsidP="006E6490">
            <w:r>
              <w:t>0.1</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50F9EE2" w14:textId="77777777" w:rsidR="006E6490" w:rsidRPr="006E6490" w:rsidRDefault="006E6490" w:rsidP="006E6490">
            <w:r w:rsidRPr="006E6490">
              <w:t>2017-07-17</w:t>
            </w:r>
          </w:p>
        </w:tc>
        <w:tc>
          <w:tcPr>
            <w:tcW w:w="0" w:type="auto"/>
            <w:tcBorders>
              <w:top w:val="nil"/>
              <w:left w:val="nil"/>
              <w:bottom w:val="single" w:sz="4" w:space="0" w:color="000000"/>
              <w:right w:val="single" w:sz="4" w:space="0" w:color="000000"/>
            </w:tcBorders>
            <w:shd w:val="clear" w:color="auto" w:fill="auto"/>
            <w:noWrap/>
            <w:vAlign w:val="center"/>
            <w:hideMark/>
          </w:tcPr>
          <w:p w14:paraId="434F0883" w14:textId="77777777" w:rsidR="006E6490" w:rsidRPr="006E6490" w:rsidRDefault="006E6490" w:rsidP="006E6490">
            <w:r w:rsidRPr="006E6490">
              <w:t>3.78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065D36" w14:textId="77777777" w:rsidR="006E6490" w:rsidRPr="006E6490" w:rsidRDefault="006E6490" w:rsidP="006E6490">
            <w:r w:rsidRPr="006E6490">
              <w:rPr>
                <w:rFonts w:hint="eastAsia"/>
              </w:rPr>
              <w:t>3年</w:t>
            </w:r>
          </w:p>
        </w:tc>
        <w:tc>
          <w:tcPr>
            <w:tcW w:w="0" w:type="auto"/>
            <w:vMerge w:val="restart"/>
            <w:tcBorders>
              <w:top w:val="nil"/>
              <w:left w:val="nil"/>
              <w:right w:val="single" w:sz="4" w:space="0" w:color="auto"/>
            </w:tcBorders>
            <w:shd w:val="clear" w:color="auto" w:fill="auto"/>
            <w:vAlign w:val="center"/>
            <w:hideMark/>
          </w:tcPr>
          <w:p w14:paraId="7132AF5D" w14:textId="66B0CFE4" w:rsidR="006E6490" w:rsidRPr="006E6490" w:rsidRDefault="00935792" w:rsidP="006E6490">
            <w:r>
              <w:t>0.</w:t>
            </w:r>
            <w:r w:rsidR="006E6490">
              <w:rPr>
                <w:rFonts w:hint="eastAsia"/>
              </w:rPr>
              <w:t>1</w:t>
            </w:r>
            <w:r w:rsidR="006E6490">
              <w:t>46374</w:t>
            </w:r>
            <w:r w:rsidR="006E6490" w:rsidRPr="006E6490">
              <w:rPr>
                <w:rFonts w:hint="eastAsia"/>
              </w:rPr>
              <w:t xml:space="preserve">　</w:t>
            </w:r>
          </w:p>
        </w:tc>
        <w:tc>
          <w:tcPr>
            <w:tcW w:w="0" w:type="auto"/>
            <w:vMerge w:val="restart"/>
            <w:tcBorders>
              <w:top w:val="nil"/>
              <w:left w:val="nil"/>
              <w:right w:val="single" w:sz="4" w:space="0" w:color="auto"/>
            </w:tcBorders>
            <w:shd w:val="clear" w:color="auto" w:fill="auto"/>
            <w:vAlign w:val="center"/>
            <w:hideMark/>
          </w:tcPr>
          <w:p w14:paraId="407E7F51" w14:textId="2824441B" w:rsidR="006E6490" w:rsidRPr="006E6490" w:rsidRDefault="00935792" w:rsidP="006E6490">
            <w:r>
              <w:rPr>
                <w:rFonts w:hint="eastAsia"/>
              </w:rPr>
              <w:t>0</w:t>
            </w:r>
            <w:r>
              <w:t>.0</w:t>
            </w:r>
            <w:r w:rsidR="006E6490">
              <w:rPr>
                <w:rFonts w:hint="eastAsia"/>
              </w:rPr>
              <w:t>5</w:t>
            </w:r>
            <w:r w:rsidR="006E6490">
              <w:t>9</w:t>
            </w:r>
          </w:p>
        </w:tc>
        <w:tc>
          <w:tcPr>
            <w:tcW w:w="0" w:type="auto"/>
            <w:vMerge w:val="restart"/>
            <w:tcBorders>
              <w:top w:val="nil"/>
              <w:left w:val="nil"/>
              <w:right w:val="single" w:sz="4" w:space="0" w:color="auto"/>
            </w:tcBorders>
            <w:shd w:val="clear" w:color="auto" w:fill="auto"/>
            <w:vAlign w:val="center"/>
            <w:hideMark/>
          </w:tcPr>
          <w:p w14:paraId="4FE71C11" w14:textId="30ED1836" w:rsidR="006E6490" w:rsidRPr="006E6490" w:rsidRDefault="00935792" w:rsidP="006E6490">
            <w:r>
              <w:t>0.0</w:t>
            </w:r>
            <w:r w:rsidR="006E6490">
              <w:rPr>
                <w:rFonts w:hint="eastAsia"/>
              </w:rPr>
              <w:t>4</w:t>
            </w:r>
            <w:r w:rsidR="006E6490">
              <w:t>0279</w:t>
            </w:r>
            <w:r w:rsidR="006E6490" w:rsidRPr="006E6490">
              <w:rPr>
                <w:rFonts w:hint="eastAsia"/>
              </w:rPr>
              <w:t xml:space="preserve">　</w:t>
            </w:r>
          </w:p>
        </w:tc>
        <w:tc>
          <w:tcPr>
            <w:tcW w:w="0" w:type="auto"/>
            <w:vMerge w:val="restart"/>
            <w:tcBorders>
              <w:top w:val="nil"/>
              <w:left w:val="nil"/>
              <w:right w:val="single" w:sz="4" w:space="0" w:color="auto"/>
            </w:tcBorders>
            <w:shd w:val="clear" w:color="auto" w:fill="auto"/>
            <w:vAlign w:val="center"/>
            <w:hideMark/>
          </w:tcPr>
          <w:p w14:paraId="702CA99D" w14:textId="12559754" w:rsidR="006E6490" w:rsidRPr="006E6490" w:rsidRDefault="00935792" w:rsidP="006E6490">
            <w:r>
              <w:rPr>
                <w:rFonts w:hint="eastAsia"/>
              </w:rPr>
              <w:t>0</w:t>
            </w:r>
            <w:r>
              <w:t>.0</w:t>
            </w:r>
            <w:r w:rsidR="006E6490">
              <w:t>19</w:t>
            </w:r>
          </w:p>
        </w:tc>
        <w:tc>
          <w:tcPr>
            <w:tcW w:w="0" w:type="auto"/>
            <w:vMerge w:val="restart"/>
            <w:tcBorders>
              <w:top w:val="nil"/>
              <w:left w:val="nil"/>
              <w:right w:val="single" w:sz="4" w:space="0" w:color="auto"/>
            </w:tcBorders>
            <w:shd w:val="clear" w:color="auto" w:fill="auto"/>
            <w:vAlign w:val="center"/>
            <w:hideMark/>
          </w:tcPr>
          <w:p w14:paraId="7C73EC62" w14:textId="75C42857" w:rsidR="006E6490" w:rsidRPr="006E6490" w:rsidRDefault="006E6490" w:rsidP="006E6490">
            <w:r w:rsidRPr="006E6490">
              <w:rPr>
                <w:rFonts w:hint="eastAsia"/>
              </w:rPr>
              <w:t>农业局：优势农业产业基地基础设施建设项目1000万。</w:t>
            </w:r>
          </w:p>
        </w:tc>
      </w:tr>
      <w:tr w:rsidR="00935792" w:rsidRPr="006E6490" w14:paraId="184E3126" w14:textId="77777777" w:rsidTr="00F9093F">
        <w:trPr>
          <w:trHeight w:val="57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154C57E" w14:textId="77777777" w:rsidR="006E6490" w:rsidRPr="006E6490" w:rsidRDefault="006E6490" w:rsidP="006E6490">
            <w:r w:rsidRPr="006E6490">
              <w:t>2017年四川省政府一般债券（十四期）</w:t>
            </w:r>
          </w:p>
        </w:tc>
        <w:tc>
          <w:tcPr>
            <w:tcW w:w="0" w:type="auto"/>
            <w:tcBorders>
              <w:top w:val="nil"/>
              <w:left w:val="nil"/>
              <w:bottom w:val="single" w:sz="4" w:space="0" w:color="000000"/>
              <w:right w:val="single" w:sz="4" w:space="0" w:color="000000"/>
            </w:tcBorders>
            <w:shd w:val="clear" w:color="auto" w:fill="auto"/>
            <w:noWrap/>
            <w:vAlign w:val="center"/>
            <w:hideMark/>
          </w:tcPr>
          <w:p w14:paraId="5C296AF5" w14:textId="77777777" w:rsidR="006E6490" w:rsidRPr="006E6490" w:rsidRDefault="006E6490" w:rsidP="006E6490">
            <w:r w:rsidRPr="006E6490">
              <w:t>1705265</w:t>
            </w:r>
          </w:p>
        </w:tc>
        <w:tc>
          <w:tcPr>
            <w:tcW w:w="0" w:type="auto"/>
            <w:tcBorders>
              <w:top w:val="nil"/>
              <w:left w:val="nil"/>
              <w:bottom w:val="single" w:sz="4" w:space="0" w:color="000000"/>
              <w:right w:val="single" w:sz="4" w:space="0" w:color="000000"/>
            </w:tcBorders>
            <w:shd w:val="clear" w:color="auto" w:fill="auto"/>
            <w:noWrap/>
            <w:vAlign w:val="center"/>
            <w:hideMark/>
          </w:tcPr>
          <w:p w14:paraId="3BF92055" w14:textId="77777777" w:rsidR="006E6490" w:rsidRPr="006E6490" w:rsidRDefault="006E6490" w:rsidP="006E6490">
            <w:r w:rsidRPr="006E6490">
              <w:t>一般债券</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F5A22DC" w14:textId="1B1776E7" w:rsidR="006E6490" w:rsidRPr="006E6490" w:rsidRDefault="00935792" w:rsidP="006E6490">
            <w:r>
              <w:t>0.</w:t>
            </w:r>
            <w:r w:rsidR="00F9093F">
              <w:t>1</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F844CA" w14:textId="77777777" w:rsidR="006E6490" w:rsidRPr="006E6490" w:rsidRDefault="006E6490" w:rsidP="006E6490">
            <w:r w:rsidRPr="006E6490">
              <w:t>2017-07-17</w:t>
            </w:r>
          </w:p>
        </w:tc>
        <w:tc>
          <w:tcPr>
            <w:tcW w:w="0" w:type="auto"/>
            <w:tcBorders>
              <w:top w:val="nil"/>
              <w:left w:val="nil"/>
              <w:bottom w:val="single" w:sz="4" w:space="0" w:color="000000"/>
              <w:right w:val="single" w:sz="4" w:space="0" w:color="000000"/>
            </w:tcBorders>
            <w:shd w:val="clear" w:color="auto" w:fill="auto"/>
            <w:noWrap/>
            <w:vAlign w:val="center"/>
            <w:hideMark/>
          </w:tcPr>
          <w:p w14:paraId="1273BE52" w14:textId="77777777" w:rsidR="006E6490" w:rsidRPr="006E6490" w:rsidRDefault="006E6490" w:rsidP="006E6490">
            <w:r w:rsidRPr="006E6490">
              <w:t>3.86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590775" w14:textId="77777777" w:rsidR="006E6490" w:rsidRPr="006E6490" w:rsidRDefault="006E6490" w:rsidP="006E6490">
            <w:r w:rsidRPr="006E6490">
              <w:rPr>
                <w:rFonts w:hint="eastAsia"/>
              </w:rPr>
              <w:t>5年</w:t>
            </w:r>
          </w:p>
        </w:tc>
        <w:tc>
          <w:tcPr>
            <w:tcW w:w="0" w:type="auto"/>
            <w:vMerge/>
            <w:tcBorders>
              <w:left w:val="nil"/>
              <w:bottom w:val="single" w:sz="4" w:space="0" w:color="auto"/>
              <w:right w:val="single" w:sz="4" w:space="0" w:color="auto"/>
            </w:tcBorders>
            <w:shd w:val="clear" w:color="auto" w:fill="auto"/>
            <w:vAlign w:val="center"/>
            <w:hideMark/>
          </w:tcPr>
          <w:p w14:paraId="5B801222" w14:textId="65B9410E" w:rsidR="006E6490" w:rsidRPr="006E6490" w:rsidRDefault="006E6490" w:rsidP="006E6490"/>
        </w:tc>
        <w:tc>
          <w:tcPr>
            <w:tcW w:w="0" w:type="auto"/>
            <w:vMerge/>
            <w:tcBorders>
              <w:left w:val="nil"/>
              <w:bottom w:val="single" w:sz="4" w:space="0" w:color="auto"/>
              <w:right w:val="single" w:sz="4" w:space="0" w:color="auto"/>
            </w:tcBorders>
            <w:shd w:val="clear" w:color="auto" w:fill="auto"/>
            <w:vAlign w:val="center"/>
            <w:hideMark/>
          </w:tcPr>
          <w:p w14:paraId="5B447B4A" w14:textId="3B1505BE" w:rsidR="006E6490" w:rsidRPr="006E6490" w:rsidRDefault="006E6490" w:rsidP="006E6490"/>
        </w:tc>
        <w:tc>
          <w:tcPr>
            <w:tcW w:w="0" w:type="auto"/>
            <w:vMerge/>
            <w:tcBorders>
              <w:left w:val="nil"/>
              <w:bottom w:val="single" w:sz="4" w:space="0" w:color="auto"/>
              <w:right w:val="single" w:sz="4" w:space="0" w:color="auto"/>
            </w:tcBorders>
            <w:shd w:val="clear" w:color="auto" w:fill="auto"/>
            <w:vAlign w:val="center"/>
            <w:hideMark/>
          </w:tcPr>
          <w:p w14:paraId="6D3AB706" w14:textId="0C086D01" w:rsidR="006E6490" w:rsidRPr="006E6490" w:rsidRDefault="006E6490" w:rsidP="006E6490"/>
        </w:tc>
        <w:tc>
          <w:tcPr>
            <w:tcW w:w="0" w:type="auto"/>
            <w:vMerge/>
            <w:tcBorders>
              <w:left w:val="nil"/>
              <w:bottom w:val="single" w:sz="4" w:space="0" w:color="auto"/>
              <w:right w:val="single" w:sz="4" w:space="0" w:color="auto"/>
            </w:tcBorders>
            <w:shd w:val="clear" w:color="auto" w:fill="auto"/>
            <w:vAlign w:val="center"/>
            <w:hideMark/>
          </w:tcPr>
          <w:p w14:paraId="008C45AA" w14:textId="1D4242FA" w:rsidR="006E6490" w:rsidRPr="006E6490" w:rsidRDefault="006E6490" w:rsidP="006E6490"/>
        </w:tc>
        <w:tc>
          <w:tcPr>
            <w:tcW w:w="0" w:type="auto"/>
            <w:vMerge/>
            <w:tcBorders>
              <w:left w:val="nil"/>
              <w:bottom w:val="single" w:sz="4" w:space="0" w:color="auto"/>
              <w:right w:val="single" w:sz="4" w:space="0" w:color="auto"/>
            </w:tcBorders>
            <w:shd w:val="clear" w:color="auto" w:fill="auto"/>
            <w:vAlign w:val="center"/>
            <w:hideMark/>
          </w:tcPr>
          <w:p w14:paraId="20592E33" w14:textId="477E03F1" w:rsidR="006E6490" w:rsidRPr="006E6490" w:rsidRDefault="006E6490" w:rsidP="006E6490"/>
        </w:tc>
      </w:tr>
    </w:tbl>
    <w:p w14:paraId="63E6409D" w14:textId="0C32E409" w:rsidR="006E6490" w:rsidRPr="00F9093F" w:rsidRDefault="00F9093F" w:rsidP="00F9093F">
      <w:pPr>
        <w:snapToGrid w:val="0"/>
        <w:spacing w:line="640" w:lineRule="exact"/>
        <w:ind w:firstLineChars="200" w:firstLine="640"/>
        <w:rPr>
          <w:rFonts w:ascii="黑体" w:eastAsia="黑体" w:hAnsi="黑体"/>
          <w:sz w:val="32"/>
          <w:szCs w:val="32"/>
        </w:rPr>
      </w:pPr>
      <w:r w:rsidRPr="00F9093F">
        <w:rPr>
          <w:rFonts w:ascii="黑体" w:eastAsia="黑体" w:hAnsi="黑体" w:hint="eastAsia"/>
          <w:sz w:val="32"/>
          <w:szCs w:val="32"/>
        </w:rPr>
        <w:t>二、债券资金支持情况及使用进度</w:t>
      </w:r>
    </w:p>
    <w:p w14:paraId="0863E935" w14:textId="77777777" w:rsidR="00F9093F" w:rsidRDefault="00F9093F" w:rsidP="00F9093F">
      <w:pPr>
        <w:snapToGrid w:val="0"/>
        <w:spacing w:line="640" w:lineRule="exact"/>
        <w:ind w:firstLineChars="200" w:firstLine="640"/>
        <w:rPr>
          <w:rFonts w:ascii="楷体_GB2312" w:eastAsia="楷体_GB2312"/>
          <w:sz w:val="32"/>
          <w:szCs w:val="32"/>
        </w:rPr>
      </w:pPr>
      <w:r>
        <w:rPr>
          <w:rFonts w:ascii="楷体_GB2312" w:eastAsia="楷体_GB2312" w:hint="eastAsia"/>
          <w:sz w:val="32"/>
          <w:szCs w:val="32"/>
        </w:rPr>
        <w:t>（一）连山镇石门</w:t>
      </w:r>
      <w:proofErr w:type="gramStart"/>
      <w:r>
        <w:rPr>
          <w:rFonts w:ascii="楷体_GB2312" w:eastAsia="楷体_GB2312" w:hint="eastAsia"/>
          <w:sz w:val="32"/>
          <w:szCs w:val="32"/>
        </w:rPr>
        <w:t>村现代</w:t>
      </w:r>
      <w:proofErr w:type="gramEnd"/>
      <w:r>
        <w:rPr>
          <w:rFonts w:ascii="楷体_GB2312" w:eastAsia="楷体_GB2312" w:hint="eastAsia"/>
          <w:sz w:val="32"/>
          <w:szCs w:val="32"/>
        </w:rPr>
        <w:t>水果产业融合示范园区</w:t>
      </w:r>
    </w:p>
    <w:p w14:paraId="556FC990" w14:textId="2B9FAEF7" w:rsidR="00F9093F" w:rsidRDefault="00F9093F" w:rsidP="00F9093F">
      <w:pPr>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该园区总投资1060.95万元，其中</w:t>
      </w:r>
      <w:r w:rsidR="001F2DCE">
        <w:rPr>
          <w:rFonts w:ascii="仿宋_GB2312" w:eastAsia="仿宋_GB2312" w:hint="eastAsia"/>
          <w:sz w:val="32"/>
          <w:szCs w:val="32"/>
        </w:rPr>
        <w:t>债券</w:t>
      </w:r>
      <w:r>
        <w:rPr>
          <w:rFonts w:ascii="仿宋_GB2312" w:eastAsia="仿宋_GB2312" w:hint="eastAsia"/>
          <w:sz w:val="32"/>
          <w:szCs w:val="32"/>
        </w:rPr>
        <w:t>资金补助400万元，业主四川联民农业科技发展有限公司</w:t>
      </w:r>
      <w:r>
        <w:rPr>
          <w:rFonts w:ascii="仿宋_GB2312" w:eastAsia="仿宋_GB2312" w:hint="eastAsia"/>
          <w:sz w:val="32"/>
          <w:szCs w:val="32"/>
        </w:rPr>
        <w:lastRenderedPageBreak/>
        <w:t>自筹660.95万元。项目共铺装人行道1万平方米、</w:t>
      </w:r>
      <w:proofErr w:type="gramStart"/>
      <w:r>
        <w:rPr>
          <w:rFonts w:ascii="仿宋_GB2312" w:eastAsia="仿宋_GB2312" w:hint="eastAsia"/>
          <w:sz w:val="32"/>
          <w:szCs w:val="32"/>
        </w:rPr>
        <w:t>田型调整</w:t>
      </w:r>
      <w:proofErr w:type="gramEnd"/>
      <w:r>
        <w:rPr>
          <w:rFonts w:ascii="仿宋_GB2312" w:eastAsia="仿宋_GB2312" w:hint="eastAsia"/>
          <w:sz w:val="32"/>
          <w:szCs w:val="32"/>
        </w:rPr>
        <w:t>19.85万平方米、新建主蓄水池1个、小蓄水池8个、调节水池5.95万平方米、渠道3.86公里。目前项目总体形象进度约4</w:t>
      </w:r>
      <w:r>
        <w:rPr>
          <w:rFonts w:ascii="仿宋_GB2312" w:eastAsia="仿宋_GB2312"/>
          <w:sz w:val="32"/>
          <w:szCs w:val="32"/>
        </w:rPr>
        <w:t>0</w:t>
      </w:r>
      <w:r>
        <w:rPr>
          <w:rFonts w:ascii="仿宋_GB2312" w:eastAsia="仿宋_GB2312" w:hint="eastAsia"/>
          <w:sz w:val="32"/>
          <w:szCs w:val="32"/>
        </w:rPr>
        <w:t>%。</w:t>
      </w:r>
    </w:p>
    <w:p w14:paraId="3140EA93" w14:textId="77777777" w:rsidR="00F9093F" w:rsidRDefault="00F9093F" w:rsidP="00F9093F">
      <w:pPr>
        <w:snapToGrid w:val="0"/>
        <w:spacing w:line="640" w:lineRule="exact"/>
        <w:ind w:firstLineChars="200" w:firstLine="640"/>
        <w:rPr>
          <w:rFonts w:ascii="楷体_GB2312" w:eastAsia="楷体_GB2312"/>
          <w:sz w:val="32"/>
          <w:szCs w:val="32"/>
        </w:rPr>
      </w:pPr>
      <w:r>
        <w:rPr>
          <w:rFonts w:ascii="楷体_GB2312" w:eastAsia="楷体_GB2312" w:hint="eastAsia"/>
          <w:sz w:val="32"/>
          <w:szCs w:val="32"/>
        </w:rPr>
        <w:t xml:space="preserve"> （二）兴隆镇现代蔬菜产业融合示范园区</w:t>
      </w:r>
    </w:p>
    <w:p w14:paraId="7B675089" w14:textId="592434BB" w:rsidR="00F9093F" w:rsidRDefault="00F9093F" w:rsidP="001F2DCE">
      <w:pPr>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项目业主为广汉</w:t>
      </w:r>
      <w:proofErr w:type="gramStart"/>
      <w:r>
        <w:rPr>
          <w:rFonts w:ascii="仿宋_GB2312" w:eastAsia="仿宋_GB2312" w:hint="eastAsia"/>
          <w:sz w:val="32"/>
          <w:szCs w:val="32"/>
        </w:rPr>
        <w:t>市垦丰果</w:t>
      </w:r>
      <w:proofErr w:type="gramEnd"/>
      <w:r>
        <w:rPr>
          <w:rFonts w:ascii="仿宋_GB2312" w:eastAsia="仿宋_GB2312" w:hint="eastAsia"/>
          <w:sz w:val="32"/>
          <w:szCs w:val="32"/>
        </w:rPr>
        <w:t>蔬种植专业合作社，园区建设总投资402.79万元，其中</w:t>
      </w:r>
      <w:r w:rsidR="001F2DCE">
        <w:rPr>
          <w:rFonts w:ascii="仿宋_GB2312" w:eastAsia="仿宋_GB2312" w:hint="eastAsia"/>
          <w:sz w:val="32"/>
          <w:szCs w:val="32"/>
        </w:rPr>
        <w:t>债券</w:t>
      </w:r>
      <w:r>
        <w:rPr>
          <w:rFonts w:ascii="仿宋_GB2312" w:eastAsia="仿宋_GB2312" w:hint="eastAsia"/>
          <w:sz w:val="32"/>
          <w:szCs w:val="32"/>
        </w:rPr>
        <w:t>资金补助190万元，业主自筹212.79万元。新建现代化的玻璃温室5.5亩，含玻璃温室主体工程、室内配套设施设备、室内空气能热水工程等。项目实施已完成，</w:t>
      </w:r>
      <w:r w:rsidR="001F2DCE">
        <w:rPr>
          <w:rFonts w:ascii="仿宋_GB2312" w:eastAsia="仿宋_GB2312" w:hint="eastAsia"/>
          <w:sz w:val="32"/>
          <w:szCs w:val="32"/>
        </w:rPr>
        <w:t>债券</w:t>
      </w:r>
      <w:r>
        <w:rPr>
          <w:rFonts w:ascii="仿宋_GB2312" w:eastAsia="仿宋_GB2312" w:hint="eastAsia"/>
          <w:sz w:val="32"/>
          <w:szCs w:val="32"/>
        </w:rPr>
        <w:t>补助资金已拨付。</w:t>
      </w:r>
    </w:p>
    <w:p w14:paraId="73CCEB99" w14:textId="4FC273D4" w:rsidR="001F2DCE" w:rsidRPr="001F2DCE" w:rsidRDefault="001F2DCE" w:rsidP="001F2DCE">
      <w:pPr>
        <w:snapToGrid w:val="0"/>
        <w:spacing w:line="640" w:lineRule="exact"/>
        <w:ind w:firstLineChars="200" w:firstLine="640"/>
        <w:rPr>
          <w:rFonts w:ascii="楷体_GB2312" w:eastAsia="楷体_GB2312"/>
          <w:sz w:val="32"/>
          <w:szCs w:val="32"/>
        </w:rPr>
      </w:pPr>
      <w:r w:rsidRPr="001F2DCE">
        <w:rPr>
          <w:rFonts w:ascii="楷体_GB2312" w:eastAsia="楷体_GB2312" w:hint="eastAsia"/>
          <w:sz w:val="32"/>
          <w:szCs w:val="32"/>
        </w:rPr>
        <w:t>（三）粮油生产基地建设</w:t>
      </w:r>
    </w:p>
    <w:p w14:paraId="066B3824" w14:textId="54FA23BB" w:rsidR="001F2DCE" w:rsidRPr="001F2DCE" w:rsidRDefault="001F2DCE" w:rsidP="001F2DCE">
      <w:pPr>
        <w:snapToGrid w:val="0"/>
        <w:spacing w:line="640" w:lineRule="exact"/>
        <w:ind w:firstLineChars="200" w:firstLine="640"/>
        <w:rPr>
          <w:rFonts w:ascii="仿宋_GB2312" w:eastAsia="仿宋_GB2312"/>
          <w:sz w:val="32"/>
          <w:szCs w:val="32"/>
        </w:rPr>
      </w:pPr>
      <w:r w:rsidRPr="001F2DCE">
        <w:rPr>
          <w:rFonts w:ascii="仿宋_GB2312" w:eastAsia="仿宋_GB2312" w:hint="eastAsia"/>
          <w:sz w:val="32"/>
          <w:szCs w:val="32"/>
        </w:rPr>
        <w:t>支持</w:t>
      </w:r>
      <w:r w:rsidRPr="001F2DCE">
        <w:rPr>
          <w:rFonts w:ascii="仿宋_GB2312" w:eastAsia="仿宋_GB2312" w:hint="eastAsia"/>
          <w:sz w:val="32"/>
          <w:szCs w:val="32"/>
        </w:rPr>
        <w:t>四川中伦农业发展有限公司</w:t>
      </w:r>
      <w:r w:rsidRPr="001F2DCE">
        <w:rPr>
          <w:rFonts w:ascii="仿宋_GB2312" w:eastAsia="仿宋_GB2312" w:hint="eastAsia"/>
          <w:sz w:val="32"/>
          <w:szCs w:val="32"/>
        </w:rPr>
        <w:t>开展</w:t>
      </w:r>
      <w:proofErr w:type="gramStart"/>
      <w:r w:rsidRPr="001F2DCE">
        <w:rPr>
          <w:rFonts w:ascii="仿宋_GB2312" w:eastAsia="仿宋_GB2312" w:hint="eastAsia"/>
          <w:sz w:val="32"/>
          <w:szCs w:val="32"/>
        </w:rPr>
        <w:t>稻虾综合</w:t>
      </w:r>
      <w:proofErr w:type="gramEnd"/>
      <w:r w:rsidRPr="001F2DCE">
        <w:rPr>
          <w:rFonts w:ascii="仿宋_GB2312" w:eastAsia="仿宋_GB2312" w:hint="eastAsia"/>
          <w:sz w:val="32"/>
          <w:szCs w:val="32"/>
        </w:rPr>
        <w:t>养殖示范园</w:t>
      </w:r>
      <w:r w:rsidRPr="001F2DCE">
        <w:rPr>
          <w:rFonts w:ascii="仿宋_GB2312" w:eastAsia="仿宋_GB2312" w:hint="eastAsia"/>
          <w:sz w:val="32"/>
          <w:szCs w:val="32"/>
        </w:rPr>
        <w:t>建设。示范</w:t>
      </w:r>
      <w:proofErr w:type="gramStart"/>
      <w:r w:rsidRPr="001F2DCE">
        <w:rPr>
          <w:rFonts w:ascii="仿宋_GB2312" w:eastAsia="仿宋_GB2312" w:hint="eastAsia"/>
          <w:sz w:val="32"/>
          <w:szCs w:val="32"/>
        </w:rPr>
        <w:t>园面积</w:t>
      </w:r>
      <w:proofErr w:type="gramEnd"/>
      <w:r w:rsidRPr="001F2DCE">
        <w:rPr>
          <w:rFonts w:ascii="仿宋_GB2312" w:eastAsia="仿宋_GB2312" w:hint="eastAsia"/>
          <w:sz w:val="32"/>
          <w:szCs w:val="32"/>
        </w:rPr>
        <w:t>5000亩，其中西高镇4100亩，新平镇900亩。园区基础设施建设以田型调整为主，配套生产便道、沟渠，防盗、防逃设施建设等，并引进优质虾苗、先进种养技术主要开展，基地等。2019年计划补助</w:t>
      </w:r>
      <w:proofErr w:type="gramStart"/>
      <w:r w:rsidRPr="001F2DCE">
        <w:rPr>
          <w:rFonts w:ascii="仿宋_GB2312" w:eastAsia="仿宋_GB2312" w:hint="eastAsia"/>
          <w:sz w:val="32"/>
          <w:szCs w:val="32"/>
        </w:rPr>
        <w:t>中伦农业</w:t>
      </w:r>
      <w:proofErr w:type="gramEnd"/>
      <w:r w:rsidRPr="001F2DCE">
        <w:rPr>
          <w:rFonts w:ascii="仿宋_GB2312" w:eastAsia="仿宋_GB2312" w:hint="eastAsia"/>
          <w:sz w:val="32"/>
          <w:szCs w:val="32"/>
        </w:rPr>
        <w:t>公司建设农渠8.9公里，总投资</w:t>
      </w:r>
      <w:r w:rsidRPr="001F2DCE">
        <w:rPr>
          <w:rFonts w:ascii="仿宋_GB2312" w:eastAsia="仿宋_GB2312"/>
          <w:sz w:val="32"/>
          <w:szCs w:val="32"/>
        </w:rPr>
        <w:t>470</w:t>
      </w:r>
      <w:r w:rsidRPr="001F2DCE">
        <w:rPr>
          <w:rFonts w:ascii="仿宋_GB2312" w:eastAsia="仿宋_GB2312" w:hint="eastAsia"/>
          <w:sz w:val="32"/>
          <w:szCs w:val="32"/>
        </w:rPr>
        <w:t>万元，其中省级债务资金补助2</w:t>
      </w:r>
      <w:r w:rsidRPr="001F2DCE">
        <w:rPr>
          <w:rFonts w:ascii="仿宋_GB2312" w:eastAsia="仿宋_GB2312"/>
          <w:sz w:val="32"/>
          <w:szCs w:val="32"/>
        </w:rPr>
        <w:t>0</w:t>
      </w:r>
      <w:r w:rsidRPr="001F2DCE">
        <w:rPr>
          <w:rFonts w:ascii="仿宋_GB2312" w:eastAsia="仿宋_GB2312" w:hint="eastAsia"/>
          <w:sz w:val="32"/>
          <w:szCs w:val="32"/>
        </w:rPr>
        <w:t>0万元，业主自筹270万元。目前正在</w:t>
      </w:r>
      <w:r w:rsidRPr="001F2DCE">
        <w:rPr>
          <w:rFonts w:ascii="仿宋_GB2312" w:eastAsia="仿宋_GB2312" w:hint="eastAsia"/>
          <w:sz w:val="32"/>
          <w:szCs w:val="32"/>
        </w:rPr>
        <w:t>编制项目实施方案</w:t>
      </w:r>
      <w:r w:rsidRPr="001F2DCE">
        <w:rPr>
          <w:rFonts w:ascii="仿宋_GB2312" w:eastAsia="仿宋_GB2312" w:hint="eastAsia"/>
          <w:sz w:val="32"/>
          <w:szCs w:val="32"/>
        </w:rPr>
        <w:t>。</w:t>
      </w:r>
    </w:p>
    <w:p w14:paraId="71E25DC2" w14:textId="7A8ADC18" w:rsidR="001F2DCE" w:rsidRDefault="001F2DCE" w:rsidP="001F2DCE">
      <w:pPr>
        <w:snapToGrid w:val="0"/>
        <w:spacing w:line="640" w:lineRule="exact"/>
        <w:ind w:firstLineChars="200" w:firstLine="640"/>
        <w:rPr>
          <w:rFonts w:ascii="楷体_GB2312" w:eastAsia="楷体_GB2312"/>
          <w:sz w:val="32"/>
          <w:szCs w:val="32"/>
        </w:rPr>
      </w:pPr>
      <w:r>
        <w:rPr>
          <w:rFonts w:ascii="楷体_GB2312" w:eastAsia="楷体_GB2312" w:hint="eastAsia"/>
          <w:sz w:val="32"/>
          <w:szCs w:val="32"/>
        </w:rPr>
        <w:lastRenderedPageBreak/>
        <w:t>（四）高标准农田建设</w:t>
      </w:r>
    </w:p>
    <w:p w14:paraId="3C2A7A95" w14:textId="427537D8" w:rsidR="001F2DCE" w:rsidRPr="001F2DCE" w:rsidRDefault="001F2DCE" w:rsidP="001F2DCE">
      <w:pPr>
        <w:snapToGrid w:val="0"/>
        <w:spacing w:line="640" w:lineRule="exact"/>
        <w:ind w:firstLineChars="200" w:firstLine="640"/>
        <w:rPr>
          <w:rFonts w:ascii="仿宋_GB2312" w:eastAsia="仿宋_GB2312" w:hint="eastAsia"/>
          <w:sz w:val="32"/>
          <w:szCs w:val="32"/>
        </w:rPr>
      </w:pPr>
      <w:r w:rsidRPr="001F2DCE">
        <w:rPr>
          <w:rFonts w:ascii="仿宋_GB2312" w:eastAsia="仿宋_GB2312" w:hint="eastAsia"/>
          <w:sz w:val="32"/>
          <w:szCs w:val="32"/>
        </w:rPr>
        <w:t>拟在全市开展高标准农田建设2</w:t>
      </w:r>
      <w:r w:rsidRPr="001F2DCE">
        <w:rPr>
          <w:rFonts w:ascii="仿宋_GB2312" w:eastAsia="仿宋_GB2312"/>
          <w:sz w:val="32"/>
          <w:szCs w:val="32"/>
        </w:rPr>
        <w:t>.2</w:t>
      </w:r>
      <w:r w:rsidRPr="001F2DCE">
        <w:rPr>
          <w:rFonts w:ascii="仿宋_GB2312" w:eastAsia="仿宋_GB2312" w:hint="eastAsia"/>
          <w:sz w:val="32"/>
          <w:szCs w:val="32"/>
        </w:rPr>
        <w:t>万亩，总投资4</w:t>
      </w:r>
      <w:r w:rsidRPr="001F2DCE">
        <w:rPr>
          <w:rFonts w:ascii="仿宋_GB2312" w:eastAsia="仿宋_GB2312"/>
          <w:sz w:val="32"/>
          <w:szCs w:val="32"/>
        </w:rPr>
        <w:t>400</w:t>
      </w:r>
      <w:r w:rsidRPr="001F2DCE">
        <w:rPr>
          <w:rFonts w:ascii="仿宋_GB2312" w:eastAsia="仿宋_GB2312" w:hint="eastAsia"/>
          <w:sz w:val="32"/>
          <w:szCs w:val="32"/>
        </w:rPr>
        <w:t>万元，其中债券资金投资1</w:t>
      </w:r>
      <w:r w:rsidRPr="001F2DCE">
        <w:rPr>
          <w:rFonts w:ascii="仿宋_GB2312" w:eastAsia="仿宋_GB2312"/>
          <w:sz w:val="32"/>
          <w:szCs w:val="32"/>
        </w:rPr>
        <w:t>210</w:t>
      </w:r>
      <w:r w:rsidRPr="001F2DCE">
        <w:rPr>
          <w:rFonts w:ascii="仿宋_GB2312" w:eastAsia="仿宋_GB2312" w:hint="eastAsia"/>
          <w:sz w:val="32"/>
          <w:szCs w:val="32"/>
        </w:rPr>
        <w:t>万元，整合配套资金3</w:t>
      </w:r>
      <w:r w:rsidRPr="001F2DCE">
        <w:rPr>
          <w:rFonts w:ascii="仿宋_GB2312" w:eastAsia="仿宋_GB2312"/>
          <w:sz w:val="32"/>
          <w:szCs w:val="32"/>
        </w:rPr>
        <w:t>190</w:t>
      </w:r>
      <w:r w:rsidRPr="001F2DCE">
        <w:rPr>
          <w:rFonts w:ascii="仿宋_GB2312" w:eastAsia="仿宋_GB2312" w:hint="eastAsia"/>
          <w:sz w:val="32"/>
          <w:szCs w:val="32"/>
        </w:rPr>
        <w:t>万元。目前正在开展项目实施方案编制工作。</w:t>
      </w:r>
    </w:p>
    <w:p w14:paraId="115CD308" w14:textId="0CFFF7B6" w:rsidR="00F9093F" w:rsidRDefault="00F9093F" w:rsidP="00F9093F">
      <w:pPr>
        <w:rPr>
          <w:rFonts w:ascii="仿宋_GB2312" w:eastAsia="仿宋_GB2312"/>
          <w:sz w:val="32"/>
          <w:szCs w:val="32"/>
        </w:rPr>
      </w:pPr>
      <w:r>
        <w:rPr>
          <w:rFonts w:ascii="仿宋_GB2312" w:eastAsia="仿宋_GB2312" w:hint="eastAsia"/>
          <w:sz w:val="32"/>
          <w:szCs w:val="32"/>
        </w:rPr>
        <w:t>三、项目效益</w:t>
      </w:r>
    </w:p>
    <w:p w14:paraId="35853D0B" w14:textId="2076359F" w:rsidR="00F9093F" w:rsidRPr="00F9093F" w:rsidRDefault="00F9093F" w:rsidP="00F9093F">
      <w:pPr>
        <w:snapToGrid w:val="0"/>
        <w:spacing w:line="640" w:lineRule="exact"/>
        <w:ind w:firstLineChars="200" w:firstLine="640"/>
        <w:rPr>
          <w:rFonts w:ascii="楷体_GB2312" w:eastAsia="楷体_GB2312"/>
          <w:sz w:val="32"/>
          <w:szCs w:val="32"/>
        </w:rPr>
      </w:pPr>
      <w:bookmarkStart w:id="0" w:name="_Toc528658492"/>
      <w:r w:rsidRPr="00F9093F">
        <w:rPr>
          <w:rFonts w:ascii="楷体_GB2312" w:eastAsia="楷体_GB2312" w:hint="eastAsia"/>
          <w:sz w:val="32"/>
          <w:szCs w:val="32"/>
        </w:rPr>
        <w:t>（一）经济效益</w:t>
      </w:r>
      <w:bookmarkEnd w:id="0"/>
    </w:p>
    <w:p w14:paraId="5383B173" w14:textId="77777777" w:rsidR="00F9093F" w:rsidRDefault="00F9093F" w:rsidP="00F9093F">
      <w:pPr>
        <w:snapToGrid w:val="0"/>
        <w:spacing w:line="640" w:lineRule="exact"/>
        <w:ind w:firstLineChars="200" w:firstLine="640"/>
        <w:rPr>
          <w:rFonts w:ascii="仿宋_GB2312" w:eastAsia="仿宋_GB2312"/>
          <w:sz w:val="32"/>
          <w:szCs w:val="32"/>
        </w:rPr>
      </w:pPr>
      <w:r>
        <w:rPr>
          <w:rFonts w:ascii="仿宋_GB2312" w:eastAsia="仿宋_GB2312"/>
          <w:sz w:val="32"/>
          <w:szCs w:val="32"/>
        </w:rPr>
        <w:t>本项目属</w:t>
      </w:r>
      <w:r>
        <w:rPr>
          <w:rFonts w:ascii="仿宋_GB2312" w:eastAsia="仿宋_GB2312" w:hint="eastAsia"/>
          <w:sz w:val="32"/>
          <w:szCs w:val="32"/>
        </w:rPr>
        <w:t>农业产业融合示范园区</w:t>
      </w:r>
      <w:r>
        <w:rPr>
          <w:rFonts w:ascii="仿宋_GB2312" w:eastAsia="仿宋_GB2312"/>
          <w:sz w:val="32"/>
          <w:szCs w:val="32"/>
        </w:rPr>
        <w:t>基础设施</w:t>
      </w:r>
      <w:r>
        <w:rPr>
          <w:rFonts w:ascii="仿宋_GB2312" w:eastAsia="仿宋_GB2312" w:hint="eastAsia"/>
          <w:sz w:val="32"/>
          <w:szCs w:val="32"/>
        </w:rPr>
        <w:t>提档升级</w:t>
      </w:r>
      <w:r>
        <w:rPr>
          <w:rFonts w:ascii="仿宋_GB2312" w:eastAsia="仿宋_GB2312"/>
          <w:sz w:val="32"/>
          <w:szCs w:val="32"/>
        </w:rPr>
        <w:t>建设项目，通过综合改善农业的基础设施条件，在原有农田生产能力的基础上，保证农田的排灌，增强土地的</w:t>
      </w:r>
      <w:proofErr w:type="gramStart"/>
      <w:r>
        <w:rPr>
          <w:rFonts w:ascii="仿宋_GB2312" w:eastAsia="仿宋_GB2312"/>
          <w:sz w:val="32"/>
          <w:szCs w:val="32"/>
        </w:rPr>
        <w:t>抗自然</w:t>
      </w:r>
      <w:proofErr w:type="gramEnd"/>
      <w:r>
        <w:rPr>
          <w:rFonts w:ascii="仿宋_GB2312" w:eastAsia="仿宋_GB2312"/>
          <w:sz w:val="32"/>
          <w:szCs w:val="32"/>
        </w:rPr>
        <w:t>风险能力，增强农业发展后劲，保证农业持续稳定发展，集约发展农业，达到</w:t>
      </w:r>
      <w:r>
        <w:rPr>
          <w:rFonts w:ascii="仿宋_GB2312" w:eastAsia="仿宋_GB2312" w:hint="eastAsia"/>
          <w:sz w:val="32"/>
          <w:szCs w:val="32"/>
        </w:rPr>
        <w:t>增加农民收入的</w:t>
      </w:r>
      <w:r>
        <w:rPr>
          <w:rFonts w:ascii="仿宋_GB2312" w:eastAsia="仿宋_GB2312"/>
          <w:sz w:val="32"/>
          <w:szCs w:val="32"/>
        </w:rPr>
        <w:t>目的。通过项目建设，</w:t>
      </w:r>
      <w:r>
        <w:rPr>
          <w:rFonts w:ascii="仿宋_GB2312" w:eastAsia="仿宋_GB2312" w:hint="eastAsia"/>
          <w:sz w:val="32"/>
          <w:szCs w:val="32"/>
        </w:rPr>
        <w:t>预计项目区粮食人均增产100公斤，蔬菜增产1吨，新增就业100人，带动周边群众人均纯收入增加200元，新增游客2万人次，旅游收入增加300万元。</w:t>
      </w:r>
      <w:bookmarkStart w:id="1" w:name="_GoBack"/>
      <w:bookmarkEnd w:id="1"/>
    </w:p>
    <w:p w14:paraId="7E3B7C8A" w14:textId="72C02CF8" w:rsidR="00F9093F" w:rsidRPr="00F9093F" w:rsidRDefault="00F9093F" w:rsidP="00F9093F">
      <w:pPr>
        <w:snapToGrid w:val="0"/>
        <w:spacing w:line="640" w:lineRule="exact"/>
        <w:ind w:firstLineChars="200" w:firstLine="640"/>
        <w:rPr>
          <w:rFonts w:ascii="楷体_GB2312" w:eastAsia="楷体_GB2312"/>
          <w:sz w:val="32"/>
          <w:szCs w:val="32"/>
        </w:rPr>
      </w:pPr>
      <w:bookmarkStart w:id="2" w:name="_Toc528658493"/>
      <w:r w:rsidRPr="00F9093F">
        <w:rPr>
          <w:rFonts w:ascii="楷体_GB2312" w:eastAsia="楷体_GB2312" w:hint="eastAsia"/>
          <w:sz w:val="32"/>
          <w:szCs w:val="32"/>
        </w:rPr>
        <w:t>（二）生态效益</w:t>
      </w:r>
      <w:bookmarkEnd w:id="2"/>
    </w:p>
    <w:p w14:paraId="4B25AC53" w14:textId="53543499" w:rsidR="00F9093F" w:rsidRDefault="00F9093F" w:rsidP="00F9093F">
      <w:pPr>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广汉市推进农业供给侧结构性改革</w:t>
      </w:r>
      <w:r w:rsidR="001F2DCE">
        <w:rPr>
          <w:rFonts w:ascii="仿宋_GB2312" w:eastAsia="仿宋_GB2312" w:hint="eastAsia"/>
          <w:sz w:val="32"/>
          <w:szCs w:val="32"/>
        </w:rPr>
        <w:t>债券</w:t>
      </w:r>
      <w:r>
        <w:rPr>
          <w:rFonts w:ascii="仿宋_GB2312" w:eastAsia="仿宋_GB2312" w:hint="eastAsia"/>
          <w:sz w:val="32"/>
          <w:szCs w:val="32"/>
        </w:rPr>
        <w:t>资金项目的实施</w:t>
      </w:r>
      <w:r>
        <w:rPr>
          <w:rFonts w:ascii="仿宋_GB2312" w:eastAsia="仿宋_GB2312"/>
          <w:sz w:val="32"/>
          <w:szCs w:val="32"/>
        </w:rPr>
        <w:t>能有效地</w:t>
      </w:r>
      <w:r>
        <w:rPr>
          <w:rFonts w:ascii="仿宋_GB2312" w:eastAsia="仿宋_GB2312" w:hint="eastAsia"/>
          <w:sz w:val="32"/>
          <w:szCs w:val="32"/>
        </w:rPr>
        <w:t>提升项目区农业生产水平，推动农业产业融合发展，有效降低农药化肥施用量，推动</w:t>
      </w:r>
      <w:r>
        <w:rPr>
          <w:rFonts w:ascii="仿宋_GB2312" w:eastAsia="仿宋_GB2312"/>
          <w:sz w:val="32"/>
          <w:szCs w:val="32"/>
        </w:rPr>
        <w:t>农民</w:t>
      </w:r>
      <w:r>
        <w:rPr>
          <w:rFonts w:ascii="仿宋_GB2312" w:eastAsia="仿宋_GB2312" w:hint="eastAsia"/>
          <w:sz w:val="32"/>
          <w:szCs w:val="32"/>
        </w:rPr>
        <w:t>农业生产绿色协调发展</w:t>
      </w:r>
      <w:r>
        <w:rPr>
          <w:rFonts w:ascii="仿宋_GB2312" w:eastAsia="仿宋_GB2312"/>
          <w:sz w:val="32"/>
          <w:szCs w:val="32"/>
        </w:rPr>
        <w:t>，对可持续发展具有</w:t>
      </w:r>
      <w:r>
        <w:rPr>
          <w:rFonts w:ascii="仿宋_GB2312" w:eastAsia="仿宋_GB2312"/>
          <w:sz w:val="32"/>
          <w:szCs w:val="32"/>
        </w:rPr>
        <w:lastRenderedPageBreak/>
        <w:t>重要意义。</w:t>
      </w:r>
    </w:p>
    <w:p w14:paraId="7F50BF18" w14:textId="21F6161C" w:rsidR="00F9093F" w:rsidRPr="00F9093F" w:rsidRDefault="00F9093F" w:rsidP="00F9093F">
      <w:pPr>
        <w:snapToGrid w:val="0"/>
        <w:spacing w:line="640" w:lineRule="exact"/>
        <w:ind w:firstLineChars="200" w:firstLine="640"/>
        <w:rPr>
          <w:rFonts w:ascii="楷体_GB2312" w:eastAsia="楷体_GB2312"/>
          <w:sz w:val="32"/>
          <w:szCs w:val="32"/>
        </w:rPr>
      </w:pPr>
      <w:bookmarkStart w:id="3" w:name="_Toc528658494"/>
      <w:r w:rsidRPr="00F9093F">
        <w:rPr>
          <w:rFonts w:ascii="楷体_GB2312" w:eastAsia="楷体_GB2312" w:hint="eastAsia"/>
          <w:sz w:val="32"/>
          <w:szCs w:val="32"/>
        </w:rPr>
        <w:t>（三）社会效益</w:t>
      </w:r>
      <w:bookmarkEnd w:id="3"/>
    </w:p>
    <w:p w14:paraId="57BFFED8" w14:textId="77777777" w:rsidR="00F9093F" w:rsidRDefault="00F9093F" w:rsidP="00F9093F">
      <w:pPr>
        <w:snapToGrid w:val="0"/>
        <w:spacing w:line="640" w:lineRule="exact"/>
        <w:ind w:firstLineChars="200" w:firstLine="640"/>
        <w:rPr>
          <w:rFonts w:ascii="仿宋_GB2312" w:eastAsia="仿宋_GB2312"/>
          <w:sz w:val="32"/>
          <w:szCs w:val="32"/>
        </w:rPr>
      </w:pPr>
      <w:r>
        <w:rPr>
          <w:rFonts w:ascii="仿宋_GB2312" w:eastAsia="仿宋_GB2312"/>
          <w:sz w:val="32"/>
          <w:szCs w:val="32"/>
        </w:rPr>
        <w:t>同时本项目是政府为民办实事的一项德政工程。随着生产力的</w:t>
      </w:r>
      <w:r>
        <w:rPr>
          <w:rFonts w:ascii="仿宋_GB2312" w:eastAsia="仿宋_GB2312" w:hint="eastAsia"/>
          <w:sz w:val="32"/>
          <w:szCs w:val="32"/>
        </w:rPr>
        <w:t>提高</w:t>
      </w:r>
      <w:r>
        <w:rPr>
          <w:rFonts w:ascii="仿宋_GB2312" w:eastAsia="仿宋_GB2312"/>
          <w:sz w:val="32"/>
          <w:szCs w:val="32"/>
        </w:rPr>
        <w:t>，城市化进程的加快，城乡差别矛盾日益突出，以</w:t>
      </w:r>
      <w:r>
        <w:rPr>
          <w:rFonts w:ascii="仿宋_GB2312" w:eastAsia="仿宋_GB2312" w:hint="eastAsia"/>
          <w:sz w:val="32"/>
          <w:szCs w:val="32"/>
        </w:rPr>
        <w:t>农业产业园区建设、带动优势农业产业发展，促进农民增收、改善</w:t>
      </w:r>
      <w:r>
        <w:rPr>
          <w:rFonts w:ascii="仿宋_GB2312" w:eastAsia="仿宋_GB2312"/>
          <w:sz w:val="32"/>
          <w:szCs w:val="32"/>
        </w:rPr>
        <w:t>农民生活条件为主要目标的</w:t>
      </w:r>
      <w:r>
        <w:rPr>
          <w:rFonts w:ascii="仿宋_GB2312" w:eastAsia="仿宋_GB2312" w:hint="eastAsia"/>
          <w:sz w:val="32"/>
          <w:szCs w:val="32"/>
        </w:rPr>
        <w:t>农业产业园区</w:t>
      </w:r>
      <w:r>
        <w:rPr>
          <w:rFonts w:ascii="仿宋_GB2312" w:eastAsia="仿宋_GB2312"/>
          <w:sz w:val="32"/>
          <w:szCs w:val="32"/>
        </w:rPr>
        <w:t>建设，就成为解决农民</w:t>
      </w:r>
      <w:r>
        <w:rPr>
          <w:rFonts w:ascii="仿宋_GB2312" w:eastAsia="仿宋_GB2312" w:hint="eastAsia"/>
          <w:sz w:val="32"/>
          <w:szCs w:val="32"/>
        </w:rPr>
        <w:t>脱贫致富</w:t>
      </w:r>
      <w:r>
        <w:rPr>
          <w:rFonts w:ascii="仿宋_GB2312" w:eastAsia="仿宋_GB2312"/>
          <w:sz w:val="32"/>
          <w:szCs w:val="32"/>
        </w:rPr>
        <w:t>的一项重要措施。就项目资金的来源、流向和开发后土地利用的经营、管理和组织要求上看，项目建设本身就是</w:t>
      </w:r>
      <w:r>
        <w:rPr>
          <w:rFonts w:ascii="仿宋_GB2312" w:eastAsia="仿宋_GB2312" w:hint="eastAsia"/>
          <w:sz w:val="32"/>
          <w:szCs w:val="32"/>
        </w:rPr>
        <w:t>以乡村产业振兴带动乡村振兴</w:t>
      </w:r>
      <w:r>
        <w:rPr>
          <w:rFonts w:ascii="仿宋_GB2312" w:eastAsia="仿宋_GB2312"/>
          <w:sz w:val="32"/>
          <w:szCs w:val="32"/>
        </w:rPr>
        <w:t>，促进全社会经济文化共同发展及建设社会主义新农村的一个重要手段。项目建设最大的受益者是项目区的广大农民，因此得到了广大农民的大力拥护和支持。</w:t>
      </w:r>
    </w:p>
    <w:p w14:paraId="52CEACCD" w14:textId="77777777" w:rsidR="00F9093F" w:rsidRPr="00F9093F" w:rsidRDefault="00F9093F" w:rsidP="00F9093F"/>
    <w:sectPr w:rsidR="00F9093F" w:rsidRPr="00F9093F" w:rsidSect="006E649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794B8" w14:textId="77777777" w:rsidR="006E56DC" w:rsidRDefault="006E56DC" w:rsidP="006E6490">
      <w:r>
        <w:separator/>
      </w:r>
    </w:p>
  </w:endnote>
  <w:endnote w:type="continuationSeparator" w:id="0">
    <w:p w14:paraId="5DE0B002" w14:textId="77777777" w:rsidR="006E56DC" w:rsidRDefault="006E56DC" w:rsidP="006E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9E927" w14:textId="77777777" w:rsidR="006E56DC" w:rsidRDefault="006E56DC" w:rsidP="006E6490">
      <w:r>
        <w:separator/>
      </w:r>
    </w:p>
  </w:footnote>
  <w:footnote w:type="continuationSeparator" w:id="0">
    <w:p w14:paraId="7CB988D8" w14:textId="77777777" w:rsidR="006E56DC" w:rsidRDefault="006E56DC" w:rsidP="006E6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4C"/>
    <w:rsid w:val="001F2DCE"/>
    <w:rsid w:val="006E56DC"/>
    <w:rsid w:val="006E6490"/>
    <w:rsid w:val="00935792"/>
    <w:rsid w:val="0099454C"/>
    <w:rsid w:val="00BC2204"/>
    <w:rsid w:val="00F809F2"/>
    <w:rsid w:val="00F9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BAACA"/>
  <w15:chartTrackingRefBased/>
  <w15:docId w15:val="{27638D31-296C-48D3-A7A7-58F09453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qFormat/>
    <w:rsid w:val="00F9093F"/>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4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6490"/>
    <w:rPr>
      <w:sz w:val="18"/>
      <w:szCs w:val="18"/>
    </w:rPr>
  </w:style>
  <w:style w:type="paragraph" w:styleId="a5">
    <w:name w:val="footer"/>
    <w:basedOn w:val="a"/>
    <w:link w:val="a6"/>
    <w:uiPriority w:val="99"/>
    <w:unhideWhenUsed/>
    <w:rsid w:val="006E6490"/>
    <w:pPr>
      <w:tabs>
        <w:tab w:val="center" w:pos="4153"/>
        <w:tab w:val="right" w:pos="8306"/>
      </w:tabs>
      <w:snapToGrid w:val="0"/>
      <w:jc w:val="left"/>
    </w:pPr>
    <w:rPr>
      <w:sz w:val="18"/>
      <w:szCs w:val="18"/>
    </w:rPr>
  </w:style>
  <w:style w:type="character" w:customStyle="1" w:styleId="a6">
    <w:name w:val="页脚 字符"/>
    <w:basedOn w:val="a0"/>
    <w:link w:val="a5"/>
    <w:uiPriority w:val="99"/>
    <w:rsid w:val="006E6490"/>
    <w:rPr>
      <w:sz w:val="18"/>
      <w:szCs w:val="18"/>
    </w:rPr>
  </w:style>
  <w:style w:type="character" w:customStyle="1" w:styleId="30">
    <w:name w:val="标题 3 字符"/>
    <w:basedOn w:val="a0"/>
    <w:link w:val="3"/>
    <w:qFormat/>
    <w:rsid w:val="00F9093F"/>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816885">
      <w:bodyDiv w:val="1"/>
      <w:marLeft w:val="0"/>
      <w:marRight w:val="0"/>
      <w:marTop w:val="0"/>
      <w:marBottom w:val="0"/>
      <w:divBdr>
        <w:top w:val="none" w:sz="0" w:space="0" w:color="auto"/>
        <w:left w:val="none" w:sz="0" w:space="0" w:color="auto"/>
        <w:bottom w:val="none" w:sz="0" w:space="0" w:color="auto"/>
        <w:right w:val="none" w:sz="0" w:space="0" w:color="auto"/>
      </w:divBdr>
    </w:div>
    <w:div w:id="155589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2019-06-28T09:03:00Z</dcterms:created>
  <dcterms:modified xsi:type="dcterms:W3CDTF">2019-06-28T09:45:00Z</dcterms:modified>
</cp:coreProperties>
</file>