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37" w:rsidRDefault="00EB6437">
      <w:pPr>
        <w:spacing w:line="600" w:lineRule="exact"/>
        <w:jc w:val="center"/>
        <w:outlineLvl w:val="0"/>
        <w:rPr>
          <w:rFonts w:ascii="方正小标宋简体" w:eastAsia="方正小标宋简体" w:hAnsi="宋体" w:hint="eastAsia"/>
          <w:color w:val="000000"/>
          <w:sz w:val="72"/>
          <w:szCs w:val="72"/>
        </w:rPr>
      </w:pPr>
      <w:bookmarkStart w:id="0" w:name="_Toc15306267"/>
    </w:p>
    <w:p w:rsidR="00EB6437" w:rsidRDefault="00EB6437">
      <w:pPr>
        <w:spacing w:line="600" w:lineRule="exact"/>
        <w:jc w:val="center"/>
        <w:outlineLvl w:val="0"/>
        <w:rPr>
          <w:rFonts w:ascii="方正小标宋简体" w:eastAsia="方正小标宋简体" w:hAnsi="宋体"/>
          <w:color w:val="000000"/>
          <w:sz w:val="72"/>
          <w:szCs w:val="72"/>
        </w:rPr>
      </w:pPr>
    </w:p>
    <w:p w:rsidR="00EB6437" w:rsidRDefault="00EB6437">
      <w:pPr>
        <w:spacing w:line="600" w:lineRule="exact"/>
        <w:jc w:val="center"/>
        <w:outlineLvl w:val="0"/>
        <w:rPr>
          <w:rFonts w:ascii="方正小标宋简体" w:eastAsia="方正小标宋简体" w:hAnsi="宋体"/>
          <w:color w:val="000000"/>
          <w:sz w:val="72"/>
          <w:szCs w:val="72"/>
        </w:rPr>
      </w:pPr>
    </w:p>
    <w:p w:rsidR="00EB6437" w:rsidRDefault="00EB6437">
      <w:pPr>
        <w:spacing w:line="600" w:lineRule="exact"/>
        <w:jc w:val="center"/>
        <w:outlineLvl w:val="0"/>
        <w:rPr>
          <w:rFonts w:ascii="方正小标宋简体" w:eastAsia="方正小标宋简体" w:hAnsi="宋体"/>
          <w:color w:val="000000"/>
          <w:sz w:val="72"/>
          <w:szCs w:val="72"/>
        </w:rPr>
      </w:pPr>
    </w:p>
    <w:p w:rsidR="00EB6437" w:rsidRDefault="00367793">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77425"/>
      <w:bookmarkStart w:id="4" w:name="_Toc15396597"/>
      <w:bookmarkStart w:id="5" w:name="_Toc15396475"/>
      <w:r>
        <w:rPr>
          <w:rFonts w:ascii="黑体" w:eastAsia="黑体" w:hAnsi="黑体"/>
          <w:color w:val="000000"/>
          <w:sz w:val="72"/>
          <w:szCs w:val="72"/>
        </w:rPr>
        <w:t>201</w:t>
      </w:r>
      <w:r w:rsidR="00151FB1">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B6437" w:rsidRDefault="00367793">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476"/>
      <w:bookmarkStart w:id="8" w:name="_Toc15396598"/>
      <w:bookmarkStart w:id="9" w:name="_Toc15378442"/>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广汉市</w:t>
      </w:r>
      <w:r w:rsidR="00F62138">
        <w:rPr>
          <w:rFonts w:ascii="方正小标宋简体" w:eastAsia="方正小标宋简体" w:hAnsi="宋体" w:hint="eastAsia"/>
          <w:color w:val="000000"/>
          <w:sz w:val="72"/>
          <w:szCs w:val="72"/>
        </w:rPr>
        <w:t>计量测试</w:t>
      </w:r>
      <w:proofErr w:type="gramStart"/>
      <w:r w:rsidR="00F62138">
        <w:rPr>
          <w:rFonts w:ascii="方正小标宋简体" w:eastAsia="方正小标宋简体" w:hAnsi="宋体" w:hint="eastAsia"/>
          <w:color w:val="000000"/>
          <w:sz w:val="72"/>
          <w:szCs w:val="72"/>
        </w:rPr>
        <w:t>所</w:t>
      </w:r>
      <w:r>
        <w:rPr>
          <w:rFonts w:ascii="方正小标宋简体" w:eastAsia="方正小标宋简体" w:hAnsi="宋体" w:hint="eastAsia"/>
          <w:color w:val="000000"/>
          <w:sz w:val="72"/>
          <w:szCs w:val="72"/>
        </w:rPr>
        <w:t>部门</w:t>
      </w:r>
      <w:proofErr w:type="gramEnd"/>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EB6437" w:rsidRDefault="00367793">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B6437" w:rsidRDefault="008E78DA">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sidR="00367793">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EB6437" w:rsidRDefault="00367793">
      <w:pPr>
        <w:pStyle w:val="10"/>
      </w:pPr>
      <w:r>
        <w:rPr>
          <w:rFonts w:hint="eastAsia"/>
        </w:rPr>
        <w:t>公开时间：20</w:t>
      </w:r>
      <w:r w:rsidR="00151FB1">
        <w:rPr>
          <w:rFonts w:hint="eastAsia"/>
        </w:rPr>
        <w:t>20</w:t>
      </w:r>
      <w:r>
        <w:rPr>
          <w:rFonts w:hint="eastAsia"/>
        </w:rPr>
        <w:t>年</w:t>
      </w:r>
      <w:r w:rsidR="00151FB1">
        <w:rPr>
          <w:rFonts w:hint="eastAsia"/>
        </w:rPr>
        <w:t>10</w:t>
      </w:r>
      <w:r>
        <w:rPr>
          <w:rFonts w:hint="eastAsia"/>
        </w:rPr>
        <w:t>月2</w:t>
      </w:r>
      <w:r w:rsidR="00151FB1">
        <w:rPr>
          <w:rFonts w:hint="eastAsia"/>
        </w:rPr>
        <w:t>1</w:t>
      </w:r>
      <w:r>
        <w:rPr>
          <w:rFonts w:hint="eastAsia"/>
        </w:rPr>
        <w:t>日</w:t>
      </w:r>
    </w:p>
    <w:p w:rsidR="00EB6437" w:rsidRDefault="00EB6437"/>
    <w:p w:rsidR="00EB6437" w:rsidRDefault="00601589">
      <w:pPr>
        <w:pStyle w:val="10"/>
        <w:rPr>
          <w:rFonts w:cstheme="minorBidi"/>
        </w:rPr>
      </w:pPr>
      <w:hyperlink w:anchor="_Toc15396599" w:history="1">
        <w:r w:rsidR="00367793">
          <w:rPr>
            <w:rStyle w:val="a8"/>
            <w:rFonts w:hint="eastAsia"/>
          </w:rPr>
          <w:t>第一部分</w:t>
        </w:r>
        <w:r w:rsidR="00367793">
          <w:rPr>
            <w:rStyle w:val="a8"/>
          </w:rPr>
          <w:t xml:space="preserve"> </w:t>
        </w:r>
        <w:r w:rsidR="00367793">
          <w:rPr>
            <w:rStyle w:val="a8"/>
            <w:rFonts w:hint="eastAsia"/>
          </w:rPr>
          <w:t>部门概况</w:t>
        </w:r>
        <w:r w:rsidR="00367793">
          <w:tab/>
        </w:r>
        <w:r w:rsidR="00367793">
          <w:rPr>
            <w:rFonts w:hint="eastAsia"/>
          </w:rPr>
          <w:t>4</w:t>
        </w:r>
      </w:hyperlink>
    </w:p>
    <w:p w:rsidR="00EB6437" w:rsidRDefault="00601589">
      <w:pPr>
        <w:pStyle w:val="20"/>
        <w:rPr>
          <w:rFonts w:ascii="仿宋" w:eastAsia="仿宋" w:hAnsi="仿宋" w:cstheme="minorBidi"/>
          <w:sz w:val="28"/>
          <w:szCs w:val="28"/>
        </w:rPr>
      </w:pPr>
      <w:hyperlink w:anchor="_Toc15396600" w:history="1">
        <w:r w:rsidR="00367793">
          <w:rPr>
            <w:rStyle w:val="a8"/>
            <w:rFonts w:ascii="仿宋" w:eastAsia="仿宋" w:hAnsi="仿宋" w:hint="eastAsia"/>
            <w:sz w:val="28"/>
            <w:szCs w:val="28"/>
          </w:rPr>
          <w:t>一、基本职能及主要工作</w:t>
        </w:r>
        <w:r w:rsidR="00367793">
          <w:rPr>
            <w:rFonts w:ascii="仿宋" w:eastAsia="仿宋" w:hAnsi="仿宋"/>
            <w:sz w:val="28"/>
            <w:szCs w:val="28"/>
          </w:rPr>
          <w:tab/>
        </w:r>
        <w:r w:rsidR="00367793">
          <w:rPr>
            <w:rFonts w:ascii="仿宋" w:eastAsia="仿宋" w:hAnsi="仿宋" w:hint="eastAsia"/>
            <w:sz w:val="28"/>
            <w:szCs w:val="28"/>
          </w:rPr>
          <w:t>4</w:t>
        </w:r>
      </w:hyperlink>
    </w:p>
    <w:p w:rsidR="00EB6437" w:rsidRDefault="00601589">
      <w:pPr>
        <w:pStyle w:val="20"/>
        <w:rPr>
          <w:rFonts w:ascii="仿宋" w:eastAsia="仿宋" w:hAnsi="仿宋" w:cstheme="minorBidi"/>
          <w:sz w:val="28"/>
          <w:szCs w:val="28"/>
        </w:rPr>
      </w:pPr>
      <w:hyperlink w:anchor="_Toc15396601" w:history="1">
        <w:r w:rsidR="00367793">
          <w:rPr>
            <w:rStyle w:val="a8"/>
            <w:rFonts w:ascii="仿宋" w:eastAsia="仿宋" w:hAnsi="仿宋" w:hint="eastAsia"/>
            <w:sz w:val="28"/>
            <w:szCs w:val="28"/>
          </w:rPr>
          <w:t>二、机构设置</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_Toc15396601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4</w:t>
        </w:r>
        <w:r w:rsidR="008E78DA">
          <w:rPr>
            <w:rFonts w:ascii="仿宋" w:eastAsia="仿宋" w:hAnsi="仿宋"/>
            <w:sz w:val="28"/>
            <w:szCs w:val="28"/>
          </w:rPr>
          <w:fldChar w:fldCharType="end"/>
        </w:r>
      </w:hyperlink>
    </w:p>
    <w:p w:rsidR="00EB6437" w:rsidRDefault="00601589">
      <w:pPr>
        <w:pStyle w:val="10"/>
      </w:pPr>
      <w:hyperlink w:anchor="_Toc15396602" w:history="1">
        <w:r w:rsidR="00367793">
          <w:rPr>
            <w:rStyle w:val="a8"/>
            <w:rFonts w:hint="eastAsia"/>
          </w:rPr>
          <w:t>第二部分</w:t>
        </w:r>
        <w:r w:rsidR="00367793">
          <w:rPr>
            <w:rStyle w:val="a8"/>
          </w:rPr>
          <w:t xml:space="preserve"> 201</w:t>
        </w:r>
        <w:r w:rsidR="00151FB1">
          <w:rPr>
            <w:rStyle w:val="a8"/>
            <w:rFonts w:hint="eastAsia"/>
          </w:rPr>
          <w:t>9</w:t>
        </w:r>
        <w:r w:rsidR="00367793">
          <w:rPr>
            <w:rStyle w:val="a8"/>
            <w:rFonts w:hint="eastAsia"/>
          </w:rPr>
          <w:t>年度部门决算情况说明</w:t>
        </w:r>
        <w:r w:rsidR="00367793">
          <w:tab/>
        </w:r>
        <w:r w:rsidR="008E78DA">
          <w:fldChar w:fldCharType="begin"/>
        </w:r>
        <w:r w:rsidR="00367793">
          <w:instrText xml:space="preserve"> PAGEREF _Toc15396602 \h </w:instrText>
        </w:r>
        <w:r w:rsidR="008E78DA">
          <w:fldChar w:fldCharType="separate"/>
        </w:r>
        <w:r w:rsidR="00367793">
          <w:t>5</w:t>
        </w:r>
        <w:r w:rsidR="008E78DA">
          <w:fldChar w:fldCharType="end"/>
        </w:r>
      </w:hyperlink>
    </w:p>
    <w:p w:rsidR="00EB6437" w:rsidRDefault="00601589">
      <w:pPr>
        <w:pStyle w:val="20"/>
        <w:rPr>
          <w:rFonts w:ascii="仿宋" w:eastAsia="仿宋" w:hAnsi="仿宋" w:cstheme="minorBidi"/>
          <w:sz w:val="28"/>
          <w:szCs w:val="28"/>
        </w:rPr>
      </w:pPr>
      <w:hyperlink w:anchor="_Toc15396603" w:history="1">
        <w:r w:rsidR="00367793">
          <w:rPr>
            <w:rStyle w:val="a8"/>
            <w:rFonts w:ascii="仿宋" w:eastAsia="仿宋" w:hAnsi="仿宋" w:cstheme="majorBidi" w:hint="eastAsia"/>
            <w:bCs/>
            <w:sz w:val="28"/>
            <w:szCs w:val="28"/>
          </w:rPr>
          <w:t>一、</w:t>
        </w:r>
        <w:r w:rsidR="00367793">
          <w:rPr>
            <w:rStyle w:val="a8"/>
            <w:rFonts w:ascii="仿宋" w:eastAsia="仿宋" w:hAnsi="仿宋" w:hint="eastAsia"/>
            <w:sz w:val="28"/>
            <w:szCs w:val="28"/>
          </w:rPr>
          <w:t>收</w:t>
        </w:r>
        <w:r w:rsidR="00367793">
          <w:rPr>
            <w:rStyle w:val="a8"/>
            <w:rFonts w:ascii="仿宋" w:eastAsia="仿宋" w:hAnsi="仿宋" w:cstheme="majorBidi" w:hint="eastAsia"/>
            <w:bCs/>
            <w:sz w:val="28"/>
            <w:szCs w:val="28"/>
          </w:rPr>
          <w:t>入支出决算总体情况说明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_Toc15396603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5</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04" w:history="1">
        <w:r w:rsidR="00367793">
          <w:rPr>
            <w:rStyle w:val="a8"/>
            <w:rFonts w:ascii="仿宋" w:eastAsia="仿宋" w:hAnsi="仿宋" w:cstheme="majorBidi" w:hint="eastAsia"/>
            <w:bCs/>
            <w:sz w:val="28"/>
            <w:szCs w:val="28"/>
          </w:rPr>
          <w:t>二、</w:t>
        </w:r>
        <w:r w:rsidR="00367793">
          <w:rPr>
            <w:rStyle w:val="a8"/>
            <w:rFonts w:ascii="仿宋" w:eastAsia="仿宋" w:hAnsi="仿宋" w:hint="eastAsia"/>
            <w:sz w:val="28"/>
            <w:szCs w:val="28"/>
          </w:rPr>
          <w:t>收</w:t>
        </w:r>
        <w:r w:rsidR="00367793">
          <w:rPr>
            <w:rStyle w:val="a8"/>
            <w:rFonts w:ascii="仿宋" w:eastAsia="仿宋" w:hAnsi="仿宋" w:cstheme="majorBidi" w:hint="eastAsia"/>
            <w:bCs/>
            <w:sz w:val="28"/>
            <w:szCs w:val="28"/>
          </w:rPr>
          <w:t>入决算情况说明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_Toc15396604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5</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05" w:history="1">
        <w:r w:rsidR="00367793">
          <w:rPr>
            <w:rStyle w:val="a8"/>
            <w:rFonts w:ascii="仿宋" w:eastAsia="仿宋" w:hAnsi="仿宋" w:cstheme="majorBidi" w:hint="eastAsia"/>
            <w:bCs/>
            <w:sz w:val="28"/>
            <w:szCs w:val="28"/>
          </w:rPr>
          <w:t>三、</w:t>
        </w:r>
        <w:r w:rsidR="00367793">
          <w:rPr>
            <w:rStyle w:val="a8"/>
            <w:rFonts w:ascii="仿宋" w:eastAsia="仿宋" w:hAnsi="仿宋" w:hint="eastAsia"/>
            <w:sz w:val="28"/>
            <w:szCs w:val="28"/>
          </w:rPr>
          <w:t>支</w:t>
        </w:r>
        <w:r w:rsidR="00367793">
          <w:rPr>
            <w:rStyle w:val="a8"/>
            <w:rFonts w:ascii="仿宋" w:eastAsia="仿宋" w:hAnsi="仿宋" w:cstheme="majorBidi" w:hint="eastAsia"/>
            <w:bCs/>
            <w:sz w:val="28"/>
            <w:szCs w:val="28"/>
          </w:rPr>
          <w:t>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_Toc15396605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5</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06" w:history="1">
        <w:r w:rsidR="00367793">
          <w:rPr>
            <w:rStyle w:val="a8"/>
            <w:rFonts w:ascii="仿宋" w:eastAsia="仿宋" w:hAnsi="仿宋" w:hint="eastAsia"/>
            <w:sz w:val="28"/>
            <w:szCs w:val="28"/>
          </w:rPr>
          <w:t>四、财</w:t>
        </w:r>
        <w:r w:rsidR="00367793">
          <w:rPr>
            <w:rStyle w:val="a8"/>
            <w:rFonts w:ascii="仿宋" w:eastAsia="仿宋" w:hAnsi="仿宋" w:cstheme="majorBidi" w:hint="eastAsia"/>
            <w:bCs/>
            <w:sz w:val="28"/>
            <w:szCs w:val="28"/>
          </w:rPr>
          <w:t>政拨款收入支出决算总体情况说明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_Toc15396606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6</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07" w:history="1">
        <w:r w:rsidR="00367793">
          <w:rPr>
            <w:rStyle w:val="a8"/>
            <w:rFonts w:ascii="仿宋" w:eastAsia="仿宋" w:hAnsi="仿宋" w:hint="eastAsia"/>
            <w:sz w:val="28"/>
            <w:szCs w:val="28"/>
          </w:rPr>
          <w:t>五、一</w:t>
        </w:r>
        <w:r w:rsidR="00367793">
          <w:rPr>
            <w:rStyle w:val="a8"/>
            <w:rFonts w:ascii="仿宋" w:eastAsia="仿宋" w:hAnsi="仿宋" w:cstheme="majorBidi" w:hint="eastAsia"/>
            <w:bCs/>
            <w:sz w:val="28"/>
            <w:szCs w:val="28"/>
          </w:rPr>
          <w:t>般公共预算财政拨款支出决算情况说明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_Toc15396607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6</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08" w:history="1">
        <w:r w:rsidR="00367793">
          <w:rPr>
            <w:rStyle w:val="a8"/>
            <w:rFonts w:ascii="仿宋" w:eastAsia="仿宋" w:hAnsi="仿宋" w:hint="eastAsia"/>
            <w:sz w:val="28"/>
            <w:szCs w:val="28"/>
          </w:rPr>
          <w:t>六、一</w:t>
        </w:r>
        <w:r w:rsidR="00367793">
          <w:rPr>
            <w:rStyle w:val="a8"/>
            <w:rFonts w:ascii="仿宋" w:eastAsia="仿宋" w:hAnsi="仿宋" w:cstheme="majorBidi" w:hint="eastAsia"/>
            <w:bCs/>
            <w:sz w:val="28"/>
            <w:szCs w:val="28"/>
          </w:rPr>
          <w:t>般公共预算财政拨款基本支出决算情况说明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_Toc15396608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8</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09" w:history="1">
        <w:r w:rsidR="00367793">
          <w:rPr>
            <w:rStyle w:val="a8"/>
            <w:rFonts w:ascii="仿宋" w:eastAsia="仿宋" w:hAnsi="仿宋" w:hint="eastAsia"/>
            <w:sz w:val="28"/>
            <w:szCs w:val="28"/>
          </w:rPr>
          <w:t>七、</w:t>
        </w:r>
        <w:r w:rsidR="00367793">
          <w:rPr>
            <w:rStyle w:val="a8"/>
            <w:rFonts w:ascii="仿宋" w:eastAsia="仿宋" w:hAnsi="仿宋"/>
            <w:sz w:val="28"/>
            <w:szCs w:val="28"/>
          </w:rPr>
          <w:t>“</w:t>
        </w:r>
        <w:r w:rsidR="00367793">
          <w:rPr>
            <w:rStyle w:val="a8"/>
            <w:rFonts w:ascii="仿宋" w:eastAsia="仿宋" w:hAnsi="仿宋" w:cstheme="majorBidi" w:hint="eastAsia"/>
            <w:bCs/>
            <w:sz w:val="28"/>
            <w:szCs w:val="28"/>
          </w:rPr>
          <w:t>三公”经费财政拨款支出决算情况说明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_Toc15396609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8</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10" w:history="1">
        <w:r w:rsidR="00367793">
          <w:rPr>
            <w:rStyle w:val="a8"/>
            <w:rFonts w:ascii="仿宋" w:eastAsia="仿宋" w:hAnsi="仿宋" w:hint="eastAsia"/>
            <w:sz w:val="28"/>
            <w:szCs w:val="28"/>
          </w:rPr>
          <w:t>八、</w:t>
        </w:r>
        <w:r w:rsidR="00367793">
          <w:rPr>
            <w:rStyle w:val="a8"/>
            <w:rFonts w:ascii="仿宋" w:eastAsia="仿宋" w:hAnsi="仿宋" w:cstheme="majorBidi" w:hint="eastAsia"/>
            <w:bCs/>
            <w:sz w:val="28"/>
            <w:szCs w:val="28"/>
          </w:rPr>
          <w:t>政府性基金预算支出决算情况说明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_Toc15396610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10</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11" w:history="1">
        <w:r w:rsidR="00367793">
          <w:rPr>
            <w:rStyle w:val="a8"/>
            <w:rFonts w:ascii="仿宋" w:eastAsia="仿宋" w:hAnsi="仿宋" w:cstheme="majorBidi" w:hint="eastAsia"/>
            <w:bCs/>
            <w:sz w:val="28"/>
            <w:szCs w:val="28"/>
          </w:rPr>
          <w:t>九、</w:t>
        </w:r>
        <w:r w:rsidR="00367793">
          <w:rPr>
            <w:rStyle w:val="a8"/>
            <w:rFonts w:ascii="仿宋" w:eastAsia="仿宋" w:hAnsi="仿宋" w:hint="eastAsia"/>
            <w:sz w:val="28"/>
            <w:szCs w:val="28"/>
          </w:rPr>
          <w:t xml:space="preserve"> 国</w:t>
        </w:r>
        <w:r w:rsidR="00367793">
          <w:rPr>
            <w:rStyle w:val="a8"/>
            <w:rFonts w:ascii="仿宋" w:eastAsia="仿宋" w:hAnsi="仿宋" w:cstheme="majorBidi" w:hint="eastAsia"/>
            <w:bCs/>
            <w:sz w:val="28"/>
            <w:szCs w:val="28"/>
          </w:rPr>
          <w:t>有资本经营预算支出决算情况说明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_Toc15396611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10</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12" w:history="1">
        <w:r w:rsidR="00367793">
          <w:rPr>
            <w:rStyle w:val="a8"/>
            <w:rFonts w:ascii="仿宋" w:eastAsia="仿宋" w:hAnsi="仿宋" w:hint="eastAsia"/>
            <w:sz w:val="28"/>
            <w:szCs w:val="28"/>
          </w:rPr>
          <w:t>十</w:t>
        </w:r>
        <w:r w:rsidR="00367793">
          <w:rPr>
            <w:rStyle w:val="a8"/>
            <w:rFonts w:ascii="仿宋" w:eastAsia="仿宋" w:hAnsi="仿宋" w:cstheme="majorBidi" w:hint="eastAsia"/>
            <w:bCs/>
            <w:sz w:val="28"/>
            <w:szCs w:val="28"/>
          </w:rPr>
          <w:t>一、其他重要事项的情况说明</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_Toc15396612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14</w:t>
        </w:r>
        <w:r w:rsidR="008E78DA">
          <w:rPr>
            <w:rFonts w:ascii="仿宋" w:eastAsia="仿宋" w:hAnsi="仿宋"/>
            <w:sz w:val="28"/>
            <w:szCs w:val="28"/>
          </w:rPr>
          <w:fldChar w:fldCharType="end"/>
        </w:r>
      </w:hyperlink>
    </w:p>
    <w:p w:rsidR="00EB6437" w:rsidRDefault="00601589">
      <w:pPr>
        <w:pStyle w:val="10"/>
        <w:rPr>
          <w:rFonts w:cstheme="minorBidi"/>
        </w:rPr>
      </w:pPr>
      <w:hyperlink w:anchor="_Toc15396613" w:history="1">
        <w:r w:rsidR="00367793">
          <w:rPr>
            <w:rStyle w:val="a8"/>
            <w:rFonts w:hint="eastAsia"/>
            <w:bCs/>
            <w:kern w:val="44"/>
          </w:rPr>
          <w:t>第三部分</w:t>
        </w:r>
        <w:r w:rsidR="00367793">
          <w:rPr>
            <w:rStyle w:val="a8"/>
            <w:rFonts w:hint="eastAsia"/>
          </w:rPr>
          <w:t xml:space="preserve"> 名</w:t>
        </w:r>
        <w:r w:rsidR="00367793">
          <w:rPr>
            <w:rStyle w:val="a8"/>
            <w:rFonts w:hint="eastAsia"/>
            <w:bCs/>
            <w:kern w:val="44"/>
          </w:rPr>
          <w:t>词解释</w:t>
        </w:r>
        <w:r w:rsidR="00367793">
          <w:tab/>
        </w:r>
        <w:r w:rsidR="008E78DA">
          <w:fldChar w:fldCharType="begin"/>
        </w:r>
        <w:r w:rsidR="00367793">
          <w:instrText xml:space="preserve"> PAGEREF _Toc15396613 \h </w:instrText>
        </w:r>
        <w:r w:rsidR="008E78DA">
          <w:fldChar w:fldCharType="separate"/>
        </w:r>
        <w:r w:rsidR="00367793">
          <w:t>16</w:t>
        </w:r>
        <w:r w:rsidR="008E78DA">
          <w:fldChar w:fldCharType="end"/>
        </w:r>
      </w:hyperlink>
    </w:p>
    <w:p w:rsidR="00EB6437" w:rsidRDefault="00601589">
      <w:pPr>
        <w:pStyle w:val="10"/>
        <w:rPr>
          <w:rFonts w:cstheme="minorBidi"/>
        </w:rPr>
      </w:pPr>
      <w:hyperlink w:anchor="_Toc15396614" w:history="1">
        <w:r w:rsidR="00367793">
          <w:rPr>
            <w:rStyle w:val="a8"/>
            <w:rFonts w:hint="eastAsia"/>
          </w:rPr>
          <w:t>第</w:t>
        </w:r>
        <w:r w:rsidR="00367793">
          <w:rPr>
            <w:rStyle w:val="a8"/>
            <w:rFonts w:hint="eastAsia"/>
            <w:bCs/>
            <w:kern w:val="44"/>
          </w:rPr>
          <w:t>四部分</w:t>
        </w:r>
        <w:r w:rsidR="00367793">
          <w:rPr>
            <w:rStyle w:val="a8"/>
            <w:bCs/>
            <w:kern w:val="44"/>
          </w:rPr>
          <w:t xml:space="preserve"> </w:t>
        </w:r>
        <w:r w:rsidR="00367793">
          <w:rPr>
            <w:rStyle w:val="a8"/>
            <w:rFonts w:hint="eastAsia"/>
            <w:bCs/>
            <w:kern w:val="44"/>
          </w:rPr>
          <w:t>附件</w:t>
        </w:r>
        <w:r w:rsidR="00367793">
          <w:tab/>
        </w:r>
        <w:r w:rsidR="008E78DA">
          <w:fldChar w:fldCharType="begin"/>
        </w:r>
        <w:r w:rsidR="00367793">
          <w:instrText xml:space="preserve"> PAGEREF _Toc15396614 \h </w:instrText>
        </w:r>
        <w:r w:rsidR="008E78DA">
          <w:fldChar w:fldCharType="separate"/>
        </w:r>
        <w:r w:rsidR="00367793">
          <w:t>19</w:t>
        </w:r>
        <w:r w:rsidR="008E78DA">
          <w:fldChar w:fldCharType="end"/>
        </w:r>
      </w:hyperlink>
    </w:p>
    <w:p w:rsidR="00EB6437" w:rsidRDefault="00601589">
      <w:pPr>
        <w:pStyle w:val="20"/>
        <w:rPr>
          <w:rFonts w:ascii="仿宋" w:eastAsia="仿宋" w:hAnsi="仿宋" w:cstheme="minorBidi"/>
          <w:sz w:val="28"/>
          <w:szCs w:val="28"/>
        </w:rPr>
      </w:pPr>
      <w:hyperlink w:anchor="_Toc15396615" w:history="1">
        <w:r w:rsidR="00367793">
          <w:rPr>
            <w:rStyle w:val="a8"/>
            <w:rFonts w:ascii="仿宋" w:eastAsia="仿宋" w:hAnsi="仿宋" w:hint="eastAsia"/>
            <w:kern w:val="44"/>
            <w:sz w:val="28"/>
            <w:szCs w:val="28"/>
          </w:rPr>
          <w:t>附件</w:t>
        </w:r>
        <w:r w:rsidR="00367793">
          <w:rPr>
            <w:rStyle w:val="a8"/>
            <w:rFonts w:ascii="仿宋" w:eastAsia="仿宋" w:hAnsi="仿宋"/>
            <w:kern w:val="44"/>
            <w:sz w:val="28"/>
            <w:szCs w:val="28"/>
          </w:rPr>
          <w:t>1</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_Toc15396615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19</w:t>
        </w:r>
        <w:r w:rsidR="008E78DA">
          <w:rPr>
            <w:rFonts w:ascii="仿宋" w:eastAsia="仿宋" w:hAnsi="仿宋"/>
            <w:sz w:val="28"/>
            <w:szCs w:val="28"/>
          </w:rPr>
          <w:fldChar w:fldCharType="end"/>
        </w:r>
      </w:hyperlink>
    </w:p>
    <w:p w:rsidR="00EB6437" w:rsidRDefault="00601589">
      <w:pPr>
        <w:pStyle w:val="20"/>
        <w:rPr>
          <w:rFonts w:ascii="仿宋" w:eastAsia="仿宋" w:hAnsi="仿宋" w:cstheme="minorBidi"/>
          <w:sz w:val="28"/>
          <w:szCs w:val="28"/>
        </w:rPr>
      </w:pPr>
      <w:hyperlink w:anchor="_Toc15396617" w:history="1">
        <w:r w:rsidR="00367793">
          <w:rPr>
            <w:rStyle w:val="a8"/>
            <w:rFonts w:ascii="仿宋" w:eastAsia="仿宋" w:hAnsi="仿宋" w:hint="eastAsia"/>
            <w:kern w:val="44"/>
            <w:sz w:val="28"/>
            <w:szCs w:val="28"/>
          </w:rPr>
          <w:t>附件</w:t>
        </w:r>
        <w:r w:rsidR="00367793">
          <w:rPr>
            <w:rStyle w:val="a8"/>
            <w:rFonts w:ascii="仿宋" w:eastAsia="仿宋" w:hAnsi="仿宋"/>
            <w:kern w:val="44"/>
            <w:sz w:val="28"/>
            <w:szCs w:val="28"/>
          </w:rPr>
          <w:t>2</w:t>
        </w:r>
        <w:r w:rsidR="00367793">
          <w:rPr>
            <w:rFonts w:ascii="仿宋" w:eastAsia="仿宋" w:hAnsi="仿宋"/>
            <w:sz w:val="28"/>
            <w:szCs w:val="28"/>
          </w:rPr>
          <w:tab/>
        </w:r>
        <w:r w:rsidR="008E78DA">
          <w:rPr>
            <w:rFonts w:ascii="仿宋" w:eastAsia="仿宋" w:hAnsi="仿宋"/>
            <w:sz w:val="28"/>
            <w:szCs w:val="28"/>
          </w:rPr>
          <w:fldChar w:fldCharType="begin"/>
        </w:r>
        <w:r w:rsidR="00367793">
          <w:rPr>
            <w:rFonts w:ascii="仿宋" w:eastAsia="仿宋" w:hAnsi="仿宋"/>
            <w:sz w:val="28"/>
            <w:szCs w:val="28"/>
          </w:rPr>
          <w:instrText xml:space="preserve"> PAGEREF _Toc15396617 \h </w:instrText>
        </w:r>
        <w:r w:rsidR="008E78DA">
          <w:rPr>
            <w:rFonts w:ascii="仿宋" w:eastAsia="仿宋" w:hAnsi="仿宋"/>
            <w:sz w:val="28"/>
            <w:szCs w:val="28"/>
          </w:rPr>
        </w:r>
        <w:r w:rsidR="008E78DA">
          <w:rPr>
            <w:rFonts w:ascii="仿宋" w:eastAsia="仿宋" w:hAnsi="仿宋"/>
            <w:sz w:val="28"/>
            <w:szCs w:val="28"/>
          </w:rPr>
          <w:fldChar w:fldCharType="separate"/>
        </w:r>
        <w:r w:rsidR="00367793">
          <w:rPr>
            <w:rFonts w:ascii="仿宋" w:eastAsia="仿宋" w:hAnsi="仿宋"/>
            <w:sz w:val="28"/>
            <w:szCs w:val="28"/>
          </w:rPr>
          <w:t>21</w:t>
        </w:r>
        <w:r w:rsidR="008E78DA">
          <w:rPr>
            <w:rFonts w:ascii="仿宋" w:eastAsia="仿宋" w:hAnsi="仿宋"/>
            <w:sz w:val="28"/>
            <w:szCs w:val="28"/>
          </w:rPr>
          <w:fldChar w:fldCharType="end"/>
        </w:r>
      </w:hyperlink>
    </w:p>
    <w:p w:rsidR="00EB6437" w:rsidRDefault="00601589">
      <w:pPr>
        <w:pStyle w:val="10"/>
        <w:rPr>
          <w:rFonts w:cstheme="minorBidi"/>
        </w:rPr>
      </w:pPr>
      <w:hyperlink w:anchor="_Toc15396618" w:history="1">
        <w:r w:rsidR="00367793">
          <w:rPr>
            <w:rStyle w:val="a8"/>
            <w:rFonts w:hint="eastAsia"/>
          </w:rPr>
          <w:t>第</w:t>
        </w:r>
        <w:r w:rsidR="00367793">
          <w:rPr>
            <w:rStyle w:val="a8"/>
            <w:rFonts w:hint="eastAsia"/>
            <w:bCs/>
            <w:kern w:val="44"/>
          </w:rPr>
          <w:t>五部分</w:t>
        </w:r>
        <w:r w:rsidR="00367793">
          <w:rPr>
            <w:rStyle w:val="a8"/>
            <w:bCs/>
            <w:kern w:val="44"/>
          </w:rPr>
          <w:t xml:space="preserve"> </w:t>
        </w:r>
        <w:r w:rsidR="00367793">
          <w:rPr>
            <w:rStyle w:val="a8"/>
            <w:rFonts w:hint="eastAsia"/>
            <w:bCs/>
            <w:kern w:val="44"/>
          </w:rPr>
          <w:t>附表</w:t>
        </w:r>
        <w:r w:rsidR="00367793">
          <w:tab/>
        </w:r>
        <w:r w:rsidR="008E78DA">
          <w:fldChar w:fldCharType="begin"/>
        </w:r>
        <w:r w:rsidR="00367793">
          <w:instrText xml:space="preserve"> PAGEREF _Toc15396618 \h </w:instrText>
        </w:r>
        <w:r w:rsidR="008E78DA">
          <w:fldChar w:fldCharType="separate"/>
        </w:r>
        <w:r w:rsidR="00367793">
          <w:t>22</w:t>
        </w:r>
        <w:r w:rsidR="008E78DA">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_Toc15396619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_Toc15396620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_Toc15396621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_Toc15396622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_Toc15396623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_Toc15396624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_Toc15396625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_Toc15396626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_Toc15396627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_Toc15396628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_Toc15396629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_Toc15396630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367793">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8E78DA">
          <w:rPr>
            <w:rFonts w:ascii="仿宋" w:eastAsia="仿宋" w:hAnsi="仿宋"/>
            <w:sz w:val="28"/>
            <w:szCs w:val="28"/>
          </w:rPr>
          <w:fldChar w:fldCharType="begin"/>
        </w:r>
        <w:r>
          <w:rPr>
            <w:rFonts w:ascii="仿宋" w:eastAsia="仿宋" w:hAnsi="仿宋"/>
            <w:sz w:val="28"/>
            <w:szCs w:val="28"/>
          </w:rPr>
          <w:instrText xml:space="preserve"> PAGEREF _Toc15396631 \h </w:instrText>
        </w:r>
        <w:r w:rsidR="008E78DA">
          <w:rPr>
            <w:rFonts w:ascii="仿宋" w:eastAsia="仿宋" w:hAnsi="仿宋"/>
            <w:sz w:val="28"/>
            <w:szCs w:val="28"/>
          </w:rPr>
        </w:r>
        <w:r w:rsidR="008E78DA">
          <w:rPr>
            <w:rFonts w:ascii="仿宋" w:eastAsia="仿宋" w:hAnsi="仿宋"/>
            <w:sz w:val="28"/>
            <w:szCs w:val="28"/>
          </w:rPr>
          <w:fldChar w:fldCharType="separate"/>
        </w:r>
        <w:r>
          <w:rPr>
            <w:rFonts w:ascii="仿宋" w:eastAsia="仿宋" w:hAnsi="仿宋"/>
            <w:sz w:val="28"/>
            <w:szCs w:val="28"/>
          </w:rPr>
          <w:t>22</w:t>
        </w:r>
        <w:r w:rsidR="008E78DA">
          <w:rPr>
            <w:rFonts w:ascii="仿宋" w:eastAsia="仿宋" w:hAnsi="仿宋"/>
            <w:sz w:val="28"/>
            <w:szCs w:val="28"/>
          </w:rPr>
          <w:fldChar w:fldCharType="end"/>
        </w:r>
      </w:hyperlink>
    </w:p>
    <w:p w:rsidR="00EB6437" w:rsidRDefault="008E78DA">
      <w:pPr>
        <w:widowControl/>
        <w:jc w:val="left"/>
        <w:rPr>
          <w:rFonts w:ascii="仿宋" w:eastAsia="仿宋" w:hAnsi="仿宋"/>
          <w:color w:val="000000"/>
          <w:sz w:val="24"/>
        </w:rPr>
      </w:pPr>
      <w:r>
        <w:rPr>
          <w:rFonts w:ascii="仿宋" w:eastAsia="仿宋" w:hAnsi="仿宋"/>
          <w:color w:val="000000"/>
          <w:sz w:val="24"/>
        </w:rPr>
        <w:fldChar w:fldCharType="end"/>
      </w:r>
    </w:p>
    <w:p w:rsidR="00EB6437" w:rsidRDefault="00367793">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EB6437" w:rsidRPr="00551DD4" w:rsidRDefault="00367793" w:rsidP="00551DD4">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51DD4" w:rsidRDefault="00367793" w:rsidP="00551DD4">
      <w:pPr>
        <w:pStyle w:val="2"/>
        <w:rPr>
          <w:rStyle w:val="2Char"/>
          <w:rFonts w:ascii="黑体" w:eastAsia="黑体" w:hAnsi="黑体"/>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Start w:id="16" w:name="_Toc15377198"/>
      <w:bookmarkStart w:id="17" w:name="_Toc15378445"/>
      <w:bookmarkEnd w:id="14"/>
      <w:bookmarkEnd w:id="15"/>
    </w:p>
    <w:p w:rsidR="00DA1464" w:rsidRPr="007264D0" w:rsidRDefault="00367793" w:rsidP="007264D0">
      <w:pPr>
        <w:pStyle w:val="2"/>
        <w:ind w:firstLineChars="200" w:firstLine="640"/>
        <w:rPr>
          <w:rFonts w:ascii="仿宋" w:eastAsia="仿宋" w:hAnsi="仿宋"/>
          <w:b w:val="0"/>
          <w:bCs w:val="0"/>
        </w:rPr>
      </w:pPr>
      <w:r w:rsidRPr="0046182D">
        <w:rPr>
          <w:rFonts w:ascii="仿宋" w:eastAsia="仿宋" w:hAnsi="仿宋" w:hint="eastAsia"/>
          <w:b w:val="0"/>
          <w:bCs w:val="0"/>
          <w:color w:val="000000"/>
        </w:rPr>
        <w:t>（一）主要职能。</w:t>
      </w:r>
      <w:bookmarkStart w:id="18" w:name="_Toc15377199"/>
      <w:bookmarkStart w:id="19" w:name="_Toc15378446"/>
      <w:bookmarkEnd w:id="16"/>
      <w:bookmarkEnd w:id="17"/>
      <w:r w:rsidR="008A0B4E" w:rsidRPr="007264D0">
        <w:rPr>
          <w:rFonts w:ascii="仿宋_GB2312" w:eastAsia="仿宋_GB2312" w:hAnsi="仿宋" w:hint="eastAsia"/>
          <w:b w:val="0"/>
          <w:color w:val="000000"/>
        </w:rPr>
        <w:t>德阳市广汉市计量测试所的主要职责是：承担市域内社会公用计量标准量值传递与溯源工作；负责执行计量器具强制检定、非强制检定、计量校准、仲裁鉴定、计量器具新产品型式检验、公正计量、商品量及有关其他产品（或参数）、计量产（商）</w:t>
      </w:r>
      <w:proofErr w:type="gramStart"/>
      <w:r w:rsidR="008A0B4E" w:rsidRPr="007264D0">
        <w:rPr>
          <w:rFonts w:ascii="仿宋_GB2312" w:eastAsia="仿宋_GB2312" w:hAnsi="仿宋" w:hint="eastAsia"/>
          <w:b w:val="0"/>
          <w:color w:val="000000"/>
        </w:rPr>
        <w:t>品监督</w:t>
      </w:r>
      <w:proofErr w:type="gramEnd"/>
      <w:r w:rsidR="008A0B4E" w:rsidRPr="007264D0">
        <w:rPr>
          <w:rFonts w:ascii="仿宋_GB2312" w:eastAsia="仿宋_GB2312" w:hAnsi="仿宋" w:hint="eastAsia"/>
          <w:b w:val="0"/>
          <w:color w:val="000000"/>
        </w:rPr>
        <w:t>检验和法律规定的其他检定、测试、检测工作任务；承办质量技术监督行政主管部门交办的计量监督、计量管理、计量仲裁检定工作；为社会提供计量公正服务、计量中介服务、计量仪器设备调试工作；承担市政府和上级部门交办的其他工作。</w:t>
      </w:r>
    </w:p>
    <w:p w:rsidR="00CB5C1A" w:rsidRPr="00CB5C1A" w:rsidRDefault="00CB5C1A" w:rsidP="00CB5C1A">
      <w:pPr>
        <w:snapToGrid w:val="0"/>
        <w:spacing w:line="620" w:lineRule="exact"/>
        <w:ind w:firstLineChars="200" w:firstLine="640"/>
        <w:rPr>
          <w:rFonts w:ascii="仿宋_GB2312" w:eastAsia="仿宋_GB2312" w:hAnsi="仿宋"/>
          <w:i/>
          <w:sz w:val="32"/>
          <w:szCs w:val="32"/>
        </w:rPr>
      </w:pPr>
      <w:r w:rsidRPr="00CB5C1A">
        <w:rPr>
          <w:rFonts w:ascii="仿宋_GB2312" w:eastAsia="仿宋_GB2312" w:hAnsi="仿宋" w:hint="eastAsia"/>
          <w:sz w:val="32"/>
          <w:szCs w:val="32"/>
        </w:rPr>
        <w:t>现</w:t>
      </w:r>
      <w:r w:rsidRPr="00CB5C1A">
        <w:rPr>
          <w:rFonts w:ascii="仿宋_GB2312" w:eastAsia="仿宋_GB2312" w:hAnsi="仿宋" w:hint="eastAsia"/>
          <w:i/>
          <w:sz w:val="32"/>
          <w:szCs w:val="32"/>
        </w:rPr>
        <w:t>有编制数：事业人员8人。实有人员8人。</w:t>
      </w:r>
    </w:p>
    <w:p w:rsidR="00DA1464" w:rsidRPr="00CB5C1A" w:rsidRDefault="00DA1464" w:rsidP="00CB5C1A">
      <w:pPr>
        <w:snapToGrid w:val="0"/>
        <w:spacing w:line="620" w:lineRule="exact"/>
        <w:ind w:firstLineChars="150" w:firstLine="480"/>
        <w:outlineLvl w:val="0"/>
        <w:rPr>
          <w:rFonts w:ascii="仿宋" w:eastAsia="仿宋" w:hAnsi="仿宋"/>
          <w:sz w:val="32"/>
          <w:szCs w:val="32"/>
        </w:rPr>
      </w:pPr>
      <w:r w:rsidRPr="00CB5C1A">
        <w:rPr>
          <w:rFonts w:ascii="仿宋" w:eastAsia="仿宋" w:hAnsi="仿宋" w:hint="eastAsia"/>
          <w:sz w:val="32"/>
          <w:szCs w:val="32"/>
        </w:rPr>
        <w:t>（二）当年取得的主要事业成效</w:t>
      </w:r>
    </w:p>
    <w:p w:rsidR="00EB6437" w:rsidRPr="00551DD4" w:rsidRDefault="00DA1464" w:rsidP="00551DD4">
      <w:pPr>
        <w:snapToGrid w:val="0"/>
        <w:spacing w:line="620" w:lineRule="exact"/>
        <w:ind w:firstLineChars="200" w:firstLine="640"/>
        <w:rPr>
          <w:rStyle w:val="2Char"/>
          <w:rFonts w:ascii="仿宋_GB2312" w:eastAsia="仿宋_GB2312" w:hAnsi="宋体" w:cs="宋体"/>
          <w:b w:val="0"/>
          <w:bCs w:val="0"/>
        </w:rPr>
      </w:pPr>
      <w:r w:rsidRPr="00D1541A">
        <w:rPr>
          <w:rFonts w:ascii="仿宋_GB2312" w:eastAsia="仿宋_GB2312" w:hAnsi="宋体" w:cs="宋体" w:hint="eastAsia"/>
          <w:sz w:val="32"/>
          <w:szCs w:val="32"/>
        </w:rPr>
        <w:t>201</w:t>
      </w:r>
      <w:r w:rsidR="00F55DD1">
        <w:rPr>
          <w:rFonts w:ascii="仿宋_GB2312" w:eastAsia="仿宋_GB2312" w:hAnsi="宋体" w:cs="宋体" w:hint="eastAsia"/>
          <w:sz w:val="32"/>
          <w:szCs w:val="32"/>
        </w:rPr>
        <w:t>9</w:t>
      </w:r>
      <w:r w:rsidRPr="00D1541A">
        <w:rPr>
          <w:rFonts w:ascii="仿宋_GB2312" w:eastAsia="仿宋_GB2312" w:hAnsi="宋体" w:cs="宋体" w:hint="eastAsia"/>
          <w:sz w:val="32"/>
          <w:szCs w:val="32"/>
        </w:rPr>
        <w:t>年广汉市计量测试所在上级主管部门和当地党委政府的大力支持下，做</w:t>
      </w:r>
      <w:r w:rsidRPr="00D1541A">
        <w:rPr>
          <w:rFonts w:ascii="仿宋_GB2312" w:eastAsia="仿宋_GB2312" w:hAnsi="仿宋" w:hint="eastAsia"/>
          <w:color w:val="000000"/>
          <w:sz w:val="32"/>
          <w:szCs w:val="32"/>
        </w:rPr>
        <w:t>社会公用计量标准量值传递与溯源工作；负责执行计量器具强制检定、非强制检定、计量校准、仲裁鉴定、计量器具新产品型式检验、公正计量、商品量及有关其他产品（或参数）、计量产（商）</w:t>
      </w:r>
      <w:proofErr w:type="gramStart"/>
      <w:r w:rsidRPr="00D1541A">
        <w:rPr>
          <w:rFonts w:ascii="仿宋_GB2312" w:eastAsia="仿宋_GB2312" w:hAnsi="仿宋" w:hint="eastAsia"/>
          <w:color w:val="000000"/>
          <w:sz w:val="32"/>
          <w:szCs w:val="32"/>
        </w:rPr>
        <w:t>品监督</w:t>
      </w:r>
      <w:proofErr w:type="gramEnd"/>
      <w:r w:rsidRPr="00D1541A">
        <w:rPr>
          <w:rFonts w:ascii="仿宋_GB2312" w:eastAsia="仿宋_GB2312" w:hAnsi="仿宋" w:hint="eastAsia"/>
          <w:color w:val="000000"/>
          <w:sz w:val="32"/>
          <w:szCs w:val="32"/>
        </w:rPr>
        <w:t>检验和法律规定的其他检定、测试、检测工作任务，为社会提供计量公正服务、计量中介服务、计量仪器设备调试工作</w:t>
      </w:r>
      <w:r w:rsidRPr="00D1541A">
        <w:rPr>
          <w:rFonts w:ascii="仿宋_GB2312" w:eastAsia="仿宋_GB2312" w:hAnsi="宋体" w:cs="宋体" w:hint="eastAsia"/>
          <w:sz w:val="32"/>
          <w:szCs w:val="32"/>
        </w:rPr>
        <w:t>。</w:t>
      </w:r>
      <w:bookmarkEnd w:id="18"/>
      <w:bookmarkEnd w:id="19"/>
    </w:p>
    <w:p w:rsidR="00EB6437" w:rsidRPr="008A0B4E" w:rsidRDefault="00367793">
      <w:pPr>
        <w:widowControl/>
        <w:ind w:firstLineChars="200" w:firstLine="640"/>
        <w:jc w:val="left"/>
        <w:rPr>
          <w:rFonts w:ascii="仿宋" w:eastAsia="仿宋" w:hAnsi="仿宋"/>
          <w:color w:val="000000"/>
          <w:kern w:val="0"/>
          <w:sz w:val="32"/>
          <w:szCs w:val="32"/>
        </w:rPr>
      </w:pPr>
      <w:r w:rsidRPr="008A0B4E">
        <w:rPr>
          <w:rFonts w:ascii="仿宋" w:eastAsia="仿宋" w:hAnsi="仿宋"/>
          <w:color w:val="000000"/>
          <w:sz w:val="32"/>
          <w:szCs w:val="32"/>
        </w:rPr>
        <w:br w:type="page"/>
      </w:r>
    </w:p>
    <w:p w:rsidR="00EB6437" w:rsidRPr="007E6B34" w:rsidRDefault="00367793" w:rsidP="007E6B34">
      <w:pPr>
        <w:pStyle w:val="1"/>
        <w:ind w:right="440"/>
        <w:jc w:val="right"/>
        <w:rPr>
          <w:rFonts w:ascii="黑体" w:eastAsia="黑体" w:hAnsi="黑体"/>
          <w:b w:val="0"/>
          <w:bCs w:val="0"/>
        </w:rPr>
      </w:pPr>
      <w:bookmarkStart w:id="20" w:name="_Toc15377204"/>
      <w:bookmarkStart w:id="21"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w:t>
      </w:r>
      <w:r w:rsidR="004B412A">
        <w:rPr>
          <w:rStyle w:val="1Char"/>
          <w:rFonts w:ascii="黑体" w:eastAsia="黑体" w:hAnsi="黑体" w:hint="eastAsia"/>
        </w:rPr>
        <w:t>9</w:t>
      </w:r>
      <w:bookmarkStart w:id="22" w:name="_GoBack"/>
      <w:bookmarkEnd w:id="22"/>
      <w:r>
        <w:rPr>
          <w:rStyle w:val="1Char"/>
          <w:rFonts w:ascii="黑体" w:eastAsia="黑体" w:hAnsi="黑体" w:hint="eastAsia"/>
        </w:rPr>
        <w:t>年度部门决算情况说明</w:t>
      </w:r>
      <w:bookmarkEnd w:id="20"/>
      <w:bookmarkEnd w:id="21"/>
    </w:p>
    <w:p w:rsidR="00EB6437" w:rsidRDefault="00367793">
      <w:pPr>
        <w:pStyle w:val="a9"/>
        <w:numPr>
          <w:ilvl w:val="0"/>
          <w:numId w:val="1"/>
        </w:numPr>
        <w:spacing w:line="600" w:lineRule="exact"/>
        <w:ind w:firstLineChars="0"/>
        <w:outlineLvl w:val="1"/>
        <w:rPr>
          <w:rStyle w:val="2Char"/>
          <w:rFonts w:ascii="黑体" w:eastAsia="黑体" w:hAnsi="黑体"/>
          <w:b w:val="0"/>
        </w:rPr>
      </w:pPr>
      <w:bookmarkStart w:id="23" w:name="_Toc15377205"/>
      <w:bookmarkStart w:id="24"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3"/>
      <w:bookmarkEnd w:id="24"/>
    </w:p>
    <w:p w:rsidR="00EB453E" w:rsidRPr="006F63CE" w:rsidRDefault="00367793" w:rsidP="00A75BFE">
      <w:pPr>
        <w:spacing w:line="600" w:lineRule="exact"/>
        <w:ind w:firstLineChars="200" w:firstLine="640"/>
        <w:jc w:val="right"/>
        <w:rPr>
          <w:rFonts w:ascii="仿宋" w:eastAsia="仿宋" w:hAnsi="仿宋"/>
          <w:color w:val="000000" w:themeColor="text1"/>
          <w:sz w:val="18"/>
          <w:szCs w:val="18"/>
        </w:rPr>
      </w:pPr>
      <w:r>
        <w:rPr>
          <w:rFonts w:ascii="仿宋" w:eastAsia="仿宋" w:hAnsi="仿宋" w:hint="eastAsia"/>
          <w:color w:val="000000"/>
          <w:sz w:val="32"/>
          <w:szCs w:val="32"/>
        </w:rPr>
        <w:t>201</w:t>
      </w:r>
      <w:r w:rsidR="00876CF3">
        <w:rPr>
          <w:rFonts w:ascii="仿宋" w:eastAsia="仿宋" w:hAnsi="仿宋" w:hint="eastAsia"/>
          <w:color w:val="000000"/>
          <w:sz w:val="32"/>
          <w:szCs w:val="32"/>
        </w:rPr>
        <w:t>9</w:t>
      </w:r>
      <w:r>
        <w:rPr>
          <w:rFonts w:ascii="仿宋" w:eastAsia="仿宋" w:hAnsi="仿宋" w:hint="eastAsia"/>
          <w:color w:val="000000"/>
          <w:sz w:val="32"/>
          <w:szCs w:val="32"/>
        </w:rPr>
        <w:t>年度</w:t>
      </w:r>
      <w:r w:rsidR="00984F3D" w:rsidRPr="008468DF">
        <w:rPr>
          <w:rFonts w:ascii="仿宋" w:eastAsia="仿宋" w:hAnsi="仿宋" w:hint="eastAsia"/>
          <w:sz w:val="32"/>
          <w:szCs w:val="32"/>
        </w:rPr>
        <w:t>收入</w:t>
      </w:r>
      <w:r w:rsidR="00876CF3">
        <w:rPr>
          <w:rFonts w:ascii="仿宋" w:eastAsia="仿宋" w:hAnsi="仿宋" w:hint="eastAsia"/>
          <w:sz w:val="32"/>
          <w:szCs w:val="32"/>
        </w:rPr>
        <w:t>170.23</w:t>
      </w:r>
      <w:r w:rsidR="00272851">
        <w:rPr>
          <w:rFonts w:ascii="仿宋" w:eastAsia="仿宋" w:hAnsi="仿宋" w:hint="eastAsia"/>
          <w:sz w:val="32"/>
          <w:szCs w:val="32"/>
        </w:rPr>
        <w:t>万</w:t>
      </w:r>
      <w:r w:rsidR="00984F3D" w:rsidRPr="008468DF">
        <w:rPr>
          <w:rFonts w:ascii="仿宋" w:eastAsia="仿宋" w:hAnsi="仿宋" w:hint="eastAsia"/>
          <w:sz w:val="32"/>
          <w:szCs w:val="32"/>
        </w:rPr>
        <w:t>元，支出</w:t>
      </w:r>
      <w:r w:rsidR="00876CF3">
        <w:rPr>
          <w:rFonts w:ascii="仿宋" w:eastAsia="仿宋" w:hAnsi="仿宋" w:hint="eastAsia"/>
          <w:sz w:val="32"/>
          <w:szCs w:val="32"/>
        </w:rPr>
        <w:t>178.26</w:t>
      </w:r>
      <w:r w:rsidR="00272851">
        <w:rPr>
          <w:rFonts w:ascii="仿宋" w:eastAsia="仿宋" w:hAnsi="仿宋" w:hint="eastAsia"/>
          <w:sz w:val="32"/>
          <w:szCs w:val="32"/>
        </w:rPr>
        <w:t>万</w:t>
      </w:r>
      <w:r w:rsidR="00984F3D" w:rsidRPr="008468DF">
        <w:rPr>
          <w:rFonts w:ascii="仿宋" w:eastAsia="仿宋" w:hAnsi="仿宋" w:hint="eastAsia"/>
          <w:sz w:val="32"/>
          <w:szCs w:val="32"/>
        </w:rPr>
        <w:t>元</w:t>
      </w:r>
      <w:r w:rsidRPr="008468DF">
        <w:rPr>
          <w:rFonts w:ascii="仿宋" w:eastAsia="仿宋" w:hAnsi="仿宋" w:hint="eastAsia"/>
          <w:color w:val="000000"/>
          <w:sz w:val="32"/>
          <w:szCs w:val="32"/>
        </w:rPr>
        <w:t>。</w:t>
      </w:r>
      <w:r>
        <w:rPr>
          <w:rFonts w:ascii="仿宋" w:eastAsia="仿宋" w:hAnsi="仿宋" w:hint="eastAsia"/>
          <w:color w:val="000000"/>
          <w:sz w:val="32"/>
          <w:szCs w:val="32"/>
        </w:rPr>
        <w:t>与201</w:t>
      </w:r>
      <w:r w:rsidR="00876CF3">
        <w:rPr>
          <w:rFonts w:ascii="仿宋" w:eastAsia="仿宋" w:hAnsi="仿宋" w:hint="eastAsia"/>
          <w:color w:val="000000"/>
          <w:sz w:val="32"/>
          <w:szCs w:val="32"/>
        </w:rPr>
        <w:t>8</w:t>
      </w:r>
      <w:r>
        <w:rPr>
          <w:rFonts w:ascii="仿宋" w:eastAsia="仿宋" w:hAnsi="仿宋" w:hint="eastAsia"/>
          <w:color w:val="000000"/>
          <w:sz w:val="32"/>
          <w:szCs w:val="32"/>
        </w:rPr>
        <w:t>年相比，收</w:t>
      </w:r>
      <w:r w:rsidR="00984F3D">
        <w:rPr>
          <w:rFonts w:ascii="仿宋" w:eastAsia="仿宋" w:hAnsi="仿宋" w:hint="eastAsia"/>
          <w:color w:val="000000"/>
          <w:sz w:val="32"/>
          <w:szCs w:val="32"/>
        </w:rPr>
        <w:t>入</w:t>
      </w:r>
      <w:r w:rsidR="00876CF3">
        <w:rPr>
          <w:rFonts w:ascii="仿宋" w:eastAsia="仿宋" w:hAnsi="仿宋" w:hint="eastAsia"/>
          <w:color w:val="000000"/>
          <w:sz w:val="32"/>
          <w:szCs w:val="32"/>
        </w:rPr>
        <w:t>增加3.41</w:t>
      </w:r>
      <w:r w:rsidR="00984F3D">
        <w:rPr>
          <w:rFonts w:ascii="仿宋" w:eastAsia="仿宋" w:hAnsi="仿宋" w:hint="eastAsia"/>
          <w:color w:val="000000"/>
          <w:sz w:val="32"/>
          <w:szCs w:val="32"/>
        </w:rPr>
        <w:t>万元</w:t>
      </w:r>
      <w:r>
        <w:rPr>
          <w:rFonts w:ascii="仿宋" w:eastAsia="仿宋" w:hAnsi="仿宋" w:hint="eastAsia"/>
          <w:color w:val="000000"/>
          <w:sz w:val="32"/>
          <w:szCs w:val="32"/>
        </w:rPr>
        <w:t>、支</w:t>
      </w:r>
      <w:r w:rsidR="00984F3D">
        <w:rPr>
          <w:rFonts w:ascii="仿宋" w:eastAsia="仿宋" w:hAnsi="仿宋" w:hint="eastAsia"/>
          <w:color w:val="000000"/>
          <w:sz w:val="32"/>
          <w:szCs w:val="32"/>
        </w:rPr>
        <w:t>出</w:t>
      </w:r>
      <w:r w:rsidR="00876CF3">
        <w:rPr>
          <w:rFonts w:ascii="仿宋" w:eastAsia="仿宋" w:hAnsi="仿宋" w:hint="eastAsia"/>
          <w:color w:val="000000"/>
          <w:sz w:val="32"/>
          <w:szCs w:val="32"/>
        </w:rPr>
        <w:t>增加15.38</w:t>
      </w:r>
      <w:r w:rsidR="00984F3D">
        <w:rPr>
          <w:rFonts w:ascii="仿宋" w:eastAsia="仿宋" w:hAnsi="仿宋" w:hint="eastAsia"/>
          <w:color w:val="000000"/>
          <w:sz w:val="32"/>
          <w:szCs w:val="32"/>
        </w:rPr>
        <w:t>万元。</w:t>
      </w:r>
      <w:r w:rsidR="00876CF3">
        <w:rPr>
          <w:rFonts w:ascii="仿宋" w:eastAsia="仿宋" w:hAnsi="仿宋" w:hint="eastAsia"/>
          <w:color w:val="000000"/>
          <w:sz w:val="32"/>
          <w:szCs w:val="32"/>
        </w:rPr>
        <w:t>收入增加2</w:t>
      </w:r>
      <w:r>
        <w:rPr>
          <w:rFonts w:ascii="仿宋" w:eastAsia="仿宋" w:hAnsi="仿宋"/>
          <w:color w:val="000000"/>
          <w:sz w:val="32"/>
          <w:szCs w:val="32"/>
        </w:rPr>
        <w:t>%</w:t>
      </w:r>
      <w:r w:rsidR="00876CF3">
        <w:rPr>
          <w:rFonts w:ascii="仿宋" w:eastAsia="仿宋" w:hAnsi="仿宋" w:hint="eastAsia"/>
          <w:color w:val="000000"/>
          <w:sz w:val="32"/>
          <w:szCs w:val="32"/>
        </w:rPr>
        <w:t>，支出增加9%</w:t>
      </w:r>
      <w:r>
        <w:rPr>
          <w:rFonts w:ascii="仿宋" w:eastAsia="仿宋" w:hAnsi="仿宋" w:hint="eastAsia"/>
          <w:color w:val="000000"/>
          <w:sz w:val="32"/>
          <w:szCs w:val="32"/>
        </w:rPr>
        <w:t>主要变动原因是</w:t>
      </w:r>
      <w:r w:rsidR="008468DF">
        <w:rPr>
          <w:rFonts w:ascii="仿宋" w:eastAsia="仿宋" w:hAnsi="仿宋" w:hint="eastAsia"/>
          <w:color w:val="000000"/>
          <w:sz w:val="32"/>
          <w:szCs w:val="32"/>
        </w:rPr>
        <w:t>：</w:t>
      </w:r>
      <w:r w:rsidR="003C5697">
        <w:rPr>
          <w:rFonts w:ascii="仿宋" w:eastAsia="仿宋" w:hAnsi="仿宋" w:hint="eastAsia"/>
          <w:color w:val="000000" w:themeColor="text1"/>
          <w:sz w:val="32"/>
          <w:szCs w:val="32"/>
        </w:rPr>
        <w:t>人员</w:t>
      </w:r>
      <w:r w:rsidR="00876CF3">
        <w:rPr>
          <w:rFonts w:ascii="仿宋" w:eastAsia="仿宋" w:hAnsi="仿宋" w:hint="eastAsia"/>
          <w:color w:val="000000" w:themeColor="text1"/>
          <w:sz w:val="32"/>
          <w:szCs w:val="32"/>
        </w:rPr>
        <w:t>经费增加</w:t>
      </w:r>
      <w:r w:rsidR="00984F3D" w:rsidRPr="00F62138">
        <w:rPr>
          <w:rFonts w:ascii="仿宋" w:eastAsia="仿宋" w:hAnsi="仿宋" w:hint="eastAsia"/>
          <w:color w:val="000000" w:themeColor="text1"/>
          <w:sz w:val="32"/>
          <w:szCs w:val="32"/>
        </w:rPr>
        <w:t>。</w:t>
      </w:r>
      <w:r w:rsidR="006F63CE">
        <w:rPr>
          <w:rFonts w:ascii="仿宋" w:eastAsia="仿宋" w:hAnsi="仿宋" w:hint="eastAsia"/>
          <w:color w:val="000000" w:themeColor="text1"/>
          <w:sz w:val="32"/>
          <w:szCs w:val="32"/>
        </w:rPr>
        <w:t xml:space="preserve">           </w:t>
      </w:r>
      <w:r w:rsidR="00A75BFE">
        <w:rPr>
          <w:rFonts w:ascii="仿宋" w:eastAsia="仿宋" w:hAnsi="仿宋" w:hint="eastAsia"/>
          <w:color w:val="000000" w:themeColor="text1"/>
          <w:sz w:val="32"/>
          <w:szCs w:val="32"/>
        </w:rPr>
        <w:t xml:space="preserve">          </w:t>
      </w:r>
      <w:r w:rsidR="00A75BFE">
        <w:rPr>
          <w:rFonts w:asciiTheme="majorEastAsia" w:eastAsiaTheme="majorEastAsia" w:hAnsiTheme="majorEastAsia" w:hint="eastAsia"/>
          <w:color w:val="000000" w:themeColor="text1"/>
          <w:sz w:val="18"/>
          <w:szCs w:val="18"/>
        </w:rPr>
        <w:t xml:space="preserve">     单</w:t>
      </w:r>
      <w:r w:rsidR="006F63CE" w:rsidRPr="006F63CE">
        <w:rPr>
          <w:rFonts w:asciiTheme="majorEastAsia" w:eastAsiaTheme="majorEastAsia" w:hAnsiTheme="majorEastAsia" w:hint="eastAsia"/>
          <w:color w:val="000000" w:themeColor="text1"/>
          <w:sz w:val="18"/>
          <w:szCs w:val="18"/>
        </w:rPr>
        <w:t>位：万元</w:t>
      </w:r>
    </w:p>
    <w:p w:rsidR="00D427C3" w:rsidRDefault="00C166F4" w:rsidP="00EB453E">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58240" behindDoc="0" locked="0" layoutInCell="1" allowOverlap="1">
            <wp:simplePos x="0" y="0"/>
            <wp:positionH relativeFrom="column">
              <wp:posOffset>438150</wp:posOffset>
            </wp:positionH>
            <wp:positionV relativeFrom="paragraph">
              <wp:posOffset>29845</wp:posOffset>
            </wp:positionV>
            <wp:extent cx="4819650" cy="2343150"/>
            <wp:effectExtent l="0" t="0" r="19050" b="190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427C3" w:rsidRDefault="00D427C3" w:rsidP="00EB453E">
      <w:pPr>
        <w:spacing w:line="600" w:lineRule="exact"/>
        <w:ind w:firstLineChars="200" w:firstLine="640"/>
        <w:rPr>
          <w:rFonts w:ascii="仿宋" w:eastAsia="仿宋" w:hAnsi="仿宋"/>
          <w:color w:val="000000" w:themeColor="text1"/>
          <w:sz w:val="32"/>
          <w:szCs w:val="32"/>
        </w:rPr>
      </w:pPr>
    </w:p>
    <w:p w:rsidR="00D427C3" w:rsidRDefault="00D427C3" w:rsidP="00EB453E">
      <w:pPr>
        <w:spacing w:line="600" w:lineRule="exact"/>
        <w:ind w:firstLineChars="200" w:firstLine="640"/>
        <w:rPr>
          <w:rFonts w:ascii="仿宋" w:eastAsia="仿宋" w:hAnsi="仿宋"/>
          <w:color w:val="000000" w:themeColor="text1"/>
          <w:sz w:val="32"/>
          <w:szCs w:val="32"/>
        </w:rPr>
      </w:pPr>
    </w:p>
    <w:p w:rsidR="00D427C3" w:rsidRDefault="00D427C3" w:rsidP="00EB453E">
      <w:pPr>
        <w:spacing w:line="600" w:lineRule="exact"/>
        <w:ind w:firstLineChars="200" w:firstLine="640"/>
        <w:rPr>
          <w:rFonts w:ascii="仿宋" w:eastAsia="仿宋" w:hAnsi="仿宋"/>
          <w:color w:val="000000" w:themeColor="text1"/>
          <w:sz w:val="32"/>
          <w:szCs w:val="32"/>
        </w:rPr>
      </w:pPr>
    </w:p>
    <w:p w:rsidR="00C166F4" w:rsidRDefault="00C166F4" w:rsidP="00EB453E">
      <w:pPr>
        <w:spacing w:line="600" w:lineRule="exact"/>
        <w:ind w:firstLineChars="200" w:firstLine="640"/>
        <w:rPr>
          <w:rFonts w:ascii="仿宋" w:eastAsia="仿宋" w:hAnsi="仿宋"/>
          <w:color w:val="000000" w:themeColor="text1"/>
          <w:sz w:val="32"/>
          <w:szCs w:val="32"/>
        </w:rPr>
      </w:pPr>
    </w:p>
    <w:p w:rsidR="00C166F4" w:rsidRDefault="00C166F4" w:rsidP="00EB453E">
      <w:pPr>
        <w:spacing w:line="600" w:lineRule="exact"/>
        <w:ind w:firstLineChars="200" w:firstLine="640"/>
        <w:rPr>
          <w:rFonts w:ascii="仿宋" w:eastAsia="仿宋" w:hAnsi="仿宋"/>
          <w:color w:val="000000" w:themeColor="text1"/>
          <w:sz w:val="32"/>
          <w:szCs w:val="32"/>
        </w:rPr>
      </w:pPr>
    </w:p>
    <w:p w:rsidR="000C6329" w:rsidRPr="00EB453E" w:rsidRDefault="00C166F4" w:rsidP="00EB453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EB6437" w:rsidRDefault="00367793">
      <w:pPr>
        <w:pStyle w:val="a9"/>
        <w:numPr>
          <w:ilvl w:val="0"/>
          <w:numId w:val="1"/>
        </w:numPr>
        <w:spacing w:line="600" w:lineRule="exact"/>
        <w:ind w:firstLineChars="0"/>
        <w:outlineLvl w:val="1"/>
        <w:rPr>
          <w:rStyle w:val="2Char"/>
          <w:rFonts w:ascii="黑体" w:eastAsia="黑体" w:hAnsi="黑体"/>
          <w:b w:val="0"/>
        </w:rPr>
      </w:pPr>
      <w:bookmarkStart w:id="25" w:name="_Toc15377206"/>
      <w:bookmarkStart w:id="26"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5"/>
      <w:bookmarkEnd w:id="26"/>
    </w:p>
    <w:p w:rsidR="00EB6437" w:rsidRDefault="007167C9">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59264" behindDoc="1" locked="0" layoutInCell="1" allowOverlap="1">
            <wp:simplePos x="0" y="0"/>
            <wp:positionH relativeFrom="column">
              <wp:posOffset>342265</wp:posOffset>
            </wp:positionH>
            <wp:positionV relativeFrom="paragraph">
              <wp:posOffset>734695</wp:posOffset>
            </wp:positionV>
            <wp:extent cx="4924425" cy="1990725"/>
            <wp:effectExtent l="0" t="0" r="9525" b="952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67793">
        <w:rPr>
          <w:rFonts w:ascii="仿宋" w:eastAsia="仿宋" w:hAnsi="仿宋"/>
          <w:color w:val="000000"/>
          <w:sz w:val="32"/>
          <w:szCs w:val="32"/>
        </w:rPr>
        <w:t>201</w:t>
      </w:r>
      <w:r w:rsidR="00113BF6">
        <w:rPr>
          <w:rFonts w:ascii="仿宋" w:eastAsia="仿宋" w:hAnsi="仿宋" w:hint="eastAsia"/>
          <w:color w:val="000000"/>
          <w:sz w:val="32"/>
          <w:szCs w:val="32"/>
        </w:rPr>
        <w:t>9</w:t>
      </w:r>
      <w:r w:rsidR="00367793">
        <w:rPr>
          <w:rFonts w:ascii="仿宋" w:eastAsia="仿宋" w:hAnsi="仿宋" w:hint="eastAsia"/>
          <w:color w:val="000000"/>
          <w:sz w:val="32"/>
          <w:szCs w:val="32"/>
        </w:rPr>
        <w:t>年本年收入合计</w:t>
      </w:r>
      <w:r w:rsidR="008468DF">
        <w:rPr>
          <w:rFonts w:ascii="仿宋" w:eastAsia="仿宋" w:hAnsi="仿宋" w:hint="eastAsia"/>
          <w:color w:val="000000"/>
          <w:sz w:val="32"/>
          <w:szCs w:val="32"/>
        </w:rPr>
        <w:t>:</w:t>
      </w:r>
      <w:r w:rsidR="00113BF6">
        <w:rPr>
          <w:rFonts w:ascii="仿宋" w:eastAsia="仿宋" w:hAnsi="仿宋" w:hint="eastAsia"/>
          <w:color w:val="000000"/>
          <w:sz w:val="32"/>
          <w:szCs w:val="32"/>
        </w:rPr>
        <w:t>170.23</w:t>
      </w:r>
      <w:r w:rsidR="00367793">
        <w:rPr>
          <w:rFonts w:ascii="仿宋" w:eastAsia="仿宋" w:hAnsi="仿宋" w:hint="eastAsia"/>
          <w:color w:val="000000"/>
          <w:sz w:val="32"/>
          <w:szCs w:val="32"/>
        </w:rPr>
        <w:t>万元</w:t>
      </w:r>
      <w:r w:rsidR="00A633FE">
        <w:rPr>
          <w:rFonts w:ascii="仿宋" w:eastAsia="仿宋" w:hAnsi="仿宋" w:hint="eastAsia"/>
          <w:color w:val="000000"/>
          <w:sz w:val="32"/>
          <w:szCs w:val="32"/>
        </w:rPr>
        <w:t>。</w:t>
      </w:r>
      <w:r w:rsidR="00367793">
        <w:rPr>
          <w:rFonts w:ascii="仿宋" w:eastAsia="仿宋" w:hAnsi="仿宋" w:hint="eastAsia"/>
          <w:color w:val="000000"/>
          <w:sz w:val="32"/>
          <w:szCs w:val="32"/>
        </w:rPr>
        <w:t>其中：一般公共预算财政拨款收入</w:t>
      </w:r>
      <w:r w:rsidR="006F6938">
        <w:rPr>
          <w:rFonts w:ascii="仿宋" w:eastAsia="仿宋" w:hAnsi="仿宋" w:hint="eastAsia"/>
          <w:color w:val="000000"/>
          <w:sz w:val="32"/>
          <w:szCs w:val="32"/>
        </w:rPr>
        <w:t>170.23</w:t>
      </w:r>
      <w:r w:rsidR="00367793">
        <w:rPr>
          <w:rFonts w:ascii="仿宋" w:eastAsia="仿宋" w:hAnsi="仿宋" w:hint="eastAsia"/>
          <w:color w:val="000000"/>
          <w:sz w:val="32"/>
          <w:szCs w:val="32"/>
        </w:rPr>
        <w:t>万元，占</w:t>
      </w:r>
      <w:r w:rsidR="005D6982">
        <w:rPr>
          <w:rFonts w:ascii="仿宋" w:eastAsia="仿宋" w:hAnsi="仿宋" w:hint="eastAsia"/>
          <w:color w:val="000000"/>
          <w:sz w:val="32"/>
          <w:szCs w:val="32"/>
        </w:rPr>
        <w:t>100</w:t>
      </w:r>
      <w:r w:rsidR="00367793">
        <w:rPr>
          <w:rFonts w:ascii="仿宋" w:eastAsia="仿宋" w:hAnsi="仿宋"/>
          <w:color w:val="000000"/>
          <w:sz w:val="32"/>
          <w:szCs w:val="32"/>
        </w:rPr>
        <w:t>%</w:t>
      </w:r>
      <w:r w:rsidR="00367793">
        <w:rPr>
          <w:rFonts w:ascii="仿宋" w:eastAsia="仿宋" w:hAnsi="仿宋" w:hint="eastAsia"/>
          <w:color w:val="000000"/>
          <w:sz w:val="32"/>
          <w:szCs w:val="32"/>
        </w:rPr>
        <w:t>。</w:t>
      </w:r>
      <w:r>
        <w:rPr>
          <w:rFonts w:ascii="仿宋" w:eastAsia="仿宋" w:hAnsi="仿宋" w:hint="eastAsia"/>
          <w:color w:val="000000"/>
          <w:sz w:val="32"/>
          <w:szCs w:val="32"/>
        </w:rPr>
        <w:t xml:space="preserve">         </w:t>
      </w:r>
      <w:r w:rsidRPr="0018480C">
        <w:rPr>
          <w:rFonts w:asciiTheme="majorEastAsia" w:eastAsiaTheme="majorEastAsia" w:hAnsiTheme="majorEastAsia" w:hint="eastAsia"/>
          <w:color w:val="000000" w:themeColor="text1"/>
          <w:sz w:val="18"/>
          <w:szCs w:val="18"/>
        </w:rPr>
        <w:t>单位：万元</w:t>
      </w:r>
    </w:p>
    <w:p w:rsidR="00874829" w:rsidRDefault="00874829">
      <w:pPr>
        <w:spacing w:line="600" w:lineRule="exact"/>
        <w:ind w:firstLineChars="200" w:firstLine="640"/>
        <w:rPr>
          <w:rFonts w:ascii="仿宋" w:eastAsia="仿宋" w:hAnsi="仿宋"/>
          <w:color w:val="000000" w:themeColor="text1"/>
          <w:sz w:val="32"/>
          <w:szCs w:val="32"/>
        </w:rPr>
      </w:pPr>
    </w:p>
    <w:p w:rsidR="00874829" w:rsidRDefault="00874829">
      <w:pPr>
        <w:spacing w:line="600" w:lineRule="exact"/>
        <w:ind w:firstLineChars="200" w:firstLine="640"/>
        <w:rPr>
          <w:rFonts w:ascii="仿宋" w:eastAsia="仿宋" w:hAnsi="仿宋"/>
          <w:color w:val="000000" w:themeColor="text1"/>
          <w:sz w:val="32"/>
          <w:szCs w:val="32"/>
        </w:rPr>
      </w:pPr>
    </w:p>
    <w:p w:rsidR="00874829" w:rsidRDefault="00874829">
      <w:pPr>
        <w:spacing w:line="600" w:lineRule="exact"/>
        <w:ind w:firstLineChars="200" w:firstLine="640"/>
        <w:rPr>
          <w:rFonts w:ascii="仿宋" w:eastAsia="仿宋" w:hAnsi="仿宋"/>
          <w:color w:val="000000" w:themeColor="text1"/>
          <w:sz w:val="32"/>
          <w:szCs w:val="32"/>
        </w:rPr>
      </w:pPr>
    </w:p>
    <w:p w:rsidR="00EB6437" w:rsidRDefault="00EB6437" w:rsidP="006A6177">
      <w:pPr>
        <w:spacing w:line="600" w:lineRule="exact"/>
        <w:rPr>
          <w:rFonts w:ascii="仿宋_GB2312" w:eastAsia="仿宋_GB2312"/>
          <w:color w:val="FF0000"/>
          <w:sz w:val="32"/>
          <w:szCs w:val="32"/>
        </w:rPr>
      </w:pPr>
    </w:p>
    <w:p w:rsidR="00C166F4" w:rsidRDefault="00C166F4" w:rsidP="00C166F4">
      <w:pPr>
        <w:spacing w:line="600" w:lineRule="exact"/>
        <w:ind w:firstLineChars="100" w:firstLine="320"/>
        <w:outlineLvl w:val="1"/>
        <w:rPr>
          <w:rFonts w:ascii="仿宋" w:eastAsia="仿宋" w:hAnsi="仿宋"/>
          <w:color w:val="000000" w:themeColor="text1"/>
          <w:sz w:val="32"/>
          <w:szCs w:val="32"/>
        </w:rPr>
      </w:pPr>
    </w:p>
    <w:p w:rsidR="00C166F4" w:rsidRPr="00C166F4" w:rsidRDefault="00C166F4" w:rsidP="00C166F4">
      <w:pPr>
        <w:spacing w:line="600" w:lineRule="exact"/>
        <w:ind w:firstLineChars="200" w:firstLine="640"/>
        <w:outlineLvl w:val="1"/>
        <w:rPr>
          <w:rFonts w:ascii="黑体" w:eastAsia="黑体" w:hAnsi="黑体" w:cstheme="majorBidi"/>
          <w:bCs/>
          <w:sz w:val="32"/>
          <w:szCs w:val="32"/>
        </w:rPr>
      </w:pPr>
      <w:r w:rsidRPr="00C166F4">
        <w:rPr>
          <w:rFonts w:ascii="仿宋" w:eastAsia="仿宋" w:hAnsi="仿宋" w:hint="eastAsia"/>
          <w:color w:val="000000" w:themeColor="text1"/>
          <w:sz w:val="32"/>
          <w:szCs w:val="32"/>
        </w:rPr>
        <w:t>（图2：收入决算结构图）（饼状图）</w:t>
      </w:r>
    </w:p>
    <w:p w:rsidR="00EB6437" w:rsidRDefault="00367793" w:rsidP="008F56E7">
      <w:pPr>
        <w:spacing w:line="600" w:lineRule="exact"/>
        <w:ind w:firstLineChars="200" w:firstLine="640"/>
        <w:rPr>
          <w:rFonts w:ascii="仿宋" w:eastAsia="仿宋" w:hAnsi="仿宋"/>
          <w:color w:val="000000"/>
          <w:sz w:val="32"/>
          <w:szCs w:val="32"/>
          <w:shd w:val="pct10" w:color="auto" w:fill="FFFFFF"/>
        </w:rPr>
      </w:pPr>
      <w:r>
        <w:rPr>
          <w:rFonts w:ascii="仿宋" w:eastAsia="仿宋" w:hAnsi="仿宋"/>
          <w:color w:val="000000"/>
          <w:sz w:val="32"/>
          <w:szCs w:val="32"/>
        </w:rPr>
        <w:lastRenderedPageBreak/>
        <w:t>201</w:t>
      </w:r>
      <w:r w:rsidR="006A6EFD">
        <w:rPr>
          <w:rFonts w:ascii="仿宋" w:eastAsia="仿宋" w:hAnsi="仿宋" w:hint="eastAsia"/>
          <w:color w:val="000000"/>
          <w:sz w:val="32"/>
          <w:szCs w:val="32"/>
        </w:rPr>
        <w:t>9</w:t>
      </w:r>
      <w:r>
        <w:rPr>
          <w:rFonts w:ascii="仿宋" w:eastAsia="仿宋" w:hAnsi="仿宋" w:hint="eastAsia"/>
          <w:color w:val="000000"/>
          <w:sz w:val="32"/>
          <w:szCs w:val="32"/>
        </w:rPr>
        <w:t>年本年支出合计</w:t>
      </w:r>
      <w:r w:rsidR="006A6EFD">
        <w:rPr>
          <w:rFonts w:ascii="仿宋" w:eastAsia="仿宋" w:hAnsi="仿宋" w:hint="eastAsia"/>
          <w:color w:val="000000"/>
          <w:sz w:val="32"/>
          <w:szCs w:val="32"/>
        </w:rPr>
        <w:t>178.26</w:t>
      </w:r>
      <w:r>
        <w:rPr>
          <w:rFonts w:ascii="仿宋" w:eastAsia="仿宋" w:hAnsi="仿宋" w:hint="eastAsia"/>
          <w:color w:val="000000"/>
          <w:sz w:val="32"/>
          <w:szCs w:val="32"/>
        </w:rPr>
        <w:t>万元，其中：基本支出</w:t>
      </w:r>
      <w:r w:rsidR="006A6EFD">
        <w:rPr>
          <w:rFonts w:ascii="仿宋" w:eastAsia="仿宋" w:hAnsi="仿宋" w:hint="eastAsia"/>
          <w:color w:val="000000"/>
          <w:sz w:val="32"/>
          <w:szCs w:val="32"/>
        </w:rPr>
        <w:t>178.26</w:t>
      </w:r>
      <w:r>
        <w:rPr>
          <w:rFonts w:ascii="仿宋" w:eastAsia="仿宋" w:hAnsi="仿宋" w:hint="eastAsia"/>
          <w:color w:val="000000"/>
          <w:sz w:val="32"/>
          <w:szCs w:val="32"/>
        </w:rPr>
        <w:t>万元，占</w:t>
      </w:r>
      <w:r w:rsidR="00AA18E3">
        <w:rPr>
          <w:rFonts w:ascii="仿宋" w:eastAsia="仿宋" w:hAnsi="仿宋" w:hint="eastAsia"/>
          <w:color w:val="000000"/>
          <w:sz w:val="32"/>
          <w:szCs w:val="32"/>
        </w:rPr>
        <w:t>100</w:t>
      </w:r>
      <w:r>
        <w:rPr>
          <w:rFonts w:ascii="仿宋" w:eastAsia="仿宋" w:hAnsi="仿宋"/>
          <w:color w:val="000000"/>
          <w:sz w:val="32"/>
          <w:szCs w:val="32"/>
        </w:rPr>
        <w:t>%</w:t>
      </w:r>
      <w:r w:rsidR="005C4431">
        <w:rPr>
          <w:rFonts w:ascii="仿宋" w:eastAsia="仿宋" w:hAnsi="仿宋" w:hint="eastAsia"/>
          <w:color w:val="000000"/>
          <w:sz w:val="32"/>
          <w:szCs w:val="32"/>
        </w:rPr>
        <w:t>；</w:t>
      </w:r>
      <w:r w:rsidR="007167C9">
        <w:rPr>
          <w:rFonts w:ascii="仿宋" w:eastAsia="仿宋" w:hAnsi="仿宋" w:hint="eastAsia"/>
          <w:color w:val="000000"/>
          <w:sz w:val="32"/>
          <w:szCs w:val="32"/>
        </w:rPr>
        <w:t xml:space="preserve">                        </w:t>
      </w:r>
      <w:r w:rsidR="007167C9" w:rsidRPr="0018480C">
        <w:rPr>
          <w:rFonts w:asciiTheme="majorEastAsia" w:eastAsiaTheme="majorEastAsia" w:hAnsiTheme="majorEastAsia" w:hint="eastAsia"/>
          <w:color w:val="000000" w:themeColor="text1"/>
          <w:sz w:val="18"/>
          <w:szCs w:val="18"/>
        </w:rPr>
        <w:t>单位：万元</w:t>
      </w:r>
    </w:p>
    <w:p w:rsidR="00B20C3C" w:rsidRDefault="008F56E7">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0288" behindDoc="0" locked="0" layoutInCell="1" allowOverlap="1">
            <wp:simplePos x="0" y="0"/>
            <wp:positionH relativeFrom="column">
              <wp:posOffset>95250</wp:posOffset>
            </wp:positionH>
            <wp:positionV relativeFrom="paragraph">
              <wp:posOffset>9526</wp:posOffset>
            </wp:positionV>
            <wp:extent cx="5133975" cy="2305050"/>
            <wp:effectExtent l="19050" t="0" r="9525"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67793">
        <w:rPr>
          <w:rFonts w:ascii="仿宋" w:eastAsia="仿宋" w:hAnsi="仿宋" w:hint="eastAsia"/>
          <w:color w:val="000000" w:themeColor="text1"/>
          <w:sz w:val="32"/>
          <w:szCs w:val="32"/>
        </w:rPr>
        <w:t>（</w:t>
      </w:r>
    </w:p>
    <w:p w:rsidR="00B20C3C" w:rsidRDefault="00B20C3C">
      <w:pPr>
        <w:spacing w:line="600" w:lineRule="exact"/>
        <w:ind w:firstLineChars="200" w:firstLine="640"/>
        <w:rPr>
          <w:rFonts w:ascii="仿宋" w:eastAsia="仿宋" w:hAnsi="仿宋"/>
          <w:color w:val="000000" w:themeColor="text1"/>
          <w:sz w:val="32"/>
          <w:szCs w:val="32"/>
        </w:rPr>
      </w:pPr>
    </w:p>
    <w:p w:rsidR="00B20C3C" w:rsidRDefault="00B20C3C">
      <w:pPr>
        <w:spacing w:line="600" w:lineRule="exact"/>
        <w:ind w:firstLineChars="200" w:firstLine="640"/>
        <w:rPr>
          <w:rFonts w:ascii="仿宋" w:eastAsia="仿宋" w:hAnsi="仿宋"/>
          <w:color w:val="000000" w:themeColor="text1"/>
          <w:sz w:val="32"/>
          <w:szCs w:val="32"/>
        </w:rPr>
      </w:pPr>
    </w:p>
    <w:p w:rsidR="00B20C3C" w:rsidRDefault="00B20C3C">
      <w:pPr>
        <w:spacing w:line="600" w:lineRule="exact"/>
        <w:ind w:firstLineChars="200" w:firstLine="640"/>
        <w:rPr>
          <w:rFonts w:ascii="仿宋" w:eastAsia="仿宋" w:hAnsi="仿宋"/>
          <w:color w:val="000000" w:themeColor="text1"/>
          <w:sz w:val="32"/>
          <w:szCs w:val="32"/>
        </w:rPr>
      </w:pPr>
    </w:p>
    <w:p w:rsidR="00EB6437" w:rsidRDefault="00EB6437">
      <w:pPr>
        <w:spacing w:line="600" w:lineRule="exact"/>
        <w:ind w:firstLineChars="200" w:firstLine="640"/>
        <w:rPr>
          <w:rFonts w:ascii="仿宋_GB2312" w:eastAsia="仿宋_GB2312"/>
          <w:color w:val="FF0000"/>
          <w:sz w:val="32"/>
          <w:szCs w:val="32"/>
        </w:rPr>
      </w:pPr>
    </w:p>
    <w:p w:rsidR="008E7D7A" w:rsidRDefault="008E7D7A" w:rsidP="006B0B5D">
      <w:pPr>
        <w:spacing w:line="600" w:lineRule="exact"/>
        <w:outlineLvl w:val="1"/>
        <w:rPr>
          <w:rFonts w:ascii="黑体" w:eastAsia="黑体" w:hAnsi="黑体"/>
          <w:color w:val="000000"/>
          <w:sz w:val="32"/>
          <w:szCs w:val="32"/>
        </w:rPr>
      </w:pPr>
      <w:bookmarkStart w:id="27" w:name="_Toc15396606"/>
      <w:bookmarkStart w:id="28" w:name="_Toc15377208"/>
    </w:p>
    <w:p w:rsidR="008F56E7" w:rsidRDefault="008F56E7" w:rsidP="008F56E7">
      <w:pPr>
        <w:spacing w:line="60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EB6437" w:rsidRDefault="00367793">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7"/>
      <w:bookmarkEnd w:id="28"/>
    </w:p>
    <w:p w:rsidR="00EB6437" w:rsidRDefault="00272ECF">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2019年度</w:t>
      </w:r>
      <w:r w:rsidRPr="008468DF">
        <w:rPr>
          <w:rFonts w:ascii="仿宋" w:eastAsia="仿宋" w:hAnsi="仿宋" w:hint="eastAsia"/>
          <w:sz w:val="32"/>
          <w:szCs w:val="32"/>
        </w:rPr>
        <w:t>收入</w:t>
      </w:r>
      <w:r>
        <w:rPr>
          <w:rFonts w:ascii="仿宋" w:eastAsia="仿宋" w:hAnsi="仿宋" w:hint="eastAsia"/>
          <w:sz w:val="32"/>
          <w:szCs w:val="32"/>
        </w:rPr>
        <w:t>170.23万</w:t>
      </w:r>
      <w:r w:rsidRPr="008468DF">
        <w:rPr>
          <w:rFonts w:ascii="仿宋" w:eastAsia="仿宋" w:hAnsi="仿宋" w:hint="eastAsia"/>
          <w:sz w:val="32"/>
          <w:szCs w:val="32"/>
        </w:rPr>
        <w:t>元，支出</w:t>
      </w:r>
      <w:r>
        <w:rPr>
          <w:rFonts w:ascii="仿宋" w:eastAsia="仿宋" w:hAnsi="仿宋" w:hint="eastAsia"/>
          <w:sz w:val="32"/>
          <w:szCs w:val="32"/>
        </w:rPr>
        <w:t>178.26万</w:t>
      </w:r>
      <w:r w:rsidRPr="008468DF">
        <w:rPr>
          <w:rFonts w:ascii="仿宋" w:eastAsia="仿宋" w:hAnsi="仿宋" w:hint="eastAsia"/>
          <w:sz w:val="32"/>
          <w:szCs w:val="32"/>
        </w:rPr>
        <w:t>元</w:t>
      </w:r>
      <w:r w:rsidRPr="008468DF">
        <w:rPr>
          <w:rFonts w:ascii="仿宋" w:eastAsia="仿宋" w:hAnsi="仿宋" w:hint="eastAsia"/>
          <w:color w:val="000000"/>
          <w:sz w:val="32"/>
          <w:szCs w:val="32"/>
        </w:rPr>
        <w:t>。</w:t>
      </w:r>
      <w:r>
        <w:rPr>
          <w:rFonts w:ascii="仿宋" w:eastAsia="仿宋" w:hAnsi="仿宋" w:hint="eastAsia"/>
          <w:color w:val="000000"/>
          <w:sz w:val="32"/>
          <w:szCs w:val="32"/>
        </w:rPr>
        <w:t>与2018年相比，收入增加3.41万元、支出增加15.38万元。收入增加2</w:t>
      </w:r>
      <w:r>
        <w:rPr>
          <w:rFonts w:ascii="仿宋" w:eastAsia="仿宋" w:hAnsi="仿宋"/>
          <w:color w:val="000000"/>
          <w:sz w:val="32"/>
          <w:szCs w:val="32"/>
        </w:rPr>
        <w:t>%</w:t>
      </w:r>
      <w:r>
        <w:rPr>
          <w:rFonts w:ascii="仿宋" w:eastAsia="仿宋" w:hAnsi="仿宋" w:hint="eastAsia"/>
          <w:color w:val="000000"/>
          <w:sz w:val="32"/>
          <w:szCs w:val="32"/>
        </w:rPr>
        <w:t>，支出增加9%主要变动原因是：</w:t>
      </w:r>
      <w:r>
        <w:rPr>
          <w:rFonts w:ascii="仿宋" w:eastAsia="仿宋" w:hAnsi="仿宋" w:hint="eastAsia"/>
          <w:color w:val="000000" w:themeColor="text1"/>
          <w:sz w:val="32"/>
          <w:szCs w:val="32"/>
        </w:rPr>
        <w:t>人员经费增加</w:t>
      </w:r>
      <w:r w:rsidRPr="00F62138">
        <w:rPr>
          <w:rFonts w:ascii="仿宋" w:eastAsia="仿宋" w:hAnsi="仿宋" w:hint="eastAsia"/>
          <w:color w:val="000000" w:themeColor="text1"/>
          <w:sz w:val="32"/>
          <w:szCs w:val="32"/>
        </w:rPr>
        <w:t>。</w:t>
      </w:r>
    </w:p>
    <w:p w:rsidR="006F63CE" w:rsidRPr="006F63CE" w:rsidRDefault="006F63CE">
      <w:pPr>
        <w:spacing w:line="600" w:lineRule="exact"/>
        <w:ind w:firstLineChars="200" w:firstLine="640"/>
        <w:rPr>
          <w:rFonts w:asciiTheme="majorEastAsia" w:eastAsiaTheme="majorEastAsia" w:hAnsiTheme="majorEastAsia"/>
          <w:color w:val="000000" w:themeColor="text1"/>
          <w:sz w:val="18"/>
          <w:szCs w:val="18"/>
        </w:rPr>
      </w:pPr>
      <w:r>
        <w:rPr>
          <w:rFonts w:ascii="仿宋" w:eastAsia="仿宋" w:hAnsi="仿宋"/>
          <w:noProof/>
          <w:color w:val="000000" w:themeColor="text1"/>
          <w:sz w:val="32"/>
          <w:szCs w:val="32"/>
        </w:rPr>
        <w:drawing>
          <wp:anchor distT="0" distB="0" distL="114300" distR="114300" simplePos="0" relativeHeight="251661312" behindDoc="0" locked="0" layoutInCell="1" allowOverlap="1">
            <wp:simplePos x="0" y="0"/>
            <wp:positionH relativeFrom="column">
              <wp:posOffset>381000</wp:posOffset>
            </wp:positionH>
            <wp:positionV relativeFrom="paragraph">
              <wp:posOffset>323850</wp:posOffset>
            </wp:positionV>
            <wp:extent cx="4848225" cy="2419350"/>
            <wp:effectExtent l="19050" t="0" r="9525"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hint="eastAsia"/>
          <w:color w:val="000000" w:themeColor="text1"/>
          <w:sz w:val="32"/>
          <w:szCs w:val="32"/>
        </w:rPr>
        <w:t xml:space="preserve">                                          </w:t>
      </w:r>
      <w:r w:rsidRPr="006F63CE">
        <w:rPr>
          <w:rFonts w:asciiTheme="majorEastAsia" w:eastAsiaTheme="majorEastAsia" w:hAnsiTheme="majorEastAsia" w:hint="eastAsia"/>
          <w:color w:val="000000" w:themeColor="text1"/>
          <w:sz w:val="18"/>
          <w:szCs w:val="18"/>
        </w:rPr>
        <w:t>单位：万元</w:t>
      </w: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D62018" w:rsidRDefault="00D62018">
      <w:pPr>
        <w:spacing w:line="600" w:lineRule="exact"/>
        <w:ind w:firstLineChars="200" w:firstLine="640"/>
        <w:rPr>
          <w:rFonts w:ascii="仿宋" w:eastAsia="仿宋" w:hAnsi="仿宋"/>
          <w:color w:val="000000" w:themeColor="text1"/>
          <w:sz w:val="32"/>
          <w:szCs w:val="32"/>
        </w:rPr>
      </w:pPr>
    </w:p>
    <w:p w:rsidR="0018480C" w:rsidRDefault="0018480C" w:rsidP="0018480C">
      <w:pPr>
        <w:spacing w:line="600" w:lineRule="exact"/>
        <w:ind w:firstLineChars="150" w:firstLine="480"/>
        <w:rPr>
          <w:rFonts w:ascii="仿宋" w:eastAsia="仿宋" w:hAnsi="仿宋"/>
          <w:color w:val="000000" w:themeColor="text1"/>
          <w:sz w:val="32"/>
          <w:szCs w:val="32"/>
        </w:rPr>
      </w:pPr>
    </w:p>
    <w:p w:rsidR="00213FC1" w:rsidRDefault="00213FC1" w:rsidP="0018480C">
      <w:pPr>
        <w:spacing w:line="600"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18480C" w:rsidRPr="0018480C" w:rsidRDefault="00367793" w:rsidP="0018480C">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（除国有资本经营预算外，数据</w:t>
      </w:r>
      <w:proofErr w:type="gramStart"/>
      <w:r>
        <w:rPr>
          <w:rFonts w:ascii="仿宋" w:eastAsia="仿宋" w:hAnsi="仿宋" w:hint="eastAsia"/>
          <w:b/>
          <w:color w:val="000000" w:themeColor="text1"/>
          <w:sz w:val="32"/>
          <w:szCs w:val="32"/>
        </w:rPr>
        <w:t>来源于财决</w:t>
      </w:r>
      <w:proofErr w:type="gramEnd"/>
      <w:r>
        <w:rPr>
          <w:rFonts w:ascii="仿宋" w:eastAsia="仿宋" w:hAnsi="仿宋"/>
          <w:b/>
          <w:color w:val="000000" w:themeColor="text1"/>
          <w:sz w:val="32"/>
          <w:szCs w:val="32"/>
        </w:rPr>
        <w:t>Z01-1</w:t>
      </w:r>
      <w:r>
        <w:rPr>
          <w:rFonts w:ascii="仿宋" w:eastAsia="仿宋" w:hAnsi="仿宋" w:hint="eastAsia"/>
          <w:b/>
          <w:color w:val="000000" w:themeColor="text1"/>
          <w:sz w:val="32"/>
          <w:szCs w:val="32"/>
        </w:rPr>
        <w:t>表，口径为“总计”数+国有资本经营预算。）</w:t>
      </w:r>
      <w:bookmarkStart w:id="29" w:name="_Toc15396607"/>
      <w:bookmarkStart w:id="30" w:name="_Toc15377209"/>
    </w:p>
    <w:p w:rsidR="00EB6437" w:rsidRDefault="00367793" w:rsidP="006B0B5D">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9"/>
      <w:bookmarkEnd w:id="30"/>
    </w:p>
    <w:p w:rsidR="00EB6437" w:rsidRDefault="00367793">
      <w:pPr>
        <w:spacing w:line="600" w:lineRule="exact"/>
        <w:ind w:firstLineChars="200" w:firstLine="643"/>
        <w:outlineLvl w:val="2"/>
        <w:rPr>
          <w:rFonts w:ascii="仿宋" w:eastAsia="仿宋" w:hAnsi="仿宋"/>
          <w:b/>
          <w:color w:val="000000"/>
          <w:sz w:val="32"/>
          <w:szCs w:val="32"/>
        </w:rPr>
      </w:pPr>
      <w:bookmarkStart w:id="31" w:name="_Toc15377210"/>
      <w:r>
        <w:rPr>
          <w:rFonts w:ascii="仿宋" w:eastAsia="仿宋" w:hAnsi="仿宋" w:hint="eastAsia"/>
          <w:b/>
          <w:color w:val="000000"/>
          <w:sz w:val="32"/>
          <w:szCs w:val="32"/>
        </w:rPr>
        <w:t>（一）一般公共预算财政拨款支出决算总体情况</w:t>
      </w:r>
      <w:bookmarkEnd w:id="31"/>
    </w:p>
    <w:p w:rsidR="0018480C" w:rsidRPr="000157A4" w:rsidRDefault="000157A4" w:rsidP="000157A4">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14:anchorId="6D78BFFC" wp14:editId="4C6A1FA1">
            <wp:simplePos x="0" y="0"/>
            <wp:positionH relativeFrom="column">
              <wp:posOffset>142875</wp:posOffset>
            </wp:positionH>
            <wp:positionV relativeFrom="paragraph">
              <wp:posOffset>1485900</wp:posOffset>
            </wp:positionV>
            <wp:extent cx="5238750" cy="2057400"/>
            <wp:effectExtent l="0" t="0" r="19050" b="1905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67793">
        <w:rPr>
          <w:rFonts w:ascii="仿宋" w:eastAsia="仿宋" w:hAnsi="仿宋"/>
          <w:color w:val="000000"/>
          <w:sz w:val="32"/>
          <w:szCs w:val="32"/>
        </w:rPr>
        <w:t>201</w:t>
      </w:r>
      <w:r w:rsidR="007F2732">
        <w:rPr>
          <w:rFonts w:ascii="仿宋" w:eastAsia="仿宋" w:hAnsi="仿宋" w:hint="eastAsia"/>
          <w:color w:val="000000"/>
          <w:sz w:val="32"/>
          <w:szCs w:val="32"/>
        </w:rPr>
        <w:t>9</w:t>
      </w:r>
      <w:r w:rsidR="00367793">
        <w:rPr>
          <w:rFonts w:ascii="仿宋" w:eastAsia="仿宋" w:hAnsi="仿宋" w:hint="eastAsia"/>
          <w:color w:val="000000"/>
          <w:sz w:val="32"/>
          <w:szCs w:val="32"/>
        </w:rPr>
        <w:t>年一般公共预算财政拨款支出</w:t>
      </w:r>
      <w:r w:rsidR="007F2732">
        <w:rPr>
          <w:rFonts w:ascii="仿宋" w:eastAsia="仿宋" w:hAnsi="仿宋" w:hint="eastAsia"/>
          <w:color w:val="000000"/>
          <w:sz w:val="32"/>
          <w:szCs w:val="32"/>
        </w:rPr>
        <w:t>178.26</w:t>
      </w:r>
      <w:r w:rsidR="00367793">
        <w:rPr>
          <w:rFonts w:ascii="仿宋" w:eastAsia="仿宋" w:hAnsi="仿宋" w:hint="eastAsia"/>
          <w:color w:val="000000"/>
          <w:sz w:val="32"/>
          <w:szCs w:val="32"/>
        </w:rPr>
        <w:t>万元，占本年支出合计的</w:t>
      </w:r>
      <w:r w:rsidR="00597A31">
        <w:rPr>
          <w:rFonts w:ascii="仿宋" w:eastAsia="仿宋" w:hAnsi="仿宋" w:hint="eastAsia"/>
          <w:color w:val="000000"/>
          <w:sz w:val="32"/>
          <w:szCs w:val="32"/>
        </w:rPr>
        <w:t>100</w:t>
      </w:r>
      <w:r w:rsidR="00367793">
        <w:rPr>
          <w:rFonts w:ascii="仿宋" w:eastAsia="仿宋" w:hAnsi="仿宋"/>
          <w:color w:val="000000"/>
          <w:sz w:val="32"/>
          <w:szCs w:val="32"/>
        </w:rPr>
        <w:t>%</w:t>
      </w:r>
      <w:r w:rsidR="00367793">
        <w:rPr>
          <w:rFonts w:ascii="仿宋" w:eastAsia="仿宋" w:hAnsi="仿宋" w:hint="eastAsia"/>
          <w:color w:val="000000"/>
          <w:sz w:val="32"/>
          <w:szCs w:val="32"/>
        </w:rPr>
        <w:t>。与</w:t>
      </w:r>
      <w:r w:rsidR="00367793">
        <w:rPr>
          <w:rFonts w:ascii="仿宋" w:eastAsia="仿宋" w:hAnsi="仿宋"/>
          <w:color w:val="000000"/>
          <w:sz w:val="32"/>
          <w:szCs w:val="32"/>
        </w:rPr>
        <w:t>201</w:t>
      </w:r>
      <w:r w:rsidR="007F2732">
        <w:rPr>
          <w:rFonts w:ascii="仿宋" w:eastAsia="仿宋" w:hAnsi="仿宋" w:hint="eastAsia"/>
          <w:color w:val="000000"/>
          <w:sz w:val="32"/>
          <w:szCs w:val="32"/>
        </w:rPr>
        <w:t>8</w:t>
      </w:r>
      <w:r w:rsidR="00367793">
        <w:rPr>
          <w:rFonts w:ascii="仿宋" w:eastAsia="仿宋" w:hAnsi="仿宋" w:hint="eastAsia"/>
          <w:color w:val="000000"/>
          <w:sz w:val="32"/>
          <w:szCs w:val="32"/>
        </w:rPr>
        <w:t>年相比，一般公共预算财政拨款</w:t>
      </w:r>
      <w:r w:rsidR="007F2732">
        <w:rPr>
          <w:rFonts w:ascii="仿宋" w:eastAsia="仿宋" w:hAnsi="仿宋" w:hint="eastAsia"/>
          <w:color w:val="000000"/>
          <w:sz w:val="32"/>
          <w:szCs w:val="32"/>
        </w:rPr>
        <w:t>增加15.38</w:t>
      </w:r>
      <w:r w:rsidR="00367793">
        <w:rPr>
          <w:rFonts w:ascii="仿宋" w:eastAsia="仿宋" w:hAnsi="仿宋" w:hint="eastAsia"/>
          <w:color w:val="000000"/>
          <w:sz w:val="32"/>
          <w:szCs w:val="32"/>
        </w:rPr>
        <w:t>万元，</w:t>
      </w:r>
      <w:r w:rsidR="007F2732">
        <w:rPr>
          <w:rFonts w:ascii="仿宋" w:eastAsia="仿宋" w:hAnsi="仿宋" w:hint="eastAsia"/>
          <w:color w:val="000000"/>
          <w:sz w:val="32"/>
          <w:szCs w:val="32"/>
        </w:rPr>
        <w:t>增加9</w:t>
      </w:r>
      <w:r w:rsidR="007F2732">
        <w:rPr>
          <w:rFonts w:ascii="仿宋" w:eastAsia="仿宋" w:hAnsi="仿宋"/>
          <w:color w:val="000000"/>
          <w:sz w:val="32"/>
          <w:szCs w:val="32"/>
        </w:rPr>
        <w:t xml:space="preserve"> </w:t>
      </w:r>
      <w:r w:rsidR="00367793">
        <w:rPr>
          <w:rFonts w:ascii="仿宋" w:eastAsia="仿宋" w:hAnsi="仿宋"/>
          <w:color w:val="000000"/>
          <w:sz w:val="32"/>
          <w:szCs w:val="32"/>
        </w:rPr>
        <w:t>%</w:t>
      </w:r>
      <w:r w:rsidR="00367793">
        <w:rPr>
          <w:rFonts w:ascii="仿宋" w:eastAsia="仿宋" w:hAnsi="仿宋" w:hint="eastAsia"/>
          <w:color w:val="000000"/>
          <w:sz w:val="32"/>
          <w:szCs w:val="32"/>
        </w:rPr>
        <w:t>。主要变动原因是</w:t>
      </w:r>
      <w:r w:rsidR="003C5697">
        <w:rPr>
          <w:rFonts w:ascii="仿宋" w:eastAsia="仿宋" w:hAnsi="仿宋" w:hint="eastAsia"/>
          <w:color w:val="000000" w:themeColor="text1"/>
          <w:sz w:val="32"/>
          <w:szCs w:val="32"/>
        </w:rPr>
        <w:t>人员</w:t>
      </w:r>
      <w:r w:rsidR="007F2732">
        <w:rPr>
          <w:rFonts w:ascii="仿宋" w:eastAsia="仿宋" w:hAnsi="仿宋" w:hint="eastAsia"/>
          <w:color w:val="000000" w:themeColor="text1"/>
          <w:sz w:val="32"/>
          <w:szCs w:val="32"/>
        </w:rPr>
        <w:t>经费增加</w:t>
      </w:r>
      <w:r w:rsidR="00597A31" w:rsidRPr="00921562">
        <w:rPr>
          <w:rFonts w:ascii="仿宋" w:eastAsia="仿宋" w:hAnsi="仿宋" w:hint="eastAsia"/>
          <w:color w:val="000000" w:themeColor="text1"/>
          <w:sz w:val="32"/>
          <w:szCs w:val="32"/>
        </w:rPr>
        <w:t>。</w:t>
      </w:r>
      <w:r w:rsidR="0018480C" w:rsidRPr="0018480C">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                                                                          </w:t>
      </w:r>
      <w:r w:rsidR="0018480C" w:rsidRPr="0018480C">
        <w:rPr>
          <w:rFonts w:asciiTheme="majorEastAsia" w:eastAsiaTheme="majorEastAsia" w:hAnsiTheme="majorEastAsia" w:hint="eastAsia"/>
          <w:color w:val="000000" w:themeColor="text1"/>
          <w:sz w:val="18"/>
          <w:szCs w:val="18"/>
        </w:rPr>
        <w:t>单位：万元</w:t>
      </w:r>
    </w:p>
    <w:p w:rsidR="00954B4B" w:rsidRDefault="00954B4B">
      <w:pPr>
        <w:spacing w:line="600" w:lineRule="exact"/>
        <w:ind w:firstLineChars="200" w:firstLine="640"/>
        <w:rPr>
          <w:rFonts w:ascii="仿宋" w:eastAsia="仿宋" w:hAnsi="仿宋"/>
          <w:color w:val="000000" w:themeColor="text1"/>
          <w:sz w:val="32"/>
          <w:szCs w:val="32"/>
        </w:rPr>
      </w:pPr>
    </w:p>
    <w:p w:rsidR="00954B4B" w:rsidRDefault="00954B4B">
      <w:pPr>
        <w:spacing w:line="600" w:lineRule="exact"/>
        <w:ind w:firstLineChars="200" w:firstLine="640"/>
        <w:rPr>
          <w:rFonts w:ascii="仿宋" w:eastAsia="仿宋" w:hAnsi="仿宋"/>
          <w:color w:val="000000" w:themeColor="text1"/>
          <w:sz w:val="32"/>
          <w:szCs w:val="32"/>
        </w:rPr>
      </w:pPr>
    </w:p>
    <w:p w:rsidR="00954B4B" w:rsidRDefault="00954B4B">
      <w:pPr>
        <w:spacing w:line="600" w:lineRule="exact"/>
        <w:ind w:firstLineChars="200" w:firstLine="643"/>
        <w:outlineLvl w:val="2"/>
        <w:rPr>
          <w:rFonts w:ascii="仿宋" w:eastAsia="仿宋" w:hAnsi="仿宋"/>
          <w:b/>
          <w:color w:val="000000"/>
          <w:sz w:val="32"/>
          <w:szCs w:val="32"/>
        </w:rPr>
      </w:pPr>
      <w:bookmarkStart w:id="32" w:name="_Toc15377211"/>
    </w:p>
    <w:p w:rsidR="00213FC1" w:rsidRDefault="00213FC1">
      <w:pPr>
        <w:spacing w:line="600" w:lineRule="exact"/>
        <w:ind w:firstLineChars="200" w:firstLine="643"/>
        <w:outlineLvl w:val="2"/>
        <w:rPr>
          <w:rFonts w:ascii="仿宋" w:eastAsia="仿宋" w:hAnsi="仿宋"/>
          <w:b/>
          <w:color w:val="000000"/>
          <w:sz w:val="32"/>
          <w:szCs w:val="32"/>
        </w:rPr>
      </w:pPr>
    </w:p>
    <w:p w:rsidR="00213FC1" w:rsidRDefault="00213FC1">
      <w:pPr>
        <w:spacing w:line="600" w:lineRule="exact"/>
        <w:ind w:firstLineChars="200" w:firstLine="643"/>
        <w:outlineLvl w:val="2"/>
        <w:rPr>
          <w:rFonts w:ascii="仿宋" w:eastAsia="仿宋" w:hAnsi="仿宋"/>
          <w:b/>
          <w:color w:val="000000"/>
          <w:sz w:val="32"/>
          <w:szCs w:val="32"/>
        </w:rPr>
      </w:pPr>
    </w:p>
    <w:p w:rsidR="00C166F4" w:rsidRDefault="00C166F4" w:rsidP="00530241">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EB6437" w:rsidRDefault="00367793" w:rsidP="00C166F4">
      <w:pPr>
        <w:spacing w:line="600" w:lineRule="exact"/>
        <w:ind w:firstLineChars="150" w:firstLine="482"/>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2"/>
    </w:p>
    <w:p w:rsidR="00EB6437" w:rsidRPr="00EC63B9" w:rsidRDefault="00367793" w:rsidP="000157A4">
      <w:pPr>
        <w:spacing w:line="600" w:lineRule="exact"/>
        <w:ind w:firstLineChars="200" w:firstLine="640"/>
        <w:rPr>
          <w:rFonts w:ascii="仿宋" w:eastAsia="仿宋" w:hAnsi="仿宋"/>
          <w:color w:val="000000" w:themeColor="text1"/>
          <w:sz w:val="18"/>
          <w:szCs w:val="18"/>
        </w:rPr>
      </w:pPr>
      <w:r>
        <w:rPr>
          <w:rFonts w:ascii="仿宋" w:eastAsia="仿宋" w:hAnsi="仿宋"/>
          <w:color w:val="000000"/>
          <w:sz w:val="32"/>
          <w:szCs w:val="32"/>
        </w:rPr>
        <w:t>201</w:t>
      </w:r>
      <w:r w:rsidR="004F3D44">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sidR="004F3D44">
        <w:rPr>
          <w:rFonts w:ascii="仿宋" w:eastAsia="仿宋" w:hAnsi="仿宋" w:hint="eastAsia"/>
          <w:color w:val="000000" w:themeColor="text1"/>
          <w:sz w:val="32"/>
          <w:szCs w:val="32"/>
        </w:rPr>
        <w:t>178.26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4F3D44">
        <w:rPr>
          <w:rFonts w:ascii="仿宋" w:eastAsia="仿宋" w:hAnsi="仿宋" w:hint="eastAsia"/>
          <w:color w:val="000000" w:themeColor="text1"/>
          <w:sz w:val="32"/>
          <w:szCs w:val="32"/>
        </w:rPr>
        <w:t>151.06</w:t>
      </w:r>
      <w:r>
        <w:rPr>
          <w:rFonts w:ascii="仿宋" w:eastAsia="仿宋" w:hAnsi="仿宋" w:hint="eastAsia"/>
          <w:color w:val="000000" w:themeColor="text1"/>
          <w:sz w:val="32"/>
          <w:szCs w:val="32"/>
        </w:rPr>
        <w:t>万元，占</w:t>
      </w:r>
      <w:r w:rsidR="00597A31">
        <w:rPr>
          <w:rFonts w:ascii="仿宋" w:eastAsia="仿宋" w:hAnsi="仿宋" w:hint="eastAsia"/>
          <w:color w:val="000000" w:themeColor="text1"/>
          <w:sz w:val="32"/>
          <w:szCs w:val="32"/>
        </w:rPr>
        <w:t>8</w:t>
      </w:r>
      <w:r w:rsidR="00AA3F14">
        <w:rPr>
          <w:rFonts w:ascii="仿宋" w:eastAsia="仿宋" w:hAnsi="仿宋" w:hint="eastAsia"/>
          <w:color w:val="000000" w:themeColor="text1"/>
          <w:sz w:val="32"/>
          <w:szCs w:val="32"/>
        </w:rPr>
        <w:t>4.75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4F3D44">
        <w:rPr>
          <w:rFonts w:ascii="仿宋" w:eastAsia="仿宋" w:hAnsi="仿宋" w:hint="eastAsia"/>
          <w:color w:val="000000" w:themeColor="text1"/>
          <w:sz w:val="32"/>
          <w:szCs w:val="32"/>
        </w:rPr>
        <w:t>13.11</w:t>
      </w:r>
      <w:r>
        <w:rPr>
          <w:rFonts w:ascii="仿宋" w:eastAsia="仿宋" w:hAnsi="仿宋" w:hint="eastAsia"/>
          <w:color w:val="000000" w:themeColor="text1"/>
          <w:sz w:val="32"/>
          <w:szCs w:val="32"/>
        </w:rPr>
        <w:t>万元，占</w:t>
      </w:r>
      <w:r w:rsidR="00D83AEA">
        <w:rPr>
          <w:rFonts w:ascii="仿宋" w:eastAsia="仿宋" w:hAnsi="仿宋" w:hint="eastAsia"/>
          <w:color w:val="000000" w:themeColor="text1"/>
          <w:sz w:val="32"/>
          <w:szCs w:val="32"/>
        </w:rPr>
        <w:t>7.</w:t>
      </w:r>
      <w:r w:rsidR="004F3D44">
        <w:rPr>
          <w:rFonts w:ascii="仿宋" w:eastAsia="仿宋" w:hAnsi="仿宋" w:hint="eastAsia"/>
          <w:color w:val="000000" w:themeColor="text1"/>
          <w:sz w:val="32"/>
          <w:szCs w:val="32"/>
        </w:rPr>
        <w:t>35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D02DEB">
        <w:rPr>
          <w:rFonts w:ascii="仿宋" w:eastAsia="仿宋" w:hAnsi="仿宋" w:hint="eastAsia"/>
          <w:b/>
          <w:color w:val="000000" w:themeColor="text1"/>
          <w:sz w:val="32"/>
          <w:szCs w:val="32"/>
        </w:rPr>
        <w:t>医疗卫生支出</w:t>
      </w:r>
      <w:r w:rsidR="00597A31">
        <w:rPr>
          <w:rFonts w:ascii="仿宋" w:eastAsia="仿宋" w:hAnsi="仿宋" w:hint="eastAsia"/>
          <w:color w:val="000000" w:themeColor="text1"/>
          <w:sz w:val="32"/>
          <w:szCs w:val="32"/>
        </w:rPr>
        <w:t>4.</w:t>
      </w:r>
      <w:r w:rsidR="004F3D44">
        <w:rPr>
          <w:rFonts w:ascii="仿宋" w:eastAsia="仿宋" w:hAnsi="仿宋" w:hint="eastAsia"/>
          <w:color w:val="000000" w:themeColor="text1"/>
          <w:sz w:val="32"/>
          <w:szCs w:val="32"/>
        </w:rPr>
        <w:t>92</w:t>
      </w:r>
      <w:r>
        <w:rPr>
          <w:rFonts w:ascii="仿宋" w:eastAsia="仿宋" w:hAnsi="仿宋" w:hint="eastAsia"/>
          <w:color w:val="000000" w:themeColor="text1"/>
          <w:sz w:val="32"/>
          <w:szCs w:val="32"/>
        </w:rPr>
        <w:t>万元，占</w:t>
      </w:r>
      <w:r w:rsidR="00D83AEA">
        <w:rPr>
          <w:rFonts w:ascii="仿宋" w:eastAsia="仿宋" w:hAnsi="仿宋" w:hint="eastAsia"/>
          <w:color w:val="000000" w:themeColor="text1"/>
          <w:sz w:val="32"/>
          <w:szCs w:val="32"/>
        </w:rPr>
        <w:t>2.</w:t>
      </w:r>
      <w:r w:rsidR="004F3D44">
        <w:rPr>
          <w:rFonts w:ascii="仿宋" w:eastAsia="仿宋" w:hAnsi="仿宋" w:hint="eastAsia"/>
          <w:color w:val="000000" w:themeColor="text1"/>
          <w:sz w:val="32"/>
          <w:szCs w:val="32"/>
        </w:rPr>
        <w:t>76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D02DEB">
        <w:rPr>
          <w:rFonts w:ascii="仿宋" w:eastAsia="仿宋" w:hAnsi="仿宋" w:hint="eastAsia"/>
          <w:b/>
          <w:color w:val="000000" w:themeColor="text1"/>
          <w:sz w:val="32"/>
          <w:szCs w:val="32"/>
        </w:rPr>
        <w:t>住房保障支出</w:t>
      </w:r>
      <w:r w:rsidR="004F3D44">
        <w:rPr>
          <w:rFonts w:ascii="仿宋" w:eastAsia="仿宋" w:hAnsi="仿宋" w:hint="eastAsia"/>
          <w:color w:val="000000" w:themeColor="text1"/>
          <w:sz w:val="32"/>
          <w:szCs w:val="32"/>
        </w:rPr>
        <w:t>9.17</w:t>
      </w:r>
      <w:r>
        <w:rPr>
          <w:rFonts w:ascii="仿宋" w:eastAsia="仿宋" w:hAnsi="仿宋" w:hint="eastAsia"/>
          <w:color w:val="000000" w:themeColor="text1"/>
          <w:sz w:val="32"/>
          <w:szCs w:val="32"/>
        </w:rPr>
        <w:t>万元，占</w:t>
      </w:r>
      <w:r w:rsidR="00D83AEA">
        <w:rPr>
          <w:rFonts w:ascii="仿宋" w:eastAsia="仿宋" w:hAnsi="仿宋" w:hint="eastAsia"/>
          <w:color w:val="000000" w:themeColor="text1"/>
          <w:sz w:val="32"/>
          <w:szCs w:val="32"/>
        </w:rPr>
        <w:t>5.</w:t>
      </w:r>
      <w:r w:rsidR="004F3D44">
        <w:rPr>
          <w:rFonts w:ascii="仿宋" w:eastAsia="仿宋" w:hAnsi="仿宋" w:hint="eastAsia"/>
          <w:color w:val="000000" w:themeColor="text1"/>
          <w:sz w:val="32"/>
          <w:szCs w:val="32"/>
        </w:rPr>
        <w:t>1</w:t>
      </w:r>
      <w:r w:rsidR="00D83AEA">
        <w:rPr>
          <w:rFonts w:ascii="仿宋" w:eastAsia="仿宋" w:hAnsi="仿宋" w:hint="eastAsia"/>
          <w:color w:val="000000" w:themeColor="text1"/>
          <w:sz w:val="32"/>
          <w:szCs w:val="32"/>
        </w:rPr>
        <w:t>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0157A4">
        <w:rPr>
          <w:rFonts w:ascii="仿宋" w:eastAsia="仿宋" w:hAnsi="仿宋" w:hint="eastAsia"/>
          <w:b/>
          <w:color w:val="000000" w:themeColor="text1"/>
          <w:sz w:val="32"/>
          <w:szCs w:val="32"/>
        </w:rPr>
        <w:t xml:space="preserve">                              </w:t>
      </w:r>
      <w:r w:rsidR="00EC63B9" w:rsidRPr="000157A4">
        <w:rPr>
          <w:rFonts w:asciiTheme="minorEastAsia" w:eastAsiaTheme="minorEastAsia" w:hAnsiTheme="minorEastAsia" w:hint="eastAsia"/>
          <w:color w:val="000000" w:themeColor="text1"/>
          <w:sz w:val="18"/>
          <w:szCs w:val="18"/>
        </w:rPr>
        <w:t>单位</w:t>
      </w:r>
      <w:r w:rsidR="007167C9" w:rsidRPr="000157A4">
        <w:rPr>
          <w:rFonts w:asciiTheme="minorEastAsia" w:eastAsiaTheme="minorEastAsia" w:hAnsiTheme="minorEastAsia" w:hint="eastAsia"/>
          <w:color w:val="000000" w:themeColor="text1"/>
          <w:sz w:val="32"/>
          <w:szCs w:val="32"/>
        </w:rPr>
        <w:t xml:space="preserve"> </w:t>
      </w:r>
      <w:r w:rsidR="000157A4">
        <w:rPr>
          <w:rFonts w:asciiTheme="minorEastAsia" w:eastAsiaTheme="minorEastAsia" w:hAnsiTheme="minorEastAsia" w:hint="eastAsia"/>
          <w:color w:val="000000" w:themeColor="text1"/>
          <w:sz w:val="32"/>
          <w:szCs w:val="32"/>
        </w:rPr>
        <w:t>：</w:t>
      </w:r>
      <w:r w:rsidR="00EC63B9" w:rsidRPr="000157A4">
        <w:rPr>
          <w:rFonts w:asciiTheme="minorEastAsia" w:eastAsiaTheme="minorEastAsia" w:hAnsiTheme="minorEastAsia" w:hint="eastAsia"/>
          <w:color w:val="000000" w:themeColor="text1"/>
          <w:sz w:val="18"/>
          <w:szCs w:val="18"/>
        </w:rPr>
        <w:t>万元</w:t>
      </w:r>
      <w:r w:rsidR="007167C9" w:rsidRPr="00EC63B9">
        <w:rPr>
          <w:rFonts w:ascii="仿宋" w:eastAsia="仿宋" w:hAnsi="仿宋" w:hint="eastAsia"/>
          <w:color w:val="000000" w:themeColor="text1"/>
          <w:sz w:val="18"/>
          <w:szCs w:val="18"/>
        </w:rPr>
        <w:t xml:space="preserve"> </w:t>
      </w:r>
      <w:r w:rsidR="007167C9" w:rsidRPr="00EC63B9">
        <w:rPr>
          <w:rFonts w:ascii="仿宋" w:eastAsia="仿宋" w:hAnsi="仿宋" w:hint="eastAsia"/>
          <w:b/>
          <w:color w:val="000000" w:themeColor="text1"/>
          <w:sz w:val="18"/>
          <w:szCs w:val="18"/>
        </w:rPr>
        <w:t xml:space="preserve">          </w:t>
      </w:r>
    </w:p>
    <w:p w:rsidR="007264D0" w:rsidRPr="007264D0" w:rsidRDefault="00EC63B9" w:rsidP="00EC63B9">
      <w:pPr>
        <w:spacing w:line="600" w:lineRule="exact"/>
        <w:rPr>
          <w:rFonts w:asciiTheme="minorEastAsia" w:eastAsiaTheme="minorEastAsia" w:hAnsiTheme="minorEastAsia"/>
          <w:color w:val="000000"/>
          <w:sz w:val="18"/>
          <w:szCs w:val="18"/>
        </w:rPr>
      </w:pPr>
      <w:r>
        <w:rPr>
          <w:rFonts w:ascii="仿宋" w:eastAsia="仿宋" w:hAnsi="仿宋"/>
          <w:noProof/>
          <w:color w:val="000000"/>
          <w:sz w:val="32"/>
          <w:szCs w:val="32"/>
        </w:rPr>
        <w:drawing>
          <wp:anchor distT="0" distB="0" distL="114300" distR="114300" simplePos="0" relativeHeight="251663360" behindDoc="0" locked="0" layoutInCell="1" allowOverlap="1" wp14:anchorId="29BE8050" wp14:editId="0C4D35A3">
            <wp:simplePos x="0" y="0"/>
            <wp:positionH relativeFrom="column">
              <wp:posOffset>19050</wp:posOffset>
            </wp:positionH>
            <wp:positionV relativeFrom="paragraph">
              <wp:posOffset>85725</wp:posOffset>
            </wp:positionV>
            <wp:extent cx="5305425" cy="2228850"/>
            <wp:effectExtent l="0" t="0" r="9525" b="1905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264D0" w:rsidRDefault="007264D0" w:rsidP="00413F98">
      <w:pPr>
        <w:spacing w:line="600" w:lineRule="exact"/>
        <w:ind w:firstLineChars="100" w:firstLine="320"/>
        <w:rPr>
          <w:rFonts w:ascii="仿宋" w:eastAsia="仿宋" w:hAnsi="仿宋"/>
          <w:color w:val="000000"/>
          <w:sz w:val="32"/>
          <w:szCs w:val="32"/>
        </w:rPr>
      </w:pPr>
    </w:p>
    <w:p w:rsidR="007264D0" w:rsidRDefault="007264D0" w:rsidP="00413F98">
      <w:pPr>
        <w:spacing w:line="600" w:lineRule="exact"/>
        <w:ind w:firstLineChars="100" w:firstLine="320"/>
        <w:rPr>
          <w:rFonts w:ascii="仿宋" w:eastAsia="仿宋" w:hAnsi="仿宋"/>
          <w:color w:val="000000"/>
          <w:sz w:val="32"/>
          <w:szCs w:val="32"/>
        </w:rPr>
      </w:pPr>
    </w:p>
    <w:p w:rsidR="007264D0" w:rsidRDefault="007264D0" w:rsidP="00413F98">
      <w:pPr>
        <w:spacing w:line="600" w:lineRule="exact"/>
        <w:ind w:firstLineChars="100" w:firstLine="320"/>
        <w:rPr>
          <w:rFonts w:ascii="仿宋" w:eastAsia="仿宋" w:hAnsi="仿宋"/>
          <w:color w:val="000000"/>
          <w:sz w:val="32"/>
          <w:szCs w:val="32"/>
        </w:rPr>
      </w:pPr>
    </w:p>
    <w:p w:rsidR="007264D0" w:rsidRDefault="007264D0" w:rsidP="005E3A20">
      <w:pPr>
        <w:spacing w:line="600" w:lineRule="exact"/>
        <w:rPr>
          <w:rFonts w:ascii="仿宋" w:eastAsia="仿宋" w:hAnsi="仿宋"/>
          <w:color w:val="000000"/>
          <w:sz w:val="32"/>
          <w:szCs w:val="32"/>
        </w:rPr>
      </w:pPr>
    </w:p>
    <w:p w:rsidR="0018480C" w:rsidRPr="0018480C" w:rsidRDefault="00530241" w:rsidP="00413F98">
      <w:pPr>
        <w:spacing w:line="60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lastRenderedPageBreak/>
        <w:t>（图6：一般公共预算财政拨款支出决算结构）（饼状图）</w:t>
      </w:r>
      <w:bookmarkStart w:id="33" w:name="_Toc15377212"/>
    </w:p>
    <w:p w:rsidR="00EB6437" w:rsidRDefault="00367793" w:rsidP="00D92C0D">
      <w:pPr>
        <w:spacing w:line="600" w:lineRule="exact"/>
        <w:ind w:firstLineChars="100" w:firstLine="321"/>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3"/>
    </w:p>
    <w:p w:rsidR="00530241" w:rsidRDefault="00367793" w:rsidP="00530241">
      <w:pPr>
        <w:spacing w:line="600" w:lineRule="exact"/>
        <w:ind w:firstLineChars="200" w:firstLine="643"/>
        <w:rPr>
          <w:rFonts w:ascii="仿宋" w:eastAsia="仿宋" w:hAnsi="仿宋"/>
          <w:color w:val="000000"/>
          <w:sz w:val="32"/>
          <w:szCs w:val="32"/>
        </w:rPr>
      </w:pPr>
      <w:bookmarkStart w:id="34" w:name="_Toc15377213"/>
      <w:bookmarkStart w:id="35" w:name="_Toc15377444"/>
      <w:bookmarkStart w:id="36" w:name="_Toc15378460"/>
      <w:r>
        <w:rPr>
          <w:rFonts w:ascii="仿宋" w:eastAsia="仿宋" w:hAnsi="仿宋" w:hint="eastAsia"/>
          <w:b/>
          <w:color w:val="000000" w:themeColor="text1"/>
          <w:sz w:val="32"/>
          <w:szCs w:val="32"/>
        </w:rPr>
        <w:t>201</w:t>
      </w:r>
      <w:r w:rsidR="00760670">
        <w:rPr>
          <w:rFonts w:ascii="仿宋" w:eastAsia="仿宋" w:hAnsi="仿宋" w:hint="eastAsia"/>
          <w:b/>
          <w:color w:val="000000" w:themeColor="text1"/>
          <w:sz w:val="32"/>
          <w:szCs w:val="32"/>
        </w:rPr>
        <w:t>9</w:t>
      </w:r>
      <w:r>
        <w:rPr>
          <w:rFonts w:ascii="仿宋" w:eastAsia="仿宋" w:hAnsi="仿宋" w:hint="eastAsia"/>
          <w:b/>
          <w:color w:val="000000" w:themeColor="text1"/>
          <w:sz w:val="32"/>
          <w:szCs w:val="32"/>
        </w:rPr>
        <w:t>年</w:t>
      </w:r>
      <w:r w:rsidR="0073797E">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760670">
        <w:rPr>
          <w:rFonts w:ascii="仿宋" w:eastAsia="仿宋" w:hAnsi="仿宋" w:hint="eastAsia"/>
          <w:b/>
          <w:color w:val="000000" w:themeColor="text1"/>
          <w:sz w:val="32"/>
          <w:szCs w:val="32"/>
        </w:rPr>
        <w:t>178.26</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p>
    <w:p w:rsidR="00EB6437" w:rsidRDefault="00D250AB">
      <w:pPr>
        <w:spacing w:line="600" w:lineRule="exact"/>
        <w:ind w:firstLineChars="200" w:firstLine="643"/>
        <w:outlineLvl w:val="2"/>
        <w:rPr>
          <w:rFonts w:ascii="仿宋" w:eastAsia="仿宋" w:hAnsi="仿宋"/>
          <w:color w:val="FF0000"/>
          <w:sz w:val="32"/>
          <w:szCs w:val="32"/>
        </w:rPr>
      </w:pPr>
      <w:r>
        <w:rPr>
          <w:rStyle w:val="a7"/>
          <w:rFonts w:ascii="仿宋" w:eastAsia="仿宋" w:hAnsi="仿宋" w:hint="eastAsia"/>
          <w:bCs/>
          <w:color w:val="000000"/>
          <w:sz w:val="32"/>
          <w:szCs w:val="32"/>
        </w:rPr>
        <w:t>100</w:t>
      </w:r>
      <w:r w:rsidR="00367793">
        <w:rPr>
          <w:rStyle w:val="a7"/>
          <w:rFonts w:ascii="仿宋" w:eastAsia="仿宋" w:hAnsi="仿宋"/>
          <w:bCs/>
          <w:color w:val="000000"/>
          <w:sz w:val="32"/>
          <w:szCs w:val="32"/>
        </w:rPr>
        <w:t>%</w:t>
      </w:r>
      <w:r w:rsidR="00367793">
        <w:rPr>
          <w:rStyle w:val="a7"/>
          <w:rFonts w:ascii="仿宋" w:eastAsia="仿宋" w:hAnsi="仿宋" w:hint="eastAsia"/>
          <w:bCs/>
          <w:color w:val="000000"/>
          <w:sz w:val="32"/>
          <w:szCs w:val="32"/>
        </w:rPr>
        <w:t>。其中：</w:t>
      </w:r>
      <w:bookmarkEnd w:id="34"/>
      <w:bookmarkEnd w:id="35"/>
      <w:bookmarkEnd w:id="36"/>
    </w:p>
    <w:p w:rsidR="00760670" w:rsidRDefault="00367793" w:rsidP="004F388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1.</w:t>
      </w:r>
      <w:r w:rsidR="00760670">
        <w:rPr>
          <w:rStyle w:val="a7"/>
          <w:rFonts w:ascii="仿宋" w:eastAsia="仿宋" w:hAnsi="仿宋" w:hint="eastAsia"/>
          <w:bCs/>
          <w:color w:val="000000"/>
          <w:sz w:val="32"/>
          <w:szCs w:val="32"/>
        </w:rPr>
        <w:t>（1）</w:t>
      </w:r>
      <w:r w:rsidR="003370A5" w:rsidRPr="003370A5">
        <w:rPr>
          <w:rStyle w:val="a7"/>
          <w:rFonts w:ascii="仿宋" w:eastAsia="仿宋" w:hAnsi="仿宋" w:hint="eastAsia"/>
          <w:bCs/>
          <w:color w:val="000000"/>
          <w:sz w:val="32"/>
          <w:szCs w:val="32"/>
        </w:rPr>
        <w:t>一</w:t>
      </w:r>
      <w:r w:rsidR="003370A5">
        <w:rPr>
          <w:rStyle w:val="a7"/>
          <w:rFonts w:ascii="仿宋" w:eastAsia="仿宋" w:hAnsi="仿宋" w:hint="eastAsia"/>
          <w:bCs/>
          <w:color w:val="000000"/>
          <w:sz w:val="32"/>
          <w:szCs w:val="32"/>
        </w:rPr>
        <w:t>般公共服务</w:t>
      </w:r>
      <w:r w:rsidR="003370A5">
        <w:rPr>
          <w:rStyle w:val="a7"/>
          <w:rFonts w:ascii="仿宋" w:eastAsia="仿宋" w:hAnsi="仿宋" w:hint="eastAsia"/>
          <w:b w:val="0"/>
          <w:bCs/>
          <w:color w:val="000000"/>
          <w:sz w:val="32"/>
          <w:szCs w:val="32"/>
        </w:rPr>
        <w:t>（</w:t>
      </w:r>
      <w:r w:rsidR="003370A5">
        <w:rPr>
          <w:rStyle w:val="a7"/>
          <w:rFonts w:ascii="仿宋" w:eastAsia="仿宋" w:hAnsi="仿宋" w:hint="eastAsia"/>
          <w:bCs/>
          <w:color w:val="000000"/>
          <w:sz w:val="32"/>
          <w:szCs w:val="32"/>
        </w:rPr>
        <w:t>201）</w:t>
      </w:r>
      <w:r w:rsidR="00760670">
        <w:rPr>
          <w:rStyle w:val="a7"/>
          <w:rFonts w:ascii="仿宋" w:eastAsia="仿宋" w:hAnsi="仿宋" w:hint="eastAsia"/>
          <w:bCs/>
          <w:color w:val="000000"/>
          <w:sz w:val="32"/>
          <w:szCs w:val="32"/>
        </w:rPr>
        <w:t>市场监督管理</w:t>
      </w:r>
      <w:r w:rsidR="00F553B2">
        <w:rPr>
          <w:rStyle w:val="a7"/>
          <w:rFonts w:ascii="仿宋" w:eastAsia="仿宋" w:hAnsi="仿宋" w:hint="eastAsia"/>
          <w:bCs/>
          <w:color w:val="000000"/>
          <w:sz w:val="32"/>
          <w:szCs w:val="32"/>
        </w:rPr>
        <w:t>事务</w:t>
      </w:r>
      <w:r w:rsidR="003370A5">
        <w:rPr>
          <w:rStyle w:val="a7"/>
          <w:rFonts w:ascii="仿宋" w:eastAsia="仿宋" w:hAnsi="仿宋" w:hint="eastAsia"/>
          <w:bCs/>
          <w:color w:val="000000"/>
          <w:sz w:val="32"/>
          <w:szCs w:val="32"/>
        </w:rPr>
        <w:t>（</w:t>
      </w:r>
      <w:r w:rsidR="00760670">
        <w:rPr>
          <w:rStyle w:val="a7"/>
          <w:rFonts w:ascii="仿宋" w:eastAsia="仿宋" w:hAnsi="仿宋" w:hint="eastAsia"/>
          <w:bCs/>
          <w:color w:val="000000"/>
          <w:sz w:val="32"/>
          <w:szCs w:val="32"/>
        </w:rPr>
        <w:t>38</w:t>
      </w:r>
      <w:r w:rsidR="003370A5">
        <w:rPr>
          <w:rStyle w:val="a7"/>
          <w:rFonts w:ascii="仿宋" w:eastAsia="仿宋" w:hAnsi="仿宋" w:hint="eastAsia"/>
          <w:bCs/>
          <w:color w:val="000000"/>
          <w:sz w:val="32"/>
          <w:szCs w:val="32"/>
        </w:rPr>
        <w:t>）</w:t>
      </w:r>
      <w:r w:rsidR="00760670">
        <w:rPr>
          <w:rStyle w:val="a7"/>
          <w:rFonts w:ascii="仿宋" w:eastAsia="仿宋" w:hAnsi="仿宋" w:hint="eastAsia"/>
          <w:bCs/>
          <w:color w:val="000000"/>
          <w:sz w:val="32"/>
          <w:szCs w:val="32"/>
        </w:rPr>
        <w:t>标准化管理</w:t>
      </w:r>
      <w:r w:rsidR="003370A5">
        <w:rPr>
          <w:rStyle w:val="a7"/>
          <w:rFonts w:ascii="仿宋" w:eastAsia="仿宋" w:hAnsi="仿宋" w:hint="eastAsia"/>
          <w:bCs/>
          <w:color w:val="000000"/>
          <w:sz w:val="32"/>
          <w:szCs w:val="32"/>
        </w:rPr>
        <w:t>（</w:t>
      </w:r>
      <w:r w:rsidR="00760670">
        <w:rPr>
          <w:rStyle w:val="a7"/>
          <w:rFonts w:ascii="仿宋" w:eastAsia="仿宋" w:hAnsi="仿宋" w:hint="eastAsia"/>
          <w:bCs/>
          <w:color w:val="000000"/>
          <w:sz w:val="32"/>
          <w:szCs w:val="32"/>
        </w:rPr>
        <w:t>11</w:t>
      </w:r>
      <w:r w:rsidR="003370A5">
        <w:rPr>
          <w:rStyle w:val="a7"/>
          <w:rFonts w:ascii="仿宋" w:eastAsia="仿宋" w:hAnsi="仿宋" w:hint="eastAsia"/>
          <w:bCs/>
          <w:color w:val="000000"/>
          <w:sz w:val="32"/>
          <w:szCs w:val="32"/>
        </w:rPr>
        <w:t>）</w:t>
      </w:r>
      <w:r w:rsidR="003370A5">
        <w:rPr>
          <w:rStyle w:val="a7"/>
          <w:rFonts w:ascii="仿宋" w:eastAsia="仿宋" w:hAnsi="仿宋"/>
          <w:bCs/>
          <w:color w:val="000000"/>
          <w:sz w:val="32"/>
          <w:szCs w:val="32"/>
        </w:rPr>
        <w:t>:</w:t>
      </w:r>
      <w:r w:rsidR="003370A5" w:rsidRPr="003370A5">
        <w:rPr>
          <w:rStyle w:val="a7"/>
          <w:rFonts w:ascii="仿宋" w:eastAsia="仿宋" w:hAnsi="仿宋" w:hint="eastAsia"/>
          <w:b w:val="0"/>
          <w:bCs/>
          <w:color w:val="000000"/>
          <w:sz w:val="32"/>
          <w:szCs w:val="32"/>
        </w:rPr>
        <w:t xml:space="preserve"> </w:t>
      </w:r>
      <w:r w:rsidR="003370A5">
        <w:rPr>
          <w:rStyle w:val="a7"/>
          <w:rFonts w:ascii="仿宋" w:eastAsia="仿宋" w:hAnsi="仿宋" w:hint="eastAsia"/>
          <w:b w:val="0"/>
          <w:bCs/>
          <w:color w:val="000000"/>
          <w:sz w:val="32"/>
          <w:szCs w:val="32"/>
        </w:rPr>
        <w:t>支出决算为</w:t>
      </w:r>
      <w:r w:rsidR="00760670">
        <w:rPr>
          <w:rStyle w:val="a7"/>
          <w:rFonts w:ascii="仿宋" w:eastAsia="仿宋" w:hAnsi="仿宋" w:hint="eastAsia"/>
          <w:b w:val="0"/>
          <w:bCs/>
          <w:color w:val="000000"/>
          <w:sz w:val="32"/>
          <w:szCs w:val="32"/>
        </w:rPr>
        <w:t>19.58</w:t>
      </w:r>
      <w:r w:rsidR="003370A5">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sidR="003370A5">
        <w:rPr>
          <w:rStyle w:val="a7"/>
          <w:rFonts w:ascii="仿宋" w:eastAsia="仿宋" w:hAnsi="仿宋"/>
          <w:b w:val="0"/>
          <w:bCs/>
          <w:color w:val="000000"/>
          <w:sz w:val="32"/>
          <w:szCs w:val="32"/>
        </w:rPr>
        <w:t>%</w:t>
      </w:r>
      <w:r w:rsidR="00D361F9">
        <w:rPr>
          <w:rStyle w:val="a7"/>
          <w:rFonts w:ascii="仿宋" w:eastAsia="仿宋" w:hAnsi="仿宋" w:hint="eastAsia"/>
          <w:b w:val="0"/>
          <w:bCs/>
          <w:color w:val="000000"/>
          <w:sz w:val="32"/>
          <w:szCs w:val="32"/>
        </w:rPr>
        <w:t>。</w:t>
      </w:r>
    </w:p>
    <w:p w:rsidR="00EB6437" w:rsidRPr="004F388E" w:rsidRDefault="00D361F9" w:rsidP="00760670">
      <w:pPr>
        <w:spacing w:line="600" w:lineRule="exact"/>
        <w:ind w:firstLineChars="200" w:firstLine="640"/>
        <w:rPr>
          <w:rFonts w:ascii="仿宋" w:eastAsia="仿宋" w:hAnsi="仿宋"/>
          <w:bCs/>
          <w:color w:val="000000"/>
          <w:sz w:val="32"/>
          <w:szCs w:val="32"/>
        </w:rPr>
      </w:pPr>
      <w:r w:rsidRPr="004F388E">
        <w:rPr>
          <w:rFonts w:ascii="仿宋" w:eastAsia="仿宋" w:hAnsi="仿宋"/>
          <w:bCs/>
          <w:color w:val="000000"/>
          <w:sz w:val="32"/>
          <w:szCs w:val="32"/>
        </w:rPr>
        <w:t xml:space="preserve"> </w:t>
      </w:r>
      <w:r w:rsidR="00760670">
        <w:rPr>
          <w:rFonts w:ascii="仿宋" w:eastAsia="仿宋" w:hAnsi="仿宋" w:hint="eastAsia"/>
          <w:bCs/>
          <w:color w:val="000000"/>
          <w:sz w:val="32"/>
          <w:szCs w:val="32"/>
        </w:rPr>
        <w:t>（</w:t>
      </w:r>
      <w:r w:rsidR="00760670" w:rsidRPr="00760670">
        <w:rPr>
          <w:rFonts w:ascii="仿宋" w:eastAsia="仿宋" w:hAnsi="仿宋" w:hint="eastAsia"/>
          <w:b/>
          <w:bCs/>
          <w:color w:val="000000"/>
          <w:sz w:val="32"/>
          <w:szCs w:val="32"/>
        </w:rPr>
        <w:t>2）（1）一般公共服务（201）市场监督管理事务（38）</w:t>
      </w:r>
      <w:r w:rsidR="00760670">
        <w:rPr>
          <w:rFonts w:ascii="仿宋" w:eastAsia="仿宋" w:hAnsi="仿宋" w:hint="eastAsia"/>
          <w:b/>
          <w:bCs/>
          <w:color w:val="000000"/>
          <w:sz w:val="32"/>
          <w:szCs w:val="32"/>
        </w:rPr>
        <w:t>事业运行</w:t>
      </w:r>
      <w:r w:rsidR="00760670" w:rsidRPr="00760670">
        <w:rPr>
          <w:rFonts w:ascii="仿宋" w:eastAsia="仿宋" w:hAnsi="仿宋" w:hint="eastAsia"/>
          <w:b/>
          <w:bCs/>
          <w:color w:val="000000"/>
          <w:sz w:val="32"/>
          <w:szCs w:val="32"/>
        </w:rPr>
        <w:t>（</w:t>
      </w:r>
      <w:r w:rsidR="00760670">
        <w:rPr>
          <w:rFonts w:ascii="仿宋" w:eastAsia="仿宋" w:hAnsi="仿宋" w:hint="eastAsia"/>
          <w:b/>
          <w:bCs/>
          <w:color w:val="000000"/>
          <w:sz w:val="32"/>
          <w:szCs w:val="32"/>
        </w:rPr>
        <w:t>50</w:t>
      </w:r>
      <w:r w:rsidR="00760670" w:rsidRPr="00760670">
        <w:rPr>
          <w:rFonts w:ascii="仿宋" w:eastAsia="仿宋" w:hAnsi="仿宋" w:hint="eastAsia"/>
          <w:b/>
          <w:bCs/>
          <w:color w:val="000000"/>
          <w:sz w:val="32"/>
          <w:szCs w:val="32"/>
        </w:rPr>
        <w:t>）</w:t>
      </w:r>
      <w:r w:rsidR="00760670" w:rsidRPr="00760670">
        <w:rPr>
          <w:rFonts w:ascii="仿宋" w:eastAsia="仿宋" w:hAnsi="仿宋" w:hint="eastAsia"/>
          <w:bCs/>
          <w:color w:val="000000"/>
          <w:sz w:val="32"/>
          <w:szCs w:val="32"/>
        </w:rPr>
        <w:t>: 支出决算为</w:t>
      </w:r>
      <w:r w:rsidR="00760670">
        <w:rPr>
          <w:rFonts w:ascii="仿宋" w:eastAsia="仿宋" w:hAnsi="仿宋" w:hint="eastAsia"/>
          <w:bCs/>
          <w:color w:val="000000"/>
          <w:sz w:val="32"/>
          <w:szCs w:val="32"/>
        </w:rPr>
        <w:t>131.48</w:t>
      </w:r>
      <w:r w:rsidR="00760670" w:rsidRPr="00760670">
        <w:rPr>
          <w:rFonts w:ascii="仿宋" w:eastAsia="仿宋" w:hAnsi="仿宋" w:hint="eastAsia"/>
          <w:bCs/>
          <w:color w:val="000000"/>
          <w:sz w:val="32"/>
          <w:szCs w:val="32"/>
        </w:rPr>
        <w:t>万元，完成预算100%。</w:t>
      </w:r>
    </w:p>
    <w:p w:rsidR="003370A5" w:rsidRDefault="00F553B2">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2</w:t>
      </w:r>
      <w:r w:rsidR="00367793">
        <w:rPr>
          <w:rStyle w:val="a7"/>
          <w:rFonts w:ascii="仿宋" w:eastAsia="仿宋" w:hAnsi="仿宋"/>
          <w:bCs/>
          <w:color w:val="000000"/>
          <w:sz w:val="32"/>
          <w:szCs w:val="32"/>
        </w:rPr>
        <w:t>.</w:t>
      </w:r>
      <w:r w:rsidR="003370A5">
        <w:rPr>
          <w:rStyle w:val="a7"/>
          <w:rFonts w:ascii="仿宋" w:eastAsia="仿宋" w:hAnsi="仿宋" w:hint="eastAsia"/>
          <w:bCs/>
          <w:color w:val="000000"/>
          <w:sz w:val="32"/>
          <w:szCs w:val="32"/>
        </w:rPr>
        <w:t>（1）</w:t>
      </w:r>
      <w:r w:rsidR="00367793">
        <w:rPr>
          <w:rStyle w:val="a7"/>
          <w:rFonts w:ascii="仿宋" w:eastAsia="仿宋" w:hAnsi="仿宋" w:hint="eastAsia"/>
          <w:bCs/>
          <w:color w:val="000000"/>
          <w:sz w:val="32"/>
          <w:szCs w:val="32"/>
        </w:rPr>
        <w:t>社会保障和就业（</w:t>
      </w:r>
      <w:r w:rsidR="003370A5">
        <w:rPr>
          <w:rStyle w:val="a7"/>
          <w:rFonts w:ascii="仿宋" w:eastAsia="仿宋" w:hAnsi="仿宋" w:hint="eastAsia"/>
          <w:bCs/>
          <w:color w:val="000000"/>
          <w:sz w:val="32"/>
          <w:szCs w:val="32"/>
        </w:rPr>
        <w:t>208</w:t>
      </w:r>
      <w:r w:rsidR="00367793">
        <w:rPr>
          <w:rStyle w:val="a7"/>
          <w:rFonts w:ascii="仿宋" w:eastAsia="仿宋" w:hAnsi="仿宋" w:hint="eastAsia"/>
          <w:bCs/>
          <w:color w:val="000000"/>
          <w:sz w:val="32"/>
          <w:szCs w:val="32"/>
        </w:rPr>
        <w:t>）</w:t>
      </w:r>
      <w:r w:rsidR="00BE775E">
        <w:rPr>
          <w:rStyle w:val="a7"/>
          <w:rFonts w:ascii="仿宋" w:eastAsia="仿宋" w:hAnsi="仿宋" w:hint="eastAsia"/>
          <w:bCs/>
          <w:color w:val="000000"/>
          <w:sz w:val="32"/>
          <w:szCs w:val="32"/>
        </w:rPr>
        <w:t>行政事业单位离退休</w:t>
      </w:r>
      <w:r w:rsidR="00367793">
        <w:rPr>
          <w:rStyle w:val="a7"/>
          <w:rFonts w:ascii="仿宋" w:eastAsia="仿宋" w:hAnsi="仿宋" w:hint="eastAsia"/>
          <w:bCs/>
          <w:color w:val="000000"/>
          <w:sz w:val="32"/>
          <w:szCs w:val="32"/>
        </w:rPr>
        <w:t>（</w:t>
      </w:r>
      <w:r w:rsidR="003370A5">
        <w:rPr>
          <w:rStyle w:val="a7"/>
          <w:rFonts w:ascii="仿宋" w:eastAsia="仿宋" w:hAnsi="仿宋" w:hint="eastAsia"/>
          <w:bCs/>
          <w:color w:val="000000"/>
          <w:sz w:val="32"/>
          <w:szCs w:val="32"/>
        </w:rPr>
        <w:t>05</w:t>
      </w:r>
      <w:r w:rsidR="00367793">
        <w:rPr>
          <w:rStyle w:val="a7"/>
          <w:rFonts w:ascii="仿宋" w:eastAsia="仿宋" w:hAnsi="仿宋" w:hint="eastAsia"/>
          <w:bCs/>
          <w:color w:val="000000"/>
          <w:sz w:val="32"/>
          <w:szCs w:val="32"/>
        </w:rPr>
        <w:t>）</w:t>
      </w:r>
      <w:r w:rsidR="00BE775E">
        <w:rPr>
          <w:rStyle w:val="a7"/>
          <w:rFonts w:ascii="仿宋" w:eastAsia="仿宋" w:hAnsi="仿宋" w:hint="eastAsia"/>
          <w:bCs/>
          <w:color w:val="000000"/>
          <w:sz w:val="32"/>
          <w:szCs w:val="32"/>
        </w:rPr>
        <w:t>机关事业单位基本养老保险缴费支出</w:t>
      </w:r>
      <w:r w:rsidR="00367793">
        <w:rPr>
          <w:rStyle w:val="a7"/>
          <w:rFonts w:ascii="仿宋" w:eastAsia="仿宋" w:hAnsi="仿宋" w:hint="eastAsia"/>
          <w:bCs/>
          <w:color w:val="000000"/>
          <w:sz w:val="32"/>
          <w:szCs w:val="32"/>
        </w:rPr>
        <w:t>（</w:t>
      </w:r>
      <w:r w:rsidR="003370A5">
        <w:rPr>
          <w:rStyle w:val="a7"/>
          <w:rFonts w:ascii="仿宋" w:eastAsia="仿宋" w:hAnsi="仿宋" w:hint="eastAsia"/>
          <w:bCs/>
          <w:color w:val="000000"/>
          <w:sz w:val="32"/>
          <w:szCs w:val="32"/>
        </w:rPr>
        <w:t>05</w:t>
      </w:r>
      <w:r w:rsidR="00367793">
        <w:rPr>
          <w:rStyle w:val="a7"/>
          <w:rFonts w:ascii="仿宋" w:eastAsia="仿宋" w:hAnsi="仿宋" w:hint="eastAsia"/>
          <w:bCs/>
          <w:color w:val="000000"/>
          <w:sz w:val="32"/>
          <w:szCs w:val="32"/>
        </w:rPr>
        <w:t>）</w:t>
      </w:r>
      <w:r w:rsidR="00367793">
        <w:rPr>
          <w:rStyle w:val="a7"/>
          <w:rFonts w:ascii="仿宋" w:eastAsia="仿宋" w:hAnsi="仿宋"/>
          <w:bCs/>
          <w:color w:val="000000"/>
          <w:sz w:val="32"/>
          <w:szCs w:val="32"/>
        </w:rPr>
        <w:t>:</w:t>
      </w:r>
      <w:r w:rsidR="00367793">
        <w:rPr>
          <w:rStyle w:val="a7"/>
          <w:rFonts w:ascii="仿宋" w:eastAsia="仿宋" w:hAnsi="仿宋"/>
          <w:b w:val="0"/>
          <w:bCs/>
          <w:color w:val="000000"/>
          <w:sz w:val="32"/>
          <w:szCs w:val="32"/>
        </w:rPr>
        <w:t xml:space="preserve"> </w:t>
      </w:r>
      <w:r w:rsidR="00367793">
        <w:rPr>
          <w:rStyle w:val="a7"/>
          <w:rFonts w:ascii="仿宋" w:eastAsia="仿宋" w:hAnsi="仿宋" w:hint="eastAsia"/>
          <w:b w:val="0"/>
          <w:bCs/>
          <w:color w:val="000000"/>
          <w:sz w:val="32"/>
          <w:szCs w:val="32"/>
        </w:rPr>
        <w:t>支出决算为</w:t>
      </w:r>
      <w:r w:rsidR="0027457B">
        <w:rPr>
          <w:rStyle w:val="a7"/>
          <w:rFonts w:ascii="仿宋" w:eastAsia="仿宋" w:hAnsi="仿宋" w:hint="eastAsia"/>
          <w:b w:val="0"/>
          <w:bCs/>
          <w:color w:val="000000"/>
          <w:sz w:val="32"/>
          <w:szCs w:val="32"/>
        </w:rPr>
        <w:t>8.97</w:t>
      </w:r>
      <w:r w:rsidR="00367793">
        <w:rPr>
          <w:rStyle w:val="a7"/>
          <w:rFonts w:ascii="仿宋" w:eastAsia="仿宋" w:hAnsi="仿宋" w:hint="eastAsia"/>
          <w:b w:val="0"/>
          <w:bCs/>
          <w:color w:val="000000"/>
          <w:sz w:val="32"/>
          <w:szCs w:val="32"/>
        </w:rPr>
        <w:t>万元，完成预算</w:t>
      </w:r>
      <w:r w:rsidR="0027457B">
        <w:rPr>
          <w:rStyle w:val="a7"/>
          <w:rFonts w:ascii="仿宋" w:eastAsia="仿宋" w:hAnsi="仿宋" w:hint="eastAsia"/>
          <w:b w:val="0"/>
          <w:bCs/>
          <w:color w:val="000000"/>
          <w:sz w:val="32"/>
          <w:szCs w:val="32"/>
        </w:rPr>
        <w:t>100</w:t>
      </w:r>
      <w:r w:rsidR="00367793">
        <w:rPr>
          <w:rStyle w:val="a7"/>
          <w:rFonts w:ascii="仿宋" w:eastAsia="仿宋" w:hAnsi="仿宋"/>
          <w:b w:val="0"/>
          <w:bCs/>
          <w:color w:val="000000"/>
          <w:sz w:val="32"/>
          <w:szCs w:val="32"/>
        </w:rPr>
        <w:t>%</w:t>
      </w:r>
      <w:r w:rsidR="0027457B">
        <w:rPr>
          <w:rStyle w:val="a7"/>
          <w:rFonts w:ascii="仿宋" w:eastAsia="仿宋" w:hAnsi="仿宋" w:hint="eastAsia"/>
          <w:b w:val="0"/>
          <w:bCs/>
          <w:color w:val="000000"/>
          <w:sz w:val="32"/>
          <w:szCs w:val="32"/>
        </w:rPr>
        <w:t>。</w:t>
      </w:r>
      <w:r w:rsidR="0027457B">
        <w:rPr>
          <w:rStyle w:val="a7"/>
          <w:rFonts w:ascii="仿宋" w:eastAsia="仿宋" w:hAnsi="仿宋"/>
          <w:b w:val="0"/>
          <w:bCs/>
          <w:color w:val="000000"/>
          <w:sz w:val="32"/>
          <w:szCs w:val="32"/>
        </w:rPr>
        <w:t xml:space="preserve"> </w:t>
      </w:r>
    </w:p>
    <w:p w:rsidR="0018480C" w:rsidRPr="0018480C" w:rsidRDefault="003370A5" w:rsidP="0018480C">
      <w:pPr>
        <w:spacing w:line="600" w:lineRule="exact"/>
        <w:ind w:firstLineChars="250" w:firstLine="803"/>
        <w:rPr>
          <w:rFonts w:ascii="仿宋" w:eastAsia="仿宋" w:hAnsi="仿宋"/>
          <w:bCs/>
          <w:color w:val="000000"/>
          <w:sz w:val="32"/>
          <w:szCs w:val="32"/>
        </w:rPr>
      </w:pPr>
      <w:r>
        <w:rPr>
          <w:rStyle w:val="a7"/>
          <w:rFonts w:ascii="仿宋" w:eastAsia="仿宋" w:hAnsi="仿宋" w:hint="eastAsia"/>
          <w:bCs/>
          <w:color w:val="000000"/>
          <w:sz w:val="32"/>
          <w:szCs w:val="32"/>
        </w:rPr>
        <w:t>（2）社会保障和就业（208）行政事业单位离退休（0</w:t>
      </w:r>
      <w:r w:rsidR="00DB29A8">
        <w:rPr>
          <w:rStyle w:val="a7"/>
          <w:rFonts w:ascii="仿宋" w:eastAsia="仿宋" w:hAnsi="仿宋" w:hint="eastAsia"/>
          <w:bCs/>
          <w:color w:val="000000"/>
          <w:sz w:val="32"/>
          <w:szCs w:val="32"/>
        </w:rPr>
        <w:t>5</w:t>
      </w:r>
      <w:r>
        <w:rPr>
          <w:rStyle w:val="a7"/>
          <w:rFonts w:ascii="仿宋" w:eastAsia="仿宋" w:hAnsi="仿宋" w:hint="eastAsia"/>
          <w:bCs/>
          <w:color w:val="000000"/>
          <w:sz w:val="32"/>
          <w:szCs w:val="32"/>
        </w:rPr>
        <w:t>）机关事业单位职业年金缴费支出</w:t>
      </w:r>
      <w:r w:rsidR="00DB29A8">
        <w:rPr>
          <w:rStyle w:val="a7"/>
          <w:rFonts w:ascii="仿宋" w:eastAsia="仿宋" w:hAnsi="仿宋" w:hint="eastAsia"/>
          <w:bCs/>
          <w:color w:val="000000"/>
          <w:sz w:val="32"/>
          <w:szCs w:val="32"/>
        </w:rPr>
        <w:t>（06）</w:t>
      </w:r>
      <w:r w:rsidR="00FC2C4A">
        <w:rPr>
          <w:rStyle w:val="a7"/>
          <w:rFonts w:ascii="仿宋" w:eastAsia="仿宋" w:hAnsi="仿宋"/>
          <w:bCs/>
          <w:color w:val="000000"/>
          <w:sz w:val="32"/>
          <w:szCs w:val="32"/>
        </w:rPr>
        <w:t>:</w:t>
      </w:r>
      <w:r w:rsidR="00FC2C4A">
        <w:rPr>
          <w:rStyle w:val="a7"/>
          <w:rFonts w:ascii="仿宋" w:eastAsia="仿宋" w:hAnsi="仿宋"/>
          <w:b w:val="0"/>
          <w:bCs/>
          <w:color w:val="000000"/>
          <w:sz w:val="32"/>
          <w:szCs w:val="32"/>
        </w:rPr>
        <w:t xml:space="preserve"> </w:t>
      </w:r>
      <w:r w:rsidR="00FC2C4A">
        <w:rPr>
          <w:rStyle w:val="a7"/>
          <w:rFonts w:ascii="仿宋" w:eastAsia="仿宋" w:hAnsi="仿宋" w:hint="eastAsia"/>
          <w:b w:val="0"/>
          <w:bCs/>
          <w:color w:val="000000"/>
          <w:sz w:val="32"/>
          <w:szCs w:val="32"/>
        </w:rPr>
        <w:t>支出决算为</w:t>
      </w:r>
      <w:r w:rsidR="0027457B">
        <w:rPr>
          <w:rStyle w:val="a7"/>
          <w:rFonts w:ascii="仿宋" w:eastAsia="仿宋" w:hAnsi="仿宋" w:hint="eastAsia"/>
          <w:b w:val="0"/>
          <w:bCs/>
          <w:color w:val="000000"/>
          <w:sz w:val="32"/>
          <w:szCs w:val="32"/>
        </w:rPr>
        <w:t>4.14</w:t>
      </w:r>
      <w:r w:rsidR="00FC2C4A">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sidR="00FC2C4A">
        <w:rPr>
          <w:rStyle w:val="a7"/>
          <w:rFonts w:ascii="仿宋" w:eastAsia="仿宋" w:hAnsi="仿宋"/>
          <w:b w:val="0"/>
          <w:bCs/>
          <w:color w:val="000000"/>
          <w:sz w:val="32"/>
          <w:szCs w:val="32"/>
        </w:rPr>
        <w:t>%</w:t>
      </w:r>
      <w:r w:rsidR="00FC2C4A">
        <w:rPr>
          <w:rStyle w:val="a7"/>
          <w:rFonts w:ascii="仿宋" w:eastAsia="仿宋" w:hAnsi="仿宋" w:hint="eastAsia"/>
          <w:b w:val="0"/>
          <w:bCs/>
          <w:color w:val="000000"/>
          <w:sz w:val="32"/>
          <w:szCs w:val="32"/>
        </w:rPr>
        <w:t>。</w:t>
      </w:r>
    </w:p>
    <w:p w:rsidR="00EB6437" w:rsidRDefault="00F553B2" w:rsidP="00F553B2">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3</w:t>
      </w:r>
      <w:r w:rsidR="00367793">
        <w:rPr>
          <w:rStyle w:val="a7"/>
          <w:rFonts w:ascii="仿宋" w:eastAsia="仿宋" w:hAnsi="仿宋"/>
          <w:bCs/>
          <w:color w:val="000000"/>
          <w:sz w:val="32"/>
          <w:szCs w:val="32"/>
        </w:rPr>
        <w:t>.</w:t>
      </w:r>
      <w:r w:rsidR="00207E2E">
        <w:rPr>
          <w:rStyle w:val="a7"/>
          <w:rFonts w:ascii="仿宋" w:eastAsia="仿宋" w:hAnsi="仿宋" w:hint="eastAsia"/>
          <w:bCs/>
          <w:color w:val="000000"/>
          <w:sz w:val="32"/>
          <w:szCs w:val="32"/>
        </w:rPr>
        <w:t>（1）</w:t>
      </w:r>
      <w:r w:rsidR="00367793">
        <w:rPr>
          <w:rStyle w:val="a7"/>
          <w:rFonts w:ascii="仿宋" w:eastAsia="仿宋" w:hAnsi="仿宋" w:hint="eastAsia"/>
          <w:bCs/>
          <w:color w:val="000000"/>
          <w:sz w:val="32"/>
          <w:szCs w:val="32"/>
        </w:rPr>
        <w:t>医疗卫生与计划生育（</w:t>
      </w:r>
      <w:r w:rsidR="00885544">
        <w:rPr>
          <w:rStyle w:val="a7"/>
          <w:rFonts w:ascii="仿宋" w:eastAsia="仿宋" w:hAnsi="仿宋" w:hint="eastAsia"/>
          <w:bCs/>
          <w:color w:val="000000"/>
          <w:sz w:val="32"/>
          <w:szCs w:val="32"/>
        </w:rPr>
        <w:t>210</w:t>
      </w:r>
      <w:r w:rsidR="00367793">
        <w:rPr>
          <w:rStyle w:val="a7"/>
          <w:rFonts w:ascii="仿宋" w:eastAsia="仿宋" w:hAnsi="仿宋" w:hint="eastAsia"/>
          <w:bCs/>
          <w:color w:val="000000"/>
          <w:sz w:val="32"/>
          <w:szCs w:val="32"/>
        </w:rPr>
        <w:t>）</w:t>
      </w:r>
      <w:r w:rsidR="00207E2E">
        <w:rPr>
          <w:rStyle w:val="a7"/>
          <w:rFonts w:ascii="仿宋" w:eastAsia="仿宋" w:hAnsi="仿宋" w:hint="eastAsia"/>
          <w:bCs/>
          <w:color w:val="000000"/>
          <w:sz w:val="32"/>
          <w:szCs w:val="32"/>
        </w:rPr>
        <w:t>行政事业单位医疗</w:t>
      </w:r>
      <w:r w:rsidR="00367793">
        <w:rPr>
          <w:rStyle w:val="a7"/>
          <w:rFonts w:ascii="仿宋" w:eastAsia="仿宋" w:hAnsi="仿宋" w:hint="eastAsia"/>
          <w:bCs/>
          <w:color w:val="000000"/>
          <w:sz w:val="32"/>
          <w:szCs w:val="32"/>
        </w:rPr>
        <w:t>（</w:t>
      </w:r>
      <w:r w:rsidR="00766E99">
        <w:rPr>
          <w:rStyle w:val="a7"/>
          <w:rFonts w:ascii="仿宋" w:eastAsia="仿宋" w:hAnsi="仿宋" w:hint="eastAsia"/>
          <w:bCs/>
          <w:color w:val="000000"/>
          <w:sz w:val="32"/>
          <w:szCs w:val="32"/>
        </w:rPr>
        <w:t>11</w:t>
      </w:r>
      <w:r w:rsidR="00367793">
        <w:rPr>
          <w:rStyle w:val="a7"/>
          <w:rFonts w:ascii="仿宋" w:eastAsia="仿宋" w:hAnsi="仿宋" w:hint="eastAsia"/>
          <w:bCs/>
          <w:color w:val="000000"/>
          <w:sz w:val="32"/>
          <w:szCs w:val="32"/>
        </w:rPr>
        <w:t>）</w:t>
      </w:r>
      <w:r w:rsidR="00207E2E">
        <w:rPr>
          <w:rStyle w:val="a7"/>
          <w:rFonts w:ascii="仿宋" w:eastAsia="仿宋" w:hAnsi="仿宋" w:hint="eastAsia"/>
          <w:bCs/>
          <w:color w:val="000000"/>
          <w:sz w:val="32"/>
          <w:szCs w:val="32"/>
        </w:rPr>
        <w:t>事业单位医疗</w:t>
      </w:r>
      <w:r w:rsidR="00766E99">
        <w:rPr>
          <w:rStyle w:val="a7"/>
          <w:rFonts w:ascii="仿宋" w:eastAsia="仿宋" w:hAnsi="仿宋" w:hint="eastAsia"/>
          <w:bCs/>
          <w:color w:val="000000"/>
          <w:sz w:val="32"/>
          <w:szCs w:val="32"/>
        </w:rPr>
        <w:t>（02）</w:t>
      </w:r>
      <w:r w:rsidR="00367793">
        <w:rPr>
          <w:rStyle w:val="a7"/>
          <w:rFonts w:ascii="仿宋" w:eastAsia="仿宋" w:hAnsi="仿宋"/>
          <w:bCs/>
          <w:color w:val="000000"/>
          <w:sz w:val="32"/>
          <w:szCs w:val="32"/>
        </w:rPr>
        <w:t>:</w:t>
      </w:r>
      <w:r w:rsidR="00367793">
        <w:rPr>
          <w:rStyle w:val="a7"/>
          <w:rFonts w:ascii="仿宋" w:eastAsia="仿宋" w:hAnsi="仿宋" w:hint="eastAsia"/>
          <w:b w:val="0"/>
          <w:bCs/>
          <w:color w:val="000000"/>
          <w:sz w:val="32"/>
          <w:szCs w:val="32"/>
        </w:rPr>
        <w:t>支出决算为</w:t>
      </w:r>
      <w:r w:rsidR="00E51B3F">
        <w:rPr>
          <w:rStyle w:val="a7"/>
          <w:rFonts w:ascii="仿宋" w:eastAsia="仿宋" w:hAnsi="仿宋" w:hint="eastAsia"/>
          <w:b w:val="0"/>
          <w:bCs/>
          <w:color w:val="000000"/>
          <w:sz w:val="32"/>
          <w:szCs w:val="32"/>
        </w:rPr>
        <w:t>3.62</w:t>
      </w:r>
      <w:r w:rsidR="00367793">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sidR="00367793">
        <w:rPr>
          <w:rStyle w:val="a7"/>
          <w:rFonts w:ascii="仿宋" w:eastAsia="仿宋" w:hAnsi="仿宋"/>
          <w:b w:val="0"/>
          <w:bCs/>
          <w:color w:val="000000"/>
          <w:sz w:val="32"/>
          <w:szCs w:val="32"/>
        </w:rPr>
        <w:t>%</w:t>
      </w:r>
      <w:r w:rsidR="00367793">
        <w:rPr>
          <w:rStyle w:val="a7"/>
          <w:rFonts w:ascii="仿宋" w:eastAsia="仿宋" w:hAnsi="仿宋" w:hint="eastAsia"/>
          <w:b w:val="0"/>
          <w:bCs/>
          <w:color w:val="000000"/>
          <w:sz w:val="32"/>
          <w:szCs w:val="32"/>
        </w:rPr>
        <w:t>。</w:t>
      </w:r>
    </w:p>
    <w:p w:rsidR="00207E2E" w:rsidRDefault="00207E2E" w:rsidP="00207E2E">
      <w:pPr>
        <w:spacing w:line="600" w:lineRule="exact"/>
        <w:ind w:firstLineChars="300" w:firstLine="964"/>
        <w:rPr>
          <w:rStyle w:val="a7"/>
          <w:rFonts w:ascii="仿宋" w:eastAsia="仿宋" w:hAnsi="仿宋"/>
          <w:b w:val="0"/>
          <w:bCs/>
          <w:color w:val="000000"/>
          <w:sz w:val="32"/>
          <w:szCs w:val="32"/>
        </w:rPr>
      </w:pPr>
      <w:r>
        <w:rPr>
          <w:rStyle w:val="a7"/>
          <w:rFonts w:ascii="仿宋" w:eastAsia="仿宋" w:hAnsi="仿宋" w:hint="eastAsia"/>
          <w:bCs/>
          <w:color w:val="000000"/>
          <w:sz w:val="32"/>
          <w:szCs w:val="32"/>
        </w:rPr>
        <w:t>（2）医疗卫生与计划生育（210）行政事业单位医疗（</w:t>
      </w:r>
      <w:r w:rsidR="008B3C9D">
        <w:rPr>
          <w:rStyle w:val="a7"/>
          <w:rFonts w:ascii="仿宋" w:eastAsia="仿宋" w:hAnsi="仿宋" w:hint="eastAsia"/>
          <w:bCs/>
          <w:color w:val="000000"/>
          <w:sz w:val="32"/>
          <w:szCs w:val="32"/>
        </w:rPr>
        <w:t>11</w:t>
      </w:r>
      <w:r>
        <w:rPr>
          <w:rStyle w:val="a7"/>
          <w:rFonts w:ascii="仿宋" w:eastAsia="仿宋" w:hAnsi="仿宋" w:hint="eastAsia"/>
          <w:bCs/>
          <w:color w:val="000000"/>
          <w:sz w:val="32"/>
          <w:szCs w:val="32"/>
        </w:rPr>
        <w:t>）公务员医疗补助</w:t>
      </w:r>
      <w:r w:rsidR="008B3C9D">
        <w:rPr>
          <w:rStyle w:val="a7"/>
          <w:rFonts w:ascii="仿宋" w:eastAsia="仿宋" w:hAnsi="仿宋" w:hint="eastAsia"/>
          <w:bCs/>
          <w:color w:val="000000"/>
          <w:sz w:val="32"/>
          <w:szCs w:val="32"/>
        </w:rPr>
        <w:t>（03）</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E51B3F">
        <w:rPr>
          <w:rStyle w:val="a7"/>
          <w:rFonts w:ascii="仿宋" w:eastAsia="仿宋" w:hAnsi="仿宋" w:hint="eastAsia"/>
          <w:b w:val="0"/>
          <w:bCs/>
          <w:color w:val="000000"/>
          <w:sz w:val="32"/>
          <w:szCs w:val="32"/>
        </w:rPr>
        <w:t>1.04</w:t>
      </w:r>
      <w:r>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6156C8" w:rsidRDefault="006156C8" w:rsidP="006156C8">
      <w:pPr>
        <w:spacing w:line="600" w:lineRule="exact"/>
        <w:ind w:firstLineChars="300" w:firstLine="964"/>
        <w:rPr>
          <w:rStyle w:val="a7"/>
          <w:rFonts w:ascii="仿宋" w:eastAsia="仿宋" w:hAnsi="仿宋"/>
          <w:b w:val="0"/>
          <w:bCs/>
          <w:color w:val="000000"/>
          <w:sz w:val="32"/>
          <w:szCs w:val="32"/>
        </w:rPr>
      </w:pPr>
      <w:r>
        <w:rPr>
          <w:rStyle w:val="a7"/>
          <w:rFonts w:ascii="仿宋" w:eastAsia="仿宋" w:hAnsi="仿宋" w:hint="eastAsia"/>
          <w:bCs/>
          <w:color w:val="000000"/>
          <w:sz w:val="32"/>
          <w:szCs w:val="32"/>
        </w:rPr>
        <w:t>（3）医疗卫生与计划生育（210）其他医疗卫生与计划生育支出（</w:t>
      </w:r>
      <w:r w:rsidR="00543AA8">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）其他医疗卫生与计划生育支出</w:t>
      </w:r>
      <w:r w:rsidR="00543AA8">
        <w:rPr>
          <w:rStyle w:val="a7"/>
          <w:rFonts w:ascii="仿宋" w:eastAsia="仿宋" w:hAnsi="仿宋" w:hint="eastAsia"/>
          <w:bCs/>
          <w:color w:val="000000"/>
          <w:sz w:val="32"/>
          <w:szCs w:val="32"/>
        </w:rPr>
        <w:t>（01）</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993FCA">
        <w:rPr>
          <w:rStyle w:val="a7"/>
          <w:rFonts w:ascii="仿宋" w:eastAsia="仿宋" w:hAnsi="仿宋" w:hint="eastAsia"/>
          <w:b w:val="0"/>
          <w:bCs/>
          <w:color w:val="000000"/>
          <w:sz w:val="32"/>
          <w:szCs w:val="32"/>
        </w:rPr>
        <w:t>0.</w:t>
      </w:r>
      <w:r w:rsidR="007C4FBF">
        <w:rPr>
          <w:rStyle w:val="a7"/>
          <w:rFonts w:ascii="仿宋" w:eastAsia="仿宋" w:hAnsi="仿宋" w:hint="eastAsia"/>
          <w:b w:val="0"/>
          <w:bCs/>
          <w:color w:val="000000"/>
          <w:sz w:val="32"/>
          <w:szCs w:val="32"/>
        </w:rPr>
        <w:t>26</w:t>
      </w:r>
      <w:r>
        <w:rPr>
          <w:rStyle w:val="a7"/>
          <w:rFonts w:ascii="仿宋" w:eastAsia="仿宋" w:hAnsi="仿宋" w:hint="eastAsia"/>
          <w:b w:val="0"/>
          <w:bCs/>
          <w:color w:val="000000"/>
          <w:sz w:val="32"/>
          <w:szCs w:val="32"/>
        </w:rPr>
        <w:t>万元，完成预算</w:t>
      </w:r>
      <w:r w:rsidR="00D361F9">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E858F9" w:rsidRDefault="00F553B2" w:rsidP="0080774A">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lastRenderedPageBreak/>
        <w:t>4</w:t>
      </w:r>
      <w:r w:rsidR="00724F5C">
        <w:rPr>
          <w:rStyle w:val="a7"/>
          <w:rFonts w:ascii="仿宋" w:eastAsia="仿宋" w:hAnsi="仿宋"/>
          <w:bCs/>
          <w:color w:val="000000"/>
          <w:sz w:val="32"/>
          <w:szCs w:val="32"/>
        </w:rPr>
        <w:t>.</w:t>
      </w:r>
      <w:r w:rsidR="00E858F9">
        <w:rPr>
          <w:rStyle w:val="a7"/>
          <w:rFonts w:ascii="仿宋" w:eastAsia="仿宋" w:hAnsi="仿宋" w:hint="eastAsia"/>
          <w:bCs/>
          <w:color w:val="000000"/>
          <w:sz w:val="32"/>
          <w:szCs w:val="32"/>
        </w:rPr>
        <w:t>住房保障</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221</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住房改造支出</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0</w:t>
      </w:r>
      <w:r w:rsidR="00C04921">
        <w:rPr>
          <w:rStyle w:val="a7"/>
          <w:rFonts w:ascii="仿宋" w:eastAsia="仿宋" w:hAnsi="仿宋" w:hint="eastAsia"/>
          <w:bCs/>
          <w:color w:val="000000"/>
          <w:sz w:val="32"/>
          <w:szCs w:val="32"/>
        </w:rPr>
        <w:t>2</w:t>
      </w:r>
      <w:r w:rsidR="00724F5C">
        <w:rPr>
          <w:rStyle w:val="a7"/>
          <w:rFonts w:ascii="仿宋" w:eastAsia="仿宋" w:hAnsi="仿宋" w:hint="eastAsia"/>
          <w:bCs/>
          <w:color w:val="000000"/>
          <w:sz w:val="32"/>
          <w:szCs w:val="32"/>
        </w:rPr>
        <w:t>）</w:t>
      </w:r>
      <w:r w:rsidR="00E858F9">
        <w:rPr>
          <w:rStyle w:val="a7"/>
          <w:rFonts w:ascii="仿宋" w:eastAsia="仿宋" w:hAnsi="仿宋" w:hint="eastAsia"/>
          <w:bCs/>
          <w:color w:val="000000"/>
          <w:sz w:val="32"/>
          <w:szCs w:val="32"/>
        </w:rPr>
        <w:t>住房公积金</w:t>
      </w:r>
      <w:r w:rsidR="00C04921">
        <w:rPr>
          <w:rStyle w:val="a7"/>
          <w:rFonts w:ascii="仿宋" w:eastAsia="仿宋" w:hAnsi="仿宋" w:hint="eastAsia"/>
          <w:bCs/>
          <w:color w:val="000000"/>
          <w:sz w:val="32"/>
          <w:szCs w:val="32"/>
        </w:rPr>
        <w:t>（01）</w:t>
      </w:r>
      <w:r w:rsidR="00E858F9">
        <w:rPr>
          <w:rStyle w:val="a7"/>
          <w:rFonts w:ascii="仿宋" w:eastAsia="仿宋" w:hAnsi="仿宋"/>
          <w:bCs/>
          <w:color w:val="000000"/>
          <w:sz w:val="32"/>
          <w:szCs w:val="32"/>
        </w:rPr>
        <w:t>:</w:t>
      </w:r>
      <w:r w:rsidR="00E858F9">
        <w:rPr>
          <w:rStyle w:val="a7"/>
          <w:rFonts w:ascii="仿宋" w:eastAsia="仿宋" w:hAnsi="仿宋" w:hint="eastAsia"/>
          <w:b w:val="0"/>
          <w:bCs/>
          <w:color w:val="000000"/>
          <w:sz w:val="32"/>
          <w:szCs w:val="32"/>
        </w:rPr>
        <w:t>支出决算为</w:t>
      </w:r>
      <w:r w:rsidR="007C4FBF">
        <w:rPr>
          <w:rStyle w:val="a7"/>
          <w:rFonts w:ascii="仿宋" w:eastAsia="仿宋" w:hAnsi="仿宋" w:hint="eastAsia"/>
          <w:b w:val="0"/>
          <w:bCs/>
          <w:color w:val="000000"/>
          <w:sz w:val="32"/>
          <w:szCs w:val="32"/>
        </w:rPr>
        <w:t>9.17</w:t>
      </w:r>
      <w:r w:rsidR="00E858F9">
        <w:rPr>
          <w:rStyle w:val="a7"/>
          <w:rFonts w:ascii="仿宋" w:eastAsia="仿宋" w:hAnsi="仿宋" w:hint="eastAsia"/>
          <w:b w:val="0"/>
          <w:bCs/>
          <w:color w:val="000000"/>
          <w:sz w:val="32"/>
          <w:szCs w:val="32"/>
        </w:rPr>
        <w:t>万元，完成预算</w:t>
      </w:r>
      <w:r w:rsidR="00BE775E">
        <w:rPr>
          <w:rStyle w:val="a7"/>
          <w:rFonts w:ascii="仿宋" w:eastAsia="仿宋" w:hAnsi="仿宋" w:hint="eastAsia"/>
          <w:b w:val="0"/>
          <w:bCs/>
          <w:color w:val="000000"/>
          <w:sz w:val="32"/>
          <w:szCs w:val="32"/>
        </w:rPr>
        <w:t>100</w:t>
      </w:r>
      <w:r w:rsidR="00E858F9">
        <w:rPr>
          <w:rStyle w:val="a7"/>
          <w:rFonts w:ascii="仿宋" w:eastAsia="仿宋" w:hAnsi="仿宋"/>
          <w:b w:val="0"/>
          <w:bCs/>
          <w:color w:val="000000"/>
          <w:sz w:val="32"/>
          <w:szCs w:val="32"/>
        </w:rPr>
        <w:t>%</w:t>
      </w:r>
      <w:r w:rsidR="005369CE">
        <w:rPr>
          <w:rStyle w:val="a7"/>
          <w:rFonts w:ascii="仿宋" w:eastAsia="仿宋" w:hAnsi="仿宋" w:hint="eastAsia"/>
          <w:b w:val="0"/>
          <w:bCs/>
          <w:color w:val="000000"/>
          <w:sz w:val="32"/>
          <w:szCs w:val="32"/>
        </w:rPr>
        <w:t>。</w:t>
      </w:r>
      <w:r w:rsidR="00AD441B">
        <w:rPr>
          <w:rStyle w:val="a7"/>
          <w:rFonts w:ascii="仿宋" w:eastAsia="仿宋" w:hAnsi="仿宋"/>
          <w:b w:val="0"/>
          <w:bCs/>
          <w:color w:val="000000"/>
          <w:sz w:val="32"/>
          <w:szCs w:val="32"/>
        </w:rPr>
        <w:t xml:space="preserve"> </w:t>
      </w:r>
    </w:p>
    <w:p w:rsidR="00EB6437" w:rsidRDefault="0036779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08</w:t>
      </w:r>
      <w:r>
        <w:rPr>
          <w:rFonts w:ascii="仿宋" w:eastAsia="仿宋" w:hAnsi="仿宋" w:hint="eastAsia"/>
          <w:b/>
          <w:color w:val="000000"/>
          <w:sz w:val="32"/>
          <w:szCs w:val="32"/>
        </w:rPr>
        <w:t>表，罗列全部功能分类科目至项级。上述“预算”口径为调整预算数。增减变动原因为决算数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和调整预算数</w:t>
      </w:r>
      <w:r>
        <w:rPr>
          <w:rFonts w:ascii="仿宋" w:eastAsia="仿宋" w:hAnsi="仿宋"/>
          <w:b/>
          <w:color w:val="000000"/>
          <w:sz w:val="32"/>
          <w:szCs w:val="32"/>
        </w:rPr>
        <w:t>&lt;</w:t>
      </w:r>
      <w:r>
        <w:rPr>
          <w:rFonts w:ascii="仿宋" w:eastAsia="仿宋" w:hAnsi="仿宋" w:hint="eastAsia"/>
          <w:b/>
          <w:color w:val="000000"/>
          <w:sz w:val="32"/>
          <w:szCs w:val="32"/>
        </w:rPr>
        <w:t>项级</w:t>
      </w:r>
      <w:r>
        <w:rPr>
          <w:rFonts w:ascii="仿宋" w:eastAsia="仿宋" w:hAnsi="仿宋"/>
          <w:b/>
          <w:color w:val="000000"/>
          <w:sz w:val="32"/>
          <w:szCs w:val="32"/>
        </w:rPr>
        <w:t>&gt;</w:t>
      </w:r>
      <w:r>
        <w:rPr>
          <w:rFonts w:ascii="仿宋" w:eastAsia="仿宋" w:hAnsi="仿宋" w:hint="eastAsia"/>
          <w:b/>
          <w:color w:val="000000"/>
          <w:sz w:val="32"/>
          <w:szCs w:val="32"/>
        </w:rPr>
        <w:t>比较，与预算数持平可以不写原因。）</w:t>
      </w:r>
    </w:p>
    <w:p w:rsidR="00EB6437" w:rsidRDefault="00EB6437">
      <w:pPr>
        <w:spacing w:line="600" w:lineRule="exact"/>
        <w:ind w:firstLine="640"/>
        <w:rPr>
          <w:rFonts w:ascii="仿宋" w:eastAsia="仿宋" w:hAnsi="仿宋"/>
          <w:b/>
          <w:color w:val="000000"/>
          <w:sz w:val="32"/>
          <w:szCs w:val="32"/>
        </w:rPr>
      </w:pPr>
    </w:p>
    <w:p w:rsidR="00EB6437" w:rsidRDefault="00367793">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EB6437" w:rsidRDefault="00367793">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sidR="00700050">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sidR="00700050">
        <w:rPr>
          <w:rFonts w:ascii="仿宋" w:eastAsia="仿宋" w:hAnsi="仿宋" w:hint="eastAsia"/>
          <w:color w:val="000000"/>
          <w:sz w:val="32"/>
          <w:szCs w:val="32"/>
        </w:rPr>
        <w:t>178.26</w:t>
      </w:r>
      <w:r>
        <w:rPr>
          <w:rFonts w:ascii="仿宋" w:eastAsia="仿宋" w:hAnsi="仿宋" w:hint="eastAsia"/>
          <w:color w:val="000000"/>
          <w:sz w:val="32"/>
          <w:szCs w:val="32"/>
        </w:rPr>
        <w:t>万元，其中：</w:t>
      </w:r>
    </w:p>
    <w:p w:rsidR="00EB6437" w:rsidRDefault="00367793">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700050">
        <w:rPr>
          <w:rFonts w:ascii="仿宋" w:eastAsia="仿宋" w:hAnsi="仿宋" w:hint="eastAsia"/>
          <w:color w:val="000000"/>
          <w:sz w:val="32"/>
          <w:szCs w:val="32"/>
        </w:rPr>
        <w:t>149.72</w:t>
      </w:r>
      <w:r>
        <w:rPr>
          <w:rFonts w:ascii="仿宋" w:eastAsia="仿宋" w:hAnsi="仿宋" w:hint="eastAsia"/>
          <w:color w:val="000000"/>
          <w:sz w:val="32"/>
          <w:szCs w:val="32"/>
        </w:rPr>
        <w:t>万元，主要包括：基本工资</w:t>
      </w:r>
      <w:r w:rsidR="00700050">
        <w:rPr>
          <w:rFonts w:ascii="仿宋" w:eastAsia="仿宋" w:hAnsi="仿宋" w:hint="eastAsia"/>
          <w:color w:val="000000"/>
          <w:sz w:val="32"/>
          <w:szCs w:val="32"/>
        </w:rPr>
        <w:t>32.91万元</w:t>
      </w:r>
      <w:r>
        <w:rPr>
          <w:rFonts w:ascii="仿宋" w:eastAsia="仿宋" w:hAnsi="仿宋" w:hint="eastAsia"/>
          <w:color w:val="000000"/>
          <w:sz w:val="32"/>
          <w:szCs w:val="32"/>
        </w:rPr>
        <w:t>、津贴补贴、奖金、伙食补助费、绩效工资、机关事业单位基本养老保险缴费、职业年金缴费、</w:t>
      </w:r>
      <w:r w:rsidR="00700050">
        <w:rPr>
          <w:rFonts w:ascii="仿宋" w:eastAsia="仿宋" w:hAnsi="仿宋" w:hint="eastAsia"/>
          <w:color w:val="000000"/>
          <w:sz w:val="32"/>
          <w:szCs w:val="32"/>
        </w:rPr>
        <w:t>职工基本医疗</w:t>
      </w:r>
      <w:r>
        <w:rPr>
          <w:rFonts w:ascii="仿宋" w:eastAsia="仿宋" w:hAnsi="仿宋" w:hint="eastAsia"/>
          <w:color w:val="000000"/>
          <w:sz w:val="32"/>
          <w:szCs w:val="32"/>
        </w:rPr>
        <w:t>保</w:t>
      </w:r>
      <w:r w:rsidR="00700050">
        <w:rPr>
          <w:rFonts w:ascii="仿宋" w:eastAsia="仿宋" w:hAnsi="仿宋" w:hint="eastAsia"/>
          <w:color w:val="000000"/>
          <w:sz w:val="32"/>
          <w:szCs w:val="32"/>
        </w:rPr>
        <w:t>险</w:t>
      </w:r>
      <w:r>
        <w:rPr>
          <w:rFonts w:ascii="仿宋" w:eastAsia="仿宋" w:hAnsi="仿宋" w:hint="eastAsia"/>
          <w:color w:val="000000"/>
          <w:sz w:val="32"/>
          <w:szCs w:val="32"/>
        </w:rPr>
        <w:t>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sidR="00700050">
        <w:rPr>
          <w:rFonts w:ascii="仿宋" w:eastAsia="仿宋" w:hAnsi="仿宋" w:hint="eastAsia"/>
          <w:color w:val="000000"/>
          <w:sz w:val="32"/>
          <w:szCs w:val="32"/>
        </w:rPr>
        <w:t>28.54</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B6437" w:rsidRDefault="00367793">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（数据</w:t>
      </w:r>
      <w:proofErr w:type="gramStart"/>
      <w:r>
        <w:rPr>
          <w:rFonts w:ascii="仿宋" w:eastAsia="仿宋" w:hAnsi="仿宋" w:hint="eastAsia"/>
          <w:b/>
          <w:color w:val="000000" w:themeColor="text1"/>
          <w:sz w:val="32"/>
          <w:szCs w:val="32"/>
        </w:rPr>
        <w:t>来源财决</w:t>
      </w:r>
      <w:proofErr w:type="gramEnd"/>
      <w:r>
        <w:rPr>
          <w:rFonts w:ascii="仿宋" w:eastAsia="仿宋" w:hAnsi="仿宋"/>
          <w:b/>
          <w:color w:val="000000" w:themeColor="text1"/>
          <w:sz w:val="32"/>
          <w:szCs w:val="32"/>
        </w:rPr>
        <w:t>0</w:t>
      </w:r>
      <w:r>
        <w:rPr>
          <w:rFonts w:ascii="仿宋" w:eastAsia="仿宋" w:hAnsi="仿宋" w:hint="eastAsia"/>
          <w:b/>
          <w:color w:val="000000" w:themeColor="text1"/>
          <w:sz w:val="32"/>
          <w:szCs w:val="32"/>
        </w:rPr>
        <w:t>7表，根据本部门实际支出情况罗列全部经济分类科目。）</w:t>
      </w:r>
    </w:p>
    <w:p w:rsidR="00EB6437" w:rsidRDefault="00EB6437">
      <w:pPr>
        <w:spacing w:line="600" w:lineRule="exact"/>
        <w:ind w:firstLine="640"/>
        <w:rPr>
          <w:rFonts w:ascii="仿宋" w:eastAsia="仿宋" w:hAnsi="仿宋"/>
          <w:b/>
          <w:color w:val="FF0000"/>
          <w:sz w:val="32"/>
          <w:szCs w:val="32"/>
        </w:rPr>
      </w:pPr>
    </w:p>
    <w:p w:rsidR="00EB6437" w:rsidRDefault="00367793">
      <w:pPr>
        <w:spacing w:line="600" w:lineRule="exact"/>
        <w:ind w:firstLine="640"/>
        <w:outlineLvl w:val="1"/>
        <w:rPr>
          <w:rStyle w:val="2Char"/>
          <w:rFonts w:ascii="黑体" w:eastAsia="黑体" w:hAnsi="黑体"/>
          <w:b w:val="0"/>
        </w:rPr>
      </w:pPr>
      <w:bookmarkStart w:id="39" w:name="_Toc15377215"/>
      <w:bookmarkStart w:id="40"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rsidR="00EB6437" w:rsidRDefault="00367793">
      <w:pPr>
        <w:spacing w:line="600" w:lineRule="exact"/>
        <w:ind w:firstLine="640"/>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t>（一）“三公”经费财政拨款支出决算总体情况说明</w:t>
      </w:r>
      <w:bookmarkEnd w:id="41"/>
    </w:p>
    <w:p w:rsidR="00EB6437" w:rsidRDefault="0036779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162CF2">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sidR="00162CF2">
        <w:rPr>
          <w:rFonts w:ascii="仿宋" w:eastAsia="仿宋" w:hAnsi="仿宋" w:hint="eastAsia"/>
          <w:color w:val="000000"/>
          <w:sz w:val="32"/>
          <w:szCs w:val="32"/>
        </w:rPr>
        <w:t>0</w:t>
      </w:r>
      <w:r>
        <w:rPr>
          <w:rFonts w:ascii="仿宋" w:eastAsia="仿宋" w:hAnsi="仿宋" w:hint="eastAsia"/>
          <w:color w:val="000000"/>
          <w:sz w:val="32"/>
          <w:szCs w:val="32"/>
        </w:rPr>
        <w:t>万元，</w:t>
      </w:r>
      <w:r w:rsidR="00162CF2">
        <w:rPr>
          <w:rFonts w:ascii="仿宋" w:eastAsia="仿宋" w:hAnsi="仿宋" w:hint="eastAsia"/>
          <w:color w:val="000000"/>
          <w:sz w:val="32"/>
          <w:szCs w:val="32"/>
        </w:rPr>
        <w:t>未</w:t>
      </w:r>
      <w:r>
        <w:rPr>
          <w:rFonts w:ascii="仿宋" w:eastAsia="仿宋" w:hAnsi="仿宋" w:hint="eastAsia"/>
          <w:color w:val="000000"/>
          <w:sz w:val="32"/>
          <w:szCs w:val="32"/>
        </w:rPr>
        <w:t>完成预算</w:t>
      </w:r>
      <w:r w:rsidR="00162CF2">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w:t>
      </w:r>
      <w:r w:rsidR="00B32200">
        <w:rPr>
          <w:rFonts w:ascii="仿宋" w:eastAsia="仿宋" w:hAnsi="仿宋" w:hint="eastAsia"/>
          <w:color w:val="000000"/>
          <w:sz w:val="32"/>
          <w:szCs w:val="32"/>
        </w:rPr>
        <w:t>厉行节约</w:t>
      </w:r>
      <w:r>
        <w:rPr>
          <w:rFonts w:ascii="仿宋" w:eastAsia="仿宋" w:hAnsi="仿宋" w:hint="eastAsia"/>
          <w:color w:val="000000"/>
          <w:sz w:val="32"/>
          <w:szCs w:val="32"/>
        </w:rPr>
        <w:t>。</w:t>
      </w:r>
    </w:p>
    <w:p w:rsidR="00EB6437" w:rsidRDefault="00367793">
      <w:pPr>
        <w:spacing w:line="600" w:lineRule="exact"/>
        <w:ind w:firstLine="640"/>
        <w:rPr>
          <w:rFonts w:ascii="仿宋" w:eastAsia="仿宋" w:hAnsi="仿宋"/>
          <w:b/>
          <w:color w:val="000000" w:themeColor="text1"/>
          <w:sz w:val="32"/>
          <w:szCs w:val="32"/>
        </w:rPr>
      </w:pPr>
      <w:r>
        <w:rPr>
          <w:rFonts w:ascii="仿宋" w:eastAsia="仿宋" w:hAnsi="仿宋" w:hint="eastAsia"/>
          <w:b/>
          <w:color w:val="000000"/>
          <w:sz w:val="32"/>
          <w:szCs w:val="32"/>
        </w:rPr>
        <w:t>（上述“预算”口径为调整预</w:t>
      </w:r>
      <w:r>
        <w:rPr>
          <w:rFonts w:ascii="仿宋" w:eastAsia="仿宋" w:hAnsi="仿宋" w:hint="eastAsia"/>
          <w:b/>
          <w:color w:val="000000" w:themeColor="text1"/>
          <w:sz w:val="32"/>
          <w:szCs w:val="32"/>
        </w:rPr>
        <w:t>算数，包括政府性基金支出决算情况。）</w:t>
      </w:r>
    </w:p>
    <w:p w:rsidR="00EB6437" w:rsidRDefault="00367793">
      <w:pPr>
        <w:spacing w:line="600" w:lineRule="exact"/>
        <w:ind w:firstLine="640"/>
        <w:outlineLvl w:val="2"/>
        <w:rPr>
          <w:rFonts w:ascii="仿宋" w:eastAsia="仿宋" w:hAnsi="仿宋"/>
          <w:b/>
          <w:color w:val="000000"/>
          <w:sz w:val="32"/>
          <w:szCs w:val="32"/>
        </w:rPr>
      </w:pPr>
      <w:bookmarkStart w:id="42" w:name="_Toc15377217"/>
      <w:r>
        <w:rPr>
          <w:rFonts w:ascii="仿宋" w:eastAsia="仿宋" w:hAnsi="仿宋" w:hint="eastAsia"/>
          <w:b/>
          <w:color w:val="000000"/>
          <w:sz w:val="32"/>
          <w:szCs w:val="32"/>
        </w:rPr>
        <w:t>（二）“三公”经费财政拨款支出决算具体情况说明</w:t>
      </w:r>
      <w:bookmarkEnd w:id="42"/>
    </w:p>
    <w:p w:rsidR="00EB6437" w:rsidRDefault="0036779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DD50DA">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sidR="00CC5BE1">
        <w:rPr>
          <w:rFonts w:ascii="仿宋" w:eastAsia="仿宋" w:hAnsi="仿宋" w:hint="eastAsia"/>
          <w:color w:val="000000"/>
          <w:sz w:val="32"/>
          <w:szCs w:val="32"/>
        </w:rPr>
        <w:t>0</w:t>
      </w:r>
      <w:r>
        <w:rPr>
          <w:rFonts w:ascii="仿宋" w:eastAsia="仿宋" w:hAnsi="仿宋" w:hint="eastAsia"/>
          <w:color w:val="000000"/>
          <w:sz w:val="32"/>
          <w:szCs w:val="32"/>
        </w:rPr>
        <w:t>万元，占</w:t>
      </w:r>
      <w:r w:rsidR="00CC5B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CC5BE1">
        <w:rPr>
          <w:rFonts w:ascii="仿宋" w:eastAsia="仿宋" w:hAnsi="仿宋" w:hint="eastAsia"/>
          <w:color w:val="000000"/>
          <w:sz w:val="32"/>
          <w:szCs w:val="32"/>
        </w:rPr>
        <w:t>0</w:t>
      </w:r>
      <w:r>
        <w:rPr>
          <w:rFonts w:ascii="仿宋" w:eastAsia="仿宋" w:hAnsi="仿宋" w:hint="eastAsia"/>
          <w:color w:val="000000"/>
          <w:sz w:val="32"/>
          <w:szCs w:val="32"/>
        </w:rPr>
        <w:t>万元，占</w:t>
      </w:r>
      <w:r w:rsidR="00CC5BE1">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DD50DA">
        <w:rPr>
          <w:rFonts w:ascii="仿宋" w:eastAsia="仿宋" w:hAnsi="仿宋" w:hint="eastAsia"/>
          <w:color w:val="000000"/>
          <w:sz w:val="32"/>
          <w:szCs w:val="32"/>
        </w:rPr>
        <w:t>0</w:t>
      </w:r>
      <w:r>
        <w:rPr>
          <w:rFonts w:ascii="仿宋" w:eastAsia="仿宋" w:hAnsi="仿宋" w:hint="eastAsia"/>
          <w:color w:val="000000"/>
          <w:sz w:val="32"/>
          <w:szCs w:val="32"/>
        </w:rPr>
        <w:t>万元，占</w:t>
      </w:r>
      <w:r w:rsidR="00CC5BE1">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7167C9" w:rsidRDefault="007167C9" w:rsidP="007167C9">
      <w:pPr>
        <w:spacing w:line="600" w:lineRule="exact"/>
        <w:ind w:firstLineChars="3950" w:firstLine="7110"/>
        <w:rPr>
          <w:rFonts w:ascii="仿宋" w:eastAsia="仿宋" w:hAnsi="仿宋"/>
          <w:color w:val="000000" w:themeColor="text1"/>
          <w:sz w:val="32"/>
          <w:szCs w:val="32"/>
        </w:rPr>
      </w:pPr>
      <w:r w:rsidRPr="0018480C">
        <w:rPr>
          <w:rFonts w:asciiTheme="majorEastAsia" w:eastAsiaTheme="majorEastAsia" w:hAnsiTheme="majorEastAsia" w:hint="eastAsia"/>
          <w:color w:val="000000" w:themeColor="text1"/>
          <w:sz w:val="18"/>
          <w:szCs w:val="18"/>
        </w:rPr>
        <w:t>单位：万元</w:t>
      </w:r>
    </w:p>
    <w:p w:rsidR="007167C9" w:rsidRDefault="007167C9" w:rsidP="007167C9">
      <w:pPr>
        <w:spacing w:line="600" w:lineRule="exact"/>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0" locked="0" layoutInCell="1" allowOverlap="1">
            <wp:simplePos x="0" y="0"/>
            <wp:positionH relativeFrom="column">
              <wp:posOffset>276225</wp:posOffset>
            </wp:positionH>
            <wp:positionV relativeFrom="paragraph">
              <wp:posOffset>28575</wp:posOffset>
            </wp:positionV>
            <wp:extent cx="4933950" cy="2181225"/>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C5697" w:rsidRDefault="007167C9">
      <w:pPr>
        <w:spacing w:line="600" w:lineRule="exact"/>
        <w:ind w:firstLine="640"/>
        <w:rPr>
          <w:rFonts w:ascii="仿宋" w:eastAsia="仿宋" w:hAnsi="仿宋"/>
          <w:color w:val="000000"/>
          <w:sz w:val="32"/>
          <w:szCs w:val="32"/>
        </w:rPr>
      </w:pPr>
      <w:r w:rsidRPr="0018480C">
        <w:rPr>
          <w:rFonts w:asciiTheme="majorEastAsia" w:eastAsiaTheme="majorEastAsia" w:hAnsiTheme="majorEastAsia" w:hint="eastAsia"/>
          <w:color w:val="000000" w:themeColor="text1"/>
          <w:sz w:val="18"/>
          <w:szCs w:val="18"/>
        </w:rPr>
        <w:t>单位：万元单位：万元</w:t>
      </w:r>
    </w:p>
    <w:p w:rsidR="003C5697" w:rsidRDefault="003C5697">
      <w:pPr>
        <w:spacing w:line="600" w:lineRule="exact"/>
        <w:ind w:firstLine="640"/>
        <w:rPr>
          <w:rFonts w:ascii="仿宋" w:eastAsia="仿宋" w:hAnsi="仿宋"/>
          <w:color w:val="000000"/>
          <w:sz w:val="32"/>
          <w:szCs w:val="32"/>
        </w:rPr>
      </w:pPr>
    </w:p>
    <w:p w:rsidR="003C5697" w:rsidRDefault="003C5697">
      <w:pPr>
        <w:spacing w:line="600" w:lineRule="exact"/>
        <w:ind w:firstLine="640"/>
        <w:rPr>
          <w:rFonts w:ascii="仿宋" w:eastAsia="仿宋" w:hAnsi="仿宋"/>
          <w:color w:val="000000"/>
          <w:sz w:val="32"/>
          <w:szCs w:val="32"/>
        </w:rPr>
      </w:pPr>
    </w:p>
    <w:p w:rsidR="003C5697" w:rsidRDefault="003C5697">
      <w:pPr>
        <w:spacing w:line="600" w:lineRule="exact"/>
        <w:ind w:firstLine="640"/>
        <w:rPr>
          <w:rFonts w:ascii="仿宋" w:eastAsia="仿宋" w:hAnsi="仿宋"/>
          <w:color w:val="000000"/>
          <w:sz w:val="32"/>
          <w:szCs w:val="32"/>
        </w:rPr>
      </w:pPr>
    </w:p>
    <w:p w:rsidR="003C5697" w:rsidRDefault="003C5697">
      <w:pPr>
        <w:spacing w:line="600" w:lineRule="exact"/>
        <w:ind w:firstLine="640"/>
        <w:rPr>
          <w:rFonts w:ascii="仿宋" w:eastAsia="仿宋" w:hAnsi="仿宋"/>
          <w:color w:val="000000"/>
          <w:sz w:val="32"/>
          <w:szCs w:val="32"/>
        </w:rPr>
      </w:pPr>
    </w:p>
    <w:p w:rsidR="00AD441B" w:rsidRDefault="00AD441B" w:rsidP="00AD441B">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（图8：“三公”经费财政拨款支出结构）（饼状图）</w:t>
      </w:r>
    </w:p>
    <w:p w:rsidR="00AD441B" w:rsidRPr="00AD441B" w:rsidRDefault="00AD441B">
      <w:pPr>
        <w:spacing w:line="600" w:lineRule="exact"/>
        <w:ind w:firstLine="640"/>
        <w:rPr>
          <w:rFonts w:ascii="仿宋_GB2312" w:eastAsia="仿宋_GB2312"/>
          <w:b/>
          <w:color w:val="000000"/>
          <w:sz w:val="32"/>
          <w:szCs w:val="32"/>
        </w:rPr>
      </w:pPr>
    </w:p>
    <w:p w:rsidR="00EB6437" w:rsidRDefault="00367793" w:rsidP="008835C9">
      <w:pPr>
        <w:spacing w:line="600" w:lineRule="exact"/>
        <w:ind w:firstLine="640"/>
        <w:rPr>
          <w:rFonts w:ascii="仿宋_GB2312" w:eastAsia="仿宋_GB2312"/>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因公出国（境）经费支出</w:t>
      </w:r>
      <w:r w:rsidR="00CC5BE1">
        <w:rPr>
          <w:rFonts w:ascii="仿宋_GB2312" w:eastAsia="仿宋_GB2312" w:hint="eastAsia"/>
          <w:color w:val="000000"/>
          <w:sz w:val="32"/>
          <w:szCs w:val="32"/>
        </w:rPr>
        <w:t>0</w:t>
      </w:r>
      <w:r>
        <w:rPr>
          <w:rFonts w:ascii="仿宋_GB2312" w:eastAsia="仿宋_GB2312" w:hint="eastAsia"/>
          <w:color w:val="000000"/>
          <w:sz w:val="32"/>
          <w:szCs w:val="32"/>
        </w:rPr>
        <w:t>万元</w:t>
      </w:r>
      <w:r w:rsidR="008835C9">
        <w:rPr>
          <w:rFonts w:ascii="仿宋_GB2312" w:eastAsia="仿宋_GB2312" w:hint="eastAsia"/>
          <w:color w:val="000000"/>
          <w:sz w:val="32"/>
          <w:szCs w:val="32"/>
        </w:rPr>
        <w:t>。</w:t>
      </w:r>
      <w:r w:rsidR="008835C9">
        <w:rPr>
          <w:rFonts w:ascii="仿宋_GB2312" w:eastAsia="仿宋_GB2312"/>
          <w:color w:val="000000"/>
          <w:sz w:val="32"/>
          <w:szCs w:val="32"/>
        </w:rPr>
        <w:t xml:space="preserve"> </w:t>
      </w:r>
    </w:p>
    <w:p w:rsidR="00EB6437" w:rsidRDefault="0036779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396E70">
        <w:rPr>
          <w:rFonts w:ascii="仿宋_GB2312" w:eastAsia="仿宋_GB2312" w:hint="eastAsia"/>
          <w:color w:val="000000"/>
          <w:sz w:val="32"/>
          <w:szCs w:val="32"/>
        </w:rPr>
        <w:t>0</w:t>
      </w:r>
      <w:r>
        <w:rPr>
          <w:rFonts w:ascii="仿宋_GB2312" w:eastAsia="仿宋_GB2312" w:hint="eastAsia"/>
          <w:color w:val="000000"/>
          <w:sz w:val="32"/>
          <w:szCs w:val="32"/>
        </w:rPr>
        <w:t>万元,</w:t>
      </w:r>
      <w:r w:rsidR="008835C9">
        <w:rPr>
          <w:rFonts w:ascii="仿宋_GB2312" w:eastAsia="仿宋_GB2312" w:hint="eastAsia"/>
          <w:b/>
          <w:color w:val="000000"/>
          <w:sz w:val="32"/>
          <w:szCs w:val="32"/>
        </w:rPr>
        <w:t>。</w:t>
      </w:r>
    </w:p>
    <w:p w:rsidR="00EB6437" w:rsidRDefault="00367793">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396E70">
        <w:rPr>
          <w:rFonts w:ascii="仿宋_GB2312" w:eastAsia="仿宋_GB2312" w:hint="eastAsia"/>
          <w:color w:val="000000"/>
          <w:sz w:val="32"/>
          <w:szCs w:val="32"/>
        </w:rPr>
        <w:t>0.0</w:t>
      </w:r>
      <w:r w:rsidR="007264D0">
        <w:rPr>
          <w:rFonts w:ascii="仿宋_GB2312" w:eastAsia="仿宋_GB2312" w:hint="eastAsia"/>
          <w:color w:val="000000"/>
          <w:sz w:val="32"/>
          <w:szCs w:val="32"/>
        </w:rPr>
        <w:t>0万元。</w:t>
      </w:r>
      <w:r w:rsidR="007264D0">
        <w:rPr>
          <w:rFonts w:ascii="仿宋_GB2312" w:eastAsia="仿宋_GB2312"/>
          <w:color w:val="000000"/>
          <w:sz w:val="32"/>
          <w:szCs w:val="32"/>
        </w:rPr>
        <w:t xml:space="preserve"> </w:t>
      </w:r>
    </w:p>
    <w:p w:rsidR="00EB6437" w:rsidRPr="007264D0" w:rsidRDefault="007264D0" w:rsidP="007264D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367793">
        <w:rPr>
          <w:rFonts w:ascii="仿宋" w:eastAsia="仿宋" w:hAnsi="仿宋" w:hint="eastAsia"/>
          <w:b/>
          <w:color w:val="000000"/>
          <w:sz w:val="32"/>
          <w:szCs w:val="32"/>
        </w:rPr>
        <w:t>外事接待支出</w:t>
      </w:r>
      <w:r w:rsidR="00A851CD">
        <w:rPr>
          <w:rFonts w:ascii="仿宋" w:eastAsia="仿宋" w:hAnsi="仿宋" w:hint="eastAsia"/>
          <w:color w:val="000000"/>
          <w:sz w:val="32"/>
          <w:szCs w:val="32"/>
        </w:rPr>
        <w:t>0</w:t>
      </w:r>
      <w:r w:rsidR="00367793">
        <w:rPr>
          <w:rFonts w:ascii="仿宋_GB2312" w:eastAsia="仿宋_GB2312" w:hint="eastAsia"/>
          <w:color w:val="000000"/>
          <w:sz w:val="32"/>
          <w:szCs w:val="32"/>
        </w:rPr>
        <w:t>万元</w:t>
      </w:r>
      <w:r w:rsidR="00367793">
        <w:rPr>
          <w:rFonts w:ascii="仿宋_GB2312" w:eastAsia="仿宋_GB2312" w:hint="eastAsia"/>
          <w:color w:val="000000" w:themeColor="text1"/>
          <w:sz w:val="32"/>
          <w:szCs w:val="32"/>
        </w:rPr>
        <w:t>，外事接待</w:t>
      </w:r>
      <w:r w:rsidR="00A851CD">
        <w:rPr>
          <w:rFonts w:ascii="仿宋_GB2312" w:eastAsia="仿宋_GB2312" w:hint="eastAsia"/>
          <w:color w:val="000000" w:themeColor="text1"/>
          <w:sz w:val="32"/>
          <w:szCs w:val="32"/>
        </w:rPr>
        <w:t>0</w:t>
      </w:r>
      <w:r w:rsidR="00367793">
        <w:rPr>
          <w:rFonts w:ascii="仿宋_GB2312" w:eastAsia="仿宋_GB2312" w:hint="eastAsia"/>
          <w:color w:val="000000" w:themeColor="text1"/>
          <w:sz w:val="32"/>
          <w:szCs w:val="32"/>
        </w:rPr>
        <w:t>批次，</w:t>
      </w:r>
      <w:r w:rsidR="00A851CD">
        <w:rPr>
          <w:rFonts w:ascii="仿宋_GB2312" w:eastAsia="仿宋_GB2312" w:hint="eastAsia"/>
          <w:color w:val="000000" w:themeColor="text1"/>
          <w:sz w:val="32"/>
          <w:szCs w:val="32"/>
        </w:rPr>
        <w:t>0</w:t>
      </w:r>
      <w:r w:rsidR="00367793">
        <w:rPr>
          <w:rFonts w:ascii="仿宋_GB2312" w:eastAsia="仿宋_GB2312" w:hint="eastAsia"/>
          <w:color w:val="000000" w:themeColor="text1"/>
          <w:sz w:val="32"/>
          <w:szCs w:val="32"/>
        </w:rPr>
        <w:t>人，共计支出</w:t>
      </w:r>
      <w:r w:rsidR="006A4208">
        <w:rPr>
          <w:rFonts w:ascii="仿宋_GB2312" w:eastAsia="仿宋_GB2312" w:hint="eastAsia"/>
          <w:color w:val="000000" w:themeColor="text1"/>
          <w:sz w:val="32"/>
          <w:szCs w:val="32"/>
        </w:rPr>
        <w:t>0</w:t>
      </w:r>
      <w:r w:rsidR="00367793">
        <w:rPr>
          <w:rFonts w:ascii="仿宋_GB2312" w:eastAsia="仿宋_GB2312" w:hint="eastAsia"/>
          <w:color w:val="000000" w:themeColor="text1"/>
          <w:sz w:val="32"/>
          <w:szCs w:val="32"/>
        </w:rPr>
        <w:t>万元</w:t>
      </w:r>
      <w:r w:rsidR="007E37E9">
        <w:rPr>
          <w:rFonts w:ascii="仿宋_GB2312" w:eastAsia="仿宋_GB2312" w:hint="eastAsia"/>
          <w:color w:val="000000" w:themeColor="text1"/>
          <w:sz w:val="32"/>
          <w:szCs w:val="32"/>
        </w:rPr>
        <w:t>。</w:t>
      </w:r>
    </w:p>
    <w:p w:rsidR="00EB6437" w:rsidRDefault="007264D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5.</w:t>
      </w:r>
      <w:r w:rsidR="00367793">
        <w:rPr>
          <w:rFonts w:ascii="仿宋" w:eastAsia="仿宋" w:hAnsi="仿宋" w:hint="eastAsia"/>
          <w:b/>
          <w:color w:val="000000"/>
          <w:sz w:val="32"/>
          <w:szCs w:val="32"/>
        </w:rPr>
        <w:t>其他国内公务接待支出</w:t>
      </w:r>
      <w:r w:rsidR="00A851CD">
        <w:rPr>
          <w:rFonts w:ascii="仿宋" w:eastAsia="仿宋" w:hAnsi="仿宋" w:hint="eastAsia"/>
          <w:color w:val="000000"/>
          <w:sz w:val="32"/>
          <w:szCs w:val="32"/>
        </w:rPr>
        <w:t>0</w:t>
      </w:r>
      <w:r w:rsidR="00367793">
        <w:rPr>
          <w:rFonts w:ascii="仿宋_GB2312" w:eastAsia="仿宋_GB2312" w:hint="eastAsia"/>
          <w:color w:val="000000"/>
          <w:sz w:val="32"/>
          <w:szCs w:val="32"/>
        </w:rPr>
        <w:t>万元</w:t>
      </w:r>
      <w:r w:rsidR="007E37E9">
        <w:rPr>
          <w:rFonts w:ascii="仿宋_GB2312" w:eastAsia="仿宋_GB2312" w:hint="eastAsia"/>
          <w:color w:val="000000"/>
          <w:sz w:val="32"/>
          <w:szCs w:val="32"/>
        </w:rPr>
        <w:t>。</w:t>
      </w:r>
    </w:p>
    <w:p w:rsidR="00EB6437" w:rsidRPr="007E37E9" w:rsidRDefault="00EB6437">
      <w:pPr>
        <w:spacing w:line="600" w:lineRule="exact"/>
        <w:ind w:firstLine="640"/>
        <w:outlineLvl w:val="1"/>
        <w:rPr>
          <w:rFonts w:ascii="黑体" w:eastAsia="黑体"/>
          <w:color w:val="000000"/>
          <w:sz w:val="32"/>
          <w:szCs w:val="32"/>
        </w:rPr>
      </w:pPr>
      <w:bookmarkStart w:id="43" w:name="_Toc15377218"/>
      <w:bookmarkStart w:id="44" w:name="_Toc15396610"/>
    </w:p>
    <w:p w:rsidR="00EB6437" w:rsidRDefault="00367793">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3"/>
      <w:bookmarkEnd w:id="44"/>
    </w:p>
    <w:p w:rsidR="00EB6437" w:rsidRDefault="00367793">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7264D0">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sidR="0073797E">
        <w:rPr>
          <w:rFonts w:ascii="仿宋_GB2312" w:eastAsia="仿宋_GB2312" w:hint="eastAsia"/>
          <w:color w:val="000000"/>
          <w:sz w:val="32"/>
          <w:szCs w:val="32"/>
        </w:rPr>
        <w:t>0</w:t>
      </w:r>
      <w:r>
        <w:rPr>
          <w:rFonts w:ascii="仿宋_GB2312" w:eastAsia="仿宋_GB2312" w:hint="eastAsia"/>
          <w:color w:val="000000"/>
          <w:sz w:val="32"/>
          <w:szCs w:val="32"/>
        </w:rPr>
        <w:t>万元。</w:t>
      </w:r>
    </w:p>
    <w:p w:rsidR="00EB6437" w:rsidRDefault="00EB6437">
      <w:pPr>
        <w:spacing w:line="600" w:lineRule="exact"/>
        <w:ind w:firstLine="640"/>
        <w:rPr>
          <w:rFonts w:ascii="仿宋_GB2312" w:eastAsia="仿宋_GB2312"/>
          <w:color w:val="000000"/>
          <w:sz w:val="32"/>
          <w:szCs w:val="32"/>
        </w:rPr>
      </w:pPr>
    </w:p>
    <w:p w:rsidR="00EB6437" w:rsidRDefault="00367793">
      <w:pPr>
        <w:numPr>
          <w:ilvl w:val="0"/>
          <w:numId w:val="2"/>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EB6437" w:rsidRDefault="00367793">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7264D0">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sidR="0073797E">
        <w:rPr>
          <w:rFonts w:ascii="仿宋_GB2312" w:eastAsia="仿宋_GB2312" w:hint="eastAsia"/>
          <w:color w:val="000000"/>
          <w:sz w:val="32"/>
          <w:szCs w:val="32"/>
        </w:rPr>
        <w:t>0</w:t>
      </w:r>
      <w:r>
        <w:rPr>
          <w:rFonts w:ascii="仿宋_GB2312" w:eastAsia="仿宋_GB2312" w:hint="eastAsia"/>
          <w:color w:val="000000"/>
          <w:sz w:val="32"/>
          <w:szCs w:val="32"/>
        </w:rPr>
        <w:t>万元。</w:t>
      </w:r>
    </w:p>
    <w:p w:rsidR="00EB6437" w:rsidRPr="00A851CD" w:rsidRDefault="00367793">
      <w:pPr>
        <w:pStyle w:val="a9"/>
        <w:numPr>
          <w:ilvl w:val="0"/>
          <w:numId w:val="3"/>
        </w:numPr>
        <w:spacing w:line="580" w:lineRule="exact"/>
        <w:ind w:firstLineChars="0"/>
        <w:rPr>
          <w:rStyle w:val="2Char"/>
          <w:rFonts w:ascii="黑体" w:eastAsia="黑体" w:hAnsi="黑体"/>
          <w:b w:val="0"/>
          <w:sz w:val="28"/>
        </w:rPr>
      </w:pPr>
      <w:r w:rsidRPr="00A851CD">
        <w:rPr>
          <w:rStyle w:val="2Char"/>
          <w:rFonts w:ascii="黑体" w:eastAsia="黑体" w:hAnsi="黑体" w:hint="eastAsia"/>
          <w:b w:val="0"/>
          <w:sz w:val="28"/>
        </w:rPr>
        <w:t>预算绩效情况说明</w:t>
      </w:r>
    </w:p>
    <w:p w:rsidR="00EB6437" w:rsidRPr="00A851CD" w:rsidRDefault="00367793" w:rsidP="00A851CD">
      <w:pPr>
        <w:numPr>
          <w:ilvl w:val="0"/>
          <w:numId w:val="4"/>
        </w:numPr>
        <w:spacing w:line="580" w:lineRule="exact"/>
        <w:ind w:firstLineChars="200" w:firstLine="562"/>
        <w:rPr>
          <w:rFonts w:ascii="仿宋" w:eastAsia="仿宋" w:hAnsi="仿宋" w:cs="楷体_GB2312"/>
          <w:b/>
          <w:bCs/>
          <w:sz w:val="28"/>
          <w:szCs w:val="32"/>
        </w:rPr>
      </w:pPr>
      <w:r w:rsidRPr="00A851CD">
        <w:rPr>
          <w:rFonts w:ascii="仿宋" w:eastAsia="仿宋" w:hAnsi="仿宋" w:cs="楷体_GB2312" w:hint="eastAsia"/>
          <w:b/>
          <w:bCs/>
          <w:sz w:val="28"/>
          <w:szCs w:val="32"/>
        </w:rPr>
        <w:t>预算绩效管理工作开展情况。</w:t>
      </w:r>
    </w:p>
    <w:p w:rsidR="00EB6437" w:rsidRPr="00AD3E1B" w:rsidRDefault="00367793" w:rsidP="00A851CD">
      <w:pPr>
        <w:spacing w:line="580" w:lineRule="exact"/>
        <w:ind w:firstLineChars="200" w:firstLine="560"/>
        <w:rPr>
          <w:rFonts w:ascii="仿宋_GB2312" w:eastAsia="仿宋_GB2312" w:hAnsi="仿宋_GB2312" w:cs="仿宋_GB2312"/>
          <w:sz w:val="32"/>
          <w:szCs w:val="32"/>
        </w:rPr>
      </w:pPr>
      <w:r w:rsidRPr="00AD3E1B">
        <w:rPr>
          <w:rFonts w:ascii="仿宋_GB2312" w:eastAsia="仿宋_GB2312" w:hAnsi="仿宋_GB2312" w:cs="仿宋_GB2312" w:hint="eastAsia"/>
          <w:sz w:val="28"/>
          <w:szCs w:val="32"/>
        </w:rPr>
        <w:t>根据预算绩效管理要求，本部门（</w:t>
      </w:r>
      <w:r w:rsidR="00EF00FD" w:rsidRPr="00AD3E1B">
        <w:rPr>
          <w:rFonts w:ascii="仿宋_GB2312" w:eastAsia="仿宋_GB2312" w:hAnsi="仿宋_GB2312" w:cs="仿宋_GB2312" w:hint="eastAsia"/>
          <w:sz w:val="28"/>
          <w:szCs w:val="32"/>
        </w:rPr>
        <w:t>计量测试所</w:t>
      </w:r>
      <w:r w:rsidRPr="00AD3E1B">
        <w:rPr>
          <w:rFonts w:ascii="仿宋_GB2312" w:eastAsia="仿宋_GB2312" w:hAnsi="仿宋_GB2312" w:cs="仿宋_GB2312" w:hint="eastAsia"/>
          <w:sz w:val="28"/>
          <w:szCs w:val="32"/>
        </w:rPr>
        <w:t>）</w:t>
      </w:r>
      <w:r w:rsidRPr="00AD3E1B">
        <w:rPr>
          <w:rFonts w:ascii="仿宋_GB2312" w:eastAsia="仿宋_GB2312" w:hAnsi="仿宋_GB2312" w:cs="仿宋_GB2312" w:hint="eastAsia"/>
          <w:sz w:val="32"/>
          <w:szCs w:val="32"/>
        </w:rPr>
        <w:t>在年初预算编制阶段，</w:t>
      </w:r>
      <w:r w:rsidR="00EF00FD" w:rsidRPr="00AD3E1B">
        <w:rPr>
          <w:rFonts w:ascii="仿宋_GB2312" w:eastAsia="仿宋_GB2312" w:hAnsi="仿宋_GB2312" w:cs="仿宋_GB2312" w:hint="eastAsia"/>
          <w:sz w:val="32"/>
          <w:szCs w:val="32"/>
        </w:rPr>
        <w:t>无项目开展。</w:t>
      </w:r>
    </w:p>
    <w:p w:rsidR="00EF00FD" w:rsidRPr="00AD3E1B" w:rsidRDefault="00EF00FD" w:rsidP="00AD3E1B">
      <w:pPr>
        <w:spacing w:line="600" w:lineRule="exact"/>
        <w:ind w:firstLineChars="202" w:firstLine="646"/>
        <w:rPr>
          <w:rFonts w:ascii="仿宋_GB2312" w:eastAsia="仿宋_GB2312" w:hAnsi="仿宋"/>
          <w:kern w:val="0"/>
          <w:sz w:val="32"/>
          <w:szCs w:val="32"/>
        </w:rPr>
      </w:pPr>
      <w:r w:rsidRPr="00AD3E1B">
        <w:rPr>
          <w:rFonts w:ascii="仿宋_GB2312" w:eastAsia="仿宋_GB2312" w:hAnsi="仿宋_GB2312" w:cs="仿宋_GB2312" w:hint="eastAsia"/>
          <w:sz w:val="32"/>
          <w:szCs w:val="32"/>
        </w:rPr>
        <w:t>本部门按要求对201</w:t>
      </w:r>
      <w:r w:rsidR="00945208">
        <w:rPr>
          <w:rFonts w:ascii="仿宋_GB2312" w:eastAsia="仿宋_GB2312" w:hAnsi="仿宋_GB2312" w:cs="仿宋_GB2312" w:hint="eastAsia"/>
          <w:sz w:val="32"/>
          <w:szCs w:val="32"/>
        </w:rPr>
        <w:t>9</w:t>
      </w:r>
      <w:r w:rsidRPr="00AD3E1B">
        <w:rPr>
          <w:rFonts w:ascii="仿宋_GB2312" w:eastAsia="仿宋_GB2312" w:hAnsi="仿宋_GB2312" w:cs="仿宋_GB2312" w:hint="eastAsia"/>
          <w:sz w:val="32"/>
          <w:szCs w:val="32"/>
        </w:rPr>
        <w:t>年部门整体支出开展绩效自评，从评价情况来看</w:t>
      </w:r>
      <w:r w:rsidRPr="00AD3E1B">
        <w:rPr>
          <w:rFonts w:ascii="仿宋_GB2312" w:eastAsia="仿宋_GB2312" w:hAnsi="仿宋" w:hint="eastAsia"/>
          <w:kern w:val="0"/>
          <w:sz w:val="32"/>
          <w:szCs w:val="32"/>
        </w:rPr>
        <w:t>广汉市计量测试所高度重视</w:t>
      </w:r>
      <w:proofErr w:type="gramStart"/>
      <w:r w:rsidRPr="00AD3E1B">
        <w:rPr>
          <w:rFonts w:ascii="仿宋_GB2312" w:eastAsia="仿宋_GB2312" w:hAnsi="仿宋" w:hint="eastAsia"/>
          <w:kern w:val="0"/>
          <w:sz w:val="32"/>
          <w:szCs w:val="32"/>
        </w:rPr>
        <w:t>次部门</w:t>
      </w:r>
      <w:proofErr w:type="gramEnd"/>
      <w:r w:rsidRPr="00AD3E1B">
        <w:rPr>
          <w:rFonts w:ascii="仿宋_GB2312" w:eastAsia="仿宋_GB2312" w:hAnsi="仿宋" w:hint="eastAsia"/>
          <w:kern w:val="0"/>
          <w:sz w:val="32"/>
          <w:szCs w:val="32"/>
        </w:rPr>
        <w:t>预决算支出绩效评价工作，遵循“实事求是、尊重客观、力求准确”的原则，积极组织财务人员对201</w:t>
      </w:r>
      <w:r w:rsidR="00945208">
        <w:rPr>
          <w:rFonts w:ascii="仿宋_GB2312" w:eastAsia="仿宋_GB2312" w:hAnsi="仿宋" w:hint="eastAsia"/>
          <w:kern w:val="0"/>
          <w:sz w:val="32"/>
          <w:szCs w:val="32"/>
        </w:rPr>
        <w:t>9</w:t>
      </w:r>
      <w:r w:rsidRPr="00AD3E1B">
        <w:rPr>
          <w:rFonts w:ascii="仿宋_GB2312" w:eastAsia="仿宋_GB2312" w:hAnsi="仿宋" w:hint="eastAsia"/>
          <w:kern w:val="0"/>
          <w:sz w:val="32"/>
          <w:szCs w:val="32"/>
        </w:rPr>
        <w:t>年部门预算支出绩效进行评价。通过此次绩效评价，有利于我单位进一步合理高效使用财政资金，避免财政资金支出的随意性和盲目性。</w:t>
      </w:r>
    </w:p>
    <w:p w:rsidR="00FA00FB" w:rsidRPr="00FA00FB" w:rsidRDefault="00367793" w:rsidP="00FA00FB">
      <w:pPr>
        <w:numPr>
          <w:ilvl w:val="0"/>
          <w:numId w:val="5"/>
        </w:numPr>
        <w:tabs>
          <w:tab w:val="clear" w:pos="312"/>
        </w:tabs>
        <w:spacing w:line="580" w:lineRule="exact"/>
        <w:ind w:firstLineChars="200" w:firstLine="643"/>
        <w:rPr>
          <w:rFonts w:ascii="仿宋" w:eastAsia="仿宋" w:hAnsi="仿宋" w:cs="仿宋_GB2312"/>
          <w:sz w:val="32"/>
          <w:szCs w:val="32"/>
        </w:rPr>
      </w:pPr>
      <w:r w:rsidRPr="007C33AA">
        <w:rPr>
          <w:rFonts w:ascii="仿宋" w:eastAsia="仿宋" w:hAnsi="仿宋" w:cs="楷体_GB2312" w:hint="eastAsia"/>
          <w:b/>
          <w:bCs/>
          <w:sz w:val="32"/>
          <w:szCs w:val="32"/>
        </w:rPr>
        <w:t>项目绩效目标完成情况。</w:t>
      </w:r>
      <w:r w:rsidRPr="007C33AA">
        <w:rPr>
          <w:rFonts w:ascii="楷体_GB2312" w:eastAsia="楷体_GB2312" w:hAnsi="楷体_GB2312" w:cs="楷体_GB2312" w:hint="eastAsia"/>
          <w:b/>
          <w:bCs/>
          <w:sz w:val="32"/>
          <w:szCs w:val="32"/>
        </w:rPr>
        <w:br/>
      </w:r>
      <w:r w:rsidRPr="007C33AA">
        <w:rPr>
          <w:rFonts w:ascii="仿宋_GB2312" w:eastAsia="仿宋_GB2312" w:hAnsi="仿宋_GB2312" w:cs="仿宋_GB2312" w:hint="eastAsia"/>
          <w:sz w:val="32"/>
          <w:szCs w:val="32"/>
        </w:rPr>
        <w:lastRenderedPageBreak/>
        <w:t xml:space="preserve">    本部门在201</w:t>
      </w:r>
      <w:r w:rsidR="00945208">
        <w:rPr>
          <w:rFonts w:ascii="仿宋_GB2312" w:eastAsia="仿宋_GB2312" w:hAnsi="仿宋_GB2312" w:cs="仿宋_GB2312" w:hint="eastAsia"/>
          <w:sz w:val="32"/>
          <w:szCs w:val="32"/>
        </w:rPr>
        <w:t>9</w:t>
      </w:r>
      <w:r w:rsidRPr="007C33AA">
        <w:rPr>
          <w:rFonts w:ascii="仿宋_GB2312" w:eastAsia="仿宋_GB2312" w:hAnsi="仿宋_GB2312" w:cs="仿宋_GB2312" w:hint="eastAsia"/>
          <w:sz w:val="32"/>
          <w:szCs w:val="32"/>
        </w:rPr>
        <w:t>年度部门决算中</w:t>
      </w:r>
      <w:r w:rsidR="007C33AA" w:rsidRPr="007C33AA">
        <w:rPr>
          <w:rFonts w:ascii="仿宋_GB2312" w:eastAsia="仿宋_GB2312" w:hAnsi="仿宋_GB2312" w:cs="仿宋_GB2312" w:hint="eastAsia"/>
          <w:sz w:val="32"/>
          <w:szCs w:val="32"/>
        </w:rPr>
        <w:t>无</w:t>
      </w:r>
      <w:r w:rsidRPr="007C33AA">
        <w:rPr>
          <w:rFonts w:ascii="仿宋_GB2312" w:eastAsia="仿宋_GB2312" w:hAnsi="仿宋_GB2312" w:cs="仿宋_GB2312" w:hint="eastAsia"/>
          <w:sz w:val="32"/>
          <w:szCs w:val="32"/>
        </w:rPr>
        <w:t>项目</w:t>
      </w:r>
      <w:r w:rsidR="007C33AA">
        <w:rPr>
          <w:rFonts w:ascii="仿宋_GB2312" w:eastAsia="仿宋_GB2312" w:hAnsi="仿宋_GB2312" w:cs="仿宋_GB2312" w:hint="eastAsia"/>
          <w:sz w:val="32"/>
          <w:szCs w:val="32"/>
        </w:rPr>
        <w:t>开展</w:t>
      </w:r>
    </w:p>
    <w:p w:rsidR="00EB6437" w:rsidRDefault="00367793" w:rsidP="00FA00FB">
      <w:pPr>
        <w:numPr>
          <w:ilvl w:val="0"/>
          <w:numId w:val="5"/>
        </w:numPr>
        <w:tabs>
          <w:tab w:val="clear" w:pos="312"/>
        </w:tabs>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EB6437" w:rsidRDefault="007C33AA" w:rsidP="007C33AA">
      <w:pPr>
        <w:spacing w:line="580" w:lineRule="exact"/>
        <w:ind w:firstLineChars="200" w:firstLine="640"/>
        <w:rPr>
          <w:rFonts w:ascii="仿宋_GB2312" w:eastAsia="仿宋_GB2312" w:hAnsi="宋体" w:cs="宋体"/>
          <w:sz w:val="32"/>
          <w:szCs w:val="32"/>
        </w:rPr>
      </w:pPr>
      <w:r w:rsidRPr="00D1541A">
        <w:rPr>
          <w:rFonts w:ascii="仿宋_GB2312" w:eastAsia="仿宋_GB2312" w:hAnsi="宋体" w:cs="宋体" w:hint="eastAsia"/>
          <w:sz w:val="32"/>
          <w:szCs w:val="32"/>
        </w:rPr>
        <w:t>201</w:t>
      </w:r>
      <w:r w:rsidR="00945208">
        <w:rPr>
          <w:rFonts w:ascii="仿宋_GB2312" w:eastAsia="仿宋_GB2312" w:hAnsi="宋体" w:cs="宋体" w:hint="eastAsia"/>
          <w:sz w:val="32"/>
          <w:szCs w:val="32"/>
        </w:rPr>
        <w:t>9</w:t>
      </w:r>
      <w:r w:rsidRPr="00D1541A">
        <w:rPr>
          <w:rFonts w:ascii="仿宋_GB2312" w:eastAsia="仿宋_GB2312" w:hAnsi="宋体" w:cs="宋体" w:hint="eastAsia"/>
          <w:sz w:val="32"/>
          <w:szCs w:val="32"/>
        </w:rPr>
        <w:t>年广汉市计量测试所在上级主管部门和当地党委政府的大力支持下，做</w:t>
      </w:r>
      <w:r w:rsidRPr="007C33AA">
        <w:rPr>
          <w:rFonts w:ascii="仿宋_GB2312" w:eastAsia="仿宋_GB2312" w:hAnsi="仿宋" w:hint="eastAsia"/>
          <w:color w:val="000000"/>
          <w:sz w:val="32"/>
          <w:szCs w:val="32"/>
        </w:rPr>
        <w:t>社会公用计量标准量值传递与溯源工作；负责执行计量器具强制检定、非强制检定、计量校准、仲裁鉴定、计量器具新产品型式检验、公正计量、商品量及有关其他产品（或参数）、计量产（商）</w:t>
      </w:r>
      <w:proofErr w:type="gramStart"/>
      <w:r w:rsidRPr="007C33AA">
        <w:rPr>
          <w:rFonts w:ascii="仿宋_GB2312" w:eastAsia="仿宋_GB2312" w:hAnsi="仿宋" w:hint="eastAsia"/>
          <w:color w:val="000000"/>
          <w:sz w:val="32"/>
          <w:szCs w:val="32"/>
        </w:rPr>
        <w:t>品监督</w:t>
      </w:r>
      <w:proofErr w:type="gramEnd"/>
      <w:r w:rsidRPr="007C33AA">
        <w:rPr>
          <w:rFonts w:ascii="仿宋_GB2312" w:eastAsia="仿宋_GB2312" w:hAnsi="仿宋" w:hint="eastAsia"/>
          <w:color w:val="000000"/>
          <w:sz w:val="32"/>
          <w:szCs w:val="32"/>
        </w:rPr>
        <w:t>检验和法律规定的其他检定、测试、检测工作任务，为社会提供计量公正服务、计量中介服务、计量仪器设备调试工作</w:t>
      </w:r>
      <w:r w:rsidRPr="007C33AA">
        <w:rPr>
          <w:rFonts w:ascii="仿宋_GB2312" w:eastAsia="仿宋_GB2312" w:hAnsi="宋体" w:cs="宋体" w:hint="eastAsia"/>
          <w:sz w:val="32"/>
          <w:szCs w:val="32"/>
        </w:rPr>
        <w:t>。</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lang w:val="zh-CN"/>
        </w:rPr>
      </w:pPr>
      <w:r w:rsidRPr="0055026F">
        <w:rPr>
          <w:rFonts w:ascii="仿宋_GB2312" w:eastAsia="仿宋_GB2312" w:hAnsi="宋体" w:cs="宋体" w:hint="eastAsia"/>
          <w:color w:val="000000"/>
          <w:kern w:val="0"/>
          <w:sz w:val="32"/>
          <w:szCs w:val="32"/>
          <w:shd w:val="clear" w:color="auto" w:fill="FFFFFF"/>
          <w:lang w:val="zh-CN"/>
        </w:rPr>
        <w:t>（一）评价结论。</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rPr>
      </w:pPr>
      <w:r w:rsidRPr="0055026F">
        <w:rPr>
          <w:rFonts w:ascii="仿宋_GB2312" w:eastAsia="仿宋_GB2312" w:hAnsi="宋体" w:cs="宋体" w:hint="eastAsia"/>
          <w:color w:val="000000"/>
          <w:kern w:val="0"/>
          <w:sz w:val="32"/>
          <w:szCs w:val="32"/>
          <w:shd w:val="clear" w:color="auto" w:fill="FFFFFF"/>
        </w:rPr>
        <w:t>预算制度执行总体较为有效、绩效管理总的贯彻落实较好。</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lang w:val="zh-CN"/>
        </w:rPr>
      </w:pPr>
      <w:r w:rsidRPr="0055026F">
        <w:rPr>
          <w:rFonts w:ascii="仿宋_GB2312" w:eastAsia="仿宋_GB2312" w:hAnsi="宋体" w:cs="宋体" w:hint="eastAsia"/>
          <w:color w:val="000000"/>
          <w:kern w:val="0"/>
          <w:sz w:val="32"/>
          <w:szCs w:val="32"/>
          <w:shd w:val="clear" w:color="auto" w:fill="FFFFFF"/>
          <w:lang w:val="zh-CN"/>
        </w:rPr>
        <w:t>（二）存在问题。</w:t>
      </w:r>
    </w:p>
    <w:p w:rsidR="00822F2F" w:rsidRPr="0055026F" w:rsidRDefault="00822F2F" w:rsidP="00822F2F">
      <w:pPr>
        <w:widowControl/>
        <w:adjustRightInd w:val="0"/>
        <w:snapToGrid w:val="0"/>
        <w:spacing w:line="500" w:lineRule="exact"/>
        <w:ind w:firstLine="720"/>
        <w:jc w:val="left"/>
        <w:rPr>
          <w:rFonts w:ascii="仿宋_GB2312" w:eastAsia="仿宋_GB2312" w:hAnsi="宋体" w:cs="宋体"/>
          <w:color w:val="000000"/>
          <w:kern w:val="0"/>
          <w:sz w:val="32"/>
          <w:szCs w:val="32"/>
          <w:shd w:val="clear" w:color="auto" w:fill="FFFFFF"/>
          <w:lang w:val="zh-CN"/>
        </w:rPr>
      </w:pPr>
      <w:r w:rsidRPr="0055026F">
        <w:rPr>
          <w:rFonts w:ascii="仿宋_GB2312" w:eastAsia="仿宋_GB2312" w:hAnsi="Arial Narrow" w:hint="eastAsia"/>
          <w:kern w:val="0"/>
          <w:sz w:val="32"/>
          <w:szCs w:val="32"/>
        </w:rPr>
        <w:t>预算制度执行仍需进一步强化。因内控各相对岗位缺乏相应的人，一些权责落实不是很到位，</w:t>
      </w:r>
      <w:r w:rsidRPr="0055026F">
        <w:rPr>
          <w:rFonts w:ascii="仿宋_GB2312" w:eastAsia="仿宋_GB2312" w:hAnsi="Arial Narrow" w:hint="eastAsia"/>
          <w:sz w:val="32"/>
          <w:szCs w:val="32"/>
        </w:rPr>
        <w:t>未能充分发挥内部控制管理的监督运行机制</w:t>
      </w:r>
      <w:r w:rsidR="00AD3E1B">
        <w:rPr>
          <w:rFonts w:ascii="仿宋_GB2312" w:eastAsia="仿宋_GB2312" w:hAnsi="Arial Narrow" w:hint="eastAsia"/>
          <w:sz w:val="32"/>
          <w:szCs w:val="32"/>
        </w:rPr>
        <w:t>。</w:t>
      </w:r>
    </w:p>
    <w:p w:rsidR="00822F2F" w:rsidRPr="0055026F" w:rsidRDefault="00822F2F" w:rsidP="00822F2F">
      <w:pPr>
        <w:ind w:firstLineChars="225" w:firstLine="720"/>
        <w:rPr>
          <w:rFonts w:ascii="仿宋_GB2312" w:eastAsia="仿宋_GB2312" w:hAnsi="宋体" w:cs="宋体"/>
          <w:color w:val="000000"/>
          <w:kern w:val="0"/>
          <w:sz w:val="32"/>
          <w:szCs w:val="32"/>
          <w:shd w:val="clear" w:color="auto" w:fill="FFFFFF"/>
          <w:lang w:val="zh-CN"/>
        </w:rPr>
      </w:pPr>
      <w:r w:rsidRPr="0055026F">
        <w:rPr>
          <w:rFonts w:ascii="仿宋_GB2312" w:eastAsia="仿宋_GB2312" w:hAnsi="宋体" w:cs="宋体" w:hint="eastAsia"/>
          <w:color w:val="000000"/>
          <w:kern w:val="0"/>
          <w:sz w:val="32"/>
          <w:szCs w:val="32"/>
          <w:shd w:val="clear" w:color="auto" w:fill="FFFFFF"/>
          <w:lang w:val="zh-CN"/>
        </w:rPr>
        <w:t>（三）改进建议。</w:t>
      </w:r>
    </w:p>
    <w:p w:rsidR="00822F2F" w:rsidRPr="0055026F" w:rsidRDefault="00822F2F" w:rsidP="0055026F">
      <w:pPr>
        <w:ind w:firstLineChars="225" w:firstLine="720"/>
        <w:rPr>
          <w:rFonts w:ascii="仿宋_GB2312" w:eastAsia="仿宋_GB2312" w:hAnsi="宋体" w:cs="宋体"/>
          <w:color w:val="000000"/>
          <w:kern w:val="0"/>
          <w:sz w:val="32"/>
          <w:szCs w:val="32"/>
          <w:shd w:val="clear" w:color="auto" w:fill="FFFFFF"/>
        </w:rPr>
      </w:pPr>
      <w:r w:rsidRPr="0055026F">
        <w:rPr>
          <w:rFonts w:ascii="仿宋_GB2312" w:eastAsia="仿宋_GB2312" w:hAnsi="宋体" w:cs="宋体" w:hint="eastAsia"/>
          <w:color w:val="000000"/>
          <w:kern w:val="0"/>
          <w:sz w:val="32"/>
          <w:szCs w:val="32"/>
          <w:shd w:val="clear" w:color="auto" w:fill="FFFFFF"/>
        </w:rPr>
        <w:t>预算管理不够细化。在预算管理过程中，需加强全局内设机构的协调联动，保证预算编制的合理与精细，做好、做细预算编制工作。科学编制预算方案，严格审核预算方案，认真执行，强化监督。</w:t>
      </w:r>
    </w:p>
    <w:p w:rsidR="00EB6437" w:rsidRDefault="00367793">
      <w:pPr>
        <w:spacing w:line="600" w:lineRule="exact"/>
        <w:ind w:firstLineChars="250" w:firstLine="800"/>
        <w:outlineLvl w:val="1"/>
        <w:rPr>
          <w:rStyle w:val="2Char"/>
          <w:rFonts w:ascii="黑体" w:eastAsia="黑体" w:hAnsi="黑体"/>
        </w:rPr>
      </w:pPr>
      <w:bookmarkStart w:id="47" w:name="_Toc15377221"/>
      <w:bookmarkStart w:id="48"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47"/>
      <w:bookmarkEnd w:id="48"/>
    </w:p>
    <w:p w:rsidR="00EB6437" w:rsidRDefault="00367793">
      <w:pPr>
        <w:spacing w:line="600" w:lineRule="exact"/>
        <w:ind w:firstLineChars="200" w:firstLine="643"/>
        <w:outlineLvl w:val="2"/>
        <w:rPr>
          <w:rFonts w:ascii="仿宋" w:eastAsia="仿宋" w:hAnsi="仿宋"/>
          <w:color w:val="000000"/>
          <w:sz w:val="32"/>
          <w:szCs w:val="32"/>
        </w:rPr>
      </w:pPr>
      <w:bookmarkStart w:id="49" w:name="_Toc15377222"/>
      <w:r>
        <w:rPr>
          <w:rFonts w:ascii="仿宋" w:eastAsia="仿宋" w:hAnsi="仿宋" w:hint="eastAsia"/>
          <w:b/>
          <w:color w:val="000000"/>
          <w:sz w:val="32"/>
          <w:szCs w:val="32"/>
        </w:rPr>
        <w:t>（一）机关运行经费支出情况</w:t>
      </w:r>
      <w:bookmarkEnd w:id="49"/>
    </w:p>
    <w:p w:rsidR="00EB6437" w:rsidRDefault="00367793">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sidR="00945208">
        <w:rPr>
          <w:rFonts w:ascii="仿宋_GB2312" w:eastAsia="仿宋_GB2312" w:hint="eastAsia"/>
          <w:color w:val="000000"/>
          <w:sz w:val="32"/>
          <w:szCs w:val="32"/>
        </w:rPr>
        <w:t>9</w:t>
      </w:r>
      <w:r>
        <w:rPr>
          <w:rFonts w:ascii="仿宋_GB2312" w:eastAsia="仿宋_GB2312" w:hint="eastAsia"/>
          <w:color w:val="000000"/>
          <w:sz w:val="32"/>
          <w:szCs w:val="32"/>
        </w:rPr>
        <w:t>年，</w:t>
      </w:r>
      <w:r w:rsidR="00682A25">
        <w:rPr>
          <w:rFonts w:ascii="仿宋_GB2312" w:eastAsia="仿宋_GB2312" w:hint="eastAsia"/>
          <w:color w:val="000000"/>
          <w:sz w:val="32"/>
          <w:szCs w:val="32"/>
        </w:rPr>
        <w:t>广汉市计量测试所</w:t>
      </w:r>
      <w:r>
        <w:rPr>
          <w:rFonts w:ascii="仿宋_GB2312" w:eastAsia="仿宋_GB2312" w:hint="eastAsia"/>
          <w:color w:val="000000"/>
          <w:sz w:val="32"/>
          <w:szCs w:val="32"/>
        </w:rPr>
        <w:t>机关运行经费支出</w:t>
      </w:r>
      <w:r w:rsidR="00945208">
        <w:rPr>
          <w:rFonts w:ascii="仿宋_GB2312" w:eastAsia="仿宋_GB2312" w:hint="eastAsia"/>
          <w:color w:val="000000"/>
          <w:sz w:val="32"/>
          <w:szCs w:val="32"/>
        </w:rPr>
        <w:t>28.53</w:t>
      </w:r>
      <w:r>
        <w:rPr>
          <w:rFonts w:ascii="仿宋_GB2312" w:eastAsia="仿宋_GB2312" w:hint="eastAsia"/>
          <w:color w:val="000000"/>
          <w:sz w:val="32"/>
          <w:szCs w:val="32"/>
        </w:rPr>
        <w:t>万</w:t>
      </w:r>
      <w:r>
        <w:rPr>
          <w:rFonts w:ascii="仿宋_GB2312" w:eastAsia="仿宋_GB2312" w:hint="eastAsia"/>
          <w:color w:val="000000"/>
          <w:sz w:val="32"/>
          <w:szCs w:val="32"/>
        </w:rPr>
        <w:lastRenderedPageBreak/>
        <w:t>元，比</w:t>
      </w:r>
      <w:r>
        <w:rPr>
          <w:rFonts w:ascii="仿宋_GB2312" w:eastAsia="仿宋_GB2312"/>
          <w:color w:val="000000"/>
          <w:sz w:val="32"/>
          <w:szCs w:val="32"/>
        </w:rPr>
        <w:t>201</w:t>
      </w:r>
      <w:r w:rsidR="00945208">
        <w:rPr>
          <w:rFonts w:ascii="仿宋_GB2312" w:eastAsia="仿宋_GB2312" w:hint="eastAsia"/>
          <w:color w:val="000000"/>
          <w:sz w:val="32"/>
          <w:szCs w:val="32"/>
        </w:rPr>
        <w:t>8</w:t>
      </w:r>
      <w:r>
        <w:rPr>
          <w:rFonts w:ascii="仿宋_GB2312" w:eastAsia="仿宋_GB2312" w:hint="eastAsia"/>
          <w:color w:val="000000"/>
          <w:sz w:val="32"/>
          <w:szCs w:val="32"/>
        </w:rPr>
        <w:t>年减少</w:t>
      </w:r>
      <w:r w:rsidR="00945208">
        <w:rPr>
          <w:rFonts w:ascii="仿宋_GB2312" w:eastAsia="仿宋_GB2312" w:hint="eastAsia"/>
          <w:color w:val="000000"/>
          <w:sz w:val="32"/>
          <w:szCs w:val="32"/>
        </w:rPr>
        <w:t>5.23</w:t>
      </w:r>
      <w:r>
        <w:rPr>
          <w:rFonts w:ascii="仿宋_GB2312" w:eastAsia="仿宋_GB2312" w:hint="eastAsia"/>
          <w:color w:val="000000"/>
          <w:sz w:val="32"/>
          <w:szCs w:val="32"/>
        </w:rPr>
        <w:t>万元，下降</w:t>
      </w:r>
      <w:r w:rsidR="00945208">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AD519F">
        <w:rPr>
          <w:rFonts w:ascii="仿宋_GB2312" w:eastAsia="仿宋_GB2312" w:hint="eastAsia"/>
          <w:color w:val="000000" w:themeColor="text1"/>
          <w:sz w:val="32"/>
          <w:szCs w:val="32"/>
        </w:rPr>
        <w:t>厉行节约。</w:t>
      </w:r>
    </w:p>
    <w:p w:rsidR="00EB6437" w:rsidRDefault="0036779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CS05</w:t>
      </w:r>
      <w:r>
        <w:rPr>
          <w:rFonts w:ascii="仿宋" w:eastAsia="仿宋" w:hAnsi="仿宋" w:hint="eastAsia"/>
          <w:b/>
          <w:color w:val="000000"/>
          <w:sz w:val="32"/>
          <w:szCs w:val="32"/>
        </w:rPr>
        <w:t>表）</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rsidR="00EB6437" w:rsidRDefault="00367793">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sidR="006F6300">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w:t>
      </w:r>
      <w:r>
        <w:rPr>
          <w:rFonts w:ascii="仿宋_GB2312" w:eastAsia="仿宋_GB2312" w:hint="eastAsia"/>
          <w:color w:val="000000"/>
          <w:sz w:val="32"/>
          <w:szCs w:val="32"/>
        </w:rPr>
        <w:t>政府采购支出总额</w:t>
      </w:r>
      <w:r w:rsidR="00AD519F">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Pr>
          <w:rFonts w:ascii="仿宋_GB2312" w:eastAsia="仿宋_GB2312"/>
          <w:color w:val="000000"/>
          <w:sz w:val="32"/>
          <w:szCs w:val="32"/>
        </w:rPr>
        <w:t>**</w:t>
      </w:r>
      <w:r>
        <w:rPr>
          <w:rFonts w:ascii="仿宋_GB2312" w:eastAsia="仿宋_GB2312" w:hint="eastAsia"/>
          <w:color w:val="000000"/>
          <w:sz w:val="32"/>
          <w:szCs w:val="32"/>
        </w:rPr>
        <w:t>万元、政府采购工程支出</w:t>
      </w:r>
      <w:r>
        <w:rPr>
          <w:rFonts w:ascii="仿宋_GB2312" w:eastAsia="仿宋_GB2312"/>
          <w:color w:val="000000"/>
          <w:sz w:val="32"/>
          <w:szCs w:val="32"/>
        </w:rPr>
        <w:t>**</w:t>
      </w:r>
      <w:r>
        <w:rPr>
          <w:rFonts w:ascii="仿宋_GB2312" w:eastAsia="仿宋_GB2312" w:hint="eastAsia"/>
          <w:color w:val="000000"/>
          <w:sz w:val="32"/>
          <w:szCs w:val="32"/>
        </w:rPr>
        <w:t>万元、政府采购服务支出</w:t>
      </w:r>
      <w:r>
        <w:rPr>
          <w:rFonts w:ascii="仿宋_GB2312" w:eastAsia="仿宋_GB2312"/>
          <w:color w:val="000000"/>
          <w:sz w:val="32"/>
          <w:szCs w:val="32"/>
        </w:rPr>
        <w:t>**</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Pr>
          <w:rFonts w:ascii="仿宋_GB2312" w:eastAsia="仿宋_GB2312"/>
          <w:color w:val="000000"/>
          <w:sz w:val="32"/>
          <w:szCs w:val="32"/>
        </w:rPr>
        <w:t>**</w:t>
      </w:r>
      <w:r>
        <w:rPr>
          <w:rFonts w:ascii="仿宋_GB2312" w:eastAsia="仿宋_GB2312" w:hint="eastAsia"/>
          <w:color w:val="000000"/>
          <w:sz w:val="32"/>
          <w:szCs w:val="32"/>
        </w:rPr>
        <w:t>万元，占政府采购支出总额的</w:t>
      </w:r>
      <w:r>
        <w:rPr>
          <w:rFonts w:ascii="仿宋_GB2312" w:eastAsia="仿宋_GB2312"/>
          <w:color w:val="000000"/>
          <w:sz w:val="32"/>
          <w:szCs w:val="32"/>
        </w:rPr>
        <w:t>**%</w:t>
      </w:r>
      <w:r>
        <w:rPr>
          <w:rFonts w:ascii="仿宋_GB2312" w:eastAsia="仿宋_GB2312" w:hint="eastAsia"/>
          <w:color w:val="000000"/>
          <w:sz w:val="32"/>
          <w:szCs w:val="32"/>
        </w:rPr>
        <w:t>。</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CS06</w:t>
      </w:r>
      <w:r>
        <w:rPr>
          <w:rFonts w:ascii="仿宋" w:eastAsia="仿宋" w:hAnsi="仿宋" w:hint="eastAsia"/>
          <w:b/>
          <w:color w:val="000000"/>
          <w:sz w:val="32"/>
          <w:szCs w:val="32"/>
        </w:rPr>
        <w:t>表）</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rsidR="00EB6437" w:rsidRDefault="00367793">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sidR="006F6300">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AD519F">
        <w:rPr>
          <w:rFonts w:ascii="仿宋_GB2312" w:eastAsia="仿宋_GB2312" w:hint="eastAsia"/>
          <w:color w:val="000000"/>
          <w:sz w:val="32"/>
          <w:szCs w:val="32"/>
        </w:rPr>
        <w:t>计量测试所</w:t>
      </w:r>
      <w:r>
        <w:rPr>
          <w:rFonts w:ascii="仿宋_GB2312" w:eastAsia="仿宋_GB2312" w:hint="eastAsia"/>
          <w:color w:val="000000"/>
          <w:sz w:val="32"/>
          <w:szCs w:val="32"/>
        </w:rPr>
        <w:t>共有车辆</w:t>
      </w:r>
      <w:r w:rsidR="00AD519F">
        <w:rPr>
          <w:rFonts w:ascii="仿宋_GB2312" w:eastAsia="仿宋_GB2312" w:hint="eastAsia"/>
          <w:color w:val="000000"/>
          <w:sz w:val="32"/>
          <w:szCs w:val="32"/>
        </w:rPr>
        <w:t>0</w:t>
      </w:r>
      <w:r>
        <w:rPr>
          <w:rFonts w:ascii="仿宋_GB2312" w:eastAsia="仿宋_GB2312" w:hint="eastAsia"/>
          <w:color w:val="000000"/>
          <w:sz w:val="32"/>
          <w:szCs w:val="32"/>
        </w:rPr>
        <w:t>辆</w:t>
      </w:r>
      <w:r w:rsidR="00FC3FDC">
        <w:rPr>
          <w:rFonts w:ascii="仿宋_GB2312" w:eastAsia="仿宋_GB2312" w:hint="eastAsia"/>
          <w:color w:val="000000"/>
          <w:sz w:val="32"/>
          <w:szCs w:val="32"/>
        </w:rPr>
        <w:t>。</w:t>
      </w:r>
    </w:p>
    <w:p w:rsidR="00EB6437" w:rsidRDefault="00367793">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（数据</w:t>
      </w:r>
      <w:proofErr w:type="gramStart"/>
      <w:r>
        <w:rPr>
          <w:rFonts w:ascii="仿宋" w:eastAsia="仿宋" w:hAnsi="仿宋" w:hint="eastAsia"/>
          <w:b/>
          <w:color w:val="000000"/>
          <w:sz w:val="32"/>
          <w:szCs w:val="32"/>
        </w:rPr>
        <w:t>来源财决</w:t>
      </w:r>
      <w:proofErr w:type="gramEnd"/>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rsidR="00EB6437" w:rsidRDefault="00EB6437" w:rsidP="00760A50">
      <w:pPr>
        <w:spacing w:line="600" w:lineRule="atLeast"/>
        <w:ind w:firstLineChars="200" w:firstLine="643"/>
        <w:rPr>
          <w:rFonts w:ascii="仿宋_GB2312" w:eastAsia="仿宋_GB2312"/>
          <w:b/>
          <w:color w:val="000000"/>
          <w:sz w:val="32"/>
          <w:szCs w:val="32"/>
        </w:rPr>
      </w:pPr>
    </w:p>
    <w:p w:rsidR="00EB6437" w:rsidRDefault="00367793">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EB6437" w:rsidRDefault="00367793">
      <w:pPr>
        <w:numPr>
          <w:ilvl w:val="0"/>
          <w:numId w:val="6"/>
        </w:numPr>
        <w:spacing w:line="600" w:lineRule="exact"/>
        <w:ind w:firstLineChars="150" w:firstLine="663"/>
        <w:jc w:val="center"/>
        <w:outlineLvl w:val="0"/>
        <w:rPr>
          <w:rStyle w:val="1Char"/>
          <w:rFonts w:ascii="黑体" w:eastAsia="黑体" w:hAnsi="黑体"/>
          <w:b w:val="0"/>
        </w:rPr>
      </w:pPr>
      <w:bookmarkStart w:id="52" w:name="_Toc15377225"/>
      <w:bookmarkStart w:id="53"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2"/>
      <w:bookmarkEnd w:id="53"/>
    </w:p>
    <w:p w:rsidR="00EB6437" w:rsidRDefault="00EB6437">
      <w:pPr>
        <w:spacing w:line="600" w:lineRule="exact"/>
        <w:jc w:val="left"/>
        <w:rPr>
          <w:rFonts w:ascii="宋体"/>
          <w:b/>
          <w:color w:val="000000"/>
          <w:sz w:val="44"/>
          <w:szCs w:val="44"/>
        </w:rPr>
      </w:pP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EB6437" w:rsidRDefault="0036779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B6437" w:rsidRDefault="0036779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B6437" w:rsidRDefault="00367793">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EB6437" w:rsidRDefault="00367793">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8年政府收支分类科目》增减内容。）</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EB6437" w:rsidRDefault="00367793">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B6437" w:rsidRDefault="00367793">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EB6437" w:rsidRDefault="00EB6437">
      <w:pPr>
        <w:pStyle w:val="Default"/>
        <w:spacing w:line="560" w:lineRule="exact"/>
        <w:ind w:firstLineChars="200" w:firstLine="640"/>
        <w:rPr>
          <w:rFonts w:ascii="仿宋_GB2312" w:eastAsia="仿宋_GB2312" w:cs="黑体"/>
          <w:sz w:val="32"/>
          <w:szCs w:val="32"/>
        </w:rPr>
      </w:pPr>
    </w:p>
    <w:p w:rsidR="00EB6437" w:rsidRDefault="00367793">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EB6437" w:rsidRDefault="00367793" w:rsidP="00E55280">
      <w:pPr>
        <w:spacing w:line="600" w:lineRule="exact"/>
        <w:jc w:val="center"/>
        <w:outlineLvl w:val="0"/>
        <w:rPr>
          <w:rFonts w:ascii="仿宋_GB2312" w:eastAsia="仿宋_GB2312" w:hAnsi="仿宋_GB2312" w:cs="仿宋_GB2312"/>
          <w:sz w:val="32"/>
          <w:szCs w:val="32"/>
        </w:rPr>
      </w:pPr>
      <w:bookmarkStart w:id="54" w:name="_Toc15377226"/>
      <w:r>
        <w:rPr>
          <w:rFonts w:ascii="宋体"/>
          <w:b/>
          <w:color w:val="000000"/>
          <w:sz w:val="44"/>
          <w:szCs w:val="44"/>
        </w:rPr>
        <w:br w:type="page"/>
      </w:r>
    </w:p>
    <w:p w:rsidR="00EB6437" w:rsidRDefault="00367793">
      <w:pPr>
        <w:spacing w:line="600" w:lineRule="exact"/>
        <w:jc w:val="center"/>
        <w:outlineLvl w:val="0"/>
        <w:rPr>
          <w:rStyle w:val="1Char"/>
          <w:rFonts w:ascii="黑体" w:eastAsia="黑体" w:hAnsi="黑体"/>
          <w:b w:val="0"/>
        </w:rPr>
      </w:pPr>
      <w:bookmarkStart w:id="55" w:name="_Toc15396618"/>
      <w:r>
        <w:rPr>
          <w:rFonts w:ascii="黑体" w:eastAsia="黑体" w:hAnsi="黑体" w:hint="eastAsia"/>
          <w:color w:val="000000"/>
          <w:sz w:val="44"/>
          <w:szCs w:val="44"/>
        </w:rPr>
        <w:lastRenderedPageBreak/>
        <w:t>第</w:t>
      </w:r>
      <w:r w:rsidR="00E55280">
        <w:rPr>
          <w:rStyle w:val="1Char"/>
          <w:rFonts w:ascii="黑体" w:eastAsia="黑体" w:hAnsi="黑体" w:hint="eastAsia"/>
          <w:b w:val="0"/>
        </w:rPr>
        <w:t>四</w:t>
      </w:r>
      <w:r>
        <w:rPr>
          <w:rStyle w:val="1Char"/>
          <w:rFonts w:ascii="黑体" w:eastAsia="黑体" w:hAnsi="黑体" w:hint="eastAsia"/>
          <w:b w:val="0"/>
        </w:rPr>
        <w:t>部分 附表</w:t>
      </w:r>
      <w:bookmarkEnd w:id="54"/>
      <w:bookmarkEnd w:id="55"/>
    </w:p>
    <w:p w:rsidR="00EB6437" w:rsidRDefault="00EB6437">
      <w:pPr>
        <w:spacing w:line="600" w:lineRule="exact"/>
        <w:jc w:val="center"/>
        <w:outlineLvl w:val="0"/>
        <w:rPr>
          <w:rFonts w:ascii="仿宋" w:eastAsia="仿宋" w:hAnsi="仿宋"/>
          <w:b/>
          <w:color w:val="000000"/>
          <w:sz w:val="44"/>
          <w:szCs w:val="44"/>
        </w:rPr>
      </w:pPr>
    </w:p>
    <w:p w:rsidR="00EB6437" w:rsidRDefault="00367793">
      <w:pPr>
        <w:pStyle w:val="2"/>
        <w:rPr>
          <w:rFonts w:ascii="仿宋" w:eastAsia="仿宋" w:hAnsi="仿宋"/>
          <w:color w:val="000000"/>
        </w:rPr>
      </w:pPr>
      <w:bookmarkStart w:id="56" w:name="_Toc15396619"/>
      <w:r>
        <w:rPr>
          <w:rFonts w:ascii="仿宋" w:eastAsia="仿宋" w:hAnsi="仿宋" w:hint="eastAsia"/>
          <w:b w:val="0"/>
          <w:color w:val="000000"/>
        </w:rPr>
        <w:t>一、收</w:t>
      </w:r>
      <w:r>
        <w:rPr>
          <w:rStyle w:val="2Char"/>
          <w:rFonts w:ascii="仿宋" w:eastAsia="仿宋" w:hAnsi="仿宋" w:hint="eastAsia"/>
        </w:rPr>
        <w:t>入支出决算总表</w:t>
      </w:r>
      <w:bookmarkEnd w:id="56"/>
    </w:p>
    <w:p w:rsidR="00EB6437" w:rsidRDefault="00367793">
      <w:pPr>
        <w:pStyle w:val="2"/>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入总表</w:t>
      </w:r>
      <w:bookmarkEnd w:id="57"/>
    </w:p>
    <w:p w:rsidR="00EB6437" w:rsidRDefault="00367793">
      <w:pPr>
        <w:pStyle w:val="2"/>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58"/>
    </w:p>
    <w:p w:rsidR="00EB6437" w:rsidRDefault="00367793">
      <w:pPr>
        <w:pStyle w:val="2"/>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EB6437" w:rsidRDefault="00367793">
      <w:pPr>
        <w:pStyle w:val="2"/>
        <w:rPr>
          <w:rFonts w:ascii="仿宋" w:eastAsia="仿宋" w:hAnsi="仿宋"/>
          <w:color w:val="000000"/>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0"/>
    </w:p>
    <w:p w:rsidR="00EB6437" w:rsidRDefault="00367793">
      <w:pPr>
        <w:pStyle w:val="2"/>
        <w:rPr>
          <w:rFonts w:ascii="仿宋" w:eastAsia="仿宋" w:hAnsi="仿宋"/>
          <w:color w:val="000000"/>
        </w:rPr>
      </w:pPr>
      <w:bookmarkStart w:id="61"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EB6437" w:rsidRDefault="00367793">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EB6437" w:rsidRDefault="00367793">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EB6437" w:rsidRDefault="00367793">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EB6437" w:rsidRDefault="00367793">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EB6437" w:rsidRDefault="00367793">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EB6437" w:rsidRDefault="00367793">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EB6437" w:rsidRDefault="00367793">
      <w:pPr>
        <w:pStyle w:val="2"/>
        <w:rPr>
          <w:rFonts w:ascii="仿宋" w:eastAsia="仿宋" w:hAnsi="仿宋"/>
          <w:color w:val="000000" w:themeColor="text1"/>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8"/>
    </w:p>
    <w:sectPr w:rsidR="00EB6437" w:rsidSect="00EB6437">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89" w:rsidRDefault="00601589" w:rsidP="00EB6437">
      <w:r>
        <w:separator/>
      </w:r>
    </w:p>
  </w:endnote>
  <w:endnote w:type="continuationSeparator" w:id="0">
    <w:p w:rsidR="00601589" w:rsidRDefault="00601589" w:rsidP="00EB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AutoText"/>
      </w:docPartObj>
    </w:sdtPr>
    <w:sdtEndPr/>
    <w:sdtContent>
      <w:p w:rsidR="00A851CD" w:rsidRDefault="009E0D00">
        <w:pPr>
          <w:pStyle w:val="a5"/>
          <w:jc w:val="center"/>
        </w:pPr>
        <w:r>
          <w:fldChar w:fldCharType="begin"/>
        </w:r>
        <w:r>
          <w:instrText>PAGE   \* MERGEFORMAT</w:instrText>
        </w:r>
        <w:r>
          <w:fldChar w:fldCharType="separate"/>
        </w:r>
        <w:r w:rsidR="004B412A" w:rsidRPr="004B412A">
          <w:rPr>
            <w:noProof/>
            <w:lang w:val="zh-CN"/>
          </w:rPr>
          <w:t>5</w:t>
        </w:r>
        <w:r>
          <w:rPr>
            <w:noProof/>
            <w:lang w:val="zh-CN"/>
          </w:rPr>
          <w:fldChar w:fldCharType="end"/>
        </w:r>
      </w:p>
    </w:sdtContent>
  </w:sdt>
  <w:p w:rsidR="00A851CD" w:rsidRDefault="00A85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89" w:rsidRDefault="00601589" w:rsidP="00EB6437">
      <w:r>
        <w:separator/>
      </w:r>
    </w:p>
  </w:footnote>
  <w:footnote w:type="continuationSeparator" w:id="0">
    <w:p w:rsidR="00601589" w:rsidRDefault="00601589" w:rsidP="00EB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1CD" w:rsidRDefault="00A851CD">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57A4"/>
    <w:rsid w:val="000222C6"/>
    <w:rsid w:val="0002549F"/>
    <w:rsid w:val="0006487A"/>
    <w:rsid w:val="00065F8F"/>
    <w:rsid w:val="000768F2"/>
    <w:rsid w:val="0009184B"/>
    <w:rsid w:val="00093AB4"/>
    <w:rsid w:val="0009593C"/>
    <w:rsid w:val="000B047F"/>
    <w:rsid w:val="000B487D"/>
    <w:rsid w:val="000B5923"/>
    <w:rsid w:val="000B5A48"/>
    <w:rsid w:val="000B6FF3"/>
    <w:rsid w:val="000C3467"/>
    <w:rsid w:val="000C3CA6"/>
    <w:rsid w:val="000C6329"/>
    <w:rsid w:val="000D1267"/>
    <w:rsid w:val="000D1D50"/>
    <w:rsid w:val="000D5782"/>
    <w:rsid w:val="000E6613"/>
    <w:rsid w:val="000E7119"/>
    <w:rsid w:val="00113BF6"/>
    <w:rsid w:val="00114E9B"/>
    <w:rsid w:val="001307BE"/>
    <w:rsid w:val="0014729F"/>
    <w:rsid w:val="00151FB1"/>
    <w:rsid w:val="00157BAB"/>
    <w:rsid w:val="00162CF2"/>
    <w:rsid w:val="001654D1"/>
    <w:rsid w:val="0018106D"/>
    <w:rsid w:val="0018480C"/>
    <w:rsid w:val="001877A7"/>
    <w:rsid w:val="00191536"/>
    <w:rsid w:val="00196687"/>
    <w:rsid w:val="001A406A"/>
    <w:rsid w:val="001C0962"/>
    <w:rsid w:val="001D7531"/>
    <w:rsid w:val="001E737D"/>
    <w:rsid w:val="001F0592"/>
    <w:rsid w:val="001F7506"/>
    <w:rsid w:val="002006CD"/>
    <w:rsid w:val="002008C1"/>
    <w:rsid w:val="00202B36"/>
    <w:rsid w:val="00204B7A"/>
    <w:rsid w:val="00207E2E"/>
    <w:rsid w:val="0021101A"/>
    <w:rsid w:val="00213FC1"/>
    <w:rsid w:val="00220536"/>
    <w:rsid w:val="002230AD"/>
    <w:rsid w:val="00235629"/>
    <w:rsid w:val="00260C38"/>
    <w:rsid w:val="002616C0"/>
    <w:rsid w:val="002662AA"/>
    <w:rsid w:val="00272851"/>
    <w:rsid w:val="00272ECF"/>
    <w:rsid w:val="0027457B"/>
    <w:rsid w:val="0028000F"/>
    <w:rsid w:val="00280496"/>
    <w:rsid w:val="00287454"/>
    <w:rsid w:val="00295495"/>
    <w:rsid w:val="002A1C3E"/>
    <w:rsid w:val="002B2613"/>
    <w:rsid w:val="002F1818"/>
    <w:rsid w:val="002F567B"/>
    <w:rsid w:val="00306FB8"/>
    <w:rsid w:val="003211D4"/>
    <w:rsid w:val="003216A9"/>
    <w:rsid w:val="003370A5"/>
    <w:rsid w:val="003657F7"/>
    <w:rsid w:val="00367793"/>
    <w:rsid w:val="0037013F"/>
    <w:rsid w:val="00380C92"/>
    <w:rsid w:val="00396E70"/>
    <w:rsid w:val="003A484F"/>
    <w:rsid w:val="003B0BE0"/>
    <w:rsid w:val="003B0C1B"/>
    <w:rsid w:val="003B688C"/>
    <w:rsid w:val="003C0291"/>
    <w:rsid w:val="003C39AE"/>
    <w:rsid w:val="003C53B6"/>
    <w:rsid w:val="003C5697"/>
    <w:rsid w:val="003C7B60"/>
    <w:rsid w:val="003D1FB2"/>
    <w:rsid w:val="003D66DA"/>
    <w:rsid w:val="003E1310"/>
    <w:rsid w:val="003E6F55"/>
    <w:rsid w:val="00406254"/>
    <w:rsid w:val="00413F98"/>
    <w:rsid w:val="004223DE"/>
    <w:rsid w:val="00434489"/>
    <w:rsid w:val="00437085"/>
    <w:rsid w:val="00443880"/>
    <w:rsid w:val="004464F4"/>
    <w:rsid w:val="0046182D"/>
    <w:rsid w:val="00471401"/>
    <w:rsid w:val="00473F31"/>
    <w:rsid w:val="0048263A"/>
    <w:rsid w:val="00487E5D"/>
    <w:rsid w:val="004A711F"/>
    <w:rsid w:val="004B199D"/>
    <w:rsid w:val="004B412A"/>
    <w:rsid w:val="004B4690"/>
    <w:rsid w:val="004E0A2D"/>
    <w:rsid w:val="004E206B"/>
    <w:rsid w:val="004E4002"/>
    <w:rsid w:val="004E6DF7"/>
    <w:rsid w:val="004F0FBD"/>
    <w:rsid w:val="004F388E"/>
    <w:rsid w:val="004F3D44"/>
    <w:rsid w:val="00505A47"/>
    <w:rsid w:val="00512FDA"/>
    <w:rsid w:val="00520DA0"/>
    <w:rsid w:val="00530241"/>
    <w:rsid w:val="005369CE"/>
    <w:rsid w:val="00543AA8"/>
    <w:rsid w:val="0055026F"/>
    <w:rsid w:val="00551DD4"/>
    <w:rsid w:val="00560491"/>
    <w:rsid w:val="005664BB"/>
    <w:rsid w:val="0057481D"/>
    <w:rsid w:val="0058486E"/>
    <w:rsid w:val="00597A31"/>
    <w:rsid w:val="005C4431"/>
    <w:rsid w:val="005D1C8B"/>
    <w:rsid w:val="005D5CED"/>
    <w:rsid w:val="005D6982"/>
    <w:rsid w:val="005E3A20"/>
    <w:rsid w:val="005F1A4C"/>
    <w:rsid w:val="00601589"/>
    <w:rsid w:val="006021E7"/>
    <w:rsid w:val="00605688"/>
    <w:rsid w:val="006070AF"/>
    <w:rsid w:val="00607E6C"/>
    <w:rsid w:val="006101B1"/>
    <w:rsid w:val="00614E44"/>
    <w:rsid w:val="006156C8"/>
    <w:rsid w:val="00622830"/>
    <w:rsid w:val="00630AEF"/>
    <w:rsid w:val="006325F8"/>
    <w:rsid w:val="00634C9A"/>
    <w:rsid w:val="006440E4"/>
    <w:rsid w:val="0066343B"/>
    <w:rsid w:val="00664777"/>
    <w:rsid w:val="006748A4"/>
    <w:rsid w:val="00681F74"/>
    <w:rsid w:val="00682A25"/>
    <w:rsid w:val="00683E73"/>
    <w:rsid w:val="006933A6"/>
    <w:rsid w:val="006A3141"/>
    <w:rsid w:val="006A4208"/>
    <w:rsid w:val="006A5E34"/>
    <w:rsid w:val="006A6177"/>
    <w:rsid w:val="006A6EFD"/>
    <w:rsid w:val="006B0B5D"/>
    <w:rsid w:val="006B2422"/>
    <w:rsid w:val="006B2B9A"/>
    <w:rsid w:val="006C1937"/>
    <w:rsid w:val="006C231A"/>
    <w:rsid w:val="006F020C"/>
    <w:rsid w:val="006F6300"/>
    <w:rsid w:val="006F63CE"/>
    <w:rsid w:val="006F6938"/>
    <w:rsid w:val="00700050"/>
    <w:rsid w:val="007127B7"/>
    <w:rsid w:val="007167C9"/>
    <w:rsid w:val="00724F5C"/>
    <w:rsid w:val="007264D0"/>
    <w:rsid w:val="0073797E"/>
    <w:rsid w:val="007416B6"/>
    <w:rsid w:val="00746F48"/>
    <w:rsid w:val="0075404D"/>
    <w:rsid w:val="00760670"/>
    <w:rsid w:val="00760A50"/>
    <w:rsid w:val="0076182A"/>
    <w:rsid w:val="00766E99"/>
    <w:rsid w:val="00767B7E"/>
    <w:rsid w:val="007770C3"/>
    <w:rsid w:val="00784D24"/>
    <w:rsid w:val="00785FBA"/>
    <w:rsid w:val="00786E4A"/>
    <w:rsid w:val="007875EB"/>
    <w:rsid w:val="0079426B"/>
    <w:rsid w:val="007A3DBF"/>
    <w:rsid w:val="007C33AA"/>
    <w:rsid w:val="007C4FBF"/>
    <w:rsid w:val="007D312A"/>
    <w:rsid w:val="007D3F19"/>
    <w:rsid w:val="007E23B0"/>
    <w:rsid w:val="007E37E9"/>
    <w:rsid w:val="007E6B34"/>
    <w:rsid w:val="007F1991"/>
    <w:rsid w:val="007F2732"/>
    <w:rsid w:val="007F2C2F"/>
    <w:rsid w:val="007F55FC"/>
    <w:rsid w:val="007F5665"/>
    <w:rsid w:val="00800112"/>
    <w:rsid w:val="0080774A"/>
    <w:rsid w:val="00822F2F"/>
    <w:rsid w:val="008253BB"/>
    <w:rsid w:val="0083706E"/>
    <w:rsid w:val="008423A5"/>
    <w:rsid w:val="008468DF"/>
    <w:rsid w:val="00850625"/>
    <w:rsid w:val="00853718"/>
    <w:rsid w:val="00855221"/>
    <w:rsid w:val="00860645"/>
    <w:rsid w:val="00871F71"/>
    <w:rsid w:val="00874829"/>
    <w:rsid w:val="00876CF3"/>
    <w:rsid w:val="008835C9"/>
    <w:rsid w:val="00885544"/>
    <w:rsid w:val="00885AF4"/>
    <w:rsid w:val="008939CD"/>
    <w:rsid w:val="008A0B4E"/>
    <w:rsid w:val="008B3C9D"/>
    <w:rsid w:val="008B768C"/>
    <w:rsid w:val="008C4DB1"/>
    <w:rsid w:val="008C4EAF"/>
    <w:rsid w:val="008C5176"/>
    <w:rsid w:val="008C7FD0"/>
    <w:rsid w:val="008D7AA5"/>
    <w:rsid w:val="008E1DE7"/>
    <w:rsid w:val="008E602C"/>
    <w:rsid w:val="008E707C"/>
    <w:rsid w:val="008E78DA"/>
    <w:rsid w:val="008E7D7A"/>
    <w:rsid w:val="008F56E7"/>
    <w:rsid w:val="00900B08"/>
    <w:rsid w:val="00902155"/>
    <w:rsid w:val="00902FA3"/>
    <w:rsid w:val="00921562"/>
    <w:rsid w:val="00923564"/>
    <w:rsid w:val="0092392E"/>
    <w:rsid w:val="009315F9"/>
    <w:rsid w:val="00945208"/>
    <w:rsid w:val="00946945"/>
    <w:rsid w:val="00951248"/>
    <w:rsid w:val="0095152F"/>
    <w:rsid w:val="00954B4B"/>
    <w:rsid w:val="00954C49"/>
    <w:rsid w:val="0097099F"/>
    <w:rsid w:val="00971997"/>
    <w:rsid w:val="00971FFC"/>
    <w:rsid w:val="00975E18"/>
    <w:rsid w:val="00984F3D"/>
    <w:rsid w:val="0098660A"/>
    <w:rsid w:val="009931C3"/>
    <w:rsid w:val="00993FCA"/>
    <w:rsid w:val="009B2C43"/>
    <w:rsid w:val="009B4EAE"/>
    <w:rsid w:val="009B7573"/>
    <w:rsid w:val="009C22F4"/>
    <w:rsid w:val="009C2E98"/>
    <w:rsid w:val="009D3447"/>
    <w:rsid w:val="009D4711"/>
    <w:rsid w:val="009E0D00"/>
    <w:rsid w:val="009F1185"/>
    <w:rsid w:val="009F18CD"/>
    <w:rsid w:val="009F2A13"/>
    <w:rsid w:val="00A04EB0"/>
    <w:rsid w:val="00A13CC1"/>
    <w:rsid w:val="00A16847"/>
    <w:rsid w:val="00A237D8"/>
    <w:rsid w:val="00A268C4"/>
    <w:rsid w:val="00A307CD"/>
    <w:rsid w:val="00A40A00"/>
    <w:rsid w:val="00A4142F"/>
    <w:rsid w:val="00A42F86"/>
    <w:rsid w:val="00A56DF2"/>
    <w:rsid w:val="00A633FE"/>
    <w:rsid w:val="00A67AB5"/>
    <w:rsid w:val="00A75BFE"/>
    <w:rsid w:val="00A851CD"/>
    <w:rsid w:val="00A91760"/>
    <w:rsid w:val="00A93B00"/>
    <w:rsid w:val="00A93C21"/>
    <w:rsid w:val="00AA18E3"/>
    <w:rsid w:val="00AA3F14"/>
    <w:rsid w:val="00AC1106"/>
    <w:rsid w:val="00AC3C6A"/>
    <w:rsid w:val="00AC4035"/>
    <w:rsid w:val="00AD3E1B"/>
    <w:rsid w:val="00AD441B"/>
    <w:rsid w:val="00AD519F"/>
    <w:rsid w:val="00AD5620"/>
    <w:rsid w:val="00AD7C1B"/>
    <w:rsid w:val="00AE16BA"/>
    <w:rsid w:val="00AE1EBE"/>
    <w:rsid w:val="00B03C9D"/>
    <w:rsid w:val="00B060AE"/>
    <w:rsid w:val="00B10517"/>
    <w:rsid w:val="00B14E76"/>
    <w:rsid w:val="00B161B8"/>
    <w:rsid w:val="00B2048C"/>
    <w:rsid w:val="00B20C3C"/>
    <w:rsid w:val="00B310B9"/>
    <w:rsid w:val="00B32200"/>
    <w:rsid w:val="00B35F3F"/>
    <w:rsid w:val="00B36CBB"/>
    <w:rsid w:val="00B425E0"/>
    <w:rsid w:val="00B440AA"/>
    <w:rsid w:val="00B44B70"/>
    <w:rsid w:val="00B47EF3"/>
    <w:rsid w:val="00B53C56"/>
    <w:rsid w:val="00B77EA6"/>
    <w:rsid w:val="00B81598"/>
    <w:rsid w:val="00B841F1"/>
    <w:rsid w:val="00B944D6"/>
    <w:rsid w:val="00BB26C2"/>
    <w:rsid w:val="00BB4DF0"/>
    <w:rsid w:val="00BC289F"/>
    <w:rsid w:val="00BC5361"/>
    <w:rsid w:val="00BC5460"/>
    <w:rsid w:val="00BC6B50"/>
    <w:rsid w:val="00BD0E25"/>
    <w:rsid w:val="00BE4433"/>
    <w:rsid w:val="00BE775E"/>
    <w:rsid w:val="00BF5BD6"/>
    <w:rsid w:val="00C03E31"/>
    <w:rsid w:val="00C048FD"/>
    <w:rsid w:val="00C04921"/>
    <w:rsid w:val="00C12D0C"/>
    <w:rsid w:val="00C166F4"/>
    <w:rsid w:val="00C33E72"/>
    <w:rsid w:val="00C354B2"/>
    <w:rsid w:val="00C35554"/>
    <w:rsid w:val="00C42709"/>
    <w:rsid w:val="00C533CC"/>
    <w:rsid w:val="00C5751C"/>
    <w:rsid w:val="00C61BFC"/>
    <w:rsid w:val="00C62B85"/>
    <w:rsid w:val="00C65438"/>
    <w:rsid w:val="00C91CBB"/>
    <w:rsid w:val="00CB5C1A"/>
    <w:rsid w:val="00CC09B6"/>
    <w:rsid w:val="00CC5BE1"/>
    <w:rsid w:val="00CC666F"/>
    <w:rsid w:val="00CD1E3F"/>
    <w:rsid w:val="00CE44F6"/>
    <w:rsid w:val="00CE49DA"/>
    <w:rsid w:val="00CE7B61"/>
    <w:rsid w:val="00D00095"/>
    <w:rsid w:val="00D02DEB"/>
    <w:rsid w:val="00D1541A"/>
    <w:rsid w:val="00D20620"/>
    <w:rsid w:val="00D250AB"/>
    <w:rsid w:val="00D26091"/>
    <w:rsid w:val="00D34E7C"/>
    <w:rsid w:val="00D35489"/>
    <w:rsid w:val="00D361F9"/>
    <w:rsid w:val="00D37460"/>
    <w:rsid w:val="00D427C3"/>
    <w:rsid w:val="00D51276"/>
    <w:rsid w:val="00D62018"/>
    <w:rsid w:val="00D7035F"/>
    <w:rsid w:val="00D83AEA"/>
    <w:rsid w:val="00D8460B"/>
    <w:rsid w:val="00D92C0D"/>
    <w:rsid w:val="00DA1464"/>
    <w:rsid w:val="00DA65AC"/>
    <w:rsid w:val="00DB1913"/>
    <w:rsid w:val="00DB29A8"/>
    <w:rsid w:val="00DC39F9"/>
    <w:rsid w:val="00DC410D"/>
    <w:rsid w:val="00DC68CA"/>
    <w:rsid w:val="00DC7CBA"/>
    <w:rsid w:val="00DD111B"/>
    <w:rsid w:val="00DD50DA"/>
    <w:rsid w:val="00DD73B7"/>
    <w:rsid w:val="00DF28BC"/>
    <w:rsid w:val="00DF34B9"/>
    <w:rsid w:val="00E01053"/>
    <w:rsid w:val="00E0731A"/>
    <w:rsid w:val="00E07ACF"/>
    <w:rsid w:val="00E331A1"/>
    <w:rsid w:val="00E33202"/>
    <w:rsid w:val="00E336A9"/>
    <w:rsid w:val="00E50624"/>
    <w:rsid w:val="00E51B3F"/>
    <w:rsid w:val="00E55280"/>
    <w:rsid w:val="00E568DF"/>
    <w:rsid w:val="00E64269"/>
    <w:rsid w:val="00E82267"/>
    <w:rsid w:val="00E858F9"/>
    <w:rsid w:val="00EA010F"/>
    <w:rsid w:val="00EB453E"/>
    <w:rsid w:val="00EB6437"/>
    <w:rsid w:val="00EC63B9"/>
    <w:rsid w:val="00ED1B63"/>
    <w:rsid w:val="00ED3C1F"/>
    <w:rsid w:val="00ED4085"/>
    <w:rsid w:val="00ED420E"/>
    <w:rsid w:val="00EE2F57"/>
    <w:rsid w:val="00EE571B"/>
    <w:rsid w:val="00EF00FD"/>
    <w:rsid w:val="00EF4C34"/>
    <w:rsid w:val="00EF77C6"/>
    <w:rsid w:val="00F02732"/>
    <w:rsid w:val="00F05438"/>
    <w:rsid w:val="00F1361C"/>
    <w:rsid w:val="00F160C7"/>
    <w:rsid w:val="00F3675B"/>
    <w:rsid w:val="00F36D8F"/>
    <w:rsid w:val="00F417B1"/>
    <w:rsid w:val="00F47B19"/>
    <w:rsid w:val="00F553B2"/>
    <w:rsid w:val="00F55DD1"/>
    <w:rsid w:val="00F602DF"/>
    <w:rsid w:val="00F62138"/>
    <w:rsid w:val="00F81FD9"/>
    <w:rsid w:val="00F841AA"/>
    <w:rsid w:val="00FA00FB"/>
    <w:rsid w:val="00FA23E8"/>
    <w:rsid w:val="00FC2C4A"/>
    <w:rsid w:val="00FC3FDC"/>
    <w:rsid w:val="00FD3CC1"/>
    <w:rsid w:val="00FF1E02"/>
    <w:rsid w:val="00FF30B4"/>
    <w:rsid w:val="08726E52"/>
    <w:rsid w:val="10C055FF"/>
    <w:rsid w:val="143B2FF5"/>
    <w:rsid w:val="16BB723D"/>
    <w:rsid w:val="1E186168"/>
    <w:rsid w:val="240371BF"/>
    <w:rsid w:val="259479B1"/>
    <w:rsid w:val="25C17648"/>
    <w:rsid w:val="29FD04D3"/>
    <w:rsid w:val="319F7F4E"/>
    <w:rsid w:val="5DC90116"/>
    <w:rsid w:val="698D5D2B"/>
    <w:rsid w:val="745F7F16"/>
    <w:rsid w:val="76A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37"/>
    <w:pPr>
      <w:widowControl w:val="0"/>
      <w:jc w:val="both"/>
    </w:pPr>
    <w:rPr>
      <w:kern w:val="2"/>
      <w:sz w:val="21"/>
      <w:szCs w:val="24"/>
    </w:rPr>
  </w:style>
  <w:style w:type="paragraph" w:styleId="1">
    <w:name w:val="heading 1"/>
    <w:basedOn w:val="a"/>
    <w:next w:val="a"/>
    <w:link w:val="1Char"/>
    <w:uiPriority w:val="9"/>
    <w:qFormat/>
    <w:rsid w:val="00EB64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64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B64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B6437"/>
    <w:pPr>
      <w:spacing w:beforeLines="30"/>
    </w:pPr>
    <w:rPr>
      <w:rFonts w:ascii="仿宋_GB2312" w:eastAsia="仿宋_GB2312"/>
      <w:kern w:val="0"/>
      <w:sz w:val="30"/>
    </w:rPr>
  </w:style>
  <w:style w:type="paragraph" w:styleId="30">
    <w:name w:val="toc 3"/>
    <w:basedOn w:val="a"/>
    <w:next w:val="a"/>
    <w:uiPriority w:val="39"/>
    <w:unhideWhenUsed/>
    <w:qFormat/>
    <w:rsid w:val="00EB6437"/>
    <w:pPr>
      <w:tabs>
        <w:tab w:val="right" w:leader="dot" w:pos="8296"/>
      </w:tabs>
      <w:ind w:leftChars="400" w:left="840"/>
    </w:pPr>
  </w:style>
  <w:style w:type="paragraph" w:styleId="a4">
    <w:name w:val="Balloon Text"/>
    <w:basedOn w:val="a"/>
    <w:link w:val="Char0"/>
    <w:uiPriority w:val="99"/>
    <w:semiHidden/>
    <w:unhideWhenUsed/>
    <w:rsid w:val="00EB6437"/>
    <w:rPr>
      <w:sz w:val="18"/>
      <w:szCs w:val="18"/>
    </w:rPr>
  </w:style>
  <w:style w:type="paragraph" w:styleId="a5">
    <w:name w:val="footer"/>
    <w:basedOn w:val="a"/>
    <w:link w:val="Char1"/>
    <w:uiPriority w:val="99"/>
    <w:qFormat/>
    <w:rsid w:val="00EB643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B643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B643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B6437"/>
    <w:pPr>
      <w:tabs>
        <w:tab w:val="right" w:leader="dot" w:pos="8296"/>
      </w:tabs>
      <w:ind w:leftChars="200" w:left="420"/>
    </w:pPr>
  </w:style>
  <w:style w:type="character" w:styleId="a7">
    <w:name w:val="Strong"/>
    <w:basedOn w:val="a0"/>
    <w:uiPriority w:val="99"/>
    <w:qFormat/>
    <w:rsid w:val="00EB6437"/>
    <w:rPr>
      <w:b/>
    </w:rPr>
  </w:style>
  <w:style w:type="character" w:styleId="a8">
    <w:name w:val="Hyperlink"/>
    <w:basedOn w:val="a0"/>
    <w:uiPriority w:val="99"/>
    <w:unhideWhenUsed/>
    <w:rsid w:val="00EB6437"/>
    <w:rPr>
      <w:color w:val="0000FF" w:themeColor="hyperlink"/>
      <w:u w:val="single"/>
    </w:rPr>
  </w:style>
  <w:style w:type="character" w:customStyle="1" w:styleId="HeaderChar">
    <w:name w:val="Header Char"/>
    <w:basedOn w:val="a0"/>
    <w:uiPriority w:val="99"/>
    <w:semiHidden/>
    <w:qFormat/>
    <w:rsid w:val="00EB6437"/>
    <w:rPr>
      <w:rFonts w:ascii="Times New Roman" w:hAnsi="Times New Roman"/>
      <w:sz w:val="18"/>
      <w:szCs w:val="18"/>
    </w:rPr>
  </w:style>
  <w:style w:type="character" w:customStyle="1" w:styleId="Char2">
    <w:name w:val="页眉 Char"/>
    <w:link w:val="a6"/>
    <w:uiPriority w:val="99"/>
    <w:semiHidden/>
    <w:qFormat/>
    <w:locked/>
    <w:rsid w:val="00EB6437"/>
    <w:rPr>
      <w:sz w:val="18"/>
    </w:rPr>
  </w:style>
  <w:style w:type="character" w:customStyle="1" w:styleId="FooterChar">
    <w:name w:val="Footer Char"/>
    <w:basedOn w:val="a0"/>
    <w:uiPriority w:val="99"/>
    <w:semiHidden/>
    <w:qFormat/>
    <w:rsid w:val="00EB6437"/>
    <w:rPr>
      <w:rFonts w:ascii="Times New Roman" w:hAnsi="Times New Roman"/>
      <w:sz w:val="18"/>
      <w:szCs w:val="18"/>
    </w:rPr>
  </w:style>
  <w:style w:type="character" w:customStyle="1" w:styleId="Char1">
    <w:name w:val="页脚 Char"/>
    <w:link w:val="a5"/>
    <w:uiPriority w:val="99"/>
    <w:qFormat/>
    <w:locked/>
    <w:rsid w:val="00EB6437"/>
    <w:rPr>
      <w:sz w:val="18"/>
    </w:rPr>
  </w:style>
  <w:style w:type="character" w:customStyle="1" w:styleId="BodyTextChar">
    <w:name w:val="Body Text Char"/>
    <w:basedOn w:val="a0"/>
    <w:uiPriority w:val="99"/>
    <w:semiHidden/>
    <w:qFormat/>
    <w:rsid w:val="00EB6437"/>
    <w:rPr>
      <w:rFonts w:ascii="Times New Roman" w:hAnsi="Times New Roman"/>
      <w:szCs w:val="24"/>
    </w:rPr>
  </w:style>
  <w:style w:type="character" w:customStyle="1" w:styleId="Char">
    <w:name w:val="正文文本 Char"/>
    <w:link w:val="a3"/>
    <w:uiPriority w:val="99"/>
    <w:qFormat/>
    <w:locked/>
    <w:rsid w:val="00EB6437"/>
    <w:rPr>
      <w:rFonts w:ascii="仿宋_GB2312" w:eastAsia="仿宋_GB2312" w:hAnsi="Times New Roman"/>
      <w:sz w:val="24"/>
    </w:rPr>
  </w:style>
  <w:style w:type="paragraph" w:customStyle="1" w:styleId="Default">
    <w:name w:val="Default"/>
    <w:uiPriority w:val="99"/>
    <w:rsid w:val="00EB6437"/>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B6437"/>
    <w:pPr>
      <w:ind w:firstLineChars="200" w:firstLine="420"/>
    </w:pPr>
  </w:style>
  <w:style w:type="character" w:customStyle="1" w:styleId="1Char">
    <w:name w:val="标题 1 Char"/>
    <w:basedOn w:val="a0"/>
    <w:link w:val="1"/>
    <w:uiPriority w:val="9"/>
    <w:rsid w:val="00EB6437"/>
    <w:rPr>
      <w:rFonts w:ascii="Times New Roman" w:hAnsi="Times New Roman"/>
      <w:b/>
      <w:bCs/>
      <w:kern w:val="44"/>
      <w:sz w:val="44"/>
      <w:szCs w:val="44"/>
    </w:rPr>
  </w:style>
  <w:style w:type="character" w:customStyle="1" w:styleId="2Char">
    <w:name w:val="标题 2 Char"/>
    <w:basedOn w:val="a0"/>
    <w:link w:val="2"/>
    <w:uiPriority w:val="9"/>
    <w:rsid w:val="00EB643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B643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EB6437"/>
    <w:rPr>
      <w:rFonts w:ascii="Times New Roman" w:hAnsi="Times New Roman"/>
      <w:kern w:val="2"/>
      <w:sz w:val="18"/>
      <w:szCs w:val="18"/>
    </w:rPr>
  </w:style>
  <w:style w:type="character" w:customStyle="1" w:styleId="3Char">
    <w:name w:val="标题 3 Char"/>
    <w:basedOn w:val="a0"/>
    <w:link w:val="3"/>
    <w:uiPriority w:val="9"/>
    <w:rsid w:val="00EB6437"/>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37"/>
    <w:pPr>
      <w:widowControl w:val="0"/>
      <w:jc w:val="both"/>
    </w:pPr>
    <w:rPr>
      <w:kern w:val="2"/>
      <w:sz w:val="21"/>
      <w:szCs w:val="24"/>
    </w:rPr>
  </w:style>
  <w:style w:type="paragraph" w:styleId="1">
    <w:name w:val="heading 1"/>
    <w:basedOn w:val="a"/>
    <w:next w:val="a"/>
    <w:link w:val="1Char"/>
    <w:uiPriority w:val="9"/>
    <w:qFormat/>
    <w:rsid w:val="00EB64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64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B64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B6437"/>
    <w:pPr>
      <w:spacing w:beforeLines="30"/>
    </w:pPr>
    <w:rPr>
      <w:rFonts w:ascii="仿宋_GB2312" w:eastAsia="仿宋_GB2312"/>
      <w:kern w:val="0"/>
      <w:sz w:val="30"/>
    </w:rPr>
  </w:style>
  <w:style w:type="paragraph" w:styleId="30">
    <w:name w:val="toc 3"/>
    <w:basedOn w:val="a"/>
    <w:next w:val="a"/>
    <w:uiPriority w:val="39"/>
    <w:unhideWhenUsed/>
    <w:qFormat/>
    <w:rsid w:val="00EB6437"/>
    <w:pPr>
      <w:tabs>
        <w:tab w:val="right" w:leader="dot" w:pos="8296"/>
      </w:tabs>
      <w:ind w:leftChars="400" w:left="840"/>
    </w:pPr>
  </w:style>
  <w:style w:type="paragraph" w:styleId="a4">
    <w:name w:val="Balloon Text"/>
    <w:basedOn w:val="a"/>
    <w:link w:val="Char0"/>
    <w:uiPriority w:val="99"/>
    <w:semiHidden/>
    <w:unhideWhenUsed/>
    <w:rsid w:val="00EB6437"/>
    <w:rPr>
      <w:sz w:val="18"/>
      <w:szCs w:val="18"/>
    </w:rPr>
  </w:style>
  <w:style w:type="paragraph" w:styleId="a5">
    <w:name w:val="footer"/>
    <w:basedOn w:val="a"/>
    <w:link w:val="Char1"/>
    <w:uiPriority w:val="99"/>
    <w:qFormat/>
    <w:rsid w:val="00EB6437"/>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EB643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B643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B6437"/>
    <w:pPr>
      <w:tabs>
        <w:tab w:val="right" w:leader="dot" w:pos="8296"/>
      </w:tabs>
      <w:ind w:leftChars="200" w:left="420"/>
    </w:pPr>
  </w:style>
  <w:style w:type="character" w:styleId="a7">
    <w:name w:val="Strong"/>
    <w:basedOn w:val="a0"/>
    <w:uiPriority w:val="99"/>
    <w:qFormat/>
    <w:rsid w:val="00EB6437"/>
    <w:rPr>
      <w:b/>
    </w:rPr>
  </w:style>
  <w:style w:type="character" w:styleId="a8">
    <w:name w:val="Hyperlink"/>
    <w:basedOn w:val="a0"/>
    <w:uiPriority w:val="99"/>
    <w:unhideWhenUsed/>
    <w:rsid w:val="00EB6437"/>
    <w:rPr>
      <w:color w:val="0000FF" w:themeColor="hyperlink"/>
      <w:u w:val="single"/>
    </w:rPr>
  </w:style>
  <w:style w:type="character" w:customStyle="1" w:styleId="HeaderChar">
    <w:name w:val="Header Char"/>
    <w:basedOn w:val="a0"/>
    <w:uiPriority w:val="99"/>
    <w:semiHidden/>
    <w:qFormat/>
    <w:rsid w:val="00EB6437"/>
    <w:rPr>
      <w:rFonts w:ascii="Times New Roman" w:hAnsi="Times New Roman"/>
      <w:sz w:val="18"/>
      <w:szCs w:val="18"/>
    </w:rPr>
  </w:style>
  <w:style w:type="character" w:customStyle="1" w:styleId="Char2">
    <w:name w:val="页眉 Char"/>
    <w:link w:val="a6"/>
    <w:uiPriority w:val="99"/>
    <w:semiHidden/>
    <w:qFormat/>
    <w:locked/>
    <w:rsid w:val="00EB6437"/>
    <w:rPr>
      <w:sz w:val="18"/>
    </w:rPr>
  </w:style>
  <w:style w:type="character" w:customStyle="1" w:styleId="FooterChar">
    <w:name w:val="Footer Char"/>
    <w:basedOn w:val="a0"/>
    <w:uiPriority w:val="99"/>
    <w:semiHidden/>
    <w:qFormat/>
    <w:rsid w:val="00EB6437"/>
    <w:rPr>
      <w:rFonts w:ascii="Times New Roman" w:hAnsi="Times New Roman"/>
      <w:sz w:val="18"/>
      <w:szCs w:val="18"/>
    </w:rPr>
  </w:style>
  <w:style w:type="character" w:customStyle="1" w:styleId="Char1">
    <w:name w:val="页脚 Char"/>
    <w:link w:val="a5"/>
    <w:uiPriority w:val="99"/>
    <w:qFormat/>
    <w:locked/>
    <w:rsid w:val="00EB6437"/>
    <w:rPr>
      <w:sz w:val="18"/>
    </w:rPr>
  </w:style>
  <w:style w:type="character" w:customStyle="1" w:styleId="BodyTextChar">
    <w:name w:val="Body Text Char"/>
    <w:basedOn w:val="a0"/>
    <w:uiPriority w:val="99"/>
    <w:semiHidden/>
    <w:qFormat/>
    <w:rsid w:val="00EB6437"/>
    <w:rPr>
      <w:rFonts w:ascii="Times New Roman" w:hAnsi="Times New Roman"/>
      <w:szCs w:val="24"/>
    </w:rPr>
  </w:style>
  <w:style w:type="character" w:customStyle="1" w:styleId="Char">
    <w:name w:val="正文文本 Char"/>
    <w:link w:val="a3"/>
    <w:uiPriority w:val="99"/>
    <w:qFormat/>
    <w:locked/>
    <w:rsid w:val="00EB6437"/>
    <w:rPr>
      <w:rFonts w:ascii="仿宋_GB2312" w:eastAsia="仿宋_GB2312" w:hAnsi="Times New Roman"/>
      <w:sz w:val="24"/>
    </w:rPr>
  </w:style>
  <w:style w:type="paragraph" w:customStyle="1" w:styleId="Default">
    <w:name w:val="Default"/>
    <w:uiPriority w:val="99"/>
    <w:rsid w:val="00EB6437"/>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EB6437"/>
    <w:pPr>
      <w:ind w:firstLineChars="200" w:firstLine="420"/>
    </w:pPr>
  </w:style>
  <w:style w:type="character" w:customStyle="1" w:styleId="1Char">
    <w:name w:val="标题 1 Char"/>
    <w:basedOn w:val="a0"/>
    <w:link w:val="1"/>
    <w:uiPriority w:val="9"/>
    <w:rsid w:val="00EB6437"/>
    <w:rPr>
      <w:rFonts w:ascii="Times New Roman" w:hAnsi="Times New Roman"/>
      <w:b/>
      <w:bCs/>
      <w:kern w:val="44"/>
      <w:sz w:val="44"/>
      <w:szCs w:val="44"/>
    </w:rPr>
  </w:style>
  <w:style w:type="character" w:customStyle="1" w:styleId="2Char">
    <w:name w:val="标题 2 Char"/>
    <w:basedOn w:val="a0"/>
    <w:link w:val="2"/>
    <w:uiPriority w:val="9"/>
    <w:rsid w:val="00EB643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B643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EB6437"/>
    <w:rPr>
      <w:rFonts w:ascii="Times New Roman" w:hAnsi="Times New Roman"/>
      <w:kern w:val="2"/>
      <w:sz w:val="18"/>
      <w:szCs w:val="18"/>
    </w:rPr>
  </w:style>
  <w:style w:type="character" w:customStyle="1" w:styleId="3Char">
    <w:name w:val="标题 3 Char"/>
    <w:basedOn w:val="a0"/>
    <w:link w:val="3"/>
    <w:uiPriority w:val="9"/>
    <w:rsid w:val="00EB6437"/>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0616019835465E-2"/>
          <c:y val="3.2990442232456792E-2"/>
          <c:w val="0.78995830734257255"/>
          <c:h val="0.88042351502178728"/>
        </c:manualLayout>
      </c:layout>
      <c:barChart>
        <c:barDir val="col"/>
        <c:grouping val="clustered"/>
        <c:varyColors val="0"/>
        <c:ser>
          <c:idx val="0"/>
          <c:order val="0"/>
          <c:tx>
            <c:strRef>
              <c:f>Sheet1!$B$2</c:f>
              <c:strCache>
                <c:ptCount val="1"/>
                <c:pt idx="0">
                  <c:v>收入</c:v>
                </c:pt>
              </c:strCache>
            </c:strRef>
          </c:tx>
          <c:invertIfNegative val="0"/>
          <c:dLbls>
            <c:showLegendKey val="0"/>
            <c:showVal val="1"/>
            <c:showCatName val="0"/>
            <c:showSerName val="0"/>
            <c:showPercent val="0"/>
            <c:showBubbleSize val="0"/>
            <c:showLeaderLines val="0"/>
          </c:dLbls>
          <c:cat>
            <c:numRef>
              <c:f>Sheet1!$A$3:$A$4</c:f>
              <c:numCache>
                <c:formatCode>General</c:formatCode>
                <c:ptCount val="2"/>
                <c:pt idx="0">
                  <c:v>2019</c:v>
                </c:pt>
                <c:pt idx="1">
                  <c:v>2018</c:v>
                </c:pt>
              </c:numCache>
            </c:numRef>
          </c:cat>
          <c:val>
            <c:numRef>
              <c:f>Sheet1!$B$3:$B$4</c:f>
              <c:numCache>
                <c:formatCode>General</c:formatCode>
                <c:ptCount val="2"/>
                <c:pt idx="0">
                  <c:v>170.23</c:v>
                </c:pt>
                <c:pt idx="1">
                  <c:v>166.82</c:v>
                </c:pt>
              </c:numCache>
            </c:numRef>
          </c:val>
        </c:ser>
        <c:ser>
          <c:idx val="1"/>
          <c:order val="1"/>
          <c:tx>
            <c:strRef>
              <c:f>Sheet1!$C$2</c:f>
              <c:strCache>
                <c:ptCount val="1"/>
                <c:pt idx="0">
                  <c:v>支出</c:v>
                </c:pt>
              </c:strCache>
            </c:strRef>
          </c:tx>
          <c:invertIfNegative val="0"/>
          <c:dLbls>
            <c:showLegendKey val="0"/>
            <c:showVal val="1"/>
            <c:showCatName val="0"/>
            <c:showSerName val="0"/>
            <c:showPercent val="0"/>
            <c:showBubbleSize val="0"/>
            <c:showLeaderLines val="0"/>
          </c:dLbls>
          <c:cat>
            <c:numRef>
              <c:f>Sheet1!$A$3:$A$4</c:f>
              <c:numCache>
                <c:formatCode>General</c:formatCode>
                <c:ptCount val="2"/>
                <c:pt idx="0">
                  <c:v>2019</c:v>
                </c:pt>
                <c:pt idx="1">
                  <c:v>2018</c:v>
                </c:pt>
              </c:numCache>
            </c:numRef>
          </c:cat>
          <c:val>
            <c:numRef>
              <c:f>Sheet1!$C$3:$C$4</c:f>
              <c:numCache>
                <c:formatCode>General</c:formatCode>
                <c:ptCount val="2"/>
                <c:pt idx="0">
                  <c:v>178.26</c:v>
                </c:pt>
                <c:pt idx="1">
                  <c:v>162.88</c:v>
                </c:pt>
              </c:numCache>
            </c:numRef>
          </c:val>
        </c:ser>
        <c:dLbls>
          <c:showLegendKey val="0"/>
          <c:showVal val="0"/>
          <c:showCatName val="0"/>
          <c:showSerName val="0"/>
          <c:showPercent val="0"/>
          <c:showBubbleSize val="0"/>
        </c:dLbls>
        <c:gapWidth val="150"/>
        <c:axId val="207809920"/>
        <c:axId val="83260544"/>
      </c:barChart>
      <c:catAx>
        <c:axId val="207809920"/>
        <c:scaling>
          <c:orientation val="minMax"/>
        </c:scaling>
        <c:delete val="0"/>
        <c:axPos val="b"/>
        <c:numFmt formatCode="General" sourceLinked="1"/>
        <c:majorTickMark val="out"/>
        <c:minorTickMark val="none"/>
        <c:tickLblPos val="nextTo"/>
        <c:crossAx val="83260544"/>
        <c:crosses val="autoZero"/>
        <c:auto val="1"/>
        <c:lblAlgn val="ctr"/>
        <c:lblOffset val="100"/>
        <c:noMultiLvlLbl val="0"/>
      </c:catAx>
      <c:valAx>
        <c:axId val="83260544"/>
        <c:scaling>
          <c:orientation val="minMax"/>
        </c:scaling>
        <c:delete val="0"/>
        <c:axPos val="l"/>
        <c:majorGridlines/>
        <c:numFmt formatCode="General" sourceLinked="1"/>
        <c:majorTickMark val="out"/>
        <c:minorTickMark val="none"/>
        <c:tickLblPos val="nextTo"/>
        <c:crossAx val="2078099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本年收入</c:v>
                </c:pt>
              </c:strCache>
            </c:strRef>
          </c:tx>
          <c:dLbls>
            <c:showLegendKey val="0"/>
            <c:showVal val="1"/>
            <c:showCatName val="0"/>
            <c:showSerName val="0"/>
            <c:showPercent val="0"/>
            <c:showBubbleSize val="0"/>
            <c:showLeaderLines val="1"/>
          </c:dLbls>
          <c:cat>
            <c:strRef>
              <c:f>Sheet1!$A$2:$A$5</c:f>
              <c:strCache>
                <c:ptCount val="4"/>
                <c:pt idx="0">
                  <c:v>一般公共预算财政拨款收入</c:v>
                </c:pt>
                <c:pt idx="1">
                  <c:v>政府性基金预算财政拨款收入</c:v>
                </c:pt>
                <c:pt idx="2">
                  <c:v>国有资本经营预算财政拨款收入</c:v>
                </c:pt>
                <c:pt idx="3">
                  <c:v>事业收入</c:v>
                </c:pt>
              </c:strCache>
            </c:strRef>
          </c:cat>
          <c:val>
            <c:numRef>
              <c:f>Sheet1!$B$2:$B$5</c:f>
              <c:numCache>
                <c:formatCode>General</c:formatCode>
                <c:ptCount val="4"/>
                <c:pt idx="0">
                  <c:v>170.23</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69364740424397"/>
          <c:y val="0.25341509730638506"/>
          <c:w val="0.33046465590106378"/>
          <c:h val="0.741402808519902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本年支出</c:v>
                </c:pt>
              </c:strCache>
            </c:strRef>
          </c:tx>
          <c:dLbls>
            <c:showLegendKey val="0"/>
            <c:showVal val="1"/>
            <c:showCatName val="0"/>
            <c:showSerName val="0"/>
            <c:showPercent val="0"/>
            <c:showBubbleSize val="0"/>
            <c:showLeaderLines val="1"/>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178.26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980806635181639E-2"/>
          <c:y val="8.4196181359683153E-2"/>
          <c:w val="0.78466697690832155"/>
          <c:h val="0.80680191446657556"/>
        </c:manualLayout>
      </c:layout>
      <c:barChart>
        <c:barDir val="col"/>
        <c:grouping val="clustered"/>
        <c:varyColors val="0"/>
        <c:ser>
          <c:idx val="0"/>
          <c:order val="0"/>
          <c:tx>
            <c:strRef>
              <c:f>Sheet1!$B$2</c:f>
              <c:strCache>
                <c:ptCount val="1"/>
                <c:pt idx="0">
                  <c:v>收入</c:v>
                </c:pt>
              </c:strCache>
            </c:strRef>
          </c:tx>
          <c:invertIfNegative val="0"/>
          <c:dLbls>
            <c:showLegendKey val="0"/>
            <c:showVal val="1"/>
            <c:showCatName val="0"/>
            <c:showSerName val="0"/>
            <c:showPercent val="0"/>
            <c:showBubbleSize val="0"/>
            <c:showLeaderLines val="0"/>
          </c:dLbls>
          <c:cat>
            <c:strRef>
              <c:f>Sheet1!$A$3:$A$6</c:f>
              <c:strCache>
                <c:ptCount val="2"/>
                <c:pt idx="0">
                  <c:v>2019年</c:v>
                </c:pt>
                <c:pt idx="1">
                  <c:v>2018年</c:v>
                </c:pt>
              </c:strCache>
            </c:strRef>
          </c:cat>
          <c:val>
            <c:numRef>
              <c:f>Sheet1!$B$3:$B$6</c:f>
              <c:numCache>
                <c:formatCode>General</c:formatCode>
                <c:ptCount val="4"/>
                <c:pt idx="0">
                  <c:v>170.23</c:v>
                </c:pt>
                <c:pt idx="1">
                  <c:v>166.82</c:v>
                </c:pt>
              </c:numCache>
            </c:numRef>
          </c:val>
        </c:ser>
        <c:ser>
          <c:idx val="1"/>
          <c:order val="1"/>
          <c:tx>
            <c:strRef>
              <c:f>Sheet1!$C$2</c:f>
              <c:strCache>
                <c:ptCount val="1"/>
                <c:pt idx="0">
                  <c:v>支出</c:v>
                </c:pt>
              </c:strCache>
            </c:strRef>
          </c:tx>
          <c:invertIfNegative val="0"/>
          <c:dLbls>
            <c:showLegendKey val="0"/>
            <c:showVal val="1"/>
            <c:showCatName val="0"/>
            <c:showSerName val="0"/>
            <c:showPercent val="0"/>
            <c:showBubbleSize val="0"/>
            <c:showLeaderLines val="0"/>
          </c:dLbls>
          <c:cat>
            <c:strRef>
              <c:f>Sheet1!$A$3:$A$6</c:f>
              <c:strCache>
                <c:ptCount val="2"/>
                <c:pt idx="0">
                  <c:v>2019年</c:v>
                </c:pt>
                <c:pt idx="1">
                  <c:v>2018年</c:v>
                </c:pt>
              </c:strCache>
            </c:strRef>
          </c:cat>
          <c:val>
            <c:numRef>
              <c:f>Sheet1!$C$3:$C$6</c:f>
              <c:numCache>
                <c:formatCode>General</c:formatCode>
                <c:ptCount val="4"/>
                <c:pt idx="0">
                  <c:v>178.26</c:v>
                </c:pt>
                <c:pt idx="1">
                  <c:v>162.88</c:v>
                </c:pt>
              </c:numCache>
            </c:numRef>
          </c:val>
        </c:ser>
        <c:dLbls>
          <c:showLegendKey val="0"/>
          <c:showVal val="0"/>
          <c:showCatName val="0"/>
          <c:showSerName val="0"/>
          <c:showPercent val="0"/>
          <c:showBubbleSize val="0"/>
        </c:dLbls>
        <c:gapWidth val="150"/>
        <c:axId val="205143424"/>
        <c:axId val="205145216"/>
      </c:barChart>
      <c:catAx>
        <c:axId val="205143424"/>
        <c:scaling>
          <c:orientation val="minMax"/>
        </c:scaling>
        <c:delete val="0"/>
        <c:axPos val="b"/>
        <c:majorTickMark val="out"/>
        <c:minorTickMark val="none"/>
        <c:tickLblPos val="nextTo"/>
        <c:crossAx val="205145216"/>
        <c:crosses val="autoZero"/>
        <c:auto val="1"/>
        <c:lblAlgn val="ctr"/>
        <c:lblOffset val="100"/>
        <c:noMultiLvlLbl val="0"/>
      </c:catAx>
      <c:valAx>
        <c:axId val="205145216"/>
        <c:scaling>
          <c:orientation val="minMax"/>
        </c:scaling>
        <c:delete val="0"/>
        <c:axPos val="l"/>
        <c:majorGridlines/>
        <c:numFmt formatCode="General" sourceLinked="1"/>
        <c:majorTickMark val="out"/>
        <c:minorTickMark val="none"/>
        <c:tickLblPos val="nextTo"/>
        <c:crossAx val="2051434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一般公共预算支出</c:v>
                </c:pt>
              </c:strCache>
            </c:strRef>
          </c:tx>
          <c:invertIfNegative val="0"/>
          <c:dLbls>
            <c:showLegendKey val="0"/>
            <c:showVal val="1"/>
            <c:showCatName val="0"/>
            <c:showSerName val="0"/>
            <c:showPercent val="0"/>
            <c:showBubbleSize val="0"/>
            <c:showLeaderLines val="0"/>
          </c:dLbls>
          <c:cat>
            <c:strRef>
              <c:f>Sheet1!$A$2:$A$3</c:f>
              <c:strCache>
                <c:ptCount val="2"/>
                <c:pt idx="0">
                  <c:v>2019年</c:v>
                </c:pt>
                <c:pt idx="1">
                  <c:v>2018年</c:v>
                </c:pt>
              </c:strCache>
            </c:strRef>
          </c:cat>
          <c:val>
            <c:numRef>
              <c:f>Sheet1!$B$2:$B$3</c:f>
              <c:numCache>
                <c:formatCode>General</c:formatCode>
                <c:ptCount val="2"/>
                <c:pt idx="0">
                  <c:v>178.26</c:v>
                </c:pt>
                <c:pt idx="1">
                  <c:v>162.88</c:v>
                </c:pt>
              </c:numCache>
            </c:numRef>
          </c:val>
        </c:ser>
        <c:dLbls>
          <c:showLegendKey val="0"/>
          <c:showVal val="0"/>
          <c:showCatName val="0"/>
          <c:showSerName val="0"/>
          <c:showPercent val="0"/>
          <c:showBubbleSize val="0"/>
        </c:dLbls>
        <c:gapWidth val="150"/>
        <c:axId val="205177984"/>
        <c:axId val="205179520"/>
      </c:barChart>
      <c:catAx>
        <c:axId val="205177984"/>
        <c:scaling>
          <c:orientation val="minMax"/>
        </c:scaling>
        <c:delete val="0"/>
        <c:axPos val="b"/>
        <c:majorTickMark val="out"/>
        <c:minorTickMark val="none"/>
        <c:tickLblPos val="nextTo"/>
        <c:crossAx val="205179520"/>
        <c:crosses val="autoZero"/>
        <c:auto val="1"/>
        <c:lblAlgn val="ctr"/>
        <c:lblOffset val="100"/>
        <c:noMultiLvlLbl val="0"/>
      </c:catAx>
      <c:valAx>
        <c:axId val="205179520"/>
        <c:scaling>
          <c:orientation val="minMax"/>
        </c:scaling>
        <c:delete val="0"/>
        <c:axPos val="l"/>
        <c:majorGridlines/>
        <c:numFmt formatCode="General" sourceLinked="1"/>
        <c:majorTickMark val="out"/>
        <c:minorTickMark val="none"/>
        <c:tickLblPos val="nextTo"/>
        <c:crossAx val="2051779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一般公共预算财政拨款支出决算结构</c:v>
                </c:pt>
              </c:strCache>
            </c:strRef>
          </c:tx>
          <c:dLbls>
            <c:showLegendKey val="0"/>
            <c:showVal val="1"/>
            <c:showCatName val="0"/>
            <c:showSerName val="0"/>
            <c:showPercent val="0"/>
            <c:showBubbleSize val="0"/>
            <c:showLeaderLines val="1"/>
          </c:dLbls>
          <c:cat>
            <c:strRef>
              <c:f>Sheet1!$A$2:$A$5</c:f>
              <c:strCache>
                <c:ptCount val="4"/>
                <c:pt idx="0">
                  <c:v>一般公共服务</c:v>
                </c:pt>
                <c:pt idx="1">
                  <c:v>社会保障和就业</c:v>
                </c:pt>
                <c:pt idx="2">
                  <c:v>卫生医疗支出</c:v>
                </c:pt>
                <c:pt idx="3">
                  <c:v>住房保障支出</c:v>
                </c:pt>
              </c:strCache>
            </c:strRef>
          </c:cat>
          <c:val>
            <c:numRef>
              <c:f>Sheet1!$B$2:$B$5</c:f>
              <c:numCache>
                <c:formatCode>General</c:formatCode>
                <c:ptCount val="4"/>
                <c:pt idx="0">
                  <c:v>151.06</c:v>
                </c:pt>
                <c:pt idx="1">
                  <c:v>13.11</c:v>
                </c:pt>
                <c:pt idx="2">
                  <c:v>4.92</c:v>
                </c:pt>
                <c:pt idx="3">
                  <c:v>9.17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“三公”经费财政拨款支出</c:v>
                </c:pt>
              </c:strCache>
            </c:strRef>
          </c:tx>
          <c:dLbls>
            <c:showLegendKey val="0"/>
            <c:showVal val="1"/>
            <c:showCatName val="0"/>
            <c:showSerName val="0"/>
            <c:showPercent val="0"/>
            <c:showBubbleSize val="0"/>
            <c:showLeaderLines val="1"/>
          </c:dLbls>
          <c:cat>
            <c:strRef>
              <c:f>Sheet1!$A$2:$A$5</c:f>
              <c:strCache>
                <c:ptCount val="2"/>
                <c:pt idx="0">
                  <c:v>公务接待费</c:v>
                </c:pt>
                <c:pt idx="1">
                  <c:v>公务用车费</c:v>
                </c:pt>
              </c:strCache>
            </c:strRef>
          </c:cat>
          <c:val>
            <c:numRef>
              <c:f>Sheet1!$B$2:$B$5</c:f>
              <c:numCache>
                <c:formatCode>General</c:formatCode>
                <c:ptCount val="4"/>
                <c:pt idx="0">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1E5FC-E92D-4E2E-B034-A0682706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1248</Words>
  <Characters>7120</Characters>
  <Application>Microsoft Office Word</Application>
  <DocSecurity>0</DocSecurity>
  <Lines>59</Lines>
  <Paragraphs>16</Paragraphs>
  <ScaleCrop>false</ScaleCrop>
  <Company>四川省财政厅</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PC</cp:lastModifiedBy>
  <cp:revision>34</cp:revision>
  <cp:lastPrinted>2019-08-01T00:48:00Z</cp:lastPrinted>
  <dcterms:created xsi:type="dcterms:W3CDTF">2020-10-21T01:36:00Z</dcterms:created>
  <dcterms:modified xsi:type="dcterms:W3CDTF">2020-10-21T02:43:00Z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