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801789"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C04151">
        <w:rPr>
          <w:rFonts w:ascii="方正小标宋简体" w:eastAsia="方正小标宋简体" w:hAnsi="宋体" w:hint="eastAsia"/>
          <w:color w:val="000000"/>
          <w:sz w:val="72"/>
          <w:szCs w:val="72"/>
        </w:rPr>
        <w:t>德阳市广汉市</w:t>
      </w:r>
    </w:p>
    <w:p w:rsidR="00801789" w:rsidRDefault="00C04151">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乡村振兴发展服务中心</w:t>
      </w: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决算</w:t>
      </w:r>
      <w:bookmarkEnd w:id="6"/>
      <w:bookmarkEnd w:id="7"/>
      <w:bookmarkEnd w:id="8"/>
      <w:bookmarkEnd w:id="9"/>
      <w:bookmarkEnd w:id="10"/>
      <w:bookmarkEnd w:id="11"/>
      <w:r w:rsidR="00801789">
        <w:rPr>
          <w:rFonts w:ascii="方正小标宋简体" w:eastAsia="方正小标宋简体" w:hAnsi="宋体" w:hint="eastAsia"/>
          <w:color w:val="000000"/>
          <w:sz w:val="72"/>
          <w:szCs w:val="72"/>
        </w:rPr>
        <w:t>说明</w:t>
      </w:r>
    </w:p>
    <w:p w:rsidR="005B5C64" w:rsidRDefault="00204CDE">
      <w:pPr>
        <w:widowControl/>
        <w:jc w:val="center"/>
        <w:rPr>
          <w:rFonts w:ascii="黑体" w:eastAsia="黑体" w:hAnsi="黑体" w:cstheme="minorBidi"/>
          <w:sz w:val="28"/>
          <w:szCs w:val="28"/>
        </w:rPr>
      </w:pPr>
      <w:r>
        <w:rPr>
          <w:rFonts w:ascii="方正小标宋简体" w:eastAsia="方正小标宋简体" w:hAnsi="宋体"/>
          <w:color w:val="000000"/>
          <w:sz w:val="36"/>
          <w:szCs w:val="36"/>
        </w:rPr>
        <w:br w:type="page"/>
      </w:r>
      <w:r w:rsidR="003D5ABD">
        <w:rPr>
          <w:rFonts w:ascii="方正小标宋简体" w:eastAsia="方正小标宋简体" w:hAnsi="宋体" w:hint="eastAsia"/>
          <w:color w:val="000000"/>
          <w:sz w:val="36"/>
          <w:szCs w:val="36"/>
        </w:rPr>
        <w:lastRenderedPageBreak/>
        <w:t>第一部分 部门概况</w:t>
      </w:r>
      <w:r w:rsidR="000F37F6">
        <w:rPr>
          <w:rFonts w:ascii="黑体" w:eastAsia="黑体" w:hAnsi="黑体" w:cstheme="minorBidi"/>
          <w:sz w:val="28"/>
          <w:szCs w:val="28"/>
        </w:rPr>
        <w:t xml:space="preserve"> </w:t>
      </w:r>
    </w:p>
    <w:p w:rsidR="005B5C64" w:rsidRDefault="005B5C64"/>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AD0341" w:rsidRDefault="00AD0341" w:rsidP="00AD0341">
      <w:pPr>
        <w:adjustRightInd w:val="0"/>
        <w:snapToGrid w:val="0"/>
        <w:spacing w:line="580" w:lineRule="exact"/>
        <w:ind w:firstLineChars="200" w:firstLine="480"/>
        <w:rPr>
          <w:rFonts w:ascii="宋体" w:hAnsi="宋体" w:cs="仿宋_GB2312"/>
          <w:sz w:val="24"/>
        </w:rPr>
      </w:pPr>
      <w:r w:rsidRPr="00AD0341">
        <w:rPr>
          <w:rFonts w:ascii="宋体" w:hAnsi="宋体" w:cs="仿宋_GB2312" w:hint="eastAsia"/>
          <w:sz w:val="24"/>
        </w:rPr>
        <w:t>贯彻执行中、省、德阳市乡村振兴战略有关政策；牵头组织全市乡村振兴中长期规划编制工作，并指导实施；提出全市乡村振兴顶层设计及全市乡村振兴制度框架建设建议。负责研究国家、省、德阳市乡村振兴战略有关政策，调查、收集、研究全市乡村现状，组织乡村振兴学习、考察、学术讨论等活动，提出全市乡村振兴发展建议。统筹指导全市乡村产业振兴、人才振兴、文化振兴、生态振兴、组织振兴方面的发展服务工作；会同有关部门，组织制订全市农村人居环境整治项目，并指导实施。统筹指导全市乡村旅游和休闲农业发展，加快推进乡村旅游提质升级。参与乡村治理建设，提出农村社会治理、党风廉政建设、基层政权建设等建议；参与农村社会事业、农村公共服务、农村文化、农村基础设施建设。统筹协调全市农业遗产的保护传承和开发利用，指导农村精神文明和优秀农耕文化建设。</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Pr="000F37F6">
        <w:rPr>
          <w:rFonts w:asciiTheme="minorEastAsia" w:eastAsiaTheme="minorEastAsia" w:hAnsiTheme="minorEastAsia"/>
          <w:sz w:val="24"/>
        </w:rPr>
        <w:t>、</w:t>
      </w:r>
      <w:r w:rsidRPr="000F37F6">
        <w:rPr>
          <w:rFonts w:asciiTheme="minorEastAsia" w:eastAsiaTheme="minorEastAsia" w:hAnsiTheme="minorEastAsia" w:hint="eastAsia"/>
          <w:sz w:val="24"/>
        </w:rPr>
        <w:t>重点工作完成情况</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（一）牵头做好“四大革命”</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一是扎实推进“厕所革命”。广汉市按照户用无害化卫生厕所实施方案的要求，通过召开“厕所革命”技术指导现场会，进村入户对“厕所革命”整村推进示范村进行有正对性的指导。重点对农村户用无害化卫生厕所三格化粪池的安装、厕所内部的修建等进行讲解，及时纠正安装工作中出现的不规范操作，剖析原理督促正确安装，引导农户积极参与投工投劳。</w:t>
      </w:r>
    </w:p>
    <w:p w:rsidR="000F37F6" w:rsidRPr="000F37F6" w:rsidRDefault="000F37F6" w:rsidP="000F37F6">
      <w:pPr>
        <w:adjustRightInd w:val="0"/>
        <w:snapToGrid w:val="0"/>
        <w:spacing w:line="560" w:lineRule="exact"/>
        <w:ind w:rightChars="11" w:right="23" w:firstLineChars="200" w:firstLine="482"/>
        <w:rPr>
          <w:rFonts w:asciiTheme="minorEastAsia" w:eastAsiaTheme="minorEastAsia" w:hAnsiTheme="minorEastAsia"/>
          <w:sz w:val="24"/>
        </w:rPr>
      </w:pPr>
      <w:r w:rsidRPr="000F37F6">
        <w:rPr>
          <w:rFonts w:asciiTheme="minorEastAsia" w:eastAsiaTheme="minorEastAsia" w:hAnsiTheme="minorEastAsia"/>
          <w:b/>
          <w:sz w:val="24"/>
        </w:rPr>
        <w:t>二是</w:t>
      </w:r>
      <w:r w:rsidRPr="000F37F6">
        <w:rPr>
          <w:rFonts w:asciiTheme="minorEastAsia" w:eastAsiaTheme="minorEastAsia" w:hAnsiTheme="minorEastAsia"/>
          <w:sz w:val="24"/>
        </w:rPr>
        <w:t>垃圾革命。广汉市全部行政村共有专职保洁员884人，按照181个行政村（不含已划转德阳经开区管理的金鱼镇鹄鸣村）计算，平均每村4.88人。目前，每个行政村均配置专业保洁员，配置人员数量2-14人不等，配置覆盖率达到100%。</w:t>
      </w:r>
    </w:p>
    <w:p w:rsidR="000F37F6" w:rsidRPr="000F37F6" w:rsidRDefault="000F37F6" w:rsidP="000F37F6">
      <w:pPr>
        <w:pStyle w:val="21"/>
        <w:adjustRightInd w:val="0"/>
        <w:snapToGrid w:val="0"/>
        <w:spacing w:line="560" w:lineRule="exact"/>
        <w:ind w:firstLineChars="200" w:firstLine="482"/>
        <w:rPr>
          <w:rFonts w:asciiTheme="minorEastAsia" w:eastAsiaTheme="minorEastAsia" w:hAnsiTheme="minorEastAsia"/>
          <w:sz w:val="24"/>
        </w:rPr>
      </w:pPr>
      <w:r w:rsidRPr="000F37F6">
        <w:rPr>
          <w:rFonts w:asciiTheme="minorEastAsia" w:eastAsiaTheme="minorEastAsia" w:hAnsiTheme="minorEastAsia"/>
          <w:b/>
          <w:sz w:val="24"/>
        </w:rPr>
        <w:lastRenderedPageBreak/>
        <w:t>三是</w:t>
      </w:r>
      <w:r w:rsidRPr="000F37F6">
        <w:rPr>
          <w:rFonts w:asciiTheme="minorEastAsia" w:eastAsiaTheme="minorEastAsia" w:hAnsiTheme="minorEastAsia"/>
          <w:sz w:val="24"/>
        </w:rPr>
        <w:t>污水革命。制定《广汉市农村生活污水革命实施方案》，明确了工作目标，厘清了工作思路，确定了要因地制宜开展农村生活污水治理工作。全市20个乡镇场镇污水处理站已全部完工，具有污水处理能力的行政村达81个。</w:t>
      </w:r>
    </w:p>
    <w:p w:rsidR="000F37F6" w:rsidRPr="000F37F6" w:rsidRDefault="000F37F6" w:rsidP="000F37F6">
      <w:pPr>
        <w:adjustRightInd w:val="0"/>
        <w:snapToGrid w:val="0"/>
        <w:spacing w:line="560" w:lineRule="exact"/>
        <w:ind w:firstLineChars="200" w:firstLine="482"/>
        <w:rPr>
          <w:rFonts w:asciiTheme="minorEastAsia" w:eastAsiaTheme="minorEastAsia" w:hAnsiTheme="minorEastAsia"/>
          <w:sz w:val="24"/>
        </w:rPr>
      </w:pPr>
      <w:r w:rsidRPr="000F37F6">
        <w:rPr>
          <w:rFonts w:asciiTheme="minorEastAsia" w:eastAsiaTheme="minorEastAsia" w:hAnsiTheme="minorEastAsia"/>
          <w:b/>
          <w:sz w:val="24"/>
        </w:rPr>
        <w:t>四是</w:t>
      </w:r>
      <w:r w:rsidRPr="000F37F6">
        <w:rPr>
          <w:rFonts w:asciiTheme="minorEastAsia" w:eastAsiaTheme="minorEastAsia" w:hAnsiTheme="minorEastAsia"/>
          <w:sz w:val="24"/>
        </w:rPr>
        <w:t>彩钢棚整治。制定了《广汉市农村彩钢棚（房）革命实施方案》，于2019年5月7日印发实施，整治工作开展以来，全市上下紧密配合，强力推进，取得了明显的成就。</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（二）</w:t>
      </w:r>
      <w:r w:rsidRPr="000F37F6">
        <w:rPr>
          <w:rFonts w:asciiTheme="minorEastAsia" w:eastAsiaTheme="minorEastAsia" w:hAnsiTheme="minorEastAsia" w:hint="eastAsia"/>
          <w:sz w:val="24"/>
        </w:rPr>
        <w:t>抓</w:t>
      </w:r>
      <w:r w:rsidRPr="000F37F6">
        <w:rPr>
          <w:rFonts w:asciiTheme="minorEastAsia" w:eastAsiaTheme="minorEastAsia" w:hAnsiTheme="minorEastAsia"/>
          <w:sz w:val="24"/>
        </w:rPr>
        <w:t>好乡村振兴</w:t>
      </w:r>
      <w:r w:rsidRPr="000F37F6">
        <w:rPr>
          <w:rFonts w:asciiTheme="minorEastAsia" w:eastAsiaTheme="minorEastAsia" w:hAnsiTheme="minorEastAsia" w:hint="eastAsia"/>
          <w:sz w:val="24"/>
        </w:rPr>
        <w:t>规划、示范点打造、创建等工作</w:t>
      </w:r>
    </w:p>
    <w:p w:rsidR="000F37F6" w:rsidRPr="000F37F6" w:rsidRDefault="000F37F6" w:rsidP="000F37F6">
      <w:pPr>
        <w:adjustRightInd w:val="0"/>
        <w:snapToGrid w:val="0"/>
        <w:spacing w:line="560" w:lineRule="exact"/>
        <w:ind w:rightChars="11" w:right="23" w:firstLineChars="200" w:firstLine="482"/>
        <w:rPr>
          <w:rFonts w:asciiTheme="minorEastAsia" w:eastAsiaTheme="minorEastAsia" w:hAnsiTheme="minorEastAsia"/>
          <w:sz w:val="24"/>
        </w:rPr>
      </w:pPr>
      <w:r w:rsidRPr="000F37F6">
        <w:rPr>
          <w:rFonts w:asciiTheme="minorEastAsia" w:eastAsiaTheme="minorEastAsia" w:hAnsiTheme="minorEastAsia"/>
          <w:b/>
          <w:sz w:val="24"/>
        </w:rPr>
        <w:t>一是</w:t>
      </w:r>
      <w:r w:rsidRPr="000F37F6">
        <w:rPr>
          <w:rFonts w:asciiTheme="minorEastAsia" w:eastAsiaTheme="minorEastAsia" w:hAnsiTheme="minorEastAsia"/>
          <w:sz w:val="24"/>
        </w:rPr>
        <w:t>做好乡村振兴规划。按照试点县有关工作要求，规划市以“创新、协调、绿色、开放、共享”五大发展理念为引领，按照“1+6+8”的规划体系，秉持“多规合一”的原则，以空间规划、村镇规划为主，系统编制按地点、可落地、可示范、可操作的规划样本。</w:t>
      </w:r>
    </w:p>
    <w:p w:rsidR="000F37F6" w:rsidRPr="000F37F6" w:rsidRDefault="000F37F6" w:rsidP="000F37F6">
      <w:pPr>
        <w:adjustRightInd w:val="0"/>
        <w:snapToGrid w:val="0"/>
        <w:spacing w:line="560" w:lineRule="exact"/>
        <w:ind w:firstLineChars="200" w:firstLine="482"/>
        <w:rPr>
          <w:rFonts w:asciiTheme="minorEastAsia" w:eastAsiaTheme="minorEastAsia" w:hAnsiTheme="minorEastAsia"/>
          <w:sz w:val="24"/>
          <w:lang w:val="zh-CN"/>
        </w:rPr>
      </w:pPr>
      <w:r w:rsidRPr="000F37F6">
        <w:rPr>
          <w:rFonts w:asciiTheme="minorEastAsia" w:eastAsiaTheme="minorEastAsia" w:hAnsiTheme="minorEastAsia"/>
          <w:b/>
          <w:sz w:val="24"/>
        </w:rPr>
        <w:t>二是</w:t>
      </w:r>
      <w:r w:rsidRPr="000F37F6">
        <w:rPr>
          <w:rFonts w:asciiTheme="minorEastAsia" w:eastAsiaTheme="minorEastAsia" w:hAnsiTheme="minorEastAsia"/>
          <w:sz w:val="24"/>
        </w:rPr>
        <w:t>打造乡村振兴先行示范点。</w:t>
      </w:r>
      <w:r w:rsidRPr="000F37F6">
        <w:rPr>
          <w:rFonts w:asciiTheme="minorEastAsia" w:eastAsiaTheme="minorEastAsia" w:hAnsiTheme="minorEastAsia"/>
          <w:sz w:val="24"/>
          <w:lang w:val="zh-CN"/>
        </w:rPr>
        <w:t>确定5个乡镇共7个示范点位的建设主题，因点施策、有的放矢的进行示范点位的建设。7个点位均从垃圾整治、污水处理、厕所改造、彩钢棚整治、完善基础设施、风貌改造6个方面入手</w:t>
      </w:r>
      <w:r w:rsidRPr="000F37F6">
        <w:rPr>
          <w:rFonts w:asciiTheme="minorEastAsia" w:eastAsiaTheme="minorEastAsia" w:hAnsiTheme="minorEastAsia" w:hint="eastAsia"/>
          <w:sz w:val="24"/>
          <w:lang w:val="zh-CN"/>
        </w:rPr>
        <w:t>全面完成</w:t>
      </w:r>
      <w:r w:rsidRPr="000F37F6">
        <w:rPr>
          <w:rFonts w:asciiTheme="minorEastAsia" w:eastAsiaTheme="minorEastAsia" w:hAnsiTheme="minorEastAsia"/>
          <w:sz w:val="24"/>
          <w:lang w:val="zh-CN"/>
        </w:rPr>
        <w:t>点位建设。</w:t>
      </w:r>
    </w:p>
    <w:p w:rsidR="000F37F6" w:rsidRPr="000F37F6" w:rsidRDefault="000F37F6" w:rsidP="000F37F6">
      <w:pPr>
        <w:adjustRightInd w:val="0"/>
        <w:snapToGrid w:val="0"/>
        <w:spacing w:line="560" w:lineRule="exact"/>
        <w:ind w:firstLineChars="200" w:firstLine="482"/>
        <w:rPr>
          <w:rFonts w:asciiTheme="minorEastAsia" w:eastAsiaTheme="minorEastAsia" w:hAnsiTheme="minorEastAsia"/>
          <w:bCs/>
          <w:spacing w:val="-6"/>
          <w:sz w:val="24"/>
        </w:rPr>
      </w:pPr>
      <w:r w:rsidRPr="000F37F6">
        <w:rPr>
          <w:rFonts w:asciiTheme="minorEastAsia" w:eastAsiaTheme="minorEastAsia" w:hAnsiTheme="minorEastAsia"/>
          <w:b/>
          <w:sz w:val="24"/>
        </w:rPr>
        <w:t>三是</w:t>
      </w:r>
      <w:r w:rsidRPr="000F37F6">
        <w:rPr>
          <w:rFonts w:asciiTheme="minorEastAsia" w:eastAsiaTheme="minorEastAsia" w:hAnsiTheme="minorEastAsia"/>
          <w:sz w:val="24"/>
        </w:rPr>
        <w:t>圆满完成德阳市</w:t>
      </w:r>
      <w:r w:rsidRPr="000F37F6">
        <w:rPr>
          <w:rFonts w:asciiTheme="minorEastAsia" w:eastAsiaTheme="minorEastAsia" w:hAnsiTheme="minorEastAsia"/>
          <w:bCs/>
          <w:spacing w:val="-6"/>
          <w:sz w:val="24"/>
        </w:rPr>
        <w:t>二季度全市乡村振兴现场会</w:t>
      </w:r>
      <w:r w:rsidRPr="000F37F6">
        <w:rPr>
          <w:rFonts w:asciiTheme="minorEastAsia" w:eastAsiaTheme="minorEastAsia" w:hAnsiTheme="minorEastAsia"/>
          <w:sz w:val="24"/>
        </w:rPr>
        <w:t>。2019年6月28日，经过广汉市相关部门、乡镇的努力工作，德阳市</w:t>
      </w:r>
      <w:r w:rsidRPr="000F37F6">
        <w:rPr>
          <w:rFonts w:asciiTheme="minorEastAsia" w:eastAsiaTheme="minorEastAsia" w:hAnsiTheme="minorEastAsia"/>
          <w:bCs/>
          <w:spacing w:val="-6"/>
          <w:sz w:val="24"/>
        </w:rPr>
        <w:t>二季度全市乡村振兴现场会在广汉市顺利召开。</w:t>
      </w:r>
    </w:p>
    <w:p w:rsidR="000F37F6" w:rsidRPr="000F37F6" w:rsidRDefault="000F37F6" w:rsidP="000F37F6">
      <w:pPr>
        <w:adjustRightInd w:val="0"/>
        <w:snapToGrid w:val="0"/>
        <w:spacing w:line="560" w:lineRule="exact"/>
        <w:ind w:firstLineChars="200" w:firstLine="482"/>
        <w:rPr>
          <w:rFonts w:asciiTheme="minorEastAsia" w:eastAsiaTheme="minorEastAsia" w:hAnsiTheme="minorEastAsia"/>
          <w:sz w:val="24"/>
        </w:rPr>
      </w:pPr>
      <w:r w:rsidRPr="000F37F6">
        <w:rPr>
          <w:rFonts w:asciiTheme="minorEastAsia" w:eastAsiaTheme="minorEastAsia" w:hAnsiTheme="minorEastAsia"/>
          <w:b/>
          <w:sz w:val="24"/>
        </w:rPr>
        <w:t>四是</w:t>
      </w:r>
      <w:r w:rsidRPr="000F37F6">
        <w:rPr>
          <w:rFonts w:asciiTheme="minorEastAsia" w:eastAsiaTheme="minorEastAsia" w:hAnsiTheme="minorEastAsia"/>
          <w:sz w:val="24"/>
        </w:rPr>
        <w:t>做好乡村振兴示范点、“四好村”等相关项目的报账工作。积极对接审计公司、乡镇也正抓紧完成竣工结算等资料，促进审计、报账相关工作顺利开展。继续做好“四好村”等相关项目的报账工作。</w:t>
      </w:r>
    </w:p>
    <w:p w:rsidR="000F37F6" w:rsidRPr="000F37F6" w:rsidRDefault="000F37F6" w:rsidP="000F37F6">
      <w:pPr>
        <w:adjustRightInd w:val="0"/>
        <w:snapToGrid w:val="0"/>
        <w:spacing w:line="560" w:lineRule="exact"/>
        <w:ind w:firstLine="630"/>
        <w:rPr>
          <w:rFonts w:asciiTheme="minorEastAsia" w:eastAsiaTheme="minorEastAsia" w:hAnsiTheme="minorEastAsia"/>
          <w:sz w:val="24"/>
        </w:rPr>
      </w:pPr>
      <w:r w:rsidRPr="000F37F6">
        <w:rPr>
          <w:rFonts w:asciiTheme="minorEastAsia" w:eastAsiaTheme="minorEastAsia" w:hAnsiTheme="minorEastAsia" w:hint="eastAsia"/>
          <w:b/>
          <w:sz w:val="24"/>
        </w:rPr>
        <w:t>五</w:t>
      </w:r>
      <w:r w:rsidRPr="000F37F6">
        <w:rPr>
          <w:rFonts w:asciiTheme="minorEastAsia" w:eastAsiaTheme="minorEastAsia" w:hAnsiTheme="minorEastAsia"/>
          <w:b/>
          <w:sz w:val="24"/>
        </w:rPr>
        <w:t>是</w:t>
      </w:r>
      <w:r w:rsidRPr="000F37F6">
        <w:rPr>
          <w:rFonts w:asciiTheme="minorEastAsia" w:eastAsiaTheme="minorEastAsia" w:hAnsiTheme="minorEastAsia"/>
          <w:sz w:val="24"/>
        </w:rPr>
        <w:t>做好</w:t>
      </w:r>
      <w:r w:rsidRPr="000F37F6">
        <w:rPr>
          <w:rFonts w:asciiTheme="minorEastAsia" w:eastAsiaTheme="minorEastAsia" w:hAnsiTheme="minorEastAsia" w:hint="eastAsia"/>
          <w:sz w:val="24"/>
        </w:rPr>
        <w:t>省、市实施</w:t>
      </w:r>
      <w:r w:rsidRPr="000F37F6">
        <w:rPr>
          <w:rFonts w:asciiTheme="minorEastAsia" w:eastAsiaTheme="minorEastAsia" w:hAnsiTheme="minorEastAsia"/>
          <w:sz w:val="24"/>
        </w:rPr>
        <w:t>乡村振兴</w:t>
      </w:r>
      <w:r w:rsidRPr="000F37F6">
        <w:rPr>
          <w:rFonts w:asciiTheme="minorEastAsia" w:eastAsiaTheme="minorEastAsia" w:hAnsiTheme="minorEastAsia" w:hint="eastAsia"/>
          <w:sz w:val="24"/>
        </w:rPr>
        <w:t>战略先进乡镇、</w:t>
      </w:r>
      <w:r w:rsidRPr="000F37F6">
        <w:rPr>
          <w:rFonts w:asciiTheme="minorEastAsia" w:eastAsiaTheme="minorEastAsia" w:hAnsiTheme="minorEastAsia"/>
          <w:sz w:val="24"/>
        </w:rPr>
        <w:t>示范</w:t>
      </w:r>
      <w:r w:rsidRPr="000F37F6">
        <w:rPr>
          <w:rFonts w:asciiTheme="minorEastAsia" w:eastAsiaTheme="minorEastAsia" w:hAnsiTheme="minorEastAsia" w:hint="eastAsia"/>
          <w:sz w:val="24"/>
        </w:rPr>
        <w:t>村</w:t>
      </w:r>
      <w:r w:rsidRPr="000F37F6">
        <w:rPr>
          <w:rFonts w:asciiTheme="minorEastAsia" w:eastAsiaTheme="minorEastAsia" w:hAnsiTheme="minorEastAsia"/>
          <w:sz w:val="24"/>
        </w:rPr>
        <w:t>的</w:t>
      </w:r>
      <w:r w:rsidRPr="000F37F6">
        <w:rPr>
          <w:rFonts w:asciiTheme="minorEastAsia" w:eastAsiaTheme="minorEastAsia" w:hAnsiTheme="minorEastAsia" w:hint="eastAsia"/>
          <w:sz w:val="24"/>
        </w:rPr>
        <w:t>申报</w:t>
      </w:r>
      <w:r w:rsidRPr="000F37F6">
        <w:rPr>
          <w:rFonts w:asciiTheme="minorEastAsia" w:eastAsiaTheme="minorEastAsia" w:hAnsiTheme="minorEastAsia"/>
          <w:sz w:val="24"/>
        </w:rPr>
        <w:t>工作。积极对接</w:t>
      </w:r>
      <w:r w:rsidRPr="000F37F6">
        <w:rPr>
          <w:rFonts w:asciiTheme="minorEastAsia" w:eastAsiaTheme="minorEastAsia" w:hAnsiTheme="minorEastAsia" w:hint="eastAsia"/>
          <w:sz w:val="24"/>
        </w:rPr>
        <w:t>德阳</w:t>
      </w:r>
      <w:r w:rsidRPr="000F37F6">
        <w:rPr>
          <w:rFonts w:asciiTheme="minorEastAsia" w:eastAsiaTheme="minorEastAsia" w:hAnsiTheme="minorEastAsia"/>
          <w:sz w:val="24"/>
        </w:rPr>
        <w:t>，</w:t>
      </w:r>
      <w:r w:rsidRPr="000F37F6">
        <w:rPr>
          <w:rFonts w:asciiTheme="minorEastAsia" w:eastAsiaTheme="minorEastAsia" w:hAnsiTheme="minorEastAsia" w:hint="eastAsia"/>
          <w:sz w:val="24"/>
        </w:rPr>
        <w:t>督促乡镇做好实施</w:t>
      </w:r>
      <w:r w:rsidRPr="000F37F6">
        <w:rPr>
          <w:rFonts w:asciiTheme="minorEastAsia" w:eastAsiaTheme="minorEastAsia" w:hAnsiTheme="minorEastAsia"/>
          <w:sz w:val="24"/>
        </w:rPr>
        <w:t>乡村振兴</w:t>
      </w:r>
      <w:r w:rsidRPr="000F37F6">
        <w:rPr>
          <w:rFonts w:asciiTheme="minorEastAsia" w:eastAsiaTheme="minorEastAsia" w:hAnsiTheme="minorEastAsia" w:hint="eastAsia"/>
          <w:sz w:val="24"/>
        </w:rPr>
        <w:t>战略先进乡镇、</w:t>
      </w:r>
      <w:r w:rsidRPr="000F37F6">
        <w:rPr>
          <w:rFonts w:asciiTheme="minorEastAsia" w:eastAsiaTheme="minorEastAsia" w:hAnsiTheme="minorEastAsia"/>
          <w:sz w:val="24"/>
        </w:rPr>
        <w:t>示范</w:t>
      </w:r>
      <w:r w:rsidRPr="000F37F6">
        <w:rPr>
          <w:rFonts w:asciiTheme="minorEastAsia" w:eastAsiaTheme="minorEastAsia" w:hAnsiTheme="minorEastAsia" w:hint="eastAsia"/>
          <w:sz w:val="24"/>
        </w:rPr>
        <w:t>村</w:t>
      </w:r>
      <w:r w:rsidRPr="000F37F6">
        <w:rPr>
          <w:rFonts w:asciiTheme="minorEastAsia" w:eastAsiaTheme="minorEastAsia" w:hAnsiTheme="minorEastAsia"/>
          <w:sz w:val="24"/>
        </w:rPr>
        <w:t>的</w:t>
      </w:r>
      <w:r w:rsidRPr="000F37F6">
        <w:rPr>
          <w:rFonts w:asciiTheme="minorEastAsia" w:eastAsiaTheme="minorEastAsia" w:hAnsiTheme="minorEastAsia" w:hint="eastAsia"/>
          <w:sz w:val="24"/>
        </w:rPr>
        <w:t>申报</w:t>
      </w:r>
      <w:r w:rsidRPr="000F37F6">
        <w:rPr>
          <w:rFonts w:asciiTheme="minorEastAsia" w:eastAsiaTheme="minorEastAsia" w:hAnsiTheme="minorEastAsia"/>
          <w:sz w:val="24"/>
        </w:rPr>
        <w:t>工作</w:t>
      </w:r>
      <w:r w:rsidRPr="000F37F6">
        <w:rPr>
          <w:rFonts w:asciiTheme="minorEastAsia" w:eastAsiaTheme="minorEastAsia" w:hAnsiTheme="minorEastAsia" w:hint="eastAsia"/>
          <w:sz w:val="24"/>
        </w:rPr>
        <w:t>，做好相关申报资料准备以及乡村振兴数据系统上报等</w:t>
      </w:r>
      <w:r w:rsidRPr="000F37F6">
        <w:rPr>
          <w:rFonts w:asciiTheme="minorEastAsia" w:eastAsiaTheme="minorEastAsia" w:hAnsiTheme="minorEastAsia"/>
          <w:sz w:val="24"/>
        </w:rPr>
        <w:t>相关工作。</w:t>
      </w:r>
      <w:r w:rsidRPr="000F37F6">
        <w:rPr>
          <w:rFonts w:asciiTheme="minorEastAsia" w:eastAsiaTheme="minorEastAsia" w:hAnsiTheme="minorEastAsia" w:hint="eastAsia"/>
          <w:sz w:val="24"/>
        </w:rPr>
        <w:t>2019年申报创建实施</w:t>
      </w:r>
      <w:r w:rsidRPr="000F37F6">
        <w:rPr>
          <w:rFonts w:asciiTheme="minorEastAsia" w:eastAsiaTheme="minorEastAsia" w:hAnsiTheme="minorEastAsia"/>
          <w:sz w:val="24"/>
        </w:rPr>
        <w:lastRenderedPageBreak/>
        <w:t>乡村振兴</w:t>
      </w:r>
      <w:r w:rsidRPr="000F37F6">
        <w:rPr>
          <w:rFonts w:asciiTheme="minorEastAsia" w:eastAsiaTheme="minorEastAsia" w:hAnsiTheme="minorEastAsia" w:hint="eastAsia"/>
          <w:sz w:val="24"/>
        </w:rPr>
        <w:t>战略先进乡镇西高镇，申报创建</w:t>
      </w:r>
      <w:r w:rsidRPr="000F37F6">
        <w:rPr>
          <w:rFonts w:asciiTheme="minorEastAsia" w:eastAsiaTheme="minorEastAsia" w:hAnsiTheme="minorEastAsia"/>
          <w:sz w:val="24"/>
        </w:rPr>
        <w:t>示范</w:t>
      </w:r>
      <w:r w:rsidRPr="000F37F6">
        <w:rPr>
          <w:rFonts w:asciiTheme="minorEastAsia" w:eastAsiaTheme="minorEastAsia" w:hAnsiTheme="minorEastAsia" w:hint="eastAsia"/>
          <w:sz w:val="24"/>
        </w:rPr>
        <w:t>村三水镇友谊村、高坪镇水磨村、连山镇锦花村、松林镇沙田村</w:t>
      </w:r>
      <w:r w:rsidRPr="000F37F6">
        <w:rPr>
          <w:rFonts w:asciiTheme="minorEastAsia" w:eastAsiaTheme="minorEastAsia" w:hAnsiTheme="minorEastAsia"/>
          <w:sz w:val="24"/>
        </w:rPr>
        <w:t>。争创“美丽四川.宜居乡村”达标村70个。</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w:t>
      </w:r>
      <w:r w:rsidRPr="000F37F6">
        <w:rPr>
          <w:rFonts w:asciiTheme="minorEastAsia" w:eastAsiaTheme="minorEastAsia" w:hAnsiTheme="minorEastAsia" w:hint="eastAsia"/>
          <w:sz w:val="24"/>
        </w:rPr>
        <w:t>三</w:t>
      </w:r>
      <w:r w:rsidRPr="000F37F6">
        <w:rPr>
          <w:rFonts w:asciiTheme="minorEastAsia" w:eastAsiaTheme="minorEastAsia" w:hAnsiTheme="minorEastAsia"/>
          <w:sz w:val="24"/>
        </w:rPr>
        <w:t>）聚焦聚力，开展干净整洁院落创建活动</w:t>
      </w:r>
    </w:p>
    <w:p w:rsidR="000F37F6" w:rsidRPr="000F37F6" w:rsidRDefault="000F37F6" w:rsidP="000F37F6">
      <w:pPr>
        <w:adjustRightInd w:val="0"/>
        <w:snapToGrid w:val="0"/>
        <w:spacing w:line="560" w:lineRule="exact"/>
        <w:ind w:firstLine="630"/>
        <w:rPr>
          <w:rFonts w:asciiTheme="minorEastAsia" w:eastAsiaTheme="minorEastAsia" w:hAnsiTheme="minorEastAsia"/>
          <w:sz w:val="24"/>
        </w:rPr>
      </w:pPr>
      <w:r w:rsidRPr="000F37F6">
        <w:rPr>
          <w:rFonts w:asciiTheme="minorEastAsia" w:eastAsiaTheme="minorEastAsia" w:hAnsiTheme="minorEastAsia"/>
          <w:sz w:val="24"/>
        </w:rPr>
        <w:t>2019年，广汉市在全市各乡镇开展以“三清一改”为重点内容的“干净整洁院落”创建活动。目前全市17个农村乡镇已经行动起来，通过动员广大农民群众积极参与，农村居住的环境“脏乱差”问题得到解决，环境整治效果明显，涌现出北外乡菠萝堰、兴隆镇樊池村15组、兴隆镇西林糖黄院子、金轮镇金角村、南兴镇曾家院子等一批“干净整洁院落”先锋。</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w:t>
      </w:r>
      <w:r w:rsidRPr="000F37F6">
        <w:rPr>
          <w:rFonts w:asciiTheme="minorEastAsia" w:eastAsiaTheme="minorEastAsia" w:hAnsiTheme="minorEastAsia" w:hint="eastAsia"/>
          <w:sz w:val="24"/>
        </w:rPr>
        <w:t>四</w:t>
      </w:r>
      <w:r w:rsidRPr="000F37F6">
        <w:rPr>
          <w:rFonts w:asciiTheme="minorEastAsia" w:eastAsiaTheme="minorEastAsia" w:hAnsiTheme="minorEastAsia"/>
          <w:sz w:val="24"/>
        </w:rPr>
        <w:t>）抓好规划引领，强化组织管理</w:t>
      </w:r>
    </w:p>
    <w:p w:rsidR="000F37F6" w:rsidRPr="000F37F6" w:rsidRDefault="000F37F6" w:rsidP="000F37F6">
      <w:pPr>
        <w:adjustRightInd w:val="0"/>
        <w:snapToGrid w:val="0"/>
        <w:spacing w:line="560" w:lineRule="exact"/>
        <w:ind w:firstLine="720"/>
        <w:rPr>
          <w:rFonts w:asciiTheme="minorEastAsia" w:eastAsiaTheme="minorEastAsia" w:hAnsiTheme="minorEastAsia"/>
          <w:kern w:val="0"/>
          <w:sz w:val="24"/>
        </w:rPr>
      </w:pPr>
      <w:r w:rsidRPr="000F37F6">
        <w:rPr>
          <w:rFonts w:asciiTheme="minorEastAsia" w:eastAsiaTheme="minorEastAsia" w:hAnsiTheme="minorEastAsia"/>
          <w:snapToGrid w:val="0"/>
          <w:spacing w:val="6"/>
          <w:sz w:val="24"/>
        </w:rPr>
        <w:t>广汉市被纳入全省首批乡村振兴规划试点县</w:t>
      </w:r>
      <w:r w:rsidRPr="000F37F6">
        <w:rPr>
          <w:rFonts w:asciiTheme="minorEastAsia" w:eastAsiaTheme="minorEastAsia" w:hAnsiTheme="minorEastAsia" w:hint="eastAsia"/>
          <w:snapToGrid w:val="0"/>
          <w:spacing w:val="6"/>
          <w:sz w:val="24"/>
        </w:rPr>
        <w:t>，秉持“多规合一”的原则，以空间规划、村镇规划为主，投入资金400万元，系统地编制可落地、可示范、可操作的规划样本</w:t>
      </w:r>
      <w:r w:rsidRPr="000F37F6">
        <w:rPr>
          <w:rFonts w:asciiTheme="minorEastAsia" w:eastAsiaTheme="minorEastAsia" w:hAnsiTheme="minorEastAsia"/>
          <w:snapToGrid w:val="0"/>
          <w:spacing w:val="6"/>
          <w:sz w:val="24"/>
        </w:rPr>
        <w:t>。</w:t>
      </w:r>
    </w:p>
    <w:p w:rsidR="000F37F6" w:rsidRPr="000F37F6" w:rsidRDefault="000F37F6" w:rsidP="000F37F6">
      <w:pPr>
        <w:adjustRightInd w:val="0"/>
        <w:snapToGrid w:val="0"/>
        <w:spacing w:line="560" w:lineRule="exact"/>
        <w:ind w:rightChars="11" w:right="23" w:firstLineChars="200" w:firstLine="480"/>
        <w:rPr>
          <w:rFonts w:asciiTheme="minorEastAsia" w:eastAsiaTheme="minorEastAsia" w:hAnsiTheme="minorEastAsia"/>
          <w:sz w:val="24"/>
        </w:rPr>
      </w:pPr>
      <w:r w:rsidRPr="000F37F6">
        <w:rPr>
          <w:rFonts w:asciiTheme="minorEastAsia" w:eastAsiaTheme="minorEastAsia" w:hAnsiTheme="minorEastAsia"/>
          <w:sz w:val="24"/>
        </w:rPr>
        <w:t>目前，现已聘任乡村规划师5名。广汉市乡村振兴战略规划已顺利通过省厅组织的专业评审。8个广汉市乡村振兴重点镇规划初稿已经编制完成。</w:t>
      </w:r>
    </w:p>
    <w:p w:rsidR="000F37F6" w:rsidRPr="000F37F6" w:rsidRDefault="000F37F6" w:rsidP="000F37F6">
      <w:pPr>
        <w:adjustRightInd w:val="0"/>
        <w:snapToGrid w:val="0"/>
        <w:spacing w:line="560" w:lineRule="exact"/>
        <w:ind w:firstLineChars="200" w:firstLine="480"/>
        <w:rPr>
          <w:rFonts w:asciiTheme="minorEastAsia" w:eastAsiaTheme="minorEastAsia" w:hAnsiTheme="minorEastAsia"/>
          <w:sz w:val="24"/>
        </w:rPr>
      </w:pPr>
      <w:r w:rsidRPr="000F37F6">
        <w:rPr>
          <w:rFonts w:asciiTheme="minorEastAsia" w:eastAsiaTheme="minorEastAsia" w:hAnsiTheme="minorEastAsia"/>
          <w:sz w:val="24"/>
        </w:rPr>
        <w:t>（五）建设现代农业产业园区，强化经济支撑</w:t>
      </w:r>
    </w:p>
    <w:p w:rsidR="000F37F6" w:rsidRPr="000F37F6" w:rsidRDefault="000F37F6" w:rsidP="000F37F6">
      <w:pPr>
        <w:adjustRightInd w:val="0"/>
        <w:snapToGrid w:val="0"/>
        <w:spacing w:line="560" w:lineRule="exact"/>
        <w:ind w:rightChars="11" w:right="23" w:firstLineChars="200" w:firstLine="480"/>
        <w:rPr>
          <w:rFonts w:asciiTheme="minorEastAsia" w:eastAsiaTheme="minorEastAsia" w:hAnsiTheme="minorEastAsia"/>
          <w:bCs/>
          <w:sz w:val="24"/>
        </w:rPr>
      </w:pPr>
      <w:r w:rsidRPr="000F37F6">
        <w:rPr>
          <w:rFonts w:asciiTheme="minorEastAsia" w:eastAsiaTheme="minorEastAsia" w:hAnsiTheme="minorEastAsia"/>
          <w:bCs/>
          <w:sz w:val="24"/>
        </w:rPr>
        <w:t>广汉以四川现代粮食产业广汉示范基地连山镇、金鱼镇、和兴镇为核心区，以将广汉现代农业产业园建设成为全国优质粮油供应基地和现代农业发展成果的展示窗口为目标，成功纳入2019年国家现代农业产业园创建县名单。</w:t>
      </w:r>
    </w:p>
    <w:p w:rsidR="00416CD4" w:rsidRDefault="00833962" w:rsidP="00DC4EDE">
      <w:pPr>
        <w:pStyle w:val="20"/>
        <w:adjustRightInd w:val="0"/>
        <w:snapToGrid w:val="0"/>
        <w:spacing w:line="360" w:lineRule="auto"/>
        <w:ind w:leftChars="0" w:left="0" w:firstLineChars="200" w:firstLine="480"/>
        <w:jc w:val="left"/>
        <w:rPr>
          <w:sz w:val="24"/>
        </w:rPr>
      </w:pPr>
      <w:r w:rsidRPr="00833962">
        <w:rPr>
          <w:rFonts w:hint="eastAsia"/>
          <w:sz w:val="24"/>
        </w:rPr>
        <w:t>二、机构设置</w:t>
      </w:r>
    </w:p>
    <w:p w:rsidR="00C82C18" w:rsidRPr="00AD0341" w:rsidRDefault="00C82C18" w:rsidP="002F1BAA">
      <w:pPr>
        <w:spacing w:line="360" w:lineRule="auto"/>
        <w:rPr>
          <w:sz w:val="24"/>
        </w:rPr>
      </w:pPr>
      <w:r>
        <w:rPr>
          <w:rFonts w:hint="eastAsia"/>
        </w:rPr>
        <w:t xml:space="preserve">   </w:t>
      </w:r>
      <w:r w:rsidRPr="00AD0341">
        <w:rPr>
          <w:rFonts w:hint="eastAsia"/>
          <w:sz w:val="24"/>
        </w:rPr>
        <w:t xml:space="preserve"> 2019</w:t>
      </w:r>
      <w:r w:rsidRPr="00AD0341">
        <w:rPr>
          <w:rFonts w:hint="eastAsia"/>
          <w:sz w:val="24"/>
        </w:rPr>
        <w:t>年</w:t>
      </w:r>
      <w:r w:rsidRPr="00AD0341">
        <w:rPr>
          <w:rFonts w:hint="eastAsia"/>
          <w:sz w:val="24"/>
        </w:rPr>
        <w:t>2</w:t>
      </w:r>
      <w:r w:rsidRPr="00AD0341">
        <w:rPr>
          <w:rFonts w:hint="eastAsia"/>
          <w:sz w:val="24"/>
        </w:rPr>
        <w:t>月由原广汉市林园局更名为广汉市乡村振兴发展服务中心</w:t>
      </w:r>
      <w:r w:rsidR="00BB3573">
        <w:rPr>
          <w:rFonts w:hint="eastAsia"/>
          <w:sz w:val="24"/>
        </w:rPr>
        <w:t>，</w:t>
      </w:r>
      <w:r w:rsidR="00BB3573" w:rsidRPr="007201F1">
        <w:rPr>
          <w:rFonts w:asciiTheme="minorEastAsia" w:eastAsiaTheme="minorEastAsia" w:hAnsiTheme="minorEastAsia" w:hint="eastAsia"/>
          <w:sz w:val="24"/>
        </w:rPr>
        <w:t>编制人数2人</w:t>
      </w:r>
      <w:r w:rsidR="00BB3573">
        <w:rPr>
          <w:rFonts w:asciiTheme="minorEastAsia" w:eastAsiaTheme="minorEastAsia" w:hAnsiTheme="minorEastAsia" w:hint="eastAsia"/>
          <w:sz w:val="24"/>
        </w:rPr>
        <w:t>。</w:t>
      </w:r>
    </w:p>
    <w:p w:rsidR="003D5ABD" w:rsidRDefault="003D5ABD" w:rsidP="003D5ABD">
      <w:pPr>
        <w:pStyle w:val="20"/>
        <w:adjustRightInd w:val="0"/>
        <w:snapToGrid w:val="0"/>
        <w:spacing w:line="360" w:lineRule="auto"/>
        <w:ind w:leftChars="0"/>
        <w:jc w:val="left"/>
        <w:rPr>
          <w:rFonts w:hint="eastAsia"/>
          <w:sz w:val="24"/>
        </w:rPr>
      </w:pPr>
    </w:p>
    <w:p w:rsidR="003D5ABD" w:rsidRDefault="003D5ABD" w:rsidP="003D5ABD">
      <w:pPr>
        <w:pStyle w:val="20"/>
        <w:adjustRightInd w:val="0"/>
        <w:snapToGrid w:val="0"/>
        <w:spacing w:line="360" w:lineRule="auto"/>
        <w:ind w:leftChars="0"/>
        <w:jc w:val="left"/>
        <w:rPr>
          <w:rFonts w:hint="eastAsia"/>
          <w:sz w:val="24"/>
        </w:rPr>
      </w:pPr>
    </w:p>
    <w:p w:rsidR="003D5ABD" w:rsidRDefault="003D5ABD" w:rsidP="003D5ABD">
      <w:pPr>
        <w:pStyle w:val="1"/>
        <w:ind w:right="440"/>
        <w:jc w:val="right"/>
        <w:rPr>
          <w:rStyle w:val="1Char"/>
          <w:rFonts w:ascii="黑体" w:eastAsia="黑体" w:hAnsi="黑体"/>
        </w:rPr>
      </w:pPr>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p>
    <w:p w:rsidR="003D5ABD" w:rsidRDefault="003D5ABD" w:rsidP="003D5ABD">
      <w:pPr>
        <w:pStyle w:val="20"/>
        <w:adjustRightInd w:val="0"/>
        <w:snapToGrid w:val="0"/>
        <w:spacing w:line="360" w:lineRule="auto"/>
        <w:ind w:leftChars="0"/>
        <w:jc w:val="left"/>
        <w:rPr>
          <w:rFonts w:hint="eastAsia"/>
          <w:sz w:val="24"/>
        </w:rPr>
      </w:pPr>
    </w:p>
    <w:p w:rsidR="00416CD4" w:rsidRDefault="003D5ABD" w:rsidP="003D5ABD">
      <w:pPr>
        <w:pStyle w:val="20"/>
        <w:adjustRightInd w:val="0"/>
        <w:snapToGrid w:val="0"/>
        <w:spacing w:line="360" w:lineRule="auto"/>
        <w:ind w:leftChars="0"/>
        <w:jc w:val="left"/>
        <w:rPr>
          <w:sz w:val="24"/>
        </w:rPr>
      </w:pPr>
      <w:r>
        <w:rPr>
          <w:rFonts w:hint="eastAsia"/>
          <w:sz w:val="24"/>
        </w:rPr>
        <w:t>一、</w:t>
      </w:r>
      <w:r w:rsidR="00833962" w:rsidRPr="00833962">
        <w:rPr>
          <w:rFonts w:hint="eastAsia"/>
          <w:sz w:val="24"/>
        </w:rPr>
        <w:t>收入支出决算总体情况说明</w:t>
      </w:r>
    </w:p>
    <w:p w:rsidR="00AD0341" w:rsidRPr="00AD0341" w:rsidRDefault="00AD0341" w:rsidP="002F1BAA">
      <w:pPr>
        <w:snapToGrid w:val="0"/>
        <w:spacing w:line="360" w:lineRule="auto"/>
        <w:ind w:firstLineChars="200" w:firstLine="480"/>
        <w:rPr>
          <w:rFonts w:asciiTheme="minorEastAsia" w:eastAsiaTheme="minorEastAsia" w:hAnsiTheme="minorEastAsia"/>
          <w:sz w:val="24"/>
        </w:rPr>
      </w:pPr>
      <w:r w:rsidRPr="00AD0341">
        <w:rPr>
          <w:rFonts w:asciiTheme="minorEastAsia" w:eastAsiaTheme="minorEastAsia" w:hAnsiTheme="minorEastAsia"/>
          <w:sz w:val="24"/>
        </w:rPr>
        <w:t>与上年</w:t>
      </w:r>
      <w:r w:rsidRPr="00AD0341">
        <w:rPr>
          <w:rFonts w:asciiTheme="minorEastAsia" w:eastAsiaTheme="minorEastAsia" w:hAnsiTheme="minorEastAsia" w:hint="eastAsia"/>
          <w:sz w:val="24"/>
        </w:rPr>
        <w:t>无</w:t>
      </w:r>
      <w:r w:rsidRPr="00AD0341">
        <w:rPr>
          <w:rFonts w:asciiTheme="minorEastAsia" w:eastAsiaTheme="minorEastAsia" w:hAnsiTheme="minorEastAsia"/>
          <w:sz w:val="24"/>
        </w:rPr>
        <w:t>对比</w:t>
      </w:r>
      <w:r w:rsidRPr="00AD0341">
        <w:rPr>
          <w:rFonts w:asciiTheme="minorEastAsia" w:eastAsiaTheme="minorEastAsia" w:hAnsiTheme="minorEastAsia" w:hint="eastAsia"/>
          <w:sz w:val="24"/>
        </w:rPr>
        <w:t>，</w:t>
      </w:r>
      <w:r w:rsidRPr="00AD0341">
        <w:rPr>
          <w:rFonts w:asciiTheme="minorEastAsia" w:eastAsiaTheme="minorEastAsia" w:hAnsiTheme="minorEastAsia"/>
          <w:sz w:val="24"/>
        </w:rPr>
        <w:t>原因是</w:t>
      </w:r>
      <w:r w:rsidRPr="00AD0341">
        <w:rPr>
          <w:rFonts w:asciiTheme="minorEastAsia" w:eastAsiaTheme="minorEastAsia" w:hAnsiTheme="minorEastAsia" w:hint="eastAsia"/>
          <w:sz w:val="24"/>
        </w:rPr>
        <w:t>该单位于2019年2</w:t>
      </w:r>
      <w:r>
        <w:rPr>
          <w:rFonts w:asciiTheme="minorEastAsia" w:eastAsiaTheme="minorEastAsia" w:hAnsiTheme="minorEastAsia" w:hint="eastAsia"/>
          <w:sz w:val="24"/>
        </w:rPr>
        <w:t>月由原广汉市林园局更名为广汉</w:t>
      </w:r>
      <w:r w:rsidRPr="00AD0341">
        <w:rPr>
          <w:rFonts w:asciiTheme="minorEastAsia" w:eastAsiaTheme="minorEastAsia" w:hAnsiTheme="minorEastAsia" w:hint="eastAsia"/>
          <w:sz w:val="24"/>
        </w:rPr>
        <w:t>市乡村振兴发展服务中心，但林园局原财务数据合并入广汉市自然资源局。</w:t>
      </w:r>
    </w:p>
    <w:p w:rsidR="00416CD4" w:rsidRDefault="00833962" w:rsidP="003D5ABD">
      <w:pPr>
        <w:pStyle w:val="20"/>
        <w:numPr>
          <w:ilvl w:val="0"/>
          <w:numId w:val="7"/>
        </w:numPr>
        <w:adjustRightInd w:val="0"/>
        <w:snapToGrid w:val="0"/>
        <w:spacing w:line="360" w:lineRule="auto"/>
        <w:ind w:leftChars="0"/>
        <w:jc w:val="left"/>
        <w:rPr>
          <w:sz w:val="24"/>
        </w:rPr>
      </w:pPr>
      <w:r w:rsidRPr="00833962">
        <w:rPr>
          <w:rFonts w:hint="eastAsia"/>
          <w:sz w:val="24"/>
        </w:rPr>
        <w:t>收入决算情况说明</w:t>
      </w:r>
    </w:p>
    <w:p w:rsidR="000F37F6" w:rsidRDefault="007201F1" w:rsidP="00616D0C">
      <w:pPr>
        <w:snapToGrid w:val="0"/>
        <w:spacing w:line="360" w:lineRule="auto"/>
        <w:ind w:left="420"/>
        <w:rPr>
          <w:rFonts w:asciiTheme="minorEastAsia" w:eastAsiaTheme="minorEastAsia" w:hAnsiTheme="minorEastAsia"/>
          <w:sz w:val="24"/>
        </w:rPr>
      </w:pPr>
      <w:r w:rsidRPr="007201F1">
        <w:rPr>
          <w:rFonts w:asciiTheme="minorEastAsia" w:eastAsiaTheme="minorEastAsia" w:hAnsiTheme="minorEastAsia"/>
          <w:sz w:val="24"/>
        </w:rPr>
        <w:t>2019年收入为</w:t>
      </w:r>
      <w:r w:rsidRPr="007201F1">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7201F1">
        <w:rPr>
          <w:rFonts w:asciiTheme="minorEastAsia" w:eastAsiaTheme="minorEastAsia" w:hAnsiTheme="minorEastAsia" w:hint="eastAsia"/>
          <w:sz w:val="24"/>
        </w:rPr>
        <w:t>90</w:t>
      </w:r>
      <w:r w:rsidR="00826B0F">
        <w:rPr>
          <w:rFonts w:asciiTheme="minorEastAsia" w:eastAsiaTheme="minorEastAsia" w:hAnsiTheme="minorEastAsia" w:hint="eastAsia"/>
          <w:sz w:val="24"/>
        </w:rPr>
        <w:t>万</w:t>
      </w:r>
      <w:r w:rsidRPr="007201F1">
        <w:rPr>
          <w:rFonts w:asciiTheme="minorEastAsia" w:eastAsiaTheme="minorEastAsia" w:hAnsiTheme="minorEastAsia"/>
          <w:sz w:val="24"/>
        </w:rPr>
        <w:t>元</w:t>
      </w:r>
      <w:r w:rsidR="00BB3573">
        <w:rPr>
          <w:rFonts w:asciiTheme="minorEastAsia" w:eastAsiaTheme="minorEastAsia" w:hAnsiTheme="minorEastAsia" w:hint="eastAsia"/>
          <w:sz w:val="24"/>
        </w:rPr>
        <w:t>，</w:t>
      </w:r>
      <w:r w:rsidRPr="007201F1">
        <w:rPr>
          <w:rFonts w:asciiTheme="minorEastAsia" w:eastAsiaTheme="minorEastAsia" w:hAnsiTheme="minorEastAsia" w:hint="eastAsia"/>
          <w:sz w:val="24"/>
        </w:rPr>
        <w:t>无</w:t>
      </w:r>
      <w:r w:rsidRPr="007201F1">
        <w:rPr>
          <w:rFonts w:asciiTheme="minorEastAsia" w:eastAsiaTheme="minorEastAsia" w:hAnsiTheme="minorEastAsia"/>
          <w:sz w:val="24"/>
        </w:rPr>
        <w:t>项目资金</w:t>
      </w:r>
      <w:r w:rsidR="00BA2CF4">
        <w:rPr>
          <w:rFonts w:asciiTheme="minorEastAsia" w:eastAsiaTheme="minorEastAsia" w:hAnsiTheme="minorEastAsia" w:hint="eastAsia"/>
          <w:sz w:val="24"/>
        </w:rPr>
        <w:t>,均为一般公共预算财政拨款，占100%</w:t>
      </w:r>
      <w:r w:rsidRPr="007201F1">
        <w:rPr>
          <w:rFonts w:asciiTheme="minorEastAsia" w:eastAsiaTheme="minorEastAsia" w:hAnsiTheme="minorEastAsia" w:hint="eastAsia"/>
          <w:sz w:val="24"/>
        </w:rPr>
        <w:t>。</w:t>
      </w:r>
    </w:p>
    <w:p w:rsidR="00827BCB" w:rsidRDefault="00827BCB" w:rsidP="002F1BAA">
      <w:pPr>
        <w:snapToGrid w:val="0"/>
        <w:spacing w:line="360" w:lineRule="auto"/>
        <w:ind w:left="420"/>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58240" behindDoc="0" locked="0" layoutInCell="1" allowOverlap="1">
            <wp:simplePos x="0" y="0"/>
            <wp:positionH relativeFrom="column">
              <wp:posOffset>323187</wp:posOffset>
            </wp:positionH>
            <wp:positionV relativeFrom="paragraph">
              <wp:posOffset>13556</wp:posOffset>
            </wp:positionV>
            <wp:extent cx="4117561" cy="2466506"/>
            <wp:effectExtent l="19050" t="0" r="16289" b="0"/>
            <wp:wrapNone/>
            <wp:docPr id="3" name="图片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Default="00827BCB" w:rsidP="002F1BAA">
      <w:pPr>
        <w:snapToGrid w:val="0"/>
        <w:spacing w:line="360" w:lineRule="auto"/>
        <w:ind w:left="420"/>
        <w:rPr>
          <w:rFonts w:asciiTheme="minorEastAsia" w:eastAsiaTheme="minorEastAsia" w:hAnsiTheme="minorEastAsia"/>
          <w:sz w:val="24"/>
        </w:rPr>
      </w:pPr>
    </w:p>
    <w:p w:rsidR="00827BCB" w:rsidRPr="007201F1" w:rsidRDefault="00827BCB" w:rsidP="00175F64">
      <w:pPr>
        <w:snapToGrid w:val="0"/>
        <w:spacing w:line="360" w:lineRule="auto"/>
        <w:rPr>
          <w:rFonts w:asciiTheme="minorEastAsia" w:eastAsiaTheme="minorEastAsia" w:hAnsiTheme="minorEastAsia"/>
          <w:sz w:val="24"/>
        </w:rPr>
      </w:pPr>
    </w:p>
    <w:p w:rsidR="00416CD4" w:rsidRDefault="00833962" w:rsidP="003D5ABD">
      <w:pPr>
        <w:pStyle w:val="20"/>
        <w:numPr>
          <w:ilvl w:val="0"/>
          <w:numId w:val="7"/>
        </w:numPr>
        <w:adjustRightInd w:val="0"/>
        <w:snapToGrid w:val="0"/>
        <w:spacing w:line="360" w:lineRule="auto"/>
        <w:ind w:leftChars="0"/>
        <w:jc w:val="left"/>
        <w:rPr>
          <w:sz w:val="24"/>
        </w:rPr>
      </w:pPr>
      <w:r w:rsidRPr="00833962">
        <w:rPr>
          <w:rFonts w:hint="eastAsia"/>
          <w:sz w:val="24"/>
        </w:rPr>
        <w:t>支出决算情况说明</w:t>
      </w:r>
    </w:p>
    <w:p w:rsidR="007201F1" w:rsidRDefault="007201F1" w:rsidP="00B47AC4">
      <w:pPr>
        <w:snapToGrid w:val="0"/>
        <w:spacing w:line="360" w:lineRule="auto"/>
        <w:ind w:firstLineChars="200" w:firstLine="480"/>
        <w:rPr>
          <w:rFonts w:asciiTheme="minorEastAsia" w:eastAsiaTheme="minorEastAsia" w:hAnsiTheme="minorEastAsia"/>
          <w:sz w:val="24"/>
        </w:rPr>
      </w:pPr>
      <w:r w:rsidRPr="007201F1">
        <w:rPr>
          <w:rFonts w:asciiTheme="minorEastAsia" w:eastAsiaTheme="minorEastAsia" w:hAnsiTheme="minorEastAsia"/>
          <w:sz w:val="24"/>
        </w:rPr>
        <w:t>2019年财政拨款支出</w:t>
      </w:r>
      <w:r w:rsidRPr="007201F1">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7201F1">
        <w:rPr>
          <w:rFonts w:asciiTheme="minorEastAsia" w:eastAsiaTheme="minorEastAsia" w:hAnsiTheme="minorEastAsia" w:hint="eastAsia"/>
          <w:sz w:val="24"/>
        </w:rPr>
        <w:t>90</w:t>
      </w:r>
      <w:r w:rsidR="00826B0F">
        <w:rPr>
          <w:rFonts w:asciiTheme="minorEastAsia" w:eastAsiaTheme="minorEastAsia" w:hAnsiTheme="minorEastAsia" w:hint="eastAsia"/>
          <w:sz w:val="24"/>
        </w:rPr>
        <w:t>万</w:t>
      </w:r>
      <w:r w:rsidRPr="007201F1">
        <w:rPr>
          <w:rFonts w:asciiTheme="minorEastAsia" w:eastAsiaTheme="minorEastAsia" w:hAnsiTheme="minorEastAsia"/>
          <w:sz w:val="24"/>
        </w:rPr>
        <w:t>元。</w:t>
      </w:r>
      <w:r w:rsidRPr="007201F1">
        <w:rPr>
          <w:rFonts w:asciiTheme="minorEastAsia" w:eastAsiaTheme="minorEastAsia" w:hAnsiTheme="minorEastAsia" w:hint="eastAsia"/>
          <w:sz w:val="24"/>
        </w:rPr>
        <w:t>全部为基本支出。</w:t>
      </w:r>
    </w:p>
    <w:p w:rsidR="0056131A" w:rsidRDefault="0056131A" w:rsidP="00B47AC4">
      <w:pPr>
        <w:snapToGrid w:val="0"/>
        <w:spacing w:line="360" w:lineRule="auto"/>
        <w:ind w:firstLineChars="200" w:firstLine="480"/>
        <w:rPr>
          <w:rFonts w:asciiTheme="minorEastAsia" w:eastAsiaTheme="minorEastAsia" w:hAnsiTheme="minorEastAsia"/>
          <w:sz w:val="24"/>
        </w:rPr>
      </w:pPr>
      <w:r w:rsidRPr="0056131A">
        <w:rPr>
          <w:rFonts w:asciiTheme="minorEastAsia" w:eastAsiaTheme="minorEastAsia" w:hAnsiTheme="minorEastAsia"/>
          <w:noProof/>
          <w:sz w:val="24"/>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131A" w:rsidRPr="007201F1" w:rsidRDefault="0056131A" w:rsidP="0056131A">
      <w:pPr>
        <w:snapToGrid w:val="0"/>
        <w:spacing w:line="360" w:lineRule="auto"/>
        <w:rPr>
          <w:rFonts w:asciiTheme="minorEastAsia" w:eastAsiaTheme="minorEastAsia" w:hAnsiTheme="minorEastAsia"/>
          <w:sz w:val="24"/>
        </w:rPr>
      </w:pPr>
    </w:p>
    <w:p w:rsidR="00416CD4" w:rsidRDefault="00643ADB" w:rsidP="002F1BAA">
      <w:pPr>
        <w:pStyle w:val="20"/>
        <w:adjustRightInd w:val="0"/>
        <w:snapToGrid w:val="0"/>
        <w:spacing w:line="360" w:lineRule="auto"/>
        <w:ind w:leftChars="0"/>
        <w:jc w:val="left"/>
        <w:rPr>
          <w:sz w:val="24"/>
        </w:rPr>
      </w:pPr>
      <w:r>
        <w:rPr>
          <w:rFonts w:hint="eastAsia"/>
          <w:sz w:val="24"/>
        </w:rPr>
        <w:lastRenderedPageBreak/>
        <w:t>四</w:t>
      </w:r>
      <w:r w:rsidR="00220098">
        <w:rPr>
          <w:rFonts w:hint="eastAsia"/>
          <w:sz w:val="24"/>
        </w:rPr>
        <w:t>、</w:t>
      </w:r>
      <w:r w:rsidR="00833962" w:rsidRPr="00833962">
        <w:rPr>
          <w:rFonts w:hint="eastAsia"/>
          <w:sz w:val="24"/>
        </w:rPr>
        <w:t>财政拨款收入支出决算总体情况说明</w:t>
      </w:r>
    </w:p>
    <w:p w:rsidR="007201F1" w:rsidRDefault="007201F1" w:rsidP="002F1BAA">
      <w:pPr>
        <w:snapToGrid w:val="0"/>
        <w:spacing w:line="360" w:lineRule="auto"/>
        <w:ind w:firstLineChars="150" w:firstLine="360"/>
        <w:rPr>
          <w:rFonts w:asciiTheme="minorEastAsia" w:eastAsiaTheme="minorEastAsia" w:hAnsiTheme="minorEastAsia"/>
          <w:sz w:val="24"/>
        </w:rPr>
      </w:pPr>
      <w:r w:rsidRPr="007201F1">
        <w:rPr>
          <w:rFonts w:asciiTheme="minorEastAsia" w:eastAsiaTheme="minorEastAsia" w:hAnsiTheme="minorEastAsia"/>
          <w:sz w:val="24"/>
        </w:rPr>
        <w:t>201</w:t>
      </w:r>
      <w:r w:rsidRPr="007201F1">
        <w:rPr>
          <w:rFonts w:asciiTheme="minorEastAsia" w:eastAsiaTheme="minorEastAsia" w:hAnsiTheme="minorEastAsia" w:hint="eastAsia"/>
          <w:sz w:val="24"/>
        </w:rPr>
        <w:t>9</w:t>
      </w:r>
      <w:r w:rsidRPr="007201F1">
        <w:rPr>
          <w:rFonts w:asciiTheme="minorEastAsia" w:eastAsiaTheme="minorEastAsia" w:hAnsiTheme="minorEastAsia"/>
          <w:sz w:val="24"/>
        </w:rPr>
        <w:t>年总收入</w:t>
      </w:r>
      <w:r w:rsidRPr="007201F1">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7201F1">
        <w:rPr>
          <w:rFonts w:asciiTheme="minorEastAsia" w:eastAsiaTheme="minorEastAsia" w:hAnsiTheme="minorEastAsia" w:hint="eastAsia"/>
          <w:sz w:val="24"/>
        </w:rPr>
        <w:t>90</w:t>
      </w:r>
      <w:r w:rsidR="00826B0F">
        <w:rPr>
          <w:rFonts w:asciiTheme="minorEastAsia" w:eastAsiaTheme="minorEastAsia" w:hAnsiTheme="minorEastAsia" w:hint="eastAsia"/>
          <w:sz w:val="24"/>
        </w:rPr>
        <w:t>万</w:t>
      </w:r>
      <w:r w:rsidRPr="007201F1">
        <w:rPr>
          <w:rFonts w:asciiTheme="minorEastAsia" w:eastAsiaTheme="minorEastAsia" w:hAnsiTheme="minorEastAsia"/>
          <w:sz w:val="24"/>
        </w:rPr>
        <w:t>元</w:t>
      </w:r>
      <w:r w:rsidRPr="007201F1">
        <w:rPr>
          <w:rFonts w:asciiTheme="minorEastAsia" w:eastAsiaTheme="minorEastAsia" w:hAnsiTheme="minorEastAsia" w:hint="eastAsia"/>
          <w:sz w:val="24"/>
        </w:rPr>
        <w:t>，</w:t>
      </w:r>
      <w:r w:rsidR="0056131A">
        <w:rPr>
          <w:rFonts w:asciiTheme="minorEastAsia" w:eastAsiaTheme="minorEastAsia" w:hAnsiTheme="minorEastAsia" w:hint="eastAsia"/>
          <w:sz w:val="24"/>
        </w:rPr>
        <w:t>总支出8</w:t>
      </w:r>
      <w:r w:rsidR="00826B0F">
        <w:rPr>
          <w:rFonts w:asciiTheme="minorEastAsia" w:eastAsiaTheme="minorEastAsia" w:hAnsiTheme="minorEastAsia" w:hint="eastAsia"/>
          <w:sz w:val="24"/>
        </w:rPr>
        <w:t>.</w:t>
      </w:r>
      <w:r w:rsidR="0056131A">
        <w:rPr>
          <w:rFonts w:asciiTheme="minorEastAsia" w:eastAsiaTheme="minorEastAsia" w:hAnsiTheme="minorEastAsia" w:hint="eastAsia"/>
          <w:sz w:val="24"/>
        </w:rPr>
        <w:t>90</w:t>
      </w:r>
      <w:r w:rsidR="00826B0F">
        <w:rPr>
          <w:rFonts w:asciiTheme="minorEastAsia" w:eastAsiaTheme="minorEastAsia" w:hAnsiTheme="minorEastAsia" w:hint="eastAsia"/>
          <w:sz w:val="24"/>
        </w:rPr>
        <w:t>万</w:t>
      </w:r>
      <w:r w:rsidR="0056131A">
        <w:rPr>
          <w:rFonts w:asciiTheme="minorEastAsia" w:eastAsiaTheme="minorEastAsia" w:hAnsiTheme="minorEastAsia" w:hint="eastAsia"/>
          <w:sz w:val="24"/>
        </w:rPr>
        <w:t>元。由于该单位无2018年数据，所以无比较。</w:t>
      </w:r>
    </w:p>
    <w:p w:rsidR="0056131A" w:rsidRPr="007201F1" w:rsidRDefault="0056131A" w:rsidP="0056131A">
      <w:pPr>
        <w:snapToGrid w:val="0"/>
        <w:spacing w:line="360" w:lineRule="auto"/>
        <w:ind w:firstLineChars="150" w:firstLine="360"/>
        <w:rPr>
          <w:rFonts w:asciiTheme="minorEastAsia" w:eastAsiaTheme="minorEastAsia" w:hAnsiTheme="minorEastAsia"/>
          <w:sz w:val="24"/>
        </w:rPr>
      </w:pPr>
      <w:r w:rsidRPr="0056131A">
        <w:rPr>
          <w:rFonts w:asciiTheme="minorEastAsia" w:eastAsiaTheme="minorEastAsia" w:hAnsiTheme="minorEastAsia"/>
          <w:noProof/>
          <w:sz w:val="24"/>
        </w:rPr>
        <w:drawing>
          <wp:inline distT="0" distB="0" distL="0" distR="0">
            <wp:extent cx="4572000" cy="2657475"/>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01F1" w:rsidRPr="007201F1" w:rsidRDefault="007201F1" w:rsidP="002F1BAA">
      <w:pPr>
        <w:snapToGrid w:val="0"/>
        <w:spacing w:line="360" w:lineRule="auto"/>
        <w:ind w:firstLineChars="150" w:firstLine="360"/>
        <w:rPr>
          <w:rFonts w:asciiTheme="minorEastAsia" w:eastAsiaTheme="minorEastAsia" w:hAnsiTheme="minorEastAsia"/>
          <w:sz w:val="24"/>
        </w:rPr>
      </w:pPr>
      <w:r w:rsidRPr="007201F1">
        <w:rPr>
          <w:rFonts w:asciiTheme="minorEastAsia" w:eastAsiaTheme="minorEastAsia" w:hAnsiTheme="minorEastAsia"/>
          <w:sz w:val="24"/>
        </w:rPr>
        <w:t>本年支出</w:t>
      </w:r>
      <w:r w:rsidRPr="007201F1">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7201F1">
        <w:rPr>
          <w:rFonts w:asciiTheme="minorEastAsia" w:eastAsiaTheme="minorEastAsia" w:hAnsiTheme="minorEastAsia" w:hint="eastAsia"/>
          <w:sz w:val="24"/>
        </w:rPr>
        <w:t>90</w:t>
      </w:r>
      <w:r w:rsidRPr="007201F1">
        <w:rPr>
          <w:rFonts w:asciiTheme="minorEastAsia" w:eastAsiaTheme="minorEastAsia" w:hAnsiTheme="minorEastAsia"/>
          <w:sz w:val="24"/>
        </w:rPr>
        <w:t>元，其中财政拨款支出</w:t>
      </w:r>
      <w:r w:rsidRPr="007201F1">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7201F1">
        <w:rPr>
          <w:rFonts w:asciiTheme="minorEastAsia" w:eastAsiaTheme="minorEastAsia" w:hAnsiTheme="minorEastAsia" w:hint="eastAsia"/>
          <w:sz w:val="24"/>
        </w:rPr>
        <w:t>90</w:t>
      </w:r>
      <w:r w:rsidRPr="007201F1">
        <w:rPr>
          <w:rFonts w:asciiTheme="minorEastAsia" w:eastAsiaTheme="minorEastAsia" w:hAnsiTheme="minorEastAsia"/>
          <w:sz w:val="24"/>
        </w:rPr>
        <w:t>元。</w:t>
      </w:r>
    </w:p>
    <w:p w:rsidR="00416CD4" w:rsidRDefault="00643ADB" w:rsidP="002F1BAA">
      <w:pPr>
        <w:pStyle w:val="20"/>
        <w:adjustRightInd w:val="0"/>
        <w:snapToGrid w:val="0"/>
        <w:spacing w:line="360" w:lineRule="auto"/>
        <w:ind w:leftChars="0" w:left="426"/>
        <w:jc w:val="left"/>
        <w:rPr>
          <w:sz w:val="24"/>
        </w:rPr>
      </w:pPr>
      <w:r>
        <w:rPr>
          <w:rFonts w:hint="eastAsia"/>
          <w:sz w:val="24"/>
        </w:rPr>
        <w:t>五</w:t>
      </w:r>
      <w:r w:rsidR="00220098">
        <w:rPr>
          <w:rFonts w:hint="eastAsia"/>
          <w:sz w:val="24"/>
        </w:rPr>
        <w:t>、</w:t>
      </w:r>
      <w:r w:rsidR="00833962" w:rsidRPr="00833962">
        <w:rPr>
          <w:rFonts w:hint="eastAsia"/>
          <w:sz w:val="24"/>
        </w:rPr>
        <w:t>一般公共预算财政拨款支出决算情况说明</w:t>
      </w:r>
    </w:p>
    <w:p w:rsidR="00826B0F" w:rsidRDefault="00826B0F" w:rsidP="002F1BA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（一）一般公共预算财政拨款支出决算总体情况</w:t>
      </w:r>
    </w:p>
    <w:p w:rsidR="00E73E0F" w:rsidRDefault="00E73E0F" w:rsidP="002F1BAA">
      <w:pPr>
        <w:snapToGrid w:val="0"/>
        <w:spacing w:line="360" w:lineRule="auto"/>
        <w:ind w:firstLineChars="200" w:firstLine="480"/>
        <w:rPr>
          <w:rFonts w:asciiTheme="minorEastAsia" w:eastAsiaTheme="minorEastAsia" w:hAnsiTheme="minorEastAsia"/>
          <w:sz w:val="24"/>
        </w:rPr>
      </w:pPr>
      <w:r w:rsidRPr="00E73E0F">
        <w:rPr>
          <w:rFonts w:asciiTheme="minorEastAsia" w:eastAsiaTheme="minorEastAsia" w:hAnsiTheme="minorEastAsia"/>
          <w:sz w:val="24"/>
        </w:rPr>
        <w:t>201</w:t>
      </w:r>
      <w:r w:rsidRPr="00E73E0F">
        <w:rPr>
          <w:rFonts w:asciiTheme="minorEastAsia" w:eastAsiaTheme="minorEastAsia" w:hAnsiTheme="minorEastAsia" w:hint="eastAsia"/>
          <w:sz w:val="24"/>
        </w:rPr>
        <w:t>9</w:t>
      </w:r>
      <w:r w:rsidRPr="00E73E0F">
        <w:rPr>
          <w:rFonts w:asciiTheme="minorEastAsia" w:eastAsiaTheme="minorEastAsia" w:hAnsiTheme="minorEastAsia"/>
          <w:sz w:val="24"/>
        </w:rPr>
        <w:t>年</w:t>
      </w:r>
      <w:r w:rsidR="0056131A">
        <w:rPr>
          <w:rFonts w:asciiTheme="minorEastAsia" w:eastAsiaTheme="minorEastAsia" w:hAnsiTheme="minorEastAsia" w:hint="eastAsia"/>
          <w:sz w:val="24"/>
        </w:rPr>
        <w:t>一般公共预算财政拨款支出</w:t>
      </w:r>
      <w:r w:rsidRPr="00E73E0F">
        <w:rPr>
          <w:rFonts w:asciiTheme="minorEastAsia" w:eastAsiaTheme="minorEastAsia" w:hAnsiTheme="minorEastAsia" w:hint="eastAsia"/>
          <w:sz w:val="24"/>
        </w:rPr>
        <w:t>8</w:t>
      </w:r>
      <w:r w:rsidR="00826B0F">
        <w:rPr>
          <w:rFonts w:asciiTheme="minorEastAsia" w:eastAsiaTheme="minorEastAsia" w:hAnsiTheme="minorEastAsia" w:hint="eastAsia"/>
          <w:sz w:val="24"/>
        </w:rPr>
        <w:t>.</w:t>
      </w:r>
      <w:r w:rsidRPr="00E73E0F">
        <w:rPr>
          <w:rFonts w:asciiTheme="minorEastAsia" w:eastAsiaTheme="minorEastAsia" w:hAnsiTheme="minorEastAsia" w:hint="eastAsia"/>
          <w:sz w:val="24"/>
        </w:rPr>
        <w:t>90</w:t>
      </w:r>
      <w:r w:rsidRPr="00E73E0F">
        <w:rPr>
          <w:rFonts w:asciiTheme="minorEastAsia" w:eastAsiaTheme="minorEastAsia" w:hAnsiTheme="minorEastAsia"/>
          <w:sz w:val="24"/>
        </w:rPr>
        <w:t>元</w:t>
      </w:r>
      <w:r w:rsidRPr="00E73E0F">
        <w:rPr>
          <w:rFonts w:asciiTheme="minorEastAsia" w:eastAsiaTheme="minorEastAsia" w:hAnsiTheme="minorEastAsia" w:hint="eastAsia"/>
          <w:sz w:val="24"/>
        </w:rPr>
        <w:t>，</w:t>
      </w:r>
      <w:r w:rsidR="0056131A">
        <w:rPr>
          <w:rFonts w:asciiTheme="minorEastAsia" w:eastAsiaTheme="minorEastAsia" w:hAnsiTheme="minorEastAsia" w:hint="eastAsia"/>
          <w:sz w:val="24"/>
        </w:rPr>
        <w:t>占本年支出合计的100%。由于该单位无2018年数据，所以无比较。</w:t>
      </w:r>
    </w:p>
    <w:p w:rsidR="0056131A" w:rsidRPr="00E73E0F" w:rsidRDefault="0056131A" w:rsidP="00826B0F">
      <w:pPr>
        <w:snapToGrid w:val="0"/>
        <w:spacing w:line="360" w:lineRule="auto"/>
        <w:ind w:firstLineChars="200" w:firstLine="480"/>
        <w:rPr>
          <w:rFonts w:asciiTheme="minorEastAsia" w:eastAsiaTheme="minorEastAsia" w:hAnsiTheme="minorEastAsia"/>
          <w:sz w:val="24"/>
        </w:rPr>
      </w:pPr>
      <w:r w:rsidRPr="0056131A">
        <w:rPr>
          <w:rFonts w:asciiTheme="minorEastAsia" w:eastAsiaTheme="minorEastAsia" w:hAnsiTheme="minorEastAsia"/>
          <w:noProof/>
          <w:sz w:val="24"/>
        </w:rPr>
        <w:drawing>
          <wp:inline distT="0" distB="0" distL="0" distR="0">
            <wp:extent cx="4572000" cy="2657475"/>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6B0F" w:rsidRPr="00E77B0F" w:rsidRDefault="00826B0F" w:rsidP="002F1BAA">
      <w:pPr>
        <w:pStyle w:val="20"/>
        <w:adjustRightInd w:val="0"/>
        <w:snapToGrid w:val="0"/>
        <w:spacing w:line="360" w:lineRule="auto"/>
        <w:ind w:leftChars="0" w:left="0" w:firstLineChars="200" w:firstLine="480"/>
        <w:jc w:val="left"/>
        <w:rPr>
          <w:rFonts w:asciiTheme="minorEastAsia" w:eastAsiaTheme="minorEastAsia" w:hAnsiTheme="minorEastAsia"/>
          <w:sz w:val="24"/>
        </w:rPr>
      </w:pPr>
      <w:r w:rsidRPr="00E77B0F">
        <w:rPr>
          <w:rFonts w:asciiTheme="minorEastAsia" w:eastAsiaTheme="minorEastAsia" w:hAnsiTheme="minorEastAsia" w:hint="eastAsia"/>
          <w:sz w:val="24"/>
        </w:rPr>
        <w:t>（二）一般公共预算财政拨款支出决算结构情况</w:t>
      </w:r>
    </w:p>
    <w:p w:rsidR="00826B0F" w:rsidRDefault="00826B0F" w:rsidP="002F1BAA">
      <w:pPr>
        <w:pStyle w:val="20"/>
        <w:adjustRightInd w:val="0"/>
        <w:snapToGrid w:val="0"/>
        <w:spacing w:line="360" w:lineRule="auto"/>
        <w:ind w:leftChars="0" w:left="0" w:firstLineChars="200" w:firstLine="480"/>
        <w:jc w:val="left"/>
        <w:rPr>
          <w:rFonts w:asciiTheme="minorEastAsia" w:eastAsiaTheme="minorEastAsia" w:hAnsiTheme="minorEastAsia"/>
          <w:sz w:val="24"/>
        </w:rPr>
      </w:pPr>
      <w:r w:rsidRPr="00E77B0F">
        <w:rPr>
          <w:rFonts w:asciiTheme="minorEastAsia" w:eastAsiaTheme="minorEastAsia" w:hAnsiTheme="minorEastAsia" w:hint="eastAsia"/>
          <w:sz w:val="24"/>
        </w:rPr>
        <w:t>2019年一般公共预算财政拨款支出8.90万元，主要用于以下方面：一般公共服务支出</w:t>
      </w:r>
      <w:r w:rsidR="00FE11A0" w:rsidRPr="00E77B0F">
        <w:rPr>
          <w:rFonts w:asciiTheme="minorEastAsia" w:eastAsiaTheme="minorEastAsia" w:hAnsiTheme="minorEastAsia" w:hint="eastAsia"/>
          <w:sz w:val="24"/>
        </w:rPr>
        <w:t>6.62</w:t>
      </w:r>
      <w:r w:rsidRPr="00E77B0F">
        <w:rPr>
          <w:rFonts w:asciiTheme="minorEastAsia" w:eastAsiaTheme="minorEastAsia" w:hAnsiTheme="minorEastAsia" w:hint="eastAsia"/>
          <w:sz w:val="24"/>
        </w:rPr>
        <w:t>万元</w:t>
      </w:r>
      <w:r w:rsidR="00E77B0F">
        <w:rPr>
          <w:rFonts w:asciiTheme="minorEastAsia" w:eastAsiaTheme="minorEastAsia" w:hAnsiTheme="minorEastAsia" w:hint="eastAsia"/>
          <w:sz w:val="24"/>
        </w:rPr>
        <w:t>，占74%</w:t>
      </w:r>
      <w:r w:rsidRPr="00E77B0F">
        <w:rPr>
          <w:rFonts w:asciiTheme="minorEastAsia" w:eastAsiaTheme="minorEastAsia" w:hAnsiTheme="minorEastAsia" w:hint="eastAsia"/>
          <w:sz w:val="24"/>
        </w:rPr>
        <w:t>，社会保障和就业支出</w:t>
      </w:r>
      <w:r w:rsidR="00FE11A0" w:rsidRPr="00E77B0F">
        <w:rPr>
          <w:rFonts w:asciiTheme="minorEastAsia" w:eastAsiaTheme="minorEastAsia" w:hAnsiTheme="minorEastAsia" w:hint="eastAsia"/>
          <w:sz w:val="24"/>
        </w:rPr>
        <w:t>1.14</w:t>
      </w:r>
      <w:r w:rsidRPr="00E77B0F">
        <w:rPr>
          <w:rFonts w:asciiTheme="minorEastAsia" w:eastAsiaTheme="minorEastAsia" w:hAnsiTheme="minorEastAsia" w:hint="eastAsia"/>
          <w:sz w:val="24"/>
        </w:rPr>
        <w:t>万元，</w:t>
      </w:r>
      <w:r w:rsidR="00E77B0F">
        <w:rPr>
          <w:rFonts w:asciiTheme="minorEastAsia" w:eastAsiaTheme="minorEastAsia" w:hAnsiTheme="minorEastAsia" w:hint="eastAsia"/>
          <w:sz w:val="24"/>
        </w:rPr>
        <w:t>占13%，</w:t>
      </w:r>
      <w:r w:rsidRPr="00E77B0F">
        <w:rPr>
          <w:rFonts w:asciiTheme="minorEastAsia" w:eastAsiaTheme="minorEastAsia" w:hAnsiTheme="minorEastAsia" w:hint="eastAsia"/>
          <w:sz w:val="24"/>
        </w:rPr>
        <w:t>卫生</w:t>
      </w:r>
      <w:r w:rsidRPr="00E77B0F">
        <w:rPr>
          <w:rFonts w:asciiTheme="minorEastAsia" w:eastAsiaTheme="minorEastAsia" w:hAnsiTheme="minorEastAsia" w:hint="eastAsia"/>
          <w:sz w:val="24"/>
        </w:rPr>
        <w:lastRenderedPageBreak/>
        <w:t>健康支出</w:t>
      </w:r>
      <w:r w:rsidR="00FE11A0" w:rsidRPr="00E77B0F">
        <w:rPr>
          <w:rFonts w:asciiTheme="minorEastAsia" w:eastAsiaTheme="minorEastAsia" w:hAnsiTheme="minorEastAsia" w:hint="eastAsia"/>
          <w:sz w:val="24"/>
        </w:rPr>
        <w:t>0.</w:t>
      </w:r>
      <w:r w:rsidR="00E77B0F">
        <w:rPr>
          <w:rFonts w:asciiTheme="minorEastAsia" w:eastAsiaTheme="minorEastAsia" w:hAnsiTheme="minorEastAsia" w:hint="eastAsia"/>
          <w:sz w:val="24"/>
        </w:rPr>
        <w:t>4万元，占3%</w:t>
      </w:r>
      <w:r w:rsidRPr="00E77B0F">
        <w:rPr>
          <w:rFonts w:asciiTheme="minorEastAsia" w:eastAsiaTheme="minorEastAsia" w:hAnsiTheme="minorEastAsia" w:hint="eastAsia"/>
          <w:sz w:val="24"/>
        </w:rPr>
        <w:t>，住房保障支出</w:t>
      </w:r>
      <w:r w:rsidR="00FE11A0" w:rsidRPr="00E77B0F">
        <w:rPr>
          <w:rFonts w:asciiTheme="minorEastAsia" w:eastAsiaTheme="minorEastAsia" w:hAnsiTheme="minorEastAsia" w:hint="eastAsia"/>
          <w:sz w:val="24"/>
        </w:rPr>
        <w:t>0.8</w:t>
      </w:r>
      <w:r w:rsidR="00E77B0F" w:rsidRPr="00E77B0F">
        <w:rPr>
          <w:rFonts w:asciiTheme="minorEastAsia" w:eastAsiaTheme="minorEastAsia" w:hAnsiTheme="minorEastAsia" w:hint="eastAsia"/>
          <w:sz w:val="24"/>
        </w:rPr>
        <w:t>4</w:t>
      </w:r>
      <w:r w:rsidRPr="00E77B0F">
        <w:rPr>
          <w:rFonts w:asciiTheme="minorEastAsia" w:eastAsiaTheme="minorEastAsia" w:hAnsiTheme="minorEastAsia" w:hint="eastAsia"/>
          <w:sz w:val="24"/>
        </w:rPr>
        <w:t>万元</w:t>
      </w:r>
      <w:r w:rsidR="00E77B0F">
        <w:rPr>
          <w:rFonts w:asciiTheme="minorEastAsia" w:eastAsiaTheme="minorEastAsia" w:hAnsiTheme="minorEastAsia" w:hint="eastAsia"/>
          <w:sz w:val="24"/>
        </w:rPr>
        <w:t>，占9%。</w:t>
      </w:r>
    </w:p>
    <w:p w:rsidR="00E77B0F" w:rsidRDefault="00E77B0F" w:rsidP="00E77B0F"/>
    <w:p w:rsidR="00E77B0F" w:rsidRPr="00E77B0F" w:rsidRDefault="001800EF" w:rsidP="00E77B0F">
      <w:r w:rsidRPr="001800EF">
        <w:rPr>
          <w:noProof/>
        </w:rPr>
        <w:drawing>
          <wp:inline distT="0" distB="0" distL="0" distR="0">
            <wp:extent cx="4572000" cy="30003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60C5" w:rsidRDefault="006460C5" w:rsidP="006460C5">
      <w:pPr>
        <w:snapToGrid w:val="0"/>
        <w:spacing w:line="360" w:lineRule="auto"/>
        <w:ind w:left="426"/>
        <w:rPr>
          <w:rFonts w:asciiTheme="minorEastAsia" w:eastAsiaTheme="minorEastAsia" w:hAnsiTheme="minorEastAsia"/>
          <w:sz w:val="24"/>
        </w:rPr>
      </w:pPr>
      <w:r>
        <w:rPr>
          <w:rFonts w:asciiTheme="minorEastAsia" w:eastAsiaTheme="minorEastAsia" w:hAnsiTheme="minorEastAsia" w:hint="eastAsia"/>
          <w:sz w:val="24"/>
        </w:rPr>
        <w:t>（三）一般公共预算财政拨款支出决算具体情况</w:t>
      </w:r>
    </w:p>
    <w:p w:rsidR="006460C5" w:rsidRDefault="006460C5" w:rsidP="006460C5">
      <w:pPr>
        <w:snapToGrid w:val="0"/>
        <w:spacing w:line="360" w:lineRule="auto"/>
        <w:ind w:left="426"/>
        <w:rPr>
          <w:rFonts w:asciiTheme="minorEastAsia" w:eastAsiaTheme="minorEastAsia" w:hAnsiTheme="minorEastAsia"/>
          <w:sz w:val="24"/>
        </w:rPr>
      </w:pPr>
      <w:r>
        <w:rPr>
          <w:rFonts w:asciiTheme="minorEastAsia" w:eastAsiaTheme="minorEastAsia" w:hAnsiTheme="minorEastAsia" w:hint="eastAsia"/>
          <w:sz w:val="24"/>
        </w:rPr>
        <w:t>2019</w:t>
      </w:r>
      <w:r w:rsidRPr="00643ADB">
        <w:rPr>
          <w:rFonts w:asciiTheme="minorEastAsia" w:eastAsiaTheme="minorEastAsia" w:hAnsiTheme="minorEastAsia"/>
          <w:sz w:val="24"/>
        </w:rPr>
        <w:t>年</w:t>
      </w:r>
      <w:r>
        <w:rPr>
          <w:rFonts w:asciiTheme="minorEastAsia" w:eastAsiaTheme="minorEastAsia" w:hAnsiTheme="minorEastAsia" w:hint="eastAsia"/>
          <w:sz w:val="24"/>
        </w:rPr>
        <w:t>一般公共预算</w:t>
      </w:r>
      <w:r w:rsidRPr="00643ADB">
        <w:rPr>
          <w:rFonts w:asciiTheme="minorEastAsia" w:eastAsiaTheme="minorEastAsia" w:hAnsiTheme="minorEastAsia"/>
          <w:sz w:val="24"/>
        </w:rPr>
        <w:t>支出</w:t>
      </w:r>
      <w:r>
        <w:rPr>
          <w:rFonts w:asciiTheme="minorEastAsia" w:eastAsiaTheme="minorEastAsia" w:hAnsiTheme="minorEastAsia" w:hint="eastAsia"/>
          <w:sz w:val="24"/>
        </w:rPr>
        <w:t>决算数</w:t>
      </w:r>
      <w:r w:rsidRPr="00643ADB">
        <w:rPr>
          <w:rFonts w:asciiTheme="minorEastAsia" w:eastAsiaTheme="minorEastAsia" w:hAnsiTheme="minorEastAsia" w:hint="eastAsia"/>
          <w:sz w:val="24"/>
        </w:rPr>
        <w:t>8</w:t>
      </w:r>
      <w:r>
        <w:rPr>
          <w:rFonts w:asciiTheme="minorEastAsia" w:eastAsiaTheme="minorEastAsia" w:hAnsiTheme="minorEastAsia" w:hint="eastAsia"/>
          <w:sz w:val="24"/>
        </w:rPr>
        <w:t>.</w:t>
      </w:r>
      <w:r w:rsidRPr="00643ADB">
        <w:rPr>
          <w:rFonts w:asciiTheme="minorEastAsia" w:eastAsiaTheme="minorEastAsia" w:hAnsiTheme="minorEastAsia" w:hint="eastAsia"/>
          <w:sz w:val="24"/>
        </w:rPr>
        <w:t>90</w:t>
      </w:r>
      <w:r>
        <w:rPr>
          <w:rFonts w:asciiTheme="minorEastAsia" w:eastAsiaTheme="minorEastAsia" w:hAnsiTheme="minorEastAsia" w:hint="eastAsia"/>
          <w:sz w:val="24"/>
        </w:rPr>
        <w:t>万</w:t>
      </w:r>
      <w:r w:rsidRPr="00643ADB">
        <w:rPr>
          <w:rFonts w:asciiTheme="minorEastAsia" w:eastAsiaTheme="minorEastAsia" w:hAnsiTheme="minorEastAsia"/>
          <w:sz w:val="24"/>
        </w:rPr>
        <w:t>元，其中财政拨款支出</w:t>
      </w:r>
      <w:r w:rsidRPr="00643ADB">
        <w:rPr>
          <w:rFonts w:asciiTheme="minorEastAsia" w:eastAsiaTheme="minorEastAsia" w:hAnsiTheme="minorEastAsia" w:hint="eastAsia"/>
          <w:sz w:val="24"/>
        </w:rPr>
        <w:t>8</w:t>
      </w:r>
      <w:r>
        <w:rPr>
          <w:rFonts w:asciiTheme="minorEastAsia" w:eastAsiaTheme="minorEastAsia" w:hAnsiTheme="minorEastAsia" w:hint="eastAsia"/>
          <w:sz w:val="24"/>
        </w:rPr>
        <w:t>.</w:t>
      </w:r>
      <w:r w:rsidRPr="00643ADB">
        <w:rPr>
          <w:rFonts w:asciiTheme="minorEastAsia" w:eastAsiaTheme="minorEastAsia" w:hAnsiTheme="minorEastAsia" w:hint="eastAsia"/>
          <w:sz w:val="24"/>
        </w:rPr>
        <w:t>9</w:t>
      </w:r>
      <w:r>
        <w:rPr>
          <w:rFonts w:asciiTheme="minorEastAsia" w:eastAsiaTheme="minorEastAsia" w:hAnsiTheme="minorEastAsia" w:hint="eastAsia"/>
          <w:sz w:val="24"/>
        </w:rPr>
        <w:t>万</w:t>
      </w:r>
      <w:r w:rsidRPr="00643ADB">
        <w:rPr>
          <w:rFonts w:asciiTheme="minorEastAsia" w:eastAsiaTheme="minorEastAsia" w:hAnsiTheme="minorEastAsia"/>
          <w:sz w:val="24"/>
        </w:rPr>
        <w:t>元</w:t>
      </w:r>
      <w:r>
        <w:rPr>
          <w:rFonts w:asciiTheme="minorEastAsia" w:eastAsiaTheme="minorEastAsia" w:hAnsiTheme="minorEastAsia" w:hint="eastAsia"/>
          <w:sz w:val="24"/>
        </w:rPr>
        <w:t>，完成预算100%</w:t>
      </w:r>
      <w:r w:rsidRPr="00643ADB">
        <w:rPr>
          <w:rFonts w:asciiTheme="minorEastAsia" w:eastAsiaTheme="minorEastAsia" w:hAnsiTheme="minorEastAsia"/>
          <w:sz w:val="24"/>
        </w:rPr>
        <w:t>。</w:t>
      </w:r>
      <w:r>
        <w:rPr>
          <w:rFonts w:asciiTheme="minorEastAsia" w:eastAsiaTheme="minorEastAsia" w:hAnsiTheme="minorEastAsia" w:hint="eastAsia"/>
          <w:sz w:val="24"/>
        </w:rPr>
        <w:t>其中：</w:t>
      </w:r>
    </w:p>
    <w:p w:rsidR="006460C5" w:rsidRPr="00643ADB" w:rsidRDefault="006460C5" w:rsidP="006460C5">
      <w:pPr>
        <w:snapToGrid w:val="0"/>
        <w:spacing w:line="360" w:lineRule="auto"/>
        <w:ind w:left="426"/>
        <w:rPr>
          <w:rFonts w:asciiTheme="minorEastAsia" w:eastAsiaTheme="minorEastAsia" w:hAnsiTheme="minorEastAsia"/>
          <w:sz w:val="24"/>
        </w:rPr>
      </w:pPr>
      <w:r>
        <w:rPr>
          <w:rFonts w:asciiTheme="minorEastAsia" w:eastAsiaTheme="minorEastAsia" w:hAnsiTheme="minorEastAsia" w:hint="eastAsia"/>
          <w:sz w:val="24"/>
        </w:rPr>
        <w:t>1、</w:t>
      </w:r>
      <w:r w:rsidRPr="00E77B0F">
        <w:rPr>
          <w:rFonts w:asciiTheme="minorEastAsia" w:eastAsiaTheme="minorEastAsia" w:hAnsiTheme="minorEastAsia" w:hint="eastAsia"/>
          <w:sz w:val="24"/>
        </w:rPr>
        <w:t>一般公共服务支出</w:t>
      </w:r>
      <w:r>
        <w:rPr>
          <w:rFonts w:asciiTheme="minorEastAsia" w:eastAsiaTheme="minorEastAsia" w:hAnsiTheme="minorEastAsia" w:hint="eastAsia"/>
          <w:sz w:val="24"/>
        </w:rPr>
        <w:t>213（类）01（款）01（项）：</w:t>
      </w:r>
      <w:r w:rsidRPr="00E77B0F">
        <w:rPr>
          <w:rFonts w:asciiTheme="minorEastAsia" w:eastAsiaTheme="minorEastAsia" w:hAnsiTheme="minorEastAsia" w:hint="eastAsia"/>
          <w:sz w:val="24"/>
        </w:rPr>
        <w:t>6.62万元</w:t>
      </w:r>
      <w:r>
        <w:rPr>
          <w:rFonts w:asciiTheme="minorEastAsia" w:eastAsiaTheme="minorEastAsia" w:hAnsiTheme="minorEastAsia" w:hint="eastAsia"/>
          <w:sz w:val="24"/>
        </w:rPr>
        <w:t>，完成预算100%。</w:t>
      </w:r>
    </w:p>
    <w:p w:rsidR="006460C5" w:rsidRDefault="006460C5" w:rsidP="006460C5">
      <w:pPr>
        <w:pStyle w:val="20"/>
        <w:adjustRightInd w:val="0"/>
        <w:snapToGrid w:val="0"/>
        <w:spacing w:line="360" w:lineRule="auto"/>
        <w:ind w:leftChars="0" w:left="0"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w:t>
      </w:r>
      <w:r>
        <w:rPr>
          <w:rFonts w:hint="eastAsia"/>
          <w:sz w:val="24"/>
        </w:rPr>
        <w:t>1</w:t>
      </w:r>
      <w:r>
        <w:rPr>
          <w:rFonts w:hint="eastAsia"/>
          <w:sz w:val="24"/>
        </w:rPr>
        <w:t>）社会保障和就业——机关事业单位基本养老保险缴费支出</w:t>
      </w:r>
      <w:r>
        <w:rPr>
          <w:rFonts w:hint="eastAsia"/>
          <w:sz w:val="24"/>
        </w:rPr>
        <w:t>208</w:t>
      </w:r>
      <w:r>
        <w:rPr>
          <w:rFonts w:hint="eastAsia"/>
          <w:sz w:val="24"/>
        </w:rPr>
        <w:t>（类）</w:t>
      </w:r>
      <w:r>
        <w:rPr>
          <w:rFonts w:hint="eastAsia"/>
          <w:sz w:val="24"/>
        </w:rPr>
        <w:t>05</w:t>
      </w:r>
      <w:r>
        <w:rPr>
          <w:rFonts w:hint="eastAsia"/>
          <w:sz w:val="24"/>
        </w:rPr>
        <w:t>（款）</w:t>
      </w:r>
      <w:r>
        <w:rPr>
          <w:rFonts w:hint="eastAsia"/>
          <w:sz w:val="24"/>
        </w:rPr>
        <w:t>05</w:t>
      </w:r>
      <w:r>
        <w:rPr>
          <w:rFonts w:hint="eastAsia"/>
          <w:sz w:val="24"/>
        </w:rPr>
        <w:t>（项）：决算数</w:t>
      </w:r>
      <w:r>
        <w:rPr>
          <w:rFonts w:hint="eastAsia"/>
          <w:sz w:val="24"/>
        </w:rPr>
        <w:t>0.76</w:t>
      </w:r>
      <w:r>
        <w:rPr>
          <w:rFonts w:hint="eastAsia"/>
          <w:sz w:val="24"/>
        </w:rPr>
        <w:t>万元，完成预算</w:t>
      </w:r>
      <w:r>
        <w:rPr>
          <w:rFonts w:hint="eastAsia"/>
          <w:sz w:val="24"/>
        </w:rPr>
        <w:t>100%</w:t>
      </w:r>
      <w:r>
        <w:rPr>
          <w:rFonts w:hint="eastAsia"/>
          <w:sz w:val="24"/>
        </w:rPr>
        <w:t>。</w:t>
      </w:r>
    </w:p>
    <w:p w:rsidR="006460C5" w:rsidRDefault="006460C5" w:rsidP="006460C5">
      <w:pPr>
        <w:pStyle w:val="20"/>
        <w:adjustRightInd w:val="0"/>
        <w:snapToGrid w:val="0"/>
        <w:spacing w:line="360" w:lineRule="auto"/>
        <w:ind w:leftChars="0" w:left="0" w:firstLineChars="300" w:firstLine="720"/>
        <w:jc w:val="left"/>
        <w:rPr>
          <w:sz w:val="24"/>
        </w:rPr>
      </w:pPr>
      <w:r>
        <w:rPr>
          <w:rFonts w:hint="eastAsia"/>
          <w:sz w:val="24"/>
        </w:rPr>
        <w:t>（</w:t>
      </w:r>
      <w:r>
        <w:rPr>
          <w:rFonts w:hint="eastAsia"/>
          <w:sz w:val="24"/>
        </w:rPr>
        <w:t>2</w:t>
      </w:r>
      <w:r>
        <w:rPr>
          <w:rFonts w:hint="eastAsia"/>
          <w:sz w:val="24"/>
        </w:rPr>
        <w:t>）社会保障和就业——机关事业单位职业年金缴费支出</w:t>
      </w:r>
      <w:r>
        <w:rPr>
          <w:rFonts w:hint="eastAsia"/>
          <w:sz w:val="24"/>
        </w:rPr>
        <w:t>208</w:t>
      </w:r>
      <w:r>
        <w:rPr>
          <w:rFonts w:hint="eastAsia"/>
          <w:sz w:val="24"/>
        </w:rPr>
        <w:t>（类）</w:t>
      </w:r>
      <w:r>
        <w:rPr>
          <w:rFonts w:hint="eastAsia"/>
          <w:sz w:val="24"/>
        </w:rPr>
        <w:t>05</w:t>
      </w:r>
      <w:r>
        <w:rPr>
          <w:rFonts w:hint="eastAsia"/>
          <w:sz w:val="24"/>
        </w:rPr>
        <w:t>（款）</w:t>
      </w:r>
      <w:r>
        <w:rPr>
          <w:rFonts w:hint="eastAsia"/>
          <w:sz w:val="24"/>
        </w:rPr>
        <w:t>06</w:t>
      </w:r>
      <w:r>
        <w:rPr>
          <w:rFonts w:hint="eastAsia"/>
          <w:sz w:val="24"/>
        </w:rPr>
        <w:t>（项）：决算数</w:t>
      </w:r>
      <w:r>
        <w:rPr>
          <w:rFonts w:hint="eastAsia"/>
          <w:sz w:val="24"/>
        </w:rPr>
        <w:t>0.38</w:t>
      </w:r>
      <w:r>
        <w:rPr>
          <w:rFonts w:hint="eastAsia"/>
          <w:sz w:val="24"/>
        </w:rPr>
        <w:t>万元，完成预算</w:t>
      </w:r>
      <w:r>
        <w:rPr>
          <w:rFonts w:hint="eastAsia"/>
          <w:sz w:val="24"/>
        </w:rPr>
        <w:t>100%</w:t>
      </w:r>
      <w:r>
        <w:rPr>
          <w:rFonts w:hint="eastAsia"/>
          <w:sz w:val="24"/>
        </w:rPr>
        <w:t>。</w:t>
      </w:r>
    </w:p>
    <w:p w:rsidR="006460C5" w:rsidRDefault="006460C5" w:rsidP="006460C5">
      <w:pPr>
        <w:pStyle w:val="20"/>
        <w:adjustRightInd w:val="0"/>
        <w:snapToGrid w:val="0"/>
        <w:spacing w:line="360" w:lineRule="auto"/>
        <w:ind w:leftChars="0" w:left="0" w:firstLineChars="200" w:firstLine="480"/>
        <w:jc w:val="left"/>
        <w:rPr>
          <w:sz w:val="24"/>
        </w:rPr>
      </w:pPr>
      <w:r>
        <w:rPr>
          <w:rFonts w:hint="eastAsia"/>
          <w:sz w:val="24"/>
        </w:rPr>
        <w:t>3</w:t>
      </w:r>
      <w:r>
        <w:rPr>
          <w:rFonts w:hint="eastAsia"/>
          <w:sz w:val="24"/>
        </w:rPr>
        <w:t>、（</w:t>
      </w:r>
      <w:r>
        <w:rPr>
          <w:rFonts w:hint="eastAsia"/>
          <w:sz w:val="24"/>
        </w:rPr>
        <w:t>1</w:t>
      </w:r>
      <w:r>
        <w:rPr>
          <w:rFonts w:hint="eastAsia"/>
          <w:sz w:val="24"/>
        </w:rPr>
        <w:t>）卫生健康支出——行政单位医疗</w:t>
      </w:r>
      <w:r>
        <w:rPr>
          <w:rFonts w:hint="eastAsia"/>
          <w:sz w:val="24"/>
        </w:rPr>
        <w:t>210</w:t>
      </w:r>
      <w:r>
        <w:rPr>
          <w:rFonts w:hint="eastAsia"/>
          <w:sz w:val="24"/>
        </w:rPr>
        <w:t>（类）</w:t>
      </w:r>
      <w:r>
        <w:rPr>
          <w:rFonts w:hint="eastAsia"/>
          <w:sz w:val="24"/>
        </w:rPr>
        <w:t>11</w:t>
      </w:r>
      <w:r>
        <w:rPr>
          <w:rFonts w:hint="eastAsia"/>
          <w:sz w:val="24"/>
        </w:rPr>
        <w:t>（款）</w:t>
      </w:r>
      <w:r>
        <w:rPr>
          <w:rFonts w:hint="eastAsia"/>
          <w:sz w:val="24"/>
        </w:rPr>
        <w:t>01</w:t>
      </w:r>
      <w:r>
        <w:rPr>
          <w:rFonts w:hint="eastAsia"/>
          <w:sz w:val="24"/>
        </w:rPr>
        <w:t>（项）</w:t>
      </w:r>
      <w:r>
        <w:rPr>
          <w:rFonts w:hint="eastAsia"/>
          <w:sz w:val="24"/>
        </w:rPr>
        <w:t>:</w:t>
      </w:r>
      <w:r>
        <w:rPr>
          <w:rFonts w:hint="eastAsia"/>
          <w:sz w:val="24"/>
        </w:rPr>
        <w:t>决算数</w:t>
      </w:r>
      <w:r>
        <w:rPr>
          <w:rFonts w:hint="eastAsia"/>
          <w:sz w:val="24"/>
        </w:rPr>
        <w:t>0.28</w:t>
      </w:r>
      <w:r>
        <w:rPr>
          <w:rFonts w:hint="eastAsia"/>
          <w:sz w:val="24"/>
        </w:rPr>
        <w:t>万元，完成预算</w:t>
      </w:r>
      <w:r>
        <w:rPr>
          <w:rFonts w:hint="eastAsia"/>
          <w:sz w:val="24"/>
        </w:rPr>
        <w:t>100%</w:t>
      </w:r>
      <w:r>
        <w:rPr>
          <w:rFonts w:hint="eastAsia"/>
          <w:sz w:val="24"/>
        </w:rPr>
        <w:t>。</w:t>
      </w:r>
    </w:p>
    <w:p w:rsidR="006460C5" w:rsidRDefault="006460C5" w:rsidP="006460C5">
      <w:pPr>
        <w:spacing w:line="360" w:lineRule="auto"/>
        <w:ind w:firstLineChars="350" w:firstLine="735"/>
        <w:rPr>
          <w:sz w:val="24"/>
        </w:rPr>
      </w:pPr>
      <w:r>
        <w:rPr>
          <w:rFonts w:hint="eastAsia"/>
        </w:rPr>
        <w:t>（</w:t>
      </w:r>
      <w:r w:rsidRPr="00930470">
        <w:rPr>
          <w:rFonts w:hint="eastAsia"/>
          <w:sz w:val="24"/>
        </w:rPr>
        <w:t>2</w:t>
      </w:r>
      <w:r>
        <w:rPr>
          <w:rFonts w:hint="eastAsia"/>
        </w:rPr>
        <w:t>）</w:t>
      </w:r>
      <w:r>
        <w:rPr>
          <w:rFonts w:hint="eastAsia"/>
          <w:sz w:val="24"/>
        </w:rPr>
        <w:t>卫生健康支出——其他卫生健康支出</w:t>
      </w:r>
      <w:r>
        <w:rPr>
          <w:rFonts w:hint="eastAsia"/>
          <w:sz w:val="24"/>
        </w:rPr>
        <w:t>210</w:t>
      </w:r>
      <w:r>
        <w:rPr>
          <w:rFonts w:hint="eastAsia"/>
          <w:sz w:val="24"/>
        </w:rPr>
        <w:t>（类）</w:t>
      </w:r>
      <w:r>
        <w:rPr>
          <w:rFonts w:hint="eastAsia"/>
          <w:sz w:val="24"/>
        </w:rPr>
        <w:t>99</w:t>
      </w:r>
      <w:r>
        <w:rPr>
          <w:rFonts w:hint="eastAsia"/>
          <w:sz w:val="24"/>
        </w:rPr>
        <w:t>（款）</w:t>
      </w:r>
      <w:r>
        <w:rPr>
          <w:rFonts w:hint="eastAsia"/>
          <w:sz w:val="24"/>
        </w:rPr>
        <w:t>01</w:t>
      </w:r>
      <w:r>
        <w:rPr>
          <w:rFonts w:hint="eastAsia"/>
          <w:sz w:val="24"/>
        </w:rPr>
        <w:t>（项）：决算数</w:t>
      </w:r>
      <w:r>
        <w:rPr>
          <w:rFonts w:hint="eastAsia"/>
          <w:sz w:val="24"/>
        </w:rPr>
        <w:t>0.2</w:t>
      </w:r>
      <w:r>
        <w:rPr>
          <w:rFonts w:hint="eastAsia"/>
          <w:sz w:val="24"/>
        </w:rPr>
        <w:t>万元，完成预算</w:t>
      </w:r>
      <w:r>
        <w:rPr>
          <w:rFonts w:hint="eastAsia"/>
          <w:sz w:val="24"/>
        </w:rPr>
        <w:t>100%</w:t>
      </w:r>
      <w:r>
        <w:rPr>
          <w:rFonts w:hint="eastAsia"/>
          <w:sz w:val="24"/>
        </w:rPr>
        <w:t>。</w:t>
      </w:r>
    </w:p>
    <w:p w:rsidR="006460C5" w:rsidRDefault="006460C5" w:rsidP="006460C5">
      <w:pPr>
        <w:pStyle w:val="20"/>
        <w:adjustRightInd w:val="0"/>
        <w:snapToGrid w:val="0"/>
        <w:spacing w:line="360" w:lineRule="auto"/>
        <w:ind w:leftChars="0"/>
        <w:jc w:val="left"/>
        <w:rPr>
          <w:sz w:val="24"/>
        </w:rPr>
      </w:pPr>
      <w:r>
        <w:rPr>
          <w:rFonts w:hint="eastAsia"/>
          <w:sz w:val="24"/>
        </w:rPr>
        <w:t>4</w:t>
      </w:r>
      <w:r>
        <w:rPr>
          <w:rFonts w:hint="eastAsia"/>
          <w:sz w:val="24"/>
        </w:rPr>
        <w:t>、住房公积金（</w:t>
      </w:r>
      <w:r>
        <w:rPr>
          <w:rFonts w:hint="eastAsia"/>
          <w:sz w:val="24"/>
        </w:rPr>
        <w:t>221</w:t>
      </w:r>
      <w:r>
        <w:rPr>
          <w:rFonts w:hint="eastAsia"/>
          <w:sz w:val="24"/>
        </w:rPr>
        <w:t>）类（</w:t>
      </w:r>
      <w:r>
        <w:rPr>
          <w:rFonts w:hint="eastAsia"/>
          <w:sz w:val="24"/>
        </w:rPr>
        <w:t>02</w:t>
      </w:r>
      <w:r>
        <w:rPr>
          <w:rFonts w:hint="eastAsia"/>
          <w:sz w:val="24"/>
        </w:rPr>
        <w:t>）款（</w:t>
      </w:r>
      <w:r>
        <w:rPr>
          <w:rFonts w:hint="eastAsia"/>
          <w:sz w:val="24"/>
        </w:rPr>
        <w:t>01</w:t>
      </w:r>
      <w:r>
        <w:rPr>
          <w:rFonts w:hint="eastAsia"/>
          <w:sz w:val="24"/>
        </w:rPr>
        <w:t>）决算数</w:t>
      </w:r>
      <w:r>
        <w:rPr>
          <w:rFonts w:hint="eastAsia"/>
          <w:sz w:val="24"/>
        </w:rPr>
        <w:t>0.83</w:t>
      </w:r>
      <w:r>
        <w:rPr>
          <w:rFonts w:hint="eastAsia"/>
          <w:sz w:val="24"/>
        </w:rPr>
        <w:t>万元，完成预算</w:t>
      </w:r>
      <w:r>
        <w:rPr>
          <w:rFonts w:hint="eastAsia"/>
          <w:sz w:val="24"/>
        </w:rPr>
        <w:t>100%</w:t>
      </w:r>
    </w:p>
    <w:p w:rsidR="00416CD4" w:rsidRDefault="00220098" w:rsidP="006460C5">
      <w:pPr>
        <w:pStyle w:val="20"/>
        <w:adjustRightInd w:val="0"/>
        <w:snapToGrid w:val="0"/>
        <w:spacing w:line="360" w:lineRule="auto"/>
        <w:ind w:leftChars="0" w:left="0" w:firstLineChars="200" w:firstLine="480"/>
        <w:jc w:val="left"/>
        <w:rPr>
          <w:sz w:val="24"/>
        </w:rPr>
      </w:pPr>
      <w:r>
        <w:rPr>
          <w:rFonts w:asciiTheme="minorEastAsia" w:eastAsiaTheme="minorEastAsia" w:hAnsiTheme="minorEastAsia" w:hint="eastAsia"/>
          <w:sz w:val="24"/>
        </w:rPr>
        <w:t>六、</w:t>
      </w:r>
      <w:r w:rsidR="00833962" w:rsidRPr="00833962">
        <w:rPr>
          <w:rFonts w:hint="eastAsia"/>
          <w:sz w:val="24"/>
        </w:rPr>
        <w:t>一般公共预算财政拨款基本支出决算情况说明</w:t>
      </w:r>
    </w:p>
    <w:p w:rsidR="006460C5" w:rsidRDefault="006460C5" w:rsidP="006460C5">
      <w:pPr>
        <w:spacing w:line="360" w:lineRule="auto"/>
        <w:ind w:firstLine="420"/>
        <w:rPr>
          <w:sz w:val="24"/>
        </w:rPr>
      </w:pPr>
      <w:r>
        <w:rPr>
          <w:rFonts w:hint="eastAsia"/>
        </w:rPr>
        <w:t>2019</w:t>
      </w:r>
      <w:r>
        <w:rPr>
          <w:rFonts w:hint="eastAsia"/>
        </w:rPr>
        <w:t>年</w:t>
      </w:r>
      <w:r w:rsidRPr="00833962">
        <w:rPr>
          <w:rFonts w:hint="eastAsia"/>
          <w:sz w:val="24"/>
        </w:rPr>
        <w:t>一般公共预算财政拨款</w:t>
      </w:r>
      <w:r>
        <w:rPr>
          <w:rFonts w:hint="eastAsia"/>
          <w:sz w:val="24"/>
        </w:rPr>
        <w:t>基本支出</w:t>
      </w:r>
      <w:r>
        <w:rPr>
          <w:rFonts w:hint="eastAsia"/>
          <w:sz w:val="24"/>
        </w:rPr>
        <w:t>8.90</w:t>
      </w:r>
      <w:r>
        <w:rPr>
          <w:rFonts w:hint="eastAsia"/>
          <w:sz w:val="24"/>
        </w:rPr>
        <w:t>万元，其中：</w:t>
      </w:r>
    </w:p>
    <w:p w:rsidR="006460C5" w:rsidRDefault="006460C5" w:rsidP="006460C5">
      <w:pPr>
        <w:spacing w:line="360" w:lineRule="auto"/>
        <w:ind w:firstLine="420"/>
        <w:rPr>
          <w:sz w:val="24"/>
        </w:rPr>
      </w:pPr>
      <w:r>
        <w:rPr>
          <w:rFonts w:hint="eastAsia"/>
          <w:sz w:val="24"/>
        </w:rPr>
        <w:t>人员经费</w:t>
      </w:r>
      <w:r>
        <w:rPr>
          <w:rFonts w:hint="eastAsia"/>
          <w:sz w:val="24"/>
        </w:rPr>
        <w:t>6.98</w:t>
      </w:r>
      <w:r>
        <w:rPr>
          <w:rFonts w:hint="eastAsia"/>
          <w:sz w:val="24"/>
        </w:rPr>
        <w:t>万元，主要包括：基本工资、津贴补贴、奖金、伙食补助费、绩效工资、机关事业单位基本养老保险缴费、职业年金缴费、其他社会保障缴费、</w:t>
      </w:r>
      <w:r>
        <w:rPr>
          <w:rFonts w:hint="eastAsia"/>
          <w:sz w:val="24"/>
        </w:rPr>
        <w:lastRenderedPageBreak/>
        <w:t>其他工资福利支出、医疗费补助、奖励金、住房公积金、其他对个人和家庭的补助支出等。</w:t>
      </w:r>
    </w:p>
    <w:p w:rsidR="005B12CC" w:rsidRDefault="006460C5" w:rsidP="006460C5">
      <w:pPr>
        <w:spacing w:line="360" w:lineRule="auto"/>
        <w:ind w:firstLine="420"/>
        <w:rPr>
          <w:sz w:val="24"/>
        </w:rPr>
      </w:pPr>
      <w:r>
        <w:rPr>
          <w:rFonts w:hint="eastAsia"/>
          <w:sz w:val="24"/>
        </w:rPr>
        <w:t>日常公用经费</w:t>
      </w:r>
      <w:r>
        <w:rPr>
          <w:rFonts w:hint="eastAsia"/>
          <w:sz w:val="24"/>
        </w:rPr>
        <w:t>1.92</w:t>
      </w:r>
      <w:r>
        <w:rPr>
          <w:rFonts w:hint="eastAsia"/>
          <w:sz w:val="24"/>
        </w:rPr>
        <w:t>万元，主要包括：</w:t>
      </w:r>
      <w:r w:rsidR="005B12CC">
        <w:rPr>
          <w:rFonts w:hint="eastAsia"/>
          <w:sz w:val="24"/>
        </w:rPr>
        <w:t>办公费、电费、其他</w:t>
      </w:r>
      <w:r w:rsidR="00FD4798">
        <w:rPr>
          <w:rFonts w:hint="eastAsia"/>
          <w:sz w:val="24"/>
        </w:rPr>
        <w:t>交通补助。</w:t>
      </w:r>
    </w:p>
    <w:p w:rsidR="00416CD4" w:rsidRDefault="00220098" w:rsidP="006460C5">
      <w:pPr>
        <w:spacing w:line="360" w:lineRule="auto"/>
        <w:ind w:firstLine="420"/>
        <w:rPr>
          <w:sz w:val="24"/>
        </w:rPr>
      </w:pPr>
      <w:r>
        <w:rPr>
          <w:rFonts w:hint="eastAsia"/>
          <w:sz w:val="24"/>
        </w:rPr>
        <w:t>七</w:t>
      </w:r>
      <w:r w:rsidR="00643ADB">
        <w:rPr>
          <w:rFonts w:hint="eastAsia"/>
          <w:sz w:val="24"/>
        </w:rPr>
        <w:t>、</w:t>
      </w:r>
      <w:r w:rsidR="00833962" w:rsidRPr="00833962">
        <w:rPr>
          <w:sz w:val="24"/>
        </w:rPr>
        <w:t>“</w:t>
      </w:r>
      <w:r w:rsidR="00833962" w:rsidRPr="00833962">
        <w:rPr>
          <w:rFonts w:hint="eastAsia"/>
          <w:sz w:val="24"/>
        </w:rPr>
        <w:t>三公”经费财政拨款支出决算情况说明</w:t>
      </w:r>
    </w:p>
    <w:p w:rsidR="002F1BAA" w:rsidRPr="002F1BAA" w:rsidRDefault="002F1BAA" w:rsidP="002F1BAA">
      <w:pPr>
        <w:snapToGrid w:val="0"/>
        <w:spacing w:line="360" w:lineRule="auto"/>
        <w:ind w:firstLineChars="200" w:firstLine="480"/>
        <w:rPr>
          <w:rFonts w:asciiTheme="minorEastAsia" w:eastAsiaTheme="minorEastAsia" w:hAnsiTheme="minorEastAsia"/>
          <w:sz w:val="24"/>
        </w:rPr>
      </w:pPr>
      <w:r w:rsidRPr="002F1BAA">
        <w:rPr>
          <w:rFonts w:asciiTheme="minorEastAsia" w:eastAsiaTheme="minorEastAsia" w:hAnsiTheme="minorEastAsia" w:hint="eastAsia"/>
          <w:sz w:val="24"/>
        </w:rPr>
        <w:t>由于广汉市乡村振兴发展服务中心由广汉市农业农村局代管，本年无三公经费支出</w:t>
      </w:r>
    </w:p>
    <w:p w:rsidR="00416CD4" w:rsidRDefault="00220098" w:rsidP="002F1BAA">
      <w:pPr>
        <w:pStyle w:val="20"/>
        <w:adjustRightInd w:val="0"/>
        <w:snapToGrid w:val="0"/>
        <w:spacing w:line="360" w:lineRule="auto"/>
        <w:ind w:leftChars="0" w:left="0" w:firstLineChars="200" w:firstLine="480"/>
        <w:jc w:val="left"/>
        <w:rPr>
          <w:sz w:val="24"/>
        </w:rPr>
      </w:pPr>
      <w:r>
        <w:rPr>
          <w:rFonts w:hint="eastAsia"/>
          <w:sz w:val="24"/>
        </w:rPr>
        <w:t>八</w:t>
      </w:r>
      <w:r w:rsidR="00643ADB">
        <w:rPr>
          <w:rFonts w:hint="eastAsia"/>
          <w:sz w:val="24"/>
        </w:rPr>
        <w:t>、</w:t>
      </w:r>
      <w:r w:rsidR="00833962" w:rsidRPr="00833962">
        <w:rPr>
          <w:rFonts w:hint="eastAsia"/>
          <w:sz w:val="24"/>
        </w:rPr>
        <w:t>政府性基金预算支出决算情况说明</w:t>
      </w:r>
    </w:p>
    <w:p w:rsidR="002F1BAA" w:rsidRPr="002F1BAA" w:rsidRDefault="002F1BAA" w:rsidP="002F1BAA">
      <w:pPr>
        <w:spacing w:line="360" w:lineRule="auto"/>
      </w:pPr>
      <w:r>
        <w:rPr>
          <w:rFonts w:hint="eastAsia"/>
        </w:rPr>
        <w:t xml:space="preserve">     </w:t>
      </w:r>
      <w:r>
        <w:rPr>
          <w:rFonts w:hint="eastAsia"/>
        </w:rPr>
        <w:t>无</w:t>
      </w:r>
    </w:p>
    <w:p w:rsidR="00416CD4" w:rsidRDefault="00220098" w:rsidP="002F1BAA">
      <w:pPr>
        <w:pStyle w:val="20"/>
        <w:adjustRightInd w:val="0"/>
        <w:snapToGrid w:val="0"/>
        <w:spacing w:line="360" w:lineRule="auto"/>
        <w:ind w:leftChars="0"/>
        <w:jc w:val="left"/>
        <w:rPr>
          <w:sz w:val="24"/>
        </w:rPr>
      </w:pPr>
      <w:r>
        <w:rPr>
          <w:rFonts w:ascii="仿宋" w:eastAsia="仿宋" w:hAnsi="仿宋" w:hint="eastAsia"/>
          <w:sz w:val="24"/>
        </w:rPr>
        <w:t>九</w:t>
      </w:r>
      <w:r w:rsidR="00643ADB">
        <w:rPr>
          <w:rFonts w:ascii="仿宋" w:eastAsia="仿宋" w:hAnsi="仿宋" w:hint="eastAsia"/>
          <w:sz w:val="24"/>
        </w:rPr>
        <w:t>、</w:t>
      </w:r>
      <w:r w:rsidR="00833962" w:rsidRPr="00833962">
        <w:rPr>
          <w:sz w:val="24"/>
        </w:rPr>
        <w:t xml:space="preserve"> </w:t>
      </w:r>
      <w:r w:rsidR="00833962" w:rsidRPr="00833962">
        <w:rPr>
          <w:sz w:val="24"/>
        </w:rPr>
        <w:t>国</w:t>
      </w:r>
      <w:r w:rsidR="00833962" w:rsidRPr="00833962">
        <w:rPr>
          <w:rFonts w:hint="eastAsia"/>
          <w:sz w:val="24"/>
        </w:rPr>
        <w:t>有资本经营预算支出决算情况说明</w:t>
      </w:r>
    </w:p>
    <w:p w:rsidR="002F1BAA" w:rsidRPr="002F1BAA" w:rsidRDefault="002F1BAA" w:rsidP="002F1BAA">
      <w:pPr>
        <w:spacing w:line="360" w:lineRule="auto"/>
      </w:pPr>
      <w:r>
        <w:rPr>
          <w:rFonts w:hint="eastAsia"/>
        </w:rPr>
        <w:t xml:space="preserve">     </w:t>
      </w:r>
      <w:r>
        <w:rPr>
          <w:rFonts w:hint="eastAsia"/>
        </w:rPr>
        <w:t>无</w:t>
      </w:r>
    </w:p>
    <w:p w:rsidR="00E73E0F" w:rsidRDefault="00643ADB" w:rsidP="002F1BAA">
      <w:pPr>
        <w:adjustRightInd w:val="0"/>
        <w:snapToGrid w:val="0"/>
        <w:spacing w:line="360" w:lineRule="auto"/>
        <w:ind w:firstLineChars="200" w:firstLine="480"/>
        <w:jc w:val="left"/>
        <w:rPr>
          <w:sz w:val="24"/>
        </w:rPr>
      </w:pPr>
      <w:r>
        <w:rPr>
          <w:rStyle w:val="a8"/>
          <w:rFonts w:ascii="仿宋" w:eastAsia="仿宋" w:hAnsi="仿宋" w:hint="eastAsia"/>
          <w:color w:val="000000" w:themeColor="text1"/>
          <w:sz w:val="24"/>
          <w:u w:val="none"/>
        </w:rPr>
        <w:t>十、</w:t>
      </w:r>
      <w:r w:rsidR="00833962" w:rsidRPr="00833962">
        <w:rPr>
          <w:rFonts w:hint="eastAsia"/>
          <w:sz w:val="24"/>
        </w:rPr>
        <w:t>其他重要事项的情况说明</w:t>
      </w:r>
    </w:p>
    <w:p w:rsidR="00E73E0F" w:rsidRPr="00E73E0F" w:rsidRDefault="00E73E0F" w:rsidP="002F1BAA">
      <w:pPr>
        <w:snapToGrid w:val="0"/>
        <w:spacing w:line="360" w:lineRule="auto"/>
        <w:ind w:firstLineChars="200" w:firstLine="480"/>
        <w:rPr>
          <w:rFonts w:asciiTheme="minorEastAsia" w:eastAsiaTheme="minorEastAsia" w:hAnsiTheme="minorEastAsia"/>
          <w:sz w:val="24"/>
        </w:rPr>
      </w:pPr>
      <w:r w:rsidRPr="00E73E0F">
        <w:rPr>
          <w:rFonts w:asciiTheme="minorEastAsia" w:eastAsiaTheme="minorEastAsia" w:hAnsiTheme="minorEastAsia" w:hint="eastAsia"/>
          <w:sz w:val="24"/>
        </w:rPr>
        <w:t>该单位暂无</w:t>
      </w:r>
      <w:r w:rsidR="002F1BAA">
        <w:rPr>
          <w:rFonts w:asciiTheme="minorEastAsia" w:eastAsiaTheme="minorEastAsia" w:hAnsiTheme="minorEastAsia" w:hint="eastAsia"/>
          <w:sz w:val="24"/>
        </w:rPr>
        <w:t>固定</w:t>
      </w:r>
      <w:r w:rsidRPr="00E73E0F">
        <w:rPr>
          <w:rFonts w:asciiTheme="minorEastAsia" w:eastAsiaTheme="minorEastAsia" w:hAnsiTheme="minorEastAsia" w:hint="eastAsia"/>
          <w:sz w:val="24"/>
        </w:rPr>
        <w:t>资产，属广汉市农业农村局代管。</w:t>
      </w:r>
    </w:p>
    <w:p w:rsidR="00416CD4" w:rsidRPr="00BF66D3" w:rsidRDefault="003D5ABD" w:rsidP="00BF66D3">
      <w:pPr>
        <w:spacing w:line="600" w:lineRule="exact"/>
        <w:ind w:firstLineChars="450" w:firstLine="1988"/>
        <w:outlineLvl w:val="0"/>
        <w:rPr>
          <w:rStyle w:val="1Char"/>
          <w:rFonts w:ascii="黑体" w:eastAsia="黑体" w:hAnsi="黑体"/>
          <w:b w:val="0"/>
        </w:rPr>
      </w:pPr>
      <w:bookmarkStart w:id="12" w:name="_Toc15396613"/>
      <w:bookmarkStart w:id="13" w:name="_Toc15377225"/>
      <w:r w:rsidRPr="00BF66D3">
        <w:rPr>
          <w:rFonts w:ascii="黑体" w:eastAsia="黑体" w:hAnsi="黑体" w:hint="eastAsia"/>
          <w:b/>
          <w:color w:val="000000"/>
          <w:sz w:val="44"/>
          <w:szCs w:val="44"/>
        </w:rPr>
        <w:t>第三部分</w:t>
      </w:r>
      <w:r w:rsidR="00833962" w:rsidRPr="00BF66D3">
        <w:rPr>
          <w:rFonts w:ascii="黑体" w:eastAsia="黑体" w:hAnsi="黑体" w:hint="eastAsia"/>
          <w:b/>
          <w:color w:val="000000"/>
          <w:sz w:val="44"/>
          <w:szCs w:val="44"/>
        </w:rPr>
        <w:t>名</w:t>
      </w:r>
      <w:r w:rsidR="00204CDE" w:rsidRPr="00BF66D3">
        <w:rPr>
          <w:rStyle w:val="1Char"/>
          <w:rFonts w:ascii="黑体" w:eastAsia="黑体" w:hAnsi="黑体" w:hint="eastAsia"/>
          <w:b w:val="0"/>
        </w:rPr>
        <w:t>词解释</w:t>
      </w:r>
      <w:bookmarkEnd w:id="12"/>
      <w:bookmarkEnd w:id="13"/>
    </w:p>
    <w:p w:rsidR="005B5C64" w:rsidRPr="00BF66D3" w:rsidRDefault="005B5C64">
      <w:pPr>
        <w:spacing w:line="600" w:lineRule="exact"/>
        <w:jc w:val="left"/>
        <w:rPr>
          <w:rFonts w:asciiTheme="minorEastAsia" w:eastAsiaTheme="minorEastAsia" w:hAnsiTheme="minorEastAsia"/>
          <w:b/>
          <w:color w:val="000000"/>
          <w:sz w:val="44"/>
          <w:szCs w:val="44"/>
        </w:rPr>
      </w:pP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1.</w:t>
      </w:r>
      <w:r w:rsidRPr="00BF66D3">
        <w:rPr>
          <w:rFonts w:asciiTheme="minorEastAsia" w:eastAsiaTheme="minorEastAsia" w:hAnsiTheme="minorEastAsia" w:hint="eastAsia"/>
        </w:rPr>
        <w:t>财政拨款收入：指单位从同级财政部门取得的财政预算资金。</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2.</w:t>
      </w:r>
      <w:r w:rsidRPr="00BF66D3">
        <w:rPr>
          <w:rFonts w:asciiTheme="minorEastAsia" w:eastAsiaTheme="minorEastAsia" w:hAnsiTheme="minorEastAsia" w:hint="eastAsia"/>
        </w:rPr>
        <w:t>事业收入：指事业单位开展专业业务活动及辅助活动取得的收入。如…（二级预算单位事业收入情况）等。</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3.</w:t>
      </w:r>
      <w:r w:rsidRPr="00BF66D3">
        <w:rPr>
          <w:rFonts w:asciiTheme="minorEastAsia" w:eastAsiaTheme="minorEastAsia" w:hAnsiTheme="minorEastAsia" w:hint="eastAsia"/>
        </w:rPr>
        <w:t>经营收入：指事业单位在专业业务活动及其辅助活动之外开展非独立核算经营活动取得的收入。如…（二级预算单位经营收入情况）等。</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4.</w:t>
      </w:r>
      <w:r w:rsidRPr="00BF66D3">
        <w:rPr>
          <w:rFonts w:asciiTheme="minorEastAsia" w:eastAsiaTheme="minorEastAsia" w:hAnsiTheme="minorEastAsia" w:hint="eastAsia"/>
        </w:rPr>
        <w:t>其他收入：指单位取得的除上述收入以外的各项收入。主要是…（收入类型）等。</w:t>
      </w:r>
      <w:r w:rsidRPr="00BF66D3">
        <w:rPr>
          <w:rFonts w:asciiTheme="minorEastAsia" w:eastAsiaTheme="minorEastAsia" w:hAnsiTheme="minorEastAsia"/>
        </w:rPr>
        <w:t xml:space="preserve"> </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5.</w:t>
      </w:r>
      <w:r w:rsidRPr="00BF66D3">
        <w:rPr>
          <w:rFonts w:asciiTheme="minorEastAsia" w:eastAsiaTheme="minorEastAsia" w:hAnsiTheme="minorEastAsia" w:hint="eastAsia"/>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BF66D3">
        <w:rPr>
          <w:rFonts w:asciiTheme="minorEastAsia" w:eastAsiaTheme="minorEastAsia" w:hAnsiTheme="minorEastAsia"/>
        </w:rPr>
        <w:t xml:space="preserve"> </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6.</w:t>
      </w:r>
      <w:r w:rsidRPr="00BF66D3">
        <w:rPr>
          <w:rFonts w:asciiTheme="minorEastAsia" w:eastAsiaTheme="minorEastAsia" w:hAnsiTheme="minorEastAsia" w:hint="eastAsia"/>
        </w:rPr>
        <w:t>年初结转和结余：指以前年度尚未完成、结转到本年按有关规定继续使用</w:t>
      </w:r>
      <w:r w:rsidRPr="00BF66D3">
        <w:rPr>
          <w:rFonts w:asciiTheme="minorEastAsia" w:eastAsiaTheme="minorEastAsia" w:hAnsiTheme="minorEastAsia" w:hint="eastAsia"/>
        </w:rPr>
        <w:lastRenderedPageBreak/>
        <w:t>的资金。</w:t>
      </w:r>
      <w:r w:rsidRPr="00BF66D3">
        <w:rPr>
          <w:rFonts w:asciiTheme="minorEastAsia" w:eastAsiaTheme="minorEastAsia" w:hAnsiTheme="minorEastAsia"/>
        </w:rPr>
        <w:t xml:space="preserve"> </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7.</w:t>
      </w:r>
      <w:r w:rsidRPr="00BF66D3">
        <w:rPr>
          <w:rFonts w:asciiTheme="minorEastAsia" w:eastAsiaTheme="minorEastAsia" w:hAnsiTheme="minorEastAsia" w:hint="eastAsia"/>
        </w:rPr>
        <w:t>结余分配：指事业单位按照事业单位会计制度的规定从非财政补助结余中分配的事业基金和职工福利基金等。</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8</w:t>
      </w:r>
      <w:r w:rsidRPr="00BF66D3">
        <w:rPr>
          <w:rFonts w:asciiTheme="minorEastAsia" w:eastAsiaTheme="minorEastAsia" w:hAnsiTheme="minorEastAsia" w:hint="eastAsia"/>
        </w:rPr>
        <w:t>、年末结转和结余：指单位按有关规定结转到下年或以后年度继续使用的资金。</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9.</w:t>
      </w:r>
      <w:r w:rsidRPr="00BF66D3">
        <w:rPr>
          <w:rFonts w:asciiTheme="minorEastAsia" w:eastAsiaTheme="minorEastAsia" w:hAnsiTheme="minorEastAsia" w:hint="eastAsia"/>
          <w:color w:val="000000"/>
          <w:sz w:val="24"/>
        </w:rPr>
        <w:t>一般公共服务（类）…（款）…（项）：指……。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10.</w:t>
      </w:r>
      <w:r w:rsidRPr="00BF66D3">
        <w:rPr>
          <w:rFonts w:asciiTheme="minorEastAsia" w:eastAsiaTheme="minorEastAsia" w:hAnsiTheme="minorEastAsia" w:hint="eastAsia"/>
          <w:color w:val="000000"/>
          <w:sz w:val="24"/>
        </w:rPr>
        <w:t>外交（类）…（款）…（项）：指……。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11.</w:t>
      </w:r>
      <w:r w:rsidRPr="00BF66D3">
        <w:rPr>
          <w:rFonts w:asciiTheme="minorEastAsia" w:eastAsiaTheme="minorEastAsia" w:hAnsiTheme="minorEastAsia" w:hint="eastAsia"/>
          <w:color w:val="000000"/>
          <w:sz w:val="24"/>
        </w:rPr>
        <w:t>公共安全（类）…（款）…（项）：指……。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12.</w:t>
      </w:r>
      <w:r w:rsidRPr="00BF66D3">
        <w:rPr>
          <w:rFonts w:asciiTheme="minorEastAsia" w:eastAsiaTheme="minorEastAsia" w:hAnsiTheme="minorEastAsia" w:hint="eastAsia"/>
          <w:color w:val="000000"/>
          <w:sz w:val="24"/>
        </w:rPr>
        <w:t>教育（类）…（款）…（项）：指……。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13.</w:t>
      </w:r>
      <w:r w:rsidRPr="00BF66D3">
        <w:rPr>
          <w:rFonts w:asciiTheme="minorEastAsia" w:eastAsiaTheme="minorEastAsia" w:hAnsiTheme="minorEastAsia" w:hint="eastAsia"/>
          <w:color w:val="000000"/>
          <w:sz w:val="24"/>
        </w:rPr>
        <w:t>科学技术（类）…（款）…（项）：指……。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14.</w:t>
      </w:r>
      <w:r w:rsidRPr="00BF66D3">
        <w:rPr>
          <w:rFonts w:asciiTheme="minorEastAsia" w:eastAsiaTheme="minorEastAsia" w:hAnsiTheme="minorEastAsia" w:hint="eastAsia"/>
          <w:color w:val="000000"/>
          <w:sz w:val="24"/>
        </w:rPr>
        <w:t>文化体育与传媒（类）…（款）…（项）：指……。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15.</w:t>
      </w:r>
      <w:r w:rsidRPr="00BF66D3">
        <w:rPr>
          <w:rFonts w:asciiTheme="minorEastAsia" w:eastAsiaTheme="minorEastAsia" w:hAnsiTheme="minorEastAsia" w:hint="eastAsia"/>
          <w:color w:val="000000"/>
          <w:sz w:val="24"/>
        </w:rPr>
        <w:t>社会保障和就业（类）…（款）…（项）：指……。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16.</w:t>
      </w:r>
      <w:r w:rsidRPr="00BF66D3">
        <w:rPr>
          <w:rFonts w:asciiTheme="minorEastAsia" w:eastAsiaTheme="minorEastAsia" w:hAnsiTheme="minorEastAsia" w:hint="eastAsia"/>
          <w:color w:val="000000"/>
          <w:sz w:val="24"/>
        </w:rPr>
        <w:t>医疗卫生与计划生育（类）…（款）…（项）：指……。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17.</w:t>
      </w:r>
      <w:r w:rsidRPr="00BF66D3">
        <w:rPr>
          <w:rFonts w:asciiTheme="minorEastAsia" w:eastAsiaTheme="minorEastAsia" w:hAnsiTheme="minorEastAsia" w:hint="eastAsia"/>
          <w:color w:val="000000"/>
          <w:sz w:val="24"/>
        </w:rPr>
        <w:t>节能环保（类）…（款）…（项）：指……。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18.</w:t>
      </w:r>
      <w:r w:rsidRPr="00BF66D3">
        <w:rPr>
          <w:rFonts w:asciiTheme="minorEastAsia" w:eastAsiaTheme="minorEastAsia" w:hAnsiTheme="minorEastAsia" w:hint="eastAsia"/>
          <w:color w:val="000000"/>
          <w:sz w:val="24"/>
        </w:rPr>
        <w:t>城乡社区（类）…（款）…（项）：指……。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19.</w:t>
      </w:r>
      <w:r w:rsidRPr="00BF66D3">
        <w:rPr>
          <w:rFonts w:asciiTheme="minorEastAsia" w:eastAsiaTheme="minorEastAsia" w:hAnsiTheme="minorEastAsia" w:hint="eastAsia"/>
          <w:color w:val="000000"/>
          <w:sz w:val="24"/>
        </w:rPr>
        <w:t>农林水（类）…（款）…（项）：指……。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20.</w:t>
      </w:r>
      <w:r w:rsidRPr="00BF66D3">
        <w:rPr>
          <w:rFonts w:asciiTheme="minorEastAsia" w:eastAsiaTheme="minorEastAsia" w:hAnsiTheme="minorEastAsia" w:hint="eastAsia"/>
          <w:color w:val="000000"/>
          <w:sz w:val="24"/>
        </w:rPr>
        <w:t>交通运输（类）…（款）…（项）：指……。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21.</w:t>
      </w:r>
      <w:r w:rsidRPr="00BF66D3">
        <w:rPr>
          <w:rFonts w:asciiTheme="minorEastAsia" w:eastAsiaTheme="minorEastAsia" w:hAnsiTheme="minorEastAsia" w:hint="eastAsia"/>
          <w:color w:val="000000"/>
          <w:sz w:val="24"/>
        </w:rPr>
        <w:t>资源勘探信息等（类）…（款）…（项）：指……。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22.</w:t>
      </w:r>
      <w:r w:rsidRPr="00BF66D3">
        <w:rPr>
          <w:rFonts w:asciiTheme="minorEastAsia" w:eastAsiaTheme="minorEastAsia" w:hAnsiTheme="minorEastAsia" w:hint="eastAsia"/>
          <w:color w:val="000000"/>
          <w:sz w:val="24"/>
        </w:rPr>
        <w:t>商业服务业（类）…（款）…（项）：指……。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23.</w:t>
      </w:r>
      <w:r w:rsidRPr="00BF66D3">
        <w:rPr>
          <w:rFonts w:asciiTheme="minorEastAsia" w:eastAsiaTheme="minorEastAsia" w:hAnsiTheme="minorEastAsia" w:hint="eastAsia"/>
          <w:color w:val="000000"/>
          <w:sz w:val="24"/>
        </w:rPr>
        <w:t>金融（类）…（款）…（项）：指……。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24.</w:t>
      </w:r>
      <w:r w:rsidRPr="00BF66D3">
        <w:rPr>
          <w:rFonts w:asciiTheme="minorEastAsia" w:eastAsiaTheme="minorEastAsia" w:hAnsiTheme="minorEastAsia" w:hint="eastAsia"/>
          <w:color w:val="000000"/>
          <w:sz w:val="24"/>
        </w:rPr>
        <w:t>国土海洋气象等（类）…（款）…（项）：指……。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25.</w:t>
      </w:r>
      <w:r w:rsidRPr="00BF66D3">
        <w:rPr>
          <w:rFonts w:asciiTheme="minorEastAsia" w:eastAsiaTheme="minorEastAsia" w:hAnsiTheme="minorEastAsia" w:hint="eastAsia"/>
          <w:color w:val="000000"/>
          <w:sz w:val="24"/>
        </w:rPr>
        <w:t>住房保障（类）…（款）…（项）：指……。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26.</w:t>
      </w:r>
      <w:r w:rsidRPr="00BF66D3">
        <w:rPr>
          <w:rFonts w:asciiTheme="minorEastAsia" w:eastAsiaTheme="minorEastAsia" w:hAnsiTheme="minorEastAsia" w:hint="eastAsia"/>
          <w:color w:val="000000"/>
          <w:sz w:val="24"/>
        </w:rPr>
        <w:t>粮油物资储备（类）…（款）…（项）：指……。</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hint="eastAsia"/>
          <w:color w:val="000000"/>
          <w:sz w:val="24"/>
        </w:rPr>
        <w:t>……</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hint="eastAsia"/>
          <w:color w:val="000000"/>
          <w:sz w:val="24"/>
        </w:rPr>
        <w:t>……</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hint="eastAsia"/>
          <w:color w:val="000000"/>
          <w:sz w:val="24"/>
        </w:rPr>
        <w:t>……</w:t>
      </w:r>
    </w:p>
    <w:p w:rsidR="005B5C64" w:rsidRPr="00BF66D3" w:rsidRDefault="00204CDE">
      <w:pPr>
        <w:spacing w:line="600" w:lineRule="exact"/>
        <w:ind w:firstLine="640"/>
        <w:rPr>
          <w:rFonts w:asciiTheme="minorEastAsia" w:eastAsiaTheme="minorEastAsia" w:hAnsiTheme="minorEastAsia"/>
          <w:b/>
          <w:color w:val="000000"/>
          <w:sz w:val="24"/>
        </w:rPr>
      </w:pPr>
      <w:r w:rsidRPr="00BF66D3">
        <w:rPr>
          <w:rFonts w:asciiTheme="minorEastAsia" w:eastAsiaTheme="minorEastAsia" w:hAnsiTheme="minorEastAsia" w:hint="eastAsia"/>
          <w:b/>
          <w:color w:val="000000"/>
          <w:sz w:val="24"/>
        </w:rPr>
        <w:t>（解释本部门决算报表中全部功能分类科目至项级，请参照《</w:t>
      </w:r>
      <w:r w:rsidRPr="00BF66D3">
        <w:rPr>
          <w:rFonts w:asciiTheme="minorEastAsia" w:eastAsiaTheme="minorEastAsia" w:hAnsiTheme="minorEastAsia"/>
          <w:b/>
          <w:color w:val="000000"/>
          <w:sz w:val="24"/>
        </w:rPr>
        <w:t>201</w:t>
      </w:r>
      <w:r w:rsidRPr="00BF66D3">
        <w:rPr>
          <w:rFonts w:asciiTheme="minorEastAsia" w:eastAsiaTheme="minorEastAsia" w:hAnsiTheme="minorEastAsia" w:hint="eastAsia"/>
          <w:b/>
          <w:color w:val="000000"/>
          <w:sz w:val="24"/>
        </w:rPr>
        <w:t>9年政府收支分类科目》增减内容。）</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27.</w:t>
      </w:r>
      <w:r w:rsidRPr="00BF66D3">
        <w:rPr>
          <w:rFonts w:asciiTheme="minorEastAsia" w:eastAsiaTheme="minorEastAsia" w:hAnsiTheme="minorEastAsia" w:hint="eastAsia"/>
          <w:color w:val="000000"/>
          <w:sz w:val="24"/>
        </w:rPr>
        <w:t>基本支出：指为保障机构正常运转、完成日常工作任务而发生的人员支出和公用支出。</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28.</w:t>
      </w:r>
      <w:r w:rsidRPr="00BF66D3">
        <w:rPr>
          <w:rFonts w:asciiTheme="minorEastAsia" w:eastAsiaTheme="minorEastAsia" w:hAnsiTheme="minorEastAsia" w:hint="eastAsia"/>
          <w:color w:val="000000"/>
          <w:sz w:val="24"/>
        </w:rPr>
        <w:t>项目支出：指在基本支出之外为完成特定行政任务和事业发展目标所发生的支出。</w:t>
      </w:r>
      <w:r w:rsidRPr="00BF66D3">
        <w:rPr>
          <w:rFonts w:asciiTheme="minorEastAsia" w:eastAsiaTheme="minorEastAsia" w:hAnsiTheme="minorEastAsia"/>
          <w:color w:val="000000"/>
          <w:sz w:val="24"/>
        </w:rPr>
        <w:t xml:space="preserve"> </w:t>
      </w:r>
    </w:p>
    <w:p w:rsidR="005B5C64" w:rsidRPr="00BF66D3" w:rsidRDefault="00204CDE" w:rsidP="00BF66D3">
      <w:pPr>
        <w:ind w:firstLineChars="200" w:firstLine="480"/>
        <w:rPr>
          <w:rFonts w:asciiTheme="minorEastAsia" w:eastAsiaTheme="minorEastAsia" w:hAnsiTheme="minorEastAsia"/>
          <w:color w:val="000000"/>
          <w:sz w:val="24"/>
        </w:rPr>
      </w:pPr>
      <w:r w:rsidRPr="00BF66D3">
        <w:rPr>
          <w:rFonts w:asciiTheme="minorEastAsia" w:eastAsiaTheme="minorEastAsia" w:hAnsiTheme="minorEastAsia"/>
          <w:color w:val="000000"/>
          <w:sz w:val="24"/>
        </w:rPr>
        <w:t>29.</w:t>
      </w:r>
      <w:r w:rsidRPr="00BF66D3">
        <w:rPr>
          <w:rFonts w:asciiTheme="minorEastAsia" w:eastAsiaTheme="minorEastAsia" w:hAnsiTheme="minorEastAsia" w:hint="eastAsia"/>
          <w:color w:val="000000"/>
          <w:sz w:val="24"/>
        </w:rPr>
        <w:t>经营支出：指事业单位在专业业务活动及其辅助活动之外开展非独立核算经营活动发生的支出。</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30.</w:t>
      </w:r>
      <w:r w:rsidRPr="00BF66D3">
        <w:rPr>
          <w:rFonts w:asciiTheme="minorEastAsia" w:eastAsiaTheme="minorEastAsia" w:hAnsiTheme="minorEastAsia" w:hint="eastAsia"/>
        </w:rPr>
        <w:t>“三公”经费：指部门用财政拨款安排的因公出国（境）费、公务用车购置及运行费和公务接待费。其中，因公出国（境）费反映单位公务出国（境）</w:t>
      </w:r>
      <w:r w:rsidRPr="00BF66D3">
        <w:rPr>
          <w:rFonts w:asciiTheme="minorEastAsia" w:eastAsiaTheme="minorEastAsia" w:hAnsiTheme="minorEastAsia" w:hint="eastAsia"/>
        </w:rPr>
        <w:lastRenderedPageBreak/>
        <w:t>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31.</w:t>
      </w:r>
      <w:r w:rsidRPr="00BF66D3">
        <w:rPr>
          <w:rFonts w:asciiTheme="minorEastAsia" w:eastAsiaTheme="minorEastAsia" w:hAnsiTheme="minorEastAsia" w:hint="eastAsi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Pr="00BF66D3" w:rsidRDefault="00204CDE" w:rsidP="00BF66D3">
      <w:pPr>
        <w:pStyle w:val="Default"/>
        <w:spacing w:line="560" w:lineRule="exact"/>
        <w:ind w:firstLineChars="200" w:firstLine="480"/>
        <w:rPr>
          <w:rFonts w:asciiTheme="minorEastAsia" w:eastAsiaTheme="minorEastAsia" w:hAnsiTheme="minorEastAsia"/>
        </w:rPr>
      </w:pPr>
      <w:r w:rsidRPr="00BF66D3">
        <w:rPr>
          <w:rFonts w:asciiTheme="minorEastAsia" w:eastAsiaTheme="minorEastAsia" w:hAnsiTheme="minorEastAsia"/>
        </w:rPr>
        <w:t>32.</w:t>
      </w:r>
      <w:r w:rsidRPr="00BF66D3">
        <w:rPr>
          <w:rFonts w:asciiTheme="minorEastAsia" w:eastAsiaTheme="minorEastAsia" w:hAnsiTheme="minorEastAsia" w:hint="eastAsia"/>
        </w:rPr>
        <w:t>……。</w:t>
      </w:r>
    </w:p>
    <w:p w:rsidR="005B5C64" w:rsidRPr="00BF66D3" w:rsidRDefault="005B5C64" w:rsidP="00BF66D3">
      <w:pPr>
        <w:pStyle w:val="Default"/>
        <w:spacing w:line="560" w:lineRule="exact"/>
        <w:ind w:firstLineChars="200" w:firstLine="480"/>
        <w:rPr>
          <w:rFonts w:asciiTheme="minorEastAsia" w:eastAsiaTheme="minorEastAsia" w:hAnsiTheme="minorEastAsia" w:cs="黑体"/>
        </w:rPr>
      </w:pPr>
    </w:p>
    <w:p w:rsidR="005B5C64" w:rsidRPr="00BF66D3" w:rsidRDefault="00204CDE" w:rsidP="00BF66D3">
      <w:pPr>
        <w:ind w:firstLineChars="200" w:firstLine="482"/>
        <w:rPr>
          <w:rFonts w:asciiTheme="minorEastAsia" w:eastAsiaTheme="minorEastAsia" w:hAnsiTheme="minorEastAsia"/>
          <w:b/>
          <w:color w:val="000000"/>
          <w:sz w:val="24"/>
        </w:rPr>
      </w:pPr>
      <w:r w:rsidRPr="00BF66D3">
        <w:rPr>
          <w:rFonts w:asciiTheme="minorEastAsia" w:eastAsiaTheme="minorEastAsia" w:hAnsiTheme="minorEastAsia" w:hint="eastAsia"/>
          <w:b/>
          <w:color w:val="000000"/>
          <w:sz w:val="24"/>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14" w:name="_Toc15377226"/>
      <w:r w:rsidRPr="00BF66D3">
        <w:rPr>
          <w:rFonts w:asciiTheme="minorEastAsia" w:eastAsiaTheme="minorEastAsia" w:hAnsiTheme="minorEastAsia"/>
          <w:b/>
          <w:color w:val="000000"/>
          <w:sz w:val="24"/>
        </w:rPr>
        <w:br w:type="page"/>
      </w:r>
      <w:bookmarkStart w:id="1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15"/>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BF66D3" w:rsidRDefault="00BF66D3" w:rsidP="00BF66D3">
      <w:pPr>
        <w:pStyle w:val="20"/>
        <w:adjustRightInd w:val="0"/>
        <w:snapToGrid w:val="0"/>
        <w:spacing w:line="360" w:lineRule="auto"/>
        <w:jc w:val="left"/>
        <w:rPr>
          <w:rFonts w:ascii="仿宋" w:eastAsia="仿宋" w:hAnsi="仿宋" w:cstheme="minorBidi"/>
          <w:sz w:val="24"/>
        </w:rPr>
      </w:pPr>
      <w:r>
        <w:rPr>
          <w:rFonts w:hint="eastAsia"/>
          <w:sz w:val="24"/>
        </w:rPr>
        <w:t>1</w:t>
      </w:r>
      <w:r>
        <w:rPr>
          <w:rFonts w:hint="eastAsia"/>
          <w:sz w:val="24"/>
        </w:rPr>
        <w:t>、广机改发</w:t>
      </w:r>
      <w:r>
        <w:rPr>
          <w:rFonts w:hint="eastAsia"/>
          <w:sz w:val="24"/>
        </w:rPr>
        <w:t>[2019]1</w:t>
      </w:r>
      <w:r>
        <w:rPr>
          <w:rFonts w:hint="eastAsia"/>
          <w:sz w:val="24"/>
        </w:rPr>
        <w:t>号《广汉市深化机构改革工作领导小组</w:t>
      </w:r>
      <w:r>
        <w:rPr>
          <w:rFonts w:hint="eastAsia"/>
          <w:sz w:val="24"/>
        </w:rPr>
        <w:t xml:space="preserve"> </w:t>
      </w:r>
      <w:r>
        <w:rPr>
          <w:rFonts w:hint="eastAsia"/>
          <w:sz w:val="24"/>
        </w:rPr>
        <w:t>中共广汉市委机构编制委员会</w:t>
      </w:r>
      <w:r>
        <w:rPr>
          <w:rFonts w:hint="eastAsia"/>
          <w:sz w:val="24"/>
        </w:rPr>
        <w:t xml:space="preserve"> </w:t>
      </w:r>
      <w:r>
        <w:rPr>
          <w:rFonts w:hint="eastAsia"/>
          <w:sz w:val="24"/>
        </w:rPr>
        <w:t>印发〈关于〈广汉市机构改革方案〉的实施意见〉的通知》</w:t>
      </w:r>
      <w:r>
        <w:rPr>
          <w:rFonts w:hint="eastAsia"/>
          <w:sz w:val="24"/>
        </w:rPr>
        <w:t>2</w:t>
      </w:r>
      <w:r>
        <w:rPr>
          <w:rFonts w:hint="eastAsia"/>
          <w:sz w:val="24"/>
        </w:rPr>
        <w:t>、</w:t>
      </w:r>
      <w:r w:rsidR="003E6DBA" w:rsidRPr="003E6DBA">
        <w:rPr>
          <w:rFonts w:asciiTheme="minorEastAsia" w:eastAsiaTheme="minorEastAsia" w:hAnsiTheme="minorEastAsia" w:hint="eastAsia"/>
          <w:color w:val="000000"/>
          <w:kern w:val="0"/>
          <w:sz w:val="24"/>
        </w:rPr>
        <w:t>由于广汉市乡村振兴发展服务中心无项目资金，所以</w:t>
      </w:r>
      <w:r w:rsidR="0003048B">
        <w:rPr>
          <w:rFonts w:asciiTheme="minorEastAsia" w:eastAsiaTheme="minorEastAsia" w:hAnsiTheme="minorEastAsia" w:hint="eastAsia"/>
          <w:color w:val="000000"/>
          <w:kern w:val="0"/>
          <w:sz w:val="24"/>
        </w:rPr>
        <w:t>无项目绩效评价。</w:t>
      </w:r>
    </w:p>
    <w:p w:rsidR="00E853CE" w:rsidRPr="003E6DBA" w:rsidRDefault="00E853CE">
      <w:pPr>
        <w:widowControl/>
        <w:jc w:val="left"/>
        <w:rPr>
          <w:rStyle w:val="1Char"/>
          <w:rFonts w:asciiTheme="minorEastAsia" w:eastAsiaTheme="minorEastAsia" w:hAnsiTheme="minorEastAsia"/>
          <w:b w:val="0"/>
          <w:sz w:val="24"/>
          <w:szCs w:val="24"/>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16"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14"/>
      <w:bookmarkEnd w:id="16"/>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17" w:name="_Toc15396619"/>
      <w:r>
        <w:rPr>
          <w:rFonts w:ascii="仿宋" w:eastAsia="仿宋" w:hAnsi="仿宋" w:hint="eastAsia"/>
          <w:b w:val="0"/>
          <w:color w:val="000000"/>
        </w:rPr>
        <w:t>一、收</w:t>
      </w:r>
      <w:r>
        <w:rPr>
          <w:rStyle w:val="2Char"/>
          <w:rFonts w:ascii="仿宋" w:eastAsia="仿宋" w:hAnsi="仿宋" w:hint="eastAsia"/>
        </w:rPr>
        <w:t>入支出决算总表</w:t>
      </w:r>
      <w:bookmarkEnd w:id="17"/>
    </w:p>
    <w:p w:rsidR="005B5C64" w:rsidRDefault="00204CDE">
      <w:pPr>
        <w:pStyle w:val="2"/>
        <w:rPr>
          <w:rFonts w:ascii="仿宋" w:eastAsia="仿宋" w:hAnsi="仿宋"/>
          <w:color w:val="000000"/>
        </w:rPr>
      </w:pPr>
      <w:bookmarkStart w:id="18"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18"/>
    </w:p>
    <w:p w:rsidR="005B5C64" w:rsidRDefault="00204CDE">
      <w:pPr>
        <w:pStyle w:val="2"/>
        <w:rPr>
          <w:rFonts w:ascii="仿宋" w:eastAsia="仿宋" w:hAnsi="仿宋"/>
          <w:color w:val="000000"/>
        </w:rPr>
      </w:pPr>
      <w:bookmarkStart w:id="1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19"/>
    </w:p>
    <w:p w:rsidR="005B5C64" w:rsidRDefault="00204CDE">
      <w:pPr>
        <w:pStyle w:val="2"/>
        <w:rPr>
          <w:rFonts w:ascii="仿宋" w:eastAsia="仿宋" w:hAnsi="仿宋"/>
          <w:b w:val="0"/>
          <w:color w:val="000000"/>
        </w:rPr>
      </w:pPr>
      <w:bookmarkStart w:id="2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20"/>
    </w:p>
    <w:p w:rsidR="007D1682" w:rsidRDefault="00204CDE">
      <w:pPr>
        <w:pStyle w:val="2"/>
        <w:rPr>
          <w:rStyle w:val="2Char"/>
          <w:rFonts w:ascii="仿宋" w:eastAsia="仿宋" w:hAnsi="仿宋"/>
        </w:rPr>
      </w:pPr>
      <w:bookmarkStart w:id="2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22" w:name="_Toc15396624"/>
      <w:bookmarkEnd w:id="21"/>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22"/>
    </w:p>
    <w:p w:rsidR="005B5C64" w:rsidRDefault="00204CDE">
      <w:pPr>
        <w:pStyle w:val="2"/>
        <w:rPr>
          <w:rFonts w:ascii="仿宋" w:eastAsia="仿宋" w:hAnsi="仿宋"/>
          <w:color w:val="000000"/>
        </w:rPr>
      </w:pPr>
      <w:bookmarkStart w:id="2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23"/>
    </w:p>
    <w:p w:rsidR="005B5C64" w:rsidRDefault="00204CDE">
      <w:pPr>
        <w:pStyle w:val="2"/>
        <w:rPr>
          <w:rFonts w:ascii="仿宋" w:eastAsia="仿宋" w:hAnsi="仿宋"/>
          <w:color w:val="000000"/>
        </w:rPr>
      </w:pPr>
      <w:bookmarkStart w:id="2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24"/>
    </w:p>
    <w:p w:rsidR="005B5C64" w:rsidRDefault="00204CDE">
      <w:pPr>
        <w:pStyle w:val="2"/>
        <w:rPr>
          <w:rFonts w:ascii="仿宋" w:eastAsia="仿宋" w:hAnsi="仿宋"/>
          <w:color w:val="000000"/>
        </w:rPr>
      </w:pPr>
      <w:bookmarkStart w:id="2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25"/>
    </w:p>
    <w:p w:rsidR="005B5C64" w:rsidRDefault="00204CDE">
      <w:pPr>
        <w:pStyle w:val="2"/>
        <w:rPr>
          <w:rFonts w:ascii="仿宋" w:eastAsia="仿宋" w:hAnsi="仿宋"/>
          <w:color w:val="000000"/>
        </w:rPr>
      </w:pPr>
      <w:bookmarkStart w:id="2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26"/>
    </w:p>
    <w:p w:rsidR="005B5C64" w:rsidRDefault="00204CDE">
      <w:pPr>
        <w:pStyle w:val="2"/>
        <w:rPr>
          <w:rFonts w:ascii="仿宋" w:eastAsia="仿宋" w:hAnsi="仿宋"/>
          <w:color w:val="000000"/>
        </w:rPr>
      </w:pPr>
      <w:bookmarkStart w:id="2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27"/>
    </w:p>
    <w:p w:rsidR="005B5C64" w:rsidRDefault="00204CDE">
      <w:pPr>
        <w:pStyle w:val="2"/>
        <w:rPr>
          <w:rFonts w:ascii="仿宋" w:eastAsia="仿宋" w:hAnsi="仿宋"/>
          <w:color w:val="000000"/>
        </w:rPr>
      </w:pPr>
      <w:bookmarkStart w:id="2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28"/>
    </w:p>
    <w:p w:rsidR="005B5C64" w:rsidRDefault="00204CDE">
      <w:pPr>
        <w:pStyle w:val="2"/>
        <w:rPr>
          <w:rFonts w:ascii="仿宋" w:eastAsia="仿宋" w:hAnsi="仿宋"/>
          <w:color w:val="000000" w:themeColor="text1"/>
        </w:rPr>
      </w:pPr>
      <w:bookmarkStart w:id="2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29"/>
    </w:p>
    <w:sectPr w:rsidR="005B5C64" w:rsidSect="005B5C64">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B2" w:rsidRDefault="00D548B2" w:rsidP="005B5C64">
      <w:r>
        <w:separator/>
      </w:r>
    </w:p>
  </w:endnote>
  <w:endnote w:type="continuationSeparator" w:id="0">
    <w:p w:rsidR="00D548B2" w:rsidRDefault="00D548B2"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30470" w:rsidRDefault="00B75EEC">
        <w:pPr>
          <w:pStyle w:val="a5"/>
          <w:jc w:val="center"/>
        </w:pPr>
        <w:fldSimple w:instr="PAGE   \* MERGEFORMAT">
          <w:r w:rsidR="00BF66D3" w:rsidRPr="00BF66D3">
            <w:rPr>
              <w:noProof/>
              <w:lang w:val="zh-CN"/>
            </w:rPr>
            <w:t>8</w:t>
          </w:r>
        </w:fldSimple>
      </w:p>
    </w:sdtContent>
  </w:sdt>
  <w:p w:rsidR="00930470" w:rsidRDefault="009304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B2" w:rsidRDefault="00D548B2" w:rsidP="005B5C64">
      <w:r>
        <w:separator/>
      </w:r>
    </w:p>
  </w:footnote>
  <w:footnote w:type="continuationSeparator" w:id="0">
    <w:p w:rsidR="00D548B2" w:rsidRDefault="00D548B2"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70" w:rsidRDefault="0093047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09692787"/>
    <w:multiLevelType w:val="hybridMultilevel"/>
    <w:tmpl w:val="D78EFBFC"/>
    <w:lvl w:ilvl="0" w:tplc="6E5C30C2">
      <w:start w:val="3"/>
      <w:numFmt w:val="japaneseCounting"/>
      <w:lvlText w:val="第%1部"/>
      <w:lvlJc w:val="left"/>
      <w:pPr>
        <w:ind w:left="4260" w:hanging="1800"/>
      </w:pPr>
      <w:rPr>
        <w:rFonts w:hint="default"/>
        <w:color w:val="000000"/>
      </w:rPr>
    </w:lvl>
    <w:lvl w:ilvl="1" w:tplc="04090019" w:tentative="1">
      <w:start w:val="1"/>
      <w:numFmt w:val="lowerLetter"/>
      <w:lvlText w:val="%2)"/>
      <w:lvlJc w:val="left"/>
      <w:pPr>
        <w:ind w:left="3300" w:hanging="420"/>
      </w:pPr>
    </w:lvl>
    <w:lvl w:ilvl="2" w:tplc="0409001B" w:tentative="1">
      <w:start w:val="1"/>
      <w:numFmt w:val="lowerRoman"/>
      <w:lvlText w:val="%3."/>
      <w:lvlJc w:val="right"/>
      <w:pPr>
        <w:ind w:left="3720" w:hanging="420"/>
      </w:pPr>
    </w:lvl>
    <w:lvl w:ilvl="3" w:tplc="0409000F" w:tentative="1">
      <w:start w:val="1"/>
      <w:numFmt w:val="decimal"/>
      <w:lvlText w:val="%4."/>
      <w:lvlJc w:val="left"/>
      <w:pPr>
        <w:ind w:left="4140" w:hanging="420"/>
      </w:pPr>
    </w:lvl>
    <w:lvl w:ilvl="4" w:tplc="04090019" w:tentative="1">
      <w:start w:val="1"/>
      <w:numFmt w:val="lowerLetter"/>
      <w:lvlText w:val="%5)"/>
      <w:lvlJc w:val="left"/>
      <w:pPr>
        <w:ind w:left="4560" w:hanging="420"/>
      </w:pPr>
    </w:lvl>
    <w:lvl w:ilvl="5" w:tplc="0409001B" w:tentative="1">
      <w:start w:val="1"/>
      <w:numFmt w:val="lowerRoman"/>
      <w:lvlText w:val="%6."/>
      <w:lvlJc w:val="right"/>
      <w:pPr>
        <w:ind w:left="4980" w:hanging="420"/>
      </w:pPr>
    </w:lvl>
    <w:lvl w:ilvl="6" w:tplc="0409000F" w:tentative="1">
      <w:start w:val="1"/>
      <w:numFmt w:val="decimal"/>
      <w:lvlText w:val="%7."/>
      <w:lvlJc w:val="left"/>
      <w:pPr>
        <w:ind w:left="5400" w:hanging="420"/>
      </w:pPr>
    </w:lvl>
    <w:lvl w:ilvl="7" w:tplc="04090019" w:tentative="1">
      <w:start w:val="1"/>
      <w:numFmt w:val="lowerLetter"/>
      <w:lvlText w:val="%8)"/>
      <w:lvlJc w:val="left"/>
      <w:pPr>
        <w:ind w:left="5820" w:hanging="420"/>
      </w:pPr>
    </w:lvl>
    <w:lvl w:ilvl="8" w:tplc="0409001B" w:tentative="1">
      <w:start w:val="1"/>
      <w:numFmt w:val="lowerRoman"/>
      <w:lvlText w:val="%9."/>
      <w:lvlJc w:val="right"/>
      <w:pPr>
        <w:ind w:left="6240" w:hanging="420"/>
      </w:pPr>
    </w:lvl>
  </w:abstractNum>
  <w:abstractNum w:abstractNumId="3">
    <w:nsid w:val="0C7A6440"/>
    <w:multiLevelType w:val="hybridMultilevel"/>
    <w:tmpl w:val="7FB23A5A"/>
    <w:lvl w:ilvl="0" w:tplc="062E4D50">
      <w:start w:val="3"/>
      <w:numFmt w:val="japaneseCounting"/>
      <w:lvlText w:val="第%1部"/>
      <w:lvlJc w:val="left"/>
      <w:pPr>
        <w:ind w:left="2460" w:hanging="1800"/>
      </w:pPr>
      <w:rPr>
        <w:rFonts w:hint="default"/>
        <w:color w:val="00000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36923532"/>
    <w:multiLevelType w:val="hybridMultilevel"/>
    <w:tmpl w:val="02946002"/>
    <w:lvl w:ilvl="0" w:tplc="F1D2868A">
      <w:start w:val="1"/>
      <w:numFmt w:val="japaneseCounting"/>
      <w:lvlText w:val="%1、"/>
      <w:lvlJc w:val="left"/>
      <w:pPr>
        <w:ind w:left="1756" w:hanging="480"/>
      </w:pPr>
      <w:rPr>
        <w:rFonts w:hint="default"/>
      </w:r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7">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8">
    <w:nsid w:val="6F9A447A"/>
    <w:multiLevelType w:val="hybridMultilevel"/>
    <w:tmpl w:val="DE342AF4"/>
    <w:lvl w:ilvl="0" w:tplc="4224EA72">
      <w:start w:val="2"/>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4"/>
  </w:num>
  <w:num w:numId="3">
    <w:abstractNumId w:val="0"/>
  </w:num>
  <w:num w:numId="4">
    <w:abstractNumId w:val="5"/>
  </w:num>
  <w:num w:numId="5">
    <w:abstractNumId w:val="1"/>
  </w:num>
  <w:num w:numId="6">
    <w:abstractNumId w:val="6"/>
  </w:num>
  <w:num w:numId="7">
    <w:abstractNumId w:val="8"/>
  </w:num>
  <w:num w:numId="8">
    <w:abstractNumId w:val="3"/>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29F9"/>
    <w:rsid w:val="000222C6"/>
    <w:rsid w:val="0002549F"/>
    <w:rsid w:val="0003048B"/>
    <w:rsid w:val="000468DB"/>
    <w:rsid w:val="0006487A"/>
    <w:rsid w:val="00065F8F"/>
    <w:rsid w:val="00070A43"/>
    <w:rsid w:val="000768F2"/>
    <w:rsid w:val="0009184B"/>
    <w:rsid w:val="00094236"/>
    <w:rsid w:val="0009593C"/>
    <w:rsid w:val="00097322"/>
    <w:rsid w:val="000A1A2C"/>
    <w:rsid w:val="000A6A92"/>
    <w:rsid w:val="000B047F"/>
    <w:rsid w:val="000B5923"/>
    <w:rsid w:val="000B5A48"/>
    <w:rsid w:val="000B6FF3"/>
    <w:rsid w:val="000C3467"/>
    <w:rsid w:val="000C3CA6"/>
    <w:rsid w:val="000D1267"/>
    <w:rsid w:val="000D1D50"/>
    <w:rsid w:val="000D5782"/>
    <w:rsid w:val="000E6613"/>
    <w:rsid w:val="000E7119"/>
    <w:rsid w:val="000F37F6"/>
    <w:rsid w:val="00114E9B"/>
    <w:rsid w:val="00142216"/>
    <w:rsid w:val="00144D6A"/>
    <w:rsid w:val="0014729F"/>
    <w:rsid w:val="00157BAB"/>
    <w:rsid w:val="0016424A"/>
    <w:rsid w:val="001654D1"/>
    <w:rsid w:val="00174518"/>
    <w:rsid w:val="00175F64"/>
    <w:rsid w:val="001800EF"/>
    <w:rsid w:val="0018106D"/>
    <w:rsid w:val="0018258B"/>
    <w:rsid w:val="001877A7"/>
    <w:rsid w:val="00191536"/>
    <w:rsid w:val="00196687"/>
    <w:rsid w:val="001C0962"/>
    <w:rsid w:val="001D7531"/>
    <w:rsid w:val="001E737D"/>
    <w:rsid w:val="001F0592"/>
    <w:rsid w:val="001F7506"/>
    <w:rsid w:val="002006CD"/>
    <w:rsid w:val="00202B36"/>
    <w:rsid w:val="00204B7A"/>
    <w:rsid w:val="00204CDE"/>
    <w:rsid w:val="0021101A"/>
    <w:rsid w:val="00220098"/>
    <w:rsid w:val="00220536"/>
    <w:rsid w:val="002252B5"/>
    <w:rsid w:val="00235629"/>
    <w:rsid w:val="00260C38"/>
    <w:rsid w:val="002616C0"/>
    <w:rsid w:val="00265372"/>
    <w:rsid w:val="002662AA"/>
    <w:rsid w:val="00280496"/>
    <w:rsid w:val="00294DC9"/>
    <w:rsid w:val="00295495"/>
    <w:rsid w:val="002A31DE"/>
    <w:rsid w:val="002B2613"/>
    <w:rsid w:val="002C5F54"/>
    <w:rsid w:val="002D0400"/>
    <w:rsid w:val="002D19B0"/>
    <w:rsid w:val="002D6D05"/>
    <w:rsid w:val="002F1818"/>
    <w:rsid w:val="002F1BAA"/>
    <w:rsid w:val="002F567B"/>
    <w:rsid w:val="003213C4"/>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5ABD"/>
    <w:rsid w:val="003D66DA"/>
    <w:rsid w:val="003E1310"/>
    <w:rsid w:val="003E6DBA"/>
    <w:rsid w:val="003E6F55"/>
    <w:rsid w:val="004008A6"/>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219F6"/>
    <w:rsid w:val="0056131A"/>
    <w:rsid w:val="00563744"/>
    <w:rsid w:val="005664BB"/>
    <w:rsid w:val="00566FFA"/>
    <w:rsid w:val="0057481D"/>
    <w:rsid w:val="00575F0B"/>
    <w:rsid w:val="0058486E"/>
    <w:rsid w:val="00585B33"/>
    <w:rsid w:val="0059014D"/>
    <w:rsid w:val="005B12CC"/>
    <w:rsid w:val="005B5C64"/>
    <w:rsid w:val="005C6BD0"/>
    <w:rsid w:val="005C6C4C"/>
    <w:rsid w:val="005D1C8B"/>
    <w:rsid w:val="005D468D"/>
    <w:rsid w:val="005D5CED"/>
    <w:rsid w:val="005F1A4C"/>
    <w:rsid w:val="005F3FF0"/>
    <w:rsid w:val="005F4B14"/>
    <w:rsid w:val="00605688"/>
    <w:rsid w:val="006070AF"/>
    <w:rsid w:val="00607E6C"/>
    <w:rsid w:val="006101B1"/>
    <w:rsid w:val="00614E44"/>
    <w:rsid w:val="00616D0C"/>
    <w:rsid w:val="0062270A"/>
    <w:rsid w:val="00622830"/>
    <w:rsid w:val="00623DA0"/>
    <w:rsid w:val="00630AEF"/>
    <w:rsid w:val="006325F8"/>
    <w:rsid w:val="00633463"/>
    <w:rsid w:val="00634C9A"/>
    <w:rsid w:val="00643ADB"/>
    <w:rsid w:val="006440E4"/>
    <w:rsid w:val="006460C5"/>
    <w:rsid w:val="0066343B"/>
    <w:rsid w:val="00664777"/>
    <w:rsid w:val="006748A4"/>
    <w:rsid w:val="00681A31"/>
    <w:rsid w:val="00683E73"/>
    <w:rsid w:val="006A3141"/>
    <w:rsid w:val="006A5E34"/>
    <w:rsid w:val="006B2422"/>
    <w:rsid w:val="006B2B9A"/>
    <w:rsid w:val="006C1937"/>
    <w:rsid w:val="006F020C"/>
    <w:rsid w:val="007127B7"/>
    <w:rsid w:val="0071798E"/>
    <w:rsid w:val="007201F1"/>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1789"/>
    <w:rsid w:val="00813348"/>
    <w:rsid w:val="008253BB"/>
    <w:rsid w:val="00826B0F"/>
    <w:rsid w:val="00827BC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548"/>
    <w:rsid w:val="008E1DE7"/>
    <w:rsid w:val="008E707C"/>
    <w:rsid w:val="00900B08"/>
    <w:rsid w:val="00902155"/>
    <w:rsid w:val="00902FA3"/>
    <w:rsid w:val="00923564"/>
    <w:rsid w:val="0092392E"/>
    <w:rsid w:val="00930470"/>
    <w:rsid w:val="009315F9"/>
    <w:rsid w:val="00933499"/>
    <w:rsid w:val="00935C98"/>
    <w:rsid w:val="00946945"/>
    <w:rsid w:val="00951248"/>
    <w:rsid w:val="009513B0"/>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C6FBE"/>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3B54"/>
    <w:rsid w:val="00A67AB5"/>
    <w:rsid w:val="00A733B2"/>
    <w:rsid w:val="00A741C2"/>
    <w:rsid w:val="00A91760"/>
    <w:rsid w:val="00A93B00"/>
    <w:rsid w:val="00A93C21"/>
    <w:rsid w:val="00AB64C9"/>
    <w:rsid w:val="00AC3C6A"/>
    <w:rsid w:val="00AD0341"/>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AC4"/>
    <w:rsid w:val="00B53C56"/>
    <w:rsid w:val="00B57DAF"/>
    <w:rsid w:val="00B75EEC"/>
    <w:rsid w:val="00B77EA6"/>
    <w:rsid w:val="00B81598"/>
    <w:rsid w:val="00B841F1"/>
    <w:rsid w:val="00B944D6"/>
    <w:rsid w:val="00BA2CF4"/>
    <w:rsid w:val="00BB3573"/>
    <w:rsid w:val="00BB4DF0"/>
    <w:rsid w:val="00BC289F"/>
    <w:rsid w:val="00BC2D50"/>
    <w:rsid w:val="00BC5361"/>
    <w:rsid w:val="00BC5460"/>
    <w:rsid w:val="00BC6B50"/>
    <w:rsid w:val="00BD0E25"/>
    <w:rsid w:val="00BF5BD6"/>
    <w:rsid w:val="00BF66D3"/>
    <w:rsid w:val="00C03E31"/>
    <w:rsid w:val="00C04151"/>
    <w:rsid w:val="00C227A9"/>
    <w:rsid w:val="00C22F77"/>
    <w:rsid w:val="00C30E69"/>
    <w:rsid w:val="00C33E72"/>
    <w:rsid w:val="00C354B2"/>
    <w:rsid w:val="00C35554"/>
    <w:rsid w:val="00C42709"/>
    <w:rsid w:val="00C533CC"/>
    <w:rsid w:val="00C5751C"/>
    <w:rsid w:val="00C61BFC"/>
    <w:rsid w:val="00C62B85"/>
    <w:rsid w:val="00C64A4F"/>
    <w:rsid w:val="00C65438"/>
    <w:rsid w:val="00C82C18"/>
    <w:rsid w:val="00C91CBB"/>
    <w:rsid w:val="00CA728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48B2"/>
    <w:rsid w:val="00D7035F"/>
    <w:rsid w:val="00D845D9"/>
    <w:rsid w:val="00DA634F"/>
    <w:rsid w:val="00DA65AC"/>
    <w:rsid w:val="00DB1913"/>
    <w:rsid w:val="00DB1AF6"/>
    <w:rsid w:val="00DC1476"/>
    <w:rsid w:val="00DC410D"/>
    <w:rsid w:val="00DC4EDE"/>
    <w:rsid w:val="00DC5A81"/>
    <w:rsid w:val="00DC68CA"/>
    <w:rsid w:val="00DC7CBA"/>
    <w:rsid w:val="00DD73B7"/>
    <w:rsid w:val="00DF28BC"/>
    <w:rsid w:val="00DF34B9"/>
    <w:rsid w:val="00E01053"/>
    <w:rsid w:val="00E07ACF"/>
    <w:rsid w:val="00E149F9"/>
    <w:rsid w:val="00E331A1"/>
    <w:rsid w:val="00E33202"/>
    <w:rsid w:val="00E336A9"/>
    <w:rsid w:val="00E33A30"/>
    <w:rsid w:val="00E472B1"/>
    <w:rsid w:val="00E50624"/>
    <w:rsid w:val="00E568DF"/>
    <w:rsid w:val="00E64269"/>
    <w:rsid w:val="00E66797"/>
    <w:rsid w:val="00E73E0F"/>
    <w:rsid w:val="00E77B0F"/>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4798"/>
    <w:rsid w:val="00FE11A0"/>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1">
    <w:name w:val="正文2"/>
    <w:basedOn w:val="a"/>
    <w:next w:val="a"/>
    <w:qFormat/>
    <w:rsid w:val="000F3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H:\&#20915;&#31639;&#20844;&#24320;&#22871;&#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992;&#25143;&#30446;&#24405;\documents\tencent%20files\943328498\filerecv\&#20892;&#33021;&#20915;&#31639;&#20844;&#24320;&#22871;&#34920;&#27169;&#26495;%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2918;&#20521;\2020\&#20892;&#33021;&#20915;&#31639;&#20844;&#24320;&#22871;&#34920;&#27169;&#26495;%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2918;&#20521;\2020\&#20892;&#33021;&#20915;&#31639;&#20844;&#24320;&#22871;&#34920;&#27169;&#26495;%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2918;&#20521;\2020\&#20892;&#33021;&#20915;&#31639;&#20844;&#24320;&#22871;&#34920;&#27169;&#26495;%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25501837744292"/>
          <c:y val="9.2592686642106181E-2"/>
          <c:w val="0.46666666666666762"/>
          <c:h val="0.77777777777777923"/>
        </c:manualLayout>
      </c:layout>
      <c:pieChart>
        <c:varyColors val="1"/>
        <c:ser>
          <c:idx val="0"/>
          <c:order val="0"/>
          <c:tx>
            <c:strRef>
              <c:f>决算公开套表.xls!$A$2</c:f>
              <c:strCache>
                <c:ptCount val="1"/>
                <c:pt idx="0">
                  <c:v>2017年广汉市农能站各类收入占比情况
</c:v>
                </c:pt>
              </c:strCache>
            </c:strRef>
          </c:tx>
          <c:dLbls>
            <c:dLbl>
              <c:idx val="0"/>
              <c:dLblPos val="bestFit"/>
              <c:showVal val="1"/>
              <c:extLst>
                <c:ext xmlns:c15="http://schemas.microsoft.com/office/drawing/2012/chart" uri="{CE6537A1-D6FC-4f65-9D91-7224C49458BB}"/>
              </c:extLst>
            </c:dLbl>
            <c:dLbl>
              <c:idx val="1"/>
              <c:delete val="1"/>
            </c:dLbl>
            <c:dLbl>
              <c:idx val="2"/>
              <c:delete val="1"/>
            </c:dLbl>
            <c:dLbl>
              <c:idx val="3"/>
              <c:delete val="1"/>
            </c:dLbl>
            <c:dLbl>
              <c:idx val="4"/>
              <c:dLblPos val="bestFit"/>
              <c:showVal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bestFit"/>
            <c:extLst>
              <c:ext xmlns:c15="http://schemas.microsoft.com/office/drawing/2012/chart" uri="{CE6537A1-D6FC-4f65-9D91-7224C49458BB}">
                <c15:layout/>
                <c15:showLeaderLines val="0"/>
                <c15:leaderLines/>
              </c:ext>
            </c:extLst>
          </c:dLbls>
          <c:cat>
            <c:strRef>
              <c:f>决算公开套表.xls!$B$1:$F$1</c:f>
              <c:strCache>
                <c:ptCount val="5"/>
                <c:pt idx="0">
                  <c:v>财政拨款收入</c:v>
                </c:pt>
                <c:pt idx="1">
                  <c:v>事业收入</c:v>
                </c:pt>
                <c:pt idx="2">
                  <c:v>经营收入</c:v>
                </c:pt>
                <c:pt idx="3">
                  <c:v>附属单位上缴收入</c:v>
                </c:pt>
                <c:pt idx="4">
                  <c:v>其他收入</c:v>
                </c:pt>
              </c:strCache>
            </c:strRef>
          </c:cat>
          <c:val>
            <c:numRef>
              <c:f>决算公开套表.xls!$B$2:$F$2</c:f>
              <c:numCache>
                <c:formatCode>General</c:formatCode>
                <c:ptCount val="5"/>
                <c:pt idx="0" formatCode="0.00%">
                  <c:v>1</c:v>
                </c:pt>
                <c:pt idx="4" formatCode="0.00%">
                  <c:v>0</c:v>
                </c:pt>
              </c:numCache>
            </c:numRef>
          </c:val>
        </c:ser>
        <c:firstSliceAng val="0"/>
      </c:pieChart>
      <c:spPr>
        <a:noFill/>
        <a:ln w="3175">
          <a:noFill/>
        </a:ln>
      </c:spPr>
    </c:plotArea>
    <c:legend>
      <c:legendPos val="r"/>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chart>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决算公开套表!$A$19</c:f>
              <c:strCache>
                <c:ptCount val="1"/>
                <c:pt idx="0">
                  <c:v>2018年广汉市农业局各类支出占比情况
</c:v>
                </c:pt>
              </c:strCache>
            </c:strRef>
          </c:tx>
          <c:dLbls>
            <c:dLbl>
              <c:idx val="0"/>
              <c:numFmt formatCode="0.00%" sourceLinked="0"/>
              <c:spPr/>
              <c:txPr>
                <a:bodyPr/>
                <a:lstStyle/>
                <a:p>
                  <a:pPr>
                    <a:defRPr/>
                  </a:pPr>
                  <a:endParaRPr lang="zh-CN"/>
                </a:p>
              </c:txPr>
              <c:showVal val="1"/>
            </c:dLbl>
            <c:dLbl>
              <c:idx val="1"/>
              <c:numFmt formatCode="0.00%" sourceLinked="0"/>
              <c:spPr/>
              <c:txPr>
                <a:bodyPr/>
                <a:lstStyle/>
                <a:p>
                  <a:pPr>
                    <a:defRPr/>
                  </a:pPr>
                  <a:endParaRPr lang="zh-CN"/>
                </a:p>
              </c:txPr>
              <c:showVal val="1"/>
            </c:dLbl>
            <c:delete val="1"/>
          </c:dLbls>
          <c:cat>
            <c:strRef>
              <c:f>决算公开套表!$B$18:$E$18</c:f>
              <c:strCache>
                <c:ptCount val="4"/>
                <c:pt idx="0">
                  <c:v>基本支出</c:v>
                </c:pt>
                <c:pt idx="1">
                  <c:v>项目支出</c:v>
                </c:pt>
                <c:pt idx="2">
                  <c:v>上缴上级支出</c:v>
                </c:pt>
                <c:pt idx="3">
                  <c:v>经营支出</c:v>
                </c:pt>
              </c:strCache>
            </c:strRef>
          </c:cat>
          <c:val>
            <c:numRef>
              <c:f>决算公开套表!$B$19:$E$19</c:f>
              <c:numCache>
                <c:formatCode>General</c:formatCode>
                <c:ptCount val="4"/>
                <c:pt idx="0" formatCode="0%">
                  <c:v>1</c:v>
                </c:pt>
              </c:numCache>
            </c:numRef>
          </c:val>
        </c:ser>
        <c:firstSliceAng val="0"/>
      </c:pieChart>
      <c:spPr>
        <a:noFill/>
        <a:ln w="25400">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决算公开套表!$A$38</c:f>
              <c:strCache>
                <c:ptCount val="1"/>
                <c:pt idx="0">
                  <c:v>财政拨款收入（万元）</c:v>
                </c:pt>
              </c:strCache>
            </c:strRef>
          </c:tx>
          <c:dLbls>
            <c:showVal val="1"/>
          </c:dLbls>
          <c:cat>
            <c:strRef>
              <c:f>决算公开套表!$B$37:$C$37</c:f>
              <c:strCache>
                <c:ptCount val="2"/>
                <c:pt idx="0">
                  <c:v>2018年</c:v>
                </c:pt>
                <c:pt idx="1">
                  <c:v>2019年</c:v>
                </c:pt>
              </c:strCache>
            </c:strRef>
          </c:cat>
          <c:val>
            <c:numRef>
              <c:f>决算公开套表!$B$38:$C$38</c:f>
              <c:numCache>
                <c:formatCode>0.00_ </c:formatCode>
                <c:ptCount val="2"/>
                <c:pt idx="0" formatCode="General">
                  <c:v>0</c:v>
                </c:pt>
                <c:pt idx="1">
                  <c:v>8.9</c:v>
                </c:pt>
              </c:numCache>
            </c:numRef>
          </c:val>
        </c:ser>
        <c:ser>
          <c:idx val="1"/>
          <c:order val="1"/>
          <c:tx>
            <c:strRef>
              <c:f>决算公开套表!$A$39</c:f>
              <c:strCache>
                <c:ptCount val="1"/>
                <c:pt idx="0">
                  <c:v>支出（万元）</c:v>
                </c:pt>
              </c:strCache>
            </c:strRef>
          </c:tx>
          <c:dLbls>
            <c:showVal val="1"/>
          </c:dLbls>
          <c:cat>
            <c:strRef>
              <c:f>决算公开套表!$B$37:$C$37</c:f>
              <c:strCache>
                <c:ptCount val="2"/>
                <c:pt idx="0">
                  <c:v>2018年</c:v>
                </c:pt>
                <c:pt idx="1">
                  <c:v>2019年</c:v>
                </c:pt>
              </c:strCache>
            </c:strRef>
          </c:cat>
          <c:val>
            <c:numRef>
              <c:f>决算公开套表!$B$39:$C$39</c:f>
              <c:numCache>
                <c:formatCode>0.00_ </c:formatCode>
                <c:ptCount val="2"/>
                <c:pt idx="0" formatCode="General">
                  <c:v>0</c:v>
                </c:pt>
                <c:pt idx="1">
                  <c:v>8.9</c:v>
                </c:pt>
              </c:numCache>
            </c:numRef>
          </c:val>
        </c:ser>
        <c:axId val="80862208"/>
        <c:axId val="96531584"/>
      </c:barChart>
      <c:catAx>
        <c:axId val="80862208"/>
        <c:scaling>
          <c:orientation val="minMax"/>
        </c:scaling>
        <c:axPos val="b"/>
        <c:numFmt formatCode="General" sourceLinked="1"/>
        <c:tickLblPos val="nextTo"/>
        <c:crossAx val="96531584"/>
        <c:crosses val="autoZero"/>
        <c:auto val="1"/>
        <c:lblAlgn val="ctr"/>
        <c:lblOffset val="100"/>
      </c:catAx>
      <c:valAx>
        <c:axId val="96531584"/>
        <c:scaling>
          <c:orientation val="minMax"/>
        </c:scaling>
        <c:axPos val="l"/>
        <c:majorGridlines/>
        <c:numFmt formatCode="General" sourceLinked="1"/>
        <c:tickLblPos val="nextTo"/>
        <c:crossAx val="8086220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决算公开套表!$A$51</c:f>
              <c:strCache>
                <c:ptCount val="1"/>
                <c:pt idx="0">
                  <c:v>支出（万元）</c:v>
                </c:pt>
              </c:strCache>
            </c:strRef>
          </c:tx>
          <c:dLbls>
            <c:showVal val="1"/>
          </c:dLbls>
          <c:cat>
            <c:strRef>
              <c:f>决算公开套表!$B$50:$C$50</c:f>
              <c:strCache>
                <c:ptCount val="2"/>
                <c:pt idx="0">
                  <c:v>2018年</c:v>
                </c:pt>
                <c:pt idx="1">
                  <c:v>2019年</c:v>
                </c:pt>
              </c:strCache>
            </c:strRef>
          </c:cat>
          <c:val>
            <c:numRef>
              <c:f>决算公开套表!$B$51:$C$51</c:f>
              <c:numCache>
                <c:formatCode>0.00_ </c:formatCode>
                <c:ptCount val="2"/>
                <c:pt idx="0" formatCode="General">
                  <c:v>0</c:v>
                </c:pt>
                <c:pt idx="1">
                  <c:v>8.9</c:v>
                </c:pt>
              </c:numCache>
            </c:numRef>
          </c:val>
        </c:ser>
        <c:axId val="96706560"/>
        <c:axId val="96708480"/>
      </c:barChart>
      <c:catAx>
        <c:axId val="96706560"/>
        <c:scaling>
          <c:orientation val="minMax"/>
        </c:scaling>
        <c:axPos val="b"/>
        <c:numFmt formatCode="General" sourceLinked="1"/>
        <c:tickLblPos val="nextTo"/>
        <c:crossAx val="96708480"/>
        <c:crosses val="autoZero"/>
        <c:auto val="1"/>
        <c:lblAlgn val="ctr"/>
        <c:lblOffset val="100"/>
      </c:catAx>
      <c:valAx>
        <c:axId val="96708480"/>
        <c:scaling>
          <c:orientation val="minMax"/>
        </c:scaling>
        <c:axPos val="l"/>
        <c:majorGridlines/>
        <c:numFmt formatCode="General" sourceLinked="1"/>
        <c:tickLblPos val="nextTo"/>
        <c:crossAx val="9670656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152318460192476"/>
          <c:y val="0.14715593884097841"/>
          <c:w val="0.46866338582677181"/>
          <c:h val="0.71415373078365207"/>
        </c:manualLayout>
      </c:layout>
      <c:pieChart>
        <c:varyColors val="1"/>
        <c:ser>
          <c:idx val="0"/>
          <c:order val="0"/>
          <c:tx>
            <c:strRef>
              <c:f>决算公开套表!$A$67</c:f>
              <c:strCache>
                <c:ptCount val="1"/>
                <c:pt idx="0">
                  <c:v>2018年广汉市农业局各类支出占比情况
</c:v>
                </c:pt>
              </c:strCache>
            </c:strRef>
          </c:tx>
          <c:dLbls>
            <c:dLbl>
              <c:idx val="2"/>
              <c:layout>
                <c:manualLayout>
                  <c:x val="-4.2235783027121727E-2"/>
                  <c:y val="-8.0081656459609213E-2"/>
                </c:manualLayout>
              </c:layout>
              <c:numFmt formatCode="0.00%" sourceLinked="0"/>
              <c:spPr/>
              <c:txPr>
                <a:bodyPr/>
                <a:lstStyle/>
                <a:p>
                  <a:pPr>
                    <a:defRPr/>
                  </a:pPr>
                  <a:endParaRPr lang="zh-CN"/>
                </a:p>
              </c:txPr>
              <c:dLblPos val="bestFit"/>
              <c:showVal val="1"/>
            </c:dLbl>
            <c:dLbl>
              <c:idx val="3"/>
              <c:layout>
                <c:manualLayout>
                  <c:x val="4.2618875765529286E-2"/>
                  <c:y val="-6.6811648543932012E-2"/>
                </c:manualLayout>
              </c:layout>
              <c:numFmt formatCode="0.00%" sourceLinked="0"/>
              <c:spPr/>
              <c:txPr>
                <a:bodyPr/>
                <a:lstStyle/>
                <a:p>
                  <a:pPr>
                    <a:defRPr/>
                  </a:pPr>
                  <a:endParaRPr lang="zh-CN"/>
                </a:p>
              </c:txPr>
              <c:dLblPos val="bestFit"/>
              <c:showVal val="1"/>
            </c:dLbl>
            <c:dLbl>
              <c:idx val="4"/>
              <c:layout>
                <c:manualLayout>
                  <c:x val="8.1457349081365024E-2"/>
                  <c:y val="-2.5356497104528593E-2"/>
                </c:manualLayout>
              </c:layout>
              <c:numFmt formatCode="0.00%" sourceLinked="0"/>
              <c:spPr/>
              <c:txPr>
                <a:bodyPr/>
                <a:lstStyle/>
                <a:p>
                  <a:pPr>
                    <a:defRPr/>
                  </a:pPr>
                  <a:endParaRPr lang="zh-CN"/>
                </a:p>
              </c:txPr>
              <c:dLblPos val="bestFit"/>
              <c:showVal val="1"/>
            </c:dLbl>
            <c:numFmt formatCode="0.00%" sourceLinked="0"/>
            <c:showVal val="1"/>
            <c:showLeaderLines val="1"/>
          </c:dLbls>
          <c:cat>
            <c:strRef>
              <c:f>决算公开套表!$B$66:$E$66</c:f>
              <c:strCache>
                <c:ptCount val="4"/>
                <c:pt idx="0">
                  <c:v>农林水支出</c:v>
                </c:pt>
                <c:pt idx="1">
                  <c:v>医疗卫生支出</c:v>
                </c:pt>
                <c:pt idx="2">
                  <c:v>社会保障和就业支出</c:v>
                </c:pt>
                <c:pt idx="3">
                  <c:v>住房保障支出</c:v>
                </c:pt>
              </c:strCache>
            </c:strRef>
          </c:cat>
          <c:val>
            <c:numRef>
              <c:f>决算公开套表!$B$67:$E$67</c:f>
              <c:numCache>
                <c:formatCode>0.00%</c:formatCode>
                <c:ptCount val="4"/>
                <c:pt idx="0">
                  <c:v>0.74000000000000077</c:v>
                </c:pt>
                <c:pt idx="1">
                  <c:v>3.0000000000000002E-2</c:v>
                </c:pt>
                <c:pt idx="2">
                  <c:v>0.13</c:v>
                </c:pt>
                <c:pt idx="3">
                  <c:v>9.0000000000000024E-2</c:v>
                </c:pt>
              </c:numCache>
            </c:numRef>
          </c:val>
        </c:ser>
        <c:firstSliceAng val="0"/>
      </c:pieChart>
      <c:spPr>
        <a:noFill/>
        <a:ln w="25400">
          <a:noFill/>
        </a:ln>
      </c:spPr>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EC900-81CE-4FB2-9A62-AA39A781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759</Words>
  <Characters>4331</Characters>
  <Application>Microsoft Office Word</Application>
  <DocSecurity>0</DocSecurity>
  <Lines>36</Lines>
  <Paragraphs>10</Paragraphs>
  <ScaleCrop>false</ScaleCrop>
  <Company>四川省财政厅</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76</cp:revision>
  <cp:lastPrinted>2020-07-23T02:58:00Z</cp:lastPrinted>
  <dcterms:created xsi:type="dcterms:W3CDTF">2020-08-04T01:49:00Z</dcterms:created>
  <dcterms:modified xsi:type="dcterms:W3CDTF">2020-10-21T09:18:00Z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