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84" w:rsidRDefault="00265484" w:rsidP="008C1AB9">
      <w:pPr>
        <w:adjustRightInd w:val="0"/>
        <w:snapToGrid w:val="0"/>
        <w:spacing w:line="360" w:lineRule="auto"/>
        <w:jc w:val="center"/>
        <w:outlineLvl w:val="0"/>
        <w:rPr>
          <w:rFonts w:ascii="黑体" w:eastAsia="黑体" w:hAnsi="黑体" w:hint="eastAsia"/>
          <w:color w:val="000000"/>
          <w:sz w:val="72"/>
          <w:szCs w:val="72"/>
        </w:rPr>
      </w:pPr>
      <w:bookmarkStart w:id="0" w:name="_Toc15396597"/>
      <w:bookmarkStart w:id="1" w:name="_Toc15377425"/>
      <w:bookmarkStart w:id="2" w:name="_Toc15378441"/>
      <w:bookmarkStart w:id="3" w:name="_Toc15377193"/>
      <w:bookmarkStart w:id="4" w:name="_Toc15396475"/>
    </w:p>
    <w:p w:rsidR="00265484" w:rsidRDefault="00265484" w:rsidP="008C1AB9">
      <w:pPr>
        <w:adjustRightInd w:val="0"/>
        <w:snapToGrid w:val="0"/>
        <w:spacing w:line="360" w:lineRule="auto"/>
        <w:jc w:val="center"/>
        <w:outlineLvl w:val="0"/>
        <w:rPr>
          <w:rFonts w:ascii="黑体" w:eastAsia="黑体" w:hAnsi="黑体" w:hint="eastAsia"/>
          <w:color w:val="000000"/>
          <w:sz w:val="72"/>
          <w:szCs w:val="72"/>
        </w:rPr>
      </w:pPr>
    </w:p>
    <w:p w:rsidR="008C1AB9" w:rsidRDefault="008C1AB9" w:rsidP="008C1AB9">
      <w:pPr>
        <w:adjustRightInd w:val="0"/>
        <w:snapToGrid w:val="0"/>
        <w:spacing w:line="360" w:lineRule="auto"/>
        <w:jc w:val="center"/>
        <w:outlineLvl w:val="0"/>
        <w:rPr>
          <w:rFonts w:ascii="方正小标宋简体" w:eastAsia="方正小标宋简体" w:hAnsi="宋体"/>
          <w:color w:val="000000"/>
          <w:sz w:val="72"/>
          <w:szCs w:val="72"/>
        </w:rPr>
      </w:pPr>
      <w:r>
        <w:rPr>
          <w:rFonts w:ascii="黑体" w:eastAsia="黑体" w:hAnsi="黑体" w:hint="eastAsia"/>
          <w:color w:val="000000"/>
          <w:sz w:val="72"/>
          <w:szCs w:val="72"/>
        </w:rPr>
        <w:t>2019</w:t>
      </w:r>
      <w:r>
        <w:rPr>
          <w:rFonts w:ascii="方正小标宋简体" w:eastAsia="方正小标宋简体" w:hAnsi="宋体" w:hint="eastAsia"/>
          <w:color w:val="000000"/>
          <w:sz w:val="72"/>
          <w:szCs w:val="72"/>
        </w:rPr>
        <w:t>年度</w:t>
      </w:r>
      <w:bookmarkEnd w:id="0"/>
      <w:bookmarkEnd w:id="1"/>
      <w:bookmarkEnd w:id="2"/>
      <w:bookmarkEnd w:id="3"/>
      <w:bookmarkEnd w:id="4"/>
    </w:p>
    <w:p w:rsidR="008C1AB9" w:rsidRDefault="008C1AB9" w:rsidP="008C1AB9">
      <w:pPr>
        <w:adjustRightInd w:val="0"/>
        <w:snapToGrid w:val="0"/>
        <w:spacing w:line="360" w:lineRule="auto"/>
        <w:jc w:val="center"/>
        <w:outlineLvl w:val="0"/>
        <w:rPr>
          <w:rFonts w:ascii="方正小标宋简体" w:eastAsia="方正小标宋简体" w:hAnsi="宋体"/>
          <w:color w:val="000000"/>
          <w:sz w:val="72"/>
          <w:szCs w:val="72"/>
        </w:rPr>
      </w:pPr>
      <w:bookmarkStart w:id="5" w:name="_Toc15396476"/>
      <w:bookmarkStart w:id="6" w:name="_Toc15377194"/>
      <w:bookmarkStart w:id="7" w:name="_Toc15396598"/>
      <w:bookmarkStart w:id="8" w:name="_Toc15377426"/>
      <w:bookmarkStart w:id="9" w:name="_Toc15378442"/>
      <w:r>
        <w:rPr>
          <w:rFonts w:ascii="方正小标宋简体" w:eastAsia="方正小标宋简体" w:hAnsi="宋体" w:hint="eastAsia"/>
          <w:color w:val="000000"/>
          <w:sz w:val="72"/>
          <w:szCs w:val="72"/>
        </w:rPr>
        <w:t>四川省</w:t>
      </w:r>
      <w:bookmarkStart w:id="10" w:name="_Toc15306268"/>
      <w:r>
        <w:rPr>
          <w:rFonts w:ascii="方正小标宋简体" w:eastAsia="方正小标宋简体" w:hAnsi="宋体" w:hint="eastAsia"/>
          <w:color w:val="000000"/>
          <w:sz w:val="72"/>
          <w:szCs w:val="72"/>
        </w:rPr>
        <w:t>广汉市土地开发整理中心部门决算</w:t>
      </w:r>
      <w:bookmarkEnd w:id="5"/>
      <w:bookmarkEnd w:id="6"/>
      <w:bookmarkEnd w:id="7"/>
      <w:bookmarkEnd w:id="8"/>
      <w:bookmarkEnd w:id="9"/>
      <w:bookmarkEnd w:id="10"/>
    </w:p>
    <w:p w:rsidR="008C1AB9" w:rsidRDefault="008C1AB9" w:rsidP="008C1AB9">
      <w:pPr>
        <w:widowControl/>
        <w:jc w:val="center"/>
        <w:rPr>
          <w:rFonts w:ascii="黑体" w:eastAsia="黑体" w:hAnsi="黑体"/>
          <w:color w:val="000000"/>
          <w:sz w:val="48"/>
          <w:szCs w:val="48"/>
        </w:rPr>
      </w:pPr>
      <w:r>
        <w:rPr>
          <w:rFonts w:ascii="方正小标宋简体" w:eastAsia="方正小标宋简体" w:hAnsi="宋体" w:hint="eastAsia"/>
          <w:color w:val="000000"/>
          <w:sz w:val="36"/>
          <w:szCs w:val="36"/>
        </w:rPr>
        <w:br w:type="page"/>
      </w:r>
      <w:r>
        <w:rPr>
          <w:rFonts w:ascii="黑体" w:eastAsia="黑体" w:hAnsi="黑体" w:hint="eastAsia"/>
          <w:color w:val="000000"/>
          <w:sz w:val="48"/>
          <w:szCs w:val="48"/>
        </w:rPr>
        <w:lastRenderedPageBreak/>
        <w:t>目录</w:t>
      </w:r>
    </w:p>
    <w:p w:rsidR="008C1AB9" w:rsidRDefault="008C1AB9" w:rsidP="008C1AB9">
      <w:pPr>
        <w:widowControl/>
        <w:jc w:val="center"/>
        <w:rPr>
          <w:rFonts w:ascii="黑体" w:eastAsia="黑体" w:hAnsi="黑体"/>
          <w:sz w:val="28"/>
          <w:szCs w:val="28"/>
        </w:rPr>
      </w:pPr>
    </w:p>
    <w:p w:rsidR="008C1AB9" w:rsidRDefault="008C1AB9" w:rsidP="008C1AB9">
      <w:pPr>
        <w:pStyle w:val="10"/>
      </w:pPr>
      <w:r>
        <w:rPr>
          <w:rFonts w:hint="eastAsia"/>
        </w:rPr>
        <w:t>公开时间：2020年10月26日</w:t>
      </w:r>
    </w:p>
    <w:p w:rsidR="008C1AB9" w:rsidRDefault="008C1AB9" w:rsidP="008C1AB9"/>
    <w:p w:rsidR="008C1AB9" w:rsidRDefault="008C1AB9" w:rsidP="008C1AB9">
      <w:pPr>
        <w:pStyle w:val="10"/>
        <w:adjustRightInd w:val="0"/>
        <w:snapToGrid w:val="0"/>
        <w:spacing w:before="0" w:line="440" w:lineRule="exact"/>
        <w:jc w:val="left"/>
        <w:rPr>
          <w:sz w:val="24"/>
          <w:szCs w:val="24"/>
        </w:rPr>
      </w:pPr>
      <w:r>
        <w:rPr>
          <w:rFonts w:hint="eastAsia"/>
          <w:sz w:val="24"/>
        </w:rPr>
        <w:t>第一部分 部门概况</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二、机构设置</w:t>
      </w:r>
    </w:p>
    <w:p w:rsidR="008C1AB9" w:rsidRDefault="008C1AB9" w:rsidP="008C1AB9">
      <w:pPr>
        <w:pStyle w:val="10"/>
        <w:adjustRightInd w:val="0"/>
        <w:snapToGrid w:val="0"/>
        <w:spacing w:before="0" w:line="440" w:lineRule="exact"/>
        <w:jc w:val="left"/>
        <w:rPr>
          <w:sz w:val="24"/>
          <w:szCs w:val="24"/>
        </w:rPr>
      </w:pPr>
      <w:r>
        <w:rPr>
          <w:rFonts w:hint="eastAsia"/>
          <w:sz w:val="24"/>
        </w:rPr>
        <w:t>第二部分度部门决算情况说明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一、收入支出决算总体情况说明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二、收入决算情况说明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三、支出决算情况说明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p>
    <w:p w:rsidR="008C1AB9" w:rsidRDefault="008C1AB9" w:rsidP="008C1AB9">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p>
    <w:p w:rsidR="008C1AB9" w:rsidRDefault="008C1AB9" w:rsidP="008C1AB9">
      <w:pPr>
        <w:adjustRightInd w:val="0"/>
        <w:snapToGrid w:val="0"/>
        <w:spacing w:line="440" w:lineRule="exact"/>
        <w:ind w:firstLineChars="200" w:firstLine="480"/>
        <w:jc w:val="left"/>
        <w:rPr>
          <w:rFonts w:ascii="仿宋" w:eastAsia="仿宋" w:hAnsi="仿宋"/>
          <w:sz w:val="24"/>
        </w:rPr>
      </w:pPr>
      <w:r>
        <w:rPr>
          <w:rStyle w:val="a5"/>
          <w:rFonts w:ascii="仿宋" w:eastAsia="仿宋" w:hAnsi="仿宋" w:hint="eastAsia"/>
          <w:color w:val="000000"/>
          <w:sz w:val="24"/>
        </w:rPr>
        <w:t>十、</w:t>
      </w:r>
      <w:r>
        <w:rPr>
          <w:rFonts w:hint="eastAsia"/>
          <w:sz w:val="24"/>
        </w:rPr>
        <w:t>其他重要事项的情况说明</w:t>
      </w:r>
      <w:r>
        <w:rPr>
          <w:rFonts w:ascii="仿宋" w:eastAsia="仿宋" w:hAnsi="仿宋" w:hint="eastAsia"/>
          <w:sz w:val="24"/>
        </w:rPr>
        <w:tab/>
      </w:r>
    </w:p>
    <w:p w:rsidR="008C1AB9" w:rsidRDefault="008C1AB9" w:rsidP="008C1AB9">
      <w:pPr>
        <w:pStyle w:val="10"/>
        <w:adjustRightInd w:val="0"/>
        <w:snapToGrid w:val="0"/>
        <w:spacing w:before="0" w:line="440" w:lineRule="exact"/>
        <w:jc w:val="left"/>
        <w:rPr>
          <w:sz w:val="24"/>
          <w:szCs w:val="24"/>
        </w:rPr>
      </w:pPr>
      <w:r>
        <w:rPr>
          <w:rFonts w:hint="eastAsia"/>
          <w:sz w:val="24"/>
        </w:rPr>
        <w:t>第三部分 名词解释</w:t>
      </w:r>
    </w:p>
    <w:p w:rsidR="008C1AB9" w:rsidRDefault="008C1AB9" w:rsidP="008C1AB9">
      <w:pPr>
        <w:pStyle w:val="10"/>
        <w:adjustRightInd w:val="0"/>
        <w:snapToGrid w:val="0"/>
        <w:spacing w:before="0" w:line="440" w:lineRule="exact"/>
        <w:jc w:val="left"/>
        <w:rPr>
          <w:sz w:val="24"/>
          <w:szCs w:val="24"/>
        </w:rPr>
      </w:pPr>
      <w:r>
        <w:rPr>
          <w:rFonts w:hint="eastAsia"/>
          <w:sz w:val="24"/>
        </w:rPr>
        <w:t>第四部分 附件</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附件</w:t>
      </w:r>
      <w:r>
        <w:rPr>
          <w:sz w:val="24"/>
        </w:rPr>
        <w:t>1</w:t>
      </w:r>
    </w:p>
    <w:p w:rsidR="008C1AB9" w:rsidRDefault="008C1AB9" w:rsidP="008C1AB9">
      <w:pPr>
        <w:pStyle w:val="20"/>
        <w:adjustRightInd w:val="0"/>
        <w:snapToGrid w:val="0"/>
        <w:spacing w:line="440" w:lineRule="exact"/>
        <w:jc w:val="left"/>
        <w:rPr>
          <w:rFonts w:ascii="仿宋" w:eastAsia="仿宋" w:hAnsi="仿宋"/>
          <w:sz w:val="24"/>
        </w:rPr>
      </w:pPr>
      <w:r>
        <w:rPr>
          <w:rFonts w:hint="eastAsia"/>
          <w:sz w:val="24"/>
        </w:rPr>
        <w:t>附件</w:t>
      </w:r>
      <w:r>
        <w:rPr>
          <w:sz w:val="24"/>
        </w:rPr>
        <w:t>2</w:t>
      </w:r>
    </w:p>
    <w:p w:rsidR="008C1AB9" w:rsidRDefault="008C1AB9" w:rsidP="008C1AB9">
      <w:pPr>
        <w:pStyle w:val="10"/>
        <w:adjustRightInd w:val="0"/>
        <w:snapToGrid w:val="0"/>
        <w:spacing w:before="0" w:line="440" w:lineRule="exact"/>
        <w:jc w:val="left"/>
        <w:rPr>
          <w:sz w:val="24"/>
          <w:szCs w:val="24"/>
        </w:rPr>
      </w:pPr>
      <w:r>
        <w:rPr>
          <w:rFonts w:hint="eastAsia"/>
          <w:sz w:val="24"/>
        </w:rPr>
        <w:t>第五部分 附表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八、</w:t>
      </w:r>
      <w:r>
        <w:rPr>
          <w:rFonts w:hint="eastAsia"/>
          <w:sz w:val="24"/>
        </w:rPr>
        <w:t>一般公共预算财政拨款基本支出决算表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8C1AB9" w:rsidRDefault="008C1AB9" w:rsidP="008C1AB9">
      <w:pPr>
        <w:pStyle w:val="20"/>
        <w:adjustRightInd w:val="0"/>
        <w:snapToGrid w:val="0"/>
        <w:spacing w:line="440" w:lineRule="exact"/>
        <w:jc w:val="left"/>
        <w:rPr>
          <w:rFonts w:ascii="仿宋" w:eastAsia="仿宋" w:hAnsi="仿宋"/>
          <w:sz w:val="24"/>
        </w:rPr>
      </w:pPr>
      <w:r>
        <w:rPr>
          <w:rFonts w:ascii="仿宋" w:eastAsia="仿宋" w:hAnsi="仿宋" w:hint="eastAsia"/>
          <w:sz w:val="24"/>
        </w:rPr>
        <w:t>十三、</w:t>
      </w:r>
      <w:r>
        <w:rPr>
          <w:rFonts w:hint="eastAsia"/>
          <w:sz w:val="24"/>
        </w:rPr>
        <w:t>国有资本经营预算支出决算表</w:t>
      </w:r>
    </w:p>
    <w:p w:rsidR="008C1AB9" w:rsidRDefault="008C1AB9" w:rsidP="008C1AB9">
      <w:pPr>
        <w:widowControl/>
        <w:spacing w:line="440" w:lineRule="exact"/>
        <w:jc w:val="left"/>
        <w:rPr>
          <w:rFonts w:ascii="仿宋" w:eastAsia="仿宋" w:hAnsi="仿宋"/>
          <w:bCs/>
          <w:kern w:val="44"/>
          <w:sz w:val="24"/>
        </w:rPr>
      </w:pPr>
      <w:r>
        <w:rPr>
          <w:rFonts w:ascii="仿宋" w:eastAsia="仿宋" w:hAnsi="仿宋" w:hint="eastAsia"/>
          <w:b/>
          <w:sz w:val="24"/>
        </w:rPr>
        <w:br w:type="page"/>
      </w:r>
      <w:bookmarkStart w:id="11" w:name="_Toc15396599"/>
      <w:bookmarkStart w:id="12" w:name="_Toc15377196"/>
    </w:p>
    <w:p w:rsidR="008C1AB9" w:rsidRDefault="008C1AB9" w:rsidP="008C1AB9">
      <w:pPr>
        <w:pStyle w:val="1"/>
        <w:jc w:val="center"/>
        <w:rPr>
          <w:rStyle w:val="1Char"/>
          <w:rFonts w:ascii="黑体" w:eastAsia="黑体" w:hAnsi="黑体"/>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1"/>
      <w:bookmarkEnd w:id="12"/>
    </w:p>
    <w:p w:rsidR="008C1AB9" w:rsidRDefault="008C1AB9" w:rsidP="008C1AB9">
      <w:pPr>
        <w:widowControl/>
        <w:jc w:val="left"/>
        <w:rPr>
          <w:color w:val="000000"/>
          <w:sz w:val="32"/>
          <w:szCs w:val="32"/>
        </w:rPr>
      </w:pPr>
    </w:p>
    <w:p w:rsidR="008C1AB9" w:rsidRDefault="008C1AB9" w:rsidP="008C1AB9">
      <w:pPr>
        <w:pStyle w:val="2"/>
        <w:rPr>
          <w:rStyle w:val="2Char"/>
          <w:rFonts w:ascii="仿宋" w:eastAsia="仿宋" w:hAnsi="仿宋"/>
        </w:rPr>
      </w:pPr>
      <w:bookmarkStart w:id="13" w:name="_Toc15377197"/>
      <w:bookmarkStart w:id="14"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3"/>
      <w:bookmarkEnd w:id="14"/>
    </w:p>
    <w:p w:rsidR="008C1AB9" w:rsidRDefault="008C1AB9" w:rsidP="008C1AB9">
      <w:pPr>
        <w:pStyle w:val="a7"/>
        <w:adjustRightInd w:val="0"/>
        <w:snapToGrid w:val="0"/>
        <w:spacing w:before="93" w:line="600" w:lineRule="exact"/>
        <w:ind w:firstLineChars="210" w:firstLine="672"/>
        <w:outlineLvl w:val="2"/>
        <w:rPr>
          <w:bCs/>
          <w:color w:val="000000"/>
        </w:rPr>
      </w:pPr>
      <w:bookmarkStart w:id="15" w:name="_Toc15377198"/>
      <w:bookmarkStart w:id="16" w:name="_Toc15378445"/>
      <w:r>
        <w:rPr>
          <w:rFonts w:ascii="仿宋" w:eastAsia="仿宋" w:hAnsi="仿宋" w:hint="eastAsia"/>
          <w:bCs/>
          <w:color w:val="000000"/>
          <w:sz w:val="32"/>
          <w:szCs w:val="32"/>
        </w:rPr>
        <w:t>（一）主要职能。</w:t>
      </w:r>
      <w:bookmarkEnd w:id="15"/>
      <w:bookmarkEnd w:id="16"/>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广汉市土地开发整理中心主要负责土地整理、城乡建设用地增减挂钩项目的申报及具体实施等相关工作。</w:t>
      </w:r>
    </w:p>
    <w:p w:rsidR="008C1AB9" w:rsidRDefault="008C1AB9" w:rsidP="008C1AB9">
      <w:pPr>
        <w:pStyle w:val="a7"/>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9"/>
      <w:bookmarkStart w:id="18" w:name="_Toc15378446"/>
      <w:r>
        <w:rPr>
          <w:rFonts w:ascii="仿宋" w:eastAsia="仿宋" w:hAnsi="仿宋" w:hint="eastAsia"/>
          <w:bCs/>
          <w:color w:val="000000"/>
          <w:sz w:val="32"/>
          <w:szCs w:val="32"/>
        </w:rPr>
        <w:t>（二）2019年重点工作完成情况。</w:t>
      </w:r>
      <w:bookmarkEnd w:id="17"/>
      <w:bookmarkEnd w:id="18"/>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2019年度我单位主要工作为城乡建设用地增减挂钩项目的申报、实施、支付及其他日常开支等。具体内容如下;</w:t>
      </w:r>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1．按照上级要求编制《广汉市大棚房整改复垦验收管理办法（试行）》下发各乡镇执行，并督促乡镇完成大棚房整改复垦工作，完成了大棚房整改复垦验收资料，确保我市大棚房整改工作按期完成。</w:t>
      </w:r>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2．按时完成自然资源部下发我市6个储备补充耕地项目省级实地核查工作，并上报自然资源部审核。</w:t>
      </w:r>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3．6个上报验收的挂钩项目，上报验收2974户，9787人，复垦1861.22亩，验收资料已经德阳局审核并转报省厅，省地政地籍中心已完成技术核查工作。</w:t>
      </w:r>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4．金轮马嘶村、西高白里村等14个挂钩项目实施规划，德阳局委托中介完成外业审查，形成初步结果。就初步</w:t>
      </w:r>
      <w:r>
        <w:rPr>
          <w:rFonts w:ascii="仿宋" w:eastAsia="仿宋" w:hAnsi="仿宋" w:hint="eastAsia"/>
          <w:sz w:val="32"/>
          <w:szCs w:val="32"/>
        </w:rPr>
        <w:lastRenderedPageBreak/>
        <w:t>结果与德阳市局进行协商和沟通。</w:t>
      </w:r>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5．完成我市土地整理项目区（广汉市松林镇果园村土地整理项目）耕地田坎补充调查，成果已上报省厅。</w:t>
      </w:r>
    </w:p>
    <w:p w:rsidR="008C1AB9" w:rsidRDefault="008C1AB9" w:rsidP="008C1AB9">
      <w:pPr>
        <w:ind w:firstLineChars="250" w:firstLine="800"/>
        <w:rPr>
          <w:rFonts w:ascii="仿宋" w:eastAsia="仿宋" w:hAnsi="仿宋"/>
          <w:sz w:val="32"/>
          <w:szCs w:val="32"/>
        </w:rPr>
      </w:pPr>
      <w:r>
        <w:rPr>
          <w:rFonts w:ascii="仿宋" w:eastAsia="仿宋" w:hAnsi="仿宋" w:hint="eastAsia"/>
          <w:sz w:val="32"/>
          <w:szCs w:val="32"/>
        </w:rPr>
        <w:t>……</w:t>
      </w:r>
    </w:p>
    <w:p w:rsidR="008C1AB9" w:rsidRDefault="008C1AB9" w:rsidP="008C1AB9">
      <w:pPr>
        <w:pStyle w:val="2"/>
        <w:rPr>
          <w:rStyle w:val="2Char"/>
        </w:rPr>
      </w:pPr>
      <w:bookmarkStart w:id="19" w:name="_Toc15377200"/>
      <w:bookmarkStart w:id="20"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9"/>
      <w:bookmarkEnd w:id="20"/>
    </w:p>
    <w:p w:rsidR="008C1AB9" w:rsidRDefault="008C1AB9" w:rsidP="008C1AB9">
      <w:pPr>
        <w:ind w:firstLineChars="250" w:firstLine="800"/>
        <w:rPr>
          <w:rFonts w:ascii="仿宋" w:eastAsia="仿宋" w:hAnsi="仿宋"/>
          <w:color w:val="000000"/>
        </w:rPr>
      </w:pPr>
      <w:r>
        <w:rPr>
          <w:rFonts w:ascii="仿宋" w:eastAsia="仿宋" w:hAnsi="仿宋" w:hint="eastAsia"/>
          <w:sz w:val="32"/>
          <w:szCs w:val="32"/>
        </w:rPr>
        <w:t>我单位为全额拨款二级预算事业单位，是自然资源局下属单位，已</w:t>
      </w:r>
      <w:r>
        <w:rPr>
          <w:rFonts w:ascii="仿宋" w:eastAsia="仿宋" w:hAnsi="仿宋" w:hint="eastAsia"/>
          <w:color w:val="000000"/>
          <w:sz w:val="32"/>
          <w:szCs w:val="32"/>
        </w:rPr>
        <w:t>纳入2019年度部门决算编制范围。</w:t>
      </w:r>
    </w:p>
    <w:p w:rsidR="008C1AB9" w:rsidRDefault="008C1AB9" w:rsidP="008C1AB9">
      <w:pPr>
        <w:widowControl/>
        <w:jc w:val="left"/>
        <w:rPr>
          <w:rFonts w:ascii="仿宋" w:eastAsia="仿宋" w:hAnsi="仿宋"/>
          <w:color w:val="000000"/>
          <w:kern w:val="0"/>
          <w:sz w:val="32"/>
          <w:szCs w:val="32"/>
        </w:rPr>
      </w:pPr>
      <w:r>
        <w:rPr>
          <w:rFonts w:ascii="仿宋" w:eastAsia="仿宋" w:hAnsi="仿宋" w:hint="eastAsia"/>
          <w:color w:val="000000"/>
          <w:sz w:val="32"/>
          <w:szCs w:val="32"/>
        </w:rPr>
        <w:br w:type="page"/>
      </w:r>
    </w:p>
    <w:p w:rsidR="008C1AB9" w:rsidRDefault="008C1AB9" w:rsidP="008C1AB9">
      <w:pPr>
        <w:pStyle w:val="1"/>
        <w:ind w:right="440"/>
        <w:jc w:val="right"/>
        <w:rPr>
          <w:rStyle w:val="1Char"/>
          <w:rFonts w:ascii="黑体" w:eastAsia="黑体" w:hAnsi="黑体"/>
        </w:rPr>
      </w:pPr>
      <w:bookmarkStart w:id="21" w:name="_Toc15396602"/>
      <w:bookmarkStart w:id="22"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1"/>
      <w:bookmarkEnd w:id="22"/>
    </w:p>
    <w:p w:rsidR="008C1AB9" w:rsidRDefault="008C1AB9" w:rsidP="008C1AB9"/>
    <w:p w:rsidR="008C1AB9" w:rsidRDefault="008C1AB9" w:rsidP="008C1AB9">
      <w:pPr>
        <w:pStyle w:val="a8"/>
        <w:numPr>
          <w:ilvl w:val="0"/>
          <w:numId w:val="1"/>
        </w:numPr>
        <w:spacing w:line="600" w:lineRule="exact"/>
        <w:ind w:firstLineChars="0"/>
        <w:outlineLvl w:val="1"/>
        <w:rPr>
          <w:rStyle w:val="2Char"/>
          <w:rFonts w:ascii="黑体" w:eastAsia="黑体" w:hAnsi="黑体"/>
          <w:b w:val="0"/>
        </w:rPr>
      </w:pPr>
      <w:bookmarkStart w:id="23" w:name="_Toc15396603"/>
      <w:bookmarkStart w:id="24"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3"/>
      <w:bookmarkEnd w:id="24"/>
    </w:p>
    <w:p w:rsidR="008C1AB9" w:rsidRDefault="008C1AB9" w:rsidP="008C1AB9">
      <w:pPr>
        <w:spacing w:line="600" w:lineRule="exact"/>
        <w:ind w:firstLineChars="200" w:firstLine="640"/>
        <w:rPr>
          <w:rFonts w:ascii="仿宋" w:eastAsia="仿宋" w:hAnsi="仿宋"/>
          <w:color w:val="000000"/>
        </w:rPr>
      </w:pPr>
      <w:r>
        <w:rPr>
          <w:rFonts w:ascii="仿宋" w:eastAsia="仿宋" w:hAnsi="仿宋" w:hint="eastAsia"/>
          <w:color w:val="000000"/>
          <w:sz w:val="32"/>
          <w:szCs w:val="32"/>
        </w:rPr>
        <w:t>2019年度收入总计172.89万元。与2018年相比，收入总计增加85.59万元，增长98.04%。主要变动原因是增加了项目经费。</w:t>
      </w:r>
    </w:p>
    <w:p w:rsidR="008C1AB9" w:rsidRDefault="008C1AB9" w:rsidP="008C1AB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2019年度支出总计173.43万元。与2018年相比，支出总计增加86.67万元，增长99.9%。主要变动原因是增加了项目经费。</w:t>
      </w:r>
    </w:p>
    <w:p w:rsidR="008C1AB9" w:rsidRDefault="008C1AB9" w:rsidP="008C1AB9">
      <w:pPr>
        <w:spacing w:line="600" w:lineRule="exact"/>
        <w:ind w:firstLineChars="200" w:firstLine="640"/>
        <w:rPr>
          <w:rFonts w:ascii="仿宋" w:eastAsia="仿宋" w:hAnsi="仿宋"/>
          <w:color w:val="000000"/>
          <w:sz w:val="32"/>
          <w:szCs w:val="32"/>
        </w:rPr>
      </w:pPr>
    </w:p>
    <w:p w:rsidR="008C1AB9" w:rsidRDefault="008C1AB9" w:rsidP="008C1AB9">
      <w:pPr>
        <w:pStyle w:val="a8"/>
        <w:numPr>
          <w:ilvl w:val="0"/>
          <w:numId w:val="1"/>
        </w:numPr>
        <w:spacing w:line="600" w:lineRule="exact"/>
        <w:ind w:firstLineChars="0"/>
        <w:outlineLvl w:val="1"/>
        <w:rPr>
          <w:rStyle w:val="2Char"/>
          <w:rFonts w:ascii="黑体" w:eastAsia="黑体" w:hAnsi="黑体"/>
          <w:b w:val="0"/>
        </w:rPr>
      </w:pPr>
      <w:bookmarkStart w:id="25" w:name="_Toc15377206"/>
      <w:bookmarkStart w:id="26"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5"/>
      <w:bookmarkEnd w:id="26"/>
    </w:p>
    <w:p w:rsidR="008C1AB9" w:rsidRDefault="008C1AB9" w:rsidP="008C1AB9">
      <w:pPr>
        <w:spacing w:line="600" w:lineRule="exact"/>
        <w:ind w:firstLineChars="200" w:firstLine="640"/>
        <w:outlineLvl w:val="1"/>
        <w:rPr>
          <w:rFonts w:ascii="仿宋" w:eastAsia="仿宋" w:hAnsi="仿宋"/>
          <w:color w:val="000000"/>
        </w:rPr>
      </w:pPr>
      <w:r>
        <w:rPr>
          <w:rFonts w:ascii="仿宋" w:eastAsia="仿宋" w:hAnsi="仿宋" w:hint="eastAsia"/>
          <w:color w:val="000000"/>
          <w:sz w:val="32"/>
          <w:szCs w:val="32"/>
        </w:rPr>
        <w:t>2019年本年收入合计172.89万元，其中：一般公共预算财政拨款收入172.89万元，占100%；政府性基金预算财政拨款收入0万元，占0%；上级补助收入0万元，占0%；事业收入0万元，占0%；经营收入0万元，占0%；附属单位上缴收入0万元，占0%；其他收入0万元，占0%。</w:t>
      </w:r>
    </w:p>
    <w:p w:rsidR="008C1AB9" w:rsidRDefault="008C1AB9" w:rsidP="008C1AB9">
      <w:pPr>
        <w:spacing w:line="600" w:lineRule="exact"/>
        <w:ind w:firstLineChars="200" w:firstLine="640"/>
        <w:outlineLvl w:val="1"/>
        <w:rPr>
          <w:rFonts w:ascii="仿宋" w:eastAsia="仿宋" w:hAnsi="仿宋"/>
          <w:color w:val="000000"/>
          <w:sz w:val="32"/>
          <w:szCs w:val="32"/>
        </w:rPr>
      </w:pPr>
    </w:p>
    <w:p w:rsidR="008C1AB9" w:rsidRDefault="008C1AB9" w:rsidP="008C1AB9">
      <w:pPr>
        <w:pStyle w:val="a8"/>
        <w:numPr>
          <w:ilvl w:val="0"/>
          <w:numId w:val="1"/>
        </w:numPr>
        <w:spacing w:line="600" w:lineRule="exact"/>
        <w:ind w:firstLineChars="0"/>
        <w:outlineLvl w:val="1"/>
        <w:rPr>
          <w:rStyle w:val="2Char"/>
          <w:rFonts w:ascii="黑体" w:eastAsia="黑体" w:hAnsi="黑体"/>
          <w:b w:val="0"/>
        </w:rPr>
      </w:pPr>
      <w:bookmarkStart w:id="27" w:name="_Toc15396605"/>
      <w:bookmarkStart w:id="28"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7"/>
      <w:bookmarkEnd w:id="28"/>
    </w:p>
    <w:p w:rsidR="008C1AB9" w:rsidRDefault="008C1AB9" w:rsidP="008C1AB9">
      <w:pPr>
        <w:spacing w:line="600" w:lineRule="exact"/>
        <w:ind w:firstLineChars="200" w:firstLine="640"/>
        <w:outlineLvl w:val="1"/>
        <w:rPr>
          <w:rFonts w:ascii="仿宋" w:eastAsia="仿宋" w:hAnsi="仿宋"/>
          <w:color w:val="000000"/>
        </w:rPr>
      </w:pPr>
      <w:r>
        <w:rPr>
          <w:rFonts w:ascii="仿宋" w:eastAsia="仿宋" w:hAnsi="仿宋" w:hint="eastAsia"/>
          <w:color w:val="000000"/>
          <w:sz w:val="32"/>
          <w:szCs w:val="32"/>
        </w:rPr>
        <w:t>2019年本年支出合计173.43万元，其中：基本支出73.43万元，占42.34%；项目支出100万元，占57.66%；上缴上级支出0万元，占0%；经营支出0万元，占0%；对附属单位补助支出0万元，占0%。</w:t>
      </w:r>
    </w:p>
    <w:p w:rsidR="008C1AB9" w:rsidRDefault="008C1AB9" w:rsidP="008C1AB9">
      <w:pPr>
        <w:spacing w:line="600" w:lineRule="exact"/>
        <w:ind w:firstLineChars="200" w:firstLine="640"/>
        <w:rPr>
          <w:rFonts w:ascii="仿宋_GB2312" w:eastAsia="仿宋_GB2312"/>
          <w:color w:val="FF0000"/>
          <w:sz w:val="32"/>
          <w:szCs w:val="32"/>
        </w:rPr>
      </w:pPr>
    </w:p>
    <w:p w:rsidR="008C1AB9" w:rsidRDefault="008C1AB9" w:rsidP="008C1AB9">
      <w:pPr>
        <w:spacing w:line="600" w:lineRule="exact"/>
        <w:ind w:firstLineChars="200" w:firstLine="640"/>
        <w:outlineLvl w:val="1"/>
        <w:rPr>
          <w:rStyle w:val="2Char"/>
          <w:rFonts w:ascii="黑体" w:eastAsia="黑体" w:hAnsi="黑体"/>
          <w:b w:val="0"/>
        </w:rPr>
      </w:pPr>
      <w:bookmarkStart w:id="29" w:name="_Toc15396606"/>
      <w:bookmarkStart w:id="30"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9"/>
      <w:bookmarkEnd w:id="30"/>
    </w:p>
    <w:p w:rsidR="008C1AB9" w:rsidRDefault="008C1AB9" w:rsidP="008C1AB9">
      <w:pPr>
        <w:spacing w:line="600" w:lineRule="exact"/>
        <w:ind w:firstLineChars="200" w:firstLine="640"/>
        <w:rPr>
          <w:rFonts w:ascii="仿宋" w:eastAsia="仿宋" w:hAnsi="仿宋"/>
          <w:color w:val="000000"/>
        </w:rPr>
      </w:pPr>
      <w:r>
        <w:rPr>
          <w:rFonts w:ascii="仿宋" w:eastAsia="仿宋" w:hAnsi="仿宋" w:hint="eastAsia"/>
          <w:color w:val="000000"/>
          <w:sz w:val="32"/>
          <w:szCs w:val="32"/>
        </w:rPr>
        <w:t>2019年财政拨款收入总计172.89万元。与2018年相比，财政拨款收入总计增加85.59万元，增长98.04%。主要变动原因是增加了项目经费。</w:t>
      </w:r>
    </w:p>
    <w:p w:rsidR="008C1AB9" w:rsidRDefault="008C1AB9" w:rsidP="008C1AB9">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2019年财政拨款支出总计173.43万元。与2018年相比，财政拨款支出总计增加86.67万元，增长99.9%。主要变动原因是增加了项目经费。</w:t>
      </w:r>
    </w:p>
    <w:p w:rsidR="008C1AB9" w:rsidRDefault="008C1AB9" w:rsidP="008C1AB9">
      <w:pPr>
        <w:spacing w:line="600" w:lineRule="exact"/>
        <w:ind w:firstLine="640"/>
        <w:rPr>
          <w:rFonts w:ascii="仿宋" w:eastAsia="仿宋" w:hAnsi="仿宋"/>
          <w:color w:val="000000"/>
          <w:sz w:val="32"/>
          <w:szCs w:val="32"/>
        </w:rPr>
      </w:pPr>
    </w:p>
    <w:p w:rsidR="008C1AB9" w:rsidRDefault="008C1AB9" w:rsidP="008C1AB9">
      <w:pPr>
        <w:spacing w:line="600" w:lineRule="exact"/>
        <w:ind w:firstLineChars="200" w:firstLine="640"/>
        <w:outlineLvl w:val="1"/>
        <w:rPr>
          <w:rStyle w:val="2Char"/>
          <w:rFonts w:ascii="黑体" w:eastAsia="黑体" w:hAnsi="黑体"/>
          <w:b w:val="0"/>
        </w:rPr>
      </w:pPr>
      <w:bookmarkStart w:id="31" w:name="_Toc15396607"/>
      <w:bookmarkStart w:id="32"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1"/>
      <w:bookmarkEnd w:id="32"/>
    </w:p>
    <w:p w:rsidR="008C1AB9" w:rsidRDefault="008C1AB9" w:rsidP="008C1AB9">
      <w:pPr>
        <w:spacing w:line="600" w:lineRule="exact"/>
        <w:ind w:firstLineChars="200" w:firstLine="643"/>
        <w:outlineLvl w:val="2"/>
        <w:rPr>
          <w:rFonts w:ascii="仿宋" w:eastAsia="仿宋" w:hAnsi="仿宋"/>
          <w:b/>
          <w:color w:val="000000"/>
        </w:rPr>
      </w:pPr>
      <w:bookmarkStart w:id="33" w:name="_Toc15377210"/>
      <w:r>
        <w:rPr>
          <w:rFonts w:ascii="仿宋" w:eastAsia="仿宋" w:hAnsi="仿宋" w:hint="eastAsia"/>
          <w:b/>
          <w:color w:val="000000"/>
          <w:sz w:val="32"/>
          <w:szCs w:val="32"/>
        </w:rPr>
        <w:t>（一）一般公共预算财政拨款支出决算总体情况</w:t>
      </w:r>
      <w:bookmarkEnd w:id="33"/>
    </w:p>
    <w:p w:rsidR="008C1AB9" w:rsidRDefault="008C1AB9" w:rsidP="008C1AB9">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2019年一般公共预算财政拨款支出173.43万元，占本年支出合计的100%。与2018年相比，一般公共预算财政拨款支出增加86.67万元，增长99.9%。主要变动原因是增加了项目经费。</w:t>
      </w:r>
    </w:p>
    <w:p w:rsidR="008C1AB9" w:rsidRDefault="008C1AB9" w:rsidP="008C1AB9">
      <w:pPr>
        <w:spacing w:line="600" w:lineRule="exact"/>
        <w:ind w:firstLineChars="200" w:firstLine="643"/>
        <w:outlineLvl w:val="2"/>
        <w:rPr>
          <w:rFonts w:ascii="仿宋" w:eastAsia="仿宋" w:hAnsi="仿宋"/>
          <w:b/>
          <w:color w:val="000000"/>
          <w:sz w:val="32"/>
          <w:szCs w:val="32"/>
        </w:rPr>
      </w:pPr>
      <w:bookmarkStart w:id="34" w:name="_Toc15377211"/>
      <w:r>
        <w:rPr>
          <w:rFonts w:ascii="仿宋" w:eastAsia="仿宋" w:hAnsi="仿宋" w:hint="eastAsia"/>
          <w:b/>
          <w:color w:val="000000"/>
          <w:sz w:val="32"/>
          <w:szCs w:val="32"/>
        </w:rPr>
        <w:t>（二）一般公共预算财政拨款支出决算结构情况</w:t>
      </w:r>
      <w:bookmarkEnd w:id="34"/>
    </w:p>
    <w:p w:rsidR="008C1AB9" w:rsidRDefault="008C1AB9" w:rsidP="008C1AB9">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2019年一般公共预算财政拨款支出173.43万元，主要用于以下方面: 自然资源海洋气象等支出61.51万元，占35.47%；城乡社区支出100万元，占57.66%；社会保障和就业（类）支出6.09万元，占3.51%；卫生健康支出2.11万元，占1.22%；住房保障支出3.72万元，占2.14%。</w:t>
      </w:r>
    </w:p>
    <w:p w:rsidR="008C1AB9" w:rsidRDefault="008C1AB9" w:rsidP="008C1AB9">
      <w:pPr>
        <w:spacing w:line="600" w:lineRule="exact"/>
        <w:ind w:firstLineChars="200" w:firstLine="643"/>
        <w:outlineLvl w:val="2"/>
        <w:rPr>
          <w:rFonts w:ascii="仿宋" w:eastAsia="仿宋" w:hAnsi="仿宋"/>
          <w:b/>
          <w:color w:val="000000"/>
          <w:sz w:val="32"/>
          <w:szCs w:val="32"/>
        </w:rPr>
      </w:pPr>
      <w:bookmarkStart w:id="35" w:name="_Toc15377212"/>
    </w:p>
    <w:p w:rsidR="008C1AB9" w:rsidRDefault="008C1AB9" w:rsidP="008C1AB9">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5"/>
    </w:p>
    <w:p w:rsidR="008C1AB9" w:rsidRDefault="008C1AB9" w:rsidP="008C1AB9">
      <w:pPr>
        <w:spacing w:line="600" w:lineRule="exact"/>
        <w:ind w:firstLineChars="200" w:firstLine="643"/>
        <w:outlineLvl w:val="2"/>
        <w:rPr>
          <w:rFonts w:ascii="仿宋" w:eastAsia="仿宋" w:hAnsi="仿宋"/>
          <w:color w:val="FF0000"/>
          <w:sz w:val="32"/>
          <w:szCs w:val="32"/>
        </w:rPr>
      </w:pPr>
      <w:bookmarkStart w:id="36" w:name="_Toc15377444"/>
      <w:bookmarkStart w:id="37" w:name="_Toc15378460"/>
      <w:bookmarkStart w:id="38" w:name="_Toc15377213"/>
      <w:r>
        <w:rPr>
          <w:rFonts w:ascii="仿宋" w:eastAsia="仿宋" w:hAnsi="仿宋" w:hint="eastAsia"/>
          <w:b/>
          <w:color w:val="000000"/>
          <w:sz w:val="32"/>
          <w:szCs w:val="32"/>
        </w:rPr>
        <w:lastRenderedPageBreak/>
        <w:t>2019年一般公共预算支出决算数为173.43万元</w:t>
      </w:r>
      <w:r>
        <w:rPr>
          <w:rFonts w:ascii="仿宋" w:eastAsia="仿宋" w:hAnsi="仿宋" w:hint="eastAsia"/>
          <w:color w:val="000000"/>
          <w:sz w:val="32"/>
          <w:szCs w:val="32"/>
        </w:rPr>
        <w:t>，</w:t>
      </w:r>
      <w:r>
        <w:rPr>
          <w:rStyle w:val="a6"/>
          <w:rFonts w:ascii="仿宋" w:eastAsia="仿宋" w:hAnsi="仿宋" w:hint="eastAsia"/>
          <w:bCs/>
          <w:color w:val="000000"/>
          <w:sz w:val="32"/>
          <w:szCs w:val="32"/>
        </w:rPr>
        <w:t>完成预算100.31%。其中：</w:t>
      </w:r>
      <w:bookmarkEnd w:id="36"/>
      <w:bookmarkEnd w:id="37"/>
      <w:bookmarkEnd w:id="38"/>
    </w:p>
    <w:p w:rsidR="008C1AB9" w:rsidRDefault="008C1AB9" w:rsidP="008C1AB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1.自然资源海洋气象等支出（类）自然资源事务（款）事业运行（项）:</w:t>
      </w:r>
      <w:r>
        <w:rPr>
          <w:rStyle w:val="a6"/>
          <w:rFonts w:ascii="仿宋" w:eastAsia="仿宋" w:hAnsi="仿宋" w:hint="eastAsia"/>
          <w:b w:val="0"/>
          <w:bCs/>
          <w:color w:val="000000"/>
          <w:sz w:val="32"/>
          <w:szCs w:val="32"/>
        </w:rPr>
        <w:t xml:space="preserve"> 支出决算为61.51万元，完成预算101%，超额完成的0.54万元为年初结转和结余。</w:t>
      </w:r>
    </w:p>
    <w:p w:rsidR="008C1AB9" w:rsidRDefault="008C1AB9" w:rsidP="008C1AB9">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2.城乡社区支出（类）其他城乡社区支出（款）其他城乡社区支出（项）:</w:t>
      </w:r>
      <w:r>
        <w:rPr>
          <w:rStyle w:val="a6"/>
          <w:rFonts w:ascii="仿宋" w:eastAsia="仿宋" w:hAnsi="仿宋" w:hint="eastAsia"/>
          <w:b w:val="0"/>
          <w:bCs/>
          <w:color w:val="000000"/>
          <w:sz w:val="32"/>
          <w:szCs w:val="32"/>
        </w:rPr>
        <w:t xml:space="preserve"> 支出决算为100万元，完成预算100%。</w:t>
      </w:r>
    </w:p>
    <w:p w:rsidR="008C1AB9" w:rsidRDefault="008C1AB9" w:rsidP="008C1AB9">
      <w:pPr>
        <w:spacing w:line="600" w:lineRule="exact"/>
        <w:ind w:firstLineChars="200" w:firstLine="643"/>
        <w:rPr>
          <w:rStyle w:val="a6"/>
          <w:bCs/>
        </w:rPr>
      </w:pPr>
      <w:r>
        <w:rPr>
          <w:rStyle w:val="a6"/>
          <w:rFonts w:ascii="仿宋" w:eastAsia="仿宋" w:hAnsi="仿宋" w:hint="eastAsia"/>
          <w:bCs/>
          <w:color w:val="000000"/>
          <w:sz w:val="32"/>
          <w:szCs w:val="32"/>
        </w:rPr>
        <w:t>3.社会保障和就业（类）行政事业单位离退休（款）机关事业单位基本养老保险缴费支出（项）:</w:t>
      </w:r>
      <w:r>
        <w:rPr>
          <w:rStyle w:val="a6"/>
          <w:rFonts w:ascii="仿宋" w:eastAsia="仿宋" w:hAnsi="仿宋" w:hint="eastAsia"/>
          <w:b w:val="0"/>
          <w:bCs/>
          <w:color w:val="000000"/>
          <w:sz w:val="32"/>
          <w:szCs w:val="32"/>
        </w:rPr>
        <w:t xml:space="preserve"> 支出决算为4.35万元，完成预算100%。</w:t>
      </w:r>
    </w:p>
    <w:p w:rsidR="008C1AB9" w:rsidRDefault="008C1AB9" w:rsidP="008C1AB9">
      <w:pPr>
        <w:spacing w:line="600" w:lineRule="exact"/>
        <w:ind w:firstLineChars="200" w:firstLine="643"/>
        <w:rPr>
          <w:b/>
        </w:rPr>
      </w:pPr>
      <w:r>
        <w:rPr>
          <w:rStyle w:val="a6"/>
          <w:rFonts w:ascii="仿宋" w:eastAsia="仿宋" w:hAnsi="仿宋" w:hint="eastAsia"/>
          <w:bCs/>
          <w:color w:val="000000"/>
          <w:sz w:val="32"/>
          <w:szCs w:val="32"/>
        </w:rPr>
        <w:t>4. 社会保障和就业（类）行政事业单位离退休（款）机关事业单位职业年金缴费支出（项）:</w:t>
      </w:r>
      <w:r>
        <w:rPr>
          <w:rStyle w:val="a6"/>
          <w:rFonts w:ascii="仿宋" w:eastAsia="仿宋" w:hAnsi="仿宋" w:hint="eastAsia"/>
          <w:b w:val="0"/>
          <w:bCs/>
          <w:color w:val="000000"/>
          <w:sz w:val="32"/>
          <w:szCs w:val="32"/>
        </w:rPr>
        <w:t xml:space="preserve"> 支出决算为1.74万元，完成预算100%。</w:t>
      </w:r>
    </w:p>
    <w:p w:rsidR="008C1AB9" w:rsidRDefault="008C1AB9" w:rsidP="008C1AB9">
      <w:pPr>
        <w:spacing w:line="600" w:lineRule="exact"/>
        <w:ind w:firstLineChars="200" w:firstLine="643"/>
        <w:rPr>
          <w:rStyle w:val="a6"/>
          <w:bCs/>
        </w:rPr>
      </w:pPr>
      <w:r>
        <w:rPr>
          <w:rStyle w:val="a6"/>
          <w:rFonts w:ascii="仿宋" w:eastAsia="仿宋" w:hAnsi="仿宋" w:hint="eastAsia"/>
          <w:bCs/>
          <w:color w:val="000000"/>
          <w:sz w:val="32"/>
          <w:szCs w:val="32"/>
        </w:rPr>
        <w:t>5.</w:t>
      </w:r>
      <w:r>
        <w:rPr>
          <w:rFonts w:ascii="仿宋" w:eastAsia="仿宋" w:hAnsi="仿宋" w:hint="eastAsia"/>
          <w:b/>
          <w:bCs/>
          <w:color w:val="000000"/>
          <w:sz w:val="32"/>
          <w:szCs w:val="32"/>
        </w:rPr>
        <w:t xml:space="preserve"> 卫生健康</w:t>
      </w:r>
      <w:r>
        <w:rPr>
          <w:rStyle w:val="a6"/>
          <w:rFonts w:ascii="仿宋" w:eastAsia="仿宋" w:hAnsi="仿宋" w:hint="eastAsia"/>
          <w:color w:val="000000"/>
          <w:sz w:val="32"/>
          <w:szCs w:val="32"/>
        </w:rPr>
        <w:t>（类）行政事业单位医疗（款）事业单位医疗（项）:</w:t>
      </w:r>
      <w:r>
        <w:rPr>
          <w:rStyle w:val="a6"/>
          <w:rFonts w:ascii="仿宋" w:eastAsia="仿宋" w:hAnsi="仿宋" w:hint="eastAsia"/>
          <w:b w:val="0"/>
          <w:bCs/>
          <w:color w:val="000000"/>
          <w:sz w:val="32"/>
          <w:szCs w:val="32"/>
        </w:rPr>
        <w:t>支出决算为1.52万元，完成预算100%。</w:t>
      </w:r>
    </w:p>
    <w:p w:rsidR="008C1AB9" w:rsidRDefault="008C1AB9" w:rsidP="008C1AB9">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6.</w:t>
      </w:r>
      <w:r>
        <w:rPr>
          <w:rFonts w:ascii="仿宋" w:eastAsia="仿宋" w:hAnsi="仿宋" w:hint="eastAsia"/>
          <w:b/>
          <w:bCs/>
          <w:color w:val="000000"/>
          <w:sz w:val="32"/>
          <w:szCs w:val="32"/>
        </w:rPr>
        <w:t xml:space="preserve"> 卫生健康</w:t>
      </w:r>
      <w:r>
        <w:rPr>
          <w:rStyle w:val="a6"/>
          <w:rFonts w:ascii="仿宋" w:eastAsia="仿宋" w:hAnsi="仿宋" w:hint="eastAsia"/>
          <w:color w:val="000000"/>
          <w:sz w:val="32"/>
          <w:szCs w:val="32"/>
        </w:rPr>
        <w:t>（类）行政事业单位医疗（款）公务员医疗补助（项）:</w:t>
      </w:r>
      <w:r>
        <w:rPr>
          <w:rStyle w:val="a6"/>
          <w:rFonts w:ascii="仿宋" w:eastAsia="仿宋" w:hAnsi="仿宋" w:hint="eastAsia"/>
          <w:b w:val="0"/>
          <w:bCs/>
          <w:color w:val="000000"/>
          <w:sz w:val="32"/>
          <w:szCs w:val="32"/>
        </w:rPr>
        <w:t>支出决算为0.48万元，完成预算100%。</w:t>
      </w:r>
    </w:p>
    <w:p w:rsidR="008C1AB9" w:rsidRDefault="008C1AB9" w:rsidP="008C1AB9">
      <w:pPr>
        <w:spacing w:line="600" w:lineRule="exact"/>
        <w:ind w:firstLineChars="200" w:firstLine="643"/>
      </w:pPr>
      <w:r>
        <w:rPr>
          <w:rStyle w:val="a6"/>
          <w:rFonts w:ascii="仿宋" w:eastAsia="仿宋" w:hAnsi="仿宋" w:hint="eastAsia"/>
          <w:bCs/>
          <w:color w:val="000000"/>
          <w:sz w:val="32"/>
          <w:szCs w:val="32"/>
        </w:rPr>
        <w:t>7.</w:t>
      </w:r>
      <w:r>
        <w:rPr>
          <w:rFonts w:ascii="仿宋" w:eastAsia="仿宋" w:hAnsi="仿宋" w:hint="eastAsia"/>
          <w:b/>
          <w:bCs/>
          <w:color w:val="000000"/>
          <w:sz w:val="32"/>
          <w:szCs w:val="32"/>
        </w:rPr>
        <w:t xml:space="preserve"> 卫生健康</w:t>
      </w:r>
      <w:r>
        <w:rPr>
          <w:rStyle w:val="a6"/>
          <w:rFonts w:ascii="仿宋" w:eastAsia="仿宋" w:hAnsi="仿宋" w:hint="eastAsia"/>
          <w:color w:val="000000"/>
          <w:sz w:val="32"/>
          <w:szCs w:val="32"/>
        </w:rPr>
        <w:t>（类）其他卫生健康支出（款）其他卫生健康支出（项）:</w:t>
      </w:r>
      <w:r>
        <w:rPr>
          <w:rStyle w:val="a6"/>
          <w:rFonts w:ascii="仿宋" w:eastAsia="仿宋" w:hAnsi="仿宋" w:hint="eastAsia"/>
          <w:b w:val="0"/>
          <w:bCs/>
          <w:color w:val="000000"/>
          <w:sz w:val="32"/>
          <w:szCs w:val="32"/>
        </w:rPr>
        <w:t>支出决算为0.11万元，完成预算100%。</w:t>
      </w:r>
    </w:p>
    <w:p w:rsidR="008C1AB9" w:rsidRDefault="008C1AB9" w:rsidP="008C1AB9">
      <w:pPr>
        <w:spacing w:line="600" w:lineRule="exact"/>
        <w:ind w:firstLineChars="200" w:firstLine="643"/>
        <w:rPr>
          <w:rStyle w:val="a6"/>
          <w:b w:val="0"/>
        </w:rPr>
      </w:pPr>
      <w:r>
        <w:rPr>
          <w:rStyle w:val="a6"/>
          <w:rFonts w:ascii="仿宋" w:eastAsia="仿宋" w:hAnsi="仿宋" w:hint="eastAsia"/>
          <w:bCs/>
          <w:color w:val="000000"/>
          <w:sz w:val="32"/>
          <w:szCs w:val="32"/>
        </w:rPr>
        <w:t>8.</w:t>
      </w:r>
      <w:r>
        <w:rPr>
          <w:rFonts w:ascii="仿宋" w:eastAsia="仿宋" w:hAnsi="仿宋" w:hint="eastAsia"/>
          <w:b/>
          <w:bCs/>
          <w:color w:val="000000"/>
          <w:sz w:val="32"/>
          <w:szCs w:val="32"/>
        </w:rPr>
        <w:t>住房保障支出</w:t>
      </w:r>
      <w:r>
        <w:rPr>
          <w:rStyle w:val="a6"/>
          <w:rFonts w:ascii="仿宋" w:eastAsia="仿宋" w:hAnsi="仿宋" w:hint="eastAsia"/>
          <w:color w:val="000000"/>
          <w:sz w:val="32"/>
          <w:szCs w:val="32"/>
        </w:rPr>
        <w:t>（类）住房改革支出（款）住房公积金（项）:</w:t>
      </w:r>
      <w:r>
        <w:rPr>
          <w:rStyle w:val="a6"/>
          <w:rFonts w:ascii="仿宋" w:eastAsia="仿宋" w:hAnsi="仿宋" w:hint="eastAsia"/>
          <w:b w:val="0"/>
          <w:bCs/>
          <w:color w:val="000000"/>
          <w:sz w:val="32"/>
          <w:szCs w:val="32"/>
        </w:rPr>
        <w:t>支出决算为3.72万元，完成预算100%。</w:t>
      </w:r>
    </w:p>
    <w:p w:rsidR="008C1AB9" w:rsidRDefault="008C1AB9" w:rsidP="008C1AB9">
      <w:pPr>
        <w:spacing w:line="600" w:lineRule="exact"/>
        <w:ind w:firstLineChars="200" w:firstLine="422"/>
        <w:rPr>
          <w:b/>
        </w:rPr>
      </w:pPr>
    </w:p>
    <w:p w:rsidR="008C1AB9" w:rsidRDefault="008C1AB9" w:rsidP="008C1AB9">
      <w:pPr>
        <w:tabs>
          <w:tab w:val="right" w:pos="8306"/>
        </w:tabs>
        <w:spacing w:line="600" w:lineRule="exact"/>
        <w:ind w:firstLine="640"/>
        <w:outlineLvl w:val="1"/>
        <w:rPr>
          <w:rStyle w:val="2Char"/>
        </w:rPr>
      </w:pPr>
      <w:bookmarkStart w:id="39" w:name="_Toc15396608"/>
      <w:bookmarkStart w:id="40"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9"/>
      <w:bookmarkEnd w:id="40"/>
      <w:r>
        <w:rPr>
          <w:rStyle w:val="2Char"/>
          <w:rFonts w:ascii="黑体" w:eastAsia="黑体" w:hAnsi="黑体" w:hint="eastAsia"/>
          <w:b w:val="0"/>
        </w:rPr>
        <w:tab/>
      </w:r>
    </w:p>
    <w:p w:rsidR="008C1AB9" w:rsidRDefault="008C1AB9" w:rsidP="008C1AB9">
      <w:pPr>
        <w:spacing w:line="600" w:lineRule="exact"/>
        <w:ind w:firstLine="645"/>
        <w:rPr>
          <w:rFonts w:ascii="仿宋" w:eastAsia="仿宋" w:hAnsi="仿宋"/>
          <w:color w:val="000000"/>
        </w:rPr>
      </w:pPr>
      <w:r>
        <w:rPr>
          <w:rFonts w:ascii="仿宋" w:eastAsia="仿宋" w:hAnsi="仿宋" w:hint="eastAsia"/>
          <w:color w:val="000000"/>
          <w:sz w:val="32"/>
          <w:szCs w:val="32"/>
        </w:rPr>
        <w:lastRenderedPageBreak/>
        <w:t>2019年一般公共预算财政拨款基本支出73.43万元，其中：</w:t>
      </w:r>
    </w:p>
    <w:p w:rsidR="008C1AB9" w:rsidRDefault="008C1AB9" w:rsidP="008C1AB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57.54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hint="eastAsia"/>
          <w:color w:val="000000"/>
          <w:sz w:val="32"/>
          <w:szCs w:val="32"/>
        </w:rPr>
        <w:br/>
        <w:t xml:space="preserve">　　日常公用经费15.88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8C1AB9" w:rsidRDefault="008C1AB9" w:rsidP="008C1AB9">
      <w:pPr>
        <w:spacing w:line="600" w:lineRule="exact"/>
        <w:ind w:firstLine="645"/>
        <w:rPr>
          <w:rFonts w:ascii="仿宋" w:eastAsia="仿宋" w:hAnsi="仿宋"/>
          <w:color w:val="000000"/>
          <w:sz w:val="32"/>
          <w:szCs w:val="32"/>
        </w:rPr>
      </w:pPr>
    </w:p>
    <w:p w:rsidR="008C1AB9" w:rsidRDefault="008C1AB9" w:rsidP="008C1AB9">
      <w:pPr>
        <w:spacing w:line="600" w:lineRule="exact"/>
        <w:ind w:firstLine="640"/>
        <w:outlineLvl w:val="1"/>
        <w:rPr>
          <w:rStyle w:val="2Char"/>
          <w:rFonts w:ascii="黑体" w:eastAsia="黑体" w:hAnsi="黑体"/>
          <w:b w:val="0"/>
        </w:rPr>
      </w:pPr>
      <w:bookmarkStart w:id="41" w:name="_Toc15377215"/>
      <w:bookmarkStart w:id="42"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1"/>
      <w:bookmarkEnd w:id="42"/>
    </w:p>
    <w:p w:rsidR="008C1AB9" w:rsidRDefault="008C1AB9" w:rsidP="008C1AB9">
      <w:pPr>
        <w:spacing w:line="600" w:lineRule="exact"/>
        <w:ind w:firstLine="640"/>
        <w:outlineLvl w:val="2"/>
        <w:rPr>
          <w:rFonts w:ascii="仿宋" w:eastAsia="仿宋" w:hAnsi="仿宋"/>
          <w:b/>
          <w:color w:val="000000"/>
        </w:rPr>
      </w:pPr>
      <w:bookmarkStart w:id="43" w:name="_Toc15377216"/>
      <w:r>
        <w:rPr>
          <w:rFonts w:ascii="仿宋" w:eastAsia="仿宋" w:hAnsi="仿宋" w:hint="eastAsia"/>
          <w:b/>
          <w:color w:val="000000"/>
          <w:sz w:val="32"/>
          <w:szCs w:val="32"/>
        </w:rPr>
        <w:t>（一）“三公”经费财政拨款支出决算总体情况说明</w:t>
      </w:r>
      <w:bookmarkEnd w:id="43"/>
    </w:p>
    <w:p w:rsidR="008C1AB9" w:rsidRDefault="008C1AB9" w:rsidP="008C1AB9">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2019年“三公”经费财政拨款支出决算为3万元，完成预算75%，决算数小于预算数的主要原因是本年有业务未发生。</w:t>
      </w:r>
    </w:p>
    <w:p w:rsidR="008C1AB9" w:rsidRDefault="008C1AB9" w:rsidP="008C1AB9">
      <w:pPr>
        <w:spacing w:line="600" w:lineRule="exact"/>
        <w:ind w:firstLine="640"/>
        <w:outlineLvl w:val="2"/>
        <w:rPr>
          <w:rFonts w:ascii="仿宋" w:eastAsia="仿宋" w:hAnsi="仿宋"/>
          <w:b/>
          <w:color w:val="000000"/>
          <w:sz w:val="32"/>
          <w:szCs w:val="32"/>
        </w:rPr>
      </w:pPr>
      <w:bookmarkStart w:id="44" w:name="_Toc15377217"/>
      <w:r>
        <w:rPr>
          <w:rFonts w:ascii="仿宋" w:eastAsia="仿宋" w:hAnsi="仿宋" w:hint="eastAsia"/>
          <w:b/>
          <w:color w:val="000000"/>
          <w:sz w:val="32"/>
          <w:szCs w:val="32"/>
        </w:rPr>
        <w:t>（二）“三公”经费财政拨款支出决算具体情况说明</w:t>
      </w:r>
      <w:bookmarkEnd w:id="44"/>
    </w:p>
    <w:p w:rsidR="008C1AB9" w:rsidRDefault="008C1AB9" w:rsidP="008C1AB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2019年“三公”经费财政拨款支出决算中，因公出国（境）费支出决算0万元，占0%；公务用车购置及运行维护费支出</w:t>
      </w:r>
      <w:r>
        <w:rPr>
          <w:rFonts w:ascii="仿宋" w:eastAsia="仿宋" w:hAnsi="仿宋" w:hint="eastAsia"/>
          <w:color w:val="000000"/>
          <w:sz w:val="32"/>
          <w:szCs w:val="32"/>
        </w:rPr>
        <w:lastRenderedPageBreak/>
        <w:t>决算3万元，占100%；公务接待费支出决算0万元，占0%。具体情况如下：</w:t>
      </w:r>
    </w:p>
    <w:p w:rsidR="008C1AB9" w:rsidRDefault="008C1AB9" w:rsidP="008C1AB9">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1.因公出国（境）经费支出</w:t>
      </w:r>
      <w:r>
        <w:rPr>
          <w:rFonts w:ascii="仿宋" w:eastAsia="仿宋" w:hAnsi="仿宋" w:hint="eastAsia"/>
          <w:color w:val="000000"/>
          <w:sz w:val="32"/>
          <w:szCs w:val="32"/>
        </w:rPr>
        <w:t>0万元，</w:t>
      </w:r>
      <w:r>
        <w:rPr>
          <w:rStyle w:val="a6"/>
          <w:rFonts w:ascii="仿宋" w:eastAsia="仿宋" w:hAnsi="仿宋" w:hint="eastAsia"/>
          <w:b w:val="0"/>
          <w:bCs/>
          <w:color w:val="000000"/>
          <w:sz w:val="32"/>
          <w:szCs w:val="32"/>
        </w:rPr>
        <w:t>完成预算0%。</w:t>
      </w:r>
      <w:r>
        <w:rPr>
          <w:rFonts w:ascii="仿宋" w:eastAsia="仿宋" w:hAnsi="仿宋" w:hint="eastAsia"/>
          <w:color w:val="000000"/>
          <w:sz w:val="32"/>
          <w:szCs w:val="32"/>
        </w:rPr>
        <w:t>全年安排因公出国（境）团组0次，出国（境）0人。因公出国（境）支出决算比2018年增加/减少0万元，增长/下降0%。</w:t>
      </w:r>
    </w:p>
    <w:p w:rsidR="008C1AB9" w:rsidRDefault="008C1AB9" w:rsidP="008C1AB9">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2.公务用车购置及运行维护费支出</w:t>
      </w:r>
      <w:r>
        <w:rPr>
          <w:rFonts w:ascii="仿宋" w:eastAsia="仿宋" w:hAnsi="仿宋" w:hint="eastAsia"/>
          <w:color w:val="000000"/>
          <w:sz w:val="32"/>
          <w:szCs w:val="32"/>
        </w:rPr>
        <w:t>3万元,</w:t>
      </w:r>
      <w:r>
        <w:rPr>
          <w:rStyle w:val="a6"/>
          <w:rFonts w:ascii="仿宋" w:eastAsia="仿宋" w:hAnsi="仿宋" w:hint="eastAsia"/>
          <w:b w:val="0"/>
          <w:bCs/>
          <w:color w:val="000000"/>
          <w:sz w:val="32"/>
          <w:szCs w:val="32"/>
        </w:rPr>
        <w:t>完成预算100%。</w:t>
      </w:r>
      <w:r>
        <w:rPr>
          <w:rFonts w:ascii="仿宋" w:eastAsia="仿宋" w:hAnsi="仿宋" w:hint="eastAsia"/>
          <w:color w:val="000000"/>
          <w:sz w:val="32"/>
          <w:szCs w:val="32"/>
        </w:rPr>
        <w:t>公务用车购置及运行维护费支出决算比2018年增加0.09万元，增长3.09%。主要原因是增加了该笔费用的支出。</w:t>
      </w:r>
    </w:p>
    <w:p w:rsidR="008C1AB9" w:rsidRDefault="008C1AB9" w:rsidP="008C1AB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其中：</w:t>
      </w:r>
      <w:r>
        <w:rPr>
          <w:rFonts w:ascii="仿宋" w:eastAsia="仿宋" w:hAnsi="仿宋" w:hint="eastAsia"/>
          <w:b/>
          <w:color w:val="000000"/>
          <w:sz w:val="32"/>
          <w:szCs w:val="32"/>
        </w:rPr>
        <w:t>公务用车购置支出</w:t>
      </w:r>
      <w:r>
        <w:rPr>
          <w:rFonts w:ascii="仿宋" w:eastAsia="仿宋" w:hAnsi="仿宋" w:hint="eastAsia"/>
          <w:color w:val="000000"/>
          <w:sz w:val="32"/>
          <w:szCs w:val="32"/>
        </w:rPr>
        <w:t>0万元。全年按规定更新购置公务用车0辆，金额0元。截至2019年12月底，单位共有公务用车1辆，其中：其他用车1辆。</w:t>
      </w:r>
    </w:p>
    <w:p w:rsidR="008C1AB9" w:rsidRDefault="008C1AB9" w:rsidP="008C1AB9">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公务用车运行维护费支出</w:t>
      </w:r>
      <w:r>
        <w:rPr>
          <w:rFonts w:ascii="仿宋" w:eastAsia="仿宋" w:hAnsi="仿宋" w:hint="eastAsia"/>
          <w:color w:val="000000"/>
          <w:sz w:val="32"/>
          <w:szCs w:val="32"/>
        </w:rPr>
        <w:t>3万元。主要用于公务用车燃料费、维修费、保险费等支出。</w:t>
      </w:r>
    </w:p>
    <w:p w:rsidR="008C1AB9" w:rsidRDefault="008C1AB9" w:rsidP="008C1AB9">
      <w:pPr>
        <w:spacing w:line="600" w:lineRule="exact"/>
        <w:ind w:firstLine="640"/>
        <w:rPr>
          <w:rFonts w:ascii="仿宋" w:eastAsia="仿宋" w:hAnsi="仿宋"/>
          <w:color w:val="000000"/>
          <w:sz w:val="32"/>
          <w:szCs w:val="32"/>
        </w:rPr>
      </w:pPr>
      <w:r>
        <w:rPr>
          <w:rFonts w:ascii="仿宋" w:eastAsia="仿宋" w:hAnsi="仿宋" w:hint="eastAsia"/>
          <w:b/>
          <w:color w:val="000000"/>
          <w:sz w:val="32"/>
          <w:szCs w:val="32"/>
        </w:rPr>
        <w:t>3.公务接待费支出</w:t>
      </w:r>
      <w:r>
        <w:rPr>
          <w:rFonts w:ascii="仿宋" w:eastAsia="仿宋" w:hAnsi="仿宋" w:hint="eastAsia"/>
          <w:color w:val="000000"/>
          <w:sz w:val="32"/>
          <w:szCs w:val="32"/>
        </w:rPr>
        <w:t>0万元，</w:t>
      </w:r>
      <w:r>
        <w:rPr>
          <w:rStyle w:val="a6"/>
          <w:rFonts w:ascii="仿宋" w:eastAsia="仿宋" w:hAnsi="仿宋" w:hint="eastAsia"/>
          <w:b w:val="0"/>
          <w:bCs/>
          <w:color w:val="000000"/>
          <w:sz w:val="32"/>
          <w:szCs w:val="32"/>
        </w:rPr>
        <w:t>完成预算0%。</w:t>
      </w:r>
      <w:r>
        <w:rPr>
          <w:rFonts w:ascii="仿宋" w:eastAsia="仿宋" w:hAnsi="仿宋" w:hint="eastAsia"/>
          <w:color w:val="000000"/>
          <w:sz w:val="32"/>
          <w:szCs w:val="32"/>
        </w:rPr>
        <w:t>公务接待费支出决算比2018年减少0.08万元，下降100%。主要原因是本年未发生该项业务。</w:t>
      </w:r>
      <w:bookmarkStart w:id="45" w:name="_Toc15377218"/>
      <w:bookmarkStart w:id="46" w:name="_Toc15396610"/>
    </w:p>
    <w:p w:rsidR="008C1AB9" w:rsidRDefault="008C1AB9" w:rsidP="008C1AB9">
      <w:pPr>
        <w:spacing w:line="600" w:lineRule="exact"/>
        <w:ind w:firstLine="640"/>
        <w:rPr>
          <w:rFonts w:ascii="黑体" w:eastAsia="黑体"/>
          <w:color w:val="000000"/>
          <w:sz w:val="32"/>
          <w:szCs w:val="32"/>
        </w:rPr>
      </w:pPr>
    </w:p>
    <w:p w:rsidR="008C1AB9" w:rsidRDefault="008C1AB9" w:rsidP="008C1AB9">
      <w:pPr>
        <w:spacing w:line="600" w:lineRule="exact"/>
        <w:ind w:firstLine="640"/>
        <w:outlineLvl w:val="1"/>
        <w:rPr>
          <w:rStyle w:val="2Char"/>
          <w:rFonts w:ascii="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5"/>
      <w:bookmarkEnd w:id="46"/>
    </w:p>
    <w:p w:rsidR="008C1AB9" w:rsidRDefault="008C1AB9" w:rsidP="008C1AB9">
      <w:pPr>
        <w:spacing w:line="600" w:lineRule="exact"/>
        <w:ind w:firstLine="640"/>
        <w:rPr>
          <w:rFonts w:ascii="仿宋" w:eastAsia="仿宋" w:hAnsi="仿宋"/>
          <w:color w:val="000000"/>
        </w:rPr>
      </w:pPr>
      <w:r>
        <w:rPr>
          <w:rFonts w:ascii="仿宋" w:eastAsia="仿宋" w:hAnsi="仿宋" w:hint="eastAsia"/>
          <w:color w:val="000000"/>
          <w:sz w:val="32"/>
          <w:szCs w:val="32"/>
        </w:rPr>
        <w:t>2019年政府性基金预算拨款支出0万元。</w:t>
      </w:r>
    </w:p>
    <w:p w:rsidR="008C1AB9" w:rsidRDefault="008C1AB9" w:rsidP="008C1AB9">
      <w:pPr>
        <w:spacing w:line="600" w:lineRule="exact"/>
        <w:ind w:firstLine="640"/>
        <w:rPr>
          <w:rFonts w:ascii="仿宋_GB2312" w:eastAsia="仿宋_GB2312"/>
          <w:color w:val="000000"/>
          <w:sz w:val="32"/>
          <w:szCs w:val="32"/>
        </w:rPr>
      </w:pPr>
    </w:p>
    <w:p w:rsidR="008C1AB9" w:rsidRDefault="008C1AB9" w:rsidP="008C1AB9">
      <w:pPr>
        <w:numPr>
          <w:ilvl w:val="0"/>
          <w:numId w:val="2"/>
        </w:numPr>
        <w:spacing w:line="600" w:lineRule="exact"/>
        <w:ind w:firstLine="640"/>
        <w:outlineLvl w:val="1"/>
        <w:rPr>
          <w:rStyle w:val="2Char"/>
          <w:rFonts w:ascii="黑体" w:eastAsia="黑体" w:hAnsi="黑体"/>
          <w:b w:val="0"/>
        </w:rPr>
      </w:pPr>
      <w:bookmarkStart w:id="47" w:name="_Toc15396611"/>
      <w:bookmarkStart w:id="48" w:name="_Toc15377219"/>
      <w:r>
        <w:rPr>
          <w:rStyle w:val="2Char"/>
          <w:rFonts w:ascii="黑体" w:eastAsia="黑体" w:hAnsi="黑体" w:hint="eastAsia"/>
          <w:b w:val="0"/>
        </w:rPr>
        <w:t>国有资本经营预算支出决算情况说明</w:t>
      </w:r>
      <w:bookmarkEnd w:id="47"/>
      <w:bookmarkEnd w:id="48"/>
    </w:p>
    <w:p w:rsidR="008C1AB9" w:rsidRDefault="008C1AB9" w:rsidP="008C1AB9">
      <w:pPr>
        <w:spacing w:line="600" w:lineRule="exact"/>
        <w:ind w:firstLine="640"/>
        <w:rPr>
          <w:rFonts w:ascii="仿宋" w:eastAsia="仿宋" w:hAnsi="仿宋"/>
          <w:color w:val="000000"/>
        </w:rPr>
      </w:pPr>
      <w:r>
        <w:rPr>
          <w:rFonts w:ascii="仿宋" w:eastAsia="仿宋" w:hAnsi="仿宋" w:hint="eastAsia"/>
          <w:color w:val="000000"/>
          <w:sz w:val="32"/>
          <w:szCs w:val="32"/>
        </w:rPr>
        <w:t>2019年国有资本经营预算拨款支出0万元。</w:t>
      </w:r>
    </w:p>
    <w:p w:rsidR="008C1AB9" w:rsidRDefault="008C1AB9" w:rsidP="008C1AB9">
      <w:pPr>
        <w:spacing w:line="600" w:lineRule="exact"/>
        <w:ind w:firstLineChars="250" w:firstLine="800"/>
        <w:outlineLvl w:val="1"/>
        <w:rPr>
          <w:rStyle w:val="2Char"/>
          <w:rFonts w:ascii="黑体" w:eastAsia="黑体" w:hAnsi="黑体"/>
        </w:rPr>
      </w:pPr>
      <w:bookmarkStart w:id="49" w:name="_Toc15377221"/>
      <w:bookmarkStart w:id="50"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9"/>
      <w:bookmarkEnd w:id="50"/>
    </w:p>
    <w:p w:rsidR="008C1AB9" w:rsidRDefault="008C1AB9" w:rsidP="008C1AB9">
      <w:pPr>
        <w:spacing w:line="600" w:lineRule="exact"/>
        <w:ind w:firstLineChars="200" w:firstLine="643"/>
        <w:outlineLvl w:val="2"/>
        <w:rPr>
          <w:rFonts w:ascii="仿宋" w:eastAsia="仿宋" w:hAnsi="仿宋"/>
          <w:color w:val="000000"/>
        </w:rPr>
      </w:pPr>
      <w:bookmarkStart w:id="51" w:name="_Toc15377222"/>
      <w:r>
        <w:rPr>
          <w:rFonts w:ascii="仿宋" w:eastAsia="仿宋" w:hAnsi="仿宋" w:hint="eastAsia"/>
          <w:b/>
          <w:color w:val="000000"/>
          <w:sz w:val="32"/>
          <w:szCs w:val="32"/>
        </w:rPr>
        <w:lastRenderedPageBreak/>
        <w:t>（一）机关运行经费支出情况</w:t>
      </w:r>
      <w:bookmarkEnd w:id="51"/>
    </w:p>
    <w:p w:rsidR="008C1AB9" w:rsidRDefault="008C1AB9" w:rsidP="008C1AB9">
      <w:pPr>
        <w:spacing w:line="600" w:lineRule="exact"/>
        <w:ind w:firstLineChars="200" w:firstLine="640"/>
        <w:rPr>
          <w:rFonts w:ascii="仿宋" w:eastAsia="仿宋" w:hAnsi="仿宋"/>
          <w:b/>
          <w:color w:val="FF0000"/>
          <w:sz w:val="32"/>
          <w:szCs w:val="32"/>
        </w:rPr>
      </w:pPr>
      <w:r>
        <w:rPr>
          <w:rFonts w:ascii="仿宋" w:eastAsia="仿宋" w:hAnsi="仿宋" w:hint="eastAsia"/>
          <w:color w:val="000000"/>
          <w:sz w:val="32"/>
          <w:szCs w:val="32"/>
        </w:rPr>
        <w:t>2019年，机关运行经费支出0万元，比2018年增加/减少0万元，增长/下降0%。</w:t>
      </w:r>
    </w:p>
    <w:p w:rsidR="008C1AB9" w:rsidRDefault="008C1AB9" w:rsidP="008C1AB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Pr>
          <w:rFonts w:ascii="仿宋" w:eastAsia="仿宋" w:hAnsi="仿宋" w:hint="eastAsia"/>
          <w:b/>
          <w:color w:val="000000"/>
          <w:sz w:val="32"/>
          <w:szCs w:val="32"/>
        </w:rPr>
        <w:t>（二）政府采购支出情况</w:t>
      </w:r>
      <w:bookmarkEnd w:id="52"/>
    </w:p>
    <w:p w:rsidR="008C1AB9" w:rsidRDefault="008C1AB9" w:rsidP="008C1AB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2019年，政府采购支出总额0万元，其中：政府采购货物支出0万元、政府采购工程支出0万元、政府采购服务支出0万元。</w:t>
      </w:r>
    </w:p>
    <w:p w:rsidR="008C1AB9" w:rsidRDefault="008C1AB9" w:rsidP="008C1AB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Pr>
          <w:rFonts w:ascii="仿宋" w:eastAsia="仿宋" w:hAnsi="仿宋" w:hint="eastAsia"/>
          <w:b/>
          <w:color w:val="000000"/>
          <w:sz w:val="32"/>
          <w:szCs w:val="32"/>
        </w:rPr>
        <w:t>（三）国有资产占有使用情况</w:t>
      </w:r>
      <w:bookmarkEnd w:id="53"/>
    </w:p>
    <w:p w:rsidR="008C1AB9" w:rsidRDefault="008C1AB9" w:rsidP="008C1AB9">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 w:eastAsia="仿宋" w:hAnsi="仿宋" w:hint="eastAsia"/>
          <w:color w:val="000000"/>
          <w:sz w:val="32"/>
          <w:szCs w:val="32"/>
        </w:rPr>
        <w:t>截至2019年12月31日，本单位共有车辆1辆，其中：其他用车1辆。</w:t>
      </w:r>
    </w:p>
    <w:p w:rsidR="008C1AB9" w:rsidRDefault="008C1AB9" w:rsidP="008C1AB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8C1AB9" w:rsidRDefault="008C1AB9" w:rsidP="008C1AB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本部门在年初预算编制阶段，组织对广汉市西外乡与三水镇灾后重建城乡建设用地增减挂钩项目开展了预算事前绩效评估，对该项目编制了绩效目标，预算执行过程中，选取该项目开展绩效监控，年终执行完毕后，对该项目开展了绩效目标完成情况自评。</w:t>
      </w:r>
    </w:p>
    <w:p w:rsidR="008C1AB9" w:rsidRDefault="008C1AB9" w:rsidP="008C1AB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本部门按要求对2019年部门整体支出开展绩效自评，从评价情况来看其整体分为</w:t>
      </w:r>
      <w:r>
        <w:rPr>
          <w:rFonts w:ascii="仿宋" w:eastAsia="仿宋" w:hAnsi="仿宋" w:hint="eastAsia"/>
          <w:color w:val="000000"/>
          <w:sz w:val="32"/>
          <w:szCs w:val="32"/>
        </w:rPr>
        <w:t>为保障机构正常运转、完成日常工作任务而发生的基本支出和为完成特定行政任务和事业发展目标所发生的项目支出。</w:t>
      </w:r>
      <w:r>
        <w:rPr>
          <w:rFonts w:ascii="仿宋" w:eastAsia="仿宋" w:hAnsi="仿宋" w:cs="仿宋_GB2312" w:hint="eastAsia"/>
          <w:sz w:val="32"/>
          <w:szCs w:val="32"/>
        </w:rPr>
        <w:t>截止2019年12月31日整理中心其工资福利支出率100%，商品服务支出率100%；西外乡与三水镇增减挂钩项目由财政拨款100万元，实际支付100万元，支付完成率100%。本部门还自行组织了1个项目支出</w:t>
      </w:r>
      <w:r>
        <w:rPr>
          <w:rFonts w:ascii="仿宋" w:eastAsia="仿宋" w:hAnsi="仿宋" w:cs="仿宋_GB2312" w:hint="eastAsia"/>
          <w:sz w:val="32"/>
          <w:szCs w:val="32"/>
        </w:rPr>
        <w:lastRenderedPageBreak/>
        <w:t>绩效评价，从评价情况来看：</w:t>
      </w:r>
    </w:p>
    <w:p w:rsidR="008C1AB9" w:rsidRDefault="008C1AB9" w:rsidP="008C1AB9">
      <w:pPr>
        <w:spacing w:line="580" w:lineRule="exact"/>
        <w:ind w:firstLineChars="200" w:firstLine="640"/>
        <w:rPr>
          <w:rFonts w:ascii="仿宋" w:eastAsia="仿宋" w:hAnsi="仿宋" w:cs="仿宋_GB2312"/>
          <w:sz w:val="32"/>
          <w:szCs w:val="32"/>
        </w:rPr>
      </w:pPr>
      <w:r>
        <w:rPr>
          <w:rFonts w:ascii="仿宋" w:eastAsia="仿宋" w:hAnsi="仿宋" w:cs="楷体_GB2312" w:hint="eastAsia"/>
          <w:sz w:val="32"/>
          <w:szCs w:val="32"/>
        </w:rPr>
        <w:t>1.项目绩效目标完成情况。</w:t>
      </w:r>
      <w:r>
        <w:rPr>
          <w:rFonts w:ascii="仿宋" w:eastAsia="仿宋" w:hAnsi="仿宋" w:cs="楷体_GB2312" w:hint="eastAsia"/>
          <w:sz w:val="32"/>
          <w:szCs w:val="32"/>
        </w:rPr>
        <w:br/>
      </w:r>
      <w:r>
        <w:rPr>
          <w:rFonts w:ascii="仿宋" w:eastAsia="仿宋" w:hAnsi="仿宋" w:cs="仿宋_GB2312" w:hint="eastAsia"/>
          <w:sz w:val="32"/>
          <w:szCs w:val="32"/>
        </w:rPr>
        <w:t xml:space="preserve">    本部门在2019年度部门决算中反映“广汉市西外乡与三水镇灾后重建城乡建设用地增减挂钩项目”绩效目标实际完成率为100%。项目全年预算数100万元，执行数为100万元，完成预算的100%。通过项目实施，</w:t>
      </w:r>
      <w:r>
        <w:rPr>
          <w:rFonts w:ascii="仿宋" w:eastAsia="仿宋" w:hAnsi="仿宋" w:hint="eastAsia"/>
          <w:sz w:val="32"/>
          <w:szCs w:val="32"/>
        </w:rPr>
        <w:t>实现了项目区建设用地总量不增加，耕地面积不减少，质量不降低，布局更合理的土地整治工作</w:t>
      </w:r>
      <w:r>
        <w:rPr>
          <w:rFonts w:ascii="仿宋" w:eastAsia="仿宋" w:hAnsi="仿宋" w:cs="仿宋_GB2312" w:hint="eastAsia"/>
          <w:sz w:val="32"/>
          <w:szCs w:val="32"/>
        </w:rPr>
        <w:t>。</w:t>
      </w:r>
    </w:p>
    <w:p w:rsidR="008C1AB9" w:rsidRDefault="008C1AB9" w:rsidP="008C1AB9">
      <w:pPr>
        <w:spacing w:line="580" w:lineRule="exact"/>
        <w:ind w:left="630"/>
        <w:rPr>
          <w:rFonts w:ascii="仿宋" w:eastAsia="仿宋" w:hAnsi="仿宋" w:cs="仿宋_GB2312"/>
          <w:sz w:val="32"/>
          <w:szCs w:val="32"/>
        </w:rPr>
      </w:pPr>
      <w:r>
        <w:rPr>
          <w:rFonts w:ascii="仿宋" w:eastAsia="仿宋" w:hAnsi="仿宋" w:cs="楷体_GB2312" w:hint="eastAsia"/>
          <w:sz w:val="32"/>
          <w:szCs w:val="32"/>
        </w:rPr>
        <w:t>2.部门绩效评价结果。</w:t>
      </w:r>
    </w:p>
    <w:p w:rsidR="008C1AB9" w:rsidRDefault="008C1AB9" w:rsidP="008C1AB9">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本部门按要求对2019年部门整体支出绩效评价情况开展自评，《广汉市土地开发整理中心2019年部门整体支出绩效评价报告》见附件（附件1）。</w:t>
      </w:r>
    </w:p>
    <w:p w:rsidR="008C1AB9" w:rsidRDefault="008C1AB9" w:rsidP="008C1AB9">
      <w:pPr>
        <w:spacing w:line="580" w:lineRule="exact"/>
        <w:ind w:firstLineChars="200" w:firstLine="640"/>
        <w:rPr>
          <w:rFonts w:ascii="仿宋" w:eastAsia="仿宋" w:hAnsi="仿宋"/>
          <w:b/>
          <w:color w:val="000000"/>
          <w:sz w:val="32"/>
          <w:szCs w:val="32"/>
        </w:rPr>
      </w:pPr>
      <w:r>
        <w:rPr>
          <w:rFonts w:ascii="仿宋" w:eastAsia="仿宋" w:hAnsi="仿宋" w:cs="仿宋_GB2312" w:hint="eastAsia"/>
          <w:sz w:val="32"/>
          <w:szCs w:val="32"/>
        </w:rPr>
        <w:t>本部门自行组织对广汉市西外乡与三水镇灾后重建城乡建设用地增减挂钩项目开展了绩效评价，《广汉市西外乡与三水镇灾后重建城乡建设用地增减挂钩项目2019年绩效评价报告》见附件（附件2）。</w:t>
      </w:r>
    </w:p>
    <w:p w:rsidR="008C1AB9" w:rsidRDefault="008C1AB9" w:rsidP="008C1AB9">
      <w:pPr>
        <w:widowControl/>
        <w:jc w:val="left"/>
        <w:rPr>
          <w:rFonts w:ascii="仿宋_GB2312" w:eastAsia="仿宋_GB2312"/>
          <w:b/>
          <w:color w:val="000000"/>
          <w:sz w:val="32"/>
          <w:szCs w:val="32"/>
        </w:rPr>
      </w:pPr>
      <w:r>
        <w:rPr>
          <w:rFonts w:ascii="仿宋_GB2312" w:eastAsia="仿宋_GB2312" w:hint="eastAsia"/>
          <w:b/>
          <w:color w:val="000000"/>
          <w:sz w:val="32"/>
          <w:szCs w:val="32"/>
        </w:rPr>
        <w:br w:type="page"/>
      </w:r>
    </w:p>
    <w:p w:rsidR="008C1AB9" w:rsidRDefault="008C1AB9" w:rsidP="008C1AB9">
      <w:pPr>
        <w:numPr>
          <w:ilvl w:val="0"/>
          <w:numId w:val="3"/>
        </w:numPr>
        <w:spacing w:line="600" w:lineRule="exact"/>
        <w:ind w:firstLineChars="150" w:firstLine="660"/>
        <w:jc w:val="center"/>
        <w:outlineLvl w:val="0"/>
        <w:rPr>
          <w:rStyle w:val="1Char"/>
          <w:rFonts w:ascii="黑体" w:eastAsia="黑体" w:hAnsi="黑体"/>
        </w:rPr>
      </w:pPr>
      <w:bookmarkStart w:id="54" w:name="_Toc15377225"/>
      <w:bookmarkStart w:id="55"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4"/>
      <w:bookmarkEnd w:id="55"/>
    </w:p>
    <w:p w:rsidR="008C1AB9" w:rsidRDefault="008C1AB9" w:rsidP="008C1AB9">
      <w:pPr>
        <w:spacing w:line="600" w:lineRule="exact"/>
        <w:jc w:val="left"/>
        <w:rPr>
          <w:rFonts w:ascii="宋体"/>
          <w:b/>
          <w:color w:val="000000"/>
        </w:rPr>
      </w:pP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2.事业收入：指事业单位开展专业业务活动及辅助活动取得的收入。如…（二级预算单位事业收入情况）等。</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3.经营收入：指事业单位在专业业务活动及其辅助活动之外开展非独立核算经营活动取得的收入。如…（二级预算单位经营收入情况）等。</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4.其他收入：指单位取得的除上述收入以外的各项收入。主要是…（收入类型）等。 </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6.年初结转和结余：指以前年度尚未完成、结转到本年按有关规定继续使用的资金。 </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7.结余分配：指事业单位按照事业单位会计制度的规定从非财政补助结余中分配的事业基金和职工福利基金等。</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9.一般公共服务（类）…（款）…（项）：指……。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10.外交（类）…（款）…（项）：指……。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11.公共安全（类）…（款）…（项）：指……。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12.教育（类）…（款）…（项）：指……。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13.科学技术（类）…（款）…（项）：指……。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14.文化体育与传媒（类）…（款）…（项）：指……。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15.社会保障和就业（类）…（款）…（项）：指……。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16.医疗卫生与计划生育（类）…（款）…（项）：指……。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17.节能环保（类）…（款）…（项）：指……。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18.城乡社区（类）…（款）…（项）：指……。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19.农林水（类）…（款）…（项）：指……。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20.交通运输（类）…（款）…（项）：指……。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21.资源勘探信息等（类）…（款）…（项）：指……。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22.商业服务业（类）…（款）…（项）：指……。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23.金融（类）…（款）…（项）：指……。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24.自然资源海洋气象等（类）…（款）…（项）：指……。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25.住房保障（类）…（款）…（项）：指……。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26.粮油物资储备（类）…（款）…（项）：指……。</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8C1AB9" w:rsidRDefault="008C1AB9" w:rsidP="008C1AB9">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（解释本部门决算报表中全部功能分类科目至项级，请参照《2020年政府收支分类科目》增减内容。）</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27.基本支出：指为保障机构正常运转、完成日常工作任</w:t>
      </w:r>
      <w:r>
        <w:rPr>
          <w:rFonts w:ascii="仿宋_GB2312" w:eastAsia="仿宋_GB2312" w:hint="eastAsia"/>
          <w:color w:val="000000"/>
          <w:sz w:val="32"/>
          <w:szCs w:val="32"/>
        </w:rPr>
        <w:lastRenderedPageBreak/>
        <w:t>务而发生的人员支出和公用支出。</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28.项目支出：指在基本支出之外为完成特定行政任务和事业发展目标所发生的支出。 </w:t>
      </w:r>
    </w:p>
    <w:p w:rsidR="008C1AB9" w:rsidRDefault="008C1AB9" w:rsidP="008C1AB9">
      <w:pPr>
        <w:ind w:firstLineChars="200" w:firstLine="640"/>
        <w:rPr>
          <w:rFonts w:ascii="仿宋_GB2312" w:eastAsia="仿宋_GB2312"/>
          <w:color w:val="000000"/>
          <w:sz w:val="32"/>
          <w:szCs w:val="32"/>
        </w:rPr>
      </w:pPr>
      <w:r>
        <w:rPr>
          <w:rFonts w:ascii="仿宋_GB2312" w:eastAsia="仿宋_GB2312" w:hint="eastAsia"/>
          <w:color w:val="000000"/>
          <w:sz w:val="32"/>
          <w:szCs w:val="32"/>
        </w:rPr>
        <w:t>29.经营支出：指事业单位在专业业务活动及其辅助活动之外开展非独立核算经营活动发生的支出。</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1AB9" w:rsidRDefault="008C1AB9" w:rsidP="008C1AB9">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32.……。</w:t>
      </w:r>
    </w:p>
    <w:p w:rsidR="008C1AB9" w:rsidRDefault="008C1AB9" w:rsidP="008C1AB9">
      <w:pPr>
        <w:pStyle w:val="Default"/>
        <w:spacing w:line="560" w:lineRule="exact"/>
        <w:ind w:firstLineChars="200" w:firstLine="640"/>
        <w:rPr>
          <w:rFonts w:ascii="仿宋_GB2312" w:eastAsia="仿宋_GB2312" w:cs="黑体"/>
          <w:sz w:val="32"/>
          <w:szCs w:val="32"/>
        </w:rPr>
      </w:pPr>
    </w:p>
    <w:p w:rsidR="008C1AB9" w:rsidRDefault="008C1AB9" w:rsidP="008C1AB9">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bookmarkStart w:id="56" w:name="_Toc15396614"/>
      <w:bookmarkStart w:id="57" w:name="_Toc15377226"/>
    </w:p>
    <w:p w:rsidR="008C1AB9" w:rsidRDefault="008C1AB9" w:rsidP="008C1AB9">
      <w:pPr>
        <w:spacing w:line="600" w:lineRule="exact"/>
        <w:jc w:val="center"/>
        <w:outlineLvl w:val="0"/>
        <w:rPr>
          <w:rStyle w:val="1Char"/>
          <w:rFonts w:ascii="黑体" w:eastAsia="黑体" w:hAnsi="黑体"/>
        </w:rPr>
      </w:pPr>
      <w:r>
        <w:rPr>
          <w:rFonts w:ascii="黑体" w:eastAsia="黑体" w:hAnsi="黑体" w:hint="eastAsia"/>
          <w:color w:val="000000"/>
          <w:sz w:val="44"/>
          <w:szCs w:val="44"/>
        </w:rPr>
        <w:t>第</w:t>
      </w:r>
      <w:r>
        <w:rPr>
          <w:rStyle w:val="1Char"/>
          <w:rFonts w:ascii="黑体" w:eastAsia="黑体" w:hAnsi="黑体" w:hint="eastAsia"/>
          <w:b w:val="0"/>
        </w:rPr>
        <w:t>四部分 附件</w:t>
      </w:r>
      <w:bookmarkEnd w:id="56"/>
    </w:p>
    <w:p w:rsidR="008C1AB9" w:rsidRDefault="008C1AB9" w:rsidP="008C1AB9">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lastRenderedPageBreak/>
        <w:t>附件1</w:t>
      </w:r>
    </w:p>
    <w:p w:rsidR="008C1AB9" w:rsidRDefault="008C1AB9" w:rsidP="008C1AB9">
      <w:pPr>
        <w:spacing w:line="580" w:lineRule="exact"/>
        <w:jc w:val="center"/>
        <w:rPr>
          <w:rFonts w:ascii="方正小标宋简体" w:eastAsia="方正小标宋简体" w:hAnsi="方正小标宋简体" w:cs="方正小标宋简体"/>
          <w:sz w:val="44"/>
          <w:szCs w:val="44"/>
        </w:rPr>
      </w:pPr>
    </w:p>
    <w:p w:rsidR="008C1AB9" w:rsidRDefault="008C1AB9" w:rsidP="008C1AB9">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广汉市土地开发整理中心2019年部门</w:t>
      </w:r>
      <w:r>
        <w:rPr>
          <w:rFonts w:ascii="方正小标宋简体" w:eastAsia="方正小标宋简体" w:hAnsi="宋体" w:hint="eastAsia"/>
          <w:color w:val="000000"/>
          <w:kern w:val="0"/>
          <w:sz w:val="40"/>
          <w:szCs w:val="44"/>
          <w:lang w:val="zh-CN"/>
        </w:rPr>
        <w:t>整体支出绩效评价报告</w:t>
      </w:r>
    </w:p>
    <w:p w:rsidR="008C1AB9" w:rsidRDefault="008C1AB9" w:rsidP="008C1AB9">
      <w:pPr>
        <w:widowControl/>
        <w:spacing w:line="580" w:lineRule="exact"/>
        <w:ind w:firstLineChars="200" w:firstLine="640"/>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8C1AB9" w:rsidRDefault="008C1AB9" w:rsidP="008C1AB9">
      <w:pPr>
        <w:widowControl/>
        <w:adjustRightInd w:val="0"/>
        <w:snapToGrid w:val="0"/>
        <w:spacing w:line="580" w:lineRule="exact"/>
        <w:ind w:firstLineChars="200" w:firstLine="480"/>
        <w:jc w:val="left"/>
        <w:rPr>
          <w:rFonts w:ascii="黑体" w:eastAsia="黑体" w:hAnsi="宋体" w:cs="宋体"/>
          <w:color w:val="000000"/>
          <w:kern w:val="0"/>
          <w:sz w:val="24"/>
          <w:szCs w:val="32"/>
          <w:shd w:val="clear" w:color="auto" w:fill="FFFFFF"/>
        </w:rPr>
      </w:pPr>
    </w:p>
    <w:p w:rsidR="008C1AB9" w:rsidRDefault="008C1AB9" w:rsidP="008C1AB9">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8C1AB9" w:rsidRDefault="008C1AB9" w:rsidP="008C1AB9">
      <w:pPr>
        <w:spacing w:line="580" w:lineRule="exact"/>
        <w:ind w:firstLineChars="200" w:firstLine="640"/>
        <w:rPr>
          <w:rFonts w:ascii="仿宋" w:eastAsia="仿宋" w:hAnsi="仿宋"/>
          <w:sz w:val="32"/>
          <w:szCs w:val="32"/>
        </w:rPr>
      </w:pPr>
      <w:r>
        <w:rPr>
          <w:rFonts w:ascii="仿宋_GB2312" w:eastAsia="仿宋_GB2312" w:hAnsi="宋体" w:cs="宋体" w:hint="eastAsia"/>
          <w:color w:val="000000"/>
          <w:kern w:val="0"/>
          <w:sz w:val="32"/>
          <w:szCs w:val="32"/>
          <w:shd w:val="clear" w:color="auto" w:fill="FFFFFF"/>
        </w:rPr>
        <w:t>整理中心为自然资源局下二级预算单位，是财政补助事业单位。</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8C1AB9" w:rsidRDefault="008C1AB9" w:rsidP="008C1AB9">
      <w:pPr>
        <w:spacing w:line="58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整理中心主要负责土地整理、城乡建设用地增减挂钩项目的申报及具体实施等相关工作。</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整理中心截止2019年12月31日底，事业在职在编人员3人。</w:t>
      </w:r>
    </w:p>
    <w:p w:rsidR="008C1AB9" w:rsidRDefault="008C1AB9" w:rsidP="008C1AB9">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8C1AB9" w:rsidRDefault="008C1AB9" w:rsidP="008C1AB9">
      <w:pPr>
        <w:spacing w:line="58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2019年本年收入合计172.89万元，其中：一般公共预算财政拨款收入172.89万元。</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8C1AB9" w:rsidRDefault="008C1AB9" w:rsidP="008C1AB9">
      <w:pPr>
        <w:spacing w:line="580" w:lineRule="exact"/>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2019年本年支出合计173.43万元，其中：基本支出73.43万元。主要用于以下方面:自然资源海洋气象等支出</w:t>
      </w:r>
      <w:r>
        <w:rPr>
          <w:rFonts w:ascii="仿宋_GB2312" w:eastAsia="仿宋_GB2312" w:hAnsi="宋体" w:cs="宋体" w:hint="eastAsia"/>
          <w:color w:val="000000"/>
          <w:kern w:val="0"/>
          <w:sz w:val="32"/>
          <w:szCs w:val="32"/>
          <w:shd w:val="clear" w:color="auto" w:fill="FFFFFF"/>
        </w:rPr>
        <w:lastRenderedPageBreak/>
        <w:t>61.51万元；社会保障和就业支出6.09万元；卫生健康支出2.11万元；住房保障支出3.72万元。项目支出：城乡社区支出100万元。</w:t>
      </w:r>
    </w:p>
    <w:p w:rsidR="008C1AB9" w:rsidRDefault="008C1AB9" w:rsidP="008C1AB9">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部门绩效目标是预算编制的前提和基础，按照“费随事定”的原则，2019年广汉市土地开发整理中心严格按照市级部门预算编制通知和有关要求编制预算基础数据，预算编制准确，按时上报，包括目标完成、支出控制、预算动态调整、执行进度、预算完成情况等。</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我单位严格执行市级财政统一布置的预算，开展日常工作，执行进度有序推进，努力节能降耗，“三公”经费严格按预算执行，按时公开绩效目标和自评。</w:t>
      </w:r>
    </w:p>
    <w:p w:rsidR="008C1AB9" w:rsidRDefault="008C1AB9" w:rsidP="008C1AB9">
      <w:pPr>
        <w:widowControl/>
        <w:adjustRightInd w:val="0"/>
        <w:snapToGrid w:val="0"/>
        <w:spacing w:line="580" w:lineRule="exact"/>
        <w:ind w:firstLineChars="200" w:firstLine="640"/>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我单位本年进行了有效有序的预算执行。</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暂无</w:t>
      </w:r>
    </w:p>
    <w:p w:rsidR="008C1AB9" w:rsidRDefault="008C1AB9" w:rsidP="008C1AB9">
      <w:pPr>
        <w:widowControl/>
        <w:adjustRightInd w:val="0"/>
        <w:snapToGrid w:val="0"/>
        <w:spacing w:line="58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8C1AB9" w:rsidRDefault="008C1AB9" w:rsidP="008C1AB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进一步加强预算执行中三公经费的控制，努力做到节能降耗，加强内控建设。</w:t>
      </w:r>
    </w:p>
    <w:p w:rsidR="008C1AB9" w:rsidRDefault="008C1AB9" w:rsidP="008C1AB9">
      <w:pPr>
        <w:spacing w:line="580" w:lineRule="exact"/>
        <w:ind w:firstLineChars="200" w:firstLine="640"/>
        <w:rPr>
          <w:rFonts w:ascii="仿宋_GB2312" w:eastAsia="仿宋_GB2312" w:hAnsi="仿宋_GB2312" w:cs="仿宋_GB2312"/>
          <w:sz w:val="32"/>
          <w:szCs w:val="32"/>
        </w:rPr>
      </w:pPr>
    </w:p>
    <w:p w:rsidR="008C1AB9" w:rsidRDefault="008C1AB9" w:rsidP="008C1AB9">
      <w:pPr>
        <w:spacing w:line="580" w:lineRule="exact"/>
        <w:rPr>
          <w:rFonts w:ascii="黑体" w:eastAsia="黑体" w:hAnsi="黑体" w:cs="黑体"/>
          <w:sz w:val="32"/>
          <w:szCs w:val="32"/>
        </w:rPr>
      </w:pPr>
    </w:p>
    <w:p w:rsidR="008C1AB9" w:rsidRDefault="008C1AB9" w:rsidP="008C1AB9">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8C1AB9" w:rsidRDefault="008C1AB9" w:rsidP="008C1AB9">
      <w:pPr>
        <w:spacing w:line="580" w:lineRule="exact"/>
        <w:ind w:firstLineChars="200" w:firstLine="640"/>
        <w:rPr>
          <w:rFonts w:ascii="仿宋_GB2312" w:eastAsia="仿宋_GB2312" w:hAnsi="仿宋_GB2312" w:cs="仿宋_GB2312"/>
          <w:sz w:val="32"/>
          <w:szCs w:val="32"/>
        </w:rPr>
      </w:pPr>
    </w:p>
    <w:p w:rsidR="008C1AB9" w:rsidRDefault="008C1AB9" w:rsidP="008C1AB9">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广汉市西外乡与三水镇灾后重建城乡建设用地增减挂钩</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hint="eastAsia"/>
          <w:color w:val="000000"/>
          <w:kern w:val="0"/>
          <w:sz w:val="44"/>
          <w:szCs w:val="44"/>
        </w:rPr>
        <w:t>2019年</w:t>
      </w:r>
      <w:r>
        <w:rPr>
          <w:rFonts w:ascii="方正小标宋简体" w:eastAsia="方正小标宋简体" w:hAnsi="宋体" w:hint="eastAsia"/>
          <w:color w:val="000000"/>
          <w:kern w:val="0"/>
          <w:sz w:val="44"/>
          <w:szCs w:val="44"/>
          <w:lang w:val="zh-CN"/>
        </w:rPr>
        <w:t>绩效评价报告</w:t>
      </w:r>
    </w:p>
    <w:p w:rsidR="008C1AB9" w:rsidRDefault="008C1AB9" w:rsidP="008C1AB9">
      <w:pPr>
        <w:spacing w:line="600" w:lineRule="exact"/>
        <w:rPr>
          <w:rFonts w:ascii="宋体" w:hAnsi="宋体"/>
          <w:sz w:val="32"/>
          <w:szCs w:val="32"/>
          <w:lang w:val="zh-CN"/>
        </w:rPr>
      </w:pPr>
    </w:p>
    <w:p w:rsidR="008C1AB9" w:rsidRDefault="008C1AB9" w:rsidP="008C1AB9">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（一）项目政策目标、年度绩效目标简述</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按照自然资源部、省自然资源厅相关文件精神，广汉市西外乡与三水镇灾后重建城乡建设用地增减挂钩项目区，经市政府同意，于2008年报原省国土资源厅批准立项，由市财政出资实施。项目依据土地利用总体规划，将拟复垦为耕地的农村集体建设用地地块面积扣除拟用于拆旧农户安置的建新地块面积，节余指标用于城市发展用地。最终实现项目区建设用地总量不增加，耕地面积不减少，质量不降低，布局更合理的土地整治工作，2019年该项目进入收尾工作完成拆旧复垦20亩。该项目申报的2019年预算资金100万元，系2018年项目建设进度款。</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（二）资金管理办法制定情况、申报项目的条件、范围与支持方式概况</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lang w:val="zh-CN"/>
        </w:rPr>
      </w:pPr>
      <w:r>
        <w:rPr>
          <w:rFonts w:ascii="仿宋" w:eastAsia="仿宋" w:hAnsi="仿宋" w:hint="eastAsia"/>
          <w:sz w:val="32"/>
          <w:szCs w:val="32"/>
        </w:rPr>
        <w:t>我市城乡建设用地增减挂钩项目的实施，制定了《广汉市城乡建设用地增减挂钩项目实施细则（试行）》（广办发〔2015〕13号），并</w:t>
      </w:r>
      <w:r>
        <w:rPr>
          <w:rFonts w:ascii="仿宋" w:eastAsia="仿宋" w:hAnsi="仿宋" w:hint="eastAsia"/>
          <w:sz w:val="32"/>
          <w:szCs w:val="32"/>
          <w:lang w:val="zh-CN"/>
        </w:rPr>
        <w:t>严格执行财务管理制度、财务处理及时、会计核算规范及城乡建设用地拨款流程。根据乡镇拨款申请</w:t>
      </w:r>
      <w:r>
        <w:rPr>
          <w:rFonts w:ascii="仿宋" w:eastAsia="仿宋" w:hAnsi="仿宋" w:hint="eastAsia"/>
          <w:sz w:val="32"/>
          <w:szCs w:val="32"/>
          <w:lang w:val="zh-CN"/>
        </w:rPr>
        <w:lastRenderedPageBreak/>
        <w:t>及相关附件，经整理中心审核后由经办人、科室负责人、分管领导、局财务分管领导和局主要领导审核签字后报市政府常务副市长审批签字，将项目支出申请表交财政局相关科室后，通过财政大平台及时支付款项。</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（三）项目资金使用情况（建议表格体现）</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1.项目资金年度预算、实际执行、执行率情况（含预算调整情况，项目资金结余结转）</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项目资金年度预算报经财政局批准，支付依据合法合规，2019年该项目申报预算100万元，用于拨付2018年项目建设进度款，2019年该项目实际执行预算100万元。</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2.评价点位资金到位（如有配套资金，一并说明）及使用情况</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项目预算金全部到位，并及时支付。</w:t>
      </w:r>
    </w:p>
    <w:p w:rsidR="008C1AB9" w:rsidRDefault="008C1AB9" w:rsidP="008C1AB9">
      <w:pPr>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二、评价工作基本情况</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（一）评价方法</w:t>
      </w:r>
    </w:p>
    <w:p w:rsidR="008C1AB9" w:rsidRDefault="008C1AB9" w:rsidP="008C1AB9">
      <w:pPr>
        <w:spacing w:line="580" w:lineRule="exact"/>
        <w:ind w:firstLineChars="200" w:firstLine="640"/>
        <w:rPr>
          <w:rFonts w:ascii="仿宋" w:eastAsia="仿宋" w:hAnsi="仿宋"/>
          <w:sz w:val="32"/>
          <w:szCs w:val="32"/>
        </w:rPr>
      </w:pPr>
      <w:r>
        <w:rPr>
          <w:rFonts w:ascii="仿宋" w:eastAsia="仿宋" w:hAnsi="仿宋" w:hint="eastAsia"/>
          <w:sz w:val="32"/>
          <w:szCs w:val="32"/>
        </w:rPr>
        <w:t>说明具体采用的评价方法及评价方式。</w:t>
      </w:r>
    </w:p>
    <w:p w:rsidR="008C1AB9" w:rsidRDefault="008C1AB9" w:rsidP="008C1AB9">
      <w:pPr>
        <w:spacing w:line="580" w:lineRule="exact"/>
        <w:ind w:firstLineChars="200" w:firstLine="640"/>
        <w:rPr>
          <w:rFonts w:ascii="仿宋" w:eastAsia="仿宋" w:hAnsi="仿宋"/>
          <w:sz w:val="32"/>
          <w:szCs w:val="32"/>
        </w:rPr>
      </w:pPr>
      <w:r>
        <w:rPr>
          <w:rFonts w:ascii="仿宋" w:eastAsia="仿宋" w:hAnsi="仿宋" w:hint="eastAsia"/>
          <w:sz w:val="32"/>
          <w:szCs w:val="32"/>
        </w:rPr>
        <w:t>该项</w:t>
      </w:r>
      <w:bookmarkStart w:id="58" w:name="_GoBack"/>
      <w:bookmarkEnd w:id="58"/>
      <w:r>
        <w:rPr>
          <w:rFonts w:ascii="仿宋" w:eastAsia="仿宋" w:hAnsi="仿宋" w:hint="eastAsia"/>
          <w:sz w:val="32"/>
          <w:szCs w:val="32"/>
        </w:rPr>
        <w:t>目支出绩效评价方方法采用分级评分法、比率分值法、是否评分法、分级评分法等方法。评价方式采用整体评价、样本评价相结合的方式进行。</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（二）评价指标</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重点说明个性指标设置思路、评价内容及方法。</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根据该项目特点结合2020年项目支出绩效评价指标体系设定项目支出绩效评价指标。</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1.根据项目特性设定通用指标中项目决策的程序严密</w:t>
      </w:r>
      <w:r>
        <w:rPr>
          <w:rFonts w:ascii="仿宋" w:eastAsia="仿宋" w:hAnsi="仿宋" w:hint="eastAsia"/>
          <w:sz w:val="32"/>
          <w:szCs w:val="32"/>
        </w:rPr>
        <w:lastRenderedPageBreak/>
        <w:t>性（分级评分法）、规划合理性（分级评分法）、结果符合性（比率分值法），项目实施的分配及时性（是否评分法），项目成结果的预算完成情况（比率分值法）、违规记录（分级评分法）指标进行评价，评价方法为整体评价。</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2.设定共性指标中的民生保障项目对项目效果的区域均衡性（分级评分法）和对象公平性（分级评分法）进行评价，评价方式为整体评价。</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3.设定特性指标中工程建设项目对基础设施的完成质量（比率分值法）及社会效益（比率分值法）进行评价，评价方式为样本评价。</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4.根据项目特性对分项个性指标中的经济效益、社会效益、环境效益进行评价，评价方式为整体评价。</w:t>
      </w:r>
    </w:p>
    <w:p w:rsidR="008C1AB9" w:rsidRDefault="008C1AB9" w:rsidP="008C1AB9">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三、评价结论及绩效分析</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（一）评价结论</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项目绩效评价总体结论（包括项目评价得分表）</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根据设定的评价指标结合项目实际情况，该项目绩效评价为优秀。</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（二）绩效分析（部门项目、地方债券项目根据指标体系中对应内容进行分析）</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1.通用指标情况分析</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该项目设立前经过充分可行性论证经市政府同意，于2008年上报立项，原省国土资源厅以川国土资函〔2008〕1696号批准立项，项目实施制定了专项资金管理办法-《广汉市城乡建设用地增减挂钩项目实施细则（试行）》（广办发〔2015〕</w:t>
      </w:r>
      <w:r>
        <w:rPr>
          <w:rFonts w:ascii="仿宋" w:eastAsia="仿宋" w:hAnsi="仿宋" w:hint="eastAsia"/>
          <w:sz w:val="32"/>
          <w:szCs w:val="32"/>
        </w:rPr>
        <w:lastRenderedPageBreak/>
        <w:t>13号）。</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项目实施结果是与规划计划相符。项目预算资金按规范流程及相关财务制度足额及时拨付到项目实施主体。项目管理严格按照相关政策法规执行，无违规情况。</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2.分类共性指标分析</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项目资金分配按照合同约定、工程进度及相关法律法规、制度及时支付，充分保障项目实施。</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3.分类特性指标分析</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项目完成的质量经各相关责任单位严格把关，达到验收标准，满足行业基准水平。同时基础配套设施投入使用后能够正常运转，保障群众生产、生活。</w:t>
      </w:r>
    </w:p>
    <w:p w:rsidR="008C1AB9" w:rsidRDefault="008C1AB9" w:rsidP="008C1AB9">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4.项目个性指标分析</w:t>
      </w:r>
    </w:p>
    <w:p w:rsidR="008C1AB9" w:rsidRDefault="008C1AB9" w:rsidP="008C1AB9">
      <w:pPr>
        <w:autoSpaceDE w:val="0"/>
        <w:autoSpaceDN w:val="0"/>
        <w:adjustRightInd w:val="0"/>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通过项目实施产生较好的社会效益、经济效益、生态效益。</w:t>
      </w:r>
    </w:p>
    <w:p w:rsidR="008C1AB9" w:rsidRDefault="008C1AB9" w:rsidP="008C1AB9">
      <w:pPr>
        <w:autoSpaceDE w:val="0"/>
        <w:autoSpaceDN w:val="0"/>
        <w:adjustRightInd w:val="0"/>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（1）社会效益实现情况</w:t>
      </w:r>
    </w:p>
    <w:p w:rsidR="008C1AB9" w:rsidRDefault="008C1AB9" w:rsidP="008C1AB9">
      <w:pPr>
        <w:autoSpaceDE w:val="0"/>
        <w:autoSpaceDN w:val="0"/>
        <w:adjustRightInd w:val="0"/>
        <w:spacing w:line="580" w:lineRule="exact"/>
        <w:ind w:left="640"/>
        <w:jc w:val="left"/>
        <w:rPr>
          <w:rFonts w:ascii="仿宋" w:eastAsia="仿宋" w:hAnsi="仿宋"/>
          <w:color w:val="000000"/>
          <w:sz w:val="32"/>
          <w:szCs w:val="32"/>
        </w:rPr>
      </w:pPr>
      <w:r>
        <w:rPr>
          <w:rFonts w:ascii="仿宋" w:eastAsia="仿宋" w:hAnsi="仿宋" w:hint="eastAsia"/>
          <w:color w:val="000000"/>
          <w:sz w:val="32"/>
          <w:szCs w:val="32"/>
        </w:rPr>
        <w:t xml:space="preserve">   通过项目实施将新增耕地面积，对国家粮食安全，社会稳定具有保障作用。推进城镇化进程，加快城乡协调发展，改善农村生产、生活环境。同时优化了农村土地利用和布局。</w:t>
      </w:r>
    </w:p>
    <w:p w:rsidR="008C1AB9" w:rsidRDefault="008C1AB9" w:rsidP="008C1AB9">
      <w:pPr>
        <w:autoSpaceDE w:val="0"/>
        <w:autoSpaceDN w:val="0"/>
        <w:adjustRightInd w:val="0"/>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（2）经济效益实现情况</w:t>
      </w:r>
    </w:p>
    <w:p w:rsidR="008C1AB9" w:rsidRDefault="008C1AB9" w:rsidP="008C1AB9">
      <w:pPr>
        <w:autoSpaceDE w:val="0"/>
        <w:autoSpaceDN w:val="0"/>
        <w:adjustRightInd w:val="0"/>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政府投资实施项目将获得挂钩项目节余周转指标，用于经济发展，同时参加项目的农村居民将获得项目相关的经济补偿，以及复垦后农民获得新增耕地的经济收益。</w:t>
      </w:r>
    </w:p>
    <w:p w:rsidR="008C1AB9" w:rsidRDefault="008C1AB9" w:rsidP="008C1AB9">
      <w:pPr>
        <w:autoSpaceDE w:val="0"/>
        <w:autoSpaceDN w:val="0"/>
        <w:adjustRightInd w:val="0"/>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（3）生态效益实现情况</w:t>
      </w:r>
    </w:p>
    <w:p w:rsidR="008C1AB9" w:rsidRDefault="008C1AB9" w:rsidP="008C1AB9">
      <w:pPr>
        <w:autoSpaceDE w:val="0"/>
        <w:autoSpaceDN w:val="0"/>
        <w:adjustRightInd w:val="0"/>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通过项目实施可使村庄集中、路渠改善，林网新建，有利于改善人文和自然景观生态环境，提高旱涝保收能力，降低洪涝干旱等自然灾害威胁。增强抵抗自然灾害的能力。通过田、水、路、村的综合开发建设能提高，能提高土壤肥力水平，改善作物生长环境，促进生态系统稳定和土地生产力的提高，同时使农业综合生产能力进一步得到提高，为建立现代化农业奠定良好的生态环境。</w:t>
      </w:r>
    </w:p>
    <w:p w:rsidR="008C1AB9" w:rsidRDefault="008C1AB9" w:rsidP="008C1AB9">
      <w:pPr>
        <w:autoSpaceDE w:val="0"/>
        <w:autoSpaceDN w:val="0"/>
        <w:adjustRightInd w:val="0"/>
        <w:spacing w:line="580" w:lineRule="exact"/>
        <w:jc w:val="left"/>
        <w:rPr>
          <w:rFonts w:ascii="仿宋_GB2312" w:eastAsia="仿宋_GB2312" w:cs="黑体"/>
          <w:kern w:val="0"/>
          <w:sz w:val="32"/>
          <w:szCs w:val="32"/>
        </w:rPr>
      </w:pPr>
    </w:p>
    <w:p w:rsidR="008C1AB9" w:rsidRDefault="008C1AB9" w:rsidP="008C1AB9">
      <w:pPr>
        <w:adjustRightInd w:val="0"/>
        <w:snapToGrid w:val="0"/>
        <w:spacing w:line="600" w:lineRule="exact"/>
        <w:ind w:firstLineChars="200" w:firstLine="640"/>
        <w:rPr>
          <w:rFonts w:ascii="仿宋_GB2312" w:eastAsia="仿宋_GB2312" w:hAnsi="宋体"/>
          <w:sz w:val="32"/>
          <w:szCs w:val="32"/>
        </w:rPr>
      </w:pPr>
    </w:p>
    <w:p w:rsidR="008C1AB9" w:rsidRDefault="008C1AB9" w:rsidP="008C1AB9">
      <w:pPr>
        <w:spacing w:line="580" w:lineRule="exact"/>
        <w:ind w:firstLine="640"/>
        <w:rPr>
          <w:rFonts w:ascii="仿宋_GB2312" w:eastAsia="仿宋_GB2312" w:hAnsi="仿宋_GB2312" w:cs="仿宋_GB2312"/>
          <w:sz w:val="32"/>
          <w:szCs w:val="32"/>
        </w:rPr>
      </w:pPr>
    </w:p>
    <w:p w:rsidR="008C1AB9" w:rsidRDefault="008C1AB9" w:rsidP="008C1AB9">
      <w:pPr>
        <w:spacing w:line="580" w:lineRule="exact"/>
        <w:ind w:firstLine="640"/>
        <w:rPr>
          <w:rFonts w:ascii="仿宋_GB2312" w:eastAsia="仿宋_GB2312" w:hAnsi="仿宋_GB2312" w:cs="仿宋_GB2312"/>
          <w:sz w:val="32"/>
          <w:szCs w:val="32"/>
        </w:rPr>
      </w:pPr>
    </w:p>
    <w:p w:rsidR="008C1AB9" w:rsidRDefault="008C1AB9" w:rsidP="008C1AB9">
      <w:pPr>
        <w:widowControl/>
        <w:jc w:val="left"/>
        <w:rPr>
          <w:rStyle w:val="1Char"/>
          <w:rFonts w:ascii="黑体" w:eastAsia="黑体" w:hAnsi="黑体"/>
          <w:b w:val="0"/>
        </w:rPr>
      </w:pPr>
    </w:p>
    <w:p w:rsidR="008C1AB9" w:rsidRDefault="008C1AB9" w:rsidP="008C1AB9">
      <w:pPr>
        <w:widowControl/>
        <w:jc w:val="left"/>
        <w:rPr>
          <w:rStyle w:val="1Char"/>
          <w:rFonts w:ascii="黑体" w:eastAsia="黑体" w:hAnsi="黑体"/>
          <w:b w:val="0"/>
        </w:rPr>
      </w:pPr>
      <w:r>
        <w:rPr>
          <w:rStyle w:val="1Char"/>
          <w:rFonts w:ascii="黑体" w:eastAsia="黑体" w:hAnsi="黑体" w:hint="eastAsia"/>
          <w:b w:val="0"/>
        </w:rPr>
        <w:br w:type="page"/>
      </w:r>
    </w:p>
    <w:p w:rsidR="008C1AB9" w:rsidRDefault="008C1AB9" w:rsidP="008C1AB9">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7"/>
      <w:bookmarkEnd w:id="59"/>
    </w:p>
    <w:p w:rsidR="008C1AB9" w:rsidRDefault="008C1AB9" w:rsidP="008C1AB9">
      <w:pPr>
        <w:spacing w:line="600" w:lineRule="exact"/>
        <w:jc w:val="center"/>
        <w:outlineLvl w:val="0"/>
        <w:rPr>
          <w:rFonts w:ascii="仿宋" w:eastAsia="仿宋" w:hAnsi="仿宋"/>
          <w:b/>
          <w:color w:val="000000"/>
        </w:rPr>
      </w:pPr>
    </w:p>
    <w:p w:rsidR="008C1AB9" w:rsidRDefault="008C1AB9" w:rsidP="008C1AB9">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8C1AB9" w:rsidRDefault="008C1AB9" w:rsidP="008C1AB9">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入决算表</w:t>
      </w:r>
      <w:bookmarkEnd w:id="61"/>
    </w:p>
    <w:p w:rsidR="008C1AB9" w:rsidRDefault="008C1AB9" w:rsidP="008C1AB9">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2"/>
    </w:p>
    <w:p w:rsidR="008C1AB9" w:rsidRDefault="008C1AB9" w:rsidP="008C1AB9">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8C1AB9" w:rsidRDefault="008C1AB9" w:rsidP="008C1AB9">
      <w:pPr>
        <w:pStyle w:val="2"/>
        <w:rPr>
          <w:rStyle w:val="2Char"/>
          <w:rFonts w:ascii="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8C1AB9" w:rsidRDefault="008C1AB9" w:rsidP="008C1AB9">
      <w:pPr>
        <w:pStyle w:val="2"/>
        <w:rPr>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8C1AB9" w:rsidRDefault="008C1AB9" w:rsidP="008C1AB9">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8C1AB9" w:rsidRDefault="008C1AB9" w:rsidP="008C1AB9">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8C1AB9" w:rsidRDefault="008C1AB9" w:rsidP="008C1AB9">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8C1AB9" w:rsidRDefault="008C1AB9" w:rsidP="008C1AB9">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8C1AB9" w:rsidRDefault="008C1AB9" w:rsidP="008C1AB9">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8C1AB9" w:rsidRDefault="008C1AB9" w:rsidP="008C1AB9">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8C1AB9" w:rsidRDefault="008C1AB9" w:rsidP="008C1AB9">
      <w:pPr>
        <w:pStyle w:val="2"/>
        <w:rPr>
          <w:rFonts w:ascii="仿宋" w:eastAsia="仿宋" w:hAnsi="仿宋"/>
          <w:color w:val="000000"/>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p w:rsidR="007A3022" w:rsidRPr="008C1AB9" w:rsidRDefault="007A3022"/>
    <w:sectPr w:rsidR="007A3022" w:rsidRPr="008C1AB9" w:rsidSect="00FE299A">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36B" w:rsidRDefault="004F336B" w:rsidP="008C1AB9">
      <w:r>
        <w:separator/>
      </w:r>
    </w:p>
  </w:endnote>
  <w:endnote w:type="continuationSeparator" w:id="1">
    <w:p w:rsidR="004F336B" w:rsidRDefault="004F336B" w:rsidP="008C1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2364"/>
      <w:docPartObj>
        <w:docPartGallery w:val="Page Numbers (Bottom of Page)"/>
        <w:docPartUnique/>
      </w:docPartObj>
    </w:sdtPr>
    <w:sdtContent>
      <w:p w:rsidR="00FE299A" w:rsidRDefault="005D0708">
        <w:pPr>
          <w:pStyle w:val="a4"/>
          <w:jc w:val="center"/>
        </w:pPr>
        <w:fldSimple w:instr=" PAGE   \* MERGEFORMAT ">
          <w:r w:rsidR="00265484" w:rsidRPr="00265484">
            <w:rPr>
              <w:noProof/>
              <w:lang w:val="zh-CN"/>
            </w:rPr>
            <w:t>2</w:t>
          </w:r>
        </w:fldSimple>
      </w:p>
    </w:sdtContent>
  </w:sdt>
  <w:p w:rsidR="00FE299A" w:rsidRDefault="00FE29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36B" w:rsidRDefault="004F336B" w:rsidP="008C1AB9">
      <w:r>
        <w:separator/>
      </w:r>
    </w:p>
  </w:footnote>
  <w:footnote w:type="continuationSeparator" w:id="1">
    <w:p w:rsidR="004F336B" w:rsidRDefault="004F336B" w:rsidP="008C1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pPr>
        <w:ind w:left="0" w:firstLine="0"/>
      </w:pPr>
    </w:lvl>
  </w:abstractNum>
  <w:abstractNum w:abstractNumId="1">
    <w:nsid w:val="E2FA047D"/>
    <w:multiLevelType w:val="singleLevel"/>
    <w:tmpl w:val="E2FA047D"/>
    <w:lvl w:ilvl="0">
      <w:start w:val="3"/>
      <w:numFmt w:val="chineseCounting"/>
      <w:suff w:val="space"/>
      <w:lvlText w:val="第%1部分"/>
      <w:lvlJc w:val="left"/>
      <w:pPr>
        <w:ind w:left="0" w:firstLine="0"/>
      </w:pPr>
    </w:lvl>
  </w:abstractNum>
  <w:abstractNum w:abstractNumId="2">
    <w:nsid w:val="1272550B"/>
    <w:multiLevelType w:val="multilevel"/>
    <w:tmpl w:val="1272550B"/>
    <w:lvl w:ilvl="0">
      <w:start w:val="1"/>
      <w:numFmt w:val="japaneseCounting"/>
      <w:lvlText w:val="%1、"/>
      <w:lvlJc w:val="left"/>
      <w:pPr>
        <w:ind w:left="1360" w:hanging="720"/>
      </w:pPr>
      <w:rPr>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9"/>
    </w:lvlOverride>
  </w:num>
  <w:num w:numId="3">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AB9"/>
    <w:rsid w:val="00265484"/>
    <w:rsid w:val="004F336B"/>
    <w:rsid w:val="005D0708"/>
    <w:rsid w:val="007A3022"/>
    <w:rsid w:val="008C1AB9"/>
    <w:rsid w:val="00FE2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B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C1AB9"/>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8C1AB9"/>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AB9"/>
    <w:rPr>
      <w:sz w:val="18"/>
      <w:szCs w:val="18"/>
    </w:rPr>
  </w:style>
  <w:style w:type="paragraph" w:styleId="a4">
    <w:name w:val="footer"/>
    <w:basedOn w:val="a"/>
    <w:link w:val="Char0"/>
    <w:uiPriority w:val="99"/>
    <w:unhideWhenUsed/>
    <w:rsid w:val="008C1AB9"/>
    <w:pPr>
      <w:tabs>
        <w:tab w:val="center" w:pos="4153"/>
        <w:tab w:val="right" w:pos="8306"/>
      </w:tabs>
      <w:snapToGrid w:val="0"/>
      <w:jc w:val="left"/>
    </w:pPr>
    <w:rPr>
      <w:sz w:val="18"/>
      <w:szCs w:val="18"/>
    </w:rPr>
  </w:style>
  <w:style w:type="character" w:customStyle="1" w:styleId="Char0">
    <w:name w:val="页脚 Char"/>
    <w:basedOn w:val="a0"/>
    <w:link w:val="a4"/>
    <w:uiPriority w:val="99"/>
    <w:rsid w:val="008C1AB9"/>
    <w:rPr>
      <w:sz w:val="18"/>
      <w:szCs w:val="18"/>
    </w:rPr>
  </w:style>
  <w:style w:type="character" w:customStyle="1" w:styleId="1Char">
    <w:name w:val="标题 1 Char"/>
    <w:basedOn w:val="a0"/>
    <w:link w:val="1"/>
    <w:uiPriority w:val="9"/>
    <w:qFormat/>
    <w:rsid w:val="008C1AB9"/>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8C1AB9"/>
    <w:rPr>
      <w:rFonts w:ascii="Cambria" w:eastAsia="宋体" w:hAnsi="Cambria" w:cs="宋体"/>
      <w:b/>
      <w:bCs/>
      <w:sz w:val="32"/>
      <w:szCs w:val="32"/>
    </w:rPr>
  </w:style>
  <w:style w:type="character" w:styleId="a5">
    <w:name w:val="Hyperlink"/>
    <w:basedOn w:val="a0"/>
    <w:uiPriority w:val="99"/>
    <w:semiHidden/>
    <w:unhideWhenUsed/>
    <w:qFormat/>
    <w:rsid w:val="008C1AB9"/>
    <w:rPr>
      <w:color w:val="0000FF"/>
      <w:u w:val="single"/>
    </w:rPr>
  </w:style>
  <w:style w:type="character" w:styleId="a6">
    <w:name w:val="Strong"/>
    <w:basedOn w:val="a0"/>
    <w:uiPriority w:val="99"/>
    <w:qFormat/>
    <w:rsid w:val="008C1AB9"/>
    <w:rPr>
      <w:b/>
      <w:bCs w:val="0"/>
    </w:rPr>
  </w:style>
  <w:style w:type="paragraph" w:styleId="10">
    <w:name w:val="toc 1"/>
    <w:basedOn w:val="a"/>
    <w:next w:val="a"/>
    <w:autoRedefine/>
    <w:uiPriority w:val="39"/>
    <w:semiHidden/>
    <w:unhideWhenUsed/>
    <w:qFormat/>
    <w:rsid w:val="008C1AB9"/>
    <w:pPr>
      <w:tabs>
        <w:tab w:val="right" w:leader="dot" w:pos="8296"/>
      </w:tabs>
      <w:spacing w:before="93"/>
      <w:jc w:val="center"/>
    </w:pPr>
    <w:rPr>
      <w:rFonts w:ascii="仿宋" w:eastAsia="仿宋" w:hAnsi="仿宋"/>
      <w:sz w:val="28"/>
      <w:szCs w:val="28"/>
    </w:rPr>
  </w:style>
  <w:style w:type="paragraph" w:styleId="20">
    <w:name w:val="toc 2"/>
    <w:basedOn w:val="a"/>
    <w:next w:val="a"/>
    <w:autoRedefine/>
    <w:uiPriority w:val="39"/>
    <w:semiHidden/>
    <w:unhideWhenUsed/>
    <w:qFormat/>
    <w:rsid w:val="008C1AB9"/>
    <w:pPr>
      <w:tabs>
        <w:tab w:val="right" w:leader="dot" w:pos="8296"/>
      </w:tabs>
      <w:ind w:leftChars="200" w:left="420"/>
    </w:pPr>
  </w:style>
  <w:style w:type="paragraph" w:styleId="a7">
    <w:name w:val="Body Text"/>
    <w:basedOn w:val="a"/>
    <w:link w:val="Char1"/>
    <w:uiPriority w:val="99"/>
    <w:semiHidden/>
    <w:unhideWhenUsed/>
    <w:rsid w:val="008C1AB9"/>
    <w:pPr>
      <w:spacing w:beforeLines="30"/>
    </w:pPr>
    <w:rPr>
      <w:rFonts w:ascii="仿宋_GB2312" w:eastAsia="仿宋_GB2312"/>
      <w:kern w:val="0"/>
      <w:sz w:val="24"/>
      <w:szCs w:val="20"/>
    </w:rPr>
  </w:style>
  <w:style w:type="character" w:customStyle="1" w:styleId="Char1">
    <w:name w:val="正文文本 Char"/>
    <w:basedOn w:val="a0"/>
    <w:link w:val="a7"/>
    <w:uiPriority w:val="99"/>
    <w:semiHidden/>
    <w:qFormat/>
    <w:rsid w:val="008C1AB9"/>
    <w:rPr>
      <w:rFonts w:ascii="仿宋_GB2312" w:eastAsia="仿宋_GB2312" w:hAnsi="Times New Roman" w:cs="Times New Roman"/>
      <w:kern w:val="0"/>
      <w:sz w:val="24"/>
      <w:szCs w:val="20"/>
    </w:rPr>
  </w:style>
  <w:style w:type="paragraph" w:styleId="a8">
    <w:name w:val="List Paragraph"/>
    <w:basedOn w:val="a"/>
    <w:uiPriority w:val="34"/>
    <w:qFormat/>
    <w:rsid w:val="008C1AB9"/>
    <w:pPr>
      <w:ind w:firstLineChars="200" w:firstLine="420"/>
    </w:pPr>
  </w:style>
  <w:style w:type="paragraph" w:customStyle="1" w:styleId="Default">
    <w:name w:val="Default"/>
    <w:uiPriority w:val="99"/>
    <w:rsid w:val="008C1AB9"/>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0311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1323</Words>
  <Characters>7542</Characters>
  <Application>Microsoft Office Word</Application>
  <DocSecurity>0</DocSecurity>
  <Lines>62</Lines>
  <Paragraphs>17</Paragraphs>
  <ScaleCrop>false</ScaleCrop>
  <Company>微软中国</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2020-10-27T03:28:00Z</dcterms:created>
  <dcterms:modified xsi:type="dcterms:W3CDTF">2020-10-27T03:30:00Z</dcterms:modified>
</cp:coreProperties>
</file>