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bookmarkStart w:id="67" w:name="_GoBack"/>
      <w:bookmarkEnd w:id="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597"/>
      <w:bookmarkStart w:id="3" w:name="_Toc15396475"/>
      <w:bookmarkStart w:id="4" w:name="_Toc1537742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96598"/>
      <w:bookmarkStart w:id="8" w:name="_Toc15377194"/>
      <w:bookmarkStart w:id="9" w:name="_Toc15378442"/>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eastAsia="zh-CN"/>
        </w:rPr>
        <w:t>广汉市公安局交通警察大队</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w:t>
      </w:r>
      <w:r>
        <w:rPr>
          <w:rFonts w:hint="eastAsia"/>
        </w:rPr>
        <w:t>6日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3"/>
        <w:adjustRightInd w:val="0"/>
        <w:snapToGrid w:val="0"/>
        <w:spacing w:line="440" w:lineRule="exact"/>
        <w:jc w:val="left"/>
        <w:rPr>
          <w:rFonts w:hint="eastAsia"/>
          <w:sz w:val="24"/>
        </w:rPr>
      </w:pPr>
      <w:r>
        <w:rPr>
          <w:rFonts w:hint="eastAsia"/>
          <w:sz w:val="24"/>
        </w:rPr>
        <w:t>一、主要职责</w:t>
      </w:r>
    </w:p>
    <w:p>
      <w:pPr>
        <w:numPr>
          <w:ilvl w:val="0"/>
          <w:numId w:val="1"/>
        </w:numPr>
        <w:ind w:firstLine="566" w:firstLineChars="177"/>
        <w:rPr>
          <w:rFonts w:hint="eastAsia" w:ascii="仿宋" w:hAnsi="仿宋" w:eastAsia="仿宋"/>
          <w:sz w:val="32"/>
          <w:szCs w:val="32"/>
        </w:rPr>
      </w:pPr>
      <w:r>
        <w:rPr>
          <w:rFonts w:hint="eastAsia" w:ascii="仿宋" w:hAnsi="仿宋" w:eastAsia="仿宋" w:cs="宋体"/>
          <w:sz w:val="32"/>
          <w:szCs w:val="32"/>
        </w:rPr>
        <w:t>贯彻执行公安工作的方针</w:t>
      </w:r>
      <w:r>
        <w:rPr>
          <w:rFonts w:hint="eastAsia" w:ascii="仿宋" w:hAnsi="仿宋" w:eastAsia="仿宋" w:cs="Malgun Gothic Semilight"/>
          <w:sz w:val="32"/>
          <w:szCs w:val="32"/>
        </w:rPr>
        <w:t>、</w:t>
      </w:r>
      <w:r>
        <w:rPr>
          <w:rFonts w:hint="eastAsia" w:ascii="仿宋" w:hAnsi="仿宋" w:eastAsia="仿宋" w:cs="宋体"/>
          <w:sz w:val="32"/>
          <w:szCs w:val="32"/>
        </w:rPr>
        <w:t>政策</w:t>
      </w:r>
      <w:r>
        <w:rPr>
          <w:rFonts w:hint="eastAsia" w:ascii="仿宋" w:hAnsi="仿宋" w:eastAsia="仿宋" w:cs="Malgun Gothic Semilight"/>
          <w:sz w:val="32"/>
          <w:szCs w:val="32"/>
        </w:rPr>
        <w:t>、</w:t>
      </w:r>
      <w:r>
        <w:rPr>
          <w:rFonts w:hint="eastAsia" w:ascii="仿宋" w:hAnsi="仿宋" w:eastAsia="仿宋" w:cs="宋体"/>
          <w:sz w:val="32"/>
          <w:szCs w:val="32"/>
        </w:rPr>
        <w:t>法律</w:t>
      </w:r>
      <w:r>
        <w:rPr>
          <w:rFonts w:hint="eastAsia" w:ascii="仿宋" w:hAnsi="仿宋" w:eastAsia="仿宋" w:cs="Malgun Gothic Semilight"/>
          <w:sz w:val="32"/>
          <w:szCs w:val="32"/>
        </w:rPr>
        <w:t>、</w:t>
      </w:r>
      <w:r>
        <w:rPr>
          <w:rFonts w:hint="eastAsia" w:ascii="仿宋" w:hAnsi="仿宋" w:eastAsia="仿宋" w:cs="宋体"/>
          <w:sz w:val="32"/>
          <w:szCs w:val="32"/>
        </w:rPr>
        <w:t>法规</w:t>
      </w:r>
      <w:r>
        <w:rPr>
          <w:rFonts w:hint="eastAsia" w:ascii="仿宋" w:hAnsi="仿宋" w:eastAsia="仿宋" w:cs="Malgun Gothic Semilight"/>
          <w:sz w:val="32"/>
          <w:szCs w:val="32"/>
        </w:rPr>
        <w:t>、</w:t>
      </w:r>
      <w:r>
        <w:rPr>
          <w:rFonts w:hint="eastAsia" w:ascii="仿宋" w:hAnsi="仿宋" w:eastAsia="仿宋" w:cs="宋体"/>
          <w:sz w:val="32"/>
          <w:szCs w:val="32"/>
        </w:rPr>
        <w:t>规章</w:t>
      </w:r>
      <w:r>
        <w:rPr>
          <w:rFonts w:hint="eastAsia" w:ascii="仿宋" w:hAnsi="仿宋" w:eastAsia="仿宋" w:cs="Malgun Gothic Semilight"/>
          <w:sz w:val="32"/>
          <w:szCs w:val="32"/>
        </w:rPr>
        <w:t>；</w:t>
      </w:r>
      <w:r>
        <w:rPr>
          <w:rFonts w:hint="eastAsia" w:ascii="仿宋" w:hAnsi="仿宋" w:eastAsia="仿宋" w:cs="宋体"/>
          <w:sz w:val="32"/>
          <w:szCs w:val="32"/>
        </w:rPr>
        <w:t>部署全市道路交通管理工作</w:t>
      </w:r>
      <w:r>
        <w:rPr>
          <w:rFonts w:hint="eastAsia" w:ascii="仿宋" w:hAnsi="仿宋" w:eastAsia="仿宋" w:cs="Malgun Gothic Semilight"/>
          <w:sz w:val="32"/>
          <w:szCs w:val="32"/>
        </w:rPr>
        <w:t>，</w:t>
      </w:r>
      <w:r>
        <w:rPr>
          <w:rFonts w:hint="eastAsia" w:ascii="仿宋" w:hAnsi="仿宋" w:eastAsia="仿宋" w:cs="宋体"/>
          <w:sz w:val="32"/>
          <w:szCs w:val="32"/>
        </w:rPr>
        <w:t>并指导</w:t>
      </w:r>
      <w:r>
        <w:rPr>
          <w:rFonts w:hint="eastAsia" w:ascii="仿宋" w:hAnsi="仿宋" w:eastAsia="仿宋" w:cs="Malgun Gothic Semilight"/>
          <w:sz w:val="32"/>
          <w:szCs w:val="32"/>
        </w:rPr>
        <w:t>、</w:t>
      </w:r>
      <w:r>
        <w:rPr>
          <w:rFonts w:hint="eastAsia" w:ascii="仿宋" w:hAnsi="仿宋" w:eastAsia="仿宋" w:cs="宋体"/>
          <w:sz w:val="32"/>
          <w:szCs w:val="32"/>
        </w:rPr>
        <w:t>检查</w:t>
      </w:r>
      <w:r>
        <w:rPr>
          <w:rFonts w:hint="eastAsia" w:ascii="仿宋" w:hAnsi="仿宋" w:eastAsia="仿宋" w:cs="Malgun Gothic Semilight"/>
          <w:sz w:val="32"/>
          <w:szCs w:val="32"/>
        </w:rPr>
        <w:t>、</w:t>
      </w:r>
      <w:r>
        <w:rPr>
          <w:rFonts w:hint="eastAsia" w:ascii="仿宋" w:hAnsi="仿宋" w:eastAsia="仿宋" w:cs="宋体"/>
          <w:sz w:val="32"/>
          <w:szCs w:val="32"/>
        </w:rPr>
        <w:t>监督全市农村交警中队</w:t>
      </w:r>
      <w:r>
        <w:rPr>
          <w:rFonts w:hint="eastAsia" w:ascii="仿宋" w:hAnsi="仿宋" w:eastAsia="仿宋" w:cs="Malgun Gothic Semilight"/>
          <w:sz w:val="32"/>
          <w:szCs w:val="32"/>
        </w:rPr>
        <w:t>、</w:t>
      </w:r>
      <w:r>
        <w:rPr>
          <w:rFonts w:hint="eastAsia" w:ascii="仿宋" w:hAnsi="仿宋" w:eastAsia="仿宋" w:cs="宋体"/>
          <w:sz w:val="32"/>
          <w:szCs w:val="32"/>
        </w:rPr>
        <w:t>交管办贯彻执行情况</w:t>
      </w:r>
      <w:r>
        <w:rPr>
          <w:rFonts w:hint="eastAsia" w:ascii="仿宋" w:hAnsi="仿宋" w:eastAsia="仿宋" w:cs="Malgun Gothic Semilight"/>
          <w:sz w:val="32"/>
          <w:szCs w:val="32"/>
        </w:rPr>
        <w:t>。</w:t>
      </w:r>
    </w:p>
    <w:p>
      <w:pPr>
        <w:numPr>
          <w:ilvl w:val="0"/>
          <w:numId w:val="1"/>
        </w:numPr>
        <w:ind w:firstLine="566" w:firstLineChars="177"/>
        <w:rPr>
          <w:rFonts w:hint="eastAsia" w:ascii="仿宋" w:hAnsi="仿宋" w:eastAsia="仿宋"/>
          <w:sz w:val="32"/>
          <w:szCs w:val="32"/>
        </w:rPr>
      </w:pPr>
      <w:r>
        <w:rPr>
          <w:rFonts w:hint="eastAsia" w:ascii="仿宋" w:hAnsi="仿宋" w:eastAsia="仿宋" w:cs="宋体"/>
          <w:sz w:val="32"/>
          <w:szCs w:val="32"/>
        </w:rPr>
        <w:t>收集</w:t>
      </w:r>
      <w:r>
        <w:rPr>
          <w:rFonts w:hint="eastAsia" w:ascii="仿宋" w:hAnsi="仿宋" w:eastAsia="仿宋" w:cs="Malgun Gothic Semilight"/>
          <w:sz w:val="32"/>
          <w:szCs w:val="32"/>
        </w:rPr>
        <w:t>、</w:t>
      </w:r>
      <w:r>
        <w:rPr>
          <w:rFonts w:hint="eastAsia" w:ascii="仿宋" w:hAnsi="仿宋" w:eastAsia="仿宋" w:cs="宋体"/>
          <w:sz w:val="32"/>
          <w:szCs w:val="32"/>
        </w:rPr>
        <w:t>掌握影响全市交通安全的情况</w:t>
      </w:r>
      <w:r>
        <w:rPr>
          <w:rFonts w:hint="eastAsia" w:ascii="仿宋" w:hAnsi="仿宋" w:eastAsia="仿宋" w:cs="Malgun Gothic Semilight"/>
          <w:sz w:val="32"/>
          <w:szCs w:val="32"/>
        </w:rPr>
        <w:t>，</w:t>
      </w:r>
      <w:r>
        <w:rPr>
          <w:rFonts w:hint="eastAsia" w:ascii="仿宋" w:hAnsi="仿宋" w:eastAsia="仿宋" w:cs="宋体"/>
          <w:sz w:val="32"/>
          <w:szCs w:val="32"/>
        </w:rPr>
        <w:t>分析形势</w:t>
      </w:r>
      <w:r>
        <w:rPr>
          <w:rFonts w:hint="eastAsia" w:ascii="仿宋" w:hAnsi="仿宋" w:eastAsia="仿宋" w:cs="Malgun Gothic Semilight"/>
          <w:sz w:val="32"/>
          <w:szCs w:val="32"/>
        </w:rPr>
        <w:t>，</w:t>
      </w:r>
      <w:r>
        <w:rPr>
          <w:rFonts w:hint="eastAsia" w:ascii="仿宋" w:hAnsi="仿宋" w:eastAsia="仿宋" w:cs="宋体"/>
          <w:sz w:val="32"/>
          <w:szCs w:val="32"/>
        </w:rPr>
        <w:t>研究道路交通工作出现的新情况</w:t>
      </w:r>
      <w:r>
        <w:rPr>
          <w:rFonts w:hint="eastAsia" w:ascii="仿宋" w:hAnsi="仿宋" w:eastAsia="仿宋" w:cs="Malgun Gothic Semilight"/>
          <w:sz w:val="32"/>
          <w:szCs w:val="32"/>
        </w:rPr>
        <w:t>、</w:t>
      </w:r>
      <w:r>
        <w:rPr>
          <w:rFonts w:hint="eastAsia" w:ascii="仿宋" w:hAnsi="仿宋" w:eastAsia="仿宋" w:cs="宋体"/>
          <w:sz w:val="32"/>
          <w:szCs w:val="32"/>
        </w:rPr>
        <w:t>新问题</w:t>
      </w:r>
      <w:r>
        <w:rPr>
          <w:rFonts w:hint="eastAsia" w:ascii="仿宋" w:hAnsi="仿宋" w:eastAsia="仿宋" w:cs="Malgun Gothic Semilight"/>
          <w:sz w:val="32"/>
          <w:szCs w:val="32"/>
        </w:rPr>
        <w:t>，</w:t>
      </w:r>
      <w:r>
        <w:rPr>
          <w:rFonts w:hint="eastAsia" w:ascii="仿宋" w:hAnsi="仿宋" w:eastAsia="仿宋" w:cs="宋体"/>
          <w:sz w:val="32"/>
          <w:szCs w:val="32"/>
        </w:rPr>
        <w:t>为市公安局提供信息</w:t>
      </w:r>
      <w:r>
        <w:rPr>
          <w:rFonts w:hint="eastAsia" w:ascii="仿宋" w:hAnsi="仿宋" w:eastAsia="仿宋" w:cs="Malgun Gothic Semilight"/>
          <w:sz w:val="32"/>
          <w:szCs w:val="32"/>
        </w:rPr>
        <w:t>，</w:t>
      </w:r>
      <w:r>
        <w:rPr>
          <w:rFonts w:hint="eastAsia" w:ascii="仿宋" w:hAnsi="仿宋" w:eastAsia="仿宋" w:cs="宋体"/>
          <w:sz w:val="32"/>
          <w:szCs w:val="32"/>
        </w:rPr>
        <w:t>制定对策</w:t>
      </w:r>
      <w:r>
        <w:rPr>
          <w:rFonts w:hint="eastAsia" w:ascii="仿宋" w:hAnsi="仿宋" w:eastAsia="仿宋" w:cs="Malgun Gothic Semilight"/>
          <w:sz w:val="32"/>
          <w:szCs w:val="32"/>
        </w:rPr>
        <w:t>。</w:t>
      </w:r>
    </w:p>
    <w:p>
      <w:pPr>
        <w:numPr>
          <w:ilvl w:val="0"/>
          <w:numId w:val="1"/>
        </w:numPr>
        <w:ind w:firstLine="566" w:firstLineChars="177"/>
        <w:rPr>
          <w:rFonts w:hint="eastAsia" w:ascii="仿宋" w:hAnsi="仿宋" w:eastAsia="仿宋"/>
          <w:sz w:val="32"/>
          <w:szCs w:val="32"/>
        </w:rPr>
      </w:pPr>
      <w:r>
        <w:rPr>
          <w:rFonts w:hint="eastAsia" w:ascii="仿宋" w:hAnsi="仿宋" w:eastAsia="仿宋" w:cs="宋体"/>
          <w:sz w:val="32"/>
          <w:szCs w:val="32"/>
        </w:rPr>
        <w:t>维护全市城区</w:t>
      </w:r>
      <w:r>
        <w:rPr>
          <w:rFonts w:hint="eastAsia" w:ascii="仿宋" w:hAnsi="仿宋" w:eastAsia="仿宋" w:cs="Malgun Gothic Semilight"/>
          <w:sz w:val="32"/>
          <w:szCs w:val="32"/>
        </w:rPr>
        <w:t>、</w:t>
      </w:r>
      <w:r>
        <w:rPr>
          <w:rFonts w:hint="eastAsia" w:ascii="仿宋" w:hAnsi="仿宋" w:eastAsia="仿宋" w:cs="宋体"/>
          <w:sz w:val="32"/>
          <w:szCs w:val="32"/>
        </w:rPr>
        <w:t>农村道路交通安全</w:t>
      </w:r>
      <w:r>
        <w:rPr>
          <w:rFonts w:hint="eastAsia" w:ascii="仿宋" w:hAnsi="仿宋" w:eastAsia="仿宋" w:cs="Malgun Gothic Semilight"/>
          <w:sz w:val="32"/>
          <w:szCs w:val="32"/>
        </w:rPr>
        <w:t>、</w:t>
      </w:r>
      <w:r>
        <w:rPr>
          <w:rFonts w:hint="eastAsia" w:ascii="仿宋" w:hAnsi="仿宋" w:eastAsia="仿宋" w:cs="宋体"/>
          <w:sz w:val="32"/>
          <w:szCs w:val="32"/>
        </w:rPr>
        <w:t>交通秩序</w:t>
      </w:r>
      <w:r>
        <w:rPr>
          <w:rFonts w:hint="eastAsia" w:ascii="仿宋" w:hAnsi="仿宋" w:eastAsia="仿宋" w:cs="Malgun Gothic Semilight"/>
          <w:sz w:val="32"/>
          <w:szCs w:val="32"/>
        </w:rPr>
        <w:t>；</w:t>
      </w:r>
      <w:r>
        <w:rPr>
          <w:rFonts w:hint="eastAsia" w:ascii="仿宋" w:hAnsi="仿宋" w:eastAsia="仿宋" w:cs="宋体"/>
          <w:sz w:val="32"/>
          <w:szCs w:val="32"/>
        </w:rPr>
        <w:t>处置</w:t>
      </w:r>
      <w:r>
        <w:rPr>
          <w:rFonts w:hint="eastAsia" w:ascii="仿宋" w:hAnsi="仿宋" w:eastAsia="仿宋" w:cs="Malgun Gothic Semilight"/>
          <w:sz w:val="32"/>
          <w:szCs w:val="32"/>
        </w:rPr>
        <w:t>、</w:t>
      </w:r>
      <w:r>
        <w:rPr>
          <w:rFonts w:hint="eastAsia" w:ascii="仿宋" w:hAnsi="仿宋" w:eastAsia="仿宋" w:cs="宋体"/>
          <w:sz w:val="32"/>
          <w:szCs w:val="32"/>
        </w:rPr>
        <w:t>调解全市道路交通事故</w:t>
      </w:r>
      <w:r>
        <w:rPr>
          <w:rFonts w:hint="eastAsia" w:ascii="仿宋" w:hAnsi="仿宋" w:eastAsia="仿宋" w:cs="Malgun Gothic Semilight"/>
          <w:sz w:val="32"/>
          <w:szCs w:val="32"/>
        </w:rPr>
        <w:t>；</w:t>
      </w:r>
      <w:r>
        <w:rPr>
          <w:rFonts w:hint="eastAsia" w:ascii="仿宋" w:hAnsi="仿宋" w:eastAsia="仿宋" w:cs="宋体"/>
          <w:sz w:val="32"/>
          <w:szCs w:val="32"/>
        </w:rPr>
        <w:t>依法管理机动</w:t>
      </w:r>
      <w:r>
        <w:rPr>
          <w:rFonts w:hint="eastAsia" w:ascii="仿宋" w:hAnsi="仿宋" w:eastAsia="仿宋" w:cs="Malgun Gothic Semilight"/>
          <w:sz w:val="32"/>
          <w:szCs w:val="32"/>
        </w:rPr>
        <w:t>、</w:t>
      </w:r>
      <w:r>
        <w:rPr>
          <w:rFonts w:hint="eastAsia" w:ascii="仿宋" w:hAnsi="仿宋" w:eastAsia="仿宋" w:cs="宋体"/>
          <w:sz w:val="32"/>
          <w:szCs w:val="32"/>
        </w:rPr>
        <w:t>非机动车辆和对驾驶员的管理工作</w:t>
      </w:r>
      <w:r>
        <w:rPr>
          <w:rFonts w:hint="eastAsia" w:ascii="仿宋" w:hAnsi="仿宋" w:eastAsia="仿宋" w:cs="Malgun Gothic Semilight"/>
          <w:sz w:val="32"/>
          <w:szCs w:val="32"/>
        </w:rPr>
        <w:t>。</w:t>
      </w:r>
    </w:p>
    <w:p>
      <w:pPr>
        <w:numPr>
          <w:ilvl w:val="0"/>
          <w:numId w:val="1"/>
        </w:numPr>
        <w:ind w:firstLine="566" w:firstLineChars="177"/>
        <w:rPr>
          <w:rFonts w:hint="eastAsia" w:ascii="仿宋" w:hAnsi="仿宋" w:eastAsia="仿宋"/>
          <w:sz w:val="32"/>
          <w:szCs w:val="32"/>
        </w:rPr>
      </w:pPr>
      <w:r>
        <w:rPr>
          <w:rFonts w:hint="eastAsia" w:ascii="仿宋" w:hAnsi="仿宋" w:eastAsia="仿宋" w:cs="宋体"/>
          <w:sz w:val="32"/>
          <w:szCs w:val="32"/>
        </w:rPr>
        <w:t>参与公安警卫工作</w:t>
      </w:r>
      <w:r>
        <w:rPr>
          <w:rFonts w:hint="eastAsia" w:ascii="仿宋" w:hAnsi="仿宋" w:eastAsia="仿宋" w:cs="Malgun Gothic Semilight"/>
          <w:sz w:val="32"/>
          <w:szCs w:val="32"/>
        </w:rPr>
        <w:t>，</w:t>
      </w:r>
      <w:r>
        <w:rPr>
          <w:rFonts w:hint="eastAsia" w:ascii="仿宋" w:hAnsi="仿宋" w:eastAsia="仿宋" w:cs="宋体"/>
          <w:sz w:val="32"/>
          <w:szCs w:val="32"/>
        </w:rPr>
        <w:t>实施对党和国家领导人以及重要外宾的安全警卫工作</w:t>
      </w:r>
      <w:r>
        <w:rPr>
          <w:rFonts w:hint="eastAsia" w:ascii="仿宋" w:hAnsi="仿宋" w:eastAsia="仿宋" w:cs="Malgun Gothic Semilight"/>
          <w:sz w:val="32"/>
          <w:szCs w:val="32"/>
        </w:rPr>
        <w:t>。</w:t>
      </w:r>
    </w:p>
    <w:p>
      <w:pPr>
        <w:numPr>
          <w:ilvl w:val="0"/>
          <w:numId w:val="1"/>
        </w:numPr>
        <w:ind w:firstLine="566" w:firstLineChars="177"/>
        <w:rPr>
          <w:rFonts w:hint="eastAsia" w:ascii="仿宋" w:hAnsi="仿宋" w:eastAsia="仿宋"/>
          <w:sz w:val="32"/>
          <w:szCs w:val="32"/>
        </w:rPr>
      </w:pPr>
      <w:r>
        <w:rPr>
          <w:rFonts w:hint="eastAsia" w:ascii="仿宋" w:hAnsi="仿宋" w:eastAsia="仿宋" w:cs="宋体"/>
          <w:sz w:val="32"/>
          <w:szCs w:val="32"/>
        </w:rPr>
        <w:t>分析交警队伍状况</w:t>
      </w:r>
      <w:r>
        <w:rPr>
          <w:rFonts w:hint="eastAsia" w:ascii="仿宋" w:hAnsi="仿宋" w:eastAsia="仿宋" w:cs="Malgun Gothic Semilight"/>
          <w:sz w:val="32"/>
          <w:szCs w:val="32"/>
        </w:rPr>
        <w:t>，</w:t>
      </w:r>
      <w:r>
        <w:rPr>
          <w:rFonts w:hint="eastAsia" w:ascii="仿宋" w:hAnsi="仿宋" w:eastAsia="仿宋" w:cs="宋体"/>
          <w:sz w:val="32"/>
          <w:szCs w:val="32"/>
        </w:rPr>
        <w:t>研究</w:t>
      </w:r>
      <w:r>
        <w:rPr>
          <w:rFonts w:hint="eastAsia" w:ascii="仿宋" w:hAnsi="仿宋" w:eastAsia="仿宋" w:cs="Malgun Gothic Semilight"/>
          <w:sz w:val="32"/>
          <w:szCs w:val="32"/>
        </w:rPr>
        <w:t>、</w:t>
      </w:r>
      <w:r>
        <w:rPr>
          <w:rFonts w:hint="eastAsia" w:ascii="仿宋" w:hAnsi="仿宋" w:eastAsia="仿宋" w:cs="宋体"/>
          <w:sz w:val="32"/>
          <w:szCs w:val="32"/>
        </w:rPr>
        <w:t>制定交警队伍建设</w:t>
      </w:r>
      <w:r>
        <w:rPr>
          <w:rFonts w:hint="eastAsia" w:ascii="仿宋" w:hAnsi="仿宋" w:eastAsia="仿宋" w:cs="Malgun Gothic Semilight"/>
          <w:sz w:val="32"/>
          <w:szCs w:val="32"/>
        </w:rPr>
        <w:t>、</w:t>
      </w:r>
      <w:r>
        <w:rPr>
          <w:rFonts w:hint="eastAsia" w:ascii="仿宋" w:hAnsi="仿宋" w:eastAsia="仿宋" w:cs="宋体"/>
          <w:sz w:val="32"/>
          <w:szCs w:val="32"/>
        </w:rPr>
        <w:t>民警教育和交通宣传的规章制度</w:t>
      </w:r>
      <w:r>
        <w:rPr>
          <w:rFonts w:hint="eastAsia" w:ascii="仿宋" w:hAnsi="仿宋" w:eastAsia="仿宋" w:cs="Malgun Gothic Semilight"/>
          <w:sz w:val="32"/>
          <w:szCs w:val="32"/>
        </w:rPr>
        <w:t>，</w:t>
      </w:r>
      <w:r>
        <w:rPr>
          <w:rFonts w:hint="eastAsia" w:ascii="仿宋" w:hAnsi="仿宋" w:eastAsia="仿宋" w:cs="宋体"/>
          <w:sz w:val="32"/>
          <w:szCs w:val="32"/>
        </w:rPr>
        <w:t>监督检查落实情况</w:t>
      </w:r>
      <w:r>
        <w:rPr>
          <w:rFonts w:hint="eastAsia" w:ascii="仿宋" w:hAnsi="仿宋" w:eastAsia="仿宋" w:cs="Malgun Gothic Semilight"/>
          <w:sz w:val="32"/>
          <w:szCs w:val="32"/>
        </w:rPr>
        <w:t>；</w:t>
      </w:r>
      <w:r>
        <w:rPr>
          <w:rFonts w:hint="eastAsia" w:ascii="仿宋" w:hAnsi="仿宋" w:eastAsia="仿宋" w:cs="宋体"/>
          <w:sz w:val="32"/>
          <w:szCs w:val="32"/>
        </w:rPr>
        <w:t>组织和领导交警队伍建设</w:t>
      </w:r>
      <w:r>
        <w:rPr>
          <w:rFonts w:hint="eastAsia" w:ascii="仿宋" w:hAnsi="仿宋" w:eastAsia="仿宋" w:cs="Malgun Gothic Semilight"/>
          <w:sz w:val="32"/>
          <w:szCs w:val="32"/>
        </w:rPr>
        <w:t>、</w:t>
      </w:r>
      <w:r>
        <w:rPr>
          <w:rFonts w:hint="eastAsia" w:ascii="仿宋" w:hAnsi="仿宋" w:eastAsia="仿宋" w:cs="宋体"/>
          <w:sz w:val="32"/>
          <w:szCs w:val="32"/>
        </w:rPr>
        <w:t>民警教育训练和交警宣传工作</w:t>
      </w:r>
      <w:r>
        <w:rPr>
          <w:rFonts w:hint="eastAsia" w:ascii="仿宋" w:hAnsi="仿宋" w:eastAsia="仿宋" w:cs="Malgun Gothic Semilight"/>
          <w:sz w:val="32"/>
          <w:szCs w:val="32"/>
        </w:rPr>
        <w:t>；</w:t>
      </w:r>
      <w:r>
        <w:rPr>
          <w:rFonts w:hint="eastAsia" w:ascii="仿宋" w:hAnsi="仿宋" w:eastAsia="仿宋" w:cs="宋体"/>
          <w:sz w:val="32"/>
          <w:szCs w:val="32"/>
        </w:rPr>
        <w:t>按规定权限管理干部</w:t>
      </w:r>
      <w:r>
        <w:rPr>
          <w:rFonts w:hint="eastAsia" w:ascii="仿宋" w:hAnsi="仿宋" w:eastAsia="仿宋" w:cs="Malgun Gothic Semilight"/>
          <w:sz w:val="32"/>
          <w:szCs w:val="32"/>
        </w:rPr>
        <w:t>。</w:t>
      </w:r>
    </w:p>
    <w:p>
      <w:pPr>
        <w:numPr>
          <w:ilvl w:val="0"/>
          <w:numId w:val="1"/>
        </w:numPr>
        <w:ind w:firstLine="566" w:firstLineChars="177"/>
        <w:rPr>
          <w:rFonts w:hint="eastAsia" w:ascii="仿宋" w:hAnsi="仿宋" w:eastAsia="仿宋"/>
          <w:sz w:val="32"/>
          <w:szCs w:val="32"/>
        </w:rPr>
      </w:pPr>
      <w:r>
        <w:rPr>
          <w:rFonts w:hint="eastAsia" w:ascii="仿宋" w:hAnsi="仿宋" w:eastAsia="仿宋" w:cs="宋体"/>
          <w:sz w:val="32"/>
          <w:szCs w:val="32"/>
        </w:rPr>
        <w:t>制定全大队及农村交警中队</w:t>
      </w:r>
      <w:r>
        <w:rPr>
          <w:rFonts w:hint="eastAsia" w:ascii="仿宋" w:hAnsi="仿宋" w:eastAsia="仿宋" w:cs="Malgun Gothic Semilight"/>
          <w:sz w:val="32"/>
          <w:szCs w:val="32"/>
        </w:rPr>
        <w:t>、</w:t>
      </w:r>
      <w:r>
        <w:rPr>
          <w:rFonts w:hint="eastAsia" w:ascii="仿宋" w:hAnsi="仿宋" w:eastAsia="仿宋" w:cs="宋体"/>
          <w:sz w:val="32"/>
          <w:szCs w:val="32"/>
        </w:rPr>
        <w:t>交管办装备</w:t>
      </w:r>
      <w:r>
        <w:rPr>
          <w:rFonts w:hint="eastAsia" w:ascii="仿宋" w:hAnsi="仿宋" w:eastAsia="仿宋" w:cs="Malgun Gothic Semilight"/>
          <w:sz w:val="32"/>
          <w:szCs w:val="32"/>
        </w:rPr>
        <w:t>、</w:t>
      </w:r>
      <w:r>
        <w:rPr>
          <w:rFonts w:hint="eastAsia" w:ascii="仿宋" w:hAnsi="仿宋" w:eastAsia="仿宋" w:cs="宋体"/>
          <w:sz w:val="32"/>
          <w:szCs w:val="32"/>
        </w:rPr>
        <w:t>被装</w:t>
      </w:r>
      <w:r>
        <w:rPr>
          <w:rFonts w:hint="eastAsia" w:ascii="仿宋" w:hAnsi="仿宋" w:eastAsia="仿宋" w:cs="Malgun Gothic Semilight"/>
          <w:sz w:val="32"/>
          <w:szCs w:val="32"/>
        </w:rPr>
        <w:t>、</w:t>
      </w:r>
      <w:r>
        <w:rPr>
          <w:rFonts w:hint="eastAsia" w:ascii="仿宋" w:hAnsi="仿宋" w:eastAsia="仿宋" w:cs="宋体"/>
          <w:sz w:val="32"/>
          <w:szCs w:val="32"/>
        </w:rPr>
        <w:t>经费等警务保障计划和标准</w:t>
      </w:r>
      <w:r>
        <w:rPr>
          <w:rFonts w:hint="eastAsia" w:ascii="仿宋" w:hAnsi="仿宋" w:eastAsia="仿宋" w:cs="Malgun Gothic Semilight"/>
          <w:sz w:val="32"/>
          <w:szCs w:val="32"/>
        </w:rPr>
        <w:t>；</w:t>
      </w:r>
      <w:r>
        <w:rPr>
          <w:rFonts w:hint="eastAsia" w:ascii="仿宋" w:hAnsi="仿宋" w:eastAsia="仿宋" w:cs="宋体"/>
          <w:sz w:val="32"/>
          <w:szCs w:val="32"/>
        </w:rPr>
        <w:t>组织</w:t>
      </w:r>
      <w:r>
        <w:rPr>
          <w:rFonts w:hint="eastAsia" w:ascii="仿宋" w:hAnsi="仿宋" w:eastAsia="仿宋" w:cs="Malgun Gothic Semilight"/>
          <w:sz w:val="32"/>
          <w:szCs w:val="32"/>
        </w:rPr>
        <w:t>、</w:t>
      </w:r>
      <w:r>
        <w:rPr>
          <w:rFonts w:hint="eastAsia" w:ascii="仿宋" w:hAnsi="仿宋" w:eastAsia="仿宋" w:cs="宋体"/>
          <w:sz w:val="32"/>
          <w:szCs w:val="32"/>
        </w:rPr>
        <w:t>管理和分配全大队及农村交警中队</w:t>
      </w:r>
      <w:r>
        <w:rPr>
          <w:rFonts w:hint="eastAsia" w:ascii="仿宋" w:hAnsi="仿宋" w:eastAsia="仿宋" w:cs="Malgun Gothic Semilight"/>
          <w:sz w:val="32"/>
          <w:szCs w:val="32"/>
        </w:rPr>
        <w:t>、</w:t>
      </w:r>
      <w:r>
        <w:rPr>
          <w:rFonts w:hint="eastAsia" w:ascii="仿宋" w:hAnsi="仿宋" w:eastAsia="仿宋" w:cs="宋体"/>
          <w:sz w:val="32"/>
          <w:szCs w:val="32"/>
        </w:rPr>
        <w:t>交管办装备</w:t>
      </w:r>
      <w:r>
        <w:rPr>
          <w:rFonts w:hint="eastAsia" w:ascii="仿宋" w:hAnsi="仿宋" w:eastAsia="仿宋" w:cs="Malgun Gothic Semilight"/>
          <w:sz w:val="32"/>
          <w:szCs w:val="32"/>
        </w:rPr>
        <w:t>、</w:t>
      </w:r>
      <w:r>
        <w:rPr>
          <w:rFonts w:hint="eastAsia" w:ascii="仿宋" w:hAnsi="仿宋" w:eastAsia="仿宋" w:cs="宋体"/>
          <w:sz w:val="32"/>
          <w:szCs w:val="32"/>
        </w:rPr>
        <w:t>被装和经费</w:t>
      </w:r>
      <w:r>
        <w:rPr>
          <w:rFonts w:hint="eastAsia" w:ascii="仿宋" w:hAnsi="仿宋" w:eastAsia="仿宋" w:cs="Malgun Gothic Semilight"/>
          <w:sz w:val="32"/>
          <w:szCs w:val="32"/>
        </w:rPr>
        <w:t>。</w:t>
      </w:r>
    </w:p>
    <w:p>
      <w:pPr>
        <w:pStyle w:val="26"/>
        <w:widowControl/>
        <w:numPr>
          <w:ilvl w:val="0"/>
          <w:numId w:val="1"/>
        </w:numPr>
        <w:snapToGrid w:val="0"/>
        <w:spacing w:line="560" w:lineRule="atLeast"/>
        <w:ind w:firstLineChars="0"/>
        <w:jc w:val="left"/>
        <w:rPr>
          <w:rFonts w:hint="eastAsia" w:ascii="仿宋" w:hAnsi="仿宋" w:eastAsia="仿宋"/>
          <w:sz w:val="32"/>
          <w:szCs w:val="32"/>
        </w:rPr>
      </w:pPr>
      <w:r>
        <w:rPr>
          <w:rFonts w:hint="eastAsia" w:ascii="仿宋" w:hAnsi="仿宋" w:eastAsia="仿宋" w:cs="宋体"/>
          <w:sz w:val="32"/>
          <w:szCs w:val="32"/>
        </w:rPr>
        <w:t>负责全市道路交通标志</w:t>
      </w:r>
      <w:r>
        <w:rPr>
          <w:rFonts w:hint="eastAsia" w:ascii="仿宋" w:hAnsi="仿宋" w:eastAsia="仿宋" w:cs="Malgun Gothic Semilight"/>
          <w:sz w:val="32"/>
          <w:szCs w:val="32"/>
        </w:rPr>
        <w:t>、</w:t>
      </w:r>
      <w:r>
        <w:rPr>
          <w:rFonts w:hint="eastAsia" w:ascii="仿宋" w:hAnsi="仿宋" w:eastAsia="仿宋" w:cs="宋体"/>
          <w:sz w:val="32"/>
          <w:szCs w:val="32"/>
        </w:rPr>
        <w:t>标线</w:t>
      </w:r>
      <w:r>
        <w:rPr>
          <w:rFonts w:hint="eastAsia" w:ascii="仿宋" w:hAnsi="仿宋" w:eastAsia="仿宋" w:cs="Malgun Gothic Semilight"/>
          <w:sz w:val="32"/>
          <w:szCs w:val="32"/>
        </w:rPr>
        <w:t>、</w:t>
      </w:r>
      <w:r>
        <w:rPr>
          <w:rFonts w:hint="eastAsia" w:ascii="仿宋" w:hAnsi="仿宋" w:eastAsia="仿宋" w:cs="宋体"/>
          <w:sz w:val="32"/>
          <w:szCs w:val="32"/>
        </w:rPr>
        <w:t>交通信号灯等交通基础设施的设置</w:t>
      </w:r>
      <w:r>
        <w:rPr>
          <w:rFonts w:hint="eastAsia" w:ascii="仿宋" w:hAnsi="仿宋" w:eastAsia="仿宋" w:cs="Malgun Gothic Semilight"/>
          <w:sz w:val="32"/>
          <w:szCs w:val="32"/>
        </w:rPr>
        <w:t>、</w:t>
      </w:r>
      <w:r>
        <w:rPr>
          <w:rFonts w:hint="eastAsia" w:ascii="仿宋" w:hAnsi="仿宋" w:eastAsia="仿宋" w:cs="宋体"/>
          <w:sz w:val="32"/>
          <w:szCs w:val="32"/>
        </w:rPr>
        <w:t>施划及维护工作</w:t>
      </w:r>
      <w:r>
        <w:rPr>
          <w:rFonts w:hint="eastAsia" w:ascii="仿宋" w:hAnsi="仿宋" w:eastAsia="仿宋" w:cs="Malgun Gothic Semilight"/>
          <w:sz w:val="32"/>
          <w:szCs w:val="32"/>
        </w:rPr>
        <w:t>。</w:t>
      </w:r>
    </w:p>
    <w:p>
      <w:pPr>
        <w:numPr>
          <w:ilvl w:val="0"/>
          <w:numId w:val="1"/>
        </w:numPr>
        <w:ind w:firstLine="566" w:firstLineChars="177"/>
        <w:rPr>
          <w:rFonts w:hint="eastAsia" w:ascii="仿宋" w:hAnsi="仿宋" w:eastAsia="仿宋"/>
          <w:sz w:val="32"/>
          <w:szCs w:val="32"/>
        </w:rPr>
      </w:pPr>
      <w:r>
        <w:rPr>
          <w:rFonts w:hint="eastAsia" w:ascii="仿宋" w:hAnsi="仿宋" w:eastAsia="仿宋" w:cs="宋体"/>
          <w:sz w:val="32"/>
          <w:szCs w:val="32"/>
        </w:rPr>
        <w:t>参与出租车</w:t>
      </w:r>
      <w:r>
        <w:rPr>
          <w:rFonts w:hint="eastAsia" w:ascii="仿宋" w:hAnsi="仿宋" w:eastAsia="仿宋" w:cs="Malgun Gothic Semilight"/>
          <w:sz w:val="32"/>
          <w:szCs w:val="32"/>
        </w:rPr>
        <w:t>、</w:t>
      </w:r>
      <w:r>
        <w:rPr>
          <w:rFonts w:hint="eastAsia" w:ascii="仿宋" w:hAnsi="仿宋" w:eastAsia="仿宋" w:cs="宋体"/>
          <w:sz w:val="32"/>
          <w:szCs w:val="32"/>
        </w:rPr>
        <w:t>人力三轮车的日常管理</w:t>
      </w:r>
      <w:r>
        <w:rPr>
          <w:rFonts w:hint="eastAsia" w:ascii="仿宋" w:hAnsi="仿宋" w:eastAsia="仿宋" w:cs="Malgun Gothic Semilight"/>
          <w:sz w:val="32"/>
          <w:szCs w:val="32"/>
        </w:rPr>
        <w:t>，</w:t>
      </w:r>
      <w:r>
        <w:rPr>
          <w:rFonts w:hint="eastAsia" w:ascii="仿宋" w:hAnsi="仿宋" w:eastAsia="仿宋" w:cs="宋体"/>
          <w:sz w:val="32"/>
          <w:szCs w:val="32"/>
        </w:rPr>
        <w:t>协助市交通部门打击非法营运</w:t>
      </w:r>
      <w:r>
        <w:rPr>
          <w:rFonts w:hint="eastAsia" w:ascii="仿宋" w:hAnsi="仿宋" w:eastAsia="仿宋" w:cs="Malgun Gothic Semilight"/>
          <w:sz w:val="32"/>
          <w:szCs w:val="32"/>
        </w:rPr>
        <w:t>。</w:t>
      </w:r>
    </w:p>
    <w:p>
      <w:pPr>
        <w:numPr>
          <w:ilvl w:val="0"/>
          <w:numId w:val="1"/>
        </w:numPr>
        <w:ind w:firstLine="566" w:firstLineChars="177"/>
        <w:rPr>
          <w:rFonts w:hint="eastAsia" w:ascii="仿宋" w:hAnsi="仿宋" w:eastAsia="仿宋"/>
          <w:sz w:val="32"/>
          <w:szCs w:val="32"/>
        </w:rPr>
      </w:pPr>
      <w:r>
        <w:rPr>
          <w:rFonts w:hint="eastAsia" w:ascii="仿宋" w:hAnsi="仿宋" w:eastAsia="仿宋" w:cs="宋体"/>
          <w:sz w:val="32"/>
          <w:szCs w:val="32"/>
        </w:rPr>
        <w:t>负责联系指导我市第一</w:t>
      </w:r>
      <w:r>
        <w:rPr>
          <w:rFonts w:hint="eastAsia" w:ascii="仿宋" w:hAnsi="仿宋" w:eastAsia="仿宋" w:cs="Malgun Gothic Semilight"/>
          <w:sz w:val="32"/>
          <w:szCs w:val="32"/>
        </w:rPr>
        <w:t>、</w:t>
      </w:r>
      <w:r>
        <w:rPr>
          <w:rFonts w:hint="eastAsia" w:ascii="仿宋" w:hAnsi="仿宋" w:eastAsia="仿宋" w:cs="宋体"/>
          <w:sz w:val="32"/>
          <w:szCs w:val="32"/>
        </w:rPr>
        <w:t>第二</w:t>
      </w:r>
      <w:r>
        <w:rPr>
          <w:rFonts w:hint="eastAsia" w:ascii="仿宋" w:hAnsi="仿宋" w:eastAsia="仿宋" w:cs="Malgun Gothic Semilight"/>
          <w:sz w:val="32"/>
          <w:szCs w:val="32"/>
        </w:rPr>
        <w:t>、</w:t>
      </w:r>
      <w:r>
        <w:rPr>
          <w:rFonts w:hint="eastAsia" w:ascii="仿宋" w:hAnsi="仿宋" w:eastAsia="仿宋" w:cs="宋体"/>
          <w:sz w:val="32"/>
          <w:szCs w:val="32"/>
        </w:rPr>
        <w:t>第三运输公司相关工作</w:t>
      </w:r>
      <w:r>
        <w:rPr>
          <w:rFonts w:hint="eastAsia" w:ascii="仿宋" w:hAnsi="仿宋" w:eastAsia="仿宋" w:cs="Malgun Gothic Semilight"/>
          <w:sz w:val="32"/>
          <w:szCs w:val="32"/>
        </w:rPr>
        <w:t>。</w:t>
      </w:r>
    </w:p>
    <w:p>
      <w:pPr>
        <w:numPr>
          <w:ilvl w:val="0"/>
          <w:numId w:val="1"/>
        </w:numPr>
        <w:ind w:firstLine="566" w:firstLineChars="177"/>
        <w:rPr>
          <w:rFonts w:hint="eastAsia" w:ascii="仿宋" w:hAnsi="仿宋" w:eastAsia="仿宋"/>
          <w:sz w:val="32"/>
          <w:szCs w:val="32"/>
        </w:rPr>
      </w:pPr>
      <w:r>
        <w:rPr>
          <w:rFonts w:hint="eastAsia" w:ascii="仿宋" w:hAnsi="仿宋" w:eastAsia="仿宋" w:cs="宋体"/>
          <w:sz w:val="32"/>
          <w:szCs w:val="32"/>
        </w:rPr>
        <w:t>负责全市义务交通员的管理工作</w:t>
      </w:r>
      <w:r>
        <w:rPr>
          <w:rFonts w:hint="eastAsia" w:ascii="仿宋" w:hAnsi="仿宋" w:eastAsia="仿宋"/>
          <w:sz w:val="32"/>
          <w:szCs w:val="32"/>
        </w:rPr>
        <w:t>。</w:t>
      </w:r>
    </w:p>
    <w:p>
      <w:pPr>
        <w:numPr>
          <w:ilvl w:val="0"/>
          <w:numId w:val="1"/>
        </w:numPr>
        <w:ind w:firstLine="566" w:firstLineChars="177"/>
        <w:rPr>
          <w:rFonts w:hint="eastAsia" w:ascii="仿宋" w:hAnsi="仿宋" w:eastAsia="仿宋"/>
          <w:sz w:val="32"/>
          <w:szCs w:val="32"/>
        </w:rPr>
      </w:pPr>
      <w:r>
        <w:rPr>
          <w:rFonts w:hint="eastAsia" w:ascii="仿宋" w:hAnsi="仿宋" w:eastAsia="仿宋" w:cs="宋体"/>
          <w:sz w:val="32"/>
          <w:szCs w:val="32"/>
        </w:rPr>
        <w:t>负责广汉中学</w:t>
      </w:r>
      <w:r>
        <w:rPr>
          <w:rFonts w:hint="eastAsia" w:ascii="仿宋" w:hAnsi="仿宋" w:eastAsia="仿宋" w:cs="Malgun Gothic Semilight"/>
          <w:sz w:val="32"/>
          <w:szCs w:val="32"/>
        </w:rPr>
        <w:t>（</w:t>
      </w:r>
      <w:r>
        <w:rPr>
          <w:rFonts w:hint="eastAsia" w:ascii="仿宋" w:hAnsi="仿宋" w:eastAsia="仿宋" w:cs="宋体"/>
          <w:sz w:val="32"/>
          <w:szCs w:val="32"/>
        </w:rPr>
        <w:t>高中部</w:t>
      </w:r>
      <w:r>
        <w:rPr>
          <w:rFonts w:hint="eastAsia" w:ascii="仿宋" w:hAnsi="仿宋" w:eastAsia="仿宋" w:cs="Malgun Gothic Semilight"/>
          <w:sz w:val="32"/>
          <w:szCs w:val="32"/>
        </w:rPr>
        <w:t>）、</w:t>
      </w:r>
      <w:r>
        <w:rPr>
          <w:rFonts w:hint="eastAsia" w:ascii="仿宋" w:hAnsi="仿宋" w:eastAsia="仿宋" w:cs="宋体"/>
          <w:sz w:val="32"/>
          <w:szCs w:val="32"/>
        </w:rPr>
        <w:t>金雁中学</w:t>
      </w:r>
      <w:r>
        <w:rPr>
          <w:rFonts w:hint="eastAsia" w:ascii="仿宋" w:hAnsi="仿宋" w:eastAsia="仿宋" w:cs="Malgun Gothic Semilight"/>
          <w:sz w:val="32"/>
          <w:szCs w:val="32"/>
        </w:rPr>
        <w:t>、</w:t>
      </w:r>
      <w:r>
        <w:rPr>
          <w:rFonts w:hint="eastAsia" w:ascii="仿宋" w:hAnsi="仿宋" w:eastAsia="仿宋" w:cs="宋体"/>
          <w:sz w:val="32"/>
          <w:szCs w:val="32"/>
        </w:rPr>
        <w:t>实验小学</w:t>
      </w:r>
      <w:r>
        <w:rPr>
          <w:rFonts w:hint="eastAsia" w:ascii="仿宋" w:hAnsi="仿宋" w:eastAsia="仿宋" w:cs="Malgun Gothic Semilight"/>
          <w:sz w:val="32"/>
          <w:szCs w:val="32"/>
        </w:rPr>
        <w:t>、</w:t>
      </w:r>
      <w:r>
        <w:rPr>
          <w:rFonts w:hint="eastAsia" w:ascii="仿宋" w:hAnsi="仿宋" w:eastAsia="仿宋" w:cs="宋体"/>
          <w:sz w:val="32"/>
          <w:szCs w:val="32"/>
        </w:rPr>
        <w:t>雒城一小</w:t>
      </w:r>
      <w:r>
        <w:rPr>
          <w:rFonts w:hint="eastAsia" w:ascii="仿宋" w:hAnsi="仿宋" w:eastAsia="仿宋" w:cs="Malgun Gothic Semilight"/>
          <w:sz w:val="32"/>
          <w:szCs w:val="32"/>
        </w:rPr>
        <w:t>、</w:t>
      </w:r>
      <w:r>
        <w:rPr>
          <w:rFonts w:hint="eastAsia" w:ascii="仿宋" w:hAnsi="仿宋" w:eastAsia="仿宋" w:cs="宋体"/>
          <w:sz w:val="32"/>
          <w:szCs w:val="32"/>
        </w:rPr>
        <w:t>雒城二小</w:t>
      </w:r>
      <w:r>
        <w:rPr>
          <w:rFonts w:hint="eastAsia" w:ascii="仿宋" w:hAnsi="仿宋" w:eastAsia="仿宋" w:cs="Malgun Gothic Semilight"/>
          <w:sz w:val="32"/>
          <w:szCs w:val="32"/>
        </w:rPr>
        <w:t>、</w:t>
      </w:r>
      <w:r>
        <w:rPr>
          <w:rFonts w:hint="eastAsia" w:ascii="仿宋" w:hAnsi="仿宋" w:eastAsia="仿宋" w:cs="宋体"/>
          <w:sz w:val="32"/>
          <w:szCs w:val="32"/>
        </w:rPr>
        <w:t>雒城四幼等城区六所中小学校</w:t>
      </w:r>
      <w:r>
        <w:rPr>
          <w:rFonts w:hint="eastAsia" w:ascii="仿宋" w:hAnsi="仿宋" w:eastAsia="仿宋" w:cs="Malgun Gothic Semilight"/>
          <w:sz w:val="32"/>
          <w:szCs w:val="32"/>
        </w:rPr>
        <w:t>“</w:t>
      </w:r>
      <w:r>
        <w:rPr>
          <w:rFonts w:hint="eastAsia" w:ascii="仿宋" w:hAnsi="仿宋" w:eastAsia="仿宋" w:cs="宋体"/>
          <w:sz w:val="32"/>
          <w:szCs w:val="32"/>
        </w:rPr>
        <w:t>校园警务</w:t>
      </w:r>
      <w:r>
        <w:rPr>
          <w:rFonts w:hint="eastAsia" w:ascii="仿宋" w:hAnsi="仿宋" w:eastAsia="仿宋" w:cs="Malgun Gothic Semilight"/>
          <w:sz w:val="32"/>
          <w:szCs w:val="32"/>
        </w:rPr>
        <w:t>”</w:t>
      </w:r>
      <w:r>
        <w:rPr>
          <w:rFonts w:hint="eastAsia" w:ascii="仿宋" w:hAnsi="仿宋" w:eastAsia="仿宋" w:cs="宋体"/>
          <w:sz w:val="32"/>
          <w:szCs w:val="32"/>
        </w:rPr>
        <w:t>工作</w:t>
      </w:r>
      <w:r>
        <w:rPr>
          <w:rFonts w:hint="eastAsia" w:ascii="仿宋" w:hAnsi="仿宋" w:eastAsia="仿宋" w:cs="Malgun Gothic Semilight"/>
          <w:sz w:val="32"/>
          <w:szCs w:val="32"/>
        </w:rPr>
        <w:t>。</w:t>
      </w:r>
    </w:p>
    <w:p>
      <w:pPr>
        <w:numPr>
          <w:ilvl w:val="0"/>
          <w:numId w:val="1"/>
        </w:numPr>
        <w:ind w:firstLine="566" w:firstLineChars="177"/>
        <w:rPr>
          <w:rFonts w:ascii="仿宋" w:hAnsi="仿宋" w:eastAsia="仿宋"/>
          <w:sz w:val="32"/>
          <w:szCs w:val="32"/>
        </w:rPr>
      </w:pPr>
      <w:r>
        <w:rPr>
          <w:rFonts w:hint="eastAsia" w:ascii="仿宋" w:hAnsi="仿宋" w:eastAsia="仿宋" w:cs="宋体"/>
          <w:sz w:val="32"/>
          <w:szCs w:val="32"/>
        </w:rPr>
        <w:t>承办市政府交办的其他事项</w:t>
      </w:r>
      <w:r>
        <w:rPr>
          <w:rFonts w:hint="eastAsia" w:ascii="仿宋" w:hAnsi="仿宋" w:eastAsia="仿宋"/>
          <w:sz w:val="32"/>
          <w:szCs w:val="32"/>
        </w:rPr>
        <w:t>。</w:t>
      </w:r>
    </w:p>
    <w:p/>
    <w:p>
      <w:pPr>
        <w:pStyle w:val="13"/>
        <w:numPr>
          <w:ilvl w:val="0"/>
          <w:numId w:val="2"/>
        </w:numPr>
        <w:adjustRightInd w:val="0"/>
        <w:snapToGrid w:val="0"/>
        <w:spacing w:line="440" w:lineRule="exact"/>
        <w:jc w:val="left"/>
        <w:rPr>
          <w:rFonts w:hint="eastAsia"/>
          <w:sz w:val="24"/>
        </w:rPr>
      </w:pPr>
      <w:r>
        <w:rPr>
          <w:rFonts w:hint="eastAsia"/>
          <w:sz w:val="24"/>
        </w:rPr>
        <w:t>机构设置</w:t>
      </w:r>
    </w:p>
    <w:p>
      <w:pPr>
        <w:numPr>
          <w:ilvl w:val="0"/>
          <w:numId w:val="0"/>
        </w:numPr>
      </w:pPr>
      <w:r>
        <w:rPr>
          <w:rFonts w:hint="eastAsia" w:ascii="仿宋" w:hAnsi="仿宋" w:eastAsia="仿宋" w:cs="宋体"/>
          <w:sz w:val="32"/>
          <w:szCs w:val="32"/>
        </w:rPr>
        <w:t>行政机构1个，2023年无变动。</w:t>
      </w:r>
    </w:p>
    <w:p>
      <w:pPr>
        <w:pStyle w:val="12"/>
        <w:adjustRightInd w:val="0"/>
        <w:snapToGrid w:val="0"/>
        <w:spacing w:before="0" w:line="440" w:lineRule="exact"/>
        <w:jc w:val="left"/>
        <w:rPr>
          <w:sz w:val="24"/>
          <w:szCs w:val="24"/>
        </w:rPr>
      </w:pPr>
      <w:r>
        <w:rPr>
          <w:rFonts w:hint="eastAsia"/>
          <w:sz w:val="24"/>
        </w:rPr>
        <w:t>第二部分 2023年度单位决算情况说明</w:t>
      </w:r>
    </w:p>
    <w:p>
      <w:pPr>
        <w:pStyle w:val="13"/>
        <w:adjustRightInd w:val="0"/>
        <w:snapToGrid w:val="0"/>
        <w:spacing w:line="440" w:lineRule="exact"/>
        <w:jc w:val="left"/>
        <w:rPr>
          <w:rFonts w:hint="eastAsia"/>
          <w:sz w:val="24"/>
        </w:rPr>
      </w:pPr>
      <w:r>
        <w:rPr>
          <w:rFonts w:hint="eastAsia"/>
          <w:sz w:val="24"/>
        </w:rPr>
        <w:t>一、收入支出决算总体情况说明</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2023年收入预算5368.91万元（不含年初结转189.58万元），支出预算5258.81万元，其中：人员支出3082.68万元，日常公用经费269.26万元，项目支出1906.87万元。</w:t>
      </w:r>
    </w:p>
    <w:p>
      <w:pPr>
        <w:snapToGrid w:val="0"/>
        <w:spacing w:line="52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2022年支出预算5172.14万元，2023年比2022年预算增加86.67万元，主要原因是2023年人员晋档晋级调资，人员经费有所增加。</w:t>
      </w:r>
    </w:p>
    <w:p>
      <w:pPr>
        <w:pStyle w:val="2"/>
        <w:rPr>
          <w:rFonts w:hint="eastAsia"/>
        </w:rPr>
      </w:pPr>
    </w:p>
    <w:p>
      <w:pPr>
        <w:rPr>
          <w:rFonts w:hint="eastAsia"/>
        </w:rPr>
      </w:pPr>
    </w:p>
    <w:p>
      <w:pPr>
        <w:pStyle w:val="2"/>
        <w:rPr>
          <w:rFonts w:hint="eastAsia"/>
        </w:rPr>
      </w:pPr>
      <w:r>
        <w:rPr>
          <w:rFonts w:ascii="楷体_GB2312" w:hAnsi="仿宋" w:eastAsia="楷体_GB2312"/>
          <w:bCs/>
          <w:sz w:val="32"/>
          <w:szCs w:val="32"/>
        </w:rPr>
        <w:pict>
          <v:shape id="_x0000_s1027" o:spid="_x0000_s1027" o:spt="75" type="#_x0000_t75" style="position:absolute;left:0pt;margin-left:-17.8pt;margin-top:-40.8pt;height:182.2pt;width:457.2pt;z-index:251658240;mso-width-relative:page;mso-height-relative:page;" o:ole="t" filled="f" o:preferrelative="t" stroked="f" coordsize="21600,21600">
            <v:path/>
            <v:fill on="f" alignshape="1" focussize="0,0"/>
            <v:stroke on="f"/>
            <v:imagedata r:id="rId7" o:title=""/>
            <o:lock v:ext="edit" aspectratio="t"/>
          </v:shape>
          <o:OLEObject Type="Embed" ProgID="" ShapeID="_x0000_s1027" DrawAspect="Content" ObjectID="_1468075725" r:id="rId6">
            <o:LockedField>false</o:LockedField>
          </o:OLEObject>
        </w:pict>
      </w:r>
    </w:p>
    <w:p>
      <w:pPr>
        <w:pStyle w:val="13"/>
        <w:numPr>
          <w:ilvl w:val="0"/>
          <w:numId w:val="0"/>
        </w:numPr>
        <w:adjustRightInd w:val="0"/>
        <w:snapToGrid w:val="0"/>
        <w:spacing w:line="440" w:lineRule="exact"/>
        <w:jc w:val="left"/>
        <w:rPr>
          <w:rFonts w:hint="eastAsia"/>
          <w:sz w:val="24"/>
        </w:rPr>
      </w:pPr>
    </w:p>
    <w:p>
      <w:pPr>
        <w:pStyle w:val="13"/>
        <w:numPr>
          <w:ilvl w:val="0"/>
          <w:numId w:val="0"/>
        </w:numPr>
        <w:adjustRightInd w:val="0"/>
        <w:snapToGrid w:val="0"/>
        <w:spacing w:line="440" w:lineRule="exact"/>
        <w:jc w:val="left"/>
        <w:rPr>
          <w:rFonts w:hint="eastAsia"/>
          <w:sz w:val="24"/>
        </w:rPr>
      </w:pPr>
    </w:p>
    <w:p>
      <w:pPr>
        <w:pStyle w:val="13"/>
        <w:numPr>
          <w:ilvl w:val="0"/>
          <w:numId w:val="0"/>
        </w:numPr>
        <w:adjustRightInd w:val="0"/>
        <w:snapToGrid w:val="0"/>
        <w:spacing w:line="440" w:lineRule="exact"/>
        <w:jc w:val="left"/>
        <w:rPr>
          <w:rFonts w:hint="eastAsia"/>
          <w:sz w:val="24"/>
        </w:rPr>
      </w:pPr>
    </w:p>
    <w:p>
      <w:pPr>
        <w:pStyle w:val="13"/>
        <w:numPr>
          <w:ilvl w:val="0"/>
          <w:numId w:val="0"/>
        </w:numPr>
        <w:adjustRightInd w:val="0"/>
        <w:snapToGrid w:val="0"/>
        <w:spacing w:line="440" w:lineRule="exact"/>
        <w:jc w:val="left"/>
        <w:rPr>
          <w:rFonts w:hint="eastAsia"/>
          <w:sz w:val="24"/>
        </w:rPr>
      </w:pPr>
    </w:p>
    <w:p>
      <w:pPr>
        <w:pStyle w:val="13"/>
        <w:numPr>
          <w:ilvl w:val="0"/>
          <w:numId w:val="0"/>
        </w:numPr>
        <w:adjustRightInd w:val="0"/>
        <w:snapToGrid w:val="0"/>
        <w:spacing w:line="440" w:lineRule="exact"/>
        <w:jc w:val="left"/>
        <w:rPr>
          <w:rFonts w:hint="eastAsia"/>
          <w:sz w:val="24"/>
        </w:rPr>
      </w:pPr>
    </w:p>
    <w:p>
      <w:pPr>
        <w:pStyle w:val="13"/>
        <w:numPr>
          <w:ilvl w:val="0"/>
          <w:numId w:val="0"/>
        </w:numPr>
        <w:adjustRightInd w:val="0"/>
        <w:snapToGrid w:val="0"/>
        <w:spacing w:line="440" w:lineRule="exact"/>
        <w:jc w:val="left"/>
        <w:rPr>
          <w:rFonts w:hint="eastAsia"/>
          <w:sz w:val="24"/>
        </w:rPr>
      </w:pPr>
      <w:r>
        <w:rPr>
          <w:rFonts w:hint="eastAsia"/>
          <w:sz w:val="24"/>
          <w:lang w:eastAsia="zh-CN"/>
        </w:rPr>
        <w:t>三、</w:t>
      </w:r>
      <w:r>
        <w:rPr>
          <w:rFonts w:hint="eastAsia"/>
          <w:sz w:val="24"/>
        </w:rPr>
        <w:t>收入决算情况说明</w:t>
      </w:r>
    </w:p>
    <w:p>
      <w:pPr>
        <w:ind w:firstLine="709"/>
        <w:rPr>
          <w:rFonts w:hint="eastAsia" w:ascii="仿宋" w:hAnsi="仿宋" w:eastAsia="仿宋" w:cs="宋体"/>
          <w:sz w:val="32"/>
          <w:szCs w:val="32"/>
        </w:rPr>
      </w:pPr>
      <w:r>
        <w:rPr>
          <w:rFonts w:hint="eastAsia" w:ascii="仿宋" w:hAnsi="仿宋" w:eastAsia="仿宋" w:cs="宋体"/>
          <w:sz w:val="32"/>
          <w:szCs w:val="32"/>
        </w:rPr>
        <w:t>2023年我单位收入决算数5282.99万元，其中一般公共预算财政拨款收入5282.99万元，政府性基金预算财政拨款收入0万元，其他收入0万元；2022年我单位收入决算数5,191.00万元，2023年比2022年增加91.99万元，增加幅度为1.77%.</w:t>
      </w:r>
    </w:p>
    <w:p>
      <w:pPr>
        <w:pStyle w:val="2"/>
        <w:rPr>
          <w:rFonts w:hint="eastAsia"/>
          <w:sz w:val="24"/>
        </w:rPr>
      </w:pPr>
      <w:r>
        <w:rPr>
          <w:rFonts w:hint="eastAsia" w:ascii="仿宋_GB2312" w:hAnsi="仿宋" w:eastAsia="仿宋_GB2312"/>
          <w:sz w:val="32"/>
          <w:szCs w:val="32"/>
        </w:rPr>
        <w:drawing>
          <wp:anchor distT="0" distB="0" distL="114300" distR="114300" simplePos="0" relativeHeight="251660288" behindDoc="0" locked="0" layoutInCell="1" allowOverlap="1">
            <wp:simplePos x="0" y="0"/>
            <wp:positionH relativeFrom="column">
              <wp:posOffset>14605</wp:posOffset>
            </wp:positionH>
            <wp:positionV relativeFrom="paragraph">
              <wp:posOffset>247650</wp:posOffset>
            </wp:positionV>
            <wp:extent cx="4587240" cy="2773680"/>
            <wp:effectExtent l="0" t="0" r="3810" b="7620"/>
            <wp:wrapTopAndBottom/>
            <wp:docPr id="1" name="图表 5"/>
            <wp:cNvGraphicFramePr/>
            <a:graphic xmlns:a="http://schemas.openxmlformats.org/drawingml/2006/main">
              <a:graphicData uri="http://schemas.openxmlformats.org/drawingml/2006/picture">
                <pic:pic xmlns:pic="http://schemas.openxmlformats.org/drawingml/2006/picture">
                  <pic:nvPicPr>
                    <pic:cNvPr id="1" name="图表 5"/>
                    <pic:cNvPicPr/>
                  </pic:nvPicPr>
                  <pic:blipFill>
                    <a:blip r:embed="rId8"/>
                    <a:stretch>
                      <a:fillRect/>
                    </a:stretch>
                  </pic:blipFill>
                  <pic:spPr>
                    <a:xfrm>
                      <a:off x="0" y="0"/>
                      <a:ext cx="4587240" cy="2773680"/>
                    </a:xfrm>
                    <a:prstGeom prst="rect">
                      <a:avLst/>
                    </a:prstGeom>
                    <a:noFill/>
                    <a:ln>
                      <a:noFill/>
                    </a:ln>
                  </pic:spPr>
                </pic:pic>
              </a:graphicData>
            </a:graphic>
          </wp:anchor>
        </w:drawing>
      </w:r>
      <w:r>
        <w:rPr>
          <w:rFonts w:hint="eastAsia" w:ascii="仿宋_GB2312" w:hAnsi="仿宋" w:eastAsia="仿宋_GB2312"/>
          <w:sz w:val="32"/>
          <w:szCs w:val="32"/>
          <w:lang w:eastAsia="zh-CN"/>
        </w:rPr>
        <w:t>三、</w:t>
      </w:r>
      <w:r>
        <w:rPr>
          <w:rFonts w:hint="eastAsia"/>
          <w:sz w:val="24"/>
        </w:rPr>
        <w:t>支出决算情况说明</w:t>
      </w:r>
    </w:p>
    <w:p>
      <w:pPr>
        <w:numPr>
          <w:ilvl w:val="0"/>
          <w:numId w:val="0"/>
        </w:numPr>
        <w:ind w:leftChars="200"/>
        <w:rPr>
          <w:rFonts w:hint="eastAsia" w:ascii="仿宋" w:hAnsi="仿宋" w:eastAsia="仿宋" w:cs="宋体"/>
          <w:sz w:val="32"/>
          <w:szCs w:val="32"/>
        </w:rPr>
      </w:pPr>
      <w:r>
        <w:rPr>
          <w:rFonts w:hint="eastAsia" w:ascii="仿宋" w:hAnsi="仿宋" w:eastAsia="仿宋" w:cs="宋体"/>
          <w:sz w:val="32"/>
          <w:szCs w:val="32"/>
        </w:rPr>
        <w:t>2023年支出决算数5258.81万元，其中人员支出3082.68万元，日常公用经费269.26万元，项目支出1906.87万元。2022年支出决算数5,172.14万元，2022年比2021年增加86.67万元，增加幅度为1.68%.收入支出决算增加的原因是：2023年人员晋档晋级调资，人员经费有所增加。</w:t>
      </w:r>
    </w:p>
    <w:p>
      <w:pPr>
        <w:pStyle w:val="2"/>
        <w:rPr>
          <w:rFonts w:hint="eastAsia"/>
        </w:rPr>
      </w:pPr>
      <w:r>
        <w:drawing>
          <wp:anchor distT="0" distB="0" distL="114300" distR="114300" simplePos="0" relativeHeight="251664384" behindDoc="0" locked="0" layoutInCell="1" allowOverlap="1">
            <wp:simplePos x="0" y="0"/>
            <wp:positionH relativeFrom="column">
              <wp:posOffset>-581660</wp:posOffset>
            </wp:positionH>
            <wp:positionV relativeFrom="paragraph">
              <wp:posOffset>332105</wp:posOffset>
            </wp:positionV>
            <wp:extent cx="6130290" cy="3490595"/>
            <wp:effectExtent l="0" t="0" r="3810" b="14605"/>
            <wp:wrapNone/>
            <wp:docPr id="2" name="图表 2"/>
            <wp:cNvGraphicFramePr/>
            <a:graphic xmlns:a="http://schemas.openxmlformats.org/drawingml/2006/main">
              <a:graphicData uri="http://schemas.openxmlformats.org/drawingml/2006/picture">
                <pic:pic xmlns:pic="http://schemas.openxmlformats.org/drawingml/2006/picture">
                  <pic:nvPicPr>
                    <pic:cNvPr id="2" name="图表 2"/>
                    <pic:cNvPicPr/>
                  </pic:nvPicPr>
                  <pic:blipFill>
                    <a:blip r:embed="rId9"/>
                    <a:srcRect b="-246"/>
                    <a:stretch>
                      <a:fillRect/>
                    </a:stretch>
                  </pic:blipFill>
                  <pic:spPr>
                    <a:xfrm>
                      <a:off x="0" y="0"/>
                      <a:ext cx="6130290" cy="3490595"/>
                    </a:xfrm>
                    <a:prstGeom prst="rect">
                      <a:avLst/>
                    </a:prstGeom>
                    <a:noFill/>
                    <a:ln>
                      <a:noFill/>
                    </a:ln>
                  </pic:spPr>
                </pic:pic>
              </a:graphicData>
            </a:graphic>
          </wp:anchor>
        </w:drawing>
      </w:r>
    </w:p>
    <w:p>
      <w:pPr>
        <w:pStyle w:val="2"/>
        <w:rPr>
          <w:rFonts w:hint="eastAsia" w:ascii="仿宋" w:hAnsi="仿宋" w:eastAsia="仿宋" w:cs="宋体"/>
          <w:sz w:val="32"/>
          <w:szCs w:val="32"/>
        </w:rPr>
      </w:pPr>
    </w:p>
    <w:p>
      <w:pPr>
        <w:rPr>
          <w:rFonts w:hint="eastAsia" w:ascii="仿宋" w:hAnsi="仿宋" w:eastAsia="仿宋" w:cs="宋体"/>
          <w:sz w:val="32"/>
          <w:szCs w:val="32"/>
        </w:rPr>
      </w:pPr>
    </w:p>
    <w:p>
      <w:pPr>
        <w:pStyle w:val="2"/>
        <w:rPr>
          <w:rFonts w:hint="eastAsia" w:ascii="仿宋" w:hAnsi="仿宋" w:eastAsia="仿宋" w:cs="宋体"/>
          <w:sz w:val="32"/>
          <w:szCs w:val="32"/>
        </w:rPr>
      </w:pPr>
    </w:p>
    <w:p>
      <w:pPr>
        <w:rPr>
          <w:rFonts w:hint="eastAsia" w:ascii="仿宋" w:hAnsi="仿宋" w:eastAsia="仿宋" w:cs="宋体"/>
          <w:sz w:val="32"/>
          <w:szCs w:val="32"/>
        </w:rPr>
      </w:pPr>
    </w:p>
    <w:p>
      <w:pPr>
        <w:pStyle w:val="2"/>
        <w:rPr>
          <w:rFonts w:hint="eastAsia" w:ascii="仿宋" w:hAnsi="仿宋" w:eastAsia="仿宋" w:cs="宋体"/>
          <w:sz w:val="32"/>
          <w:szCs w:val="32"/>
        </w:rPr>
      </w:pPr>
    </w:p>
    <w:p>
      <w:pPr>
        <w:rPr>
          <w:rFonts w:hint="eastAsia" w:ascii="仿宋" w:hAnsi="仿宋" w:eastAsia="仿宋" w:cs="宋体"/>
          <w:sz w:val="32"/>
          <w:szCs w:val="32"/>
        </w:rPr>
      </w:pPr>
    </w:p>
    <w:p>
      <w:pPr>
        <w:pStyle w:val="2"/>
      </w:pPr>
    </w:p>
    <w:p>
      <w:pPr>
        <w:pStyle w:val="13"/>
        <w:numPr>
          <w:ilvl w:val="0"/>
          <w:numId w:val="2"/>
        </w:numPr>
        <w:adjustRightInd w:val="0"/>
        <w:snapToGrid w:val="0"/>
        <w:spacing w:line="440" w:lineRule="exact"/>
        <w:ind w:left="420" w:leftChars="200" w:firstLine="0" w:firstLineChars="0"/>
        <w:jc w:val="left"/>
        <w:rPr>
          <w:rFonts w:hint="eastAsia"/>
          <w:sz w:val="24"/>
        </w:rPr>
      </w:pPr>
      <w:r>
        <w:rPr>
          <w:rFonts w:hint="eastAsia"/>
          <w:sz w:val="24"/>
        </w:rPr>
        <w:t>财政拨款收入支出决算总体情况说明</w:t>
      </w:r>
    </w:p>
    <w:p>
      <w:pPr>
        <w:snapToGrid w:val="0"/>
        <w:spacing w:line="52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2023年全年收入5282.99万元，全年支出5258.81万元，按照支出性质,基本支出3351.94万元，占总支63.74%；项目支出1906.87万元，占总支出36.26%；按支出经济分类，工资福利支出3038.13万元，占本年支出57.77%，商品和服务支出1559.91万元，占本年支出29.66%；对个人和家庭补助44.54万元，占本年支出0.85%;资本性支出616.22万元，占本年支出11.72%。</w:t>
      </w:r>
    </w:p>
    <w:p>
      <w:pPr>
        <w:pStyle w:val="2"/>
        <w:rPr>
          <w:rFonts w:hint="eastAsia" w:ascii="仿宋" w:hAnsi="仿宋" w:eastAsia="仿宋" w:cs="宋体"/>
          <w:sz w:val="32"/>
          <w:szCs w:val="32"/>
        </w:rPr>
      </w:pPr>
      <w:r>
        <w:drawing>
          <wp:anchor distT="0" distB="0" distL="114300" distR="114300" simplePos="0" relativeHeight="251668480" behindDoc="0" locked="0" layoutInCell="1" allowOverlap="1">
            <wp:simplePos x="0" y="0"/>
            <wp:positionH relativeFrom="column">
              <wp:posOffset>-690880</wp:posOffset>
            </wp:positionH>
            <wp:positionV relativeFrom="paragraph">
              <wp:posOffset>378460</wp:posOffset>
            </wp:positionV>
            <wp:extent cx="6130290" cy="3490595"/>
            <wp:effectExtent l="0" t="0" r="3810" b="14605"/>
            <wp:wrapNone/>
            <wp:docPr id="3" name="图表 2"/>
            <wp:cNvGraphicFramePr/>
            <a:graphic xmlns:a="http://schemas.openxmlformats.org/drawingml/2006/main">
              <a:graphicData uri="http://schemas.openxmlformats.org/drawingml/2006/picture">
                <pic:pic xmlns:pic="http://schemas.openxmlformats.org/drawingml/2006/picture">
                  <pic:nvPicPr>
                    <pic:cNvPr id="3" name="图表 2"/>
                    <pic:cNvPicPr/>
                  </pic:nvPicPr>
                  <pic:blipFill>
                    <a:blip r:embed="rId9"/>
                    <a:srcRect b="-246"/>
                    <a:stretch>
                      <a:fillRect/>
                    </a:stretch>
                  </pic:blipFill>
                  <pic:spPr>
                    <a:xfrm>
                      <a:off x="0" y="0"/>
                      <a:ext cx="6130290" cy="3490595"/>
                    </a:xfrm>
                    <a:prstGeom prst="rect">
                      <a:avLst/>
                    </a:prstGeom>
                    <a:noFill/>
                    <a:ln>
                      <a:noFill/>
                    </a:ln>
                  </pic:spPr>
                </pic:pic>
              </a:graphicData>
            </a:graphic>
          </wp:anchor>
        </w:drawing>
      </w:r>
    </w:p>
    <w:p>
      <w:pPr>
        <w:rPr>
          <w:rFonts w:hint="eastAsia" w:ascii="仿宋" w:hAnsi="仿宋" w:eastAsia="仿宋" w:cs="宋体"/>
          <w:sz w:val="32"/>
          <w:szCs w:val="32"/>
        </w:rPr>
      </w:pPr>
    </w:p>
    <w:p>
      <w:pPr>
        <w:pStyle w:val="2"/>
        <w:rPr>
          <w:rFonts w:hint="eastAsia" w:ascii="仿宋" w:hAnsi="仿宋" w:eastAsia="仿宋" w:cs="宋体"/>
          <w:sz w:val="32"/>
          <w:szCs w:val="32"/>
        </w:rPr>
      </w:pPr>
    </w:p>
    <w:p>
      <w:pPr>
        <w:rPr>
          <w:rFonts w:hint="eastAsia" w:ascii="仿宋" w:hAnsi="仿宋" w:eastAsia="仿宋" w:cs="宋体"/>
          <w:sz w:val="32"/>
          <w:szCs w:val="32"/>
        </w:rPr>
      </w:pPr>
    </w:p>
    <w:p>
      <w:pPr>
        <w:pStyle w:val="2"/>
        <w:rPr>
          <w:rFonts w:hint="eastAsia" w:ascii="仿宋" w:hAnsi="仿宋" w:eastAsia="仿宋" w:cs="宋体"/>
          <w:sz w:val="32"/>
          <w:szCs w:val="32"/>
        </w:rPr>
      </w:pPr>
    </w:p>
    <w:p>
      <w:pPr>
        <w:rPr>
          <w:rFonts w:hint="eastAsia" w:ascii="仿宋" w:hAnsi="仿宋" w:eastAsia="仿宋" w:cs="宋体"/>
          <w:sz w:val="32"/>
          <w:szCs w:val="32"/>
        </w:rPr>
      </w:pPr>
    </w:p>
    <w:p>
      <w:pPr>
        <w:pStyle w:val="2"/>
        <w:rPr>
          <w:rFonts w:hint="eastAsia" w:ascii="仿宋" w:hAnsi="仿宋" w:eastAsia="仿宋" w:cs="宋体"/>
          <w:sz w:val="32"/>
          <w:szCs w:val="32"/>
        </w:rPr>
      </w:pPr>
    </w:p>
    <w:p/>
    <w:p>
      <w:pPr>
        <w:numPr>
          <w:ilvl w:val="0"/>
          <w:numId w:val="0"/>
        </w:numPr>
        <w:ind w:leftChars="200"/>
      </w:pPr>
    </w:p>
    <w:p>
      <w:pPr>
        <w:pStyle w:val="13"/>
        <w:numPr>
          <w:ilvl w:val="0"/>
          <w:numId w:val="2"/>
        </w:numPr>
        <w:adjustRightInd w:val="0"/>
        <w:snapToGrid w:val="0"/>
        <w:spacing w:line="440" w:lineRule="exact"/>
        <w:ind w:left="420" w:leftChars="200" w:firstLine="0" w:firstLineChars="0"/>
        <w:jc w:val="left"/>
        <w:rPr>
          <w:rFonts w:hint="eastAsia"/>
          <w:sz w:val="24"/>
        </w:rPr>
      </w:pPr>
      <w:r>
        <w:rPr>
          <w:rFonts w:hint="eastAsia"/>
          <w:sz w:val="24"/>
        </w:rPr>
        <w:t>一般公共预算财政拨款支出决算情况说明</w:t>
      </w:r>
    </w:p>
    <w:p>
      <w:pPr>
        <w:ind w:firstLine="709"/>
        <w:rPr>
          <w:rFonts w:hint="eastAsia" w:ascii="仿宋" w:hAnsi="仿宋" w:eastAsia="仿宋" w:cs="宋体"/>
          <w:sz w:val="32"/>
          <w:szCs w:val="32"/>
        </w:rPr>
      </w:pPr>
      <w:r>
        <w:rPr>
          <w:rFonts w:hint="eastAsia" w:ascii="仿宋" w:hAnsi="仿宋" w:eastAsia="仿宋" w:cs="宋体"/>
          <w:sz w:val="32"/>
          <w:szCs w:val="32"/>
        </w:rPr>
        <w:t>2023年我单位本年支出为5258.81万元，2022年支出为5,172.14万元，2023年比2022年增加86.67万元，增长幅度为1.68%，主要原因是2023年人员晋档晋级调资，人员经费有所增加。</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基本支出：2023年支出3351.94万元，2022年支出3,145.05万元，2023年比2022年增加206.89万元，增长幅度为6.58%，主要原因是：2023年人员晋档晋级调资，人员经费有所增加。</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项目支出：2023年支出1906.87万元，2021年支出2,027.10万元，2023年比2022年减少120.23万元，下降幅度为5.93%，主要原因是：2023年度项目减少。</w:t>
      </w:r>
    </w:p>
    <w:p>
      <w:pPr>
        <w:numPr>
          <w:ilvl w:val="0"/>
          <w:numId w:val="0"/>
        </w:numPr>
        <w:ind w:leftChars="200"/>
      </w:pPr>
    </w:p>
    <w:p>
      <w:pPr>
        <w:pStyle w:val="13"/>
        <w:numPr>
          <w:ilvl w:val="0"/>
          <w:numId w:val="2"/>
        </w:numPr>
        <w:adjustRightInd w:val="0"/>
        <w:snapToGrid w:val="0"/>
        <w:spacing w:line="440" w:lineRule="exact"/>
        <w:ind w:left="420" w:leftChars="200" w:firstLine="0" w:firstLineChars="0"/>
        <w:jc w:val="left"/>
        <w:rPr>
          <w:rFonts w:hint="eastAsia"/>
          <w:sz w:val="24"/>
        </w:rPr>
      </w:pPr>
      <w:r>
        <w:rPr>
          <w:rFonts w:hint="eastAsia"/>
          <w:sz w:val="24"/>
        </w:rPr>
        <w:t>一般公共预算财政拨款基本支出决算情况说明</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基本支出：2023年支出3351.94万元，2022年支出3,145.05万元，2023年比2022年增加206.89万元，增长幅度为6.58%，主要原因是：2023年人员晋档晋级调资，人员经费有所增加。</w:t>
      </w:r>
    </w:p>
    <w:p>
      <w:pPr>
        <w:numPr>
          <w:ilvl w:val="0"/>
          <w:numId w:val="0"/>
        </w:numPr>
        <w:ind w:leftChars="200"/>
      </w:pPr>
    </w:p>
    <w:p>
      <w:pPr>
        <w:pStyle w:val="13"/>
        <w:numPr>
          <w:ilvl w:val="0"/>
          <w:numId w:val="2"/>
        </w:numPr>
        <w:adjustRightInd w:val="0"/>
        <w:snapToGrid w:val="0"/>
        <w:spacing w:line="440" w:lineRule="exact"/>
        <w:ind w:left="420" w:leftChars="200" w:firstLine="0" w:firstLineChars="0"/>
        <w:jc w:val="left"/>
        <w:rPr>
          <w:rFonts w:hint="eastAsia"/>
          <w:sz w:val="24"/>
        </w:rPr>
      </w:pPr>
      <w:r>
        <w:rPr>
          <w:rFonts w:hint="eastAsia"/>
          <w:sz w:val="24"/>
        </w:rPr>
        <w:t>财政拨款“三公”经费支出决算情况说明</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2023年在做好各项工作前提下，我单位节约各项开支，尤其是严格控制“三公”经费支出,2023年，公务接待费1.12万元，比2022年增加1.12万元，增长的原因是：2022年受疫情影响，公务接待活动极少，2023年公务接待活动有所增加；公务用车运行维护费57万元，比2022年增长54.65万元，增长的原因是：2023年核算会计经济分类科目有所调整，导致公务用车运行维护费的增加。</w:t>
      </w:r>
    </w:p>
    <w:p>
      <w:pPr>
        <w:pStyle w:val="10"/>
        <w:rPr>
          <w:rFonts w:hint="eastAsia" w:ascii="仿宋" w:hAnsi="仿宋" w:eastAsia="仿宋" w:cs="宋体"/>
          <w:sz w:val="32"/>
          <w:szCs w:val="32"/>
        </w:rPr>
      </w:pPr>
      <w:r>
        <w:rPr>
          <w:rFonts w:hint="eastAsia" w:ascii="仿宋" w:hAnsi="仿宋" w:eastAsia="仿宋" w:cs="宋体"/>
          <w:sz w:val="32"/>
          <w:szCs w:val="32"/>
        </w:rPr>
        <w:t>公务用车保有量1辆、无因公出国（境）。</w:t>
      </w:r>
    </w:p>
    <w:p>
      <w:pPr>
        <w:pStyle w:val="10"/>
        <w:rPr>
          <w:rFonts w:hint="eastAsia" w:ascii="仿宋" w:hAnsi="仿宋" w:eastAsia="仿宋" w:cs="宋体"/>
          <w:sz w:val="32"/>
          <w:szCs w:val="32"/>
        </w:rPr>
      </w:pPr>
    </w:p>
    <w:p>
      <w:pPr>
        <w:pStyle w:val="10"/>
        <w:rPr>
          <w:rFonts w:hint="eastAsia" w:ascii="仿宋" w:hAnsi="仿宋" w:eastAsia="仿宋" w:cs="宋体"/>
          <w:sz w:val="32"/>
          <w:szCs w:val="32"/>
        </w:rPr>
      </w:pPr>
      <w:r>
        <w:drawing>
          <wp:anchor distT="0" distB="0" distL="114300" distR="114300" simplePos="0" relativeHeight="251673600" behindDoc="0" locked="0" layoutInCell="1" allowOverlap="1">
            <wp:simplePos x="0" y="0"/>
            <wp:positionH relativeFrom="column">
              <wp:posOffset>-569595</wp:posOffset>
            </wp:positionH>
            <wp:positionV relativeFrom="paragraph">
              <wp:posOffset>92710</wp:posOffset>
            </wp:positionV>
            <wp:extent cx="5494655" cy="3896995"/>
            <wp:effectExtent l="0" t="0" r="10795" b="8255"/>
            <wp:wrapNone/>
            <wp:docPr id="4" name="图表 3"/>
            <wp:cNvGraphicFramePr/>
            <a:graphic xmlns:a="http://schemas.openxmlformats.org/drawingml/2006/main">
              <a:graphicData uri="http://schemas.openxmlformats.org/drawingml/2006/picture">
                <pic:pic xmlns:pic="http://schemas.openxmlformats.org/drawingml/2006/picture">
                  <pic:nvPicPr>
                    <pic:cNvPr id="4" name="图表 3"/>
                    <pic:cNvPicPr/>
                  </pic:nvPicPr>
                  <pic:blipFill>
                    <a:blip r:embed="rId10"/>
                    <a:srcRect b="-93"/>
                    <a:stretch>
                      <a:fillRect/>
                    </a:stretch>
                  </pic:blipFill>
                  <pic:spPr>
                    <a:xfrm>
                      <a:off x="0" y="0"/>
                      <a:ext cx="5494655" cy="3896995"/>
                    </a:xfrm>
                    <a:prstGeom prst="rect">
                      <a:avLst/>
                    </a:prstGeom>
                    <a:noFill/>
                    <a:ln>
                      <a:noFill/>
                    </a:ln>
                  </pic:spPr>
                </pic:pic>
              </a:graphicData>
            </a:graphic>
          </wp:anchor>
        </w:drawing>
      </w:r>
    </w:p>
    <w:p>
      <w:pPr>
        <w:pStyle w:val="10"/>
        <w:rPr>
          <w:rFonts w:hint="eastAsia" w:ascii="仿宋" w:hAnsi="仿宋" w:eastAsia="仿宋" w:cs="宋体"/>
          <w:sz w:val="32"/>
          <w:szCs w:val="32"/>
        </w:rPr>
      </w:pPr>
    </w:p>
    <w:p>
      <w:pPr>
        <w:pStyle w:val="10"/>
        <w:rPr>
          <w:rFonts w:hint="eastAsia" w:ascii="仿宋" w:hAnsi="仿宋" w:eastAsia="仿宋" w:cs="宋体"/>
          <w:sz w:val="32"/>
          <w:szCs w:val="32"/>
        </w:rPr>
      </w:pPr>
    </w:p>
    <w:p>
      <w:pPr>
        <w:pStyle w:val="10"/>
        <w:rPr>
          <w:rFonts w:hint="eastAsia" w:ascii="仿宋" w:hAnsi="仿宋" w:eastAsia="仿宋" w:cs="宋体"/>
          <w:sz w:val="32"/>
          <w:szCs w:val="32"/>
        </w:rPr>
      </w:pPr>
    </w:p>
    <w:p>
      <w:pPr>
        <w:pStyle w:val="10"/>
        <w:rPr>
          <w:rFonts w:hint="eastAsia" w:ascii="仿宋" w:hAnsi="仿宋" w:eastAsia="仿宋" w:cs="宋体"/>
          <w:sz w:val="32"/>
          <w:szCs w:val="32"/>
        </w:rPr>
      </w:pPr>
    </w:p>
    <w:p>
      <w:pPr>
        <w:pStyle w:val="10"/>
        <w:rPr>
          <w:rFonts w:hint="eastAsia" w:ascii="仿宋" w:hAnsi="仿宋" w:eastAsia="仿宋" w:cs="宋体"/>
          <w:sz w:val="32"/>
          <w:szCs w:val="32"/>
        </w:rPr>
      </w:pPr>
    </w:p>
    <w:p>
      <w:pPr>
        <w:pStyle w:val="10"/>
        <w:rPr>
          <w:rFonts w:hint="eastAsia" w:ascii="仿宋" w:hAnsi="仿宋" w:eastAsia="仿宋" w:cs="宋体"/>
          <w:sz w:val="32"/>
          <w:szCs w:val="32"/>
        </w:rPr>
      </w:pPr>
    </w:p>
    <w:p>
      <w:pPr>
        <w:pStyle w:val="10"/>
        <w:rPr>
          <w:rFonts w:hint="eastAsia" w:ascii="仿宋" w:hAnsi="仿宋" w:eastAsia="仿宋" w:cs="宋体"/>
          <w:sz w:val="32"/>
          <w:szCs w:val="32"/>
        </w:rPr>
      </w:pPr>
    </w:p>
    <w:p>
      <w:pPr>
        <w:pStyle w:val="10"/>
        <w:rPr>
          <w:rFonts w:hint="eastAsia" w:ascii="仿宋" w:hAnsi="仿宋" w:eastAsia="仿宋" w:cs="宋体"/>
          <w:sz w:val="32"/>
          <w:szCs w:val="32"/>
        </w:rPr>
      </w:pPr>
    </w:p>
    <w:p>
      <w:pPr>
        <w:pStyle w:val="10"/>
        <w:rPr>
          <w:rFonts w:hint="eastAsia" w:ascii="仿宋" w:hAnsi="仿宋" w:eastAsia="仿宋" w:cs="宋体"/>
          <w:sz w:val="32"/>
          <w:szCs w:val="32"/>
        </w:rPr>
      </w:pPr>
    </w:p>
    <w:p>
      <w:pPr>
        <w:pStyle w:val="10"/>
        <w:rPr>
          <w:rFonts w:hint="eastAsia" w:ascii="仿宋" w:hAnsi="仿宋" w:eastAsia="仿宋" w:cs="宋体"/>
          <w:sz w:val="32"/>
          <w:szCs w:val="32"/>
        </w:rPr>
      </w:pPr>
    </w:p>
    <w:p>
      <w:pPr>
        <w:pStyle w:val="10"/>
        <w:rPr>
          <w:rFonts w:hint="eastAsia" w:ascii="仿宋" w:hAnsi="仿宋" w:eastAsia="仿宋" w:cs="宋体"/>
          <w:sz w:val="32"/>
          <w:szCs w:val="32"/>
        </w:rPr>
      </w:pPr>
    </w:p>
    <w:p>
      <w:pPr>
        <w:pStyle w:val="10"/>
        <w:rPr>
          <w:rFonts w:hint="eastAsia" w:ascii="仿宋" w:hAnsi="仿宋" w:eastAsia="仿宋" w:cs="宋体"/>
          <w:sz w:val="32"/>
          <w:szCs w:val="32"/>
        </w:rPr>
      </w:pPr>
    </w:p>
    <w:p>
      <w:pPr>
        <w:numPr>
          <w:ilvl w:val="0"/>
          <w:numId w:val="0"/>
        </w:numPr>
        <w:ind w:leftChars="200"/>
      </w:pPr>
    </w:p>
    <w:p>
      <w:pPr>
        <w:pStyle w:val="13"/>
        <w:numPr>
          <w:ilvl w:val="0"/>
          <w:numId w:val="2"/>
        </w:numPr>
        <w:adjustRightInd w:val="0"/>
        <w:snapToGrid w:val="0"/>
        <w:spacing w:line="440" w:lineRule="exact"/>
        <w:ind w:left="420" w:leftChars="200" w:firstLine="0" w:firstLineChars="0"/>
        <w:jc w:val="left"/>
        <w:rPr>
          <w:rFonts w:hint="eastAsia"/>
          <w:sz w:val="24"/>
        </w:rPr>
      </w:pPr>
      <w:r>
        <w:rPr>
          <w:rFonts w:hint="eastAsia"/>
          <w:sz w:val="24"/>
        </w:rPr>
        <w:t>政府性基金预算支出决算情况说明</w:t>
      </w:r>
    </w:p>
    <w:p>
      <w:pPr>
        <w:numPr>
          <w:ilvl w:val="0"/>
          <w:numId w:val="0"/>
        </w:numPr>
        <w:ind w:leftChars="200" w:firstLine="630" w:firstLineChars="300"/>
        <w:rPr>
          <w:rFonts w:hint="eastAsia" w:eastAsia="宋体"/>
          <w:lang w:eastAsia="zh-CN"/>
        </w:rPr>
      </w:pPr>
      <w:r>
        <w:rPr>
          <w:rFonts w:hint="eastAsia"/>
          <w:lang w:eastAsia="zh-CN"/>
        </w:rPr>
        <w:t>无</w:t>
      </w:r>
    </w:p>
    <w:p>
      <w:pPr>
        <w:pStyle w:val="13"/>
        <w:numPr>
          <w:ilvl w:val="0"/>
          <w:numId w:val="2"/>
        </w:numPr>
        <w:adjustRightInd w:val="0"/>
        <w:snapToGrid w:val="0"/>
        <w:spacing w:line="440" w:lineRule="exact"/>
        <w:ind w:left="420" w:leftChars="200" w:firstLine="0" w:firstLineChars="0"/>
        <w:jc w:val="left"/>
        <w:rPr>
          <w:rFonts w:hint="eastAsia"/>
          <w:sz w:val="24"/>
        </w:rPr>
      </w:pPr>
      <w:r>
        <w:rPr>
          <w:rFonts w:hint="eastAsia"/>
          <w:sz w:val="24"/>
        </w:rPr>
        <w:t>国有资本经营预算支出决算情况说明</w:t>
      </w:r>
    </w:p>
    <w:p>
      <w:pPr>
        <w:numPr>
          <w:ilvl w:val="0"/>
          <w:numId w:val="0"/>
        </w:numPr>
        <w:ind w:leftChars="200" w:firstLine="630" w:firstLineChars="300"/>
        <w:rPr>
          <w:rFonts w:hint="eastAsia" w:eastAsia="宋体"/>
          <w:lang w:eastAsia="zh-CN"/>
        </w:rPr>
      </w:pPr>
      <w:r>
        <w:rPr>
          <w:rFonts w:hint="eastAsia"/>
          <w:lang w:eastAsia="zh-CN"/>
        </w:rPr>
        <w:t>无</w:t>
      </w:r>
    </w:p>
    <w:p>
      <w:pPr>
        <w:pStyle w:val="13"/>
        <w:numPr>
          <w:ilvl w:val="0"/>
          <w:numId w:val="2"/>
        </w:numPr>
        <w:adjustRightInd w:val="0"/>
        <w:snapToGrid w:val="0"/>
        <w:spacing w:line="440" w:lineRule="exact"/>
        <w:ind w:left="420" w:leftChars="200" w:firstLine="0" w:firstLineChars="0"/>
        <w:jc w:val="left"/>
        <w:rPr>
          <w:rFonts w:hint="eastAsia"/>
          <w:sz w:val="24"/>
        </w:rPr>
      </w:pPr>
      <w:r>
        <w:rPr>
          <w:rFonts w:hint="eastAsia"/>
          <w:sz w:val="24"/>
        </w:rPr>
        <w:t>其他重要事项的情况说明</w:t>
      </w:r>
    </w:p>
    <w:p>
      <w:pPr>
        <w:numPr>
          <w:ilvl w:val="0"/>
          <w:numId w:val="0"/>
        </w:numPr>
        <w:ind w:leftChars="200" w:firstLine="630" w:firstLineChars="300"/>
        <w:rPr>
          <w:rFonts w:hint="eastAsia" w:eastAsia="宋体"/>
          <w:lang w:eastAsia="zh-CN"/>
        </w:rPr>
      </w:pPr>
      <w:r>
        <w:rPr>
          <w:rFonts w:hint="eastAsia"/>
          <w:lang w:eastAsia="zh-CN"/>
        </w:rPr>
        <w:t>无</w:t>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3"/>
        <w:adjustRightInd w:val="0"/>
        <w:snapToGrid w:val="0"/>
        <w:spacing w:line="440" w:lineRule="exact"/>
        <w:jc w:val="left"/>
        <w:rPr>
          <w:rFonts w:hint="eastAsia"/>
          <w:sz w:val="24"/>
        </w:rPr>
      </w:pPr>
      <w:r>
        <w:rPr>
          <w:rFonts w:hint="eastAsia"/>
          <w:sz w:val="24"/>
        </w:rPr>
        <w:t>一、收入支出决算总表</w:t>
      </w:r>
    </w:p>
    <w:tbl>
      <w:tblPr>
        <w:tblStyle w:val="15"/>
        <w:tblW w:w="30676" w:type="dxa"/>
        <w:tblInd w:w="0" w:type="dxa"/>
        <w:shd w:val="clear" w:color="auto" w:fill="auto"/>
        <w:tblLayout w:type="autofit"/>
        <w:tblCellMar>
          <w:top w:w="0" w:type="dxa"/>
          <w:left w:w="0" w:type="dxa"/>
          <w:bottom w:w="0" w:type="dxa"/>
          <w:right w:w="0" w:type="dxa"/>
        </w:tblCellMar>
      </w:tblPr>
      <w:tblGrid>
        <w:gridCol w:w="4708"/>
        <w:gridCol w:w="590"/>
        <w:gridCol w:w="1825"/>
        <w:gridCol w:w="1825"/>
        <w:gridCol w:w="1825"/>
        <w:gridCol w:w="4159"/>
        <w:gridCol w:w="590"/>
        <w:gridCol w:w="1825"/>
        <w:gridCol w:w="1825"/>
        <w:gridCol w:w="1825"/>
        <w:gridCol w:w="3610"/>
        <w:gridCol w:w="590"/>
        <w:gridCol w:w="1825"/>
        <w:gridCol w:w="1825"/>
        <w:gridCol w:w="1829"/>
      </w:tblGrid>
      <w:tr>
        <w:tblPrEx>
          <w:shd w:val="clear" w:color="auto" w:fill="auto"/>
          <w:tblCellMar>
            <w:top w:w="0" w:type="dxa"/>
            <w:left w:w="0" w:type="dxa"/>
            <w:bottom w:w="0" w:type="dxa"/>
            <w:right w:w="0" w:type="dxa"/>
          </w:tblCellMar>
        </w:tblPrEx>
        <w:trPr>
          <w:trHeight w:val="564" w:hRule="atLeast"/>
        </w:trPr>
        <w:tc>
          <w:tcPr>
            <w:tcW w:w="30675" w:type="dxa"/>
            <w:gridSpan w:val="1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收入支出决算总表</w:t>
            </w:r>
          </w:p>
        </w:tc>
      </w:tr>
      <w:tr>
        <w:tblPrEx>
          <w:tblCellMar>
            <w:top w:w="0" w:type="dxa"/>
            <w:left w:w="0" w:type="dxa"/>
            <w:bottom w:w="0" w:type="dxa"/>
            <w:right w:w="0" w:type="dxa"/>
          </w:tblCellMar>
        </w:tblPrEx>
        <w:trPr>
          <w:trHeight w:val="264"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财决01表</w:t>
            </w:r>
          </w:p>
        </w:tc>
      </w:tr>
      <w:tr>
        <w:tblPrEx>
          <w:tblCellMar>
            <w:top w:w="0" w:type="dxa"/>
            <w:left w:w="0" w:type="dxa"/>
            <w:bottom w:w="0" w:type="dxa"/>
            <w:right w:w="0" w:type="dxa"/>
          </w:tblCellMar>
        </w:tblPrEx>
        <w:trPr>
          <w:trHeight w:val="279"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编制单位：广汉市公安局交通警察大队</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5"/>
            <w:tcBorders>
              <w:top w:val="single" w:color="000000" w:sz="8" w:space="0"/>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10"/>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项目(按支出性质和经济分类)</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0" w:type="auto"/>
            <w:tcBorders>
              <w:top w:val="nil"/>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0" w:type="auto"/>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52,832,199.07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52,829,878.40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52,829,878.40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一、基本支出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33,381,252.62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35,626,963.39</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33,519,382.10</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人员经费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28,714,089.97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30,903,923.87</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30,826,770.52</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公用经费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4,667,162.65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4,723,039.52</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2,692,611.58</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50,185,352.93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49,318,442.67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47,258,012.78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二、项目支出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21,346,759.38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19,098,727.94</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19,068,725.99</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其中：基本建设类项目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1,120,796.10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1,120,796.10</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三、上缴上级支出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四、经营支出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2,333,425.68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3,322,122.41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3,322,122.41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五、对附属单位补助支出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896,230.47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783,860.25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706,706.90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52,588,108.09</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一、工资福利支出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30,381,328.76</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二、商品和服务支出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15,599,094.47</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三、对个人和家庭的补助</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四、债务利息及费用支出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五、资本性支出（基本建设）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六、资本性支出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6,162,243.10</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七、对企业补助（基本建设）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1,313,002.92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八、对企业补助</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九、对社会保障基金补助</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52,832,199.07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52,829,878.40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52,829,878.40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54,728,012.00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54,725,691.33</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52,588,108.09</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使用非财政拨款结余和专用结余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结余分配                 </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1,895,812.93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1,895,812.93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1,895,812.93</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年末结转和结余                                </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2,137,583.24</w:t>
            </w: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8" w:space="0"/>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54,728,012.00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54,725,691.33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54,725,691.33</w:t>
            </w:r>
          </w:p>
        </w:tc>
        <w:tc>
          <w:tcPr>
            <w:tcW w:w="0" w:type="auto"/>
            <w:gridSpan w:val="6"/>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54,728,012.00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54,725,691.33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54,725,691.33</w:t>
            </w:r>
          </w:p>
        </w:tc>
      </w:tr>
    </w:tbl>
    <w:p/>
    <w:p>
      <w:pPr>
        <w:pStyle w:val="13"/>
        <w:numPr>
          <w:ilvl w:val="0"/>
          <w:numId w:val="3"/>
        </w:numPr>
        <w:adjustRightInd w:val="0"/>
        <w:snapToGrid w:val="0"/>
        <w:spacing w:line="440" w:lineRule="exact"/>
        <w:jc w:val="left"/>
        <w:rPr>
          <w:rFonts w:hint="eastAsia"/>
          <w:sz w:val="24"/>
        </w:rPr>
      </w:pPr>
      <w:r>
        <w:rPr>
          <w:rFonts w:hint="eastAsia"/>
          <w:sz w:val="24"/>
        </w:rPr>
        <w:t>收入决算表</w:t>
      </w:r>
    </w:p>
    <w:tbl>
      <w:tblPr>
        <w:tblStyle w:val="15"/>
        <w:tblW w:w="20671" w:type="dxa"/>
        <w:tblInd w:w="0" w:type="dxa"/>
        <w:shd w:val="clear" w:color="auto" w:fill="auto"/>
        <w:tblLayout w:type="autofit"/>
        <w:tblCellMar>
          <w:top w:w="0" w:type="dxa"/>
          <w:left w:w="0" w:type="dxa"/>
          <w:bottom w:w="0" w:type="dxa"/>
          <w:right w:w="0" w:type="dxa"/>
        </w:tblCellMar>
      </w:tblPr>
      <w:tblGrid>
        <w:gridCol w:w="3430"/>
        <w:gridCol w:w="230"/>
        <w:gridCol w:w="230"/>
        <w:gridCol w:w="3230"/>
        <w:gridCol w:w="1695"/>
        <w:gridCol w:w="1695"/>
        <w:gridCol w:w="1845"/>
        <w:gridCol w:w="1558"/>
        <w:gridCol w:w="1878"/>
        <w:gridCol w:w="1379"/>
        <w:gridCol w:w="1505"/>
        <w:gridCol w:w="1996"/>
      </w:tblGrid>
      <w:tr>
        <w:tblPrEx>
          <w:shd w:val="clear" w:color="auto" w:fill="auto"/>
          <w:tblCellMar>
            <w:top w:w="0" w:type="dxa"/>
            <w:left w:w="0" w:type="dxa"/>
            <w:bottom w:w="0" w:type="dxa"/>
            <w:right w:w="0" w:type="dxa"/>
          </w:tblCellMar>
        </w:tblPrEx>
        <w:trPr>
          <w:trHeight w:val="408" w:hRule="atLeast"/>
        </w:trPr>
        <w:tc>
          <w:tcPr>
            <w:tcW w:w="20670"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收入决算表</w:t>
            </w:r>
          </w:p>
        </w:tc>
      </w:tr>
      <w:tr>
        <w:tblPrEx>
          <w:tblCellMar>
            <w:top w:w="0" w:type="dxa"/>
            <w:left w:w="0" w:type="dxa"/>
            <w:bottom w:w="0" w:type="dxa"/>
            <w:right w:w="0" w:type="dxa"/>
          </w:tblCellMar>
        </w:tblPrEx>
        <w:trPr>
          <w:trHeight w:val="24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财决03表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编制单位：广汉市公安局交通警察大队</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695" w:type="dxa"/>
            <w:vMerge w:val="restart"/>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695" w:type="dxa"/>
            <w:vMerge w:val="restart"/>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845" w:type="dxa"/>
            <w:vMerge w:val="restart"/>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3990" w:type="dxa"/>
            <w:gridSpan w:val="2"/>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695" w:type="dxa"/>
            <w:vMerge w:val="restart"/>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905" w:type="dxa"/>
            <w:vMerge w:val="restart"/>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995" w:type="dxa"/>
            <w:vMerge w:val="restart"/>
            <w:tcBorders>
              <w:top w:val="single" w:color="000000" w:sz="8"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8" w:hRule="atLeast"/>
        </w:trPr>
        <w:tc>
          <w:tcPr>
            <w:tcW w:w="1485" w:type="dxa"/>
            <w:gridSpan w:val="3"/>
            <w:vMerge w:val="restart"/>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支出功能分类科目代码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9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其中：教育收费</w:t>
            </w:r>
          </w:p>
        </w:tc>
        <w:tc>
          <w:tcPr>
            <w:tcW w:w="16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485"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485"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vMerge w:val="restart"/>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0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995"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CellMar>
            <w:top w:w="0" w:type="dxa"/>
            <w:left w:w="0" w:type="dxa"/>
            <w:bottom w:w="0" w:type="dxa"/>
            <w:right w:w="0" w:type="dxa"/>
          </w:tblCellMar>
        </w:tblPrEx>
        <w:trPr>
          <w:trHeight w:val="308" w:hRule="atLeast"/>
        </w:trPr>
        <w:tc>
          <w:tcPr>
            <w:tcW w:w="0" w:type="auto"/>
            <w:vMerge w:val="continue"/>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52,829,878.40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52,829,878.40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47,499,783.09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47,499,783.09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公安</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47,499,783.09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47,499,783.09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28,462,952.08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28,462,952.08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9,586,469.74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9,586,469.74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其他公安支出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8,990,509.06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8,990,509.06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numPr>
          <w:ilvl w:val="0"/>
          <w:numId w:val="0"/>
        </w:numPr>
      </w:pPr>
    </w:p>
    <w:p>
      <w:pPr>
        <w:pStyle w:val="13"/>
        <w:numPr>
          <w:ilvl w:val="0"/>
          <w:numId w:val="3"/>
        </w:numPr>
        <w:adjustRightInd w:val="0"/>
        <w:snapToGrid w:val="0"/>
        <w:spacing w:line="440" w:lineRule="exact"/>
        <w:ind w:left="420" w:leftChars="200" w:firstLine="0" w:firstLineChars="0"/>
        <w:jc w:val="left"/>
        <w:rPr>
          <w:rFonts w:hint="eastAsia"/>
          <w:sz w:val="24"/>
        </w:rPr>
      </w:pPr>
      <w:r>
        <w:rPr>
          <w:rFonts w:hint="eastAsia"/>
          <w:sz w:val="24"/>
        </w:rPr>
        <w:t>支出决算表</w:t>
      </w:r>
    </w:p>
    <w:tbl>
      <w:tblPr>
        <w:tblStyle w:val="15"/>
        <w:tblW w:w="18300" w:type="dxa"/>
        <w:tblInd w:w="0" w:type="dxa"/>
        <w:shd w:val="clear" w:color="auto" w:fill="auto"/>
        <w:tblLayout w:type="autofit"/>
        <w:tblCellMar>
          <w:top w:w="0" w:type="dxa"/>
          <w:left w:w="0" w:type="dxa"/>
          <w:bottom w:w="0" w:type="dxa"/>
          <w:right w:w="0" w:type="dxa"/>
        </w:tblCellMar>
      </w:tblPr>
      <w:tblGrid>
        <w:gridCol w:w="3430"/>
        <w:gridCol w:w="230"/>
        <w:gridCol w:w="230"/>
        <w:gridCol w:w="3230"/>
        <w:gridCol w:w="1995"/>
        <w:gridCol w:w="1995"/>
        <w:gridCol w:w="1995"/>
        <w:gridCol w:w="1341"/>
        <w:gridCol w:w="1274"/>
        <w:gridCol w:w="2580"/>
      </w:tblGrid>
      <w:tr>
        <w:tblPrEx>
          <w:shd w:val="clear" w:color="auto" w:fill="auto"/>
          <w:tblCellMar>
            <w:top w:w="0" w:type="dxa"/>
            <w:left w:w="0" w:type="dxa"/>
            <w:bottom w:w="0" w:type="dxa"/>
            <w:right w:w="0" w:type="dxa"/>
          </w:tblCellMar>
        </w:tblPrEx>
        <w:trPr>
          <w:trHeight w:val="408" w:hRule="atLeast"/>
        </w:trPr>
        <w:tc>
          <w:tcPr>
            <w:tcW w:w="18300"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支出决算表</w:t>
            </w:r>
          </w:p>
        </w:tc>
      </w:tr>
      <w:tr>
        <w:tblPrEx>
          <w:tblCellMar>
            <w:top w:w="0" w:type="dxa"/>
            <w:left w:w="0" w:type="dxa"/>
            <w:bottom w:w="0" w:type="dxa"/>
            <w:right w:w="0" w:type="dxa"/>
          </w:tblCellMar>
        </w:tblPrEx>
        <w:trPr>
          <w:trHeight w:val="24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财决04表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编制单位：广汉市公安局交通警察大队</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995" w:type="dxa"/>
            <w:vMerge w:val="restart"/>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995" w:type="dxa"/>
            <w:vMerge w:val="restart"/>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995" w:type="dxa"/>
            <w:vMerge w:val="restart"/>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995" w:type="dxa"/>
            <w:vMerge w:val="restart"/>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995" w:type="dxa"/>
            <w:vMerge w:val="restart"/>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2580" w:type="dxa"/>
            <w:vMerge w:val="restart"/>
            <w:tcBorders>
              <w:top w:val="single" w:color="000000" w:sz="8"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8" w:hRule="atLeast"/>
        </w:trPr>
        <w:tc>
          <w:tcPr>
            <w:tcW w:w="1380" w:type="dxa"/>
            <w:gridSpan w:val="3"/>
            <w:vMerge w:val="restart"/>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支出功能分类科目代码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80" w:type="dxa"/>
            <w:vMerge w:val="continue"/>
            <w:tcBorders>
              <w:top w:val="single" w:color="000000" w:sz="8"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380"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80" w:type="dxa"/>
            <w:vMerge w:val="continue"/>
            <w:tcBorders>
              <w:top w:val="single" w:color="000000" w:sz="8"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380"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80" w:type="dxa"/>
            <w:vMerge w:val="continue"/>
            <w:tcBorders>
              <w:top w:val="single" w:color="000000" w:sz="8"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vMerge w:val="restart"/>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9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580"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8" w:hRule="atLeast"/>
        </w:trPr>
        <w:tc>
          <w:tcPr>
            <w:tcW w:w="0" w:type="auto"/>
            <w:vMerge w:val="continue"/>
            <w:tcBorders>
              <w:top w:val="nil"/>
              <w:left w:val="single" w:color="000000" w:sz="8"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52,588,108.09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33,519,382.10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19,068,725.99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47,258,012.78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28,189,286.79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19,068,725.99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公安</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47,258,012.78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28,189,286.79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19,068,725.99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28,189,286.79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28,189,286.79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497,553.19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497,553.19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9,580,663.74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9,580,663.74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其他公安支出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8,990,509.06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8,990,509.06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numPr>
          <w:ilvl w:val="0"/>
          <w:numId w:val="0"/>
        </w:numPr>
        <w:ind w:leftChars="200"/>
      </w:pPr>
    </w:p>
    <w:p>
      <w:pPr>
        <w:pStyle w:val="13"/>
        <w:numPr>
          <w:ilvl w:val="0"/>
          <w:numId w:val="3"/>
        </w:numPr>
        <w:adjustRightInd w:val="0"/>
        <w:snapToGrid w:val="0"/>
        <w:spacing w:line="440" w:lineRule="exact"/>
        <w:ind w:left="420" w:leftChars="200" w:firstLine="0" w:firstLineChars="0"/>
        <w:jc w:val="left"/>
        <w:rPr>
          <w:rFonts w:hint="eastAsia"/>
          <w:sz w:val="24"/>
        </w:rPr>
      </w:pPr>
      <w:r>
        <w:rPr>
          <w:rFonts w:hint="eastAsia"/>
          <w:sz w:val="24"/>
        </w:rPr>
        <w:t>财政拨款收入支出决算总表</w:t>
      </w:r>
    </w:p>
    <w:tbl>
      <w:tblPr>
        <w:tblStyle w:val="15"/>
        <w:tblW w:w="32341" w:type="dxa"/>
        <w:tblInd w:w="0" w:type="dxa"/>
        <w:shd w:val="clear" w:color="auto" w:fill="auto"/>
        <w:tblLayout w:type="autofit"/>
        <w:tblCellMar>
          <w:top w:w="0" w:type="dxa"/>
          <w:left w:w="0" w:type="dxa"/>
          <w:bottom w:w="0" w:type="dxa"/>
          <w:right w:w="0" w:type="dxa"/>
        </w:tblCellMar>
      </w:tblPr>
      <w:tblGrid>
        <w:gridCol w:w="3430"/>
        <w:gridCol w:w="312"/>
        <w:gridCol w:w="313"/>
        <w:gridCol w:w="3230"/>
        <w:gridCol w:w="1538"/>
        <w:gridCol w:w="1538"/>
        <w:gridCol w:w="1234"/>
        <w:gridCol w:w="1646"/>
        <w:gridCol w:w="1646"/>
        <w:gridCol w:w="1646"/>
        <w:gridCol w:w="1645"/>
        <w:gridCol w:w="1646"/>
        <w:gridCol w:w="1646"/>
        <w:gridCol w:w="1555"/>
        <w:gridCol w:w="1667"/>
        <w:gridCol w:w="1555"/>
        <w:gridCol w:w="1555"/>
        <w:gridCol w:w="1231"/>
        <w:gridCol w:w="1231"/>
        <w:gridCol w:w="1519"/>
      </w:tblGrid>
      <w:tr>
        <w:tblPrEx>
          <w:shd w:val="clear" w:color="auto" w:fill="auto"/>
          <w:tblCellMar>
            <w:top w:w="0" w:type="dxa"/>
            <w:left w:w="0" w:type="dxa"/>
            <w:bottom w:w="0" w:type="dxa"/>
            <w:right w:w="0" w:type="dxa"/>
          </w:tblCellMar>
        </w:tblPrEx>
        <w:trPr>
          <w:trHeight w:val="408" w:hRule="atLeast"/>
        </w:trPr>
        <w:tc>
          <w:tcPr>
            <w:tcW w:w="32340" w:type="dxa"/>
            <w:gridSpan w:val="2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一般公共预算财政拨款收入支出决算表</w:t>
            </w:r>
          </w:p>
        </w:tc>
      </w:tr>
      <w:tr>
        <w:tblPrEx>
          <w:tblCellMar>
            <w:top w:w="0" w:type="dxa"/>
            <w:left w:w="0" w:type="dxa"/>
            <w:bottom w:w="0" w:type="dxa"/>
            <w:right w:w="0" w:type="dxa"/>
          </w:tblCellMar>
        </w:tblPrEx>
        <w:trPr>
          <w:trHeight w:val="24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财决07表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编制单位：广汉市公安局交通警察大队</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8" w:hRule="atLeast"/>
        </w:trPr>
        <w:tc>
          <w:tcPr>
            <w:tcW w:w="4305" w:type="dxa"/>
            <w:gridSpan w:val="4"/>
            <w:tcBorders>
              <w:top w:val="single" w:color="000000" w:sz="8" w:space="0"/>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250" w:type="dxa"/>
            <w:gridSpan w:val="3"/>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5085" w:type="dxa"/>
            <w:gridSpan w:val="3"/>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8760" w:type="dxa"/>
            <w:gridSpan w:val="5"/>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8940" w:type="dxa"/>
            <w:gridSpan w:val="5"/>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8" w:hRule="atLeast"/>
        </w:trPr>
        <w:tc>
          <w:tcPr>
            <w:tcW w:w="1575" w:type="dxa"/>
            <w:gridSpan w:val="3"/>
            <w:vMerge w:val="restart"/>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支出功能分类科目代码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22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528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r>
      <w:tr>
        <w:tblPrEx>
          <w:tblCellMar>
            <w:top w:w="0" w:type="dxa"/>
            <w:left w:w="0" w:type="dxa"/>
            <w:bottom w:w="0" w:type="dxa"/>
            <w:right w:w="0" w:type="dxa"/>
          </w:tblCellMar>
        </w:tblPrEx>
        <w:trPr>
          <w:trHeight w:val="278" w:hRule="atLeast"/>
        </w:trPr>
        <w:tc>
          <w:tcPr>
            <w:tcW w:w="1575"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w:t>
            </w:r>
          </w:p>
        </w:tc>
        <w:tc>
          <w:tcPr>
            <w:tcW w:w="1620" w:type="dxa"/>
            <w:vMerge w:val="restart"/>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项目支出结余</w:t>
            </w:r>
          </w:p>
        </w:tc>
      </w:tr>
      <w:tr>
        <w:tblPrEx>
          <w:tblCellMar>
            <w:top w:w="0" w:type="dxa"/>
            <w:left w:w="0" w:type="dxa"/>
            <w:bottom w:w="0" w:type="dxa"/>
            <w:right w:w="0" w:type="dxa"/>
          </w:tblCellMar>
        </w:tblPrEx>
        <w:trPr>
          <w:trHeight w:val="615" w:hRule="atLeast"/>
        </w:trPr>
        <w:tc>
          <w:tcPr>
            <w:tcW w:w="1575"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vMerge w:val="continue"/>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510" w:type="dxa"/>
            <w:vMerge w:val="restart"/>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2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7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308" w:hRule="atLeast"/>
        </w:trPr>
        <w:tc>
          <w:tcPr>
            <w:tcW w:w="510" w:type="dxa"/>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1,858,111.95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1,833,916.00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24,195.95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52,829,878.40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33,793,047.39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19,036,831.01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52,550,407.11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33,519,382.10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30,826,770.52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2,692,611.58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19,031,025.01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2,137,583.24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2,107,581.29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30,001.95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30,001.95</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1,780,958.60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1,756,762.65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24,195.95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47,499,783.09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28,462,952.08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19,036,831.01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47,220,311.80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28,189,286.79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25,496,675.21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2,692,611.58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19,031,025.01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2,060,429.89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2,030,427.94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30,001.95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30,001.95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公安</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1,780,958.60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1,756,762.65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24,195.95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47,499,783.09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28,462,952.08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19,036,831.01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47,220,311.80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28,189,286.79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25,496,675.21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2,692,611.58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19,031,025.01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2,060,429.89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2,030,427.94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30,001.95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30,001.95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1,756,762.65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1,756,762.65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28,462,952.08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28,462,952.08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28,189,286.79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28,189,286.79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25,496,675.21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2,692,611.58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2,030,427.94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2,030,427.94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9,586,469.74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9,586,469.74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9,580,663.74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9,580,663.74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17,406.00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17,406.00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17,406.00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其他公安支出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12,595.95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12,595.95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8,990,509.06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8,990,509.06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8,990,509.06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8,990,509.06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12,595.95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12,595.95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12,595.95</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77,153.35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77,153.35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77,153.35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77,153.35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77,153.35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77,153.35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77,153.35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77,153.35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77,153.35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77,153.35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77,153.35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77,153.35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numPr>
          <w:ilvl w:val="0"/>
          <w:numId w:val="0"/>
        </w:numPr>
        <w:ind w:leftChars="200"/>
      </w:pPr>
    </w:p>
    <w:p>
      <w:pPr>
        <w:pStyle w:val="13"/>
        <w:numPr>
          <w:ilvl w:val="0"/>
          <w:numId w:val="3"/>
        </w:numPr>
        <w:adjustRightInd w:val="0"/>
        <w:snapToGrid w:val="0"/>
        <w:spacing w:line="440" w:lineRule="exact"/>
        <w:ind w:left="420" w:leftChars="200" w:firstLine="0" w:firstLineChars="0"/>
        <w:jc w:val="left"/>
        <w:rPr>
          <w:rFonts w:hint="eastAsia"/>
          <w:sz w:val="24"/>
        </w:rPr>
      </w:pPr>
      <w:r>
        <w:rPr>
          <w:rFonts w:hint="eastAsia"/>
          <w:sz w:val="24"/>
        </w:rPr>
        <w:t>财政拨款支出决算明细表</w:t>
      </w:r>
    </w:p>
    <w:tbl>
      <w:tblPr>
        <w:tblStyle w:val="15"/>
        <w:tblW w:w="11008" w:type="dxa"/>
        <w:tblInd w:w="0" w:type="dxa"/>
        <w:shd w:val="clear" w:color="auto" w:fill="auto"/>
        <w:tblLayout w:type="autofit"/>
        <w:tblCellMar>
          <w:top w:w="0" w:type="dxa"/>
          <w:left w:w="0" w:type="dxa"/>
          <w:bottom w:w="0" w:type="dxa"/>
          <w:right w:w="0" w:type="dxa"/>
        </w:tblCellMar>
      </w:tblPr>
      <w:tblGrid>
        <w:gridCol w:w="1900"/>
        <w:gridCol w:w="139"/>
        <w:gridCol w:w="139"/>
        <w:gridCol w:w="1790"/>
        <w:gridCol w:w="751"/>
        <w:gridCol w:w="751"/>
        <w:gridCol w:w="696"/>
        <w:gridCol w:w="696"/>
        <w:gridCol w:w="696"/>
        <w:gridCol w:w="140"/>
        <w:gridCol w:w="140"/>
        <w:gridCol w:w="696"/>
        <w:gridCol w:w="585"/>
        <w:gridCol w:w="585"/>
        <w:gridCol w:w="585"/>
        <w:gridCol w:w="530"/>
        <w:gridCol w:w="696"/>
        <w:gridCol w:w="140"/>
        <w:gridCol w:w="752"/>
        <w:gridCol w:w="752"/>
        <w:gridCol w:w="585"/>
        <w:gridCol w:w="530"/>
        <w:gridCol w:w="140"/>
        <w:gridCol w:w="363"/>
        <w:gridCol w:w="585"/>
        <w:gridCol w:w="585"/>
        <w:gridCol w:w="530"/>
        <w:gridCol w:w="140"/>
        <w:gridCol w:w="585"/>
        <w:gridCol w:w="585"/>
        <w:gridCol w:w="360"/>
        <w:gridCol w:w="696"/>
        <w:gridCol w:w="696"/>
        <w:gridCol w:w="140"/>
        <w:gridCol w:w="140"/>
        <w:gridCol w:w="530"/>
        <w:gridCol w:w="696"/>
        <w:gridCol w:w="585"/>
        <w:gridCol w:w="140"/>
        <w:gridCol w:w="585"/>
        <w:gridCol w:w="140"/>
        <w:gridCol w:w="585"/>
        <w:gridCol w:w="530"/>
        <w:gridCol w:w="585"/>
        <w:gridCol w:w="696"/>
        <w:gridCol w:w="140"/>
        <w:gridCol w:w="696"/>
        <w:gridCol w:w="585"/>
        <w:gridCol w:w="140"/>
        <w:gridCol w:w="530"/>
        <w:gridCol w:w="360"/>
        <w:gridCol w:w="140"/>
        <w:gridCol w:w="585"/>
        <w:gridCol w:w="140"/>
        <w:gridCol w:w="140"/>
        <w:gridCol w:w="140"/>
        <w:gridCol w:w="140"/>
        <w:gridCol w:w="498"/>
        <w:gridCol w:w="140"/>
        <w:gridCol w:w="140"/>
        <w:gridCol w:w="609"/>
        <w:gridCol w:w="425"/>
        <w:gridCol w:w="1241"/>
      </w:tblGrid>
      <w:tr>
        <w:tblPrEx>
          <w:shd w:val="clear" w:color="auto" w:fill="auto"/>
          <w:tblCellMar>
            <w:top w:w="0" w:type="dxa"/>
            <w:left w:w="0" w:type="dxa"/>
            <w:bottom w:w="0" w:type="dxa"/>
            <w:right w:w="0" w:type="dxa"/>
          </w:tblCellMar>
        </w:tblPrEx>
        <w:trPr>
          <w:trHeight w:val="383" w:hRule="atLeast"/>
        </w:trPr>
        <w:tc>
          <w:tcPr>
            <w:tcW w:w="11007" w:type="dxa"/>
            <w:gridSpan w:val="6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一般公共预算财政拨款支出决算明细表</w:t>
            </w:r>
          </w:p>
        </w:tc>
      </w:tr>
      <w:tr>
        <w:tblPrEx>
          <w:tblCellMar>
            <w:top w:w="0" w:type="dxa"/>
            <w:left w:w="0" w:type="dxa"/>
            <w:bottom w:w="0" w:type="dxa"/>
            <w:right w:w="0" w:type="dxa"/>
          </w:tblCellMar>
        </w:tblPrEx>
        <w:trPr>
          <w:trHeight w:val="24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财决08表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编制单位：广汉市公安局交通警察大队</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8" w:hRule="atLeast"/>
        </w:trPr>
        <w:tc>
          <w:tcPr>
            <w:tcW w:w="4245" w:type="dxa"/>
            <w:gridSpan w:val="4"/>
            <w:tcBorders>
              <w:top w:val="single" w:color="000000" w:sz="8" w:space="0"/>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60" w:type="dxa"/>
            <w:vMerge w:val="restart"/>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gridSpan w:val="14"/>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0" w:type="auto"/>
            <w:gridSpan w:val="28"/>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0" w:type="auto"/>
            <w:gridSpan w:val="13"/>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0" w:type="auto"/>
            <w:gridSpan w:val="2"/>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0" w:type="auto"/>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资本性支出（基本建设）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对企业补助（基本建设）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r>
      <w:tr>
        <w:tblPrEx>
          <w:tblCellMar>
            <w:top w:w="0" w:type="dxa"/>
            <w:left w:w="0" w:type="dxa"/>
            <w:bottom w:w="0" w:type="dxa"/>
            <w:right w:w="0" w:type="dxa"/>
          </w:tblCellMar>
        </w:tblPrEx>
        <w:trPr>
          <w:trHeight w:val="308" w:hRule="atLeast"/>
        </w:trPr>
        <w:tc>
          <w:tcPr>
            <w:tcW w:w="1560" w:type="dxa"/>
            <w:gridSpan w:val="3"/>
            <w:vMerge w:val="restart"/>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支出功能分类科目代码</w:t>
            </w:r>
          </w:p>
        </w:tc>
        <w:tc>
          <w:tcPr>
            <w:tcW w:w="26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60"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伙食补助费</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专用燃料费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退职（役）费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医疗费补助</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助学金</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个人农业生产补贴</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代缴社会保险费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国内债务付息</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国外债务付息</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国内债务发行费用</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国外债务发行费用</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其他基本建设支出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土地补偿</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安置补助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地上附着物和青苗补偿</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拆迁补偿</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政府投资基金股权投资</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费用补贴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利息补贴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对社会保险基金补助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补充全国社会保障基金</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对机关事业单位职业年金的补助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国家赔偿费用支出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对民间非营利组织和群众性自治组织补贴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经常性赠与</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资本性赠与</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r>
      <w:tr>
        <w:tblPrEx>
          <w:tblCellMar>
            <w:top w:w="0" w:type="dxa"/>
            <w:left w:w="0" w:type="dxa"/>
            <w:bottom w:w="0" w:type="dxa"/>
            <w:right w:w="0" w:type="dxa"/>
          </w:tblCellMar>
        </w:tblPrEx>
        <w:trPr>
          <w:trHeight w:val="308" w:hRule="atLeast"/>
        </w:trPr>
        <w:tc>
          <w:tcPr>
            <w:tcW w:w="1560"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560"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480" w:type="dxa"/>
            <w:vMerge w:val="restart"/>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68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CellMar>
            <w:top w:w="0" w:type="dxa"/>
            <w:left w:w="0" w:type="dxa"/>
            <w:bottom w:w="0" w:type="dxa"/>
            <w:right w:w="0" w:type="dxa"/>
          </w:tblCellMar>
        </w:tblPrEx>
        <w:trPr>
          <w:trHeight w:val="308" w:hRule="atLeast"/>
        </w:trPr>
        <w:tc>
          <w:tcPr>
            <w:tcW w:w="480" w:type="dxa"/>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52,550,407.11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30,381,328.76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3,646,450.85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3,681,927.82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4,494,037.00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12,199.52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13,662,060.02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15,561,393.49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147,191.44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36,315.63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130,361.60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578,997.30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59,227.08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431,580.00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107,471.00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1,283,502.62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2,790,842.98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2,304,697.29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389,725.20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516,049.42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523,436.14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1,116,035.60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4,553,795.19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32,441.76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6,162,243.10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113,587.00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1,415,244.00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4,633,412.10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47,220,311.80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25,496,675.21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3,646,450.85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3,681,927.82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4,494,037.00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12,199.52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13,662,060.02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15,561,393.49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147,191.44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36,315.63</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130,361.60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578,997.30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59,227.08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431,580.00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107,471.00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1,283,502.62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2,790,842.98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11,259.00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2,304,697.29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389,725.20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516,049.42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523,436.14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10,720.00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570,000.00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1,116,035.60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4,553,795.19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6,162,243.10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113,587.00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1,415,244.00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4,633,412.10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公安</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47,220,311.80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25,496,675.21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3,646,450.85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3,681,927.82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4,494,037.00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12,199.52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13,662,060.02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15,561,393.49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147,191.44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36,315.63</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130,361.60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578,997.30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59,227.08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431,580.00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107,471.00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1,283,502.62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2,790,842.98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11,259.00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2,304,697.29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389,725.20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516,049.42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523,436.14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10,720.00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570,000.00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1,116,035.60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4,553,795.19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6,162,243.10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113,587.00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1,415,244.00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4,633,412.10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28,189,286.79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25,496,675.21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3,646,450.85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3,681,927.82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4,494,037.00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12,199.52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13,662,060.02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2,663,482.58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57,512.05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10,767.76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114,324.00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3,197.30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39,395.46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84,632.27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45,663.73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187,015.00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11,259.00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187,200.00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347,530.44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654,301.35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487,498.22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29,129.00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27,129.00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270,159.16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20,835.00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168,858.05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9,580,663.74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5,256,449.74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53,962.95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25,547.87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504.90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320,800.00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12,012.10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22,838.73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402,980.00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1,869,941.96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223,231.00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310,245.92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15,569.62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175,905.70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437,977.80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1,224,931.19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4,324,214.00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83,858.00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190,060.00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4,050,296.00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其他公安支出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8,990,509.06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7,181,608.96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35,716.44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15,532.70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7,819.52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431,580.00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834,858.89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733,886.02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1,788,307.13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79,479.28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313,279.80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10,720.00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2,921.45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2,672,507.73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1,808,900.10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1,225,184.00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581,116.10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2,876,680.65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1,920,000.57</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956,680.08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445,441.76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32,441.76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413,000.00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2,876,680.65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1,920,000.57</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956,680.08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445,441.76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32,441.76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413,000.00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479,517.45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227,189.45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479,517.45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227,189.45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numPr>
          <w:ilvl w:val="0"/>
          <w:numId w:val="0"/>
        </w:numPr>
        <w:ind w:leftChars="200"/>
      </w:pPr>
    </w:p>
    <w:p>
      <w:pPr>
        <w:pStyle w:val="13"/>
        <w:numPr>
          <w:ilvl w:val="0"/>
          <w:numId w:val="3"/>
        </w:numPr>
        <w:adjustRightInd w:val="0"/>
        <w:snapToGrid w:val="0"/>
        <w:spacing w:line="440" w:lineRule="exact"/>
        <w:ind w:left="420" w:leftChars="200" w:firstLine="0" w:firstLineChars="0"/>
        <w:jc w:val="left"/>
        <w:rPr>
          <w:rFonts w:hint="eastAsia"/>
          <w:sz w:val="24"/>
        </w:rPr>
      </w:pPr>
      <w:r>
        <w:rPr>
          <w:rFonts w:hint="eastAsia"/>
          <w:sz w:val="24"/>
        </w:rPr>
        <w:t>一般公共预算财政拨款支出决算表</w:t>
      </w:r>
    </w:p>
    <w:tbl>
      <w:tblPr>
        <w:tblStyle w:val="15"/>
        <w:tblW w:w="13065" w:type="dxa"/>
        <w:tblInd w:w="0" w:type="dxa"/>
        <w:shd w:val="clear" w:color="auto" w:fill="auto"/>
        <w:tblLayout w:type="autofit"/>
        <w:tblCellMar>
          <w:top w:w="0" w:type="dxa"/>
          <w:left w:w="0" w:type="dxa"/>
          <w:bottom w:w="0" w:type="dxa"/>
          <w:right w:w="0" w:type="dxa"/>
        </w:tblCellMar>
      </w:tblPr>
      <w:tblGrid>
        <w:gridCol w:w="3430"/>
        <w:gridCol w:w="230"/>
        <w:gridCol w:w="230"/>
        <w:gridCol w:w="3230"/>
        <w:gridCol w:w="1341"/>
        <w:gridCol w:w="1341"/>
        <w:gridCol w:w="1341"/>
        <w:gridCol w:w="1240"/>
        <w:gridCol w:w="1341"/>
      </w:tblGrid>
      <w:tr>
        <w:tblPrEx>
          <w:shd w:val="clear" w:color="auto" w:fill="auto"/>
          <w:tblCellMar>
            <w:top w:w="0" w:type="dxa"/>
            <w:left w:w="0" w:type="dxa"/>
            <w:bottom w:w="0" w:type="dxa"/>
            <w:right w:w="0" w:type="dxa"/>
          </w:tblCellMar>
        </w:tblPrEx>
        <w:trPr>
          <w:trHeight w:val="408" w:hRule="atLeast"/>
        </w:trPr>
        <w:tc>
          <w:tcPr>
            <w:tcW w:w="13065"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一般公共预算财政拨款支出决算表</w:t>
            </w:r>
          </w:p>
        </w:tc>
      </w:tr>
      <w:tr>
        <w:tblPrEx>
          <w:tblCellMar>
            <w:top w:w="0" w:type="dxa"/>
            <w:left w:w="0" w:type="dxa"/>
            <w:bottom w:w="0" w:type="dxa"/>
            <w:right w:w="0" w:type="dxa"/>
          </w:tblCellMar>
        </w:tblPrEx>
        <w:trPr>
          <w:trHeight w:val="24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编制单位：广汉市公安局交通警察大队</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4305" w:type="dxa"/>
            <w:gridSpan w:val="4"/>
            <w:tcBorders>
              <w:top w:val="single" w:color="000000" w:sz="8" w:space="0"/>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760" w:type="dxa"/>
            <w:gridSpan w:val="5"/>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8" w:hRule="atLeast"/>
        </w:trPr>
        <w:tc>
          <w:tcPr>
            <w:tcW w:w="1575" w:type="dxa"/>
            <w:gridSpan w:val="3"/>
            <w:vMerge w:val="restart"/>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支出功能分类科目代码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22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8" w:hRule="atLeast"/>
        </w:trPr>
        <w:tc>
          <w:tcPr>
            <w:tcW w:w="1575"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15" w:hRule="atLeast"/>
        </w:trPr>
        <w:tc>
          <w:tcPr>
            <w:tcW w:w="1575"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510" w:type="dxa"/>
            <w:vMerge w:val="restart"/>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2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7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308" w:hRule="atLeast"/>
        </w:trPr>
        <w:tc>
          <w:tcPr>
            <w:tcW w:w="510" w:type="dxa"/>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52,550,407.11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33,519,382.10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30,826,770.52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2,692,611.58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19,031,025.01</w:t>
            </w: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47,220,311.80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28,189,286.79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25,496,675.21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2,692,611.58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19,031,025.01</w:t>
            </w: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公安</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47,220,311.80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28,189,286.79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25,496,675.21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2,692,611.58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19,031,025.01</w:t>
            </w: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28,189,286.79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28,189,286.79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25,496,675.21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2,692,611.58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9,580,663.74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9,580,663.74</w:t>
            </w: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其他公安支出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8,990,509.06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8,990,509.06</w:t>
            </w: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60"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numPr>
          <w:ilvl w:val="0"/>
          <w:numId w:val="0"/>
        </w:numPr>
        <w:ind w:leftChars="200"/>
      </w:pPr>
    </w:p>
    <w:p>
      <w:pPr>
        <w:pStyle w:val="13"/>
        <w:numPr>
          <w:ilvl w:val="0"/>
          <w:numId w:val="3"/>
        </w:numPr>
        <w:adjustRightInd w:val="0"/>
        <w:snapToGrid w:val="0"/>
        <w:spacing w:line="440" w:lineRule="exact"/>
        <w:ind w:left="420" w:leftChars="200" w:firstLine="0" w:firstLineChars="0"/>
        <w:jc w:val="left"/>
        <w:rPr>
          <w:rFonts w:hint="eastAsia"/>
          <w:sz w:val="24"/>
        </w:rPr>
      </w:pPr>
      <w:r>
        <w:rPr>
          <w:rFonts w:hint="eastAsia"/>
          <w:sz w:val="24"/>
        </w:rPr>
        <w:t>一般公共预算财政拨款支出决算明细表</w:t>
      </w:r>
    </w:p>
    <w:tbl>
      <w:tblPr>
        <w:tblStyle w:val="15"/>
        <w:tblW w:w="11008" w:type="dxa"/>
        <w:tblInd w:w="0" w:type="dxa"/>
        <w:shd w:val="clear" w:color="auto" w:fill="auto"/>
        <w:tblLayout w:type="autofit"/>
        <w:tblCellMar>
          <w:top w:w="0" w:type="dxa"/>
          <w:left w:w="0" w:type="dxa"/>
          <w:bottom w:w="0" w:type="dxa"/>
          <w:right w:w="0" w:type="dxa"/>
        </w:tblCellMar>
      </w:tblPr>
      <w:tblGrid>
        <w:gridCol w:w="1900"/>
        <w:gridCol w:w="139"/>
        <w:gridCol w:w="139"/>
        <w:gridCol w:w="1790"/>
        <w:gridCol w:w="751"/>
        <w:gridCol w:w="751"/>
        <w:gridCol w:w="696"/>
        <w:gridCol w:w="696"/>
        <w:gridCol w:w="696"/>
        <w:gridCol w:w="140"/>
        <w:gridCol w:w="140"/>
        <w:gridCol w:w="696"/>
        <w:gridCol w:w="585"/>
        <w:gridCol w:w="585"/>
        <w:gridCol w:w="585"/>
        <w:gridCol w:w="530"/>
        <w:gridCol w:w="696"/>
        <w:gridCol w:w="140"/>
        <w:gridCol w:w="752"/>
        <w:gridCol w:w="752"/>
        <w:gridCol w:w="585"/>
        <w:gridCol w:w="530"/>
        <w:gridCol w:w="140"/>
        <w:gridCol w:w="363"/>
        <w:gridCol w:w="585"/>
        <w:gridCol w:w="585"/>
        <w:gridCol w:w="530"/>
        <w:gridCol w:w="140"/>
        <w:gridCol w:w="585"/>
        <w:gridCol w:w="585"/>
        <w:gridCol w:w="360"/>
        <w:gridCol w:w="696"/>
        <w:gridCol w:w="696"/>
        <w:gridCol w:w="140"/>
        <w:gridCol w:w="140"/>
        <w:gridCol w:w="530"/>
        <w:gridCol w:w="696"/>
        <w:gridCol w:w="585"/>
        <w:gridCol w:w="140"/>
        <w:gridCol w:w="585"/>
        <w:gridCol w:w="140"/>
        <w:gridCol w:w="585"/>
        <w:gridCol w:w="530"/>
        <w:gridCol w:w="585"/>
        <w:gridCol w:w="696"/>
        <w:gridCol w:w="140"/>
        <w:gridCol w:w="696"/>
        <w:gridCol w:w="585"/>
        <w:gridCol w:w="140"/>
        <w:gridCol w:w="530"/>
        <w:gridCol w:w="360"/>
        <w:gridCol w:w="140"/>
        <w:gridCol w:w="585"/>
        <w:gridCol w:w="140"/>
        <w:gridCol w:w="140"/>
        <w:gridCol w:w="140"/>
        <w:gridCol w:w="140"/>
        <w:gridCol w:w="498"/>
        <w:gridCol w:w="140"/>
        <w:gridCol w:w="140"/>
        <w:gridCol w:w="609"/>
        <w:gridCol w:w="425"/>
        <w:gridCol w:w="1241"/>
      </w:tblGrid>
      <w:tr>
        <w:tblPrEx>
          <w:shd w:val="clear" w:color="auto" w:fill="auto"/>
          <w:tblCellMar>
            <w:top w:w="0" w:type="dxa"/>
            <w:left w:w="0" w:type="dxa"/>
            <w:bottom w:w="0" w:type="dxa"/>
            <w:right w:w="0" w:type="dxa"/>
          </w:tblCellMar>
        </w:tblPrEx>
        <w:trPr>
          <w:trHeight w:val="383" w:hRule="atLeast"/>
        </w:trPr>
        <w:tc>
          <w:tcPr>
            <w:tcW w:w="11007" w:type="dxa"/>
            <w:gridSpan w:val="6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一般公共预算财政拨款支出决算明细表</w:t>
            </w:r>
          </w:p>
        </w:tc>
      </w:tr>
      <w:tr>
        <w:tblPrEx>
          <w:tblCellMar>
            <w:top w:w="0" w:type="dxa"/>
            <w:left w:w="0" w:type="dxa"/>
            <w:bottom w:w="0" w:type="dxa"/>
            <w:right w:w="0" w:type="dxa"/>
          </w:tblCellMar>
        </w:tblPrEx>
        <w:trPr>
          <w:trHeight w:val="24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财决08表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编制单位：广汉市公安局交通警察大队</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8" w:hRule="atLeast"/>
        </w:trPr>
        <w:tc>
          <w:tcPr>
            <w:tcW w:w="4245" w:type="dxa"/>
            <w:gridSpan w:val="4"/>
            <w:tcBorders>
              <w:top w:val="single" w:color="000000" w:sz="8" w:space="0"/>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60" w:type="dxa"/>
            <w:vMerge w:val="restart"/>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gridSpan w:val="14"/>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0" w:type="auto"/>
            <w:gridSpan w:val="28"/>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0" w:type="auto"/>
            <w:gridSpan w:val="13"/>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0" w:type="auto"/>
            <w:gridSpan w:val="2"/>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0" w:type="auto"/>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资本性支出（基本建设）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对企业补助（基本建设）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r>
      <w:tr>
        <w:tblPrEx>
          <w:tblCellMar>
            <w:top w:w="0" w:type="dxa"/>
            <w:left w:w="0" w:type="dxa"/>
            <w:bottom w:w="0" w:type="dxa"/>
            <w:right w:w="0" w:type="dxa"/>
          </w:tblCellMar>
        </w:tblPrEx>
        <w:trPr>
          <w:trHeight w:val="308" w:hRule="atLeast"/>
        </w:trPr>
        <w:tc>
          <w:tcPr>
            <w:tcW w:w="1560" w:type="dxa"/>
            <w:gridSpan w:val="3"/>
            <w:vMerge w:val="restart"/>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支出功能分类科目代码</w:t>
            </w:r>
          </w:p>
        </w:tc>
        <w:tc>
          <w:tcPr>
            <w:tcW w:w="26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60"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伙食补助费</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专用燃料费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退职（役）费</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医疗费补助</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助学金</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个人农业生产补贴</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代缴社会保险费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8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国内债务付息</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国外债务付息</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国内债务发行费用</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国外债务发行费用</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其他基本建设支出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土地补偿</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安置补助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地上附着物和青苗补偿</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拆迁补偿</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政府投资基金股权投资</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费用补贴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利息补贴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对社会保险基金补助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补充全国社会保障基金</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对机关事业单位职业年金的补助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国家赔偿费用支出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对民间非营利组织和群众性自治组织补贴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经常性赠与</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资本性赠与</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r>
      <w:tr>
        <w:tblPrEx>
          <w:tblCellMar>
            <w:top w:w="0" w:type="dxa"/>
            <w:left w:w="0" w:type="dxa"/>
            <w:bottom w:w="0" w:type="dxa"/>
            <w:right w:w="0" w:type="dxa"/>
          </w:tblCellMar>
        </w:tblPrEx>
        <w:trPr>
          <w:trHeight w:val="308" w:hRule="atLeast"/>
        </w:trPr>
        <w:tc>
          <w:tcPr>
            <w:tcW w:w="1560"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560"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480" w:type="dxa"/>
            <w:vMerge w:val="restart"/>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68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CellMar>
            <w:top w:w="0" w:type="dxa"/>
            <w:left w:w="0" w:type="dxa"/>
            <w:bottom w:w="0" w:type="dxa"/>
            <w:right w:w="0" w:type="dxa"/>
          </w:tblCellMar>
        </w:tblPrEx>
        <w:trPr>
          <w:trHeight w:val="308" w:hRule="atLeast"/>
        </w:trPr>
        <w:tc>
          <w:tcPr>
            <w:tcW w:w="480" w:type="dxa"/>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52,550,407.11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30,381,328.76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3,646,450.85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3,681,927.82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4,494,037.00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12,199.52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13,662,060.02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15,561,393.49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147,191.44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36,315.63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130,361.60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578,997.30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59,227.08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431,580.00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107,471.00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1,283,502.62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2,790,842.98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2,304,697.29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389,725.20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516,049.42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523,436.14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1,116,035.60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4,553,795.19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32,441.76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6,162,243.10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113,587.00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1,415,244.00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4,633,412.10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47,220,311.80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25,496,675.21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3,646,450.85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3,681,927.82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4,494,037.00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12,199.52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13,662,060.02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15,561,393.49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147,191.44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36,315.63</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130,361.60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578,997.30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59,227.08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431,580.00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107,471.00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1,283,502.62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2,790,842.98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11,259.00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2,304,697.29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389,725.20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516,049.42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523,436.14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10,720.00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570,000.00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1,116,035.60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4,553,795.19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6,162,243.10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113,587.00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1,415,244.00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4,633,412.10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公安</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47,220,311.80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25,496,675.21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3,646,450.85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3,681,927.82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4,494,037.00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12,199.52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13,662,060.02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15,561,393.49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147,191.44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36,315.63</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130,361.60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578,997.30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59,227.08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431,580.00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107,471.00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1,283,502.62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2,790,842.98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11,259.00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2,304,697.29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389,725.20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516,049.42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523,436.14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10,720.00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570,000.00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1,116,035.60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4,553,795.19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6,162,243.10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113,587.00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1,415,244.00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4,633,412.10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28,189,286.79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25,496,675.21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3,646,450.85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3,681,927.82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4,494,037.00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12,199.52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13,662,060.02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2,663,482.58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57,512.05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10,767.76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114,324.00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3,197.30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39,395.46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84,632.27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45,663.73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187,015.00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11,259.00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187,200.00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347,530.44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654,301.35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487,498.22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29,129.00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27,129.00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270,159.16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20,835.00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168,858.05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9,580,663.74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5,256,449.74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53,962.95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25,547.87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504.90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320,800.00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12,012.10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22,838.73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402,980.00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1,869,941.96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223,231.00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310,245.92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15,569.62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175,905.70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437,977.80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1,224,931.19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4,324,214.00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83,858.00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190,060.00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4,050,296.00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其他公安支出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8,990,509.06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7,181,608.96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35,716.44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15,532.70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7,819.52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431,580.00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834,858.89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733,886.02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1,788,307.13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79,479.28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313,279.80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10,720.00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2,921.45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2,672,507.73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1,808,900.10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1,225,184.00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581,116.10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2,876,680.65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1,920,000.57</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956,680.08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445,441.76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32,441.76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413,000.00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2,876,680.65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1,920,000.57</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956,680.08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445,441.76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32,441.76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413,000.00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479,517.45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227,189.45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479,517.45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227,189.45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numPr>
          <w:ilvl w:val="0"/>
          <w:numId w:val="0"/>
        </w:numPr>
        <w:ind w:leftChars="200"/>
      </w:pPr>
    </w:p>
    <w:p>
      <w:pPr>
        <w:pStyle w:val="13"/>
        <w:numPr>
          <w:ilvl w:val="0"/>
          <w:numId w:val="3"/>
        </w:numPr>
        <w:adjustRightInd w:val="0"/>
        <w:snapToGrid w:val="0"/>
        <w:spacing w:line="440" w:lineRule="exact"/>
        <w:ind w:left="420" w:leftChars="200" w:firstLine="0" w:firstLineChars="0"/>
        <w:jc w:val="left"/>
        <w:rPr>
          <w:rFonts w:hint="eastAsia"/>
          <w:sz w:val="24"/>
        </w:rPr>
      </w:pPr>
      <w:r>
        <w:rPr>
          <w:rFonts w:hint="eastAsia"/>
          <w:sz w:val="24"/>
        </w:rPr>
        <w:t>一般公共预算财政拨款基本支出决算明细表</w:t>
      </w:r>
    </w:p>
    <w:tbl>
      <w:tblPr>
        <w:tblStyle w:val="15"/>
        <w:tblW w:w="7843" w:type="dxa"/>
        <w:tblInd w:w="0" w:type="dxa"/>
        <w:shd w:val="clear" w:color="auto" w:fill="auto"/>
        <w:tblLayout w:type="autofit"/>
        <w:tblCellMar>
          <w:top w:w="0" w:type="dxa"/>
          <w:left w:w="0" w:type="dxa"/>
          <w:bottom w:w="0" w:type="dxa"/>
          <w:right w:w="0" w:type="dxa"/>
        </w:tblCellMar>
      </w:tblPr>
      <w:tblGrid>
        <w:gridCol w:w="467"/>
        <w:gridCol w:w="55"/>
        <w:gridCol w:w="55"/>
        <w:gridCol w:w="441"/>
        <w:gridCol w:w="198"/>
        <w:gridCol w:w="198"/>
        <w:gridCol w:w="185"/>
        <w:gridCol w:w="185"/>
        <w:gridCol w:w="185"/>
        <w:gridCol w:w="55"/>
        <w:gridCol w:w="55"/>
        <w:gridCol w:w="185"/>
        <w:gridCol w:w="159"/>
        <w:gridCol w:w="160"/>
        <w:gridCol w:w="160"/>
        <w:gridCol w:w="147"/>
        <w:gridCol w:w="186"/>
        <w:gridCol w:w="56"/>
        <w:gridCol w:w="199"/>
        <w:gridCol w:w="186"/>
        <w:gridCol w:w="147"/>
        <w:gridCol w:w="147"/>
        <w:gridCol w:w="56"/>
        <w:gridCol w:w="108"/>
        <w:gridCol w:w="160"/>
        <w:gridCol w:w="134"/>
        <w:gridCol w:w="147"/>
        <w:gridCol w:w="56"/>
        <w:gridCol w:w="56"/>
        <w:gridCol w:w="147"/>
        <w:gridCol w:w="107"/>
        <w:gridCol w:w="147"/>
        <w:gridCol w:w="160"/>
        <w:gridCol w:w="56"/>
        <w:gridCol w:w="56"/>
        <w:gridCol w:w="147"/>
        <w:gridCol w:w="147"/>
        <w:gridCol w:w="56"/>
        <w:gridCol w:w="56"/>
        <w:gridCol w:w="160"/>
        <w:gridCol w:w="56"/>
        <w:gridCol w:w="160"/>
        <w:gridCol w:w="56"/>
        <w:gridCol w:w="160"/>
        <w:gridCol w:w="160"/>
        <w:gridCol w:w="56"/>
        <w:gridCol w:w="160"/>
        <w:gridCol w:w="160"/>
        <w:gridCol w:w="56"/>
        <w:gridCol w:w="147"/>
        <w:gridCol w:w="107"/>
        <w:gridCol w:w="56"/>
        <w:gridCol w:w="160"/>
        <w:gridCol w:w="56"/>
        <w:gridCol w:w="56"/>
        <w:gridCol w:w="56"/>
        <w:gridCol w:w="56"/>
        <w:gridCol w:w="139"/>
        <w:gridCol w:w="56"/>
        <w:gridCol w:w="56"/>
        <w:gridCol w:w="167"/>
        <w:gridCol w:w="120"/>
        <w:gridCol w:w="313"/>
      </w:tblGrid>
      <w:tr>
        <w:tblPrEx>
          <w:shd w:val="clear" w:color="auto" w:fill="auto"/>
          <w:tblCellMar>
            <w:top w:w="0" w:type="dxa"/>
            <w:left w:w="0" w:type="dxa"/>
            <w:bottom w:w="0" w:type="dxa"/>
            <w:right w:w="0" w:type="dxa"/>
          </w:tblCellMar>
        </w:tblPrEx>
        <w:trPr>
          <w:trHeight w:val="408" w:hRule="atLeast"/>
        </w:trPr>
        <w:tc>
          <w:tcPr>
            <w:tcW w:w="7842" w:type="dxa"/>
            <w:gridSpan w:val="6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一般公共预算财政拨款基本支出决算明细表</w:t>
            </w:r>
          </w:p>
        </w:tc>
      </w:tr>
      <w:tr>
        <w:tblPrEx>
          <w:tblCellMar>
            <w:top w:w="0" w:type="dxa"/>
            <w:left w:w="0" w:type="dxa"/>
            <w:bottom w:w="0" w:type="dxa"/>
            <w:right w:w="0" w:type="dxa"/>
          </w:tblCellMar>
        </w:tblPrEx>
        <w:trPr>
          <w:trHeight w:val="24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财决08-1表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编制单位：广汉市公安局交通警察大队</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8" w:hRule="atLeast"/>
        </w:trPr>
        <w:tc>
          <w:tcPr>
            <w:tcW w:w="4605" w:type="dxa"/>
            <w:gridSpan w:val="4"/>
            <w:tcBorders>
              <w:top w:val="single" w:color="000000" w:sz="8" w:space="0"/>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60" w:type="dxa"/>
            <w:vMerge w:val="restart"/>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gridSpan w:val="14"/>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0" w:type="auto"/>
            <w:gridSpan w:val="28"/>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0" w:type="auto"/>
            <w:gridSpan w:val="13"/>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0" w:type="auto"/>
            <w:gridSpan w:val="2"/>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0" w:type="auto"/>
            <w:tcBorders>
              <w:top w:val="single" w:color="000000" w:sz="8"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资本性支出（基本建设）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对企业补助（基本建设）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r>
      <w:tr>
        <w:tblPrEx>
          <w:tblCellMar>
            <w:top w:w="0" w:type="dxa"/>
            <w:left w:w="0" w:type="dxa"/>
            <w:bottom w:w="0" w:type="dxa"/>
            <w:right w:w="0" w:type="dxa"/>
          </w:tblCellMar>
        </w:tblPrEx>
        <w:trPr>
          <w:trHeight w:val="308" w:hRule="atLeast"/>
        </w:trPr>
        <w:tc>
          <w:tcPr>
            <w:tcW w:w="1800" w:type="dxa"/>
            <w:gridSpan w:val="3"/>
            <w:vMerge w:val="restart"/>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支出功能分类科目代码</w:t>
            </w:r>
          </w:p>
        </w:tc>
        <w:tc>
          <w:tcPr>
            <w:tcW w:w="280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60"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伙食补助费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专用燃料费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退职（役）费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医疗费补助</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助学金</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个人农业生产补贴</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代缴社会保险费</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9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国内债务付息</w:t>
            </w:r>
          </w:p>
        </w:tc>
        <w:tc>
          <w:tcPr>
            <w:tcW w:w="18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国外债务付息</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国内债务发行费用</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国外债务发行费用</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其他基本建设支出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土地补偿</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安置补助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地上附着物和青苗补偿</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拆迁补偿</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政府投资基金股权投资</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费用补贴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利息补贴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对社会保险基金补助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补充全国社会保障基金</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对机关事业单位职业年金的补助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国家赔偿费用支出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对民间非营利组织和群众性自治组织补贴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经常性赠与</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资本性赠与</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r>
      <w:tr>
        <w:tblPrEx>
          <w:tblCellMar>
            <w:top w:w="0" w:type="dxa"/>
            <w:left w:w="0" w:type="dxa"/>
            <w:bottom w:w="0" w:type="dxa"/>
            <w:right w:w="0" w:type="dxa"/>
          </w:tblCellMar>
        </w:tblPrEx>
        <w:trPr>
          <w:trHeight w:val="308" w:hRule="atLeast"/>
        </w:trPr>
        <w:tc>
          <w:tcPr>
            <w:tcW w:w="1800"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800" w:type="dxa"/>
            <w:gridSpan w:val="3"/>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8"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555" w:type="dxa"/>
            <w:vMerge w:val="restart"/>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6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80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9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8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CellMar>
            <w:top w:w="0" w:type="dxa"/>
            <w:left w:w="0" w:type="dxa"/>
            <w:bottom w:w="0" w:type="dxa"/>
            <w:right w:w="0" w:type="dxa"/>
          </w:tblCellMar>
        </w:tblPrEx>
        <w:trPr>
          <w:trHeight w:val="308" w:hRule="atLeast"/>
        </w:trPr>
        <w:tc>
          <w:tcPr>
            <w:tcW w:w="555" w:type="dxa"/>
            <w:vMerge w:val="continue"/>
            <w:tcBorders>
              <w:top w:val="nil"/>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33,519,382.10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30,381,328.76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3,646,450.85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3,681,927.82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4,494,037.00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12,199.52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13,662,060.02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2,663,482.58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57,512.05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10,767.76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114,324.00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3,197.30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39,395.46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84,632.27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45,663.73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187,015.00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187,200.00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347,530.44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654,301.35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487,498.22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32,441.76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29,129.00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27,129.00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28,189,286.79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25,496,675.21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3,646,450.85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3,681,927.82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4,494,037.00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12,199.52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13,662,060.02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2,663,482.58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57,512.05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10,767.76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114,324.00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3,197.30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39,395.46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84,632.27</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45,663.73</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187,015.00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11,259.00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187,200.00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347,530.44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410,000.00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654,301.35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487,498.22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29,129.00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27,129.00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2,000.00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公安</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28,189,286.79</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25,496,675.21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3,646,450.85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3,681,927.82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4,494,037.00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12,199.52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13,662,060.02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2,663,482.58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57,512.05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10,767.76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114,324.00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3,197.30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39,395.46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84,632.27</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45,663.73</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187,015.00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11,259.00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187,200.00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347,530.44</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410,000.00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654,301.35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487,498.22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29,129.00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27,129.00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2,000.00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28,189,286.79</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25,496,675.21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3,646,450.85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3,681,927.82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4,494,037.00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12,199.52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13,662,060.02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2,663,482.58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57,512.05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10,767.76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114,324.00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3,197.30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39,395.46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84,632.27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45,663.73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187,015.00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11,259.00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187,200.00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347,530.44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654,301.35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487,498.22</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29,129.00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27,129.00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2,876,680.65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1,920,000.57</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956,680.08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445,441.76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32,441.76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413,000.00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3,322,122.41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2,876,680.65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1,920,000.57</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956,680.08</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445,441.76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32,441.76</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413,000.00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32,441.76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413,000.00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1,920,000.57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956,680.08</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479,517.45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227,189.45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706,706.90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479,517.45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227,189.45</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479,517.45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227,189.45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1,301,266.00</w:t>
            </w: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1,301,266.00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numPr>
          <w:ilvl w:val="0"/>
          <w:numId w:val="0"/>
        </w:numPr>
        <w:ind w:leftChars="200"/>
      </w:pPr>
    </w:p>
    <w:p>
      <w:pPr>
        <w:pStyle w:val="13"/>
        <w:numPr>
          <w:ilvl w:val="0"/>
          <w:numId w:val="3"/>
        </w:numPr>
        <w:adjustRightInd w:val="0"/>
        <w:snapToGrid w:val="0"/>
        <w:spacing w:line="440" w:lineRule="exact"/>
        <w:ind w:left="420" w:leftChars="200" w:firstLine="0" w:firstLineChars="0"/>
        <w:jc w:val="left"/>
        <w:rPr>
          <w:rFonts w:hint="eastAsia"/>
          <w:sz w:val="24"/>
        </w:rPr>
      </w:pPr>
      <w:r>
        <w:rPr>
          <w:rFonts w:hint="eastAsia"/>
          <w:sz w:val="24"/>
        </w:rPr>
        <w:t>一般公共预算财政拨款项目支出决算表</w:t>
      </w:r>
    </w:p>
    <w:tbl>
      <w:tblPr>
        <w:tblStyle w:val="15"/>
        <w:tblW w:w="23233" w:type="dxa"/>
        <w:tblInd w:w="0" w:type="dxa"/>
        <w:shd w:val="clear" w:color="auto" w:fill="auto"/>
        <w:tblLayout w:type="autofit"/>
        <w:tblCellMar>
          <w:top w:w="0" w:type="dxa"/>
          <w:left w:w="0" w:type="dxa"/>
          <w:bottom w:w="0" w:type="dxa"/>
          <w:right w:w="0" w:type="dxa"/>
        </w:tblCellMar>
      </w:tblPr>
      <w:tblGrid>
        <w:gridCol w:w="2274"/>
        <w:gridCol w:w="161"/>
        <w:gridCol w:w="161"/>
        <w:gridCol w:w="3330"/>
        <w:gridCol w:w="1417"/>
        <w:gridCol w:w="690"/>
        <w:gridCol w:w="162"/>
        <w:gridCol w:w="162"/>
        <w:gridCol w:w="1615"/>
        <w:gridCol w:w="162"/>
        <w:gridCol w:w="896"/>
        <w:gridCol w:w="162"/>
        <w:gridCol w:w="162"/>
        <w:gridCol w:w="162"/>
        <w:gridCol w:w="162"/>
        <w:gridCol w:w="162"/>
        <w:gridCol w:w="162"/>
        <w:gridCol w:w="162"/>
        <w:gridCol w:w="162"/>
        <w:gridCol w:w="162"/>
        <w:gridCol w:w="162"/>
        <w:gridCol w:w="162"/>
        <w:gridCol w:w="162"/>
        <w:gridCol w:w="162"/>
        <w:gridCol w:w="162"/>
        <w:gridCol w:w="896"/>
        <w:gridCol w:w="630"/>
        <w:gridCol w:w="630"/>
        <w:gridCol w:w="162"/>
        <w:gridCol w:w="162"/>
        <w:gridCol w:w="630"/>
        <w:gridCol w:w="696"/>
        <w:gridCol w:w="630"/>
        <w:gridCol w:w="162"/>
        <w:gridCol w:w="696"/>
        <w:gridCol w:w="630"/>
        <w:gridCol w:w="426"/>
        <w:gridCol w:w="829"/>
        <w:gridCol w:w="829"/>
        <w:gridCol w:w="162"/>
        <w:gridCol w:w="162"/>
        <w:gridCol w:w="162"/>
        <w:gridCol w:w="829"/>
        <w:gridCol w:w="696"/>
        <w:gridCol w:w="162"/>
        <w:gridCol w:w="696"/>
        <w:gridCol w:w="162"/>
        <w:gridCol w:w="696"/>
        <w:gridCol w:w="630"/>
        <w:gridCol w:w="696"/>
        <w:gridCol w:w="696"/>
        <w:gridCol w:w="162"/>
        <w:gridCol w:w="829"/>
        <w:gridCol w:w="162"/>
        <w:gridCol w:w="162"/>
        <w:gridCol w:w="162"/>
        <w:gridCol w:w="426"/>
        <w:gridCol w:w="162"/>
        <w:gridCol w:w="162"/>
        <w:gridCol w:w="591"/>
        <w:gridCol w:w="162"/>
        <w:gridCol w:w="162"/>
        <w:gridCol w:w="1483"/>
      </w:tblGrid>
      <w:tr>
        <w:tblPrEx>
          <w:shd w:val="clear" w:color="auto" w:fill="auto"/>
          <w:tblCellMar>
            <w:top w:w="0" w:type="dxa"/>
            <w:left w:w="0" w:type="dxa"/>
            <w:bottom w:w="0" w:type="dxa"/>
            <w:right w:w="0" w:type="dxa"/>
          </w:tblCellMar>
        </w:tblPrEx>
        <w:trPr>
          <w:trHeight w:val="408" w:hRule="atLeast"/>
        </w:trPr>
        <w:tc>
          <w:tcPr>
            <w:tcW w:w="23232" w:type="dxa"/>
            <w:gridSpan w:val="6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一般公共预算财政拨款项目支出决算明细表</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财决08-2表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编制单位：广汉市公安局交通警察大队</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8" w:hRule="atLeast"/>
        </w:trPr>
        <w:tc>
          <w:tcPr>
            <w:tcW w:w="15240" w:type="dxa"/>
            <w:gridSpan w:val="10"/>
            <w:tcBorders>
              <w:top w:val="single" w:color="000000" w:sz="8" w:space="0"/>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60" w:type="dxa"/>
            <w:vMerge w:val="restart"/>
            <w:tcBorders>
              <w:top w:val="single" w:color="000000" w:sz="8"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gridSpan w:val="14"/>
            <w:tcBorders>
              <w:top w:val="single" w:color="000000" w:sz="8"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0" w:type="auto"/>
            <w:gridSpan w:val="28"/>
            <w:tcBorders>
              <w:top w:val="single" w:color="000000" w:sz="8"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0" w:type="auto"/>
            <w:gridSpan w:val="9"/>
            <w:tcBorders>
              <w:top w:val="single" w:color="000000" w:sz="8"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0" w:type="auto"/>
            <w:tcBorders>
              <w:top w:val="single" w:color="000000" w:sz="8"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资本性支出（基本建设）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对企业补助（基本建设）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r>
      <w:tr>
        <w:tblPrEx>
          <w:tblCellMar>
            <w:top w:w="0" w:type="dxa"/>
            <w:left w:w="0" w:type="dxa"/>
            <w:bottom w:w="0" w:type="dxa"/>
            <w:right w:w="0" w:type="dxa"/>
          </w:tblCellMar>
        </w:tblPrEx>
        <w:trPr>
          <w:trHeight w:val="308" w:hRule="atLeast"/>
        </w:trPr>
        <w:tc>
          <w:tcPr>
            <w:tcW w:w="1845" w:type="dxa"/>
            <w:gridSpan w:val="3"/>
            <w:vMerge w:val="restart"/>
            <w:tcBorders>
              <w:top w:val="single" w:color="000000" w:sz="4" w:space="0"/>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支出功能分类科目代码</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科目名称（二级项目名称）</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二级项目代码</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二级项目类别</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一级项目名称</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一级项目代码</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基建项目属性</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是否横向标识</w:t>
            </w:r>
          </w:p>
        </w:tc>
        <w:tc>
          <w:tcPr>
            <w:tcW w:w="1860" w:type="dxa"/>
            <w:vMerge w:val="continue"/>
            <w:tcBorders>
              <w:top w:val="single" w:color="000000" w:sz="8"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伙食补助费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公务员医疗补助缴费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专用燃料费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退职（役）费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医疗费补助</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助学金</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个人农业生产补贴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代缴社会保险费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国内债务付息</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国外债务付息</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国内债务发行费用</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国外债务发行费用</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其他基本建设支出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土地补偿</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安置补助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地上附着物和青苗补偿</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拆迁补偿</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政府投资基金股权投资</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费用补贴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利息补贴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对社会保险基金补助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补充全国社会保障基金</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对机关事业单位职业年金的补助</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国家赔偿费用支出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对民间非营利组织和群众性自治组织补贴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经常性赠与</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资本性赠与</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r>
      <w:tr>
        <w:tblPrEx>
          <w:tblCellMar>
            <w:top w:w="0" w:type="dxa"/>
            <w:left w:w="0" w:type="dxa"/>
            <w:bottom w:w="0" w:type="dxa"/>
            <w:right w:w="0" w:type="dxa"/>
          </w:tblCellMar>
        </w:tblPrEx>
        <w:trPr>
          <w:trHeight w:val="308" w:hRule="atLeast"/>
        </w:trPr>
        <w:tc>
          <w:tcPr>
            <w:tcW w:w="1845" w:type="dxa"/>
            <w:gridSpan w:val="3"/>
            <w:vMerge w:val="continue"/>
            <w:tcBorders>
              <w:top w:val="single" w:color="000000" w:sz="4" w:space="0"/>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8"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845" w:type="dxa"/>
            <w:gridSpan w:val="3"/>
            <w:vMerge w:val="continue"/>
            <w:tcBorders>
              <w:top w:val="single" w:color="000000" w:sz="4" w:space="0"/>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8"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570" w:type="dxa"/>
            <w:vMerge w:val="restart"/>
            <w:tcBorders>
              <w:top w:val="single" w:color="000000" w:sz="4" w:space="0"/>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2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7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8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CellMar>
            <w:top w:w="0" w:type="dxa"/>
            <w:left w:w="0" w:type="dxa"/>
            <w:bottom w:w="0" w:type="dxa"/>
            <w:right w:w="0" w:type="dxa"/>
          </w:tblCellMar>
        </w:tblPrEx>
        <w:trPr>
          <w:trHeight w:val="308" w:hRule="atLeast"/>
        </w:trPr>
        <w:tc>
          <w:tcPr>
            <w:tcW w:w="570" w:type="dxa"/>
            <w:vMerge w:val="continue"/>
            <w:tcBorders>
              <w:top w:val="single" w:color="000000" w:sz="4" w:space="0"/>
              <w:left w:val="single" w:color="000000" w:sz="8"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19,031,025.01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12,897,910.91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89,679.39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25,547.87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16,037.60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19,831.62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22,838.73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1,237,838.89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2,603,827.98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2,281,697.29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389,725.20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328,849.42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175,905.70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461,734.25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4,066,296.97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6,133,114.10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86,458.00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1,415,244.00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4,631,412.10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19,031,025.01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12,897,910.91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89,679.39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25,547.87</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16,037.60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575,800.00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19,831.62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431,580.00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22,838.73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1,237,838.89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2,603,827.98</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2,281,697.29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389,725.20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328,849.42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175,905.70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10,720.00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461,734.25</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4,066,296.97</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6,133,114.10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86,458.00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1,415,244.00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4,631,412.10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公安</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19,031,025.01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12,897,910.91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89,679.39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25,547.87</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16,037.60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575,800.00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19,831.62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431,580.00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22,838.73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1,237,838.89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2,603,827.98</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2,281,697.29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389,725.20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328,849.42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175,905.70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10,720.00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461,734.25</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4,066,296.97</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6,133,114.10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86,458.00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1,415,244.00</w:t>
            </w:r>
          </w:p>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4,631,412.10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2040202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459,852.21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270,159.16</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20,835.00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168,858.05</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2022车管业务经费</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51068122Y000000374282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其他运转类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189,500.00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189,500.00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20,641.95</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168,858.05</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根据川财行[2022]106号，下达中央和省级转移支付资金</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51068123T000007838518</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270,352.21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270,352.21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249,517.21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20,835.00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2040220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执法办案</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9,580,663.74</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5,256,449.74</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53,962.95</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25,547.87</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504.90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320,800.00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12,012.10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22,838.73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402,980.00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1,869,941.96</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223,231.00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310,245.92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15,569.62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175,905.70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437,977.80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1,224,931.19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4,324,214.00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83,858.00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190,060.00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4,050,296.00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2022交警执法装备购置更新费</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51068122Y000000378064</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其他运转类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82,680.50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75,496.00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7,184.50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17,319.50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17,319.50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2022办案业务费</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51068122T000000378200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1,012,426.82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925,046.82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876.73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313,532.31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608,177.78</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87,380.00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26,520.00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根据川财行[2023]75号，下达中央和省级转移支付资金</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51068124T000010272320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784,025.92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784,025.92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473,780.00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310,245.92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2020年财经六期安排智能交通建设项目资金40%部分</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51068122T000000378243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4,331,346.00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282,220.00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205,170.00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77,050.00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4,049,126.00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117,750.00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3,931,376.00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智能交通（第二期）安全设施维护经费</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51068123T000009937133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323,146.00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323,146.00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68,800.00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254,346.00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2022行政办案经费</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51068122Y000000378061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其他运转类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2,459,419.00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2,381,430.50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53,962.95</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25,547.87</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504.90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12,012.10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21,962.00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66,230.00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795,495.96</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68,225.00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15,569.62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175,905.70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124,445.49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609,568.91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77,988.50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64,178.50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13,810.00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2040220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智能交通（第二期）建设项目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51068122T000004716252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570,300.00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477,900.00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336,750.00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141,150.00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92,400.00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92,400.00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其他公安支出</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8,990,509.06</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7,181,608.96</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35,716.44</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15,532.70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7,819.52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431,580.00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834,858.89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733,886.02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1,788,307.13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79,479.28</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313,279.80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10,720.00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2,921.45</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2,672,507.73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1,808,900.10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1,225,184.00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581,116.10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2022义交员费</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51068122Y000000378137</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其他运转类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988.00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26,399.80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10,720.00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292.20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2022三轮车、出租车维稳等经费</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51068122Y000000378128</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其他运转类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83.27</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25,716.73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交通违法、交通事故等行政执法扣押车辆拖移及保管服务</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51068122T000004716241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其他运转类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321,463.00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321,463.00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321,463.00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G108、成德大道、旌江快速干线交通安全设施网络费</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51068123T000008300584</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35,718.00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35,718.00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35,718.00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2022车管业务经费</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51068122Y000000374282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其他运转类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1,406,672.10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1,222,872.10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18,516.44</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14,544.70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7,819.52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62,296.00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18,907.06</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475,456.13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2,921.45</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517,410.80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183,800.00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181,200.00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2022主城区机动车违停抓拍取证系统网络租赁</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51068122T000000378230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263,496.00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263,496.00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263,496.00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2022辅警服装</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51068122Y000000378045</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其他运转类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79,479.28</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79,479.28</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79,479.28</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2022交通安全宣传</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51068122Y000000378072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其他运转类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2022G108、成德大道及旌江快速干线交通安全设施运行费</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51068122T000000378269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244,301.96</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244,301.96</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94,301.96</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2022农村道路交通安全综合整治工作经费</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51068122Y000000378103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其他运转类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1,086,300.00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1,086,300.00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1,086,300.00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2022交通基础设施维护</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51068122T000000378212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709,479.62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709,479.62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709,479.62</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2022年度创建第六届四川省文明城市专项工作经费</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51068123T000009937124</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111,712.00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25,288.00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中山大道雒城门区域交通组织优化</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51068123T000009702221</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419,650.00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177,546.00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177,546.00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242,104.00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242,104.00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三星堆博物馆交通组织优化</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51068123T000009675053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1,291,693.00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1,023,593.00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1,023,593.00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268,100.00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268,100.00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2022物业管理服务</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51068122Y000000378157</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其他运转类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431,580.00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431,580.00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431,580.00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车辆管理所系统性升级改造项目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51068123T000008349719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发展改革委安排的基建项目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1,120,796.10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1,114,896.10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533,780.00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581,116.10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2022办案业务费</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51068122T000000378200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1,002,600.00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1,002,600.00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1,002,600.00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2022保安服务</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51068122Y000000378150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其他运转类</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非基建项目</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278,880.00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278,880.00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278,880.00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numPr>
          <w:ilvl w:val="0"/>
          <w:numId w:val="0"/>
        </w:numPr>
        <w:ind w:leftChars="200"/>
      </w:pPr>
    </w:p>
    <w:p>
      <w:pPr>
        <w:pStyle w:val="13"/>
        <w:numPr>
          <w:ilvl w:val="0"/>
          <w:numId w:val="3"/>
        </w:numPr>
        <w:adjustRightInd w:val="0"/>
        <w:snapToGrid w:val="0"/>
        <w:spacing w:line="440" w:lineRule="exact"/>
        <w:ind w:left="420" w:leftChars="200" w:firstLine="0" w:firstLineChars="0"/>
        <w:jc w:val="left"/>
        <w:rPr>
          <w:rFonts w:hint="eastAsia"/>
          <w:sz w:val="24"/>
        </w:rPr>
      </w:pPr>
      <w:r>
        <w:rPr>
          <w:rFonts w:hint="eastAsia"/>
          <w:sz w:val="24"/>
        </w:rPr>
        <w:t>政府性基金预算财政拨款收入支出决算表</w:t>
      </w:r>
    </w:p>
    <w:p>
      <w:pPr>
        <w:numPr>
          <w:ilvl w:val="0"/>
          <w:numId w:val="0"/>
        </w:numPr>
        <w:ind w:leftChars="200"/>
        <w:rPr>
          <w:rFonts w:hint="default" w:eastAsia="宋体"/>
          <w:lang w:val="en-US" w:eastAsia="zh-CN"/>
        </w:rPr>
      </w:pPr>
      <w:r>
        <w:rPr>
          <w:rFonts w:hint="eastAsia"/>
          <w:lang w:val="en-US" w:eastAsia="zh-CN"/>
        </w:rPr>
        <w:t xml:space="preserve">      无</w:t>
      </w:r>
    </w:p>
    <w:p>
      <w:pPr>
        <w:pStyle w:val="13"/>
        <w:numPr>
          <w:ilvl w:val="0"/>
          <w:numId w:val="3"/>
        </w:numPr>
        <w:adjustRightInd w:val="0"/>
        <w:snapToGrid w:val="0"/>
        <w:spacing w:line="440" w:lineRule="exact"/>
        <w:ind w:left="420" w:leftChars="200" w:firstLine="0" w:firstLineChars="0"/>
        <w:jc w:val="left"/>
        <w:rPr>
          <w:rFonts w:hint="eastAsia"/>
          <w:sz w:val="24"/>
        </w:rPr>
      </w:pPr>
      <w:r>
        <w:rPr>
          <w:rFonts w:hint="eastAsia"/>
          <w:sz w:val="24"/>
        </w:rPr>
        <w:t>国有资本经营预算财政拨款收入支出决算表</w:t>
      </w:r>
    </w:p>
    <w:p>
      <w:pPr>
        <w:numPr>
          <w:ilvl w:val="0"/>
          <w:numId w:val="0"/>
        </w:numPr>
        <w:ind w:leftChars="200"/>
        <w:rPr>
          <w:rFonts w:hint="default" w:eastAsia="宋体"/>
          <w:lang w:val="en-US" w:eastAsia="zh-CN"/>
        </w:rPr>
      </w:pPr>
      <w:r>
        <w:rPr>
          <w:rFonts w:hint="eastAsia"/>
          <w:lang w:val="en-US" w:eastAsia="zh-CN"/>
        </w:rPr>
        <w:t xml:space="preserve">       无</w:t>
      </w:r>
    </w:p>
    <w:p>
      <w:pPr>
        <w:pStyle w:val="13"/>
        <w:numPr>
          <w:ilvl w:val="0"/>
          <w:numId w:val="3"/>
        </w:numPr>
        <w:adjustRightInd w:val="0"/>
        <w:snapToGrid w:val="0"/>
        <w:spacing w:line="440" w:lineRule="exact"/>
        <w:ind w:left="420" w:leftChars="200" w:firstLine="0" w:firstLineChars="0"/>
        <w:jc w:val="left"/>
        <w:rPr>
          <w:rFonts w:hint="eastAsia"/>
          <w:sz w:val="24"/>
        </w:rPr>
      </w:pPr>
      <w:r>
        <w:rPr>
          <w:rFonts w:hint="eastAsia"/>
          <w:sz w:val="24"/>
        </w:rPr>
        <w:t>国有资本经营预算财政拨款支出决算表</w:t>
      </w:r>
    </w:p>
    <w:p>
      <w:pPr>
        <w:numPr>
          <w:ilvl w:val="0"/>
          <w:numId w:val="0"/>
        </w:numPr>
        <w:rPr>
          <w:rFonts w:hint="default" w:eastAsia="宋体"/>
          <w:lang w:val="en-US" w:eastAsia="zh-CN"/>
        </w:rPr>
      </w:pPr>
      <w:r>
        <w:rPr>
          <w:rFonts w:hint="eastAsia"/>
          <w:lang w:val="en-US" w:eastAsia="zh-CN"/>
        </w:rPr>
        <w:t xml:space="preserve">            无</w:t>
      </w:r>
    </w:p>
    <w:p>
      <w:pPr>
        <w:pStyle w:val="13"/>
        <w:numPr>
          <w:ilvl w:val="0"/>
          <w:numId w:val="3"/>
        </w:numPr>
        <w:adjustRightInd w:val="0"/>
        <w:snapToGrid w:val="0"/>
        <w:spacing w:line="440" w:lineRule="exact"/>
        <w:ind w:left="420" w:leftChars="200" w:firstLine="0" w:firstLineChars="0"/>
        <w:jc w:val="left"/>
        <w:rPr>
          <w:rFonts w:hint="eastAsia"/>
          <w:sz w:val="24"/>
        </w:rPr>
      </w:pPr>
      <w:r>
        <w:rPr>
          <w:rFonts w:hint="eastAsia"/>
          <w:sz w:val="24"/>
        </w:rPr>
        <w:t>财政拨款“三公”经费支出决算表</w:t>
      </w:r>
    </w:p>
    <w:tbl>
      <w:tblPr>
        <w:tblStyle w:val="15"/>
        <w:tblW w:w="20911" w:type="dxa"/>
        <w:tblInd w:w="0" w:type="dxa"/>
        <w:shd w:val="clear" w:color="auto" w:fill="auto"/>
        <w:tblLayout w:type="autofit"/>
        <w:tblCellMar>
          <w:top w:w="0" w:type="dxa"/>
          <w:left w:w="0" w:type="dxa"/>
          <w:bottom w:w="0" w:type="dxa"/>
          <w:right w:w="0" w:type="dxa"/>
        </w:tblCellMar>
      </w:tblPr>
      <w:tblGrid>
        <w:gridCol w:w="5525"/>
        <w:gridCol w:w="654"/>
        <w:gridCol w:w="1568"/>
        <w:gridCol w:w="1568"/>
        <w:gridCol w:w="1872"/>
        <w:gridCol w:w="7046"/>
        <w:gridCol w:w="654"/>
        <w:gridCol w:w="2024"/>
      </w:tblGrid>
      <w:tr>
        <w:tblPrEx>
          <w:shd w:val="clear" w:color="auto" w:fill="auto"/>
          <w:tblCellMar>
            <w:top w:w="0" w:type="dxa"/>
            <w:left w:w="0" w:type="dxa"/>
            <w:bottom w:w="0" w:type="dxa"/>
            <w:right w:w="0" w:type="dxa"/>
          </w:tblCellMar>
        </w:tblPrEx>
        <w:trPr>
          <w:trHeight w:val="408" w:hRule="atLeast"/>
        </w:trPr>
        <w:tc>
          <w:tcPr>
            <w:tcW w:w="20911"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机构运行信息表</w:t>
            </w:r>
          </w:p>
        </w:tc>
      </w:tr>
      <w:tr>
        <w:tblPrEx>
          <w:tblCellMar>
            <w:top w:w="0" w:type="dxa"/>
            <w:left w:w="0" w:type="dxa"/>
            <w:bottom w:w="0" w:type="dxa"/>
            <w:right w:w="0" w:type="dxa"/>
          </w:tblCellMar>
        </w:tblPrEx>
        <w:trPr>
          <w:trHeight w:val="24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财决附03表</w:t>
            </w:r>
          </w:p>
        </w:tc>
      </w:tr>
      <w:tr>
        <w:tblPrEx>
          <w:tblCellMar>
            <w:top w:w="0" w:type="dxa"/>
            <w:left w:w="0" w:type="dxa"/>
            <w:bottom w:w="0" w:type="dxa"/>
            <w:right w:w="0" w:type="dxa"/>
          </w:tblCellMar>
        </w:tblPrEx>
        <w:trPr>
          <w:trHeight w:val="24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编制单位：广汉市公安局交通警察大队</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0" w:type="auto"/>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统计数</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0" w:type="auto"/>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统计数</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0" w:type="auto"/>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0" w:type="auto"/>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一、“三公”经费支出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五、资产信息</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581,259.00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（一）公务用车（辆）</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1．因公出国（境）费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1．副部（省）级及以上领导用车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2．公务用车购置及运行维护费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2．主要负责人用车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（1）公务用车购置费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3．机要通信用车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（2）公务用车运行维护费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4．应急保障用车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3．公务接待费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11,259.00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5．执法执勤用车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（1）国内接待费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11,259.00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6．特种专业技术用车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其中：外事接待费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7．离退休干部服务用车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（2）国（境）外接待费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8．其他用车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（二）相关统计数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（二）单价100万元（含）以上设备（不含车辆）</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1．因公出国（境）团组数（个）</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六、政府采购支出信息</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11,261,656.99</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2．因公出国（境）人次数（人）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（一）政府采购支出合计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11,261,656.99</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3．公务用车购置数（辆）</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1．政府采购货物支出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4,664,852.80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4．公务用车保有量（辆）</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2．政府采购工程支出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1,076,032.19</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5．国内公务接待批次（个）</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3．政府采购服务支出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5,520,772.00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其中：外事接待批次（个）</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（二）政府采购授予中小企业合同金额</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6．国内公务接待人次（人）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其中：授予小微企业合同金额</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其中：外事接待人次（人）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七、由养老保险基金发放养老金的离退休人员（人）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7．国（境）外公务接待批次（个）</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（一）离休人员</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8．国（境）外公务接待人次（人）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（二）财政拨款退休人员</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二、会议费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（三）经费自理退休人员</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三、培训费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八、资产新增和租用信息（中央单位填报）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四、机关运行经费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2,692,611.58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（一）购置车辆（辆/台）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（一）行政单位</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2,692,611.58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（二）购置单价100万元（含）以上设备（台/套）</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（二）参照公务员法管理事业单位</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（三）新增租用土地（平方米）</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（四）新增租用房屋（平方米）</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bl>
    <w:p>
      <w:pPr>
        <w:numPr>
          <w:ilvl w:val="0"/>
          <w:numId w:val="0"/>
        </w:numPr>
        <w:ind w:leftChars="200"/>
      </w:pP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4"/>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pPr>
        <w:pStyle w:val="4"/>
        <w:rPr>
          <w:rFonts w:ascii="黑体" w:hAnsi="黑体" w:eastAsia="黑体"/>
          <w:b w:val="0"/>
        </w:rPr>
      </w:pPr>
      <w:r>
        <w:rPr>
          <w:rFonts w:hint="eastAsia" w:ascii="黑体" w:hAnsi="黑体" w:eastAsia="黑体"/>
          <w:b w:val="0"/>
        </w:rPr>
        <w:t>二、机构设置</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
      <w:pPr>
        <w:pStyle w:val="26"/>
        <w:numPr>
          <w:ilvl w:val="0"/>
          <w:numId w:val="5"/>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5472.57</w:t>
      </w:r>
      <w:r>
        <w:rPr>
          <w:rFonts w:hint="eastAsia" w:ascii="仿宋" w:hAnsi="仿宋" w:eastAsia="仿宋"/>
          <w:sz w:val="32"/>
          <w:szCs w:val="32"/>
        </w:rPr>
        <w:t>万元。与2022年度相比，收、支总计各增加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ascii="仿宋" w:hAnsi="仿宋" w:eastAsia="仿宋"/>
          <w:sz w:val="32"/>
          <w:szCs w:val="32"/>
        </w:rPr>
        <w:t>**%</w:t>
      </w:r>
      <w:r>
        <w:rPr>
          <w:rFonts w:hint="eastAsia" w:ascii="仿宋" w:hAnsi="仿宋" w:eastAsia="仿宋"/>
          <w:sz w:val="32"/>
          <w:szCs w:val="32"/>
        </w:rPr>
        <w:t>。主要变动原因是……。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6"/>
        <w:numPr>
          <w:ilvl w:val="0"/>
          <w:numId w:val="5"/>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5282.99</w:t>
      </w:r>
      <w:r>
        <w:rPr>
          <w:rFonts w:hint="eastAsia" w:ascii="仿宋" w:hAnsi="仿宋" w:eastAsia="仿宋"/>
          <w:sz w:val="32"/>
          <w:szCs w:val="32"/>
        </w:rPr>
        <w:t>万元，其中：一般公共预算财政拨款收入</w:t>
      </w:r>
      <w:r>
        <w:rPr>
          <w:rFonts w:ascii="仿宋" w:hAnsi="仿宋" w:eastAsia="仿宋"/>
          <w:b/>
          <w:sz w:val="32"/>
          <w:szCs w:val="32"/>
        </w:rPr>
        <w:t>5282.99</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6"/>
        <w:numPr>
          <w:ilvl w:val="0"/>
          <w:numId w:val="5"/>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5258.81</w:t>
      </w:r>
      <w:r>
        <w:rPr>
          <w:rFonts w:hint="eastAsia" w:ascii="仿宋" w:hAnsi="仿宋" w:eastAsia="仿宋"/>
          <w:sz w:val="32"/>
          <w:szCs w:val="32"/>
        </w:rPr>
        <w:t>万元，其中：基本支出</w:t>
      </w:r>
      <w:r>
        <w:rPr>
          <w:rFonts w:ascii="仿宋" w:hAnsi="仿宋" w:eastAsia="仿宋"/>
          <w:b/>
          <w:sz w:val="32"/>
          <w:szCs w:val="32"/>
        </w:rPr>
        <w:t>3351.94</w:t>
      </w:r>
      <w:r>
        <w:rPr>
          <w:rFonts w:hint="eastAsia" w:ascii="仿宋" w:hAnsi="仿宋" w:eastAsia="仿宋"/>
          <w:sz w:val="32"/>
          <w:szCs w:val="32"/>
        </w:rPr>
        <w:t>万元，占</w:t>
      </w:r>
      <w:r>
        <w:rPr>
          <w:rFonts w:ascii="仿宋" w:hAnsi="仿宋" w:eastAsia="仿宋"/>
          <w:b/>
          <w:sz w:val="32"/>
          <w:szCs w:val="32"/>
        </w:rPr>
        <w:t>63.73</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1906.87</w:t>
      </w:r>
      <w:r>
        <w:rPr>
          <w:rFonts w:hint="eastAsia" w:ascii="仿宋" w:hAnsi="仿宋" w:eastAsia="仿宋"/>
          <w:sz w:val="32"/>
          <w:szCs w:val="32"/>
        </w:rPr>
        <w:t>万元，占</w:t>
      </w:r>
      <w:r>
        <w:rPr>
          <w:rFonts w:ascii="仿宋" w:hAnsi="仿宋" w:eastAsia="仿宋"/>
          <w:b/>
          <w:sz w:val="32"/>
          <w:szCs w:val="32"/>
        </w:rPr>
        <w:t>36.26</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5468.8</w:t>
      </w:r>
      <w:r>
        <w:rPr>
          <w:rFonts w:hint="eastAsia" w:ascii="仿宋" w:hAnsi="仿宋" w:eastAsia="仿宋"/>
          <w:sz w:val="32"/>
          <w:szCs w:val="32"/>
        </w:rPr>
        <w:t>万元。与2022年度相比，财政拨款收、支总计各增加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ascii="仿宋" w:hAnsi="仿宋" w:eastAsia="仿宋"/>
          <w:sz w:val="32"/>
          <w:szCs w:val="32"/>
        </w:rPr>
        <w:t>**%</w:t>
      </w:r>
      <w:r>
        <w:rPr>
          <w:rFonts w:hint="eastAsia" w:ascii="仿宋" w:hAnsi="仿宋" w:eastAsia="仿宋"/>
          <w:sz w:val="32"/>
          <w:szCs w:val="32"/>
        </w:rPr>
        <w:t>。主要变动原因是……</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5255.04</w:t>
      </w:r>
      <w:r>
        <w:rPr>
          <w:rFonts w:hint="eastAsia" w:ascii="仿宋" w:hAnsi="仿宋" w:eastAsia="仿宋"/>
          <w:sz w:val="32"/>
          <w:szCs w:val="32"/>
        </w:rPr>
        <w:t>万元，占本年支出合计的</w:t>
      </w:r>
      <w:r>
        <w:rPr>
          <w:rFonts w:ascii="仿宋" w:hAnsi="仿宋" w:eastAsia="仿宋"/>
          <w:b/>
          <w:sz w:val="32"/>
          <w:szCs w:val="32"/>
        </w:rPr>
        <w:t>99.92</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ascii="仿宋" w:hAnsi="仿宋" w:eastAsia="仿宋"/>
          <w:sz w:val="32"/>
          <w:szCs w:val="32"/>
        </w:rPr>
        <w:t>**%</w:t>
      </w:r>
      <w:r>
        <w:rPr>
          <w:rFonts w:hint="eastAsia" w:ascii="仿宋" w:hAnsi="仿宋" w:eastAsia="仿宋"/>
          <w:sz w:val="32"/>
          <w:szCs w:val="32"/>
        </w:rPr>
        <w:t>。主要变动原因是……</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5255.04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ascii="仿宋" w:hAnsi="仿宋" w:eastAsia="仿宋"/>
          <w:b/>
          <w:bCs/>
          <w:sz w:val="32"/>
          <w:szCs w:val="32"/>
        </w:rPr>
        <w:t>**</w:t>
      </w:r>
      <w:r>
        <w:rPr>
          <w:rFonts w:hint="eastAsia" w:ascii="仿宋" w:hAnsi="仿宋" w:eastAsia="仿宋"/>
          <w:b/>
          <w:bCs/>
          <w:sz w:val="32"/>
          <w:szCs w:val="32"/>
        </w:rPr>
        <w:t>万元，占</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5255.04</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w:t>
      </w:r>
      <w:r>
        <w:rPr>
          <w:rStyle w:val="17"/>
          <w:rFonts w:hint="eastAsia" w:ascii="仿宋" w:hAnsi="仿宋" w:eastAsia="仿宋"/>
          <w:b w:val="0"/>
          <w:bCs/>
          <w:sz w:val="32"/>
          <w:szCs w:val="32"/>
        </w:rPr>
        <w:t>，决算数小于</w:t>
      </w:r>
      <w:r>
        <w:rPr>
          <w:rStyle w:val="17"/>
          <w:rFonts w:ascii="仿宋" w:hAnsi="仿宋" w:eastAsia="仿宋"/>
          <w:b w:val="0"/>
          <w:bCs/>
          <w:sz w:val="32"/>
          <w:szCs w:val="32"/>
        </w:rPr>
        <w:t>/</w:t>
      </w:r>
      <w:r>
        <w:rPr>
          <w:rStyle w:val="17"/>
          <w:rFonts w:hint="eastAsia" w:ascii="仿宋" w:hAnsi="仿宋" w:eastAsia="仿宋"/>
          <w:b w:val="0"/>
          <w:bCs/>
          <w:sz w:val="32"/>
          <w:szCs w:val="32"/>
        </w:rPr>
        <w:t>等于预算数的主要原因是…。</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17"/>
          <w:rFonts w:hint="eastAsia" w:ascii="仿宋" w:hAnsi="仿宋" w:eastAsia="仿宋"/>
          <w:bCs/>
          <w:sz w:val="32"/>
          <w:szCs w:val="32"/>
        </w:rPr>
        <w:t>教育（类）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w:t>
      </w:r>
      <w:r>
        <w:rPr>
          <w:rStyle w:val="17"/>
          <w:rFonts w:hint="eastAsia" w:ascii="仿宋" w:hAnsi="仿宋" w:eastAsia="仿宋"/>
          <w:b w:val="0"/>
          <w:bCs/>
          <w:sz w:val="32"/>
          <w:szCs w:val="32"/>
        </w:rPr>
        <w:t>，决算数小于</w:t>
      </w:r>
      <w:r>
        <w:rPr>
          <w:rStyle w:val="17"/>
          <w:rFonts w:ascii="仿宋" w:hAnsi="仿宋" w:eastAsia="仿宋"/>
          <w:b w:val="0"/>
          <w:bCs/>
          <w:sz w:val="32"/>
          <w:szCs w:val="32"/>
        </w:rPr>
        <w:t>/</w:t>
      </w:r>
      <w:r>
        <w:rPr>
          <w:rStyle w:val="17"/>
          <w:rFonts w:hint="eastAsia" w:ascii="仿宋" w:hAnsi="仿宋" w:eastAsia="仿宋"/>
          <w:b w:val="0"/>
          <w:bCs/>
          <w:sz w:val="32"/>
          <w:szCs w:val="32"/>
        </w:rPr>
        <w:t>等于预算数的主要原因是…。</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bCs/>
          <w:sz w:val="32"/>
          <w:szCs w:val="32"/>
        </w:rPr>
        <w:t>科学技术（类）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w:t>
      </w:r>
      <w:r>
        <w:rPr>
          <w:rStyle w:val="17"/>
          <w:rFonts w:hint="eastAsia" w:ascii="仿宋" w:hAnsi="仿宋" w:eastAsia="仿宋"/>
          <w:b w:val="0"/>
          <w:bCs/>
          <w:sz w:val="32"/>
          <w:szCs w:val="32"/>
        </w:rPr>
        <w:t>，决算数小于</w:t>
      </w:r>
      <w:r>
        <w:rPr>
          <w:rStyle w:val="17"/>
          <w:rFonts w:ascii="仿宋" w:hAnsi="仿宋" w:eastAsia="仿宋"/>
          <w:b w:val="0"/>
          <w:bCs/>
          <w:sz w:val="32"/>
          <w:szCs w:val="32"/>
        </w:rPr>
        <w:t>/</w:t>
      </w:r>
      <w:r>
        <w:rPr>
          <w:rStyle w:val="17"/>
          <w:rFonts w:hint="eastAsia" w:ascii="仿宋" w:hAnsi="仿宋" w:eastAsia="仿宋"/>
          <w:b w:val="0"/>
          <w:bCs/>
          <w:sz w:val="32"/>
          <w:szCs w:val="32"/>
        </w:rPr>
        <w:t>等于预算数的主要原因是…。</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Style w:val="17"/>
          <w:rFonts w:hint="eastAsia" w:ascii="仿宋" w:hAnsi="仿宋" w:eastAsia="仿宋"/>
          <w:bCs/>
          <w:sz w:val="32"/>
          <w:szCs w:val="32"/>
        </w:rPr>
        <w:t>文化旅游体育与传媒（类）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w:t>
      </w:r>
      <w:r>
        <w:rPr>
          <w:rStyle w:val="17"/>
          <w:rFonts w:hint="eastAsia" w:ascii="仿宋" w:hAnsi="仿宋" w:eastAsia="仿宋"/>
          <w:b w:val="0"/>
          <w:bCs/>
          <w:sz w:val="32"/>
          <w:szCs w:val="32"/>
        </w:rPr>
        <w:t>，决算数小于</w:t>
      </w:r>
      <w:r>
        <w:rPr>
          <w:rStyle w:val="17"/>
          <w:rFonts w:ascii="仿宋" w:hAnsi="仿宋" w:eastAsia="仿宋"/>
          <w:b w:val="0"/>
          <w:bCs/>
          <w:sz w:val="32"/>
          <w:szCs w:val="32"/>
        </w:rPr>
        <w:t>/</w:t>
      </w:r>
      <w:r>
        <w:rPr>
          <w:rStyle w:val="17"/>
          <w:rFonts w:hint="eastAsia" w:ascii="仿宋" w:hAnsi="仿宋" w:eastAsia="仿宋"/>
          <w:b w:val="0"/>
          <w:bCs/>
          <w:sz w:val="32"/>
          <w:szCs w:val="32"/>
        </w:rPr>
        <w:t>等于预算数的主要原因是…。</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5.</w:t>
      </w:r>
      <w:r>
        <w:rPr>
          <w:rStyle w:val="17"/>
          <w:rFonts w:hint="eastAsia" w:ascii="仿宋" w:hAnsi="仿宋" w:eastAsia="仿宋"/>
          <w:bCs/>
          <w:sz w:val="32"/>
          <w:szCs w:val="32"/>
        </w:rPr>
        <w:t>社会保障和就业（类）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w:t>
      </w:r>
      <w:r>
        <w:rPr>
          <w:rStyle w:val="17"/>
          <w:rFonts w:hint="eastAsia" w:ascii="仿宋" w:hAnsi="仿宋" w:eastAsia="仿宋"/>
          <w:b w:val="0"/>
          <w:bCs/>
          <w:sz w:val="32"/>
          <w:szCs w:val="32"/>
        </w:rPr>
        <w:t>，决算数小于</w:t>
      </w:r>
      <w:r>
        <w:rPr>
          <w:rStyle w:val="17"/>
          <w:rFonts w:ascii="仿宋" w:hAnsi="仿宋" w:eastAsia="仿宋"/>
          <w:b w:val="0"/>
          <w:bCs/>
          <w:sz w:val="32"/>
          <w:szCs w:val="32"/>
        </w:rPr>
        <w:t>/</w:t>
      </w:r>
      <w:r>
        <w:rPr>
          <w:rStyle w:val="17"/>
          <w:rFonts w:hint="eastAsia" w:ascii="仿宋" w:hAnsi="仿宋" w:eastAsia="仿宋"/>
          <w:b w:val="0"/>
          <w:bCs/>
          <w:sz w:val="32"/>
          <w:szCs w:val="32"/>
        </w:rPr>
        <w:t>等于预算数的主要原因是…。</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6.</w:t>
      </w:r>
      <w:r>
        <w:rPr>
          <w:rFonts w:hint="eastAsia" w:ascii="仿宋" w:hAnsi="仿宋" w:eastAsia="仿宋"/>
          <w:b/>
          <w:bCs/>
          <w:sz w:val="32"/>
          <w:szCs w:val="32"/>
        </w:rPr>
        <w:t>卫生健康</w:t>
      </w:r>
      <w:r>
        <w:rPr>
          <w:rStyle w:val="17"/>
          <w:rFonts w:hint="eastAsia" w:ascii="仿宋" w:hAnsi="仿宋" w:eastAsia="仿宋"/>
          <w:bCs/>
          <w:sz w:val="32"/>
          <w:szCs w:val="32"/>
        </w:rPr>
        <w:t>（类）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ascii="仿宋" w:hAnsi="仿宋" w:eastAsia="仿宋"/>
          <w:b w:val="0"/>
          <w:bCs/>
          <w:sz w:val="32"/>
          <w:szCs w:val="32"/>
        </w:rPr>
        <w:t>**</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w:t>
      </w:r>
      <w:r>
        <w:rPr>
          <w:rStyle w:val="17"/>
          <w:rFonts w:hint="eastAsia" w:ascii="仿宋" w:hAnsi="仿宋" w:eastAsia="仿宋"/>
          <w:b w:val="0"/>
          <w:bCs/>
          <w:sz w:val="32"/>
          <w:szCs w:val="32"/>
        </w:rPr>
        <w:t>，决算数小于</w:t>
      </w:r>
      <w:r>
        <w:rPr>
          <w:rStyle w:val="17"/>
          <w:rFonts w:ascii="仿宋" w:hAnsi="仿宋" w:eastAsia="仿宋"/>
          <w:b w:val="0"/>
          <w:bCs/>
          <w:sz w:val="32"/>
          <w:szCs w:val="32"/>
        </w:rPr>
        <w:t>/</w:t>
      </w:r>
      <w:r>
        <w:rPr>
          <w:rStyle w:val="17"/>
          <w:rFonts w:hint="eastAsia" w:ascii="仿宋" w:hAnsi="仿宋" w:eastAsia="仿宋"/>
          <w:b w:val="0"/>
          <w:bCs/>
          <w:sz w:val="32"/>
          <w:szCs w:val="32"/>
        </w:rPr>
        <w:t>等于预算数的主要原因是…。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3351.94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3082.68</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269.26</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58.13</w:t>
      </w:r>
      <w:r>
        <w:rPr>
          <w:rFonts w:hint="eastAsia" w:ascii="仿宋" w:hAnsi="仿宋" w:eastAsia="仿宋"/>
          <w:sz w:val="32"/>
          <w:szCs w:val="32"/>
        </w:rPr>
        <w:t>万元，完成预算</w:t>
      </w:r>
      <w:r>
        <w:rPr>
          <w:rFonts w:ascii="仿宋" w:hAnsi="仿宋" w:eastAsia="仿宋"/>
          <w:b/>
          <w:sz w:val="32"/>
          <w:szCs w:val="32"/>
        </w:rPr>
        <w:t>99.7</w:t>
      </w:r>
      <w:r>
        <w:rPr>
          <w:rFonts w:ascii="仿宋" w:hAnsi="仿宋" w:eastAsia="仿宋"/>
          <w:sz w:val="32"/>
          <w:szCs w:val="32"/>
        </w:rPr>
        <w:t>%</w:t>
      </w:r>
      <w:r>
        <w:rPr>
          <w:rFonts w:hint="eastAsia" w:ascii="仿宋" w:hAnsi="仿宋" w:eastAsia="仿宋"/>
          <w:sz w:val="32"/>
          <w:szCs w:val="32"/>
        </w:rPr>
        <w:t>，较上年度增加/减少**万元，增长/下降**%。决算数小于预算数（或与预算数持平）的主要原因是……。</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57</w:t>
      </w:r>
      <w:r>
        <w:rPr>
          <w:rFonts w:hint="eastAsia" w:ascii="仿宋" w:hAnsi="仿宋" w:eastAsia="仿宋"/>
          <w:sz w:val="32"/>
          <w:szCs w:val="32"/>
        </w:rPr>
        <w:t>万元，占</w:t>
      </w:r>
      <w:r>
        <w:rPr>
          <w:rFonts w:ascii="仿宋" w:hAnsi="仿宋" w:eastAsia="仿宋"/>
          <w:b/>
          <w:sz w:val="32"/>
          <w:szCs w:val="32"/>
        </w:rPr>
        <w:t>98.06</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1.13</w:t>
      </w:r>
      <w:r>
        <w:rPr>
          <w:rFonts w:hint="eastAsia" w:ascii="仿宋" w:hAnsi="仿宋" w:eastAsia="仿宋"/>
          <w:sz w:val="32"/>
          <w:szCs w:val="32"/>
        </w:rPr>
        <w:t>万元，占</w:t>
      </w:r>
      <w:r>
        <w:rPr>
          <w:rFonts w:ascii="仿宋" w:hAnsi="仿宋" w:eastAsia="仿宋"/>
          <w:b/>
          <w:sz w:val="32"/>
          <w:szCs w:val="32"/>
        </w:rPr>
        <w:t>1.93</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w:t>
      </w:r>
      <w:r>
        <w:rPr>
          <w:rFonts w:hint="eastAsia" w:ascii="仿宋_GB2312" w:eastAsia="仿宋_GB2312"/>
          <w:sz w:val="32"/>
          <w:szCs w:val="32"/>
        </w:rPr>
        <w:t>。主要原因是……。</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57</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w:t>
      </w:r>
      <w:r>
        <w:rPr>
          <w:rFonts w:hint="eastAsia" w:ascii="仿宋_GB2312" w:eastAsia="仿宋_GB2312"/>
          <w:sz w:val="32"/>
          <w:szCs w:val="32"/>
        </w:rPr>
        <w:t>。主要原因是……。</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w:t>
      </w:r>
      <w:r>
        <w:rPr>
          <w:rFonts w:hint="eastAsia" w:ascii="仿宋_GB2312" w:eastAsia="仿宋_GB2312"/>
          <w:sz w:val="32"/>
          <w:szCs w:val="32"/>
        </w:rPr>
        <w:t>辆，其中：轿车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万元，越野车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万元，载客汽车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万元，主要用于…。截至2023年</w:t>
      </w:r>
      <w:r>
        <w:rPr>
          <w:rFonts w:ascii="仿宋_GB2312" w:eastAsia="仿宋_GB2312"/>
          <w:sz w:val="32"/>
          <w:szCs w:val="32"/>
        </w:rPr>
        <w:t>12</w:t>
      </w:r>
      <w:r>
        <w:rPr>
          <w:rFonts w:hint="eastAsia" w:ascii="仿宋_GB2312" w:eastAsia="仿宋_GB2312"/>
          <w:sz w:val="32"/>
          <w:szCs w:val="32"/>
        </w:rPr>
        <w:t>月31日，单位共有公务用车</w:t>
      </w:r>
      <w:r>
        <w:rPr>
          <w:rFonts w:ascii="仿宋_GB2312" w:eastAsia="仿宋_GB2312"/>
          <w:sz w:val="32"/>
          <w:szCs w:val="32"/>
        </w:rPr>
        <w:t>**</w:t>
      </w:r>
      <w:r>
        <w:rPr>
          <w:rFonts w:hint="eastAsia" w:ascii="仿宋_GB2312" w:eastAsia="仿宋_GB2312"/>
          <w:sz w:val="32"/>
          <w:szCs w:val="32"/>
        </w:rPr>
        <w:t>辆，其中：轿车</w:t>
      </w:r>
      <w:r>
        <w:rPr>
          <w:rFonts w:ascii="仿宋_GB2312" w:eastAsia="仿宋_GB2312"/>
          <w:sz w:val="32"/>
          <w:szCs w:val="32"/>
        </w:rPr>
        <w:t>**</w:t>
      </w:r>
      <w:r>
        <w:rPr>
          <w:rFonts w:hint="eastAsia" w:ascii="仿宋_GB2312" w:eastAsia="仿宋_GB2312"/>
          <w:sz w:val="32"/>
          <w:szCs w:val="32"/>
        </w:rPr>
        <w:t>辆、越野车</w:t>
      </w:r>
      <w:r>
        <w:rPr>
          <w:rFonts w:ascii="仿宋_GB2312" w:eastAsia="仿宋_GB2312"/>
          <w:sz w:val="32"/>
          <w:szCs w:val="32"/>
        </w:rPr>
        <w:t>**</w:t>
      </w:r>
      <w:r>
        <w:rPr>
          <w:rFonts w:hint="eastAsia" w:ascii="仿宋_GB2312" w:eastAsia="仿宋_GB2312"/>
          <w:sz w:val="32"/>
          <w:szCs w:val="32"/>
        </w:rPr>
        <w:t>辆、载客汽车</w:t>
      </w:r>
      <w:r>
        <w:rPr>
          <w:rFonts w:ascii="仿宋_GB2312" w:eastAsia="仿宋_GB2312"/>
          <w:sz w:val="32"/>
          <w:szCs w:val="32"/>
        </w:rPr>
        <w:t>**</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57</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1.13</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86.6%</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w:t>
      </w:r>
      <w:r>
        <w:rPr>
          <w:rFonts w:hint="eastAsia" w:ascii="仿宋_GB2312" w:eastAsia="仿宋_GB2312"/>
          <w:sz w:val="32"/>
          <w:szCs w:val="32"/>
        </w:rPr>
        <w:t>。主要原因是……。其中：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1.13</w:t>
      </w:r>
      <w:r>
        <w:rPr>
          <w:rFonts w:hint="eastAsia" w:ascii="仿宋_GB2312" w:eastAsia="仿宋_GB2312"/>
          <w:sz w:val="32"/>
          <w:szCs w:val="32"/>
        </w:rPr>
        <w:t>万元，主要用于……(执行公务、开展业务活动开支的交通费、住宿费、用餐费等)。国内公务接待</w:t>
      </w:r>
      <w:r>
        <w:rPr>
          <w:rFonts w:ascii="仿宋_GB2312" w:eastAsia="仿宋_GB2312"/>
          <w:sz w:val="32"/>
          <w:szCs w:val="32"/>
        </w:rPr>
        <w:t>**</w:t>
      </w:r>
      <w:r>
        <w:rPr>
          <w:rFonts w:hint="eastAsia" w:ascii="仿宋_GB2312" w:eastAsia="仿宋_GB2312"/>
          <w:sz w:val="32"/>
          <w:szCs w:val="32"/>
        </w:rPr>
        <w:t>批次，</w:t>
      </w:r>
      <w:r>
        <w:rPr>
          <w:rFonts w:ascii="仿宋_GB2312" w:eastAsia="仿宋_GB2312"/>
          <w:sz w:val="32"/>
          <w:szCs w:val="32"/>
        </w:rPr>
        <w:t>**</w:t>
      </w:r>
      <w:r>
        <w:rPr>
          <w:rFonts w:hint="eastAsia" w:ascii="仿宋_GB2312" w:eastAsia="仿宋_GB2312"/>
          <w:sz w:val="32"/>
          <w:szCs w:val="32"/>
        </w:rPr>
        <w:t>人次（不包括陪同人员），共计支出</w:t>
      </w:r>
      <w:r>
        <w:rPr>
          <w:rFonts w:ascii="仿宋_GB2312" w:eastAsia="仿宋_GB2312"/>
          <w:sz w:val="32"/>
          <w:szCs w:val="32"/>
        </w:rPr>
        <w:t>**</w:t>
      </w:r>
      <w:r>
        <w:rPr>
          <w:rFonts w:hint="eastAsia" w:ascii="仿宋_GB2312" w:eastAsia="仿宋_GB2312"/>
          <w:sz w:val="32"/>
          <w:szCs w:val="32"/>
        </w:rPr>
        <w:t>万元，具体内容包括：…（接待具体项目、金额）。</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w:t>
      </w:r>
      <w:r>
        <w:rPr>
          <w:rFonts w:ascii="仿宋_GB2312" w:eastAsia="仿宋_GB2312"/>
          <w:sz w:val="32"/>
          <w:szCs w:val="32"/>
        </w:rPr>
        <w:t>…</w:t>
      </w:r>
      <w:r>
        <w:rPr>
          <w:rFonts w:hint="eastAsia" w:ascii="仿宋_GB2312" w:eastAsia="仿宋_GB2312"/>
          <w:sz w:val="32"/>
          <w:szCs w:val="32"/>
        </w:rPr>
        <w:t>（具体项目）。外事接待</w:t>
      </w:r>
      <w:r>
        <w:rPr>
          <w:rFonts w:ascii="仿宋_GB2312" w:eastAsia="仿宋_GB2312"/>
          <w:sz w:val="32"/>
          <w:szCs w:val="32"/>
        </w:rPr>
        <w:t>**</w:t>
      </w:r>
      <w:r>
        <w:rPr>
          <w:rFonts w:hint="eastAsia" w:ascii="仿宋_GB2312" w:eastAsia="仿宋_GB2312"/>
          <w:sz w:val="32"/>
          <w:szCs w:val="32"/>
        </w:rPr>
        <w:t>批次，</w:t>
      </w:r>
      <w:r>
        <w:rPr>
          <w:rFonts w:ascii="仿宋_GB2312" w:eastAsia="仿宋_GB2312"/>
          <w:sz w:val="32"/>
          <w:szCs w:val="32"/>
        </w:rPr>
        <w:t>**</w:t>
      </w:r>
      <w:r>
        <w:rPr>
          <w:rFonts w:hint="eastAsia" w:ascii="仿宋_GB2312" w:eastAsia="仿宋_GB2312"/>
          <w:sz w:val="32"/>
          <w:szCs w:val="32"/>
        </w:rPr>
        <w:t>人次（不包括陪同人员），共计支出</w:t>
      </w:r>
      <w:r>
        <w:rPr>
          <w:rFonts w:ascii="仿宋_GB2312" w:eastAsia="仿宋_GB2312"/>
          <w:sz w:val="32"/>
          <w:szCs w:val="32"/>
        </w:rPr>
        <w:t>**</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6"/>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6"/>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广汉市公安局交通警察大队</w:t>
      </w:r>
      <w:r>
        <w:rPr>
          <w:rFonts w:hint="eastAsia" w:ascii="仿宋_GB2312" w:eastAsia="仿宋_GB2312"/>
          <w:sz w:val="32"/>
          <w:szCs w:val="32"/>
        </w:rPr>
        <w:t>机关运行经费支出</w:t>
      </w:r>
      <w:r>
        <w:rPr>
          <w:rFonts w:ascii="仿宋" w:hAnsi="仿宋" w:eastAsia="仿宋"/>
          <w:b/>
          <w:sz w:val="32"/>
          <w:szCs w:val="32"/>
        </w:rPr>
        <w:t>269.26</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w:t>
      </w:r>
      <w:r>
        <w:rPr>
          <w:rFonts w:hint="eastAsia" w:ascii="仿宋_GB2312" w:eastAsia="仿宋_GB2312"/>
          <w:sz w:val="32"/>
          <w:szCs w:val="32"/>
        </w:rPr>
        <w:t>（或与2022年度决算数持平）。主要原因是……。</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广汉市公安局交通警察大队</w:t>
      </w:r>
      <w:r>
        <w:rPr>
          <w:rFonts w:hint="eastAsia" w:ascii="仿宋_GB2312" w:eastAsia="仿宋_GB2312"/>
          <w:sz w:val="32"/>
          <w:szCs w:val="32"/>
        </w:rPr>
        <w:t>政府采购支出总额</w:t>
      </w:r>
      <w:r>
        <w:rPr>
          <w:rFonts w:ascii="仿宋" w:hAnsi="仿宋" w:eastAsia="仿宋"/>
          <w:b/>
          <w:sz w:val="32"/>
          <w:szCs w:val="32"/>
        </w:rPr>
        <w:t>1126.17</w:t>
      </w:r>
      <w:r>
        <w:rPr>
          <w:rFonts w:hint="eastAsia" w:ascii="仿宋_GB2312" w:eastAsia="仿宋_GB2312"/>
          <w:sz w:val="32"/>
          <w:szCs w:val="32"/>
        </w:rPr>
        <w:t>万元，其中：政府采购货物支出</w:t>
      </w:r>
      <w:r>
        <w:rPr>
          <w:rFonts w:ascii="仿宋" w:hAnsi="仿宋" w:eastAsia="仿宋"/>
          <w:b/>
          <w:sz w:val="32"/>
          <w:szCs w:val="32"/>
        </w:rPr>
        <w:t>466.49</w:t>
      </w:r>
      <w:r>
        <w:rPr>
          <w:rFonts w:hint="eastAsia" w:ascii="仿宋_GB2312" w:eastAsia="仿宋_GB2312"/>
          <w:sz w:val="32"/>
          <w:szCs w:val="32"/>
        </w:rPr>
        <w:t>万元、政府采购工程支出</w:t>
      </w:r>
      <w:r>
        <w:rPr>
          <w:rFonts w:ascii="仿宋" w:hAnsi="仿宋" w:eastAsia="仿宋"/>
          <w:b/>
          <w:sz w:val="32"/>
          <w:szCs w:val="32"/>
        </w:rPr>
        <w:t>107.6</w:t>
      </w:r>
      <w:r>
        <w:rPr>
          <w:rFonts w:hint="eastAsia" w:ascii="仿宋_GB2312" w:eastAsia="仿宋_GB2312"/>
          <w:sz w:val="32"/>
          <w:szCs w:val="32"/>
        </w:rPr>
        <w:t>万元、政府采购服务支出</w:t>
      </w:r>
      <w:r>
        <w:rPr>
          <w:rFonts w:ascii="仿宋" w:hAnsi="仿宋" w:eastAsia="仿宋"/>
          <w:b/>
          <w:sz w:val="32"/>
          <w:szCs w:val="32"/>
        </w:rPr>
        <w:t>552.08</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广汉市公安局交通警察大队</w:t>
      </w:r>
      <w:r>
        <w:rPr>
          <w:rFonts w:hint="eastAsia" w:ascii="仿宋_GB2312" w:eastAsia="仿宋_GB2312"/>
          <w:sz w:val="32"/>
          <w:szCs w:val="32"/>
        </w:rPr>
        <w:t>共有车辆</w:t>
      </w:r>
      <w:r>
        <w:rPr>
          <w:rFonts w:hint="eastAsia" w:ascii="仿宋_GB2312" w:eastAsia="仿宋_GB2312"/>
          <w:b/>
          <w:sz w:val="32"/>
          <w:szCs w:val="32"/>
        </w:rPr>
        <w:t>138</w:t>
      </w:r>
      <w:r>
        <w:rPr>
          <w:rFonts w:hint="eastAsia" w:ascii="仿宋_GB2312" w:eastAsia="仿宋_GB2312"/>
          <w:sz w:val="32"/>
          <w:szCs w:val="32"/>
        </w:rPr>
        <w:t>辆，其中：主要领导干部用车</w:t>
      </w:r>
      <w:r>
        <w:rPr>
          <w:rFonts w:ascii="仿宋_GB2312" w:eastAsia="仿宋_GB2312"/>
          <w:sz w:val="32"/>
          <w:szCs w:val="32"/>
        </w:rPr>
        <w:t>**</w:t>
      </w:r>
      <w:r>
        <w:rPr>
          <w:rFonts w:hint="eastAsia" w:ascii="仿宋_GB2312" w:eastAsia="仿宋_GB2312"/>
          <w:sz w:val="32"/>
          <w:szCs w:val="32"/>
        </w:rPr>
        <w:t>辆、机要通信用车</w:t>
      </w:r>
      <w:r>
        <w:rPr>
          <w:rFonts w:ascii="仿宋_GB2312" w:eastAsia="仿宋_GB2312"/>
          <w:sz w:val="32"/>
          <w:szCs w:val="32"/>
        </w:rPr>
        <w:t>**</w:t>
      </w:r>
      <w:r>
        <w:rPr>
          <w:rFonts w:hint="eastAsia" w:ascii="仿宋_GB2312" w:eastAsia="仿宋_GB2312"/>
          <w:sz w:val="32"/>
          <w:szCs w:val="32"/>
        </w:rPr>
        <w:t>辆、应急保障用车</w:t>
      </w:r>
      <w:r>
        <w:rPr>
          <w:rFonts w:ascii="仿宋_GB2312" w:eastAsia="仿宋_GB2312"/>
          <w:sz w:val="32"/>
          <w:szCs w:val="32"/>
        </w:rPr>
        <w:t>**</w:t>
      </w:r>
      <w:r>
        <w:rPr>
          <w:rFonts w:hint="eastAsia" w:ascii="仿宋_GB2312" w:eastAsia="仿宋_GB2312"/>
          <w:sz w:val="32"/>
          <w:szCs w:val="32"/>
        </w:rPr>
        <w:t>辆、其他用车</w:t>
      </w:r>
      <w:r>
        <w:rPr>
          <w:rFonts w:ascii="仿宋_GB2312" w:eastAsia="仿宋_GB2312"/>
          <w:sz w:val="32"/>
          <w:szCs w:val="32"/>
        </w:rPr>
        <w:t>**</w:t>
      </w:r>
      <w:r>
        <w:rPr>
          <w:rFonts w:hint="eastAsia" w:ascii="仿宋_GB2312" w:eastAsia="仿宋_GB2312"/>
          <w:sz w:val="32"/>
          <w:szCs w:val="32"/>
        </w:rPr>
        <w:t>辆，其他用车主要是用于……。单价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1</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XX项目（项目名称）等XX个项目开展了预算事前绩效评估，对XX个项目编制了绩效目标，预算执行过程中，选取XX个项目开展绩效监控，组织对XX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7"/>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s="黑体"/>
          <w:color w:val="auto"/>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4"/>
        <w:spacing w:line="560" w:lineRule="exact"/>
        <w:ind w:left="0" w:leftChars="0" w:firstLine="640"/>
        <w:rPr>
          <w:sz w:val="32"/>
        </w:rPr>
      </w:pPr>
    </w:p>
    <w:p>
      <w:pPr>
        <w:pStyle w:val="14"/>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Malgun Gothic Semilight">
    <w:altName w:val="宋体"/>
    <w:panose1 w:val="020B0502040204020203"/>
    <w:charset w:val="86"/>
    <w:family w:val="swiss"/>
    <w:pitch w:val="default"/>
    <w:sig w:usb0="00000000" w:usb1="00000000" w:usb2="00000012" w:usb3="00000000" w:csb0="203E01BD" w:csb1="D7FF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000000A"/>
    <w:multiLevelType w:val="singleLevel"/>
    <w:tmpl w:val="0000000A"/>
    <w:lvl w:ilvl="0" w:tentative="0">
      <w:start w:val="1"/>
      <w:numFmt w:val="decimal"/>
      <w:suff w:val="nothing"/>
      <w:lvlText w:val="%1、"/>
      <w:lvlJc w:val="left"/>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abstractNum w:abstractNumId="5">
    <w:nsid w:val="38DE6D76"/>
    <w:multiLevelType w:val="singleLevel"/>
    <w:tmpl w:val="38DE6D76"/>
    <w:lvl w:ilvl="0" w:tentative="0">
      <w:start w:val="2"/>
      <w:numFmt w:val="chineseCounting"/>
      <w:suff w:val="nothing"/>
      <w:lvlText w:val="%1、"/>
      <w:lvlJc w:val="left"/>
      <w:rPr>
        <w:rFonts w:hint="eastAsia"/>
      </w:rPr>
    </w:lvl>
  </w:abstractNum>
  <w:abstractNum w:abstractNumId="6">
    <w:nsid w:val="45C22BAF"/>
    <w:multiLevelType w:val="singleLevel"/>
    <w:tmpl w:val="45C22BAF"/>
    <w:lvl w:ilvl="0" w:tentative="0">
      <w:start w:val="2"/>
      <w:numFmt w:val="chineseCounting"/>
      <w:suff w:val="nothing"/>
      <w:lvlText w:val="%1、"/>
      <w:lvlJc w:val="left"/>
      <w:rPr>
        <w:rFonts w:hint="eastAsia"/>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32714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6E64F59"/>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87A2220"/>
    <w:rsid w:val="69630ADE"/>
    <w:rsid w:val="699C04AD"/>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0</TotalTime>
  <ScaleCrop>false</ScaleCrop>
  <LinksUpToDate>false</LinksUpToDate>
  <CharactersWithSpaces>7641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cp:lastModifiedBy>
  <cp:lastPrinted>2023-08-03T02:35:00Z</cp:lastPrinted>
  <dcterms:modified xsi:type="dcterms:W3CDTF">2024-10-24T07:03:22Z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