
<file path=[Content_Types].xml><?xml version="1.0" encoding="utf-8"?>
<Types xmlns="http://schemas.openxmlformats.org/package/2006/content-types">
  <Default ContentType="image/x-emf" Extension="emf"/>
  <Default ContentType="application/vnd.openxmlformats-package.relationships+xml" Extension="rels"/>
  <Default ContentType="application/vnd.ms-excel" Extension="x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B4" w:rsidRDefault="00C761B4">
      <w:pPr>
        <w:spacing w:line="600" w:lineRule="exact"/>
        <w:jc w:val="center"/>
        <w:outlineLvl w:val="0"/>
        <w:rPr>
          <w:rFonts w:ascii="方正小标宋简体" w:eastAsia="方正小标宋简体" w:hAnsi="宋体"/>
          <w:sz w:val="72"/>
          <w:szCs w:val="72"/>
        </w:rPr>
      </w:pPr>
      <w:bookmarkStart w:id="0" w:name="_Toc15377425"/>
      <w:bookmarkStart w:id="1" w:name="_Toc15378441"/>
      <w:bookmarkStart w:id="2" w:name="_Toc15396597"/>
      <w:bookmarkStart w:id="3" w:name="_Toc15377193"/>
      <w:bookmarkStart w:id="4" w:name="_Toc15396475"/>
      <w:bookmarkStart w:id="5" w:name="_Toc15306267"/>
    </w:p>
    <w:p w:rsidR="00C761B4" w:rsidRDefault="00C761B4">
      <w:pPr>
        <w:pStyle w:val="a0"/>
        <w:spacing w:before="93"/>
      </w:pPr>
    </w:p>
    <w:p w:rsidR="00C761B4" w:rsidRDefault="00C761B4">
      <w:pPr>
        <w:spacing w:line="600" w:lineRule="exact"/>
        <w:jc w:val="center"/>
        <w:outlineLvl w:val="0"/>
        <w:rPr>
          <w:rFonts w:ascii="方正小标宋简体" w:eastAsia="方正小标宋简体" w:hAnsi="宋体"/>
          <w:sz w:val="72"/>
          <w:szCs w:val="72"/>
        </w:rPr>
      </w:pPr>
    </w:p>
    <w:p w:rsidR="00C761B4" w:rsidRDefault="00C761B4">
      <w:pPr>
        <w:spacing w:line="600" w:lineRule="exact"/>
        <w:jc w:val="center"/>
        <w:outlineLvl w:val="0"/>
        <w:rPr>
          <w:rFonts w:ascii="方正小标宋简体" w:eastAsia="方正小标宋简体" w:hAnsi="宋体"/>
          <w:sz w:val="72"/>
          <w:szCs w:val="72"/>
        </w:rPr>
      </w:pPr>
    </w:p>
    <w:p w:rsidR="00C761B4" w:rsidRDefault="00E353CD">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2023</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C761B4" w:rsidRDefault="00E353CD">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96476"/>
      <w:bookmarkStart w:id="8" w:name="_Toc15377194"/>
      <w:bookmarkStart w:id="9" w:name="_Toc15378442"/>
      <w:bookmarkStart w:id="10" w:name="_Toc15396598"/>
      <w:r>
        <w:rPr>
          <w:rFonts w:ascii="方正小标宋简体" w:eastAsia="方正小标宋简体" w:hAnsi="方正小标宋简体" w:cs="方正小标宋简体" w:hint="eastAsia"/>
          <w:spacing w:val="-20"/>
          <w:sz w:val="72"/>
          <w:szCs w:val="72"/>
        </w:rPr>
        <w:t>四川省</w:t>
      </w:r>
      <w:bookmarkStart w:id="11" w:name="_Toc15306268"/>
      <w:bookmarkEnd w:id="5"/>
      <w:r>
        <w:rPr>
          <w:rFonts w:ascii="方正小标宋简体" w:eastAsia="方正小标宋简体" w:hAnsi="方正小标宋简体" w:cs="方正小标宋简体" w:hint="eastAsia"/>
          <w:spacing w:val="-20"/>
          <w:sz w:val="72"/>
          <w:szCs w:val="72"/>
        </w:rPr>
        <w:t>广汉市工商业联合会</w:t>
      </w:r>
      <w:r>
        <w:rPr>
          <w:rFonts w:ascii="方正小标宋简体" w:eastAsia="方正小标宋简体" w:hAnsi="方正小标宋简体" w:cs="方正小标宋简体" w:hint="eastAsia"/>
          <w:spacing w:val="-20"/>
          <w:sz w:val="72"/>
          <w:szCs w:val="72"/>
        </w:rPr>
        <w:t>部门决算</w:t>
      </w:r>
      <w:bookmarkEnd w:id="6"/>
      <w:bookmarkEnd w:id="7"/>
      <w:bookmarkEnd w:id="8"/>
      <w:bookmarkEnd w:id="9"/>
      <w:bookmarkEnd w:id="10"/>
      <w:bookmarkEnd w:id="11"/>
    </w:p>
    <w:p w:rsidR="00C761B4" w:rsidRDefault="00E353CD">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C761B4" w:rsidRDefault="00C761B4">
      <w:pPr>
        <w:widowControl/>
        <w:jc w:val="center"/>
        <w:rPr>
          <w:rFonts w:ascii="黑体" w:eastAsia="黑体" w:hAnsi="黑体" w:cstheme="minorBidi"/>
          <w:sz w:val="28"/>
          <w:szCs w:val="28"/>
        </w:rPr>
      </w:pPr>
    </w:p>
    <w:p w:rsidR="00C761B4" w:rsidRDefault="00E353CD">
      <w:pPr>
        <w:pStyle w:val="10"/>
      </w:pPr>
      <w:r>
        <w:rPr>
          <w:rFonts w:hint="eastAsia"/>
        </w:rPr>
        <w:t>公开时间：</w:t>
      </w:r>
      <w:r>
        <w:rPr>
          <w:rFonts w:hint="eastAsia"/>
        </w:rPr>
        <w:t>202</w:t>
      </w:r>
      <w:r>
        <w:rPr>
          <w:rFonts w:hint="eastAsia"/>
        </w:rPr>
        <w:t>4</w:t>
      </w:r>
      <w:r>
        <w:rPr>
          <w:rFonts w:hint="eastAsia"/>
        </w:rPr>
        <w:t>年</w:t>
      </w:r>
      <w:r>
        <w:rPr>
          <w:rFonts w:hint="eastAsia"/>
        </w:rPr>
        <w:t>10</w:t>
      </w:r>
      <w:r>
        <w:rPr>
          <w:rFonts w:hint="eastAsia"/>
        </w:rPr>
        <w:t>月</w:t>
      </w:r>
      <w:r>
        <w:rPr>
          <w:rFonts w:hint="eastAsia"/>
        </w:rPr>
        <w:t>10</w:t>
      </w:r>
      <w:r>
        <w:rPr>
          <w:rFonts w:hint="eastAsia"/>
        </w:rPr>
        <w:t>日</w:t>
      </w:r>
    </w:p>
    <w:p w:rsidR="00C761B4" w:rsidRDefault="00C761B4"/>
    <w:p w:rsidR="00C761B4" w:rsidRDefault="00E353CD">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rsidR="00C761B4" w:rsidRDefault="00E353CD">
      <w:pPr>
        <w:pStyle w:val="20"/>
        <w:adjustRightInd w:val="0"/>
        <w:snapToGrid w:val="0"/>
        <w:spacing w:line="440" w:lineRule="exact"/>
        <w:jc w:val="left"/>
        <w:rPr>
          <w:rFonts w:ascii="仿宋" w:hAnsi="仿宋"/>
          <w:sz w:val="24"/>
        </w:rPr>
      </w:pPr>
      <w:r>
        <w:rPr>
          <w:rFonts w:hint="eastAsia"/>
          <w:sz w:val="24"/>
        </w:rPr>
        <w:t>一、部门职责</w:t>
      </w:r>
      <w:r>
        <w:rPr>
          <w:rFonts w:asciiTheme="minorEastAsia" w:eastAsiaTheme="minorEastAsia" w:hAnsiTheme="minorEastAsia" w:cstheme="minorEastAsia" w:hint="eastAsia"/>
          <w:sz w:val="24"/>
        </w:rPr>
        <w:t>..................................................</w:t>
      </w:r>
      <w:r>
        <w:rPr>
          <w:rFonts w:hint="eastAsia"/>
          <w:sz w:val="24"/>
        </w:rPr>
        <w:t>4</w:t>
      </w:r>
    </w:p>
    <w:p w:rsidR="00C761B4" w:rsidRDefault="00E353CD">
      <w:pPr>
        <w:pStyle w:val="20"/>
        <w:adjustRightInd w:val="0"/>
        <w:snapToGrid w:val="0"/>
        <w:spacing w:line="440" w:lineRule="exact"/>
        <w:jc w:val="left"/>
        <w:rPr>
          <w:rFonts w:ascii="仿宋" w:hAnsi="仿宋" w:cstheme="minorBidi"/>
          <w:sz w:val="24"/>
        </w:rPr>
      </w:pPr>
      <w:r>
        <w:rPr>
          <w:rFonts w:hint="eastAsia"/>
          <w:sz w:val="24"/>
        </w:rPr>
        <w:t>二、机构设置</w:t>
      </w:r>
      <w:r>
        <w:rPr>
          <w:rFonts w:asciiTheme="minorEastAsia" w:eastAsiaTheme="minorEastAsia" w:hAnsiTheme="minorEastAsia" w:cstheme="minorEastAsia" w:hint="eastAsia"/>
          <w:sz w:val="24"/>
        </w:rPr>
        <w:t>..................................................</w:t>
      </w:r>
      <w:r>
        <w:rPr>
          <w:rFonts w:hint="eastAsia"/>
          <w:sz w:val="24"/>
        </w:rPr>
        <w:t>6</w:t>
      </w:r>
    </w:p>
    <w:p w:rsidR="00C761B4" w:rsidRDefault="00E353CD">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2023</w:t>
      </w:r>
      <w:r>
        <w:rPr>
          <w:rFonts w:hint="eastAsia"/>
          <w:sz w:val="24"/>
        </w:rPr>
        <w:t>年度部门决算情况说明</w:t>
      </w:r>
    </w:p>
    <w:p w:rsidR="00C761B4" w:rsidRDefault="00E353CD">
      <w:pPr>
        <w:pStyle w:val="20"/>
        <w:adjustRightInd w:val="0"/>
        <w:snapToGrid w:val="0"/>
        <w:spacing w:line="440" w:lineRule="exact"/>
        <w:jc w:val="left"/>
        <w:rPr>
          <w:rFonts w:ascii="仿宋" w:hAnsi="仿宋" w:cstheme="minorBidi"/>
          <w:sz w:val="24"/>
        </w:rPr>
      </w:pPr>
      <w:r>
        <w:rPr>
          <w:rFonts w:hint="eastAsia"/>
          <w:sz w:val="24"/>
        </w:rPr>
        <w:t>一、收入支出决算总体情况说明</w:t>
      </w:r>
      <w:r>
        <w:rPr>
          <w:rFonts w:asciiTheme="minorEastAsia" w:eastAsiaTheme="minorEastAsia" w:hAnsiTheme="minorEastAsia" w:cstheme="minorEastAsia" w:hint="eastAsia"/>
          <w:sz w:val="24"/>
        </w:rPr>
        <w:t>..................................</w:t>
      </w:r>
      <w:r>
        <w:rPr>
          <w:rFonts w:hint="eastAsia"/>
          <w:sz w:val="24"/>
        </w:rPr>
        <w:t>7</w:t>
      </w:r>
    </w:p>
    <w:p w:rsidR="00C761B4" w:rsidRDefault="00E353CD">
      <w:pPr>
        <w:pStyle w:val="20"/>
        <w:adjustRightInd w:val="0"/>
        <w:snapToGrid w:val="0"/>
        <w:spacing w:line="440" w:lineRule="exact"/>
        <w:jc w:val="left"/>
        <w:rPr>
          <w:rFonts w:ascii="仿宋" w:hAnsi="仿宋" w:cstheme="minorBidi"/>
          <w:sz w:val="24"/>
        </w:rPr>
      </w:pPr>
      <w:r>
        <w:rPr>
          <w:rFonts w:hint="eastAsia"/>
          <w:sz w:val="24"/>
        </w:rPr>
        <w:t>二、收入决算情况说明</w:t>
      </w:r>
      <w:r>
        <w:rPr>
          <w:rFonts w:asciiTheme="minorEastAsia" w:eastAsiaTheme="minorEastAsia" w:hAnsiTheme="minorEastAsia" w:cstheme="minorEastAsia" w:hint="eastAsia"/>
          <w:sz w:val="24"/>
        </w:rPr>
        <w:t>..........................................</w:t>
      </w:r>
      <w:r>
        <w:rPr>
          <w:rFonts w:hint="eastAsia"/>
          <w:sz w:val="24"/>
        </w:rPr>
        <w:t>8</w:t>
      </w:r>
    </w:p>
    <w:p w:rsidR="00C761B4" w:rsidRDefault="00E353CD">
      <w:pPr>
        <w:pStyle w:val="20"/>
        <w:adjustRightInd w:val="0"/>
        <w:snapToGrid w:val="0"/>
        <w:spacing w:line="440" w:lineRule="exact"/>
        <w:jc w:val="left"/>
        <w:rPr>
          <w:rFonts w:ascii="仿宋" w:hAnsi="仿宋" w:cstheme="minorBidi"/>
          <w:sz w:val="24"/>
        </w:rPr>
      </w:pPr>
      <w:r>
        <w:rPr>
          <w:rFonts w:hint="eastAsia"/>
          <w:sz w:val="24"/>
        </w:rPr>
        <w:t>三、支出决算情况说明</w:t>
      </w:r>
      <w:r>
        <w:rPr>
          <w:rFonts w:asciiTheme="minorEastAsia" w:eastAsiaTheme="minorEastAsia" w:hAnsiTheme="minorEastAsia" w:cstheme="minorEastAsia" w:hint="eastAsia"/>
          <w:sz w:val="24"/>
        </w:rPr>
        <w:t>..........................................</w:t>
      </w:r>
      <w:r>
        <w:rPr>
          <w:rFonts w:hint="eastAsia"/>
          <w:sz w:val="24"/>
        </w:rPr>
        <w:t>8</w:t>
      </w:r>
    </w:p>
    <w:p w:rsidR="00C761B4" w:rsidRDefault="00E353CD">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sz w:val="24"/>
        </w:rPr>
        <w:t>.</w:t>
      </w:r>
      <w:r>
        <w:rPr>
          <w:rFonts w:asciiTheme="minorEastAsia" w:eastAsiaTheme="minorEastAsia" w:hAnsiTheme="minorEastAsia" w:cstheme="minorEastAsia" w:hint="eastAsia"/>
          <w:sz w:val="24"/>
        </w:rPr>
        <w:t>.........................</w:t>
      </w:r>
      <w:r>
        <w:rPr>
          <w:rFonts w:hint="eastAsia"/>
          <w:sz w:val="24"/>
        </w:rPr>
        <w:t>.9</w:t>
      </w:r>
    </w:p>
    <w:p w:rsidR="00C761B4" w:rsidRDefault="00E353CD">
      <w:pPr>
        <w:pStyle w:val="20"/>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asciiTheme="minorEastAsia" w:eastAsiaTheme="minorEastAsia" w:hAnsiTheme="minorEastAsia" w:cstheme="minorEastAsia" w:hint="eastAsia"/>
          <w:sz w:val="24"/>
        </w:rPr>
        <w:t>......................</w:t>
      </w:r>
      <w:r>
        <w:rPr>
          <w:rFonts w:hint="eastAsia"/>
          <w:sz w:val="24"/>
        </w:rPr>
        <w:t>9</w:t>
      </w:r>
    </w:p>
    <w:p w:rsidR="00C761B4" w:rsidRDefault="00E353CD">
      <w:pPr>
        <w:pStyle w:val="20"/>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asciiTheme="minorEastAsia" w:eastAsiaTheme="minorEastAsia" w:hAnsiTheme="minorEastAsia" w:cstheme="minorEastAsia" w:hint="eastAsia"/>
          <w:sz w:val="24"/>
        </w:rPr>
        <w:t>..................</w:t>
      </w:r>
      <w:r>
        <w:rPr>
          <w:rFonts w:hint="eastAsia"/>
          <w:sz w:val="24"/>
        </w:rPr>
        <w:t>11</w:t>
      </w:r>
    </w:p>
    <w:p w:rsidR="00C761B4" w:rsidRDefault="00E353CD">
      <w:pPr>
        <w:pStyle w:val="20"/>
        <w:adjustRightInd w:val="0"/>
        <w:snapToGrid w:val="0"/>
        <w:spacing w:line="440" w:lineRule="exact"/>
        <w:jc w:val="left"/>
        <w:rPr>
          <w:rFonts w:ascii="仿宋" w:hAnsi="仿宋" w:cstheme="minorBidi"/>
          <w:sz w:val="24"/>
        </w:rPr>
      </w:pPr>
      <w:r>
        <w:rPr>
          <w:rFonts w:hint="eastAsia"/>
          <w:sz w:val="24"/>
        </w:rPr>
        <w:t>七、财政拨款“三公”经费支出</w:t>
      </w:r>
      <w:r>
        <w:rPr>
          <w:rFonts w:hint="eastAsia"/>
          <w:sz w:val="24"/>
        </w:rPr>
        <w:t>决算情况说明</w:t>
      </w:r>
      <w:r>
        <w:rPr>
          <w:rFonts w:asciiTheme="minorEastAsia" w:eastAsiaTheme="minorEastAsia" w:hAnsiTheme="minorEastAsia" w:cstheme="minorEastAsia" w:hint="eastAsia"/>
          <w:sz w:val="24"/>
        </w:rPr>
        <w:t>.....................</w:t>
      </w:r>
      <w:r>
        <w:rPr>
          <w:rFonts w:hint="eastAsia"/>
          <w:sz w:val="24"/>
        </w:rPr>
        <w:t>..12</w:t>
      </w:r>
    </w:p>
    <w:p w:rsidR="00C761B4" w:rsidRDefault="00E353CD">
      <w:pPr>
        <w:pStyle w:val="20"/>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asciiTheme="minorEastAsia" w:eastAsiaTheme="minorEastAsia" w:hAnsiTheme="minorEastAsia" w:cstheme="minorEastAsia" w:hint="eastAsia"/>
          <w:sz w:val="24"/>
        </w:rPr>
        <w:t>............................</w:t>
      </w:r>
      <w:r>
        <w:rPr>
          <w:rFonts w:hint="eastAsia"/>
          <w:sz w:val="24"/>
        </w:rPr>
        <w:t>13</w:t>
      </w:r>
    </w:p>
    <w:p w:rsidR="00C761B4" w:rsidRDefault="00E353CD">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Pr>
          <w:rFonts w:asciiTheme="minorEastAsia" w:eastAsiaTheme="minorEastAsia" w:hAnsiTheme="minorEastAsia" w:cstheme="minorEastAsia" w:hint="eastAsia"/>
          <w:sz w:val="24"/>
        </w:rPr>
        <w:t>..........................13</w:t>
      </w:r>
    </w:p>
    <w:p w:rsidR="00C761B4" w:rsidRDefault="00E353CD">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a"/>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ab/>
      </w:r>
    </w:p>
    <w:p w:rsidR="00C761B4" w:rsidRDefault="00E353CD">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rPr>
        <w:t>................................................15</w:t>
      </w:r>
    </w:p>
    <w:p w:rsidR="00C761B4" w:rsidRDefault="00E353CD">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hint="eastAsia"/>
          <w:sz w:val="24"/>
        </w:rPr>
        <w:t>....................................................18</w:t>
      </w:r>
    </w:p>
    <w:p w:rsidR="00C761B4" w:rsidRDefault="00E353CD">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rPr>
        <w:t>............................................</w:t>
      </w:r>
      <w:bookmarkStart w:id="12" w:name="_GoBack"/>
      <w:bookmarkEnd w:id="12"/>
      <w:r>
        <w:rPr>
          <w:rFonts w:hint="eastAsia"/>
          <w:sz w:val="24"/>
        </w:rPr>
        <w:t>........24</w:t>
      </w:r>
    </w:p>
    <w:p w:rsidR="00C761B4" w:rsidRDefault="00E353CD">
      <w:pPr>
        <w:pStyle w:val="20"/>
        <w:adjustRightInd w:val="0"/>
        <w:snapToGrid w:val="0"/>
        <w:spacing w:line="440" w:lineRule="exact"/>
        <w:jc w:val="left"/>
        <w:rPr>
          <w:sz w:val="24"/>
        </w:rPr>
      </w:pPr>
      <w:r>
        <w:rPr>
          <w:rFonts w:hint="eastAsia"/>
          <w:sz w:val="24"/>
        </w:rPr>
        <w:t>一、收入支出决算总表</w:t>
      </w:r>
    </w:p>
    <w:p w:rsidR="00C761B4" w:rsidRDefault="00E353CD">
      <w:pPr>
        <w:pStyle w:val="20"/>
        <w:adjustRightInd w:val="0"/>
        <w:snapToGrid w:val="0"/>
        <w:spacing w:line="440" w:lineRule="exact"/>
        <w:jc w:val="left"/>
        <w:rPr>
          <w:sz w:val="24"/>
        </w:rPr>
      </w:pPr>
      <w:r>
        <w:rPr>
          <w:rFonts w:hint="eastAsia"/>
          <w:sz w:val="24"/>
        </w:rPr>
        <w:t>二、收入决算表</w:t>
      </w:r>
    </w:p>
    <w:p w:rsidR="00C761B4" w:rsidRDefault="00E353CD">
      <w:pPr>
        <w:pStyle w:val="20"/>
        <w:adjustRightInd w:val="0"/>
        <w:snapToGrid w:val="0"/>
        <w:spacing w:line="440" w:lineRule="exact"/>
        <w:jc w:val="left"/>
        <w:rPr>
          <w:sz w:val="24"/>
        </w:rPr>
      </w:pPr>
      <w:r>
        <w:rPr>
          <w:rFonts w:hint="eastAsia"/>
          <w:sz w:val="24"/>
        </w:rPr>
        <w:t>三、支出决算表</w:t>
      </w:r>
    </w:p>
    <w:p w:rsidR="00C761B4" w:rsidRDefault="00E353CD">
      <w:pPr>
        <w:pStyle w:val="20"/>
        <w:adjustRightInd w:val="0"/>
        <w:snapToGrid w:val="0"/>
        <w:spacing w:line="440" w:lineRule="exact"/>
        <w:jc w:val="left"/>
        <w:rPr>
          <w:sz w:val="24"/>
        </w:rPr>
      </w:pPr>
      <w:r>
        <w:rPr>
          <w:rFonts w:hint="eastAsia"/>
          <w:sz w:val="24"/>
        </w:rPr>
        <w:t>四、财政拨款收入支出决算总表</w:t>
      </w:r>
    </w:p>
    <w:p w:rsidR="00C761B4" w:rsidRDefault="00E353CD">
      <w:pPr>
        <w:pStyle w:val="20"/>
        <w:adjustRightInd w:val="0"/>
        <w:snapToGrid w:val="0"/>
        <w:spacing w:line="440" w:lineRule="exact"/>
        <w:jc w:val="left"/>
        <w:rPr>
          <w:sz w:val="24"/>
        </w:rPr>
      </w:pPr>
      <w:r>
        <w:rPr>
          <w:rFonts w:hint="eastAsia"/>
          <w:sz w:val="24"/>
        </w:rPr>
        <w:t>五、财政拨款支出决算明细表</w:t>
      </w:r>
    </w:p>
    <w:p w:rsidR="00C761B4" w:rsidRDefault="00E353CD">
      <w:pPr>
        <w:pStyle w:val="20"/>
        <w:adjustRightInd w:val="0"/>
        <w:snapToGrid w:val="0"/>
        <w:spacing w:line="440" w:lineRule="exact"/>
        <w:jc w:val="left"/>
        <w:rPr>
          <w:sz w:val="24"/>
        </w:rPr>
      </w:pPr>
      <w:r>
        <w:rPr>
          <w:rFonts w:hint="eastAsia"/>
          <w:sz w:val="24"/>
        </w:rPr>
        <w:t>六、一般公共预算财政拨款支出决算表</w:t>
      </w:r>
    </w:p>
    <w:p w:rsidR="00C761B4" w:rsidRDefault="00E353CD">
      <w:pPr>
        <w:pStyle w:val="20"/>
        <w:adjustRightInd w:val="0"/>
        <w:snapToGrid w:val="0"/>
        <w:spacing w:line="440" w:lineRule="exact"/>
        <w:jc w:val="left"/>
        <w:rPr>
          <w:sz w:val="24"/>
        </w:rPr>
      </w:pPr>
      <w:r>
        <w:rPr>
          <w:rFonts w:hint="eastAsia"/>
          <w:sz w:val="24"/>
        </w:rPr>
        <w:t>七、一般公共预算财政拨款支出决算明细表</w:t>
      </w:r>
    </w:p>
    <w:p w:rsidR="00C761B4" w:rsidRDefault="00E353CD">
      <w:pPr>
        <w:pStyle w:val="20"/>
        <w:adjustRightInd w:val="0"/>
        <w:snapToGrid w:val="0"/>
        <w:spacing w:line="440" w:lineRule="exact"/>
        <w:jc w:val="left"/>
        <w:rPr>
          <w:sz w:val="24"/>
        </w:rPr>
      </w:pPr>
      <w:r>
        <w:rPr>
          <w:rFonts w:hint="eastAsia"/>
          <w:sz w:val="24"/>
        </w:rPr>
        <w:t>八、一般公共预算财政拨款基本支出决算明细表</w:t>
      </w:r>
    </w:p>
    <w:p w:rsidR="00C761B4" w:rsidRDefault="00E353CD">
      <w:pPr>
        <w:pStyle w:val="20"/>
        <w:adjustRightInd w:val="0"/>
        <w:snapToGrid w:val="0"/>
        <w:spacing w:line="440" w:lineRule="exact"/>
        <w:jc w:val="left"/>
        <w:rPr>
          <w:sz w:val="24"/>
        </w:rPr>
      </w:pPr>
      <w:r>
        <w:rPr>
          <w:rFonts w:hint="eastAsia"/>
          <w:sz w:val="24"/>
        </w:rPr>
        <w:lastRenderedPageBreak/>
        <w:t>九、一般公共预算财政拨款项目支出决算表</w:t>
      </w:r>
    </w:p>
    <w:p w:rsidR="00C761B4" w:rsidRDefault="00E353CD">
      <w:pPr>
        <w:pStyle w:val="20"/>
        <w:adjustRightInd w:val="0"/>
        <w:snapToGrid w:val="0"/>
        <w:spacing w:line="440" w:lineRule="exact"/>
        <w:jc w:val="left"/>
        <w:rPr>
          <w:sz w:val="24"/>
        </w:rPr>
      </w:pPr>
      <w:r>
        <w:rPr>
          <w:rFonts w:hint="eastAsia"/>
          <w:sz w:val="24"/>
        </w:rPr>
        <w:t>十、政府性基金预算财政拨款收入支出决算表</w:t>
      </w:r>
    </w:p>
    <w:p w:rsidR="00C761B4" w:rsidRDefault="00E353CD">
      <w:pPr>
        <w:pStyle w:val="20"/>
        <w:adjustRightInd w:val="0"/>
        <w:snapToGrid w:val="0"/>
        <w:spacing w:line="440" w:lineRule="exact"/>
        <w:jc w:val="left"/>
        <w:rPr>
          <w:sz w:val="24"/>
        </w:rPr>
      </w:pPr>
      <w:r>
        <w:rPr>
          <w:rFonts w:hint="eastAsia"/>
          <w:sz w:val="24"/>
        </w:rPr>
        <w:t>十一、国有资本经营预算财政拨款收入支出决算表</w:t>
      </w:r>
    </w:p>
    <w:p w:rsidR="00C761B4" w:rsidRDefault="00E353CD">
      <w:pPr>
        <w:pStyle w:val="20"/>
        <w:adjustRightInd w:val="0"/>
        <w:snapToGrid w:val="0"/>
        <w:spacing w:line="440" w:lineRule="exact"/>
        <w:jc w:val="left"/>
        <w:rPr>
          <w:sz w:val="24"/>
        </w:rPr>
      </w:pPr>
      <w:r>
        <w:rPr>
          <w:rFonts w:hint="eastAsia"/>
          <w:sz w:val="24"/>
        </w:rPr>
        <w:t>十二、国有资本经营预算财政拨款支出决算表</w:t>
      </w:r>
    </w:p>
    <w:p w:rsidR="00C761B4" w:rsidRDefault="00E353CD">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p>
    <w:p w:rsidR="00C761B4" w:rsidRDefault="00E353CD">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C761B4" w:rsidRDefault="00E353CD">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C761B4" w:rsidRDefault="00C761B4">
      <w:pPr>
        <w:widowControl/>
        <w:jc w:val="left"/>
        <w:rPr>
          <w:rFonts w:ascii="黑体" w:eastAsia="黑体"/>
          <w:sz w:val="32"/>
          <w:szCs w:val="32"/>
        </w:rPr>
      </w:pPr>
    </w:p>
    <w:p w:rsidR="00C761B4" w:rsidRDefault="00E353CD">
      <w:pPr>
        <w:pStyle w:val="2"/>
        <w:numPr>
          <w:ilvl w:val="0"/>
          <w:numId w:val="1"/>
        </w:numPr>
        <w:rPr>
          <w:rFonts w:ascii="黑体" w:eastAsia="黑体" w:hAnsi="黑体"/>
          <w:b w:val="0"/>
        </w:rPr>
      </w:pPr>
      <w:r>
        <w:rPr>
          <w:rFonts w:ascii="黑体" w:eastAsia="黑体" w:hAnsi="黑体" w:hint="eastAsia"/>
          <w:b w:val="0"/>
        </w:rPr>
        <w:t>部门职责</w:t>
      </w:r>
    </w:p>
    <w:p w:rsidR="00C761B4" w:rsidRDefault="00E353CD">
      <w:pPr>
        <w:pStyle w:val="a0"/>
        <w:snapToGrid w:val="0"/>
        <w:spacing w:before="93" w:line="600" w:lineRule="exact"/>
        <w:outlineLvl w:val="2"/>
        <w:rPr>
          <w:rFonts w:ascii="仿宋" w:eastAsia="仿宋" w:hAnsi="仿宋" w:cs="仿宋"/>
          <w:sz w:val="32"/>
          <w:szCs w:val="32"/>
        </w:rPr>
      </w:pPr>
      <w:bookmarkStart w:id="15" w:name="_Toc15378445"/>
      <w:bookmarkStart w:id="16" w:name="_Toc15377198"/>
      <w:r>
        <w:rPr>
          <w:rFonts w:ascii="仿宋" w:eastAsia="仿宋" w:hAnsi="仿宋" w:cs="仿宋" w:hint="eastAsia"/>
          <w:sz w:val="32"/>
          <w:szCs w:val="32"/>
        </w:rPr>
        <w:t>（一）主要职能。</w:t>
      </w:r>
      <w:bookmarkEnd w:id="15"/>
      <w:bookmarkEnd w:id="16"/>
    </w:p>
    <w:p w:rsidR="00C761B4" w:rsidRDefault="00E353CD">
      <w:pPr>
        <w:pStyle w:val="a0"/>
        <w:snapToGrid w:val="0"/>
        <w:spacing w:before="93" w:line="600" w:lineRule="exact"/>
        <w:ind w:firstLineChars="210" w:firstLine="672"/>
        <w:outlineLvl w:val="2"/>
        <w:rPr>
          <w:sz w:val="32"/>
          <w:szCs w:val="32"/>
        </w:rPr>
      </w:pPr>
      <w:r>
        <w:rPr>
          <w:rFonts w:hint="eastAsia"/>
          <w:sz w:val="32"/>
          <w:szCs w:val="32"/>
        </w:rPr>
        <w:t>根据中共广汉市委办公室文件广委办发【</w:t>
      </w:r>
      <w:r>
        <w:rPr>
          <w:rFonts w:hint="eastAsia"/>
          <w:sz w:val="32"/>
          <w:szCs w:val="32"/>
        </w:rPr>
        <w:t>2011</w:t>
      </w:r>
      <w:r>
        <w:rPr>
          <w:rFonts w:hint="eastAsia"/>
          <w:sz w:val="32"/>
          <w:szCs w:val="32"/>
        </w:rPr>
        <w:t>】</w:t>
      </w:r>
      <w:r>
        <w:rPr>
          <w:rFonts w:hint="eastAsia"/>
          <w:sz w:val="32"/>
          <w:szCs w:val="32"/>
        </w:rPr>
        <w:t>20</w:t>
      </w:r>
      <w:r>
        <w:rPr>
          <w:rFonts w:hint="eastAsia"/>
          <w:sz w:val="32"/>
          <w:szCs w:val="32"/>
        </w:rPr>
        <w:t>号“中共广汉市委办公室关于印发《广汉市工商业联合会机关主要职责内设机构和人员编制规定》的通知”精神，广汉市工商业联合会（简称广汉市工商联）为市委领导下的具有统战性、经济性、民间性的人民团体，是党委和政府联系非公有制经济人士的桥梁和纽带，是政府管理非公有制经济的助手。</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t>1</w:t>
      </w:r>
      <w:r>
        <w:rPr>
          <w:rFonts w:ascii="仿宋_GB2312" w:eastAsia="仿宋_GB2312" w:hAnsi="仿宋" w:hint="eastAsia"/>
          <w:sz w:val="32"/>
        </w:rPr>
        <w:t>、参与广汉大政方针及政治、经济、社会生活中的重要问题的政治协商，发挥民主监督作用，积极参与议政。</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t>2</w:t>
      </w:r>
      <w:r>
        <w:rPr>
          <w:rFonts w:ascii="仿宋_GB2312" w:eastAsia="仿宋_GB2312" w:hAnsi="仿宋" w:hint="eastAsia"/>
          <w:sz w:val="32"/>
        </w:rPr>
        <w:t>、密切与会员的联系，畅通反映意见建议的渠道，表彰宣传他们中的先进典型，做好工商界代表人士政治</w:t>
      </w:r>
      <w:r>
        <w:rPr>
          <w:rFonts w:ascii="仿宋_GB2312" w:eastAsia="仿宋_GB2312" w:hAnsi="仿宋" w:hint="eastAsia"/>
          <w:sz w:val="32"/>
        </w:rPr>
        <w:t>安排的推荐工作。</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t>3</w:t>
      </w:r>
      <w:r>
        <w:rPr>
          <w:rFonts w:ascii="仿宋_GB2312" w:eastAsia="仿宋_GB2312" w:hAnsi="仿宋" w:hint="eastAsia"/>
          <w:sz w:val="32"/>
        </w:rPr>
        <w:t>、加强和改进非公有制经济人士思想政治工作。引导会员共建社会主义核心价值体系，学习、贯彻党和国家的方针政策，提倡爱国、敬业、诚信、守法、贡献，当好中国特色社会主义事业建设者；引导会员弘扬中华民族传统美德，积极承担社会责任，热心公益事业，投身光彩事业。加强企业文化建设，支持企业党建工作和工会建设。</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lastRenderedPageBreak/>
        <w:t>4</w:t>
      </w:r>
      <w:r>
        <w:rPr>
          <w:rFonts w:ascii="仿宋_GB2312" w:eastAsia="仿宋_GB2312" w:hAnsi="仿宋" w:hint="eastAsia"/>
          <w:sz w:val="32"/>
        </w:rPr>
        <w:t>、引导会员按照科学发展观的要求，转变经济发展方式，加强能源资源节约，重视生态环境保护，建立和谐劳动关系。遵守国家的法律、法规，规范经营、照章纳税，建立现代企业制度，维护市场经济秩序。</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t>5</w:t>
      </w:r>
      <w:r>
        <w:rPr>
          <w:rFonts w:ascii="仿宋_GB2312" w:eastAsia="仿宋_GB2312" w:hAnsi="仿宋" w:hint="eastAsia"/>
          <w:sz w:val="32"/>
        </w:rPr>
        <w:t>、代表并</w:t>
      </w:r>
      <w:r>
        <w:rPr>
          <w:rFonts w:ascii="仿宋_GB2312" w:eastAsia="仿宋_GB2312" w:hAnsi="仿宋" w:hint="eastAsia"/>
          <w:sz w:val="32"/>
        </w:rPr>
        <w:t>维护会员的合法权益，反映会员的意见、要求和建议，参与经济纠纷的调解、仲裁。</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t>6</w:t>
      </w:r>
      <w:r>
        <w:rPr>
          <w:rFonts w:ascii="仿宋_GB2312" w:eastAsia="仿宋_GB2312" w:hAnsi="仿宋" w:hint="eastAsia"/>
          <w:sz w:val="32"/>
        </w:rPr>
        <w:t>、参与协调劳动关系三方会议，同人力资源社会保障部门、工会组织和其他有关企业方代表一道，共同推动劳动关系立法和劳动关系协调机制建设，共同研究解决劳动关系中的重大问题和调处劳动争议。</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t>7</w:t>
      </w:r>
      <w:r>
        <w:rPr>
          <w:rFonts w:ascii="仿宋_GB2312" w:eastAsia="仿宋_GB2312" w:hAnsi="仿宋" w:hint="eastAsia"/>
          <w:sz w:val="32"/>
        </w:rPr>
        <w:t>、为会员提供培训、融资、科技、法律、信息咨询等服务，提供对内、对外经贸交流服务，提供公共关系沟通协调服务，帮助会员增强自主创新能力，提高核心竞争力和可持续发展能力。</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t>8</w:t>
      </w:r>
      <w:r>
        <w:rPr>
          <w:rFonts w:ascii="仿宋_GB2312" w:eastAsia="仿宋_GB2312" w:hAnsi="仿宋" w:hint="eastAsia"/>
          <w:sz w:val="32"/>
        </w:rPr>
        <w:t>、增强与香港、澳门特别行政区和台湾地区工商界人士的联系，开展促进经贸合作和促进祖国统</w:t>
      </w:r>
      <w:r>
        <w:rPr>
          <w:rFonts w:ascii="仿宋_GB2312" w:eastAsia="仿宋_GB2312" w:hAnsi="仿宋" w:hint="eastAsia"/>
          <w:sz w:val="32"/>
        </w:rPr>
        <w:t>一的工作；增进与国外工商社团的交往，为扩大对外开放、企业走向国际市场服务。</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t>9</w:t>
      </w:r>
      <w:r>
        <w:rPr>
          <w:rFonts w:ascii="仿宋_GB2312" w:eastAsia="仿宋_GB2312" w:hAnsi="仿宋" w:hint="eastAsia"/>
          <w:sz w:val="32"/>
        </w:rPr>
        <w:t>、组织会员举办和参加各种对内对外展销会、交易会，组织会员出国、出镜学习考察，帮助会员开拓国内、国外市场。</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t>10</w:t>
      </w:r>
      <w:r>
        <w:rPr>
          <w:rFonts w:ascii="仿宋_GB2312" w:eastAsia="仿宋_GB2312" w:hAnsi="仿宋" w:hint="eastAsia"/>
          <w:sz w:val="32"/>
        </w:rPr>
        <w:t>、加强自身建设，体现特色，提高履行职责和发挥作用的能力，增强凝聚力。</w:t>
      </w:r>
    </w:p>
    <w:p w:rsidR="00C761B4" w:rsidRDefault="00E353CD">
      <w:pPr>
        <w:snapToGrid w:val="0"/>
        <w:spacing w:line="588" w:lineRule="exact"/>
        <w:ind w:firstLineChars="200" w:firstLine="640"/>
        <w:rPr>
          <w:rFonts w:ascii="仿宋_GB2312" w:eastAsia="仿宋_GB2312" w:hAnsi="仿宋"/>
          <w:sz w:val="32"/>
        </w:rPr>
      </w:pPr>
      <w:r>
        <w:rPr>
          <w:rFonts w:ascii="仿宋_GB2312" w:eastAsia="仿宋_GB2312" w:hAnsi="仿宋" w:hint="eastAsia"/>
          <w:sz w:val="32"/>
        </w:rPr>
        <w:lastRenderedPageBreak/>
        <w:t>11</w:t>
      </w:r>
      <w:r>
        <w:rPr>
          <w:rFonts w:ascii="仿宋_GB2312" w:eastAsia="仿宋_GB2312" w:hAnsi="仿宋" w:hint="eastAsia"/>
          <w:sz w:val="32"/>
        </w:rPr>
        <w:t>、办好会办企业、事业。</w:t>
      </w:r>
    </w:p>
    <w:p w:rsidR="00C761B4" w:rsidRDefault="00E353CD">
      <w:pPr>
        <w:pStyle w:val="a0"/>
        <w:snapToGrid w:val="0"/>
        <w:spacing w:before="93" w:line="600" w:lineRule="exact"/>
        <w:ind w:firstLineChars="210" w:firstLine="672"/>
        <w:outlineLvl w:val="2"/>
        <w:rPr>
          <w:rFonts w:hAnsi="仿宋"/>
          <w:color w:val="000000"/>
          <w:sz w:val="32"/>
          <w:szCs w:val="32"/>
        </w:rPr>
      </w:pPr>
      <w:r>
        <w:rPr>
          <w:rFonts w:hAnsi="仿宋" w:hint="eastAsia"/>
          <w:sz w:val="32"/>
          <w:szCs w:val="32"/>
        </w:rPr>
        <w:t>12</w:t>
      </w:r>
      <w:r>
        <w:rPr>
          <w:rFonts w:hAnsi="仿宋" w:hint="eastAsia"/>
          <w:sz w:val="32"/>
          <w:szCs w:val="32"/>
        </w:rPr>
        <w:t>、承办市委、</w:t>
      </w:r>
      <w:r w:rsidR="00600474">
        <w:rPr>
          <w:rFonts w:hAnsi="仿宋" w:hint="eastAsia"/>
          <w:sz w:val="32"/>
          <w:szCs w:val="32"/>
        </w:rPr>
        <w:t>市</w:t>
      </w:r>
      <w:r>
        <w:rPr>
          <w:rFonts w:hAnsi="仿宋" w:hint="eastAsia"/>
          <w:sz w:val="32"/>
          <w:szCs w:val="32"/>
        </w:rPr>
        <w:t>政府交办工作和有关部门委托的其他事项。</w:t>
      </w:r>
    </w:p>
    <w:p w:rsidR="00C761B4" w:rsidRDefault="00C761B4"/>
    <w:p w:rsidR="00C761B4" w:rsidRDefault="00E353CD">
      <w:pPr>
        <w:pStyle w:val="2"/>
        <w:rPr>
          <w:rStyle w:val="2Char"/>
        </w:rPr>
      </w:pPr>
      <w:bookmarkStart w:id="17" w:name="_Toc15396601"/>
      <w:bookmarkStart w:id="18"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7"/>
      <w:bookmarkEnd w:id="18"/>
    </w:p>
    <w:p w:rsidR="00C761B4" w:rsidRDefault="00E353CD">
      <w:pPr>
        <w:ind w:firstLineChars="250" w:firstLine="800"/>
        <w:rPr>
          <w:rFonts w:ascii="仿宋" w:eastAsia="仿宋" w:hAnsi="仿宋"/>
          <w:sz w:val="32"/>
          <w:szCs w:val="32"/>
        </w:rPr>
      </w:pPr>
      <w:r>
        <w:rPr>
          <w:rFonts w:ascii="仿宋" w:eastAsia="仿宋" w:hAnsi="仿宋" w:hint="eastAsia"/>
          <w:sz w:val="32"/>
          <w:szCs w:val="32"/>
        </w:rPr>
        <w:t>广汉市工商业联合会下</w:t>
      </w:r>
      <w:r>
        <w:rPr>
          <w:rFonts w:ascii="仿宋" w:eastAsia="仿宋" w:hAnsi="仿宋" w:hint="eastAsia"/>
          <w:sz w:val="32"/>
          <w:szCs w:val="32"/>
        </w:rPr>
        <w:t>属二级预算单位</w:t>
      </w:r>
      <w:r>
        <w:rPr>
          <w:sz w:val="32"/>
          <w:szCs w:val="32"/>
        </w:rPr>
        <w:t>1</w:t>
      </w:r>
      <w:r>
        <w:rPr>
          <w:rFonts w:ascii="仿宋" w:eastAsia="仿宋" w:hAnsi="仿宋" w:hint="eastAsia"/>
          <w:sz w:val="32"/>
          <w:szCs w:val="32"/>
        </w:rPr>
        <w:t>个，其中行政单位</w:t>
      </w:r>
      <w:r>
        <w:rPr>
          <w:rFonts w:ascii="仿宋" w:eastAsia="仿宋" w:hAnsi="仿宋" w:hint="eastAsia"/>
          <w:sz w:val="32"/>
          <w:szCs w:val="32"/>
        </w:rPr>
        <w:t>1</w:t>
      </w:r>
      <w:r>
        <w:rPr>
          <w:rFonts w:ascii="仿宋" w:eastAsia="仿宋" w:hAnsi="仿宋" w:hint="eastAsia"/>
          <w:sz w:val="32"/>
          <w:szCs w:val="32"/>
        </w:rPr>
        <w:t>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w:t>
      </w:r>
      <w:r>
        <w:rPr>
          <w:rFonts w:ascii="仿宋" w:eastAsia="仿宋" w:hAnsi="仿宋" w:hint="eastAsia"/>
          <w:sz w:val="32"/>
          <w:szCs w:val="32"/>
        </w:rPr>
        <w:t>0</w:t>
      </w:r>
      <w:r>
        <w:rPr>
          <w:rFonts w:ascii="仿宋" w:eastAsia="仿宋" w:hAnsi="仿宋" w:hint="eastAsia"/>
          <w:sz w:val="32"/>
          <w:szCs w:val="32"/>
        </w:rPr>
        <w:t>个。</w:t>
      </w:r>
    </w:p>
    <w:p w:rsidR="00C761B4" w:rsidRDefault="00E353CD">
      <w:pPr>
        <w:keepNext/>
        <w:keepLines/>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本年度无纳入广汉市工商业联合会</w:t>
      </w:r>
      <w:r>
        <w:rPr>
          <w:rFonts w:ascii="仿宋_GB2312" w:eastAsia="仿宋_GB2312" w:hAnsi="仿宋_GB2312" w:hint="eastAsia"/>
          <w:color w:val="000000"/>
          <w:sz w:val="32"/>
        </w:rPr>
        <w:t>2023</w:t>
      </w:r>
      <w:r>
        <w:rPr>
          <w:rFonts w:ascii="仿宋_GB2312" w:eastAsia="仿宋_GB2312" w:hAnsi="仿宋_GB2312" w:hint="eastAsia"/>
          <w:color w:val="000000"/>
          <w:sz w:val="32"/>
        </w:rPr>
        <w:t>年度部门决算编制范围的二级预算单位。</w:t>
      </w:r>
    </w:p>
    <w:p w:rsidR="00C761B4" w:rsidRDefault="00C761B4" w:rsidP="00600474">
      <w:pPr>
        <w:pStyle w:val="a0"/>
        <w:spacing w:before="93"/>
      </w:pPr>
    </w:p>
    <w:p w:rsidR="00C761B4" w:rsidRDefault="00C761B4" w:rsidP="00600474">
      <w:pPr>
        <w:pStyle w:val="a0"/>
        <w:spacing w:before="93"/>
      </w:pPr>
    </w:p>
    <w:p w:rsidR="00C761B4" w:rsidRDefault="00C761B4" w:rsidP="00600474">
      <w:pPr>
        <w:pStyle w:val="a0"/>
        <w:spacing w:before="93"/>
      </w:pPr>
    </w:p>
    <w:p w:rsidR="00C761B4" w:rsidRDefault="00C761B4" w:rsidP="00600474">
      <w:pPr>
        <w:pStyle w:val="a0"/>
        <w:spacing w:before="93"/>
      </w:pPr>
    </w:p>
    <w:p w:rsidR="00C761B4" w:rsidRDefault="00C761B4" w:rsidP="00600474">
      <w:pPr>
        <w:pStyle w:val="a0"/>
        <w:spacing w:before="93"/>
      </w:pPr>
    </w:p>
    <w:p w:rsidR="00C761B4" w:rsidRDefault="00C761B4" w:rsidP="00600474">
      <w:pPr>
        <w:pStyle w:val="a0"/>
        <w:spacing w:before="93"/>
      </w:pPr>
    </w:p>
    <w:p w:rsidR="00C761B4" w:rsidRDefault="00C761B4" w:rsidP="00600474">
      <w:pPr>
        <w:pStyle w:val="a0"/>
        <w:spacing w:before="93"/>
      </w:pPr>
    </w:p>
    <w:p w:rsidR="00C761B4" w:rsidRDefault="00C761B4" w:rsidP="00600474">
      <w:pPr>
        <w:pStyle w:val="a0"/>
        <w:spacing w:before="93"/>
      </w:pPr>
    </w:p>
    <w:p w:rsidR="00C761B4" w:rsidRDefault="00C761B4" w:rsidP="00600474">
      <w:pPr>
        <w:pStyle w:val="a0"/>
        <w:spacing w:before="93"/>
      </w:pPr>
    </w:p>
    <w:p w:rsidR="00C761B4" w:rsidRDefault="00E353CD">
      <w:pPr>
        <w:pStyle w:val="1"/>
        <w:ind w:right="440"/>
        <w:jc w:val="center"/>
        <w:rPr>
          <w:rStyle w:val="1Char"/>
          <w:rFonts w:ascii="黑体" w:eastAsia="黑体" w:hAnsi="黑体"/>
          <w:bCs/>
        </w:rPr>
      </w:pPr>
      <w:bookmarkStart w:id="19" w:name="_Toc15396602"/>
      <w:bookmarkStart w:id="20" w:name="_Toc15377204"/>
      <w:r>
        <w:rPr>
          <w:rFonts w:ascii="黑体" w:eastAsia="黑体" w:hAnsi="黑体" w:hint="eastAsia"/>
          <w:b w:val="0"/>
        </w:rPr>
        <w:lastRenderedPageBreak/>
        <w:t>第二部分</w:t>
      </w:r>
      <w:r>
        <w:rPr>
          <w:rFonts w:ascii="黑体" w:eastAsia="黑体" w:hAnsi="黑体" w:hint="eastAsia"/>
          <w:b w:val="0"/>
        </w:rPr>
        <w:t xml:space="preserve"> 2023</w:t>
      </w:r>
      <w:r>
        <w:rPr>
          <w:rFonts w:ascii="黑体" w:eastAsia="黑体" w:hAnsi="黑体" w:hint="eastAsia"/>
          <w:b w:val="0"/>
        </w:rPr>
        <w:t>年度</w:t>
      </w:r>
      <w:r>
        <w:rPr>
          <w:rStyle w:val="1Char"/>
          <w:rFonts w:ascii="黑体" w:eastAsia="黑体" w:hAnsi="黑体" w:hint="eastAsia"/>
          <w:bCs/>
        </w:rPr>
        <w:t>部门决算情况说明</w:t>
      </w:r>
      <w:bookmarkEnd w:id="19"/>
      <w:bookmarkEnd w:id="20"/>
    </w:p>
    <w:p w:rsidR="00C761B4" w:rsidRDefault="00C761B4"/>
    <w:p w:rsidR="00C761B4" w:rsidRDefault="00E353CD">
      <w:pPr>
        <w:pStyle w:val="ab"/>
        <w:numPr>
          <w:ilvl w:val="0"/>
          <w:numId w:val="2"/>
        </w:numPr>
        <w:spacing w:line="600" w:lineRule="exact"/>
        <w:ind w:firstLineChars="0"/>
        <w:outlineLvl w:val="1"/>
        <w:rPr>
          <w:rStyle w:val="2Char"/>
          <w:rFonts w:ascii="黑体" w:eastAsia="黑体" w:hAnsi="黑体"/>
          <w:b w:val="0"/>
        </w:rPr>
      </w:pPr>
      <w:bookmarkStart w:id="21" w:name="_Toc15377205"/>
      <w:bookmarkStart w:id="22"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1"/>
      <w:bookmarkEnd w:id="22"/>
    </w:p>
    <w:p w:rsidR="00C761B4" w:rsidRDefault="00E353CD">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年度收、支总计均为</w:t>
      </w:r>
      <w:r>
        <w:rPr>
          <w:rFonts w:hint="eastAsia"/>
          <w:sz w:val="32"/>
          <w:szCs w:val="32"/>
        </w:rPr>
        <w:t>199.06</w:t>
      </w:r>
      <w:r>
        <w:rPr>
          <w:rFonts w:ascii="仿宋" w:eastAsia="仿宋" w:hAnsi="仿宋" w:hint="eastAsia"/>
          <w:sz w:val="32"/>
          <w:szCs w:val="32"/>
        </w:rPr>
        <w:t>万元</w:t>
      </w:r>
      <w:r>
        <w:rPr>
          <w:rFonts w:hint="eastAsia"/>
          <w:sz w:val="32"/>
          <w:szCs w:val="32"/>
        </w:rPr>
        <w:t>。</w:t>
      </w:r>
      <w:r>
        <w:rPr>
          <w:rFonts w:ascii="仿宋" w:eastAsia="仿宋" w:hAnsi="仿宋" w:hint="eastAsia"/>
          <w:sz w:val="32"/>
          <w:szCs w:val="32"/>
        </w:rPr>
        <w:t>与</w:t>
      </w:r>
      <w:r>
        <w:rPr>
          <w:rFonts w:ascii="仿宋" w:eastAsia="仿宋" w:hAnsi="仿宋" w:hint="eastAsia"/>
          <w:sz w:val="32"/>
          <w:szCs w:val="32"/>
        </w:rPr>
        <w:t>2022</w:t>
      </w:r>
      <w:r>
        <w:rPr>
          <w:rFonts w:ascii="仿宋" w:eastAsia="仿宋" w:hAnsi="仿宋" w:hint="eastAsia"/>
          <w:sz w:val="32"/>
          <w:szCs w:val="32"/>
        </w:rPr>
        <w:t>年度相比，收、支总计各增加</w:t>
      </w:r>
      <w:r>
        <w:rPr>
          <w:rFonts w:ascii="仿宋" w:eastAsia="仿宋" w:hAnsi="仿宋" w:hint="eastAsia"/>
          <w:sz w:val="32"/>
          <w:szCs w:val="32"/>
        </w:rPr>
        <w:t>14.06</w:t>
      </w:r>
      <w:r>
        <w:rPr>
          <w:rFonts w:ascii="仿宋" w:eastAsia="仿宋" w:hAnsi="仿宋" w:hint="eastAsia"/>
          <w:sz w:val="32"/>
          <w:szCs w:val="32"/>
        </w:rPr>
        <w:t>万元，增长</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会议费</w:t>
      </w:r>
      <w:r>
        <w:rPr>
          <w:rFonts w:ascii="仿宋" w:eastAsia="仿宋" w:hAnsi="仿宋" w:hint="eastAsia"/>
          <w:sz w:val="32"/>
          <w:szCs w:val="32"/>
        </w:rPr>
        <w:t>增加</w:t>
      </w:r>
      <w:r>
        <w:rPr>
          <w:rFonts w:ascii="仿宋" w:eastAsia="仿宋" w:hAnsi="仿宋" w:hint="eastAsia"/>
          <w:sz w:val="32"/>
          <w:szCs w:val="32"/>
        </w:rPr>
        <w:t>及退休费增加</w:t>
      </w:r>
      <w:r>
        <w:rPr>
          <w:rFonts w:ascii="仿宋" w:eastAsia="仿宋" w:hAnsi="仿宋" w:hint="eastAsia"/>
          <w:sz w:val="32"/>
          <w:szCs w:val="32"/>
        </w:rPr>
        <w:t>。</w:t>
      </w:r>
    </w:p>
    <w:p w:rsidR="00C761B4" w:rsidRDefault="00C761B4">
      <w:pPr>
        <w:spacing w:line="600" w:lineRule="exact"/>
        <w:ind w:firstLineChars="200" w:firstLine="640"/>
        <w:rPr>
          <w:rFonts w:ascii="仿宋" w:eastAsia="仿宋" w:hAnsi="仿宋"/>
          <w:sz w:val="32"/>
          <w:szCs w:val="32"/>
        </w:rPr>
      </w:pPr>
    </w:p>
    <w:p w:rsidR="00C761B4" w:rsidRDefault="00E353CD">
      <w:pPr>
        <w:spacing w:line="60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0" locked="0" layoutInCell="1" allowOverlap="1">
            <wp:simplePos x="0" y="0"/>
            <wp:positionH relativeFrom="column">
              <wp:posOffset>-10795</wp:posOffset>
            </wp:positionH>
            <wp:positionV relativeFrom="paragraph">
              <wp:posOffset>79375</wp:posOffset>
            </wp:positionV>
            <wp:extent cx="5020945" cy="2780665"/>
            <wp:effectExtent l="4445" t="4445" r="22860" b="15240"/>
            <wp:wrapSquare wrapText="bothSides"/>
            <wp:docPr id="3" name="图表 3"/>
            <wp:cNvGraphicFramePr/>
            <a:graphic xmlns:a="http://schemas.openxmlformats.org/drawingml/2006/main">
              <a:graphicData uri="http://schemas.openxmlformats.org/drawingml/2006/chart">
                <c:chart xmlns:c="http://schemas.openxmlformats.org/drawingml/2006/chart" r:id="rId8"/>
              </a:graphicData>
            </a:graphic>
          </wp:anchor>
        </w:drawing>
      </w:r>
      <w:r>
        <w:rPr>
          <w:rFonts w:ascii="仿宋" w:eastAsia="仿宋" w:hAnsi="仿宋" w:hint="eastAsia"/>
          <w:sz w:val="32"/>
          <w:szCs w:val="32"/>
        </w:rPr>
        <w:t>收、支决算总计（图</w:t>
      </w:r>
      <w:r>
        <w:rPr>
          <w:rFonts w:ascii="仿宋" w:eastAsia="仿宋" w:hAnsi="仿宋"/>
          <w:sz w:val="32"/>
          <w:szCs w:val="32"/>
        </w:rPr>
        <w:t>1</w:t>
      </w:r>
      <w:r>
        <w:rPr>
          <w:rFonts w:ascii="仿宋" w:eastAsia="仿宋" w:hAnsi="仿宋" w:hint="eastAsia"/>
          <w:sz w:val="32"/>
          <w:szCs w:val="32"/>
        </w:rPr>
        <w:t>：收、支决算总计变动情况图）</w:t>
      </w:r>
    </w:p>
    <w:p w:rsidR="00C761B4" w:rsidRDefault="00C761B4" w:rsidP="00600474">
      <w:pPr>
        <w:pStyle w:val="a0"/>
        <w:spacing w:before="93"/>
      </w:pPr>
    </w:p>
    <w:p w:rsidR="00C761B4" w:rsidRDefault="00E353CD">
      <w:pPr>
        <w:pStyle w:val="ab"/>
        <w:numPr>
          <w:ilvl w:val="0"/>
          <w:numId w:val="2"/>
        </w:numPr>
        <w:spacing w:line="600" w:lineRule="exact"/>
        <w:ind w:firstLineChars="0"/>
        <w:outlineLvl w:val="1"/>
        <w:rPr>
          <w:rStyle w:val="2Char"/>
          <w:rFonts w:ascii="黑体" w:eastAsia="黑体" w:hAnsi="黑体"/>
          <w:b w:val="0"/>
        </w:rPr>
      </w:pPr>
      <w:bookmarkStart w:id="23" w:name="_Toc15396604"/>
      <w:bookmarkStart w:id="24"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3"/>
      <w:bookmarkEnd w:id="24"/>
    </w:p>
    <w:p w:rsidR="00C761B4" w:rsidRDefault="00E353CD">
      <w:pPr>
        <w:spacing w:line="600" w:lineRule="exact"/>
        <w:ind w:firstLineChars="200" w:firstLine="640"/>
        <w:jc w:val="left"/>
        <w:outlineLvl w:val="1"/>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年度本年收入合计</w:t>
      </w:r>
      <w:r>
        <w:rPr>
          <w:sz w:val="32"/>
          <w:szCs w:val="32"/>
        </w:rPr>
        <w:t>198.26</w:t>
      </w:r>
      <w:r>
        <w:rPr>
          <w:rFonts w:ascii="仿宋" w:eastAsia="仿宋" w:hAnsi="仿宋" w:hint="eastAsia"/>
          <w:sz w:val="32"/>
          <w:szCs w:val="32"/>
        </w:rPr>
        <w:t>万元，其中：一般公共预算财政拨款收入</w:t>
      </w:r>
      <w:r>
        <w:rPr>
          <w:sz w:val="32"/>
          <w:szCs w:val="32"/>
        </w:rPr>
        <w:t>198.26</w:t>
      </w:r>
      <w:r>
        <w:rPr>
          <w:rFonts w:ascii="仿宋" w:eastAsia="仿宋" w:hAnsi="仿宋" w:hint="eastAsia"/>
          <w:sz w:val="32"/>
          <w:szCs w:val="32"/>
        </w:rPr>
        <w:t>万元，占</w:t>
      </w:r>
      <w:r>
        <w:rPr>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；上级补助收入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；事业收入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；经营收入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；附属单位上缴收入</w:t>
      </w:r>
      <w:r>
        <w:rPr>
          <w:sz w:val="32"/>
          <w:szCs w:val="32"/>
        </w:rPr>
        <w:lastRenderedPageBreak/>
        <w:t>0</w:t>
      </w:r>
      <w:r w:rsidR="00C761B4" w:rsidRPr="00C761B4">
        <w:rPr>
          <w:rFonts w:eastAsia="仿宋"/>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25pt;margin-top:62.95pt;width:365.75pt;height:190.25pt;z-index:251660288;mso-position-horizontal-relative:text;mso-position-vertical-relative:text">
            <v:imagedata r:id="rId9" o:title=""/>
            <w10:wrap type="square"/>
          </v:shape>
          <o:OLEObject Type="Embed" ProgID="Excel.Chart.8" ShapeID="_x0000_s1026" DrawAspect="Content" ObjectID="_1791616089" r:id="rId10"/>
        </w:pic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；其他收入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w:t>
      </w:r>
    </w:p>
    <w:p w:rsidR="00C761B4" w:rsidRDefault="00C761B4">
      <w:pPr>
        <w:spacing w:line="600" w:lineRule="exact"/>
        <w:outlineLvl w:val="1"/>
        <w:rPr>
          <w:rFonts w:ascii="仿宋" w:eastAsia="仿宋" w:hAnsi="仿宋"/>
          <w:sz w:val="32"/>
          <w:szCs w:val="32"/>
        </w:rPr>
      </w:pPr>
    </w:p>
    <w:p w:rsidR="00C761B4" w:rsidRDefault="00E353C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2</w:t>
      </w:r>
      <w:r>
        <w:rPr>
          <w:rFonts w:ascii="仿宋" w:eastAsia="仿宋" w:hAnsi="仿宋" w:hint="eastAsia"/>
          <w:sz w:val="32"/>
          <w:szCs w:val="32"/>
        </w:rPr>
        <w:t>：收入决算结构图）（饼状图）</w:t>
      </w:r>
    </w:p>
    <w:p w:rsidR="00C761B4" w:rsidRDefault="00C761B4" w:rsidP="00600474">
      <w:pPr>
        <w:pStyle w:val="a0"/>
        <w:spacing w:before="93"/>
      </w:pPr>
    </w:p>
    <w:p w:rsidR="00C761B4" w:rsidRDefault="00E353CD">
      <w:pPr>
        <w:pStyle w:val="ab"/>
        <w:numPr>
          <w:ilvl w:val="0"/>
          <w:numId w:val="2"/>
        </w:numPr>
        <w:spacing w:line="600" w:lineRule="exact"/>
        <w:ind w:firstLineChars="0"/>
        <w:outlineLvl w:val="1"/>
        <w:rPr>
          <w:rStyle w:val="2Char"/>
          <w:rFonts w:ascii="黑体" w:eastAsia="黑体" w:hAnsi="黑体"/>
          <w:b w:val="0"/>
        </w:rPr>
      </w:pPr>
      <w:bookmarkStart w:id="25" w:name="_Toc15396605"/>
      <w:bookmarkStart w:id="26"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5"/>
      <w:bookmarkEnd w:id="26"/>
    </w:p>
    <w:p w:rsidR="00C761B4" w:rsidRDefault="00E353CD">
      <w:pPr>
        <w:spacing w:line="600" w:lineRule="exact"/>
        <w:ind w:firstLineChars="200" w:firstLine="640"/>
        <w:outlineLvl w:val="1"/>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年度本年支出合计</w:t>
      </w:r>
      <w:r>
        <w:rPr>
          <w:sz w:val="32"/>
          <w:szCs w:val="32"/>
        </w:rPr>
        <w:t>196.86</w:t>
      </w:r>
      <w:r>
        <w:rPr>
          <w:rFonts w:ascii="仿宋" w:eastAsia="仿宋" w:hAnsi="仿宋" w:hint="eastAsia"/>
          <w:sz w:val="32"/>
          <w:szCs w:val="32"/>
        </w:rPr>
        <w:t>万元，其中：基本支出</w:t>
      </w:r>
      <w:r>
        <w:rPr>
          <w:sz w:val="32"/>
          <w:szCs w:val="32"/>
        </w:rPr>
        <w:t>196.86</w:t>
      </w:r>
      <w:r>
        <w:rPr>
          <w:rFonts w:ascii="仿宋" w:eastAsia="仿宋" w:hAnsi="仿宋" w:hint="eastAsia"/>
          <w:sz w:val="32"/>
          <w:szCs w:val="32"/>
        </w:rPr>
        <w:t>万元，占</w:t>
      </w:r>
      <w:r>
        <w:rPr>
          <w:sz w:val="32"/>
          <w:szCs w:val="32"/>
        </w:rPr>
        <w:t>100</w:t>
      </w:r>
      <w:r>
        <w:rPr>
          <w:rFonts w:ascii="仿宋" w:eastAsia="仿宋" w:hAnsi="仿宋"/>
          <w:sz w:val="32"/>
          <w:szCs w:val="32"/>
        </w:rPr>
        <w:t>%</w:t>
      </w:r>
      <w:r>
        <w:rPr>
          <w:rFonts w:ascii="仿宋" w:eastAsia="仿宋" w:hAnsi="仿宋" w:hint="eastAsia"/>
          <w:sz w:val="32"/>
          <w:szCs w:val="32"/>
        </w:rPr>
        <w:t>；项目支出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；上缴上级支出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；经营支出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；对附属单位补助支出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w:t>
      </w:r>
    </w:p>
    <w:p w:rsidR="00C761B4" w:rsidRDefault="00E353CD">
      <w:pPr>
        <w:spacing w:line="600" w:lineRule="exact"/>
        <w:ind w:firstLineChars="200" w:firstLine="640"/>
        <w:outlineLvl w:val="1"/>
        <w:rPr>
          <w:rFonts w:ascii="仿宋" w:eastAsia="仿宋" w:hAnsi="仿宋"/>
          <w:b/>
          <w:sz w:val="32"/>
          <w:szCs w:val="32"/>
        </w:rPr>
      </w:pPr>
      <w:r>
        <w:rPr>
          <w:rFonts w:ascii="仿宋" w:eastAsia="仿宋" w:hAnsi="仿宋" w:hint="eastAsia"/>
          <w:noProof/>
          <w:sz w:val="32"/>
          <w:szCs w:val="32"/>
          <w:shd w:val="pct10" w:color="auto" w:fill="FFFFFF"/>
        </w:rPr>
        <w:drawing>
          <wp:anchor distT="0" distB="0" distL="114300" distR="114300" simplePos="0" relativeHeight="251661312" behindDoc="0" locked="0" layoutInCell="1" allowOverlap="1">
            <wp:simplePos x="0" y="0"/>
            <wp:positionH relativeFrom="column">
              <wp:posOffset>592455</wp:posOffset>
            </wp:positionH>
            <wp:positionV relativeFrom="paragraph">
              <wp:posOffset>495935</wp:posOffset>
            </wp:positionV>
            <wp:extent cx="4080510" cy="2494280"/>
            <wp:effectExtent l="4445" t="4445" r="10795" b="15875"/>
            <wp:wrapSquare wrapText="bothSides"/>
            <wp:docPr id="5" name="图表 5"/>
            <wp:cNvGraphicFramePr/>
            <a:graphic xmlns:a="http://schemas.openxmlformats.org/drawingml/2006/main">
              <a:graphicData uri="http://schemas.openxmlformats.org/drawingml/2006/chart">
                <c:chart xmlns:c="http://schemas.openxmlformats.org/drawingml/2006/chart" r:id="rId11"/>
              </a:graphicData>
            </a:graphic>
          </wp:anchor>
        </w:drawing>
      </w:r>
    </w:p>
    <w:p w:rsidR="00C761B4" w:rsidRDefault="00C761B4">
      <w:pPr>
        <w:spacing w:line="600" w:lineRule="exact"/>
        <w:ind w:firstLine="640"/>
        <w:rPr>
          <w:rFonts w:ascii="仿宋" w:eastAsia="仿宋" w:hAnsi="仿宋"/>
          <w:sz w:val="32"/>
          <w:szCs w:val="32"/>
          <w:shd w:val="pct10" w:color="auto" w:fill="FFFFFF"/>
        </w:rPr>
      </w:pPr>
    </w:p>
    <w:p w:rsidR="00C761B4" w:rsidRDefault="00E353CD">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w:t>
      </w:r>
      <w:r>
        <w:rPr>
          <w:rFonts w:ascii="仿宋" w:eastAsia="仿宋" w:hAnsi="仿宋" w:hint="eastAsia"/>
          <w:sz w:val="32"/>
          <w:szCs w:val="32"/>
        </w:rPr>
        <w:t>3</w:t>
      </w:r>
      <w:r>
        <w:rPr>
          <w:rFonts w:ascii="仿宋" w:eastAsia="仿宋" w:hAnsi="仿宋" w:hint="eastAsia"/>
          <w:sz w:val="32"/>
          <w:szCs w:val="32"/>
        </w:rPr>
        <w:t>：支出决算结构图）（饼状图）</w:t>
      </w:r>
    </w:p>
    <w:p w:rsidR="00C761B4" w:rsidRDefault="00C761B4">
      <w:pPr>
        <w:spacing w:line="600" w:lineRule="exact"/>
        <w:ind w:firstLineChars="200" w:firstLine="640"/>
        <w:rPr>
          <w:rFonts w:ascii="仿宋_GB2312" w:eastAsia="仿宋_GB2312"/>
          <w:sz w:val="32"/>
          <w:szCs w:val="32"/>
        </w:rPr>
      </w:pPr>
    </w:p>
    <w:p w:rsidR="00C761B4" w:rsidRDefault="00E353CD">
      <w:pPr>
        <w:spacing w:line="600" w:lineRule="exact"/>
        <w:ind w:firstLineChars="200" w:firstLine="640"/>
        <w:outlineLvl w:val="1"/>
        <w:rPr>
          <w:rStyle w:val="2Char"/>
          <w:rFonts w:ascii="黑体" w:eastAsia="黑体" w:hAnsi="黑体"/>
          <w:b w:val="0"/>
        </w:rPr>
      </w:pPr>
      <w:bookmarkStart w:id="27" w:name="_Toc15396606"/>
      <w:bookmarkStart w:id="28"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7"/>
      <w:bookmarkEnd w:id="28"/>
    </w:p>
    <w:p w:rsidR="00C761B4" w:rsidRDefault="00E353CD">
      <w:pPr>
        <w:spacing w:line="600" w:lineRule="exact"/>
        <w:ind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年度财政拨款收、支总计均为</w:t>
      </w:r>
      <w:r>
        <w:rPr>
          <w:sz w:val="32"/>
          <w:szCs w:val="32"/>
        </w:rPr>
        <w:t>199.06</w:t>
      </w:r>
      <w:r>
        <w:rPr>
          <w:rFonts w:ascii="仿宋" w:eastAsia="仿宋" w:hAnsi="仿宋" w:hint="eastAsia"/>
          <w:sz w:val="32"/>
          <w:szCs w:val="32"/>
        </w:rPr>
        <w:t>万元。与</w:t>
      </w:r>
      <w:r>
        <w:rPr>
          <w:rFonts w:ascii="仿宋" w:eastAsia="仿宋" w:hAnsi="仿宋" w:hint="eastAsia"/>
          <w:sz w:val="32"/>
          <w:szCs w:val="32"/>
        </w:rPr>
        <w:t>2022</w:t>
      </w:r>
      <w:r>
        <w:rPr>
          <w:rFonts w:ascii="仿宋" w:eastAsia="仿宋" w:hAnsi="仿宋" w:hint="eastAsia"/>
          <w:sz w:val="32"/>
          <w:szCs w:val="32"/>
        </w:rPr>
        <w:t>年度相比，财政拨款收、支总计各增加</w:t>
      </w:r>
      <w:r>
        <w:rPr>
          <w:rFonts w:ascii="仿宋" w:eastAsia="仿宋" w:hAnsi="仿宋" w:hint="eastAsia"/>
          <w:sz w:val="32"/>
          <w:szCs w:val="32"/>
        </w:rPr>
        <w:t>14.06</w:t>
      </w:r>
      <w:r>
        <w:rPr>
          <w:rFonts w:ascii="仿宋" w:eastAsia="仿宋" w:hAnsi="仿宋" w:hint="eastAsia"/>
          <w:sz w:val="32"/>
          <w:szCs w:val="32"/>
        </w:rPr>
        <w:t>万元，增长</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会议费</w:t>
      </w:r>
      <w:r>
        <w:rPr>
          <w:rFonts w:ascii="仿宋" w:eastAsia="仿宋" w:hAnsi="仿宋" w:hint="eastAsia"/>
          <w:sz w:val="32"/>
          <w:szCs w:val="32"/>
        </w:rPr>
        <w:t>增加</w:t>
      </w:r>
      <w:r>
        <w:rPr>
          <w:rFonts w:ascii="仿宋" w:eastAsia="仿宋" w:hAnsi="仿宋" w:hint="eastAsia"/>
          <w:sz w:val="32"/>
          <w:szCs w:val="32"/>
        </w:rPr>
        <w:t>及退休费增加。</w:t>
      </w:r>
    </w:p>
    <w:p w:rsidR="00C761B4" w:rsidRDefault="00E353CD" w:rsidP="00600474">
      <w:pPr>
        <w:pStyle w:val="a0"/>
        <w:spacing w:before="93"/>
      </w:pPr>
      <w:r>
        <w:rPr>
          <w:noProof/>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r:id="rId12"/>
              </a:graphicData>
            </a:graphic>
          </wp:inline>
        </w:drawing>
      </w:r>
    </w:p>
    <w:p w:rsidR="00C761B4" w:rsidRDefault="00C761B4">
      <w:pPr>
        <w:spacing w:line="600" w:lineRule="exact"/>
        <w:rPr>
          <w:rFonts w:ascii="仿宋" w:eastAsia="仿宋" w:hAnsi="仿宋"/>
          <w:sz w:val="32"/>
          <w:szCs w:val="32"/>
        </w:rPr>
      </w:pPr>
    </w:p>
    <w:p w:rsidR="00C761B4" w:rsidRDefault="00E353C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C761B4" w:rsidRDefault="00C761B4">
      <w:pPr>
        <w:spacing w:line="600" w:lineRule="exact"/>
        <w:ind w:firstLine="640"/>
        <w:rPr>
          <w:rFonts w:ascii="仿宋" w:eastAsia="仿宋" w:hAnsi="仿宋"/>
          <w:b/>
          <w:sz w:val="32"/>
          <w:szCs w:val="32"/>
        </w:rPr>
      </w:pPr>
    </w:p>
    <w:p w:rsidR="00C761B4" w:rsidRDefault="00E353CD">
      <w:pPr>
        <w:spacing w:line="600" w:lineRule="exact"/>
        <w:ind w:firstLineChars="200" w:firstLine="640"/>
        <w:outlineLvl w:val="1"/>
        <w:rPr>
          <w:rStyle w:val="2Char"/>
          <w:rFonts w:ascii="黑体" w:eastAsia="黑体" w:hAnsi="黑体"/>
          <w:b w:val="0"/>
        </w:rPr>
      </w:pPr>
      <w:bookmarkStart w:id="29" w:name="_Toc15396607"/>
      <w:bookmarkStart w:id="30"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9"/>
      <w:bookmarkEnd w:id="30"/>
    </w:p>
    <w:p w:rsidR="00C761B4" w:rsidRDefault="00E353CD">
      <w:pPr>
        <w:spacing w:line="600" w:lineRule="exact"/>
        <w:ind w:firstLineChars="200" w:firstLine="643"/>
        <w:outlineLvl w:val="2"/>
        <w:rPr>
          <w:rFonts w:ascii="仿宋" w:eastAsia="仿宋" w:hAnsi="仿宋"/>
          <w:b/>
          <w:sz w:val="32"/>
          <w:szCs w:val="32"/>
        </w:rPr>
      </w:pPr>
      <w:bookmarkStart w:id="31" w:name="_Toc15377210"/>
      <w:r>
        <w:rPr>
          <w:rFonts w:ascii="仿宋" w:eastAsia="仿宋" w:hAnsi="仿宋" w:hint="eastAsia"/>
          <w:b/>
          <w:sz w:val="32"/>
          <w:szCs w:val="32"/>
        </w:rPr>
        <w:t>（一）一般公共预算财政拨款支出决算总体情况</w:t>
      </w:r>
      <w:bookmarkEnd w:id="31"/>
    </w:p>
    <w:p w:rsidR="00C761B4" w:rsidRDefault="00E353CD">
      <w:pPr>
        <w:spacing w:line="600" w:lineRule="exact"/>
        <w:ind w:firstLineChars="200"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年度一般公共预算财政拨款支出</w:t>
      </w:r>
      <w:r>
        <w:rPr>
          <w:sz w:val="32"/>
          <w:szCs w:val="32"/>
        </w:rPr>
        <w:t>196.86</w:t>
      </w:r>
      <w:r>
        <w:rPr>
          <w:rFonts w:ascii="仿宋" w:eastAsia="仿宋" w:hAnsi="仿宋" w:hint="eastAsia"/>
          <w:sz w:val="32"/>
          <w:szCs w:val="32"/>
        </w:rPr>
        <w:t>万元，占本年支出合计的</w:t>
      </w:r>
      <w:r>
        <w:rPr>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hint="eastAsia"/>
          <w:sz w:val="32"/>
          <w:szCs w:val="32"/>
        </w:rPr>
        <w:t>2022</w:t>
      </w:r>
      <w:r>
        <w:rPr>
          <w:rFonts w:ascii="仿宋" w:eastAsia="仿宋" w:hAnsi="仿宋" w:hint="eastAsia"/>
          <w:sz w:val="32"/>
          <w:szCs w:val="32"/>
        </w:rPr>
        <w:t>年度相比，一般公共预算财政拨款支出增加</w:t>
      </w:r>
      <w:r>
        <w:rPr>
          <w:rFonts w:ascii="仿宋" w:eastAsia="仿宋" w:hAnsi="仿宋" w:hint="eastAsia"/>
          <w:sz w:val="32"/>
          <w:szCs w:val="32"/>
        </w:rPr>
        <w:t>12.67</w:t>
      </w:r>
      <w:r>
        <w:rPr>
          <w:rFonts w:ascii="仿宋" w:eastAsia="仿宋" w:hAnsi="仿宋" w:hint="eastAsia"/>
          <w:sz w:val="32"/>
          <w:szCs w:val="32"/>
        </w:rPr>
        <w:t>万元，增长</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会议</w:t>
      </w:r>
      <w:r>
        <w:rPr>
          <w:rFonts w:ascii="仿宋" w:eastAsia="仿宋" w:hAnsi="仿宋" w:hint="eastAsia"/>
          <w:sz w:val="32"/>
          <w:szCs w:val="32"/>
        </w:rPr>
        <w:lastRenderedPageBreak/>
        <w:t>费</w:t>
      </w:r>
      <w:r>
        <w:rPr>
          <w:rFonts w:ascii="仿宋" w:eastAsia="仿宋" w:hAnsi="仿宋" w:hint="eastAsia"/>
          <w:sz w:val="32"/>
          <w:szCs w:val="32"/>
        </w:rPr>
        <w:t>增加</w:t>
      </w:r>
      <w:r>
        <w:rPr>
          <w:rFonts w:ascii="仿宋" w:eastAsia="仿宋" w:hAnsi="仿宋" w:hint="eastAsia"/>
          <w:sz w:val="32"/>
          <w:szCs w:val="32"/>
        </w:rPr>
        <w:t>及退休费增加。</w:t>
      </w:r>
    </w:p>
    <w:p w:rsidR="00C761B4" w:rsidRDefault="00E353CD" w:rsidP="00600474">
      <w:pPr>
        <w:pStyle w:val="a0"/>
        <w:spacing w:before="93"/>
      </w:pPr>
      <w:r>
        <w:rPr>
          <w:noProof/>
        </w:rPr>
        <w:drawing>
          <wp:inline distT="0" distB="0" distL="114300" distR="114300">
            <wp:extent cx="4719955" cy="2373630"/>
            <wp:effectExtent l="4445" t="5080" r="19050" b="21590"/>
            <wp:docPr id="7" name="图表 7"/>
            <wp:cNvGraphicFramePr/>
            <a:graphic xmlns:a="http://schemas.openxmlformats.org/drawingml/2006/main">
              <a:graphicData uri="http://schemas.openxmlformats.org/drawingml/2006/chart">
                <c:chart xmlns:c="http://schemas.openxmlformats.org/drawingml/2006/chart" r:id="rId13"/>
              </a:graphicData>
            </a:graphic>
          </wp:inline>
        </w:drawing>
      </w:r>
    </w:p>
    <w:p w:rsidR="00C761B4" w:rsidRDefault="00E353CD">
      <w:pPr>
        <w:spacing w:line="600" w:lineRule="exact"/>
        <w:ind w:firstLineChars="200" w:firstLine="640"/>
      </w:pPr>
      <w:r>
        <w:rPr>
          <w:rFonts w:ascii="仿宋" w:eastAsia="仿宋" w:hAnsi="仿宋" w:hint="eastAsia"/>
          <w:sz w:val="32"/>
          <w:szCs w:val="32"/>
        </w:rPr>
        <w:t>（图</w:t>
      </w:r>
      <w:r>
        <w:rPr>
          <w:rFonts w:ascii="仿宋" w:eastAsia="仿宋" w:hAnsi="仿宋" w:hint="eastAsia"/>
          <w:sz w:val="32"/>
          <w:szCs w:val="32"/>
        </w:rPr>
        <w:t>5</w:t>
      </w:r>
      <w:r>
        <w:rPr>
          <w:rFonts w:ascii="仿宋" w:eastAsia="仿宋" w:hAnsi="仿宋" w:hint="eastAsia"/>
          <w:sz w:val="32"/>
          <w:szCs w:val="32"/>
        </w:rPr>
        <w:t>：一般公共预算财政拨款支出决算变动情况）（柱状图）</w:t>
      </w:r>
    </w:p>
    <w:p w:rsidR="00C761B4" w:rsidRDefault="00E353CD">
      <w:pPr>
        <w:spacing w:line="600" w:lineRule="exact"/>
        <w:ind w:firstLineChars="200" w:firstLine="643"/>
        <w:outlineLvl w:val="2"/>
        <w:rPr>
          <w:rFonts w:ascii="仿宋" w:eastAsia="仿宋" w:hAnsi="仿宋"/>
          <w:b/>
          <w:sz w:val="32"/>
          <w:szCs w:val="32"/>
        </w:rPr>
      </w:pPr>
      <w:bookmarkStart w:id="32" w:name="_Toc15377211"/>
      <w:r>
        <w:rPr>
          <w:rFonts w:ascii="仿宋" w:eastAsia="仿宋" w:hAnsi="仿宋" w:hint="eastAsia"/>
          <w:b/>
          <w:sz w:val="32"/>
          <w:szCs w:val="32"/>
        </w:rPr>
        <w:t>（二）一般公共预算财政拨款支出决算结构情况</w:t>
      </w:r>
      <w:bookmarkEnd w:id="32"/>
    </w:p>
    <w:p w:rsidR="00C761B4" w:rsidRDefault="00E353CD">
      <w:pPr>
        <w:spacing w:line="600" w:lineRule="exact"/>
        <w:ind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年度一般公共预算财政拨款支出</w:t>
      </w:r>
      <w:r>
        <w:rPr>
          <w:sz w:val="32"/>
          <w:szCs w:val="32"/>
        </w:rPr>
        <w:t>196.86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143.25</w:t>
      </w:r>
      <w:r>
        <w:rPr>
          <w:rFonts w:ascii="仿宋" w:eastAsia="仿宋" w:hAnsi="仿宋" w:hint="eastAsia"/>
          <w:sz w:val="32"/>
          <w:szCs w:val="32"/>
        </w:rPr>
        <w:t>万元，占</w:t>
      </w:r>
      <w:r>
        <w:rPr>
          <w:rFonts w:ascii="仿宋" w:eastAsia="仿宋" w:hAnsi="仿宋" w:hint="eastAsia"/>
          <w:sz w:val="32"/>
          <w:szCs w:val="32"/>
        </w:rPr>
        <w:t>73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w:t>
      </w:r>
      <w:r>
        <w:rPr>
          <w:rFonts w:ascii="仿宋" w:eastAsia="仿宋" w:hAnsi="仿宋" w:hint="eastAsia"/>
          <w:sz w:val="32"/>
          <w:szCs w:val="32"/>
        </w:rPr>
        <w:t>万元，占</w:t>
      </w:r>
      <w:r>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w:t>
      </w:r>
      <w:r>
        <w:rPr>
          <w:rFonts w:ascii="仿宋" w:eastAsia="仿宋" w:hAnsi="仿宋" w:hint="eastAsia"/>
          <w:b/>
          <w:bCs/>
          <w:sz w:val="32"/>
          <w:szCs w:val="32"/>
        </w:rPr>
        <w:t>0</w:t>
      </w:r>
      <w:r>
        <w:rPr>
          <w:rFonts w:ascii="仿宋" w:eastAsia="仿宋" w:hAnsi="仿宋" w:hint="eastAsia"/>
          <w:b/>
          <w:bCs/>
          <w:sz w:val="32"/>
          <w:szCs w:val="32"/>
        </w:rPr>
        <w:t>万元，占</w:t>
      </w:r>
      <w:r>
        <w:rPr>
          <w:rFonts w:ascii="仿宋" w:eastAsia="仿宋" w:hAnsi="仿宋" w:hint="eastAsia"/>
          <w:b/>
          <w:bCs/>
          <w:sz w:val="32"/>
          <w:szCs w:val="32"/>
        </w:rPr>
        <w:t>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35.3</w:t>
      </w:r>
      <w:r>
        <w:rPr>
          <w:rFonts w:ascii="仿宋" w:eastAsia="仿宋" w:hAnsi="仿宋" w:hint="eastAsia"/>
          <w:sz w:val="32"/>
          <w:szCs w:val="32"/>
        </w:rPr>
        <w:t>万元，占</w:t>
      </w:r>
      <w:r>
        <w:rPr>
          <w:rFonts w:ascii="仿宋" w:eastAsia="仿宋" w:hAnsi="仿宋" w:hint="eastAsia"/>
          <w:sz w:val="32"/>
          <w:szCs w:val="32"/>
        </w:rPr>
        <w:t>18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6.65</w:t>
      </w:r>
      <w:r>
        <w:rPr>
          <w:rFonts w:ascii="仿宋" w:eastAsia="仿宋" w:hAnsi="仿宋" w:hint="eastAsia"/>
          <w:sz w:val="32"/>
          <w:szCs w:val="32"/>
        </w:rPr>
        <w:t>万元，占</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11.65</w:t>
      </w:r>
      <w:r>
        <w:rPr>
          <w:rFonts w:ascii="仿宋" w:eastAsia="仿宋" w:hAnsi="仿宋" w:hint="eastAsia"/>
          <w:sz w:val="32"/>
          <w:szCs w:val="32"/>
        </w:rPr>
        <w:t>万元，占</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w:t>
      </w:r>
    </w:p>
    <w:p w:rsidR="00C761B4" w:rsidRDefault="00E353CD">
      <w:pPr>
        <w:spacing w:line="600" w:lineRule="exact"/>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2336" behindDoc="0" locked="0" layoutInCell="1" allowOverlap="1">
            <wp:simplePos x="0" y="0"/>
            <wp:positionH relativeFrom="column">
              <wp:posOffset>109855</wp:posOffset>
            </wp:positionH>
            <wp:positionV relativeFrom="paragraph">
              <wp:posOffset>868680</wp:posOffset>
            </wp:positionV>
            <wp:extent cx="4892675" cy="2441575"/>
            <wp:effectExtent l="4445" t="4445" r="17780" b="11430"/>
            <wp:wrapSquare wrapText="bothSides"/>
            <wp:docPr id="8" name="图表 8"/>
            <wp:cNvGraphicFramePr/>
            <a:graphic xmlns:a="http://schemas.openxmlformats.org/drawingml/2006/main">
              <a:graphicData uri="http://schemas.openxmlformats.org/drawingml/2006/chart">
                <c:chart xmlns:c="http://schemas.openxmlformats.org/drawingml/2006/chart" r:id="rId14"/>
              </a:graphicData>
            </a:graphic>
          </wp:anchor>
        </w:drawing>
      </w:r>
    </w:p>
    <w:p w:rsidR="00C761B4" w:rsidRDefault="00E353CD">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C761B4" w:rsidRDefault="00C761B4">
      <w:pPr>
        <w:spacing w:line="600" w:lineRule="exact"/>
        <w:ind w:firstLineChars="200" w:firstLine="640"/>
        <w:rPr>
          <w:rFonts w:ascii="仿宋" w:eastAsia="仿宋" w:hAnsi="仿宋"/>
          <w:sz w:val="32"/>
          <w:szCs w:val="32"/>
        </w:rPr>
      </w:pPr>
    </w:p>
    <w:p w:rsidR="00C761B4" w:rsidRDefault="00E353CD">
      <w:pPr>
        <w:spacing w:line="600" w:lineRule="exact"/>
        <w:ind w:firstLineChars="200" w:firstLine="643"/>
        <w:outlineLvl w:val="2"/>
        <w:rPr>
          <w:rFonts w:ascii="仿宋" w:eastAsia="仿宋" w:hAnsi="仿宋"/>
          <w:b/>
          <w:sz w:val="32"/>
          <w:szCs w:val="32"/>
        </w:rPr>
      </w:pPr>
      <w:bookmarkStart w:id="33" w:name="_Toc15377212"/>
      <w:r>
        <w:rPr>
          <w:rFonts w:ascii="仿宋" w:eastAsia="仿宋" w:hAnsi="仿宋" w:hint="eastAsia"/>
          <w:b/>
          <w:sz w:val="32"/>
          <w:szCs w:val="32"/>
        </w:rPr>
        <w:t>（三）一般公共预算财政拨款支出决算具体情况</w:t>
      </w:r>
      <w:bookmarkEnd w:id="33"/>
    </w:p>
    <w:p w:rsidR="00C761B4" w:rsidRDefault="00E353CD">
      <w:pPr>
        <w:spacing w:line="600" w:lineRule="exact"/>
        <w:ind w:firstLineChars="200" w:firstLine="643"/>
        <w:outlineLvl w:val="2"/>
        <w:rPr>
          <w:rFonts w:ascii="仿宋" w:eastAsia="仿宋" w:hAnsi="仿宋"/>
          <w:sz w:val="32"/>
          <w:szCs w:val="32"/>
        </w:rPr>
      </w:pPr>
      <w:bookmarkStart w:id="34" w:name="_Toc15378460"/>
      <w:bookmarkStart w:id="35" w:name="_Toc15377444"/>
      <w:bookmarkStart w:id="36" w:name="_Toc15377213"/>
      <w:r>
        <w:rPr>
          <w:rFonts w:ascii="仿宋" w:eastAsia="仿宋" w:hAnsi="仿宋" w:hint="eastAsia"/>
          <w:b/>
          <w:sz w:val="32"/>
          <w:szCs w:val="32"/>
        </w:rPr>
        <w:t>2023</w:t>
      </w:r>
      <w:r>
        <w:rPr>
          <w:rFonts w:ascii="仿宋" w:eastAsia="仿宋" w:hAnsi="仿宋" w:hint="eastAsia"/>
          <w:b/>
          <w:sz w:val="32"/>
          <w:szCs w:val="32"/>
        </w:rPr>
        <w:t>年度一般公共预算支出决算数为</w:t>
      </w:r>
      <w:r>
        <w:rPr>
          <w:sz w:val="32"/>
          <w:szCs w:val="32"/>
        </w:rPr>
        <w:t>196.86</w:t>
      </w:r>
      <w:r>
        <w:rPr>
          <w:rFonts w:ascii="仿宋" w:eastAsia="仿宋" w:hAnsi="仿宋" w:hint="eastAsia"/>
          <w:sz w:val="32"/>
          <w:szCs w:val="32"/>
        </w:rPr>
        <w:t>，</w:t>
      </w:r>
      <w:r>
        <w:rPr>
          <w:rStyle w:val="a9"/>
          <w:rFonts w:ascii="仿宋" w:eastAsia="仿宋" w:hAnsi="仿宋" w:hint="eastAsia"/>
          <w:bCs/>
          <w:sz w:val="32"/>
          <w:szCs w:val="32"/>
        </w:rPr>
        <w:t>完成预算</w:t>
      </w:r>
      <w:r>
        <w:rPr>
          <w:rStyle w:val="a9"/>
          <w:rFonts w:ascii="仿宋" w:eastAsia="仿宋" w:hAnsi="仿宋" w:hint="eastAsia"/>
          <w:bCs/>
          <w:sz w:val="32"/>
          <w:szCs w:val="32"/>
        </w:rPr>
        <w:t>99</w:t>
      </w:r>
      <w:r>
        <w:rPr>
          <w:rStyle w:val="a9"/>
          <w:rFonts w:ascii="仿宋" w:eastAsia="仿宋" w:hAnsi="仿宋"/>
          <w:bCs/>
          <w:sz w:val="32"/>
          <w:szCs w:val="32"/>
        </w:rPr>
        <w:t>%</w:t>
      </w:r>
      <w:r>
        <w:rPr>
          <w:rStyle w:val="a9"/>
          <w:rFonts w:ascii="仿宋" w:eastAsia="仿宋" w:hAnsi="仿宋" w:hint="eastAsia"/>
          <w:bCs/>
          <w:sz w:val="32"/>
          <w:szCs w:val="32"/>
        </w:rPr>
        <w:t>。其中：</w:t>
      </w:r>
      <w:bookmarkEnd w:id="34"/>
      <w:bookmarkEnd w:id="35"/>
      <w:bookmarkEnd w:id="36"/>
    </w:p>
    <w:p w:rsidR="00C761B4" w:rsidRDefault="00E353CD">
      <w:pPr>
        <w:spacing w:line="600" w:lineRule="exact"/>
        <w:ind w:firstLineChars="200" w:firstLine="643"/>
        <w:rPr>
          <w:rFonts w:ascii="仿宋" w:eastAsia="仿宋" w:hAnsi="仿宋"/>
          <w:b/>
          <w:sz w:val="32"/>
          <w:szCs w:val="32"/>
        </w:rPr>
      </w:pPr>
      <w:r>
        <w:rPr>
          <w:rStyle w:val="a9"/>
          <w:rFonts w:ascii="仿宋" w:eastAsia="仿宋" w:hAnsi="仿宋"/>
          <w:bCs/>
          <w:sz w:val="32"/>
          <w:szCs w:val="32"/>
        </w:rPr>
        <w:t>1.</w:t>
      </w:r>
      <w:r>
        <w:rPr>
          <w:rStyle w:val="a9"/>
          <w:rFonts w:ascii="仿宋" w:eastAsia="仿宋" w:hAnsi="仿宋" w:hint="eastAsia"/>
          <w:bCs/>
          <w:sz w:val="32"/>
          <w:szCs w:val="32"/>
        </w:rPr>
        <w:t>一般公共服务（类）</w:t>
      </w:r>
      <w:r>
        <w:rPr>
          <w:rStyle w:val="a9"/>
          <w:rFonts w:ascii="仿宋" w:eastAsia="仿宋" w:hAnsi="仿宋" w:hint="eastAsia"/>
          <w:bCs/>
          <w:sz w:val="32"/>
          <w:szCs w:val="32"/>
        </w:rPr>
        <w:t>201</w:t>
      </w:r>
      <w:r>
        <w:rPr>
          <w:rStyle w:val="a9"/>
          <w:rFonts w:ascii="仿宋" w:eastAsia="仿宋" w:hAnsi="仿宋" w:hint="eastAsia"/>
          <w:bCs/>
          <w:sz w:val="32"/>
          <w:szCs w:val="32"/>
        </w:rPr>
        <w:t>（款）</w:t>
      </w:r>
      <w:r>
        <w:rPr>
          <w:rStyle w:val="a9"/>
          <w:rFonts w:ascii="仿宋" w:eastAsia="仿宋" w:hAnsi="仿宋" w:hint="eastAsia"/>
          <w:bCs/>
          <w:sz w:val="32"/>
          <w:szCs w:val="32"/>
        </w:rPr>
        <w:t>20128</w:t>
      </w:r>
      <w:r>
        <w:rPr>
          <w:rStyle w:val="a9"/>
          <w:rFonts w:ascii="仿宋" w:eastAsia="仿宋" w:hAnsi="仿宋" w:hint="eastAsia"/>
          <w:bCs/>
          <w:sz w:val="32"/>
          <w:szCs w:val="32"/>
        </w:rPr>
        <w:t>（项）</w:t>
      </w:r>
      <w:r>
        <w:rPr>
          <w:rStyle w:val="a9"/>
          <w:rFonts w:ascii="仿宋" w:eastAsia="仿宋" w:hAnsi="仿宋" w:hint="eastAsia"/>
          <w:bCs/>
          <w:sz w:val="32"/>
          <w:szCs w:val="32"/>
        </w:rPr>
        <w:t>2012801</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143.25</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p>
    <w:p w:rsidR="00C761B4" w:rsidRDefault="00E353CD">
      <w:pPr>
        <w:spacing w:line="600" w:lineRule="exact"/>
        <w:ind w:firstLineChars="200" w:firstLine="643"/>
        <w:rPr>
          <w:rFonts w:ascii="仿宋" w:eastAsia="仿宋" w:hAnsi="仿宋"/>
          <w:b/>
          <w:sz w:val="32"/>
          <w:szCs w:val="32"/>
        </w:rPr>
      </w:pPr>
      <w:r>
        <w:rPr>
          <w:rStyle w:val="a9"/>
          <w:rFonts w:ascii="仿宋" w:eastAsia="仿宋" w:hAnsi="仿宋" w:hint="eastAsia"/>
          <w:bCs/>
          <w:sz w:val="32"/>
          <w:szCs w:val="32"/>
        </w:rPr>
        <w:t>2</w:t>
      </w:r>
      <w:r>
        <w:rPr>
          <w:rStyle w:val="a9"/>
          <w:rFonts w:ascii="仿宋" w:eastAsia="仿宋" w:hAnsi="仿宋"/>
          <w:bCs/>
          <w:sz w:val="32"/>
          <w:szCs w:val="32"/>
        </w:rPr>
        <w:t>.</w:t>
      </w:r>
      <w:r>
        <w:rPr>
          <w:rStyle w:val="a9"/>
          <w:rFonts w:ascii="仿宋" w:eastAsia="仿宋" w:hAnsi="仿宋" w:hint="eastAsia"/>
          <w:bCs/>
          <w:sz w:val="32"/>
          <w:szCs w:val="32"/>
        </w:rPr>
        <w:t>社会保障和就业（类）</w:t>
      </w:r>
      <w:r>
        <w:rPr>
          <w:rStyle w:val="a9"/>
          <w:rFonts w:ascii="仿宋" w:eastAsia="仿宋" w:hAnsi="仿宋" w:hint="eastAsia"/>
          <w:bCs/>
          <w:sz w:val="32"/>
          <w:szCs w:val="32"/>
        </w:rPr>
        <w:t>208</w:t>
      </w:r>
      <w:r>
        <w:rPr>
          <w:rStyle w:val="a9"/>
          <w:rFonts w:ascii="仿宋" w:eastAsia="仿宋" w:hAnsi="仿宋" w:hint="eastAsia"/>
          <w:bCs/>
          <w:sz w:val="32"/>
          <w:szCs w:val="32"/>
        </w:rPr>
        <w:t>（款）</w:t>
      </w:r>
      <w:r>
        <w:rPr>
          <w:rStyle w:val="a9"/>
          <w:rFonts w:ascii="仿宋" w:eastAsia="仿宋" w:hAnsi="仿宋" w:hint="eastAsia"/>
          <w:bCs/>
          <w:sz w:val="32"/>
          <w:szCs w:val="32"/>
        </w:rPr>
        <w:t>20805</w:t>
      </w:r>
      <w:r>
        <w:rPr>
          <w:rStyle w:val="a9"/>
          <w:rFonts w:ascii="仿宋" w:eastAsia="仿宋" w:hAnsi="仿宋" w:hint="eastAsia"/>
          <w:bCs/>
          <w:sz w:val="32"/>
          <w:szCs w:val="32"/>
        </w:rPr>
        <w:t>（项）</w:t>
      </w:r>
      <w:r>
        <w:rPr>
          <w:rStyle w:val="a9"/>
          <w:rFonts w:ascii="仿宋" w:eastAsia="仿宋" w:hAnsi="仿宋" w:hint="eastAsia"/>
          <w:bCs/>
          <w:sz w:val="32"/>
          <w:szCs w:val="32"/>
        </w:rPr>
        <w:t>2080501</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12.67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r>
        <w:rPr>
          <w:rStyle w:val="a9"/>
          <w:rFonts w:ascii="仿宋" w:eastAsia="仿宋" w:hAnsi="仿宋" w:hint="eastAsia"/>
          <w:b w:val="0"/>
          <w:bCs/>
          <w:sz w:val="32"/>
          <w:szCs w:val="32"/>
        </w:rPr>
        <w:t>；</w:t>
      </w:r>
      <w:r>
        <w:rPr>
          <w:rStyle w:val="a9"/>
          <w:rFonts w:ascii="仿宋" w:eastAsia="仿宋" w:hAnsi="仿宋" w:hint="eastAsia"/>
          <w:bCs/>
          <w:sz w:val="32"/>
          <w:szCs w:val="32"/>
        </w:rPr>
        <w:t>2080505</w:t>
      </w:r>
      <w:r>
        <w:rPr>
          <w:rStyle w:val="a9"/>
          <w:rFonts w:ascii="仿宋" w:eastAsia="仿宋" w:hAnsi="仿宋" w:hint="eastAsia"/>
          <w:bCs/>
          <w:sz w:val="32"/>
          <w:szCs w:val="32"/>
        </w:rPr>
        <w:t>（项）</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14.67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r>
        <w:rPr>
          <w:rStyle w:val="a9"/>
          <w:rFonts w:ascii="仿宋" w:eastAsia="仿宋" w:hAnsi="仿宋" w:hint="eastAsia"/>
          <w:b w:val="0"/>
          <w:bCs/>
          <w:sz w:val="32"/>
          <w:szCs w:val="32"/>
        </w:rPr>
        <w:t>；</w:t>
      </w:r>
      <w:r>
        <w:rPr>
          <w:rStyle w:val="a9"/>
          <w:rFonts w:ascii="仿宋" w:eastAsia="仿宋" w:hAnsi="仿宋" w:hint="eastAsia"/>
          <w:bCs/>
          <w:sz w:val="32"/>
          <w:szCs w:val="32"/>
        </w:rPr>
        <w:t>2080506</w:t>
      </w:r>
      <w:r>
        <w:rPr>
          <w:rStyle w:val="a9"/>
          <w:rFonts w:ascii="仿宋" w:eastAsia="仿宋" w:hAnsi="仿宋" w:hint="eastAsia"/>
          <w:bCs/>
          <w:sz w:val="32"/>
          <w:szCs w:val="32"/>
        </w:rPr>
        <w:t>（项）</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8.01</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p>
    <w:p w:rsidR="00C761B4" w:rsidRDefault="00E353CD">
      <w:pPr>
        <w:spacing w:line="600" w:lineRule="exact"/>
        <w:ind w:firstLineChars="200" w:firstLine="643"/>
        <w:rPr>
          <w:rStyle w:val="a9"/>
          <w:rFonts w:ascii="仿宋" w:eastAsia="仿宋" w:hAnsi="仿宋"/>
          <w:b w:val="0"/>
          <w:bCs/>
          <w:sz w:val="32"/>
          <w:szCs w:val="32"/>
        </w:rPr>
      </w:pPr>
      <w:r>
        <w:rPr>
          <w:rStyle w:val="a9"/>
          <w:rFonts w:ascii="仿宋" w:eastAsia="仿宋" w:hAnsi="仿宋" w:hint="eastAsia"/>
          <w:bCs/>
          <w:sz w:val="32"/>
          <w:szCs w:val="32"/>
        </w:rPr>
        <w:t>3</w:t>
      </w:r>
      <w:r>
        <w:rPr>
          <w:rStyle w:val="a9"/>
          <w:rFonts w:ascii="仿宋" w:eastAsia="仿宋" w:hAnsi="仿宋"/>
          <w:bCs/>
          <w:sz w:val="32"/>
          <w:szCs w:val="32"/>
        </w:rPr>
        <w:t>.</w:t>
      </w:r>
      <w:r>
        <w:rPr>
          <w:rFonts w:ascii="仿宋" w:eastAsia="仿宋" w:hAnsi="仿宋" w:hint="eastAsia"/>
          <w:b/>
          <w:bCs/>
          <w:sz w:val="32"/>
          <w:szCs w:val="32"/>
        </w:rPr>
        <w:t>卫生健康</w:t>
      </w:r>
      <w:r>
        <w:rPr>
          <w:rStyle w:val="a9"/>
          <w:rFonts w:ascii="仿宋" w:eastAsia="仿宋" w:hAnsi="仿宋" w:hint="eastAsia"/>
          <w:bCs/>
          <w:sz w:val="32"/>
          <w:szCs w:val="32"/>
        </w:rPr>
        <w:t>（类）</w:t>
      </w:r>
      <w:r>
        <w:rPr>
          <w:rStyle w:val="a9"/>
          <w:rFonts w:ascii="仿宋" w:eastAsia="仿宋" w:hAnsi="仿宋" w:hint="eastAsia"/>
          <w:bCs/>
          <w:sz w:val="32"/>
          <w:szCs w:val="32"/>
        </w:rPr>
        <w:t>210</w:t>
      </w:r>
      <w:r>
        <w:rPr>
          <w:rStyle w:val="a9"/>
          <w:rFonts w:ascii="仿宋" w:eastAsia="仿宋" w:hAnsi="仿宋" w:hint="eastAsia"/>
          <w:bCs/>
          <w:sz w:val="32"/>
          <w:szCs w:val="32"/>
        </w:rPr>
        <w:t>（款）</w:t>
      </w:r>
      <w:r>
        <w:rPr>
          <w:rStyle w:val="a9"/>
          <w:rFonts w:ascii="仿宋" w:eastAsia="仿宋" w:hAnsi="仿宋" w:hint="eastAsia"/>
          <w:bCs/>
          <w:sz w:val="32"/>
          <w:szCs w:val="32"/>
        </w:rPr>
        <w:t>21011</w:t>
      </w:r>
      <w:r>
        <w:rPr>
          <w:rStyle w:val="a9"/>
          <w:rFonts w:ascii="仿宋" w:eastAsia="仿宋" w:hAnsi="仿宋" w:hint="eastAsia"/>
          <w:bCs/>
          <w:sz w:val="32"/>
          <w:szCs w:val="32"/>
        </w:rPr>
        <w:t>（项）</w:t>
      </w:r>
      <w:r>
        <w:rPr>
          <w:rStyle w:val="a9"/>
          <w:rFonts w:ascii="仿宋" w:eastAsia="仿宋" w:hAnsi="仿宋" w:hint="eastAsia"/>
          <w:bCs/>
          <w:sz w:val="32"/>
          <w:szCs w:val="32"/>
        </w:rPr>
        <w:t>2101101</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4.07</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r>
        <w:rPr>
          <w:rStyle w:val="a9"/>
          <w:rFonts w:ascii="仿宋" w:eastAsia="仿宋" w:hAnsi="仿宋" w:hint="eastAsia"/>
          <w:b w:val="0"/>
          <w:bCs/>
          <w:sz w:val="32"/>
          <w:szCs w:val="32"/>
        </w:rPr>
        <w:t>，</w:t>
      </w:r>
      <w:r>
        <w:rPr>
          <w:rStyle w:val="a9"/>
          <w:rFonts w:ascii="仿宋" w:eastAsia="仿宋" w:hAnsi="仿宋" w:hint="eastAsia"/>
          <w:bCs/>
          <w:sz w:val="32"/>
          <w:szCs w:val="32"/>
        </w:rPr>
        <w:t>2101103</w:t>
      </w:r>
      <w:r>
        <w:rPr>
          <w:rStyle w:val="a9"/>
          <w:rFonts w:ascii="仿宋" w:eastAsia="仿宋" w:hAnsi="仿宋" w:hint="eastAsia"/>
          <w:bCs/>
          <w:sz w:val="32"/>
          <w:szCs w:val="32"/>
        </w:rPr>
        <w:t>（项）</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2.58</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，决算数等于预算数。</w:t>
      </w:r>
    </w:p>
    <w:p w:rsidR="00C761B4" w:rsidRDefault="00E353CD" w:rsidP="00600474">
      <w:pPr>
        <w:pStyle w:val="a0"/>
        <w:spacing w:before="93"/>
        <w:ind w:firstLineChars="200" w:firstLine="643"/>
        <w:rPr>
          <w:rStyle w:val="a9"/>
          <w:rFonts w:ascii="仿宋" w:eastAsia="仿宋" w:hAnsi="仿宋" w:cstheme="minorBidi"/>
          <w:b w:val="0"/>
          <w:bCs/>
          <w:kern w:val="2"/>
          <w:sz w:val="32"/>
          <w:szCs w:val="32"/>
        </w:rPr>
      </w:pPr>
      <w:r>
        <w:rPr>
          <w:rStyle w:val="a9"/>
          <w:rFonts w:ascii="仿宋" w:eastAsia="仿宋" w:hAnsi="仿宋" w:cstheme="minorBidi" w:hint="eastAsia"/>
          <w:bCs/>
          <w:kern w:val="2"/>
          <w:sz w:val="32"/>
          <w:szCs w:val="32"/>
        </w:rPr>
        <w:t>4.</w:t>
      </w:r>
      <w:r>
        <w:rPr>
          <w:rStyle w:val="a9"/>
          <w:rFonts w:ascii="仿宋" w:eastAsia="仿宋" w:hAnsi="仿宋" w:cstheme="minorBidi" w:hint="eastAsia"/>
          <w:bCs/>
          <w:kern w:val="2"/>
          <w:sz w:val="32"/>
          <w:szCs w:val="32"/>
        </w:rPr>
        <w:t>住房保障支出</w:t>
      </w:r>
      <w:r>
        <w:rPr>
          <w:rStyle w:val="a9"/>
          <w:rFonts w:ascii="仿宋" w:eastAsia="仿宋" w:hAnsi="仿宋" w:cstheme="minorBidi" w:hint="eastAsia"/>
          <w:bCs/>
          <w:kern w:val="2"/>
          <w:sz w:val="32"/>
          <w:szCs w:val="32"/>
        </w:rPr>
        <w:t>221</w:t>
      </w:r>
      <w:r>
        <w:rPr>
          <w:rStyle w:val="a9"/>
          <w:rFonts w:ascii="仿宋" w:eastAsia="仿宋" w:hAnsi="仿宋" w:cstheme="minorBidi" w:hint="eastAsia"/>
          <w:bCs/>
          <w:kern w:val="2"/>
          <w:sz w:val="32"/>
          <w:szCs w:val="32"/>
        </w:rPr>
        <w:t>（类）</w:t>
      </w:r>
      <w:r>
        <w:rPr>
          <w:rStyle w:val="a9"/>
          <w:rFonts w:ascii="仿宋" w:eastAsia="仿宋" w:hAnsi="仿宋" w:cstheme="minorBidi" w:hint="eastAsia"/>
          <w:bCs/>
          <w:kern w:val="2"/>
          <w:sz w:val="32"/>
          <w:szCs w:val="32"/>
        </w:rPr>
        <w:t>22102</w:t>
      </w:r>
      <w:r>
        <w:rPr>
          <w:rStyle w:val="a9"/>
          <w:rFonts w:ascii="仿宋" w:eastAsia="仿宋" w:hAnsi="仿宋" w:cstheme="minorBidi" w:hint="eastAsia"/>
          <w:bCs/>
          <w:kern w:val="2"/>
          <w:sz w:val="32"/>
          <w:szCs w:val="32"/>
        </w:rPr>
        <w:t>（款）</w:t>
      </w:r>
      <w:r>
        <w:rPr>
          <w:rStyle w:val="a9"/>
          <w:rFonts w:ascii="仿宋" w:eastAsia="仿宋" w:hAnsi="仿宋" w:cstheme="minorBidi" w:hint="eastAsia"/>
          <w:bCs/>
          <w:kern w:val="2"/>
          <w:sz w:val="32"/>
          <w:szCs w:val="32"/>
        </w:rPr>
        <w:t>2210201</w:t>
      </w:r>
      <w:r>
        <w:rPr>
          <w:rStyle w:val="a9"/>
          <w:rFonts w:ascii="仿宋" w:eastAsia="仿宋" w:hAnsi="仿宋" w:cstheme="minorBidi" w:hint="eastAsia"/>
          <w:bCs/>
          <w:kern w:val="2"/>
          <w:sz w:val="32"/>
          <w:szCs w:val="32"/>
        </w:rPr>
        <w:t>（项）：</w:t>
      </w:r>
      <w:r>
        <w:rPr>
          <w:rStyle w:val="a9"/>
          <w:rFonts w:ascii="仿宋" w:eastAsia="仿宋" w:hAnsi="仿宋" w:cstheme="minorBidi" w:hint="eastAsia"/>
          <w:b w:val="0"/>
          <w:bCs/>
          <w:kern w:val="2"/>
          <w:sz w:val="32"/>
          <w:szCs w:val="32"/>
        </w:rPr>
        <w:t>支出决算为</w:t>
      </w:r>
      <w:r>
        <w:rPr>
          <w:rStyle w:val="a9"/>
          <w:rFonts w:ascii="仿宋" w:eastAsia="仿宋" w:hAnsi="仿宋" w:cstheme="minorBidi" w:hint="eastAsia"/>
          <w:b w:val="0"/>
          <w:bCs/>
          <w:kern w:val="2"/>
          <w:sz w:val="32"/>
          <w:szCs w:val="32"/>
        </w:rPr>
        <w:t>11.65</w:t>
      </w:r>
      <w:r>
        <w:rPr>
          <w:rStyle w:val="a9"/>
          <w:rFonts w:ascii="仿宋" w:eastAsia="仿宋" w:hAnsi="仿宋" w:cstheme="minorBidi" w:hint="eastAsia"/>
          <w:b w:val="0"/>
          <w:bCs/>
          <w:kern w:val="2"/>
          <w:sz w:val="32"/>
          <w:szCs w:val="32"/>
        </w:rPr>
        <w:t>万元，完成预算</w:t>
      </w:r>
      <w:r>
        <w:rPr>
          <w:rStyle w:val="a9"/>
          <w:rFonts w:ascii="仿宋" w:eastAsia="仿宋" w:hAnsi="仿宋" w:cstheme="minorBidi" w:hint="eastAsia"/>
          <w:b w:val="0"/>
          <w:bCs/>
          <w:kern w:val="2"/>
          <w:sz w:val="32"/>
          <w:szCs w:val="32"/>
        </w:rPr>
        <w:t>100%</w:t>
      </w:r>
      <w:r>
        <w:rPr>
          <w:rStyle w:val="a9"/>
          <w:rFonts w:ascii="仿宋" w:eastAsia="仿宋" w:hAnsi="仿宋" w:cstheme="minorBidi" w:hint="eastAsia"/>
          <w:b w:val="0"/>
          <w:bCs/>
          <w:kern w:val="2"/>
          <w:sz w:val="32"/>
          <w:szCs w:val="32"/>
        </w:rPr>
        <w:t>，</w:t>
      </w:r>
      <w:r>
        <w:rPr>
          <w:rStyle w:val="a9"/>
          <w:rFonts w:ascii="仿宋" w:eastAsia="仿宋" w:hAnsi="仿宋" w:hint="eastAsia"/>
          <w:b w:val="0"/>
          <w:bCs/>
          <w:sz w:val="32"/>
          <w:szCs w:val="32"/>
        </w:rPr>
        <w:t>决算数等于预算数</w:t>
      </w:r>
      <w:r>
        <w:rPr>
          <w:rStyle w:val="a9"/>
          <w:rFonts w:ascii="仿宋" w:eastAsia="仿宋" w:hAnsi="仿宋" w:cstheme="minorBidi" w:hint="eastAsia"/>
          <w:b w:val="0"/>
          <w:bCs/>
          <w:kern w:val="2"/>
          <w:sz w:val="32"/>
          <w:szCs w:val="32"/>
        </w:rPr>
        <w:t>。</w:t>
      </w:r>
    </w:p>
    <w:p w:rsidR="00C761B4" w:rsidRDefault="00C761B4">
      <w:pPr>
        <w:spacing w:line="600" w:lineRule="exact"/>
        <w:ind w:firstLine="640"/>
        <w:rPr>
          <w:rFonts w:ascii="仿宋" w:eastAsia="仿宋" w:hAnsi="仿宋"/>
          <w:b/>
          <w:sz w:val="32"/>
          <w:szCs w:val="32"/>
        </w:rPr>
      </w:pPr>
    </w:p>
    <w:p w:rsidR="00C761B4" w:rsidRDefault="00E353CD">
      <w:pPr>
        <w:tabs>
          <w:tab w:val="right" w:pos="8306"/>
        </w:tabs>
        <w:spacing w:line="600" w:lineRule="exact"/>
        <w:ind w:firstLine="640"/>
        <w:outlineLvl w:val="1"/>
        <w:rPr>
          <w:rStyle w:val="2Char"/>
        </w:rPr>
      </w:pPr>
      <w:bookmarkStart w:id="37" w:name="_Toc15396608"/>
      <w:bookmarkStart w:id="38"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7"/>
      <w:bookmarkEnd w:id="38"/>
      <w:r>
        <w:rPr>
          <w:rStyle w:val="2Char"/>
          <w:rFonts w:ascii="黑体" w:eastAsia="黑体" w:hAnsi="黑体"/>
          <w:b w:val="0"/>
        </w:rPr>
        <w:tab/>
      </w:r>
    </w:p>
    <w:p w:rsidR="00C761B4" w:rsidRDefault="00E353CD">
      <w:pPr>
        <w:spacing w:line="600" w:lineRule="exact"/>
        <w:ind w:firstLine="645"/>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年度一般公共预算财政拨款基本支出</w:t>
      </w:r>
      <w:r>
        <w:rPr>
          <w:sz w:val="32"/>
          <w:szCs w:val="32"/>
        </w:rPr>
        <w:t>196.86</w:t>
      </w:r>
      <w:r>
        <w:rPr>
          <w:rFonts w:ascii="仿宋" w:eastAsia="仿宋" w:hAnsi="仿宋" w:hint="eastAsia"/>
          <w:sz w:val="32"/>
          <w:szCs w:val="32"/>
        </w:rPr>
        <w:t>万元，其中：</w:t>
      </w:r>
    </w:p>
    <w:p w:rsidR="00C761B4" w:rsidRDefault="00E353CD">
      <w:pPr>
        <w:spacing w:line="600" w:lineRule="exact"/>
        <w:ind w:firstLine="645"/>
        <w:rPr>
          <w:rFonts w:ascii="仿宋" w:eastAsia="仿宋" w:hAnsi="仿宋"/>
          <w:b/>
          <w:sz w:val="32"/>
          <w:szCs w:val="32"/>
        </w:rPr>
      </w:pPr>
      <w:r>
        <w:rPr>
          <w:rFonts w:ascii="仿宋" w:eastAsia="仿宋" w:hAnsi="仿宋" w:hint="eastAsia"/>
          <w:sz w:val="32"/>
          <w:szCs w:val="32"/>
        </w:rPr>
        <w:t>人员经费</w:t>
      </w:r>
      <w:r>
        <w:rPr>
          <w:sz w:val="32"/>
          <w:szCs w:val="32"/>
        </w:rPr>
        <w:t>150.6</w:t>
      </w:r>
      <w:r>
        <w:rPr>
          <w:rFonts w:ascii="仿宋" w:eastAsia="仿宋" w:hAnsi="仿宋" w:hint="eastAsia"/>
          <w:sz w:val="32"/>
          <w:szCs w:val="32"/>
        </w:rPr>
        <w:t>万元，主要包括：基本工资、津贴补贴、</w:t>
      </w:r>
      <w:r>
        <w:rPr>
          <w:rFonts w:ascii="仿宋" w:eastAsia="仿宋" w:hAnsi="仿宋" w:hint="eastAsia"/>
          <w:sz w:val="32"/>
          <w:szCs w:val="32"/>
        </w:rPr>
        <w:lastRenderedPageBreak/>
        <w:t>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Pr>
          <w:sz w:val="32"/>
          <w:szCs w:val="32"/>
        </w:rPr>
        <w:t>46.26</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w:t>
      </w:r>
      <w:r>
        <w:rPr>
          <w:rFonts w:ascii="仿宋" w:eastAsia="仿宋" w:hAnsi="仿宋" w:hint="eastAsia"/>
          <w:sz w:val="32"/>
          <w:szCs w:val="32"/>
        </w:rPr>
        <w:t>用、其他商品和服务支出、办公设备购置、专用设备购置、信息网络及软件购置更新、其他资本性支出等。</w:t>
      </w:r>
    </w:p>
    <w:p w:rsidR="00C761B4" w:rsidRDefault="00E353CD">
      <w:pPr>
        <w:spacing w:line="600" w:lineRule="exact"/>
        <w:ind w:firstLine="640"/>
        <w:outlineLvl w:val="1"/>
        <w:rPr>
          <w:rStyle w:val="2Char"/>
          <w:rFonts w:ascii="黑体" w:eastAsia="黑体" w:hAnsi="黑体"/>
          <w:b w:val="0"/>
        </w:rPr>
      </w:pPr>
      <w:bookmarkStart w:id="39" w:name="_Toc15377215"/>
      <w:bookmarkStart w:id="40"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9"/>
      <w:bookmarkEnd w:id="40"/>
    </w:p>
    <w:p w:rsidR="00C761B4" w:rsidRDefault="00E353CD">
      <w:pPr>
        <w:spacing w:line="600" w:lineRule="exact"/>
        <w:ind w:firstLine="640"/>
        <w:outlineLvl w:val="2"/>
        <w:rPr>
          <w:rFonts w:ascii="仿宋" w:eastAsia="仿宋" w:hAnsi="仿宋"/>
          <w:b/>
          <w:sz w:val="32"/>
          <w:szCs w:val="32"/>
        </w:rPr>
      </w:pPr>
      <w:bookmarkStart w:id="41" w:name="_Toc15377216"/>
      <w:r>
        <w:rPr>
          <w:rFonts w:ascii="仿宋" w:eastAsia="仿宋" w:hAnsi="仿宋" w:hint="eastAsia"/>
          <w:b/>
          <w:sz w:val="32"/>
          <w:szCs w:val="32"/>
        </w:rPr>
        <w:t>（一）“三公”经费财政拨款支出决算总体情况说明</w:t>
      </w:r>
      <w:bookmarkEnd w:id="41"/>
    </w:p>
    <w:p w:rsidR="00C761B4" w:rsidRDefault="00E353CD">
      <w:pPr>
        <w:spacing w:line="600" w:lineRule="exact"/>
        <w:ind w:firstLine="640"/>
        <w:rPr>
          <w:rFonts w:ascii="仿宋" w:eastAsia="仿宋" w:hAnsi="仿宋"/>
          <w:b/>
          <w:sz w:val="32"/>
          <w:szCs w:val="32"/>
        </w:rPr>
      </w:pPr>
      <w:r>
        <w:rPr>
          <w:rFonts w:ascii="仿宋" w:eastAsia="仿宋" w:hAnsi="仿宋" w:hint="eastAsia"/>
          <w:sz w:val="32"/>
          <w:szCs w:val="32"/>
        </w:rPr>
        <w:t>2023</w:t>
      </w:r>
      <w:r>
        <w:rPr>
          <w:rFonts w:ascii="仿宋" w:eastAsia="仿宋" w:hAnsi="仿宋" w:hint="eastAsia"/>
          <w:sz w:val="32"/>
          <w:szCs w:val="32"/>
        </w:rPr>
        <w:t>年度“三公”经费财政拨款支出决算为</w:t>
      </w:r>
      <w:r>
        <w:rPr>
          <w:sz w:val="32"/>
          <w:szCs w:val="32"/>
        </w:rPr>
        <w:t>0</w:t>
      </w:r>
      <w:r>
        <w:rPr>
          <w:rFonts w:ascii="仿宋" w:eastAsia="仿宋" w:hAnsi="仿宋" w:hint="eastAsia"/>
          <w:sz w:val="32"/>
          <w:szCs w:val="32"/>
        </w:rPr>
        <w:t>万元，完成预算</w:t>
      </w:r>
      <w:r>
        <w:rPr>
          <w:sz w:val="32"/>
          <w:szCs w:val="32"/>
        </w:rPr>
        <w:t>0</w:t>
      </w:r>
      <w:r>
        <w:rPr>
          <w:rFonts w:ascii="仿宋" w:eastAsia="仿宋" w:hAnsi="仿宋"/>
          <w:sz w:val="32"/>
          <w:szCs w:val="32"/>
        </w:rPr>
        <w:t>%</w:t>
      </w:r>
      <w:r>
        <w:rPr>
          <w:rFonts w:ascii="仿宋" w:eastAsia="仿宋" w:hAnsi="仿宋" w:hint="eastAsia"/>
          <w:sz w:val="32"/>
          <w:szCs w:val="32"/>
        </w:rPr>
        <w:t>，较上年度减少</w:t>
      </w:r>
      <w:r>
        <w:rPr>
          <w:rFonts w:ascii="仿宋" w:eastAsia="仿宋" w:hAnsi="仿宋" w:hint="eastAsia"/>
          <w:sz w:val="32"/>
          <w:szCs w:val="32"/>
        </w:rPr>
        <w:t>0.15</w:t>
      </w:r>
      <w:r>
        <w:rPr>
          <w:rFonts w:ascii="仿宋" w:eastAsia="仿宋" w:hAnsi="仿宋" w:hint="eastAsia"/>
          <w:sz w:val="32"/>
          <w:szCs w:val="32"/>
        </w:rPr>
        <w:t>万元，下降</w:t>
      </w:r>
      <w:r>
        <w:rPr>
          <w:rFonts w:ascii="仿宋" w:eastAsia="仿宋" w:hAnsi="仿宋" w:hint="eastAsia"/>
          <w:sz w:val="32"/>
          <w:szCs w:val="32"/>
        </w:rPr>
        <w:t>100</w:t>
      </w:r>
      <w:r>
        <w:rPr>
          <w:rFonts w:ascii="仿宋" w:eastAsia="仿宋" w:hAnsi="仿宋" w:hint="eastAsia"/>
          <w:sz w:val="32"/>
          <w:szCs w:val="32"/>
        </w:rPr>
        <w:t>%</w:t>
      </w:r>
      <w:r>
        <w:rPr>
          <w:rFonts w:ascii="仿宋" w:eastAsia="仿宋" w:hAnsi="仿宋" w:hint="eastAsia"/>
          <w:sz w:val="32"/>
          <w:szCs w:val="32"/>
        </w:rPr>
        <w:t>。决算数小于预算数的主要原因是</w:t>
      </w:r>
      <w:r>
        <w:rPr>
          <w:rFonts w:ascii="仿宋" w:eastAsia="仿宋" w:hAnsi="仿宋" w:hint="eastAsia"/>
          <w:sz w:val="32"/>
          <w:szCs w:val="32"/>
        </w:rPr>
        <w:t>公务接待减少</w:t>
      </w:r>
      <w:r>
        <w:rPr>
          <w:rFonts w:ascii="仿宋" w:eastAsia="仿宋" w:hAnsi="仿宋" w:hint="eastAsia"/>
          <w:sz w:val="32"/>
          <w:szCs w:val="32"/>
        </w:rPr>
        <w:t>。</w:t>
      </w:r>
    </w:p>
    <w:p w:rsidR="00C761B4" w:rsidRDefault="00E353CD">
      <w:pPr>
        <w:spacing w:line="600" w:lineRule="exact"/>
        <w:ind w:firstLine="640"/>
        <w:outlineLvl w:val="2"/>
        <w:rPr>
          <w:rFonts w:ascii="仿宋" w:eastAsia="仿宋" w:hAnsi="仿宋"/>
          <w:b/>
          <w:sz w:val="32"/>
          <w:szCs w:val="32"/>
        </w:rPr>
      </w:pPr>
      <w:bookmarkStart w:id="42" w:name="_Toc15377217"/>
      <w:r>
        <w:rPr>
          <w:rFonts w:ascii="仿宋" w:eastAsia="仿宋" w:hAnsi="仿宋" w:hint="eastAsia"/>
          <w:b/>
          <w:sz w:val="32"/>
          <w:szCs w:val="32"/>
        </w:rPr>
        <w:t>（二）“三公”经费财政拨款支出决算具体情况说明</w:t>
      </w:r>
      <w:bookmarkEnd w:id="42"/>
    </w:p>
    <w:p w:rsidR="00C761B4" w:rsidRDefault="00E353CD">
      <w:pPr>
        <w:spacing w:line="600" w:lineRule="exact"/>
        <w:ind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年度“三公”经费财政拨款支出决算中，因公出国（境）费支出决算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；公务接待费支出决算</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。具体情况如下：</w:t>
      </w:r>
    </w:p>
    <w:p w:rsidR="00C761B4" w:rsidRDefault="00E353CD">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C761B4" w:rsidRDefault="00E353CD">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全年</w:t>
      </w:r>
      <w:r>
        <w:rPr>
          <w:rFonts w:ascii="仿宋_GB2312" w:eastAsia="仿宋_GB2312" w:hint="eastAsia"/>
          <w:sz w:val="32"/>
          <w:szCs w:val="32"/>
        </w:rPr>
        <w:lastRenderedPageBreak/>
        <w:t>安排因公出国（境）团组</w:t>
      </w:r>
      <w:r>
        <w:rPr>
          <w:sz w:val="32"/>
          <w:szCs w:val="32"/>
        </w:rPr>
        <w:t>0</w:t>
      </w:r>
      <w:r>
        <w:rPr>
          <w:rFonts w:ascii="仿宋_GB2312" w:eastAsia="仿宋_GB2312" w:hint="eastAsia"/>
          <w:sz w:val="32"/>
          <w:szCs w:val="32"/>
        </w:rPr>
        <w:t>次，出国（境）</w:t>
      </w:r>
      <w:r>
        <w:rPr>
          <w:sz w:val="32"/>
          <w:szCs w:val="32"/>
        </w:rPr>
        <w:t>0</w:t>
      </w:r>
      <w:r>
        <w:rPr>
          <w:rFonts w:ascii="仿宋_GB2312" w:eastAsia="仿宋_GB2312" w:hint="eastAsia"/>
          <w:sz w:val="32"/>
          <w:szCs w:val="32"/>
        </w:rPr>
        <w:t>人。</w:t>
      </w:r>
    </w:p>
    <w:p w:rsidR="00C761B4" w:rsidRDefault="00E353CD">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sz w:val="32"/>
          <w:szCs w:val="32"/>
        </w:rPr>
        <w:t>0</w:t>
      </w:r>
      <w:r>
        <w:rPr>
          <w:rFonts w:ascii="仿宋_GB2312" w:eastAsia="仿宋_GB2312" w:hint="eastAsia"/>
          <w:sz w:val="32"/>
          <w:szCs w:val="32"/>
        </w:rPr>
        <w:t>万元</w:t>
      </w:r>
      <w:r>
        <w:rPr>
          <w:rFonts w:ascii="仿宋_GB2312" w:eastAsia="仿宋_GB2312" w:hint="eastAsia"/>
          <w:sz w:val="32"/>
          <w:szCs w:val="32"/>
        </w:rPr>
        <w:t>,</w:t>
      </w:r>
      <w:r>
        <w:rPr>
          <w:rStyle w:val="a9"/>
          <w:rFonts w:ascii="仿宋" w:eastAsia="仿宋" w:hAnsi="仿宋" w:hint="eastAsia"/>
          <w:b w:val="0"/>
          <w:bCs/>
          <w:sz w:val="32"/>
          <w:szCs w:val="32"/>
        </w:rPr>
        <w:t>完成预算</w:t>
      </w:r>
      <w:r>
        <w:rPr>
          <w:sz w:val="32"/>
          <w:szCs w:val="32"/>
        </w:rPr>
        <w:t>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C761B4" w:rsidRDefault="00E353CD">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sz w:val="32"/>
          <w:szCs w:val="32"/>
        </w:rPr>
        <w:t>0</w:t>
      </w:r>
      <w:r>
        <w:rPr>
          <w:rFonts w:ascii="仿宋_GB2312" w:eastAsia="仿宋_GB2312" w:hint="eastAsia"/>
          <w:sz w:val="32"/>
          <w:szCs w:val="32"/>
        </w:rPr>
        <w:t>万元。全年按规定更新购置公务用车</w:t>
      </w:r>
      <w:r>
        <w:rPr>
          <w:rFonts w:ascii="仿宋_GB2312" w:eastAsia="仿宋_GB2312" w:hint="eastAsia"/>
          <w:sz w:val="32"/>
          <w:szCs w:val="32"/>
        </w:rPr>
        <w:t>0</w:t>
      </w:r>
      <w:r>
        <w:rPr>
          <w:rFonts w:ascii="仿宋_GB2312" w:eastAsia="仿宋_GB2312" w:hint="eastAsia"/>
          <w:sz w:val="32"/>
          <w:szCs w:val="32"/>
        </w:rPr>
        <w:t>辆，其中：轿车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万元，越野车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万元，载客汽车</w:t>
      </w:r>
      <w:r>
        <w:rPr>
          <w:rFonts w:ascii="仿宋_GB2312" w:eastAsia="仿宋_GB2312" w:hint="eastAsia"/>
          <w:sz w:val="32"/>
          <w:szCs w:val="32"/>
        </w:rPr>
        <w:t>0</w:t>
      </w:r>
      <w:r>
        <w:rPr>
          <w:rFonts w:ascii="仿宋_GB2312" w:eastAsia="仿宋_GB2312" w:hint="eastAsia"/>
          <w:sz w:val="32"/>
          <w:szCs w:val="32"/>
        </w:rPr>
        <w:t>辆、金额</w:t>
      </w:r>
      <w:r>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日，单位共有公务用车</w:t>
      </w:r>
      <w:r>
        <w:rPr>
          <w:rFonts w:ascii="仿宋_GB2312" w:eastAsia="仿宋_GB2312" w:hint="eastAsia"/>
          <w:sz w:val="32"/>
          <w:szCs w:val="32"/>
        </w:rPr>
        <w:t>1</w:t>
      </w:r>
      <w:r>
        <w:rPr>
          <w:rFonts w:ascii="仿宋_GB2312" w:eastAsia="仿宋_GB2312" w:hint="eastAsia"/>
          <w:sz w:val="32"/>
          <w:szCs w:val="32"/>
        </w:rPr>
        <w:t>辆，其中：轿车</w:t>
      </w:r>
      <w:r>
        <w:rPr>
          <w:rFonts w:ascii="仿宋_GB2312" w:eastAsia="仿宋_GB2312" w:hint="eastAsia"/>
          <w:sz w:val="32"/>
          <w:szCs w:val="32"/>
        </w:rPr>
        <w:t>1</w:t>
      </w:r>
      <w:r>
        <w:rPr>
          <w:rFonts w:ascii="仿宋_GB2312" w:eastAsia="仿宋_GB2312" w:hint="eastAsia"/>
          <w:sz w:val="32"/>
          <w:szCs w:val="32"/>
        </w:rPr>
        <w:t>辆、越野车</w:t>
      </w:r>
      <w:r>
        <w:rPr>
          <w:rFonts w:ascii="仿宋_GB2312" w:eastAsia="仿宋_GB2312" w:hint="eastAsia"/>
          <w:sz w:val="32"/>
          <w:szCs w:val="32"/>
        </w:rPr>
        <w:t>0</w:t>
      </w:r>
      <w:r>
        <w:rPr>
          <w:rFonts w:ascii="仿宋_GB2312" w:eastAsia="仿宋_GB2312" w:hint="eastAsia"/>
          <w:sz w:val="32"/>
          <w:szCs w:val="32"/>
        </w:rPr>
        <w:t>辆、载客汽车</w:t>
      </w:r>
      <w:r>
        <w:rPr>
          <w:rFonts w:ascii="仿宋_GB2312" w:eastAsia="仿宋_GB2312" w:hint="eastAsia"/>
          <w:sz w:val="32"/>
          <w:szCs w:val="32"/>
        </w:rPr>
        <w:t>0</w:t>
      </w:r>
      <w:r>
        <w:rPr>
          <w:rFonts w:ascii="仿宋_GB2312" w:eastAsia="仿宋_GB2312" w:hint="eastAsia"/>
          <w:sz w:val="32"/>
          <w:szCs w:val="32"/>
        </w:rPr>
        <w:t>辆。</w:t>
      </w:r>
    </w:p>
    <w:p w:rsidR="00C761B4" w:rsidRDefault="00E353CD">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sz w:val="32"/>
          <w:szCs w:val="32"/>
        </w:rPr>
        <w:t>0</w:t>
      </w:r>
      <w:r>
        <w:rPr>
          <w:rFonts w:ascii="仿宋_GB2312" w:eastAsia="仿宋_GB2312" w:hint="eastAsia"/>
          <w:sz w:val="32"/>
          <w:szCs w:val="32"/>
        </w:rPr>
        <w:t>万元。</w:t>
      </w:r>
    </w:p>
    <w:p w:rsidR="00C761B4" w:rsidRDefault="00E353CD">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sz w:val="32"/>
          <w:szCs w:val="32"/>
        </w:rPr>
        <w:t>0</w:t>
      </w:r>
      <w:r>
        <w:rPr>
          <w:rFonts w:ascii="仿宋_GB2312" w:eastAsia="仿宋_GB2312" w:hint="eastAsia"/>
          <w:sz w:val="32"/>
          <w:szCs w:val="32"/>
        </w:rPr>
        <w:t>万元，</w:t>
      </w:r>
      <w:r>
        <w:rPr>
          <w:rStyle w:val="a9"/>
          <w:rFonts w:ascii="仿宋" w:eastAsia="仿宋" w:hAnsi="仿宋" w:hint="eastAsia"/>
          <w:b w:val="0"/>
          <w:bCs/>
          <w:sz w:val="32"/>
          <w:szCs w:val="32"/>
        </w:rPr>
        <w:t>完成预算</w:t>
      </w:r>
      <w:r>
        <w:rPr>
          <w:sz w:val="32"/>
          <w:szCs w:val="32"/>
        </w:rPr>
        <w:t>0%</w:t>
      </w:r>
      <w:r>
        <w:rPr>
          <w:rStyle w:val="a9"/>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hint="eastAsia"/>
          <w:sz w:val="32"/>
          <w:szCs w:val="32"/>
        </w:rPr>
        <w:t>2022</w:t>
      </w:r>
      <w:r>
        <w:rPr>
          <w:rFonts w:ascii="仿宋_GB2312" w:eastAsia="仿宋_GB2312" w:hint="eastAsia"/>
          <w:sz w:val="32"/>
          <w:szCs w:val="32"/>
        </w:rPr>
        <w:t>年度减少</w:t>
      </w:r>
      <w:r>
        <w:rPr>
          <w:rFonts w:ascii="仿宋_GB2312" w:eastAsia="仿宋_GB2312" w:hint="eastAsia"/>
          <w:sz w:val="32"/>
          <w:szCs w:val="32"/>
        </w:rPr>
        <w:t>0.15</w:t>
      </w:r>
      <w:r>
        <w:rPr>
          <w:rFonts w:ascii="仿宋_GB2312" w:eastAsia="仿宋_GB2312" w:hint="eastAsia"/>
          <w:sz w:val="32"/>
          <w:szCs w:val="32"/>
        </w:rPr>
        <w:t>万元，下降</w:t>
      </w:r>
      <w:r>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公务接待减少</w:t>
      </w:r>
      <w:r>
        <w:rPr>
          <w:rFonts w:ascii="仿宋_GB2312" w:eastAsia="仿宋_GB2312" w:hint="eastAsia"/>
          <w:sz w:val="32"/>
          <w:szCs w:val="32"/>
        </w:rPr>
        <w:t>。其中：</w:t>
      </w:r>
    </w:p>
    <w:p w:rsidR="00C761B4" w:rsidRDefault="00E353CD">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b/>
          <w:sz w:val="32"/>
          <w:szCs w:val="32"/>
        </w:rPr>
        <w:t>0</w:t>
      </w:r>
      <w:r>
        <w:rPr>
          <w:rFonts w:ascii="仿宋_GB2312" w:eastAsia="仿宋_GB2312" w:hint="eastAsia"/>
          <w:sz w:val="32"/>
          <w:szCs w:val="32"/>
        </w:rPr>
        <w:t>万元。</w:t>
      </w:r>
    </w:p>
    <w:p w:rsidR="00C761B4" w:rsidRDefault="00E353CD">
      <w:pPr>
        <w:spacing w:line="600" w:lineRule="exact"/>
        <w:ind w:firstLineChars="200" w:firstLine="643"/>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b/>
          <w:sz w:val="32"/>
          <w:szCs w:val="32"/>
        </w:rPr>
        <w:t>0</w:t>
      </w:r>
      <w:r>
        <w:rPr>
          <w:rFonts w:ascii="仿宋_GB2312" w:eastAsia="仿宋_GB2312" w:hint="eastAsia"/>
          <w:sz w:val="32"/>
          <w:szCs w:val="32"/>
        </w:rPr>
        <w:t>万元。</w:t>
      </w:r>
      <w:bookmarkStart w:id="43" w:name="_Toc15396610"/>
      <w:bookmarkStart w:id="44" w:name="_Toc15377218"/>
    </w:p>
    <w:p w:rsidR="00C761B4" w:rsidRDefault="00E353CD">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3"/>
      <w:bookmarkEnd w:id="44"/>
    </w:p>
    <w:p w:rsidR="00C761B4" w:rsidRDefault="00E353CD">
      <w:pPr>
        <w:spacing w:line="600" w:lineRule="exact"/>
        <w:ind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年度政府性基金预算财政拨款支出</w:t>
      </w:r>
      <w:r>
        <w:rPr>
          <w:sz w:val="32"/>
          <w:szCs w:val="32"/>
        </w:rPr>
        <w:t>0</w:t>
      </w:r>
      <w:r>
        <w:rPr>
          <w:rFonts w:ascii="仿宋_GB2312" w:eastAsia="仿宋_GB2312" w:hint="eastAsia"/>
          <w:sz w:val="32"/>
          <w:szCs w:val="32"/>
        </w:rPr>
        <w:t>万元。</w:t>
      </w:r>
    </w:p>
    <w:p w:rsidR="00C761B4" w:rsidRDefault="00C761B4">
      <w:pPr>
        <w:spacing w:line="600" w:lineRule="exact"/>
        <w:ind w:firstLine="640"/>
        <w:rPr>
          <w:rFonts w:ascii="仿宋_GB2312" w:eastAsia="仿宋_GB2312"/>
          <w:sz w:val="32"/>
          <w:szCs w:val="32"/>
        </w:rPr>
      </w:pPr>
    </w:p>
    <w:p w:rsidR="00C761B4" w:rsidRDefault="00E353CD">
      <w:pPr>
        <w:numPr>
          <w:ilvl w:val="0"/>
          <w:numId w:val="3"/>
        </w:numPr>
        <w:spacing w:line="600" w:lineRule="exact"/>
        <w:ind w:firstLine="640"/>
        <w:outlineLvl w:val="1"/>
        <w:rPr>
          <w:rStyle w:val="2Char"/>
          <w:rFonts w:ascii="黑体" w:eastAsia="黑体" w:hAnsi="黑体"/>
          <w:b w:val="0"/>
        </w:rPr>
      </w:pPr>
      <w:bookmarkStart w:id="45" w:name="_Toc15396611"/>
      <w:bookmarkStart w:id="46" w:name="_Toc15377219"/>
      <w:r>
        <w:rPr>
          <w:rStyle w:val="2Char"/>
          <w:rFonts w:ascii="黑体" w:eastAsia="黑体" w:hAnsi="黑体" w:hint="eastAsia"/>
          <w:b w:val="0"/>
        </w:rPr>
        <w:t>国有资本经营预算支出决算情况说明</w:t>
      </w:r>
      <w:bookmarkEnd w:id="45"/>
      <w:bookmarkEnd w:id="46"/>
    </w:p>
    <w:p w:rsidR="00C761B4" w:rsidRDefault="00E353CD">
      <w:pPr>
        <w:spacing w:line="600" w:lineRule="exact"/>
        <w:ind w:firstLine="640"/>
        <w:rPr>
          <w:rFonts w:ascii="方正小标宋简体" w:eastAsia="方正小标宋简体" w:hAnsi="方正小标宋简体" w:cs="方正小标宋简体"/>
          <w:sz w:val="44"/>
          <w:szCs w:val="44"/>
        </w:rPr>
      </w:pPr>
      <w:r>
        <w:rPr>
          <w:rFonts w:ascii="仿宋_GB2312" w:eastAsia="仿宋_GB2312" w:hint="eastAsia"/>
          <w:sz w:val="32"/>
          <w:szCs w:val="32"/>
        </w:rPr>
        <w:t>2023</w:t>
      </w:r>
      <w:r>
        <w:rPr>
          <w:rFonts w:ascii="仿宋_GB2312" w:eastAsia="仿宋_GB2312" w:hint="eastAsia"/>
          <w:sz w:val="32"/>
          <w:szCs w:val="32"/>
        </w:rPr>
        <w:t>年度国有资本经营预算财政拨款支出</w:t>
      </w:r>
      <w:r>
        <w:rPr>
          <w:sz w:val="32"/>
          <w:szCs w:val="32"/>
        </w:rPr>
        <w:t>0</w:t>
      </w:r>
      <w:r>
        <w:rPr>
          <w:rFonts w:ascii="仿宋_GB2312" w:eastAsia="仿宋_GB2312" w:hint="eastAsia"/>
          <w:sz w:val="32"/>
          <w:szCs w:val="32"/>
        </w:rPr>
        <w:t>万元。</w:t>
      </w:r>
    </w:p>
    <w:p w:rsidR="00C761B4" w:rsidRDefault="00E353CD">
      <w:pPr>
        <w:numPr>
          <w:ilvl w:val="0"/>
          <w:numId w:val="3"/>
        </w:numPr>
        <w:spacing w:line="600" w:lineRule="exact"/>
        <w:ind w:firstLine="640"/>
        <w:outlineLvl w:val="1"/>
        <w:rPr>
          <w:rStyle w:val="2Char"/>
          <w:rFonts w:ascii="黑体" w:eastAsia="黑体" w:hAnsi="黑体"/>
          <w:b w:val="0"/>
        </w:rPr>
      </w:pPr>
      <w:bookmarkStart w:id="47" w:name="_Toc15396612"/>
      <w:bookmarkStart w:id="48" w:name="_Toc15377221"/>
      <w:r>
        <w:rPr>
          <w:rStyle w:val="2Char"/>
          <w:rFonts w:ascii="黑体" w:eastAsia="黑体" w:hAnsi="黑体" w:hint="eastAsia"/>
          <w:b w:val="0"/>
        </w:rPr>
        <w:t>其他重要事项的情况说明</w:t>
      </w:r>
      <w:bookmarkEnd w:id="47"/>
      <w:bookmarkEnd w:id="48"/>
    </w:p>
    <w:p w:rsidR="00C761B4" w:rsidRDefault="00E353CD">
      <w:pPr>
        <w:spacing w:line="600" w:lineRule="exact"/>
        <w:ind w:firstLineChars="200" w:firstLine="643"/>
        <w:outlineLvl w:val="2"/>
        <w:rPr>
          <w:rFonts w:ascii="仿宋" w:eastAsia="仿宋" w:hAnsi="仿宋"/>
          <w:sz w:val="32"/>
          <w:szCs w:val="32"/>
        </w:rPr>
      </w:pPr>
      <w:bookmarkStart w:id="49" w:name="_Toc15377222"/>
      <w:r>
        <w:rPr>
          <w:rFonts w:ascii="仿宋" w:eastAsia="仿宋" w:hAnsi="仿宋" w:hint="eastAsia"/>
          <w:b/>
          <w:sz w:val="32"/>
          <w:szCs w:val="32"/>
        </w:rPr>
        <w:t>（一）机关运行经费支出情况</w:t>
      </w:r>
      <w:bookmarkEnd w:id="49"/>
    </w:p>
    <w:p w:rsidR="00C761B4" w:rsidRDefault="00E353CD">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w:t>
      </w:r>
      <w:r>
        <w:rPr>
          <w:rFonts w:hint="eastAsia"/>
          <w:sz w:val="32"/>
          <w:szCs w:val="32"/>
        </w:rPr>
        <w:t>广汉市工商业联合会</w:t>
      </w:r>
      <w:r>
        <w:rPr>
          <w:rFonts w:ascii="仿宋_GB2312" w:eastAsia="仿宋_GB2312" w:hint="eastAsia"/>
          <w:sz w:val="32"/>
          <w:szCs w:val="32"/>
        </w:rPr>
        <w:t>机关运行经费支出</w:t>
      </w:r>
      <w:r>
        <w:rPr>
          <w:sz w:val="32"/>
          <w:szCs w:val="32"/>
        </w:rPr>
        <w:t>46.26</w:t>
      </w:r>
      <w:r>
        <w:rPr>
          <w:rFonts w:ascii="仿宋_GB2312" w:eastAsia="仿宋_GB2312" w:hint="eastAsia"/>
          <w:sz w:val="32"/>
          <w:szCs w:val="32"/>
        </w:rPr>
        <w:t>万元，比</w:t>
      </w:r>
      <w:r>
        <w:rPr>
          <w:rFonts w:ascii="仿宋_GB2312" w:eastAsia="仿宋_GB2312" w:hint="eastAsia"/>
          <w:sz w:val="32"/>
          <w:szCs w:val="32"/>
        </w:rPr>
        <w:t>2022</w:t>
      </w:r>
      <w:r>
        <w:rPr>
          <w:rFonts w:ascii="仿宋_GB2312" w:eastAsia="仿宋_GB2312" w:hint="eastAsia"/>
          <w:sz w:val="32"/>
          <w:szCs w:val="32"/>
        </w:rPr>
        <w:t>年度增加</w:t>
      </w:r>
      <w:r>
        <w:rPr>
          <w:rFonts w:ascii="仿宋_GB2312" w:eastAsia="仿宋_GB2312" w:hint="eastAsia"/>
          <w:sz w:val="32"/>
          <w:szCs w:val="32"/>
        </w:rPr>
        <w:t>34.22</w:t>
      </w:r>
      <w:r>
        <w:rPr>
          <w:rFonts w:ascii="仿宋_GB2312" w:eastAsia="仿宋_GB2312" w:hint="eastAsia"/>
          <w:sz w:val="32"/>
          <w:szCs w:val="32"/>
        </w:rPr>
        <w:t>万元，增长</w:t>
      </w:r>
      <w:r>
        <w:rPr>
          <w:rFonts w:ascii="仿宋_GB2312" w:eastAsia="仿宋_GB2312" w:hint="eastAsia"/>
          <w:sz w:val="32"/>
          <w:szCs w:val="32"/>
        </w:rPr>
        <w:t>284</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sz w:val="32"/>
          <w:szCs w:val="32"/>
        </w:rPr>
        <w:t>将非专审项目列入机关运行经费中</w:t>
      </w:r>
      <w:r>
        <w:rPr>
          <w:rFonts w:ascii="仿宋_GB2312" w:eastAsia="仿宋_GB2312" w:hint="eastAsia"/>
          <w:sz w:val="32"/>
          <w:szCs w:val="32"/>
        </w:rPr>
        <w:t>。</w:t>
      </w:r>
    </w:p>
    <w:p w:rsidR="00C761B4" w:rsidRDefault="00E353CD">
      <w:pPr>
        <w:autoSpaceDE w:val="0"/>
        <w:autoSpaceDN w:val="0"/>
        <w:adjustRightInd w:val="0"/>
        <w:spacing w:line="600" w:lineRule="exact"/>
        <w:ind w:firstLineChars="200" w:firstLine="643"/>
        <w:jc w:val="left"/>
        <w:outlineLvl w:val="2"/>
        <w:rPr>
          <w:rFonts w:ascii="仿宋" w:eastAsia="仿宋" w:hAnsi="仿宋"/>
          <w:b/>
          <w:sz w:val="32"/>
          <w:szCs w:val="32"/>
        </w:rPr>
      </w:pPr>
      <w:bookmarkStart w:id="50" w:name="_Toc15377223"/>
      <w:r>
        <w:rPr>
          <w:rFonts w:ascii="仿宋" w:eastAsia="仿宋" w:hAnsi="仿宋" w:hint="eastAsia"/>
          <w:b/>
          <w:sz w:val="32"/>
          <w:szCs w:val="32"/>
        </w:rPr>
        <w:lastRenderedPageBreak/>
        <w:t>（二）政府采购支出情况</w:t>
      </w:r>
      <w:bookmarkEnd w:id="50"/>
    </w:p>
    <w:p w:rsidR="00C761B4" w:rsidRDefault="00E353CD">
      <w:pPr>
        <w:spacing w:line="600" w:lineRule="exact"/>
        <w:ind w:firstLineChars="200" w:firstLine="640"/>
        <w:rPr>
          <w:rFonts w:ascii="仿宋_GB2312" w:eastAsia="仿宋_GB2312"/>
          <w:sz w:val="32"/>
          <w:szCs w:val="32"/>
        </w:rPr>
      </w:pPr>
      <w:r>
        <w:rPr>
          <w:rFonts w:ascii="仿宋_GB2312" w:eastAsia="仿宋_GB2312" w:hint="eastAsia"/>
          <w:sz w:val="32"/>
          <w:szCs w:val="32"/>
        </w:rPr>
        <w:t>2023</w:t>
      </w:r>
      <w:r>
        <w:rPr>
          <w:rFonts w:ascii="仿宋_GB2312" w:eastAsia="仿宋_GB2312" w:hint="eastAsia"/>
          <w:sz w:val="32"/>
          <w:szCs w:val="32"/>
        </w:rPr>
        <w:t>年度，</w:t>
      </w:r>
      <w:r>
        <w:rPr>
          <w:rFonts w:hint="eastAsia"/>
          <w:sz w:val="32"/>
          <w:szCs w:val="32"/>
        </w:rPr>
        <w:t>广汉市工商业联合会</w:t>
      </w:r>
      <w:r>
        <w:rPr>
          <w:rFonts w:ascii="仿宋_GB2312" w:eastAsia="仿宋_GB2312" w:hint="eastAsia"/>
          <w:sz w:val="32"/>
          <w:szCs w:val="32"/>
        </w:rPr>
        <w:t>政府采购支出总额</w:t>
      </w:r>
      <w:r>
        <w:rPr>
          <w:sz w:val="32"/>
          <w:szCs w:val="32"/>
        </w:rPr>
        <w:t>1.2</w:t>
      </w:r>
      <w:r>
        <w:rPr>
          <w:rFonts w:ascii="仿宋_GB2312" w:eastAsia="仿宋_GB2312" w:hint="eastAsia"/>
          <w:sz w:val="32"/>
          <w:szCs w:val="32"/>
        </w:rPr>
        <w:t>万元，其中：政府采购货物支出</w:t>
      </w:r>
      <w:r>
        <w:rPr>
          <w:sz w:val="32"/>
          <w:szCs w:val="32"/>
        </w:rPr>
        <w:t>1.2</w:t>
      </w:r>
      <w:r>
        <w:rPr>
          <w:rFonts w:ascii="仿宋_GB2312" w:eastAsia="仿宋_GB2312" w:hint="eastAsia"/>
          <w:sz w:val="32"/>
          <w:szCs w:val="32"/>
        </w:rPr>
        <w:t>万元、政府采购工程支出</w:t>
      </w:r>
      <w:r>
        <w:rPr>
          <w:sz w:val="32"/>
          <w:szCs w:val="32"/>
        </w:rPr>
        <w:t>0</w:t>
      </w:r>
      <w:r>
        <w:rPr>
          <w:rFonts w:ascii="仿宋_GB2312" w:eastAsia="仿宋_GB2312" w:hint="eastAsia"/>
          <w:sz w:val="32"/>
          <w:szCs w:val="32"/>
        </w:rPr>
        <w:t>万元、政府采购服务支出</w:t>
      </w:r>
      <w:r>
        <w:rPr>
          <w:sz w:val="32"/>
          <w:szCs w:val="32"/>
        </w:rPr>
        <w:t>0</w:t>
      </w:r>
      <w:r>
        <w:rPr>
          <w:rFonts w:ascii="仿宋_GB2312" w:eastAsia="仿宋_GB2312" w:hint="eastAsia"/>
          <w:sz w:val="32"/>
          <w:szCs w:val="32"/>
        </w:rPr>
        <w:t>万元。主要用于</w:t>
      </w:r>
      <w:r>
        <w:rPr>
          <w:rFonts w:ascii="仿宋_GB2312" w:eastAsia="仿宋_GB2312"/>
          <w:sz w:val="32"/>
          <w:szCs w:val="32"/>
        </w:rPr>
        <w:t>…</w:t>
      </w:r>
      <w:r>
        <w:rPr>
          <w:rFonts w:ascii="仿宋_GB2312" w:eastAsia="仿宋_GB2312" w:hint="eastAsia"/>
          <w:sz w:val="32"/>
          <w:szCs w:val="32"/>
        </w:rPr>
        <w:t>（具体工作）。授予中小企业合同金额</w:t>
      </w:r>
      <w:r>
        <w:rPr>
          <w:sz w:val="32"/>
          <w:szCs w:val="32"/>
        </w:rPr>
        <w:t>0</w:t>
      </w:r>
      <w:r>
        <w:rPr>
          <w:rFonts w:ascii="仿宋_GB2312" w:eastAsia="仿宋_GB2312" w:hint="eastAsia"/>
          <w:sz w:val="32"/>
          <w:szCs w:val="32"/>
        </w:rPr>
        <w:t>万元，占政府采购支出总额的</w:t>
      </w:r>
      <w:r>
        <w:rPr>
          <w:sz w:val="32"/>
          <w:szCs w:val="32"/>
        </w:rPr>
        <w:t>0</w:t>
      </w:r>
      <w:r>
        <w:rPr>
          <w:rFonts w:ascii="仿宋_GB2312" w:eastAsia="仿宋_GB2312"/>
          <w:sz w:val="32"/>
          <w:szCs w:val="32"/>
        </w:rPr>
        <w:t>%</w:t>
      </w:r>
      <w:r>
        <w:rPr>
          <w:rFonts w:ascii="仿宋_GB2312" w:eastAsia="仿宋_GB2312" w:hint="eastAsia"/>
          <w:sz w:val="32"/>
          <w:szCs w:val="32"/>
        </w:rPr>
        <w:t>，其中：授予小微企业合同金额</w:t>
      </w:r>
      <w:r>
        <w:rPr>
          <w:sz w:val="32"/>
          <w:szCs w:val="32"/>
        </w:rPr>
        <w:t>0</w:t>
      </w:r>
      <w:r>
        <w:rPr>
          <w:rFonts w:ascii="仿宋_GB2312" w:eastAsia="仿宋_GB2312" w:hint="eastAsia"/>
          <w:sz w:val="32"/>
          <w:szCs w:val="32"/>
        </w:rPr>
        <w:t>万元，占政府采购支出总额的</w:t>
      </w:r>
      <w:r>
        <w:rPr>
          <w:sz w:val="32"/>
          <w:szCs w:val="32"/>
        </w:rPr>
        <w:t>0</w:t>
      </w:r>
      <w:r>
        <w:rPr>
          <w:rFonts w:ascii="仿宋_GB2312" w:eastAsia="仿宋_GB2312"/>
          <w:sz w:val="32"/>
          <w:szCs w:val="32"/>
        </w:rPr>
        <w:t>%</w:t>
      </w:r>
      <w:r>
        <w:rPr>
          <w:rFonts w:ascii="仿宋_GB2312" w:eastAsia="仿宋_GB2312" w:hint="eastAsia"/>
          <w:sz w:val="32"/>
          <w:szCs w:val="32"/>
        </w:rPr>
        <w:t>。</w:t>
      </w:r>
    </w:p>
    <w:p w:rsidR="00C761B4" w:rsidRDefault="00E353CD">
      <w:pPr>
        <w:autoSpaceDE w:val="0"/>
        <w:autoSpaceDN w:val="0"/>
        <w:adjustRightInd w:val="0"/>
        <w:spacing w:line="600" w:lineRule="exact"/>
        <w:ind w:firstLineChars="200" w:firstLine="643"/>
        <w:jc w:val="left"/>
        <w:outlineLvl w:val="2"/>
        <w:rPr>
          <w:rFonts w:ascii="仿宋" w:eastAsia="仿宋" w:hAnsi="仿宋"/>
          <w:b/>
          <w:sz w:val="32"/>
          <w:szCs w:val="32"/>
        </w:rPr>
      </w:pPr>
      <w:bookmarkStart w:id="51" w:name="_Toc15377224"/>
      <w:r>
        <w:rPr>
          <w:rFonts w:ascii="仿宋" w:eastAsia="仿宋" w:hAnsi="仿宋" w:hint="eastAsia"/>
          <w:b/>
          <w:sz w:val="32"/>
          <w:szCs w:val="32"/>
        </w:rPr>
        <w:t>（三）国有资产占有使用情况</w:t>
      </w:r>
      <w:bookmarkEnd w:id="51"/>
    </w:p>
    <w:p w:rsidR="00C761B4" w:rsidRDefault="00E353CD">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hint="eastAsia"/>
          <w:sz w:val="32"/>
          <w:szCs w:val="32"/>
        </w:rPr>
        <w:t>广汉市工商业联合会</w:t>
      </w:r>
      <w:r>
        <w:rPr>
          <w:rFonts w:ascii="仿宋_GB2312" w:eastAsia="仿宋_GB2312" w:hint="eastAsia"/>
          <w:sz w:val="32"/>
          <w:szCs w:val="32"/>
        </w:rPr>
        <w:t>共有车辆</w:t>
      </w:r>
      <w:r>
        <w:rPr>
          <w:rFonts w:ascii="仿宋_GB2312" w:eastAsia="仿宋_GB2312" w:hint="eastAsia"/>
          <w:sz w:val="32"/>
          <w:szCs w:val="32"/>
        </w:rPr>
        <w:t>1</w:t>
      </w:r>
      <w:r>
        <w:rPr>
          <w:rFonts w:ascii="仿宋_GB2312" w:eastAsia="仿宋_GB2312" w:hint="eastAsia"/>
          <w:sz w:val="32"/>
          <w:szCs w:val="32"/>
        </w:rPr>
        <w:t>辆，其中：主要领导干部用车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1</w:t>
      </w:r>
      <w:r>
        <w:rPr>
          <w:rFonts w:ascii="仿宋_GB2312" w:eastAsia="仿宋_GB2312" w:hint="eastAsia"/>
          <w:sz w:val="32"/>
          <w:szCs w:val="32"/>
        </w:rPr>
        <w:t>辆，其他用车主要是用于</w:t>
      </w:r>
      <w:r>
        <w:rPr>
          <w:rFonts w:ascii="仿宋_GB2312" w:eastAsia="仿宋_GB2312" w:hint="eastAsia"/>
          <w:sz w:val="32"/>
          <w:szCs w:val="32"/>
        </w:rPr>
        <w:t>单位用车</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万元以上设备（不含车辆）</w:t>
      </w:r>
      <w:r>
        <w:rPr>
          <w:sz w:val="32"/>
          <w:szCs w:val="32"/>
        </w:rPr>
        <w:t>0</w:t>
      </w:r>
      <w:r>
        <w:rPr>
          <w:rFonts w:ascii="仿宋_GB2312" w:eastAsia="仿宋_GB2312" w:hint="eastAsia"/>
          <w:sz w:val="32"/>
          <w:szCs w:val="32"/>
        </w:rPr>
        <w:t>台（套）。</w:t>
      </w:r>
    </w:p>
    <w:p w:rsidR="00C761B4" w:rsidRDefault="00E353C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C761B4" w:rsidRDefault="00E353C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年度预算编制阶段，组织对</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年度一般公共预算、政府性基金预算、国有资本经营预算、社会保险基金预算以及资本资产、债券资金等全面开展绩效自评，形成</w:t>
      </w:r>
      <w:r>
        <w:rPr>
          <w:rFonts w:ascii="仿宋_GB2312" w:eastAsia="仿宋_GB2312" w:hAnsi="仿宋_GB2312" w:cs="仿宋_GB2312" w:hint="eastAsia"/>
          <w:sz w:val="32"/>
          <w:szCs w:val="32"/>
        </w:rPr>
        <w:t>市工商联</w:t>
      </w:r>
      <w:r>
        <w:rPr>
          <w:rFonts w:ascii="仿宋_GB2312" w:eastAsia="仿宋_GB2312" w:hAnsi="仿宋_GB2312" w:cs="仿宋_GB2312" w:hint="eastAsia"/>
          <w:sz w:val="32"/>
          <w:szCs w:val="32"/>
        </w:rPr>
        <w:t>部门整体（含部门预算项目）绩效自评报告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市工商联</w:t>
      </w:r>
      <w:r>
        <w:rPr>
          <w:rFonts w:ascii="仿宋_GB2312" w:eastAsia="仿宋_GB2312" w:hAnsi="仿宋_GB2312" w:cs="仿宋_GB2312" w:hint="eastAsia"/>
          <w:sz w:val="32"/>
          <w:szCs w:val="32"/>
        </w:rPr>
        <w:t>部门整体（含部门预算项目）绩效自评得分为</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分，绩效自评综述：</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我单位根据部门职能职责以及市委市政府安排的各项专项工作任务围绕大局服务非公企业，较好的完成了年度重点工作任务，汇总梳理形成能够量化衡量且全面反映部门职能工作完成情况的若干指标。绩效自评报告详见附件。</w:t>
      </w:r>
    </w:p>
    <w:p w:rsidR="00C761B4" w:rsidRDefault="00E353CD">
      <w:pPr>
        <w:pStyle w:val="1"/>
        <w:jc w:val="center"/>
      </w:pPr>
      <w:r>
        <w:rPr>
          <w:rFonts w:hint="eastAsia"/>
        </w:rPr>
        <w:lastRenderedPageBreak/>
        <w:t>第三部分</w:t>
      </w:r>
      <w:r>
        <w:rPr>
          <w:rFonts w:hint="eastAsia"/>
        </w:rPr>
        <w:t xml:space="preserve"> </w:t>
      </w:r>
      <w:r>
        <w:rPr>
          <w:rFonts w:hint="eastAsia"/>
        </w:rPr>
        <w:t>名词解释</w:t>
      </w:r>
    </w:p>
    <w:p w:rsidR="00C761B4" w:rsidRDefault="00C761B4"/>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w:t>
      </w:r>
      <w:r>
        <w:rPr>
          <w:rFonts w:ascii="仿宋_GB2312" w:eastAsia="仿宋_GB2312" w:hAnsi="仿宋_GB2312" w:hint="eastAsia"/>
          <w:color w:val="000000"/>
          <w:sz w:val="32"/>
        </w:rPr>
        <w:t>财政拨款收入：指单位从同级财政部门取得的财政预算资金。</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2.</w:t>
      </w:r>
      <w:r>
        <w:rPr>
          <w:rFonts w:ascii="仿宋_GB2312" w:eastAsia="仿宋_GB2312" w:hAnsi="仿宋_GB2312" w:hint="eastAsia"/>
          <w:color w:val="000000"/>
          <w:sz w:val="32"/>
        </w:rPr>
        <w:t>事业收入：指事业单位开展专业业务活动及辅助活动取得的收入。</w:t>
      </w:r>
      <w:r>
        <w:rPr>
          <w:rFonts w:ascii="仿宋_GB2312" w:eastAsia="仿宋_GB2312" w:hAnsi="仿宋_GB2312" w:hint="eastAsia"/>
          <w:color w:val="000000"/>
          <w:sz w:val="32"/>
        </w:rPr>
        <w:t>3.</w:t>
      </w:r>
      <w:r>
        <w:rPr>
          <w:rFonts w:ascii="仿宋_GB2312" w:eastAsia="仿宋_GB2312" w:hAnsi="仿宋_GB2312" w:hint="eastAsia"/>
          <w:color w:val="000000"/>
          <w:sz w:val="32"/>
        </w:rPr>
        <w:t>经营收入：指事业单位在专业业务活动及其辅助活动之外开展非独立核算经营活动取得的收入。</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3</w:t>
      </w:r>
      <w:r>
        <w:rPr>
          <w:rFonts w:ascii="仿宋_GB2312" w:eastAsia="仿宋_GB2312" w:hAnsi="仿宋_GB2312" w:hint="eastAsia"/>
          <w:color w:val="000000"/>
          <w:sz w:val="32"/>
        </w:rPr>
        <w:t>.</w:t>
      </w:r>
      <w:r>
        <w:rPr>
          <w:rFonts w:ascii="仿宋_GB2312" w:eastAsia="仿宋_GB2312" w:hAnsi="仿宋_GB2312" w:hint="eastAsia"/>
          <w:color w:val="000000"/>
          <w:sz w:val="32"/>
        </w:rPr>
        <w:t>其他收入：指单位取得的除上述收入以外的各项收</w:t>
      </w:r>
      <w:r>
        <w:rPr>
          <w:rFonts w:ascii="仿宋_GB2312" w:eastAsia="仿宋_GB2312" w:hAnsi="仿宋_GB2312" w:hint="eastAsia"/>
          <w:color w:val="000000"/>
          <w:sz w:val="32"/>
        </w:rPr>
        <w:t>入。</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4</w:t>
      </w:r>
      <w:r>
        <w:rPr>
          <w:rFonts w:ascii="仿宋_GB2312" w:eastAsia="仿宋_GB2312" w:hAnsi="仿宋_GB2312" w:hint="eastAsia"/>
          <w:color w:val="000000"/>
          <w:sz w:val="32"/>
        </w:rPr>
        <w:t>.</w:t>
      </w:r>
      <w:r>
        <w:rPr>
          <w:rFonts w:ascii="仿宋_GB2312" w:eastAsia="仿宋_GB2312" w:hAnsi="仿宋_GB2312" w:hint="eastAsia"/>
          <w:color w:val="000000"/>
          <w:sz w:val="32"/>
        </w:rPr>
        <w:t>使用非财政拨款结余：指事业单位使用以前年度积累的非财政拨款结余弥补当年收支差额的金额。</w:t>
      </w:r>
      <w:r>
        <w:rPr>
          <w:rFonts w:ascii="仿宋_GB2312" w:eastAsia="仿宋_GB2312" w:hAnsi="仿宋_GB2312" w:hint="eastAsia"/>
          <w:color w:val="000000"/>
          <w:sz w:val="32"/>
        </w:rPr>
        <w:t xml:space="preserve"> </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5</w:t>
      </w:r>
      <w:r>
        <w:rPr>
          <w:rFonts w:ascii="仿宋_GB2312" w:eastAsia="仿宋_GB2312" w:hAnsi="仿宋_GB2312" w:hint="eastAsia"/>
          <w:color w:val="000000"/>
          <w:sz w:val="32"/>
        </w:rPr>
        <w:t>.</w:t>
      </w:r>
      <w:r>
        <w:rPr>
          <w:rFonts w:ascii="仿宋_GB2312" w:eastAsia="仿宋_GB2312" w:hAnsi="仿宋_GB2312" w:hint="eastAsia"/>
          <w:color w:val="000000"/>
          <w:sz w:val="32"/>
        </w:rPr>
        <w:t>年初结转和结余：指以前年度尚未完成、结转到本年按有关规定继续使用的资金。</w:t>
      </w:r>
      <w:r>
        <w:rPr>
          <w:rFonts w:ascii="仿宋_GB2312" w:eastAsia="仿宋_GB2312" w:hAnsi="仿宋_GB2312" w:hint="eastAsia"/>
          <w:color w:val="000000"/>
          <w:sz w:val="32"/>
        </w:rPr>
        <w:t xml:space="preserve"> </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6</w:t>
      </w:r>
      <w:r>
        <w:rPr>
          <w:rFonts w:ascii="仿宋_GB2312" w:eastAsia="仿宋_GB2312" w:hAnsi="仿宋_GB2312" w:hint="eastAsia"/>
          <w:color w:val="000000"/>
          <w:sz w:val="32"/>
        </w:rPr>
        <w:t>.</w:t>
      </w:r>
      <w:r>
        <w:rPr>
          <w:rFonts w:ascii="仿宋_GB2312" w:eastAsia="仿宋_GB2312" w:hAnsi="仿宋_GB2312" w:hint="eastAsia"/>
          <w:color w:val="000000"/>
          <w:sz w:val="32"/>
        </w:rPr>
        <w:t>结余分配：指事业单位按照会计制度规定缴纳的所得税、提取的专用结余以及转入非财政拨款结余的金额等。</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7</w:t>
      </w:r>
      <w:r>
        <w:rPr>
          <w:rFonts w:ascii="仿宋_GB2312" w:eastAsia="仿宋_GB2312" w:hAnsi="仿宋_GB2312" w:hint="eastAsia"/>
          <w:color w:val="000000"/>
          <w:sz w:val="32"/>
        </w:rPr>
        <w:t>.</w:t>
      </w:r>
      <w:r>
        <w:rPr>
          <w:rFonts w:ascii="仿宋_GB2312" w:eastAsia="仿宋_GB2312" w:hAnsi="仿宋_GB2312" w:hint="eastAsia"/>
          <w:color w:val="000000"/>
          <w:sz w:val="32"/>
        </w:rPr>
        <w:t>年末结转和结余：指单位按有关规定结转到下年或以后年度继续使用的资金。</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8</w:t>
      </w:r>
      <w:r>
        <w:rPr>
          <w:rFonts w:ascii="仿宋_GB2312" w:eastAsia="仿宋_GB2312" w:hAnsi="仿宋_GB2312" w:hint="eastAsia"/>
          <w:color w:val="000000"/>
          <w:sz w:val="32"/>
        </w:rPr>
        <w:t>.</w:t>
      </w:r>
      <w:r>
        <w:rPr>
          <w:rFonts w:ascii="仿宋_GB2312" w:eastAsia="仿宋_GB2312" w:hint="eastAsia"/>
          <w:color w:val="000000"/>
          <w:sz w:val="32"/>
        </w:rPr>
        <w:t>一般公共服务（类）…（款）…（项）：</w:t>
      </w:r>
      <w:r>
        <w:rPr>
          <w:rFonts w:ascii="仿宋_GB2312" w:eastAsia="仿宋_GB2312" w:hAnsi="仿宋_GB2312" w:hint="eastAsia"/>
          <w:color w:val="000000"/>
          <w:sz w:val="32"/>
        </w:rPr>
        <w:t>(</w:t>
      </w:r>
      <w:r>
        <w:rPr>
          <w:rFonts w:ascii="仿宋_GB2312" w:eastAsia="仿宋_GB2312" w:hAnsi="仿宋_GB2312" w:hint="eastAsia"/>
          <w:color w:val="000000"/>
          <w:sz w:val="32"/>
        </w:rPr>
        <w:t>款</w:t>
      </w:r>
      <w:r>
        <w:rPr>
          <w:rFonts w:ascii="仿宋_GB2312" w:eastAsia="仿宋_GB2312" w:hAnsi="仿宋_GB2312" w:hint="eastAsia"/>
          <w:color w:val="000000"/>
          <w:sz w:val="32"/>
        </w:rPr>
        <w:t>)20128</w:t>
      </w:r>
      <w:r>
        <w:rPr>
          <w:rFonts w:ascii="仿宋_GB2312" w:eastAsia="仿宋_GB2312" w:hAnsi="仿宋_GB2312" w:hint="eastAsia"/>
          <w:color w:val="000000"/>
          <w:sz w:val="32"/>
        </w:rPr>
        <w:t>指民主党派及工商联事务，</w:t>
      </w:r>
      <w:r>
        <w:rPr>
          <w:rFonts w:ascii="仿宋_GB2312" w:eastAsia="仿宋_GB2312" w:hAnsi="仿宋_GB2312" w:hint="eastAsia"/>
          <w:color w:val="000000"/>
          <w:sz w:val="32"/>
        </w:rPr>
        <w:t>(</w:t>
      </w:r>
      <w:r>
        <w:rPr>
          <w:rFonts w:ascii="仿宋_GB2312" w:eastAsia="仿宋_GB2312" w:hAnsi="仿宋_GB2312" w:hint="eastAsia"/>
          <w:color w:val="000000"/>
          <w:sz w:val="32"/>
        </w:rPr>
        <w:t>项</w:t>
      </w:r>
      <w:r>
        <w:rPr>
          <w:rFonts w:ascii="仿宋_GB2312" w:eastAsia="仿宋_GB2312" w:hAnsi="仿宋_GB2312" w:hint="eastAsia"/>
          <w:color w:val="000000"/>
          <w:sz w:val="32"/>
        </w:rPr>
        <w:t>)2012801</w:t>
      </w:r>
      <w:r>
        <w:rPr>
          <w:rFonts w:ascii="仿宋_GB2312" w:eastAsia="仿宋_GB2312" w:hAnsi="仿宋_GB2312" w:hint="eastAsia"/>
          <w:color w:val="000000"/>
          <w:sz w:val="32"/>
        </w:rPr>
        <w:t>指行政运行、</w:t>
      </w:r>
      <w:r>
        <w:rPr>
          <w:rFonts w:ascii="仿宋_GB2312" w:eastAsia="仿宋_GB2312" w:hAnsi="仿宋_GB2312" w:hint="eastAsia"/>
          <w:color w:val="000000"/>
          <w:sz w:val="32"/>
        </w:rPr>
        <w:t>2012899</w:t>
      </w:r>
      <w:r>
        <w:rPr>
          <w:rFonts w:ascii="仿宋_GB2312" w:eastAsia="仿宋_GB2312" w:hAnsi="仿宋_GB2312" w:hint="eastAsia"/>
          <w:color w:val="000000"/>
          <w:sz w:val="32"/>
        </w:rPr>
        <w:t>指其他民主党派及工商联事务支出</w:t>
      </w:r>
      <w:r>
        <w:rPr>
          <w:rFonts w:ascii="仿宋_GB2312" w:eastAsia="仿宋_GB2312" w:hAnsi="仿宋_GB2312" w:hint="eastAsia"/>
          <w:color w:val="000000"/>
          <w:sz w:val="32"/>
        </w:rPr>
        <w:t>。</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9</w:t>
      </w:r>
      <w:r>
        <w:rPr>
          <w:rFonts w:ascii="仿宋_GB2312" w:eastAsia="仿宋_GB2312" w:hAnsi="仿宋_GB2312" w:hint="eastAsia"/>
          <w:color w:val="000000"/>
          <w:sz w:val="32"/>
        </w:rPr>
        <w:t>.</w:t>
      </w:r>
      <w:r>
        <w:rPr>
          <w:rFonts w:ascii="仿宋_GB2312" w:eastAsia="仿宋_GB2312" w:hAnsi="仿宋_GB2312" w:hint="eastAsia"/>
          <w:color w:val="000000"/>
          <w:sz w:val="32"/>
        </w:rPr>
        <w:t>住房保障（类）…（款）…（项）：（款）</w:t>
      </w:r>
      <w:r>
        <w:rPr>
          <w:rFonts w:ascii="仿宋_GB2312" w:eastAsia="仿宋_GB2312" w:hAnsi="仿宋_GB2312" w:hint="eastAsia"/>
          <w:color w:val="000000"/>
          <w:sz w:val="32"/>
        </w:rPr>
        <w:t>22102</w:t>
      </w:r>
      <w:r>
        <w:rPr>
          <w:rFonts w:ascii="仿宋_GB2312" w:eastAsia="仿宋_GB2312" w:hAnsi="仿宋_GB2312" w:hint="eastAsia"/>
          <w:color w:val="000000"/>
          <w:sz w:val="32"/>
        </w:rPr>
        <w:t>指住房改革支出，（项）</w:t>
      </w:r>
      <w:r>
        <w:rPr>
          <w:rFonts w:ascii="仿宋_GB2312" w:eastAsia="仿宋_GB2312" w:hAnsi="仿宋_GB2312" w:hint="eastAsia"/>
          <w:color w:val="000000"/>
          <w:sz w:val="32"/>
        </w:rPr>
        <w:t>2210201</w:t>
      </w:r>
      <w:r>
        <w:rPr>
          <w:rFonts w:ascii="仿宋_GB2312" w:eastAsia="仿宋_GB2312" w:hAnsi="仿宋_GB2312" w:hint="eastAsia"/>
          <w:color w:val="000000"/>
          <w:sz w:val="32"/>
        </w:rPr>
        <w:t>指住房公积金。</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w:t>
      </w:r>
      <w:r>
        <w:rPr>
          <w:rFonts w:ascii="仿宋_GB2312" w:eastAsia="仿宋_GB2312" w:hAnsi="仿宋_GB2312" w:hint="eastAsia"/>
          <w:color w:val="000000"/>
          <w:sz w:val="32"/>
        </w:rPr>
        <w:t>0</w:t>
      </w:r>
      <w:r>
        <w:rPr>
          <w:rFonts w:ascii="仿宋_GB2312" w:eastAsia="仿宋_GB2312" w:hAnsi="仿宋_GB2312" w:hint="eastAsia"/>
          <w:color w:val="000000"/>
          <w:sz w:val="32"/>
        </w:rPr>
        <w:t>.</w:t>
      </w:r>
      <w:r>
        <w:rPr>
          <w:rFonts w:ascii="仿宋_GB2312" w:eastAsia="仿宋_GB2312" w:hAnsi="仿宋_GB2312" w:hint="eastAsia"/>
          <w:color w:val="000000"/>
          <w:sz w:val="32"/>
        </w:rPr>
        <w:t>社会保障和就业支出（类）…（款）…（项）：</w:t>
      </w:r>
      <w:r>
        <w:rPr>
          <w:rFonts w:ascii="仿宋_GB2312" w:eastAsia="仿宋_GB2312" w:hAnsi="仿宋_GB2312" w:hint="eastAsia"/>
          <w:color w:val="000000"/>
          <w:sz w:val="32"/>
        </w:rPr>
        <w:t>(</w:t>
      </w:r>
      <w:r>
        <w:rPr>
          <w:rFonts w:ascii="仿宋_GB2312" w:eastAsia="仿宋_GB2312" w:hAnsi="仿宋_GB2312" w:hint="eastAsia"/>
          <w:color w:val="000000"/>
          <w:sz w:val="32"/>
        </w:rPr>
        <w:t>款</w:t>
      </w:r>
      <w:r>
        <w:rPr>
          <w:rFonts w:ascii="仿宋_GB2312" w:eastAsia="仿宋_GB2312" w:hAnsi="仿宋_GB2312" w:hint="eastAsia"/>
          <w:color w:val="000000"/>
          <w:sz w:val="32"/>
        </w:rPr>
        <w:t>)20805</w:t>
      </w:r>
      <w:r>
        <w:rPr>
          <w:rFonts w:ascii="仿宋_GB2312" w:eastAsia="仿宋_GB2312" w:hAnsi="仿宋_GB2312" w:hint="eastAsia"/>
          <w:color w:val="000000"/>
          <w:sz w:val="32"/>
        </w:rPr>
        <w:t>指行政事业单位离退休，</w:t>
      </w:r>
      <w:r>
        <w:rPr>
          <w:rFonts w:ascii="仿宋_GB2312" w:eastAsia="仿宋_GB2312" w:hAnsi="仿宋_GB2312" w:hint="eastAsia"/>
          <w:color w:val="000000"/>
          <w:sz w:val="32"/>
        </w:rPr>
        <w:t>(</w:t>
      </w:r>
      <w:r>
        <w:rPr>
          <w:rFonts w:ascii="仿宋_GB2312" w:eastAsia="仿宋_GB2312" w:hAnsi="仿宋_GB2312" w:hint="eastAsia"/>
          <w:color w:val="000000"/>
          <w:sz w:val="32"/>
        </w:rPr>
        <w:t>项</w:t>
      </w:r>
      <w:r>
        <w:rPr>
          <w:rFonts w:ascii="仿宋_GB2312" w:eastAsia="仿宋_GB2312" w:hAnsi="仿宋_GB2312" w:hint="eastAsia"/>
          <w:color w:val="000000"/>
          <w:sz w:val="32"/>
        </w:rPr>
        <w:t>)2080501</w:t>
      </w:r>
      <w:r>
        <w:rPr>
          <w:rFonts w:ascii="仿宋_GB2312" w:eastAsia="仿宋_GB2312" w:hAnsi="仿宋_GB2312" w:hint="eastAsia"/>
          <w:color w:val="000000"/>
          <w:sz w:val="32"/>
        </w:rPr>
        <w:t>指未归口管理的行政</w:t>
      </w:r>
      <w:r>
        <w:rPr>
          <w:rFonts w:ascii="仿宋_GB2312" w:eastAsia="仿宋_GB2312" w:hAnsi="仿宋_GB2312" w:hint="eastAsia"/>
          <w:color w:val="000000"/>
          <w:sz w:val="32"/>
        </w:rPr>
        <w:lastRenderedPageBreak/>
        <w:t>单位离退休、</w:t>
      </w:r>
      <w:r>
        <w:rPr>
          <w:rFonts w:ascii="仿宋_GB2312" w:eastAsia="仿宋_GB2312" w:hAnsi="仿宋_GB2312" w:hint="eastAsia"/>
          <w:color w:val="000000"/>
          <w:sz w:val="32"/>
        </w:rPr>
        <w:t>2080505</w:t>
      </w:r>
      <w:r>
        <w:rPr>
          <w:rFonts w:ascii="仿宋_GB2312" w:eastAsia="仿宋_GB2312" w:hAnsi="仿宋_GB2312" w:hint="eastAsia"/>
          <w:color w:val="000000"/>
          <w:sz w:val="32"/>
        </w:rPr>
        <w:t>指机关事业单位基本养老保险缴费支出、</w:t>
      </w:r>
      <w:r>
        <w:rPr>
          <w:rFonts w:ascii="仿宋_GB2312" w:eastAsia="仿宋_GB2312" w:hAnsi="仿宋_GB2312" w:hint="eastAsia"/>
          <w:color w:val="000000"/>
          <w:sz w:val="32"/>
        </w:rPr>
        <w:t>2080506</w:t>
      </w:r>
      <w:r>
        <w:rPr>
          <w:rFonts w:ascii="仿宋_GB2312" w:eastAsia="仿宋_GB2312" w:hAnsi="仿宋_GB2312" w:hint="eastAsia"/>
          <w:color w:val="000000"/>
          <w:sz w:val="32"/>
        </w:rPr>
        <w:t>指机关事业单位职业年金缴费支出。</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w:t>
      </w:r>
      <w:r>
        <w:rPr>
          <w:rFonts w:ascii="仿宋_GB2312" w:eastAsia="仿宋_GB2312" w:hAnsi="仿宋_GB2312" w:hint="eastAsia"/>
          <w:color w:val="000000"/>
          <w:sz w:val="32"/>
        </w:rPr>
        <w:t>1</w:t>
      </w:r>
      <w:r>
        <w:rPr>
          <w:rFonts w:ascii="仿宋_GB2312" w:eastAsia="仿宋_GB2312" w:hAnsi="仿宋_GB2312" w:hint="eastAsia"/>
          <w:color w:val="000000"/>
          <w:sz w:val="32"/>
        </w:rPr>
        <w:t>.</w:t>
      </w:r>
      <w:r>
        <w:rPr>
          <w:rFonts w:ascii="仿宋_GB2312" w:eastAsia="仿宋_GB2312" w:hAnsi="仿宋_GB2312" w:hint="eastAsia"/>
          <w:color w:val="000000"/>
          <w:sz w:val="32"/>
        </w:rPr>
        <w:t>卫生健康支出（类）…（款）…（项）：</w:t>
      </w:r>
      <w:r>
        <w:rPr>
          <w:rFonts w:ascii="仿宋_GB2312" w:eastAsia="仿宋_GB2312" w:hAnsi="仿宋_GB2312" w:hint="eastAsia"/>
          <w:color w:val="000000"/>
          <w:sz w:val="32"/>
        </w:rPr>
        <w:t>（款）</w:t>
      </w:r>
      <w:r>
        <w:rPr>
          <w:rFonts w:ascii="仿宋_GB2312" w:eastAsia="仿宋_GB2312" w:hAnsi="仿宋_GB2312" w:hint="eastAsia"/>
          <w:color w:val="000000"/>
          <w:sz w:val="32"/>
        </w:rPr>
        <w:t>21011</w:t>
      </w:r>
      <w:r>
        <w:rPr>
          <w:rFonts w:ascii="仿宋_GB2312" w:eastAsia="仿宋_GB2312" w:hAnsi="仿宋_GB2312" w:hint="eastAsia"/>
          <w:color w:val="000000"/>
          <w:sz w:val="32"/>
        </w:rPr>
        <w:t>指行政事业单位医疗、（项）</w:t>
      </w:r>
      <w:r>
        <w:rPr>
          <w:rFonts w:ascii="仿宋_GB2312" w:eastAsia="仿宋_GB2312" w:hAnsi="仿宋_GB2312" w:hint="eastAsia"/>
          <w:color w:val="000000"/>
          <w:sz w:val="32"/>
        </w:rPr>
        <w:t>2101101</w:t>
      </w:r>
      <w:r>
        <w:rPr>
          <w:rFonts w:ascii="仿宋_GB2312" w:eastAsia="仿宋_GB2312" w:hAnsi="仿宋_GB2312" w:hint="eastAsia"/>
          <w:color w:val="000000"/>
          <w:sz w:val="32"/>
        </w:rPr>
        <w:t>指行政单位医疗、</w:t>
      </w:r>
      <w:r>
        <w:rPr>
          <w:rFonts w:ascii="仿宋_GB2312" w:eastAsia="仿宋_GB2312" w:hAnsi="仿宋_GB2312" w:hint="eastAsia"/>
          <w:color w:val="000000"/>
          <w:sz w:val="32"/>
        </w:rPr>
        <w:t>2101103</w:t>
      </w:r>
      <w:r>
        <w:rPr>
          <w:rFonts w:ascii="仿宋_GB2312" w:eastAsia="仿宋_GB2312" w:hAnsi="仿宋_GB2312" w:hint="eastAsia"/>
          <w:color w:val="000000"/>
          <w:sz w:val="32"/>
        </w:rPr>
        <w:t>指公务员医疗补助；（款）</w:t>
      </w:r>
      <w:r>
        <w:rPr>
          <w:rFonts w:ascii="仿宋_GB2312" w:eastAsia="仿宋_GB2312" w:hAnsi="仿宋_GB2312" w:hint="eastAsia"/>
          <w:color w:val="000000"/>
          <w:sz w:val="32"/>
        </w:rPr>
        <w:t>21099</w:t>
      </w:r>
      <w:r>
        <w:rPr>
          <w:rFonts w:ascii="仿宋_GB2312" w:eastAsia="仿宋_GB2312" w:hAnsi="仿宋_GB2312" w:hint="eastAsia"/>
          <w:color w:val="000000"/>
          <w:sz w:val="32"/>
        </w:rPr>
        <w:t>指其他卫生健康支出、（项）</w:t>
      </w:r>
      <w:r>
        <w:rPr>
          <w:rFonts w:ascii="仿宋_GB2312" w:eastAsia="仿宋_GB2312" w:hAnsi="仿宋_GB2312" w:hint="eastAsia"/>
          <w:color w:val="000000"/>
          <w:sz w:val="32"/>
        </w:rPr>
        <w:t>2109901</w:t>
      </w:r>
      <w:r>
        <w:rPr>
          <w:rFonts w:ascii="仿宋_GB2312" w:eastAsia="仿宋_GB2312" w:hAnsi="仿宋_GB2312" w:hint="eastAsia"/>
          <w:color w:val="000000"/>
          <w:sz w:val="32"/>
        </w:rPr>
        <w:t>指其他卫生健康支出。</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w:t>
      </w:r>
      <w:r>
        <w:rPr>
          <w:rFonts w:ascii="仿宋_GB2312" w:eastAsia="仿宋_GB2312" w:hAnsi="仿宋_GB2312" w:hint="eastAsia"/>
          <w:color w:val="000000"/>
          <w:sz w:val="32"/>
        </w:rPr>
        <w:t>2</w:t>
      </w:r>
      <w:r>
        <w:rPr>
          <w:rFonts w:ascii="仿宋_GB2312" w:eastAsia="仿宋_GB2312" w:hAnsi="仿宋_GB2312" w:hint="eastAsia"/>
          <w:color w:val="000000"/>
          <w:sz w:val="32"/>
        </w:rPr>
        <w:t>.</w:t>
      </w:r>
      <w:r>
        <w:rPr>
          <w:rFonts w:ascii="仿宋_GB2312" w:eastAsia="仿宋_GB2312" w:hAnsi="仿宋_GB2312" w:hint="eastAsia"/>
          <w:color w:val="000000"/>
          <w:sz w:val="32"/>
        </w:rPr>
        <w:t>节能环保支出（类）…（款）…（项）：指……。</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w:t>
      </w:r>
      <w:r>
        <w:rPr>
          <w:rFonts w:ascii="仿宋_GB2312" w:eastAsia="仿宋_GB2312" w:hAnsi="仿宋_GB2312" w:hint="eastAsia"/>
          <w:color w:val="000000"/>
          <w:sz w:val="32"/>
        </w:rPr>
        <w:t>3</w:t>
      </w:r>
      <w:r>
        <w:rPr>
          <w:rFonts w:ascii="仿宋_GB2312" w:eastAsia="仿宋_GB2312" w:hAnsi="仿宋_GB2312" w:hint="eastAsia"/>
          <w:color w:val="000000"/>
          <w:sz w:val="32"/>
        </w:rPr>
        <w:t>.</w:t>
      </w:r>
      <w:r>
        <w:rPr>
          <w:rFonts w:ascii="仿宋_GB2312" w:eastAsia="仿宋_GB2312" w:hAnsi="仿宋_GB2312" w:hint="eastAsia"/>
          <w:color w:val="000000"/>
          <w:sz w:val="32"/>
        </w:rPr>
        <w:t>城乡社区支出（类）…（款）…（项）：指……。</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w:t>
      </w:r>
      <w:r>
        <w:rPr>
          <w:rFonts w:ascii="仿宋_GB2312" w:eastAsia="仿宋_GB2312" w:hAnsi="仿宋_GB2312" w:hint="eastAsia"/>
          <w:color w:val="000000"/>
          <w:sz w:val="32"/>
        </w:rPr>
        <w:t>4</w:t>
      </w:r>
      <w:r>
        <w:rPr>
          <w:rFonts w:ascii="仿宋_GB2312" w:eastAsia="仿宋_GB2312" w:hAnsi="仿宋_GB2312" w:hint="eastAsia"/>
          <w:color w:val="000000"/>
          <w:sz w:val="32"/>
        </w:rPr>
        <w:t>.</w:t>
      </w:r>
      <w:r>
        <w:rPr>
          <w:rFonts w:ascii="仿宋_GB2312" w:eastAsia="仿宋_GB2312" w:hAnsi="仿宋_GB2312" w:hint="eastAsia"/>
          <w:color w:val="000000"/>
          <w:sz w:val="32"/>
        </w:rPr>
        <w:t>农林水支出（类）…（款）…（项）：指……。</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15</w:t>
      </w:r>
      <w:r>
        <w:rPr>
          <w:rFonts w:ascii="仿宋_GB2312" w:eastAsia="仿宋_GB2312" w:hAnsi="仿宋_GB2312" w:hint="eastAsia"/>
          <w:color w:val="000000"/>
          <w:sz w:val="32"/>
        </w:rPr>
        <w:t>.</w:t>
      </w:r>
      <w:r>
        <w:rPr>
          <w:rFonts w:ascii="仿宋_GB2312" w:eastAsia="仿宋_GB2312" w:hAnsi="仿宋_GB2312" w:hint="eastAsia"/>
          <w:color w:val="000000"/>
          <w:sz w:val="32"/>
        </w:rPr>
        <w:t>交通运输支出（类）…（款）…（项）：指……。</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16</w:t>
      </w:r>
      <w:r>
        <w:rPr>
          <w:rFonts w:ascii="仿宋_GB2312" w:eastAsia="仿宋_GB2312" w:hAnsi="仿宋_GB2312" w:hint="eastAsia"/>
          <w:color w:val="000000"/>
          <w:sz w:val="32"/>
        </w:rPr>
        <w:t>.</w:t>
      </w:r>
      <w:r>
        <w:rPr>
          <w:rFonts w:ascii="仿宋_GB2312" w:eastAsia="仿宋_GB2312" w:hAnsi="仿宋_GB2312" w:hint="eastAsia"/>
          <w:color w:val="000000"/>
          <w:sz w:val="32"/>
        </w:rPr>
        <w:t>资源勘探工业信息等支出（类）…（款）…（项）：指……。</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17</w:t>
      </w:r>
      <w:r>
        <w:rPr>
          <w:rFonts w:ascii="仿宋_GB2312" w:eastAsia="仿宋_GB2312" w:hAnsi="仿宋_GB2312" w:hint="eastAsia"/>
          <w:color w:val="000000"/>
          <w:sz w:val="32"/>
        </w:rPr>
        <w:t>.</w:t>
      </w:r>
      <w:r>
        <w:rPr>
          <w:rFonts w:ascii="仿宋_GB2312" w:eastAsia="仿宋_GB2312" w:hAnsi="仿宋_GB2312" w:hint="eastAsia"/>
          <w:color w:val="000000"/>
          <w:sz w:val="32"/>
        </w:rPr>
        <w:t>商业服务业等支出（类）…（款）…（项）：指……。</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18</w:t>
      </w:r>
      <w:r>
        <w:rPr>
          <w:rFonts w:ascii="仿宋_GB2312" w:eastAsia="仿宋_GB2312" w:hAnsi="仿宋_GB2312" w:hint="eastAsia"/>
          <w:color w:val="000000"/>
          <w:sz w:val="32"/>
        </w:rPr>
        <w:t>.</w:t>
      </w:r>
      <w:r>
        <w:rPr>
          <w:rFonts w:ascii="仿宋_GB2312" w:eastAsia="仿宋_GB2312" w:hAnsi="仿宋_GB2312" w:hint="eastAsia"/>
          <w:color w:val="000000"/>
          <w:sz w:val="32"/>
        </w:rPr>
        <w:t>金融支出（类）…（款）…（项）：指……。</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19</w:t>
      </w:r>
      <w:r>
        <w:rPr>
          <w:rFonts w:ascii="仿宋_GB2312" w:eastAsia="仿宋_GB2312" w:hAnsi="仿宋_GB2312" w:hint="eastAsia"/>
          <w:color w:val="000000"/>
          <w:sz w:val="32"/>
        </w:rPr>
        <w:t>.</w:t>
      </w:r>
      <w:r>
        <w:rPr>
          <w:rFonts w:ascii="仿宋_GB2312" w:eastAsia="仿宋_GB2312" w:hAnsi="仿宋_GB2312" w:hint="eastAsia"/>
          <w:color w:val="000000"/>
          <w:sz w:val="32"/>
        </w:rPr>
        <w:t>自然资源海洋气象等支出（类）…（款）…（项）：指……。</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2</w:t>
      </w:r>
      <w:r>
        <w:rPr>
          <w:rFonts w:ascii="仿宋_GB2312" w:eastAsia="仿宋_GB2312" w:hAnsi="仿宋_GB2312" w:hint="eastAsia"/>
          <w:color w:val="000000"/>
          <w:sz w:val="32"/>
        </w:rPr>
        <w:t>0</w:t>
      </w:r>
      <w:r>
        <w:rPr>
          <w:rFonts w:ascii="仿宋_GB2312" w:eastAsia="仿宋_GB2312" w:hAnsi="仿宋_GB2312" w:hint="eastAsia"/>
          <w:color w:val="000000"/>
          <w:sz w:val="32"/>
        </w:rPr>
        <w:t>.</w:t>
      </w:r>
      <w:r>
        <w:rPr>
          <w:rFonts w:ascii="仿宋_GB2312" w:eastAsia="仿宋_GB2312" w:hAnsi="仿宋_GB2312" w:hint="eastAsia"/>
          <w:color w:val="000000"/>
          <w:sz w:val="32"/>
        </w:rPr>
        <w:t>住房保障支出（类）…（款）…（项）：</w:t>
      </w:r>
      <w:r>
        <w:rPr>
          <w:rFonts w:ascii="仿宋_GB2312" w:eastAsia="仿宋_GB2312" w:hAnsi="仿宋_GB2312" w:hint="eastAsia"/>
          <w:color w:val="000000"/>
          <w:sz w:val="32"/>
        </w:rPr>
        <w:t>（款）</w:t>
      </w:r>
      <w:r>
        <w:rPr>
          <w:rFonts w:ascii="仿宋_GB2312" w:eastAsia="仿宋_GB2312" w:hAnsi="仿宋_GB2312" w:hint="eastAsia"/>
          <w:color w:val="000000"/>
          <w:sz w:val="32"/>
        </w:rPr>
        <w:t>22102</w:t>
      </w:r>
      <w:r>
        <w:rPr>
          <w:rFonts w:ascii="仿宋_GB2312" w:eastAsia="仿宋_GB2312" w:hAnsi="仿宋_GB2312" w:hint="eastAsia"/>
          <w:color w:val="000000"/>
          <w:sz w:val="32"/>
        </w:rPr>
        <w:t>指住房改革支出，（项）</w:t>
      </w:r>
      <w:r>
        <w:rPr>
          <w:rFonts w:ascii="仿宋_GB2312" w:eastAsia="仿宋_GB2312" w:hAnsi="仿宋_GB2312" w:hint="eastAsia"/>
          <w:color w:val="000000"/>
          <w:sz w:val="32"/>
        </w:rPr>
        <w:t>2210201</w:t>
      </w:r>
      <w:r>
        <w:rPr>
          <w:rFonts w:ascii="仿宋_GB2312" w:eastAsia="仿宋_GB2312" w:hAnsi="仿宋_GB2312" w:hint="eastAsia"/>
          <w:color w:val="000000"/>
          <w:sz w:val="32"/>
        </w:rPr>
        <w:t>指住房公积金。</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2</w:t>
      </w:r>
      <w:r>
        <w:rPr>
          <w:rFonts w:ascii="仿宋_GB2312" w:eastAsia="仿宋_GB2312" w:hAnsi="仿宋_GB2312" w:hint="eastAsia"/>
          <w:color w:val="000000"/>
          <w:sz w:val="32"/>
        </w:rPr>
        <w:t>1</w:t>
      </w:r>
      <w:r>
        <w:rPr>
          <w:rFonts w:ascii="仿宋_GB2312" w:eastAsia="仿宋_GB2312" w:hAnsi="仿宋_GB2312" w:hint="eastAsia"/>
          <w:color w:val="000000"/>
          <w:sz w:val="32"/>
        </w:rPr>
        <w:t>.</w:t>
      </w:r>
      <w:r>
        <w:rPr>
          <w:rFonts w:ascii="仿宋_GB2312" w:eastAsia="仿宋_GB2312" w:hAnsi="仿宋_GB2312" w:hint="eastAsia"/>
          <w:color w:val="000000"/>
          <w:sz w:val="32"/>
        </w:rPr>
        <w:t>粮油物资储备支出（类）…（款）…（项）：指……。</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2</w:t>
      </w:r>
      <w:r>
        <w:rPr>
          <w:rFonts w:ascii="仿宋_GB2312" w:eastAsia="仿宋_GB2312" w:hAnsi="仿宋_GB2312" w:hint="eastAsia"/>
          <w:color w:val="000000"/>
          <w:sz w:val="32"/>
        </w:rPr>
        <w:t>2</w:t>
      </w:r>
      <w:r>
        <w:rPr>
          <w:rFonts w:ascii="仿宋_GB2312" w:eastAsia="仿宋_GB2312" w:hAnsi="仿宋_GB2312" w:hint="eastAsia"/>
          <w:color w:val="000000"/>
          <w:sz w:val="32"/>
        </w:rPr>
        <w:t>.</w:t>
      </w:r>
      <w:r>
        <w:rPr>
          <w:rFonts w:ascii="仿宋_GB2312" w:eastAsia="仿宋_GB2312" w:hAnsi="仿宋_GB2312" w:hint="eastAsia"/>
          <w:color w:val="000000"/>
          <w:sz w:val="32"/>
        </w:rPr>
        <w:t>基本支出：指为保障机构正常运转、完成日常工作任务而发生的人员支出和公用支出。</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2</w:t>
      </w:r>
      <w:r>
        <w:rPr>
          <w:rFonts w:ascii="仿宋_GB2312" w:eastAsia="仿宋_GB2312" w:hAnsi="仿宋_GB2312" w:hint="eastAsia"/>
          <w:color w:val="000000"/>
          <w:sz w:val="32"/>
        </w:rPr>
        <w:t>3</w:t>
      </w:r>
      <w:r>
        <w:rPr>
          <w:rFonts w:ascii="仿宋_GB2312" w:eastAsia="仿宋_GB2312" w:hAnsi="仿宋_GB2312" w:hint="eastAsia"/>
          <w:color w:val="000000"/>
          <w:sz w:val="32"/>
        </w:rPr>
        <w:t>.</w:t>
      </w:r>
      <w:r>
        <w:rPr>
          <w:rFonts w:ascii="仿宋_GB2312" w:eastAsia="仿宋_GB2312" w:hAnsi="仿宋_GB2312" w:hint="eastAsia"/>
          <w:color w:val="000000"/>
          <w:sz w:val="32"/>
        </w:rPr>
        <w:t>项目支出：指在基本支出之外为完成特定行政任务和事业发展目标所发生的支出。</w:t>
      </w:r>
      <w:r>
        <w:rPr>
          <w:rFonts w:ascii="仿宋_GB2312" w:eastAsia="仿宋_GB2312" w:hAnsi="仿宋_GB2312" w:hint="eastAsia"/>
          <w:color w:val="000000"/>
          <w:sz w:val="32"/>
        </w:rPr>
        <w:t xml:space="preserve"> </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2</w:t>
      </w:r>
      <w:r>
        <w:rPr>
          <w:rFonts w:ascii="仿宋_GB2312" w:eastAsia="仿宋_GB2312" w:hAnsi="仿宋_GB2312" w:hint="eastAsia"/>
          <w:color w:val="000000"/>
          <w:sz w:val="32"/>
        </w:rPr>
        <w:t>4</w:t>
      </w:r>
      <w:r>
        <w:rPr>
          <w:rFonts w:ascii="仿宋_GB2312" w:eastAsia="仿宋_GB2312" w:hAnsi="仿宋_GB2312" w:hint="eastAsia"/>
          <w:color w:val="000000"/>
          <w:sz w:val="32"/>
        </w:rPr>
        <w:t>.</w:t>
      </w:r>
      <w:r>
        <w:rPr>
          <w:rFonts w:ascii="仿宋_GB2312" w:eastAsia="仿宋_GB2312" w:hAnsi="仿宋_GB2312" w:hint="eastAsia"/>
          <w:color w:val="000000"/>
          <w:sz w:val="32"/>
        </w:rPr>
        <w:t>经营支出：指事业单位在专业业务活动及其辅助活动</w:t>
      </w:r>
      <w:r>
        <w:rPr>
          <w:rFonts w:ascii="仿宋_GB2312" w:eastAsia="仿宋_GB2312" w:hAnsi="仿宋_GB2312" w:hint="eastAsia"/>
          <w:color w:val="000000"/>
          <w:sz w:val="32"/>
        </w:rPr>
        <w:lastRenderedPageBreak/>
        <w:t>之外开展非独立核算经营活动发生的支出。</w:t>
      </w:r>
    </w:p>
    <w:p w:rsidR="00C761B4" w:rsidRDefault="00E353CD">
      <w:pPr>
        <w:spacing w:line="576" w:lineRule="exact"/>
        <w:ind w:firstLine="640"/>
        <w:rPr>
          <w:rFonts w:ascii="仿宋_GB2312" w:eastAsia="仿宋_GB2312" w:hAnsi="仿宋_GB2312"/>
          <w:color w:val="000000"/>
          <w:sz w:val="32"/>
        </w:rPr>
      </w:pPr>
      <w:r>
        <w:rPr>
          <w:rFonts w:ascii="仿宋_GB2312" w:eastAsia="仿宋_GB2312" w:hAnsi="仿宋_GB2312" w:hint="eastAsia"/>
          <w:color w:val="000000"/>
          <w:sz w:val="32"/>
        </w:rPr>
        <w:t>25</w:t>
      </w:r>
      <w:r>
        <w:rPr>
          <w:rFonts w:ascii="仿宋_GB2312" w:eastAsia="仿宋_GB2312" w:hAnsi="仿宋_GB2312" w:hint="eastAsia"/>
          <w:color w:val="000000"/>
          <w:sz w:val="32"/>
        </w:rPr>
        <w:t>.</w:t>
      </w:r>
      <w:r>
        <w:rPr>
          <w:rFonts w:ascii="仿宋_GB2312" w:eastAsia="仿宋_GB2312" w:hAnsi="仿宋_GB2312" w:hint="eastAsia"/>
          <w:color w:val="000000"/>
          <w:sz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761B4" w:rsidRDefault="00E353CD">
      <w:pPr>
        <w:spacing w:line="560" w:lineRule="exact"/>
        <w:ind w:firstLine="640"/>
        <w:rPr>
          <w:rFonts w:ascii="仿宋_GB2312" w:eastAsia="仿宋_GB2312" w:hAnsi="仿宋_GB2312"/>
          <w:sz w:val="32"/>
        </w:rPr>
      </w:pPr>
      <w:r>
        <w:rPr>
          <w:rFonts w:ascii="仿宋_GB2312" w:eastAsia="仿宋_GB2312" w:hAnsi="仿宋_GB2312" w:hint="eastAsia"/>
          <w:color w:val="000000"/>
          <w:sz w:val="32"/>
        </w:rPr>
        <w:t>26</w:t>
      </w:r>
      <w:r>
        <w:rPr>
          <w:rFonts w:ascii="仿宋_GB2312" w:eastAsia="仿宋_GB2312" w:hAnsi="仿宋_GB2312" w:hint="eastAsia"/>
          <w:color w:val="000000"/>
          <w:sz w:val="32"/>
        </w:rPr>
        <w:t>.</w:t>
      </w:r>
      <w:r>
        <w:rPr>
          <w:rFonts w:ascii="仿宋_GB2312" w:eastAsia="仿宋_GB2312" w:hAnsi="仿宋_GB2312" w:hint="eastAsia"/>
          <w:color w:val="000000"/>
          <w:sz w:val="32"/>
        </w:rPr>
        <w:t>机关运行经费：</w:t>
      </w:r>
      <w:r>
        <w:rPr>
          <w:rFonts w:ascii="仿宋_GB2312" w:eastAsia="仿宋_GB2312" w:hAnsi="仿宋_GB2312"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761B4" w:rsidRDefault="00C761B4">
      <w:pPr>
        <w:ind w:firstLineChars="200" w:firstLine="420"/>
      </w:pPr>
    </w:p>
    <w:p w:rsidR="00C761B4" w:rsidRDefault="00E353CD">
      <w:pPr>
        <w:ind w:firstLineChars="200" w:firstLine="643"/>
        <w:rPr>
          <w:rFonts w:ascii="仿宋" w:eastAsia="仿宋" w:hAnsi="仿宋"/>
          <w:b/>
          <w:sz w:val="32"/>
          <w:szCs w:val="32"/>
        </w:rPr>
      </w:pPr>
      <w:r>
        <w:rPr>
          <w:rFonts w:ascii="仿宋" w:eastAsia="仿宋" w:hAnsi="仿宋" w:hint="eastAsia"/>
          <w:b/>
          <w:sz w:val="32"/>
          <w:szCs w:val="32"/>
        </w:rPr>
        <w:t>（名词解释部分请根据各部门实际列支情况罗列，并根据本部门职责职能增减名词解释内容。）</w:t>
      </w:r>
      <w:r>
        <w:rPr>
          <w:rFonts w:ascii="仿宋" w:eastAsia="仿宋" w:hAnsi="仿宋"/>
          <w:b/>
          <w:sz w:val="32"/>
          <w:szCs w:val="32"/>
        </w:rPr>
        <w:br w:type="page"/>
      </w:r>
    </w:p>
    <w:p w:rsidR="00C761B4" w:rsidRDefault="00E353CD">
      <w:pPr>
        <w:pStyle w:val="1"/>
        <w:jc w:val="center"/>
        <w:rPr>
          <w:rFonts w:ascii="黑体" w:eastAsia="黑体" w:hAnsi="黑体"/>
          <w:b w:val="0"/>
        </w:rPr>
      </w:pPr>
      <w:r>
        <w:rPr>
          <w:rFonts w:ascii="黑体" w:eastAsia="黑体" w:hAnsi="黑体" w:hint="eastAsia"/>
          <w:b w:val="0"/>
        </w:rPr>
        <w:lastRenderedPageBreak/>
        <w:t>第四部分</w:t>
      </w:r>
      <w:r>
        <w:rPr>
          <w:rFonts w:ascii="黑体" w:eastAsia="黑体" w:hAnsi="黑体" w:hint="eastAsia"/>
          <w:b w:val="0"/>
        </w:rPr>
        <w:t xml:space="preserve"> </w:t>
      </w:r>
      <w:r>
        <w:rPr>
          <w:rFonts w:ascii="黑体" w:eastAsia="黑体" w:hAnsi="黑体" w:hint="eastAsia"/>
          <w:b w:val="0"/>
        </w:rPr>
        <w:t>附件</w:t>
      </w:r>
    </w:p>
    <w:p w:rsidR="00C761B4" w:rsidRDefault="00C761B4"/>
    <w:p w:rsidR="00C761B4" w:rsidRDefault="00E353CD">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C761B4" w:rsidRDefault="00E353CD">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部门预算绩效评价报告</w:t>
      </w:r>
    </w:p>
    <w:p w:rsidR="00C761B4" w:rsidRDefault="00C761B4"/>
    <w:p w:rsidR="00C761B4" w:rsidRDefault="00E353CD">
      <w:pPr>
        <w:rPr>
          <w:rFonts w:ascii="黑体" w:eastAsia="黑体" w:hAnsi="黑体"/>
          <w:sz w:val="32"/>
          <w:szCs w:val="32"/>
        </w:rPr>
      </w:pPr>
      <w:r>
        <w:rPr>
          <w:rFonts w:ascii="黑体" w:eastAsia="黑体" w:hAnsi="黑体" w:hint="eastAsia"/>
          <w:sz w:val="32"/>
          <w:szCs w:val="32"/>
        </w:rPr>
        <w:t>一、部门（单位）基本情况</w:t>
      </w:r>
    </w:p>
    <w:p w:rsidR="00C761B4" w:rsidRDefault="00E353CD">
      <w:pPr>
        <w:spacing w:line="560" w:lineRule="exact"/>
        <w:ind w:firstLine="640"/>
        <w:rPr>
          <w:rFonts w:ascii="楷体_GB2312" w:eastAsia="楷体_GB2312"/>
          <w:b/>
          <w:sz w:val="32"/>
          <w:szCs w:val="32"/>
        </w:rPr>
      </w:pPr>
      <w:r>
        <w:rPr>
          <w:rFonts w:ascii="楷体_GB2312" w:eastAsia="楷体_GB2312" w:hint="eastAsia"/>
          <w:b/>
          <w:sz w:val="32"/>
          <w:szCs w:val="32"/>
        </w:rPr>
        <w:t>（一）机构组成。</w:t>
      </w:r>
    </w:p>
    <w:p w:rsidR="00C761B4" w:rsidRDefault="00E353CD">
      <w:pPr>
        <w:snapToGrid w:val="0"/>
        <w:spacing w:line="588" w:lineRule="exact"/>
        <w:ind w:firstLineChars="200" w:firstLine="640"/>
        <w:rPr>
          <w:rFonts w:eastAsia="仿宋_GB2312"/>
          <w:sz w:val="32"/>
          <w:szCs w:val="32"/>
        </w:rPr>
      </w:pPr>
      <w:r>
        <w:rPr>
          <w:rFonts w:eastAsia="仿宋_GB2312" w:hint="eastAsia"/>
          <w:sz w:val="32"/>
          <w:szCs w:val="32"/>
        </w:rPr>
        <w:t>根据中共广汉市委办公室广委办发【</w:t>
      </w:r>
      <w:r>
        <w:rPr>
          <w:rFonts w:eastAsia="仿宋_GB2312" w:hint="eastAsia"/>
          <w:sz w:val="32"/>
          <w:szCs w:val="32"/>
        </w:rPr>
        <w:t>2011</w:t>
      </w:r>
      <w:r>
        <w:rPr>
          <w:rFonts w:eastAsia="仿宋_GB2312" w:hint="eastAsia"/>
          <w:sz w:val="32"/>
          <w:szCs w:val="32"/>
        </w:rPr>
        <w:t>】</w:t>
      </w:r>
      <w:r>
        <w:rPr>
          <w:rFonts w:eastAsia="仿宋_GB2312" w:hint="eastAsia"/>
          <w:sz w:val="32"/>
          <w:szCs w:val="32"/>
        </w:rPr>
        <w:t>20</w:t>
      </w:r>
      <w:r>
        <w:rPr>
          <w:rFonts w:eastAsia="仿宋_GB2312" w:hint="eastAsia"/>
          <w:sz w:val="32"/>
          <w:szCs w:val="32"/>
        </w:rPr>
        <w:t>号文件和中共广汉市委机构编制委员会办公室广委编行【</w:t>
      </w:r>
      <w:r>
        <w:rPr>
          <w:rFonts w:eastAsia="仿宋_GB2312" w:hint="eastAsia"/>
          <w:sz w:val="32"/>
          <w:szCs w:val="32"/>
        </w:rPr>
        <w:t>2012</w:t>
      </w:r>
      <w:r>
        <w:rPr>
          <w:rFonts w:eastAsia="仿宋_GB2312" w:hint="eastAsia"/>
          <w:sz w:val="32"/>
          <w:szCs w:val="32"/>
        </w:rPr>
        <w:t>】</w:t>
      </w:r>
      <w:r>
        <w:rPr>
          <w:rFonts w:eastAsia="仿宋_GB2312" w:hint="eastAsia"/>
          <w:sz w:val="32"/>
          <w:szCs w:val="32"/>
        </w:rPr>
        <w:t>28</w:t>
      </w:r>
      <w:r>
        <w:rPr>
          <w:rFonts w:eastAsia="仿宋_GB2312" w:hint="eastAsia"/>
          <w:sz w:val="32"/>
          <w:szCs w:val="32"/>
        </w:rPr>
        <w:t>号文件的通知：</w:t>
      </w:r>
    </w:p>
    <w:p w:rsidR="00C761B4" w:rsidRDefault="00E353CD">
      <w:pPr>
        <w:snapToGrid w:val="0"/>
        <w:spacing w:line="588" w:lineRule="exact"/>
        <w:ind w:firstLineChars="200" w:firstLine="640"/>
        <w:rPr>
          <w:rFonts w:eastAsia="仿宋_GB2312"/>
          <w:sz w:val="32"/>
          <w:szCs w:val="32"/>
        </w:rPr>
      </w:pPr>
      <w:r>
        <w:rPr>
          <w:rFonts w:eastAsia="仿宋_GB2312" w:hint="eastAsia"/>
          <w:sz w:val="32"/>
          <w:szCs w:val="32"/>
        </w:rPr>
        <w:t>广汉市工商业联合会机关设</w:t>
      </w:r>
      <w:r>
        <w:rPr>
          <w:rFonts w:eastAsia="仿宋_GB2312" w:hint="eastAsia"/>
          <w:sz w:val="32"/>
          <w:szCs w:val="32"/>
        </w:rPr>
        <w:t>2</w:t>
      </w:r>
      <w:r>
        <w:rPr>
          <w:rFonts w:eastAsia="仿宋_GB2312" w:hint="eastAsia"/>
          <w:sz w:val="32"/>
          <w:szCs w:val="32"/>
        </w:rPr>
        <w:t>个内设机构，分别是办公室和经济联络部。</w:t>
      </w:r>
    </w:p>
    <w:p w:rsidR="00C761B4" w:rsidRDefault="00E353CD">
      <w:pPr>
        <w:widowControl/>
        <w:adjustRightInd w:val="0"/>
        <w:snapToGrid w:val="0"/>
        <w:spacing w:line="580" w:lineRule="exact"/>
        <w:ind w:firstLineChars="200" w:firstLine="640"/>
        <w:jc w:val="left"/>
        <w:rPr>
          <w:rFonts w:eastAsia="仿宋_GB2312"/>
          <w:sz w:val="32"/>
          <w:szCs w:val="32"/>
          <w:lang w:val="zh-CN"/>
        </w:rPr>
      </w:pPr>
      <w:r>
        <w:rPr>
          <w:rFonts w:eastAsia="仿宋_GB2312" w:hint="eastAsia"/>
          <w:sz w:val="32"/>
          <w:szCs w:val="32"/>
        </w:rPr>
        <w:t>广汉市工商业联合会无下属单位。</w:t>
      </w:r>
    </w:p>
    <w:p w:rsidR="00C761B4" w:rsidRDefault="00E353CD" w:rsidP="00600474">
      <w:pPr>
        <w:numPr>
          <w:ilvl w:val="0"/>
          <w:numId w:val="4"/>
        </w:numPr>
        <w:ind w:firstLineChars="200" w:firstLine="640"/>
        <w:rPr>
          <w:rFonts w:ascii="楷体_GB2312" w:eastAsia="楷体_GB2312"/>
          <w:b/>
          <w:sz w:val="32"/>
          <w:szCs w:val="32"/>
        </w:rPr>
      </w:pPr>
      <w:r>
        <w:rPr>
          <w:rFonts w:ascii="楷体_GB2312" w:eastAsia="楷体_GB2312" w:hint="eastAsia"/>
          <w:b/>
          <w:sz w:val="32"/>
          <w:szCs w:val="32"/>
        </w:rPr>
        <w:t>机构职能。</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、参与广汉大政方针及政治、经济、社会生活中的重要问题的政治协商，发挥民主监督作用，积极参与议政。</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、密切与会员的联系，畅通反映意见建议的渠道，表彰宣传他们中的先进典型，做好工商界代表人士政治安排的推荐工作。</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加强和改进非公有制经济人士思想政治工作。引导会员共建社会主义核心价值体系，学习、贯彻党和国家的方针政策，提倡爱国、敬业、诚信、守法、贡献，当好中国特色社会主义事业建设者；引导会员弘扬中华民族传统美德，</w:t>
      </w:r>
      <w:r>
        <w:rPr>
          <w:rFonts w:ascii="仿宋_GB2312" w:eastAsia="仿宋_GB2312" w:hAnsi="仿宋" w:hint="eastAsia"/>
          <w:sz w:val="32"/>
          <w:szCs w:val="32"/>
        </w:rPr>
        <w:lastRenderedPageBreak/>
        <w:t>积极承担社会责任，热心公益事业，投身光彩事业。加强企业文化建设，支持企业党建工作和工会建设。</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、引导会员按照科学发展观的要求，转变经济发展方式，加强能源资源节约，重视生态环境保护，建立和谐劳动关系。遵守国家的法律、法规，规范经营、照章纳税，建立现代企业制度，维护市场经济秩序。</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、代表并维护会员的合法权益，</w:t>
      </w:r>
      <w:r>
        <w:rPr>
          <w:rFonts w:ascii="仿宋_GB2312" w:eastAsia="仿宋_GB2312" w:hAnsi="仿宋" w:hint="eastAsia"/>
          <w:sz w:val="32"/>
          <w:szCs w:val="32"/>
        </w:rPr>
        <w:t>反映会员的意见、要求和建议，参与经济纠纷的调解、仲裁。</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、参与协调劳动关系三方会议，同人力资源社会保障部门、工会组织和其他有关企业方代表一道，共同推动劳动关系立法和劳动关系协调机制建设，共同研究解决劳动关系中的重大问题和调处劳动争议。</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、为会员提供培训、融资、科技、法律、信息咨询等服务，提供对内、对外经贸交流服务，提供公共关系沟通协调服务，帮助会员增强自主创新能力，提高核心竞争力和可持续发展能力。</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、增强与香港、澳门特别行政区和台湾地区工商界人士的联系，开展促进经贸合作和促进祖国统一的工作；增进与国外</w:t>
      </w:r>
      <w:r>
        <w:rPr>
          <w:rFonts w:ascii="仿宋_GB2312" w:eastAsia="仿宋_GB2312" w:hAnsi="仿宋" w:hint="eastAsia"/>
          <w:sz w:val="32"/>
          <w:szCs w:val="32"/>
        </w:rPr>
        <w:t>工商社团的交往，为扩大对外开放、企业走向国际市场服务。</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、组织会员举办和参加各种对内对外展销会、交易会，组织会员出国、出镜学习考察，帮助会员开拓国内、国外市场。</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10</w:t>
      </w:r>
      <w:r>
        <w:rPr>
          <w:rFonts w:ascii="仿宋_GB2312" w:eastAsia="仿宋_GB2312" w:hAnsi="仿宋" w:hint="eastAsia"/>
          <w:sz w:val="32"/>
          <w:szCs w:val="32"/>
        </w:rPr>
        <w:t>、加强自身建设，体现特色，提高履行职责和发挥作用的能力，增强凝聚力。</w:t>
      </w:r>
    </w:p>
    <w:p w:rsidR="00C761B4" w:rsidRDefault="00E353CD">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hint="eastAsia"/>
          <w:sz w:val="32"/>
          <w:szCs w:val="32"/>
        </w:rPr>
        <w:t>、承办</w:t>
      </w:r>
      <w:r>
        <w:rPr>
          <w:rFonts w:ascii="仿宋_GB2312" w:eastAsia="仿宋_GB2312" w:hAnsi="仿宋" w:hint="eastAsia"/>
          <w:sz w:val="32"/>
          <w:szCs w:val="32"/>
        </w:rPr>
        <w:t>交办工作和有关部门委托的其他事项。</w:t>
      </w:r>
    </w:p>
    <w:p w:rsidR="00C761B4" w:rsidRDefault="00E353CD" w:rsidP="00600474">
      <w:pPr>
        <w:ind w:firstLineChars="200" w:firstLine="640"/>
        <w:rPr>
          <w:rFonts w:ascii="楷体_GB2312" w:eastAsia="楷体_GB2312"/>
          <w:b/>
          <w:sz w:val="32"/>
          <w:szCs w:val="32"/>
        </w:rPr>
      </w:pPr>
      <w:r>
        <w:rPr>
          <w:rFonts w:ascii="楷体_GB2312" w:eastAsia="楷体_GB2312" w:hint="eastAsia"/>
          <w:b/>
          <w:sz w:val="32"/>
          <w:szCs w:val="32"/>
        </w:rPr>
        <w:t>（三）人员概况。</w:t>
      </w:r>
    </w:p>
    <w:p w:rsidR="00C761B4" w:rsidRDefault="00E353CD">
      <w:pPr>
        <w:snapToGrid w:val="0"/>
        <w:spacing w:line="588" w:lineRule="exact"/>
        <w:ind w:firstLineChars="200" w:firstLine="640"/>
        <w:rPr>
          <w:rFonts w:eastAsia="仿宋_GB2312"/>
          <w:sz w:val="32"/>
          <w:szCs w:val="32"/>
        </w:rPr>
      </w:pPr>
      <w:r>
        <w:rPr>
          <w:rFonts w:eastAsia="仿宋_GB2312" w:hint="eastAsia"/>
          <w:sz w:val="32"/>
          <w:szCs w:val="32"/>
        </w:rPr>
        <w:t>根据中共广汉市委办公室广委办发【</w:t>
      </w:r>
      <w:r>
        <w:rPr>
          <w:rFonts w:eastAsia="仿宋_GB2312" w:hint="eastAsia"/>
          <w:sz w:val="32"/>
          <w:szCs w:val="32"/>
        </w:rPr>
        <w:t>2011</w:t>
      </w:r>
      <w:r>
        <w:rPr>
          <w:rFonts w:eastAsia="仿宋_GB2312" w:hint="eastAsia"/>
          <w:sz w:val="32"/>
          <w:szCs w:val="32"/>
        </w:rPr>
        <w:t>】</w:t>
      </w:r>
      <w:r>
        <w:rPr>
          <w:rFonts w:eastAsia="仿宋_GB2312" w:hint="eastAsia"/>
          <w:sz w:val="32"/>
          <w:szCs w:val="32"/>
        </w:rPr>
        <w:t>20</w:t>
      </w:r>
      <w:r>
        <w:rPr>
          <w:rFonts w:eastAsia="仿宋_GB2312" w:hint="eastAsia"/>
          <w:sz w:val="32"/>
          <w:szCs w:val="32"/>
        </w:rPr>
        <w:t>号文件的通知：广汉市工商业联合会机关行政编制</w:t>
      </w:r>
      <w:r>
        <w:rPr>
          <w:rFonts w:eastAsia="仿宋_GB2312" w:hint="eastAsia"/>
          <w:sz w:val="32"/>
          <w:szCs w:val="32"/>
        </w:rPr>
        <w:t>5</w:t>
      </w:r>
      <w:r>
        <w:rPr>
          <w:rFonts w:eastAsia="仿宋_GB2312" w:hint="eastAsia"/>
          <w:sz w:val="32"/>
          <w:szCs w:val="32"/>
        </w:rPr>
        <w:t>名，其中：主席</w:t>
      </w:r>
      <w:r>
        <w:rPr>
          <w:rFonts w:eastAsia="仿宋_GB2312" w:hint="eastAsia"/>
          <w:sz w:val="32"/>
          <w:szCs w:val="32"/>
        </w:rPr>
        <w:t>1</w:t>
      </w:r>
      <w:r>
        <w:rPr>
          <w:rFonts w:eastAsia="仿宋_GB2312" w:hint="eastAsia"/>
          <w:sz w:val="32"/>
          <w:szCs w:val="32"/>
        </w:rPr>
        <w:t>名、副主席</w:t>
      </w:r>
      <w:r>
        <w:rPr>
          <w:rFonts w:eastAsia="仿宋_GB2312" w:hint="eastAsia"/>
          <w:sz w:val="32"/>
          <w:szCs w:val="32"/>
        </w:rPr>
        <w:t>1</w:t>
      </w:r>
      <w:r>
        <w:rPr>
          <w:rFonts w:eastAsia="仿宋_GB2312" w:hint="eastAsia"/>
          <w:sz w:val="32"/>
          <w:szCs w:val="32"/>
        </w:rPr>
        <w:t>名；中层干部职数</w:t>
      </w:r>
      <w:r>
        <w:rPr>
          <w:rFonts w:eastAsia="仿宋_GB2312" w:hint="eastAsia"/>
          <w:sz w:val="32"/>
          <w:szCs w:val="32"/>
        </w:rPr>
        <w:t>2</w:t>
      </w:r>
      <w:r>
        <w:rPr>
          <w:rFonts w:eastAsia="仿宋_GB2312" w:hint="eastAsia"/>
          <w:sz w:val="32"/>
          <w:szCs w:val="32"/>
        </w:rPr>
        <w:t>名；机关工勤人员编制</w:t>
      </w:r>
      <w:r>
        <w:rPr>
          <w:rFonts w:eastAsia="仿宋_GB2312" w:hint="eastAsia"/>
          <w:sz w:val="32"/>
          <w:szCs w:val="32"/>
        </w:rPr>
        <w:t>1</w:t>
      </w:r>
      <w:r>
        <w:rPr>
          <w:rFonts w:eastAsia="仿宋_GB2312" w:hint="eastAsia"/>
          <w:sz w:val="32"/>
          <w:szCs w:val="32"/>
        </w:rPr>
        <w:t>名，退休人员</w:t>
      </w:r>
      <w:r>
        <w:rPr>
          <w:rFonts w:eastAsia="仿宋_GB2312" w:hint="eastAsia"/>
          <w:sz w:val="32"/>
          <w:szCs w:val="32"/>
        </w:rPr>
        <w:t>6</w:t>
      </w:r>
      <w:r>
        <w:rPr>
          <w:rFonts w:eastAsia="仿宋_GB2312" w:hint="eastAsia"/>
          <w:sz w:val="32"/>
          <w:szCs w:val="32"/>
        </w:rPr>
        <w:t>人。</w:t>
      </w:r>
    </w:p>
    <w:p w:rsidR="00C761B4" w:rsidRDefault="00E353CD">
      <w:pPr>
        <w:rPr>
          <w:rFonts w:ascii="黑体" w:eastAsia="黑体" w:hAnsi="黑体"/>
          <w:sz w:val="32"/>
          <w:szCs w:val="32"/>
        </w:rPr>
      </w:pPr>
      <w:r>
        <w:rPr>
          <w:rFonts w:ascii="黑体" w:eastAsia="黑体" w:hAnsi="黑体" w:hint="eastAsia"/>
          <w:sz w:val="32"/>
          <w:szCs w:val="32"/>
        </w:rPr>
        <w:t>二、部门资金收支情况</w:t>
      </w:r>
    </w:p>
    <w:p w:rsidR="00C761B4" w:rsidRDefault="00E353CD" w:rsidP="00600474">
      <w:pPr>
        <w:spacing w:line="580" w:lineRule="exact"/>
        <w:ind w:firstLineChars="221" w:firstLine="708"/>
        <w:rPr>
          <w:rFonts w:ascii="楷体_GB2312" w:eastAsia="楷体_GB2312"/>
          <w:b/>
          <w:sz w:val="32"/>
          <w:szCs w:val="32"/>
        </w:rPr>
      </w:pPr>
      <w:r>
        <w:rPr>
          <w:rFonts w:ascii="楷体_GB2312" w:eastAsia="楷体_GB2312" w:hint="eastAsia"/>
          <w:b/>
          <w:sz w:val="32"/>
          <w:szCs w:val="32"/>
        </w:rPr>
        <w:t>（一）收入情况。</w:t>
      </w:r>
    </w:p>
    <w:p w:rsidR="00C761B4" w:rsidRDefault="00E353CD">
      <w:pPr>
        <w:spacing w:line="580" w:lineRule="exact"/>
        <w:ind w:firstLineChars="221" w:firstLine="707"/>
        <w:rPr>
          <w:rFonts w:eastAsia="仿宋_GB2312"/>
          <w:sz w:val="32"/>
          <w:szCs w:val="32"/>
        </w:rPr>
      </w:pPr>
      <w:r>
        <w:rPr>
          <w:rFonts w:eastAsia="仿宋_GB2312"/>
          <w:sz w:val="32"/>
          <w:szCs w:val="32"/>
        </w:rPr>
        <w:t>2023</w:t>
      </w:r>
      <w:r>
        <w:rPr>
          <w:rFonts w:eastAsia="仿宋_GB2312"/>
          <w:sz w:val="32"/>
          <w:szCs w:val="32"/>
        </w:rPr>
        <w:t>年财政拨款收入</w:t>
      </w:r>
      <w:r>
        <w:rPr>
          <w:rFonts w:eastAsia="仿宋_GB2312" w:hint="eastAsia"/>
          <w:sz w:val="32"/>
          <w:szCs w:val="32"/>
        </w:rPr>
        <w:t>198.26</w:t>
      </w:r>
      <w:r>
        <w:rPr>
          <w:rFonts w:eastAsia="仿宋_GB2312"/>
          <w:sz w:val="32"/>
          <w:szCs w:val="32"/>
        </w:rPr>
        <w:t>万元</w:t>
      </w:r>
      <w:r>
        <w:rPr>
          <w:rFonts w:eastAsia="仿宋_GB2312"/>
          <w:sz w:val="32"/>
          <w:szCs w:val="32"/>
        </w:rPr>
        <w:t>，</w:t>
      </w:r>
      <w:r>
        <w:rPr>
          <w:rFonts w:eastAsia="仿宋_GB2312"/>
          <w:sz w:val="32"/>
          <w:szCs w:val="32"/>
        </w:rPr>
        <w:t>占总收入</w:t>
      </w:r>
      <w:r>
        <w:rPr>
          <w:rFonts w:eastAsia="仿宋_GB2312"/>
          <w:sz w:val="32"/>
          <w:szCs w:val="32"/>
        </w:rPr>
        <w:t>100</w:t>
      </w:r>
      <w:r>
        <w:rPr>
          <w:rFonts w:eastAsia="仿宋_GB2312"/>
          <w:sz w:val="32"/>
          <w:szCs w:val="32"/>
        </w:rPr>
        <w:t>%</w:t>
      </w:r>
      <w:r>
        <w:rPr>
          <w:rFonts w:eastAsia="仿宋_GB2312"/>
          <w:sz w:val="32"/>
          <w:szCs w:val="32"/>
        </w:rPr>
        <w:t>。</w:t>
      </w:r>
    </w:p>
    <w:p w:rsidR="00C761B4" w:rsidRDefault="00E353CD" w:rsidP="00600474">
      <w:pPr>
        <w:ind w:firstLineChars="200" w:firstLine="640"/>
        <w:rPr>
          <w:rFonts w:ascii="楷体_GB2312" w:eastAsia="楷体_GB2312"/>
          <w:b/>
          <w:sz w:val="32"/>
          <w:szCs w:val="32"/>
        </w:rPr>
      </w:pPr>
      <w:r>
        <w:rPr>
          <w:rFonts w:ascii="楷体_GB2312" w:eastAsia="楷体_GB2312" w:hint="eastAsia"/>
          <w:b/>
          <w:sz w:val="32"/>
          <w:szCs w:val="32"/>
        </w:rPr>
        <w:t>（二）支出情况。</w:t>
      </w:r>
    </w:p>
    <w:p w:rsidR="00C761B4" w:rsidRDefault="00E353CD">
      <w:pPr>
        <w:spacing w:line="580" w:lineRule="exact"/>
        <w:ind w:firstLineChars="200" w:firstLine="640"/>
        <w:rPr>
          <w:rFonts w:eastAsia="楷体_GB2312"/>
          <w:sz w:val="32"/>
          <w:szCs w:val="32"/>
        </w:rPr>
      </w:pPr>
      <w:r>
        <w:rPr>
          <w:rFonts w:eastAsia="仿宋_GB2312"/>
          <w:sz w:val="32"/>
          <w:szCs w:val="32"/>
        </w:rPr>
        <w:t>相应安排支出预算</w:t>
      </w:r>
      <w:r>
        <w:rPr>
          <w:rFonts w:eastAsia="仿宋_GB2312" w:hint="eastAsia"/>
          <w:sz w:val="32"/>
          <w:szCs w:val="32"/>
        </w:rPr>
        <w:t>198.26</w:t>
      </w:r>
      <w:r>
        <w:rPr>
          <w:rFonts w:eastAsia="仿宋_GB2312"/>
          <w:sz w:val="32"/>
          <w:szCs w:val="32"/>
        </w:rPr>
        <w:t>万元，其中：</w:t>
      </w:r>
      <w:r>
        <w:rPr>
          <w:rFonts w:eastAsia="仿宋_GB2312" w:hint="eastAsia"/>
          <w:sz w:val="32"/>
          <w:szCs w:val="32"/>
        </w:rPr>
        <w:t>一般</w:t>
      </w:r>
      <w:r>
        <w:rPr>
          <w:rFonts w:eastAsia="仿宋_GB2312"/>
          <w:sz w:val="32"/>
          <w:szCs w:val="32"/>
        </w:rPr>
        <w:t>公共</w:t>
      </w:r>
      <w:r>
        <w:rPr>
          <w:rFonts w:eastAsia="仿宋_GB2312" w:hint="eastAsia"/>
          <w:sz w:val="32"/>
          <w:szCs w:val="32"/>
        </w:rPr>
        <w:t>服务</w:t>
      </w:r>
      <w:r>
        <w:rPr>
          <w:rFonts w:eastAsia="仿宋_GB2312"/>
          <w:sz w:val="32"/>
          <w:szCs w:val="32"/>
        </w:rPr>
        <w:t>支出经费</w:t>
      </w:r>
      <w:r>
        <w:rPr>
          <w:rFonts w:eastAsia="仿宋_GB2312" w:hint="eastAsia"/>
          <w:sz w:val="32"/>
          <w:szCs w:val="32"/>
        </w:rPr>
        <w:t>143.25</w:t>
      </w:r>
      <w:r>
        <w:rPr>
          <w:rFonts w:eastAsia="仿宋_GB2312"/>
          <w:sz w:val="32"/>
          <w:szCs w:val="32"/>
        </w:rPr>
        <w:t>万元，社会保障和就业支出</w:t>
      </w:r>
      <w:r>
        <w:rPr>
          <w:rFonts w:eastAsia="仿宋_GB2312" w:hint="eastAsia"/>
          <w:sz w:val="32"/>
          <w:szCs w:val="32"/>
        </w:rPr>
        <w:t>35.30</w:t>
      </w:r>
      <w:r>
        <w:rPr>
          <w:rFonts w:eastAsia="仿宋_GB2312"/>
          <w:sz w:val="32"/>
          <w:szCs w:val="32"/>
        </w:rPr>
        <w:t>万元，卫生健康支出</w:t>
      </w:r>
      <w:r>
        <w:rPr>
          <w:rFonts w:eastAsia="仿宋_GB2312" w:hint="eastAsia"/>
          <w:sz w:val="32"/>
          <w:szCs w:val="32"/>
        </w:rPr>
        <w:t>6.65</w:t>
      </w:r>
      <w:r>
        <w:rPr>
          <w:rFonts w:eastAsia="仿宋_GB2312"/>
          <w:sz w:val="32"/>
          <w:szCs w:val="32"/>
        </w:rPr>
        <w:t>万元，住房保障支出</w:t>
      </w:r>
      <w:r>
        <w:rPr>
          <w:rFonts w:eastAsia="仿宋_GB2312" w:hint="eastAsia"/>
          <w:sz w:val="32"/>
          <w:szCs w:val="32"/>
        </w:rPr>
        <w:t>11.65</w:t>
      </w:r>
      <w:r>
        <w:rPr>
          <w:rFonts w:eastAsia="仿宋_GB2312"/>
          <w:sz w:val="32"/>
          <w:szCs w:val="32"/>
        </w:rPr>
        <w:t>万元。</w:t>
      </w:r>
    </w:p>
    <w:p w:rsidR="00C761B4" w:rsidRDefault="00E353CD" w:rsidP="00600474">
      <w:pPr>
        <w:numPr>
          <w:ilvl w:val="0"/>
          <w:numId w:val="4"/>
        </w:numPr>
        <w:ind w:firstLineChars="200" w:firstLine="640"/>
        <w:rPr>
          <w:rFonts w:ascii="楷体_GB2312" w:eastAsia="楷体_GB2312"/>
          <w:b/>
          <w:sz w:val="32"/>
          <w:szCs w:val="32"/>
        </w:rPr>
      </w:pPr>
      <w:r>
        <w:rPr>
          <w:rFonts w:ascii="楷体_GB2312" w:eastAsia="楷体_GB2312" w:hint="eastAsia"/>
          <w:b/>
          <w:sz w:val="32"/>
          <w:szCs w:val="32"/>
        </w:rPr>
        <w:t>结余分配和结转结余情况。</w:t>
      </w:r>
    </w:p>
    <w:p w:rsidR="00C761B4" w:rsidRDefault="00E353CD" w:rsidP="00600474">
      <w:pPr>
        <w:ind w:leftChars="200" w:left="420"/>
        <w:rPr>
          <w:rFonts w:ascii="仿宋_GB2312" w:eastAsia="仿宋_GB2312"/>
          <w:sz w:val="32"/>
          <w:szCs w:val="32"/>
        </w:rPr>
      </w:pPr>
      <w:r>
        <w:rPr>
          <w:rFonts w:ascii="仿宋_GB2312" w:eastAsia="仿宋_GB2312" w:hint="eastAsia"/>
          <w:sz w:val="32"/>
          <w:szCs w:val="32"/>
        </w:rPr>
        <w:t>市工商联</w:t>
      </w:r>
      <w:r>
        <w:rPr>
          <w:rFonts w:ascii="仿宋_GB2312" w:eastAsia="仿宋_GB2312" w:hint="eastAsia"/>
          <w:sz w:val="32"/>
          <w:szCs w:val="32"/>
        </w:rPr>
        <w:t>2023</w:t>
      </w:r>
      <w:r>
        <w:rPr>
          <w:rFonts w:ascii="仿宋_GB2312" w:eastAsia="仿宋_GB2312" w:hint="eastAsia"/>
          <w:sz w:val="32"/>
          <w:szCs w:val="32"/>
        </w:rPr>
        <w:t>年决算报表结转结余</w:t>
      </w:r>
      <w:r>
        <w:rPr>
          <w:rFonts w:ascii="仿宋_GB2312" w:eastAsia="仿宋_GB2312" w:hint="eastAsia"/>
          <w:sz w:val="32"/>
          <w:szCs w:val="32"/>
        </w:rPr>
        <w:t>0.8</w:t>
      </w:r>
      <w:r>
        <w:rPr>
          <w:rFonts w:ascii="仿宋_GB2312" w:eastAsia="仿宋_GB2312" w:hint="eastAsia"/>
          <w:sz w:val="32"/>
          <w:szCs w:val="32"/>
        </w:rPr>
        <w:t>万元</w:t>
      </w:r>
      <w:r>
        <w:rPr>
          <w:rFonts w:ascii="仿宋_GB2312" w:eastAsia="仿宋_GB2312" w:hint="eastAsia"/>
          <w:sz w:val="32"/>
          <w:szCs w:val="32"/>
        </w:rPr>
        <w:t>。</w:t>
      </w:r>
    </w:p>
    <w:p w:rsidR="00C761B4" w:rsidRDefault="00E353CD">
      <w:pPr>
        <w:rPr>
          <w:rFonts w:ascii="黑体" w:eastAsia="黑体" w:hAnsi="黑体"/>
          <w:sz w:val="32"/>
          <w:szCs w:val="32"/>
        </w:rPr>
      </w:pPr>
      <w:r>
        <w:rPr>
          <w:rFonts w:ascii="黑体" w:eastAsia="黑体" w:hAnsi="黑体" w:hint="eastAsia"/>
          <w:sz w:val="32"/>
          <w:szCs w:val="32"/>
        </w:rPr>
        <w:t>三、部门预算绩效分析</w:t>
      </w:r>
    </w:p>
    <w:p w:rsidR="00C761B4" w:rsidRDefault="00E353CD">
      <w:pPr>
        <w:spacing w:line="560" w:lineRule="exact"/>
        <w:ind w:firstLine="640"/>
        <w:rPr>
          <w:rFonts w:ascii="楷体_GB2312" w:eastAsia="楷体_GB2312"/>
          <w:b/>
          <w:sz w:val="32"/>
          <w:szCs w:val="32"/>
        </w:rPr>
      </w:pPr>
      <w:r>
        <w:rPr>
          <w:rFonts w:ascii="楷体_GB2312" w:eastAsia="楷体_GB2312" w:hint="eastAsia"/>
          <w:b/>
          <w:sz w:val="32"/>
          <w:szCs w:val="32"/>
        </w:rPr>
        <w:t>（一）部门预算总体绩效分析。</w:t>
      </w:r>
    </w:p>
    <w:p w:rsidR="00C761B4" w:rsidRDefault="00C761B4">
      <w:pPr>
        <w:spacing w:line="560" w:lineRule="exact"/>
        <w:ind w:firstLine="640"/>
        <w:rPr>
          <w:rFonts w:ascii="仿宋_GB2312" w:eastAsia="仿宋_GB2312" w:hAnsi="仿宋_GB2312"/>
          <w:color w:val="000000"/>
          <w:sz w:val="32"/>
          <w:lang w:val="zh-CN"/>
        </w:rPr>
      </w:pPr>
    </w:p>
    <w:p w:rsidR="00C761B4" w:rsidRDefault="00E353CD">
      <w:pPr>
        <w:spacing w:line="560" w:lineRule="exact"/>
        <w:ind w:firstLine="640"/>
        <w:rPr>
          <w:rFonts w:ascii="仿宋_GB2312" w:eastAsia="仿宋_GB2312" w:hAnsi="仿宋_GB2312"/>
          <w:color w:val="000000"/>
          <w:sz w:val="32"/>
          <w:lang w:val="zh-CN"/>
        </w:rPr>
      </w:pPr>
      <w:r>
        <w:rPr>
          <w:rFonts w:ascii="仿宋_GB2312" w:eastAsia="仿宋_GB2312" w:hAnsi="仿宋_GB2312" w:hint="eastAsia"/>
          <w:color w:val="000000"/>
          <w:sz w:val="32"/>
          <w:lang w:val="zh-CN"/>
        </w:rPr>
        <w:t>1.</w:t>
      </w:r>
      <w:r>
        <w:rPr>
          <w:rFonts w:ascii="仿宋_GB2312" w:eastAsia="仿宋_GB2312" w:hAnsi="仿宋_GB2312" w:hint="eastAsia"/>
          <w:color w:val="000000"/>
          <w:sz w:val="32"/>
          <w:lang w:val="zh-CN"/>
        </w:rPr>
        <w:t>部门目标制定、目标实现</w:t>
      </w:r>
    </w:p>
    <w:p w:rsidR="00C761B4" w:rsidRDefault="00C761B4" w:rsidP="00600474">
      <w:pPr>
        <w:pStyle w:val="a0"/>
        <w:spacing w:before="93"/>
        <w:rPr>
          <w:lang w:val="zh-CN"/>
        </w:rPr>
      </w:pPr>
    </w:p>
    <w:tbl>
      <w:tblPr>
        <w:tblW w:w="9217" w:type="dxa"/>
        <w:tblInd w:w="93" w:type="dxa"/>
        <w:tblLook w:val="04A0"/>
      </w:tblPr>
      <w:tblGrid>
        <w:gridCol w:w="925"/>
        <w:gridCol w:w="1792"/>
        <w:gridCol w:w="2526"/>
        <w:gridCol w:w="2011"/>
        <w:gridCol w:w="1963"/>
      </w:tblGrid>
      <w:tr w:rsidR="00C761B4">
        <w:trPr>
          <w:trHeight w:val="444"/>
        </w:trPr>
        <w:tc>
          <w:tcPr>
            <w:tcW w:w="9217" w:type="dxa"/>
            <w:gridSpan w:val="5"/>
            <w:tcBorders>
              <w:top w:val="single" w:sz="4" w:space="0" w:color="auto"/>
              <w:left w:val="single" w:sz="4" w:space="0" w:color="auto"/>
              <w:bottom w:val="single" w:sz="4" w:space="0" w:color="auto"/>
              <w:right w:val="single" w:sz="4" w:space="0" w:color="000000"/>
              <w:tl2br w:val="nil"/>
              <w:tr2bl w:val="nil"/>
            </w:tcBorders>
            <w:vAlign w:val="center"/>
          </w:tcPr>
          <w:p w:rsidR="00C761B4" w:rsidRDefault="00E353CD">
            <w:pPr>
              <w:widowControl/>
              <w:jc w:val="center"/>
              <w:rPr>
                <w:rFonts w:ascii="仿宋_GB2312" w:eastAsia="仿宋_GB2312" w:hAnsi="仿宋_GB2312"/>
                <w:color w:val="000000"/>
                <w:sz w:val="32"/>
              </w:rPr>
            </w:pPr>
            <w:r>
              <w:rPr>
                <w:rFonts w:ascii="等线" w:eastAsia="等线" w:hAnsi="等线" w:cs="宋体" w:hint="eastAsia"/>
                <w:color w:val="000000"/>
                <w:sz w:val="22"/>
                <w:szCs w:val="22"/>
              </w:rPr>
              <w:t>切实发挥工商联统战性、经济性、民间性的优势和桥梁纽带助手作用，奋力促进地方经济社会高质量发展</w:t>
            </w:r>
          </w:p>
        </w:tc>
      </w:tr>
      <w:tr w:rsidR="00C761B4">
        <w:trPr>
          <w:trHeight w:val="233"/>
        </w:trPr>
        <w:tc>
          <w:tcPr>
            <w:tcW w:w="9217" w:type="dxa"/>
            <w:gridSpan w:val="5"/>
            <w:tcBorders>
              <w:top w:val="single" w:sz="4" w:space="0" w:color="auto"/>
              <w:left w:val="single" w:sz="4" w:space="0" w:color="auto"/>
              <w:bottom w:val="single" w:sz="4" w:space="0" w:color="auto"/>
              <w:right w:val="single" w:sz="4" w:space="0" w:color="000000"/>
              <w:tl2br w:val="nil"/>
              <w:tr2bl w:val="nil"/>
            </w:tcBorders>
            <w:noWrap/>
            <w:vAlign w:val="center"/>
          </w:tcPr>
          <w:p w:rsidR="00C761B4" w:rsidRDefault="00E353CD">
            <w:pPr>
              <w:widowControl/>
              <w:jc w:val="center"/>
              <w:rPr>
                <w:rFonts w:ascii="仿宋_GB2312" w:eastAsia="仿宋_GB2312" w:hAnsi="仿宋_GB2312"/>
                <w:color w:val="000000"/>
                <w:sz w:val="32"/>
              </w:rPr>
            </w:pPr>
            <w:r>
              <w:rPr>
                <w:rFonts w:ascii="等线" w:eastAsia="等线" w:hAnsi="等线" w:cs="宋体" w:hint="eastAsia"/>
                <w:color w:val="000000"/>
                <w:sz w:val="22"/>
                <w:szCs w:val="22"/>
              </w:rPr>
              <w:lastRenderedPageBreak/>
              <w:t>年度绩效指标</w:t>
            </w:r>
          </w:p>
        </w:tc>
      </w:tr>
      <w:tr w:rsidR="00C761B4">
        <w:trPr>
          <w:trHeight w:val="233"/>
        </w:trPr>
        <w:tc>
          <w:tcPr>
            <w:tcW w:w="925" w:type="dxa"/>
            <w:tcBorders>
              <w:top w:val="nil"/>
              <w:left w:val="single" w:sz="4" w:space="0" w:color="auto"/>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等线" w:eastAsia="等线" w:hAnsi="等线" w:cs="宋体" w:hint="eastAsia"/>
                <w:color w:val="000000"/>
                <w:sz w:val="22"/>
                <w:szCs w:val="22"/>
              </w:rPr>
              <w:t>一级指标</w:t>
            </w:r>
          </w:p>
        </w:tc>
        <w:tc>
          <w:tcPr>
            <w:tcW w:w="1792"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等线" w:eastAsia="等线" w:hAnsi="等线" w:cs="宋体" w:hint="eastAsia"/>
                <w:color w:val="000000"/>
                <w:sz w:val="22"/>
                <w:szCs w:val="22"/>
              </w:rPr>
              <w:t>二级指标</w:t>
            </w:r>
          </w:p>
        </w:tc>
        <w:tc>
          <w:tcPr>
            <w:tcW w:w="2526"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等线" w:eastAsia="等线" w:hAnsi="等线" w:cs="宋体" w:hint="eastAsia"/>
                <w:color w:val="000000"/>
                <w:sz w:val="22"/>
                <w:szCs w:val="22"/>
              </w:rPr>
              <w:t>三级指标</w:t>
            </w:r>
          </w:p>
        </w:tc>
        <w:tc>
          <w:tcPr>
            <w:tcW w:w="2011"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等线" w:eastAsia="等线" w:hAnsi="等线" w:cs="宋体" w:hint="eastAsia"/>
                <w:color w:val="000000"/>
                <w:sz w:val="22"/>
                <w:szCs w:val="22"/>
              </w:rPr>
              <w:t>指标值</w:t>
            </w:r>
          </w:p>
        </w:tc>
        <w:tc>
          <w:tcPr>
            <w:tcW w:w="1963"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等线" w:eastAsia="等线" w:hAnsi="等线" w:cs="宋体" w:hint="eastAsia"/>
                <w:color w:val="000000"/>
                <w:sz w:val="22"/>
                <w:szCs w:val="22"/>
              </w:rPr>
              <w:t>计量单位</w:t>
            </w:r>
          </w:p>
        </w:tc>
      </w:tr>
      <w:tr w:rsidR="00C761B4">
        <w:trPr>
          <w:trHeight w:val="450"/>
        </w:trPr>
        <w:tc>
          <w:tcPr>
            <w:tcW w:w="925" w:type="dxa"/>
            <w:vMerge w:val="restart"/>
            <w:tcBorders>
              <w:top w:val="nil"/>
              <w:left w:val="single" w:sz="4" w:space="0" w:color="auto"/>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产出指标</w:t>
            </w:r>
          </w:p>
        </w:tc>
        <w:tc>
          <w:tcPr>
            <w:tcW w:w="1792" w:type="dxa"/>
            <w:tcBorders>
              <w:top w:val="nil"/>
              <w:left w:val="single" w:sz="4" w:space="0" w:color="auto"/>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数量指标</w:t>
            </w:r>
          </w:p>
        </w:tc>
        <w:tc>
          <w:tcPr>
            <w:tcW w:w="2526"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一般公共支出</w:t>
            </w:r>
          </w:p>
        </w:tc>
        <w:tc>
          <w:tcPr>
            <w:tcW w:w="2011"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143.25</w:t>
            </w:r>
          </w:p>
        </w:tc>
        <w:tc>
          <w:tcPr>
            <w:tcW w:w="1963"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万元</w:t>
            </w:r>
          </w:p>
        </w:tc>
      </w:tr>
      <w:tr w:rsidR="00C761B4">
        <w:trPr>
          <w:trHeight w:val="450"/>
        </w:trPr>
        <w:tc>
          <w:tcPr>
            <w:tcW w:w="925" w:type="dxa"/>
            <w:vMerge/>
            <w:tcBorders>
              <w:top w:val="nil"/>
              <w:left w:val="single" w:sz="4" w:space="0" w:color="auto"/>
              <w:bottom w:val="single" w:sz="4" w:space="0" w:color="auto"/>
              <w:right w:val="single" w:sz="4" w:space="0" w:color="auto"/>
              <w:tl2br w:val="nil"/>
              <w:tr2bl w:val="nil"/>
            </w:tcBorders>
            <w:vAlign w:val="center"/>
          </w:tcPr>
          <w:p w:rsidR="00C761B4" w:rsidRDefault="00C761B4">
            <w:pPr>
              <w:widowControl/>
              <w:rPr>
                <w:rFonts w:ascii="仿宋_GB2312" w:eastAsia="仿宋_GB2312" w:hAnsi="仿宋_GB2312"/>
                <w:color w:val="000000"/>
                <w:sz w:val="32"/>
              </w:rPr>
            </w:pPr>
          </w:p>
        </w:tc>
        <w:tc>
          <w:tcPr>
            <w:tcW w:w="1792" w:type="dxa"/>
            <w:tcBorders>
              <w:top w:val="nil"/>
              <w:left w:val="single" w:sz="4" w:space="0" w:color="auto"/>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质量指标</w:t>
            </w:r>
          </w:p>
        </w:tc>
        <w:tc>
          <w:tcPr>
            <w:tcW w:w="2526"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保障工作顺利实施</w:t>
            </w:r>
          </w:p>
        </w:tc>
        <w:tc>
          <w:tcPr>
            <w:tcW w:w="2011"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143.25</w:t>
            </w:r>
          </w:p>
        </w:tc>
        <w:tc>
          <w:tcPr>
            <w:tcW w:w="1963"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万元</w:t>
            </w:r>
          </w:p>
        </w:tc>
      </w:tr>
      <w:tr w:rsidR="00C761B4">
        <w:trPr>
          <w:trHeight w:val="450"/>
        </w:trPr>
        <w:tc>
          <w:tcPr>
            <w:tcW w:w="925" w:type="dxa"/>
            <w:vMerge/>
            <w:tcBorders>
              <w:top w:val="nil"/>
              <w:left w:val="single" w:sz="4" w:space="0" w:color="auto"/>
              <w:bottom w:val="single" w:sz="4" w:space="0" w:color="auto"/>
              <w:right w:val="single" w:sz="4" w:space="0" w:color="auto"/>
              <w:tl2br w:val="nil"/>
              <w:tr2bl w:val="nil"/>
            </w:tcBorders>
            <w:vAlign w:val="center"/>
          </w:tcPr>
          <w:p w:rsidR="00C761B4" w:rsidRDefault="00C761B4">
            <w:pPr>
              <w:widowControl/>
              <w:rPr>
                <w:rFonts w:ascii="仿宋_GB2312" w:eastAsia="仿宋_GB2312" w:hAnsi="仿宋_GB2312"/>
                <w:color w:val="000000"/>
                <w:sz w:val="32"/>
              </w:rPr>
            </w:pPr>
          </w:p>
        </w:tc>
        <w:tc>
          <w:tcPr>
            <w:tcW w:w="1792"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时效指标</w:t>
            </w:r>
          </w:p>
        </w:tc>
        <w:tc>
          <w:tcPr>
            <w:tcW w:w="2526"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重点工作完成率</w:t>
            </w:r>
          </w:p>
        </w:tc>
        <w:tc>
          <w:tcPr>
            <w:tcW w:w="2011"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100%</w:t>
            </w:r>
          </w:p>
        </w:tc>
        <w:tc>
          <w:tcPr>
            <w:tcW w:w="1963"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w:t>
            </w:r>
          </w:p>
        </w:tc>
      </w:tr>
      <w:tr w:rsidR="00C761B4">
        <w:trPr>
          <w:trHeight w:val="450"/>
        </w:trPr>
        <w:tc>
          <w:tcPr>
            <w:tcW w:w="925" w:type="dxa"/>
            <w:vMerge/>
            <w:tcBorders>
              <w:top w:val="nil"/>
              <w:left w:val="single" w:sz="4" w:space="0" w:color="auto"/>
              <w:bottom w:val="single" w:sz="4" w:space="0" w:color="auto"/>
              <w:right w:val="single" w:sz="4" w:space="0" w:color="auto"/>
              <w:tl2br w:val="nil"/>
              <w:tr2bl w:val="nil"/>
            </w:tcBorders>
            <w:vAlign w:val="center"/>
          </w:tcPr>
          <w:p w:rsidR="00C761B4" w:rsidRDefault="00C761B4">
            <w:pPr>
              <w:widowControl/>
              <w:rPr>
                <w:rFonts w:ascii="仿宋_GB2312" w:eastAsia="仿宋_GB2312" w:hAnsi="仿宋_GB2312"/>
                <w:color w:val="000000"/>
                <w:sz w:val="32"/>
              </w:rPr>
            </w:pPr>
          </w:p>
        </w:tc>
        <w:tc>
          <w:tcPr>
            <w:tcW w:w="1792"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成本指标</w:t>
            </w:r>
          </w:p>
        </w:tc>
        <w:tc>
          <w:tcPr>
            <w:tcW w:w="2526"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资金实施支出率</w:t>
            </w:r>
          </w:p>
        </w:tc>
        <w:tc>
          <w:tcPr>
            <w:tcW w:w="2011"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100%</w:t>
            </w:r>
          </w:p>
        </w:tc>
        <w:tc>
          <w:tcPr>
            <w:tcW w:w="1963"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w:t>
            </w:r>
          </w:p>
        </w:tc>
      </w:tr>
      <w:tr w:rsidR="00C761B4">
        <w:trPr>
          <w:trHeight w:val="450"/>
        </w:trPr>
        <w:tc>
          <w:tcPr>
            <w:tcW w:w="925" w:type="dxa"/>
            <w:vMerge w:val="restart"/>
            <w:tcBorders>
              <w:top w:val="nil"/>
              <w:left w:val="single" w:sz="4" w:space="0" w:color="auto"/>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效益指标</w:t>
            </w:r>
          </w:p>
        </w:tc>
        <w:tc>
          <w:tcPr>
            <w:tcW w:w="1792"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经济效益指标</w:t>
            </w:r>
          </w:p>
        </w:tc>
        <w:tc>
          <w:tcPr>
            <w:tcW w:w="2526"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财政资金预算率</w:t>
            </w:r>
          </w:p>
        </w:tc>
        <w:tc>
          <w:tcPr>
            <w:tcW w:w="2011"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100%</w:t>
            </w:r>
          </w:p>
        </w:tc>
        <w:tc>
          <w:tcPr>
            <w:tcW w:w="1963"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w:t>
            </w:r>
          </w:p>
        </w:tc>
      </w:tr>
      <w:tr w:rsidR="00C761B4">
        <w:trPr>
          <w:trHeight w:val="450"/>
        </w:trPr>
        <w:tc>
          <w:tcPr>
            <w:tcW w:w="925" w:type="dxa"/>
            <w:vMerge/>
            <w:tcBorders>
              <w:top w:val="nil"/>
              <w:left w:val="single" w:sz="4" w:space="0" w:color="auto"/>
              <w:bottom w:val="single" w:sz="4" w:space="0" w:color="auto"/>
              <w:right w:val="single" w:sz="4" w:space="0" w:color="auto"/>
              <w:tl2br w:val="nil"/>
              <w:tr2bl w:val="nil"/>
            </w:tcBorders>
            <w:vAlign w:val="center"/>
          </w:tcPr>
          <w:p w:rsidR="00C761B4" w:rsidRDefault="00C761B4">
            <w:pPr>
              <w:widowControl/>
              <w:rPr>
                <w:rFonts w:ascii="仿宋_GB2312" w:eastAsia="仿宋_GB2312" w:hAnsi="仿宋_GB2312"/>
                <w:color w:val="000000"/>
                <w:sz w:val="32"/>
              </w:rPr>
            </w:pPr>
          </w:p>
        </w:tc>
        <w:tc>
          <w:tcPr>
            <w:tcW w:w="1792"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社会效益指标</w:t>
            </w:r>
          </w:p>
        </w:tc>
        <w:tc>
          <w:tcPr>
            <w:tcW w:w="2526"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参会人员满意度</w:t>
            </w:r>
          </w:p>
        </w:tc>
        <w:tc>
          <w:tcPr>
            <w:tcW w:w="2011"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95</w:t>
            </w:r>
            <w:r>
              <w:rPr>
                <w:rFonts w:ascii="宋体" w:hAnsi="宋体" w:cs="宋体" w:hint="eastAsia"/>
                <w:sz w:val="20"/>
                <w:szCs w:val="20"/>
              </w:rPr>
              <w:t>%</w:t>
            </w:r>
          </w:p>
        </w:tc>
        <w:tc>
          <w:tcPr>
            <w:tcW w:w="1963"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w:t>
            </w:r>
          </w:p>
        </w:tc>
      </w:tr>
      <w:tr w:rsidR="00C761B4">
        <w:trPr>
          <w:trHeight w:val="450"/>
        </w:trPr>
        <w:tc>
          <w:tcPr>
            <w:tcW w:w="925" w:type="dxa"/>
            <w:tcBorders>
              <w:top w:val="nil"/>
              <w:left w:val="single" w:sz="4" w:space="0" w:color="auto"/>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满意度指标</w:t>
            </w:r>
          </w:p>
        </w:tc>
        <w:tc>
          <w:tcPr>
            <w:tcW w:w="1792"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服务对象满意度指标</w:t>
            </w:r>
          </w:p>
        </w:tc>
        <w:tc>
          <w:tcPr>
            <w:tcW w:w="2526"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参会人员满意度</w:t>
            </w:r>
          </w:p>
        </w:tc>
        <w:tc>
          <w:tcPr>
            <w:tcW w:w="2011"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95</w:t>
            </w:r>
            <w:r>
              <w:rPr>
                <w:rFonts w:ascii="宋体" w:hAnsi="宋体" w:cs="宋体" w:hint="eastAsia"/>
                <w:sz w:val="20"/>
                <w:szCs w:val="20"/>
              </w:rPr>
              <w:t>%</w:t>
            </w:r>
          </w:p>
        </w:tc>
        <w:tc>
          <w:tcPr>
            <w:tcW w:w="1963" w:type="dxa"/>
            <w:tcBorders>
              <w:top w:val="nil"/>
              <w:left w:val="nil"/>
              <w:bottom w:val="single" w:sz="4" w:space="0" w:color="auto"/>
              <w:right w:val="single" w:sz="4" w:space="0" w:color="auto"/>
              <w:tl2br w:val="nil"/>
              <w:tr2bl w:val="nil"/>
            </w:tcBorders>
            <w:vAlign w:val="center"/>
          </w:tcPr>
          <w:p w:rsidR="00C761B4" w:rsidRDefault="00E353CD">
            <w:pPr>
              <w:widowControl/>
              <w:jc w:val="center"/>
              <w:rPr>
                <w:rFonts w:ascii="仿宋_GB2312" w:eastAsia="仿宋_GB2312" w:hAnsi="仿宋_GB2312"/>
                <w:color w:val="000000"/>
                <w:sz w:val="32"/>
              </w:rPr>
            </w:pPr>
            <w:r>
              <w:rPr>
                <w:rFonts w:ascii="宋体" w:hAnsi="宋体" w:cs="宋体" w:hint="eastAsia"/>
                <w:sz w:val="20"/>
                <w:szCs w:val="20"/>
              </w:rPr>
              <w:t>%</w:t>
            </w:r>
          </w:p>
        </w:tc>
      </w:tr>
    </w:tbl>
    <w:p w:rsidR="00C761B4" w:rsidRDefault="00C761B4">
      <w:pPr>
        <w:adjustRightInd w:val="0"/>
        <w:snapToGrid w:val="0"/>
        <w:spacing w:line="578" w:lineRule="exact"/>
        <w:ind w:firstLineChars="200" w:firstLine="640"/>
        <w:jc w:val="left"/>
        <w:rPr>
          <w:rFonts w:ascii="楷体_GB2312" w:eastAsia="楷体_GB2312" w:hAnsi="楷体_GB2312" w:cs="楷体_GB2312"/>
          <w:color w:val="000000"/>
          <w:kern w:val="0"/>
          <w:sz w:val="32"/>
          <w:szCs w:val="32"/>
          <w:shd w:val="clear" w:color="auto" w:fill="FFFFFF"/>
          <w:lang w:val="zh-CN"/>
        </w:rPr>
      </w:pPr>
    </w:p>
    <w:p w:rsidR="00C761B4" w:rsidRDefault="00E353CD" w:rsidP="00600474">
      <w:pPr>
        <w:numPr>
          <w:ilvl w:val="0"/>
          <w:numId w:val="5"/>
        </w:numPr>
        <w:ind w:firstLineChars="200" w:firstLine="640"/>
        <w:rPr>
          <w:rFonts w:ascii="楷体_GB2312" w:eastAsia="楷体_GB2312"/>
          <w:b/>
          <w:sz w:val="32"/>
          <w:szCs w:val="32"/>
        </w:rPr>
      </w:pPr>
      <w:r>
        <w:rPr>
          <w:rFonts w:ascii="楷体_GB2312" w:eastAsia="楷体_GB2312" w:hint="eastAsia"/>
          <w:b/>
          <w:sz w:val="32"/>
          <w:szCs w:val="32"/>
        </w:rPr>
        <w:t>部门预算项目绩效分析。</w:t>
      </w:r>
    </w:p>
    <w:p w:rsidR="00C761B4" w:rsidRDefault="00E353CD">
      <w:pPr>
        <w:ind w:firstLineChars="200" w:firstLine="640"/>
        <w:rPr>
          <w:rFonts w:eastAsia="仿宋_GB2312"/>
          <w:sz w:val="32"/>
          <w:szCs w:val="32"/>
          <w:lang w:val="zh-CN"/>
        </w:rPr>
      </w:pPr>
      <w:r>
        <w:rPr>
          <w:rFonts w:eastAsia="仿宋_GB2312" w:hint="eastAsia"/>
          <w:sz w:val="32"/>
          <w:szCs w:val="32"/>
          <w:lang w:val="zh-CN"/>
        </w:rPr>
        <w:t>常年项目绩效分析。该类项目总数</w:t>
      </w:r>
      <w:r>
        <w:rPr>
          <w:rFonts w:eastAsia="仿宋_GB2312" w:hint="eastAsia"/>
          <w:sz w:val="32"/>
          <w:szCs w:val="32"/>
        </w:rPr>
        <w:t>4</w:t>
      </w:r>
      <w:r>
        <w:rPr>
          <w:rFonts w:eastAsia="仿宋_GB2312" w:hint="eastAsia"/>
          <w:sz w:val="32"/>
          <w:szCs w:val="32"/>
          <w:lang w:val="zh-CN"/>
        </w:rPr>
        <w:t>个，涉及预算总金额</w:t>
      </w:r>
      <w:r>
        <w:rPr>
          <w:rFonts w:eastAsia="仿宋_GB2312" w:hint="eastAsia"/>
          <w:sz w:val="32"/>
          <w:szCs w:val="32"/>
        </w:rPr>
        <w:t>34</w:t>
      </w:r>
      <w:r>
        <w:rPr>
          <w:rFonts w:eastAsia="仿宋_GB2312" w:hint="eastAsia"/>
          <w:sz w:val="32"/>
          <w:szCs w:val="32"/>
          <w:lang w:val="zh-CN"/>
        </w:rPr>
        <w:t>万元，</w:t>
      </w:r>
      <w:r>
        <w:rPr>
          <w:rFonts w:eastAsia="仿宋_GB2312" w:hint="eastAsia"/>
          <w:sz w:val="32"/>
          <w:szCs w:val="32"/>
          <w:lang w:val="zh-CN"/>
        </w:rPr>
        <w:t>1</w:t>
      </w:r>
      <w:r>
        <w:rPr>
          <w:rFonts w:eastAsia="仿宋_GB2312" w:hint="eastAsia"/>
          <w:sz w:val="32"/>
          <w:szCs w:val="32"/>
          <w:lang w:val="zh-CN"/>
        </w:rPr>
        <w:t>—</w:t>
      </w:r>
      <w:r>
        <w:rPr>
          <w:rFonts w:eastAsia="仿宋_GB2312" w:hint="eastAsia"/>
          <w:sz w:val="32"/>
          <w:szCs w:val="32"/>
          <w:lang w:val="zh-CN"/>
        </w:rPr>
        <w:t>12</w:t>
      </w:r>
      <w:r>
        <w:rPr>
          <w:rFonts w:eastAsia="仿宋_GB2312" w:hint="eastAsia"/>
          <w:sz w:val="32"/>
          <w:szCs w:val="32"/>
          <w:lang w:val="zh-CN"/>
        </w:rPr>
        <w:t>月预算执行总体进度为</w:t>
      </w:r>
      <w:r>
        <w:rPr>
          <w:rFonts w:eastAsia="仿宋_GB2312" w:hint="eastAsia"/>
          <w:sz w:val="32"/>
          <w:szCs w:val="32"/>
          <w:lang w:val="zh-CN"/>
        </w:rPr>
        <w:t xml:space="preserve"> </w:t>
      </w:r>
      <w:r>
        <w:rPr>
          <w:rFonts w:eastAsia="仿宋_GB2312" w:hint="eastAsia"/>
          <w:sz w:val="32"/>
          <w:szCs w:val="32"/>
        </w:rPr>
        <w:t>34</w:t>
      </w:r>
      <w:r>
        <w:rPr>
          <w:rFonts w:eastAsia="仿宋_GB2312" w:hint="eastAsia"/>
          <w:sz w:val="32"/>
          <w:szCs w:val="32"/>
          <w:lang w:val="zh-CN"/>
        </w:rPr>
        <w:t>%</w:t>
      </w:r>
      <w:r>
        <w:rPr>
          <w:rFonts w:eastAsia="仿宋_GB2312" w:hint="eastAsia"/>
          <w:sz w:val="32"/>
          <w:szCs w:val="32"/>
          <w:lang w:val="zh-CN"/>
        </w:rPr>
        <w:t>，其中：预算结余率大于</w:t>
      </w:r>
      <w:r>
        <w:rPr>
          <w:rFonts w:eastAsia="仿宋_GB2312" w:hint="eastAsia"/>
          <w:sz w:val="32"/>
          <w:szCs w:val="32"/>
          <w:lang w:val="zh-CN"/>
        </w:rPr>
        <w:t>10%</w:t>
      </w:r>
      <w:r>
        <w:rPr>
          <w:rFonts w:eastAsia="仿宋_GB2312" w:hint="eastAsia"/>
          <w:sz w:val="32"/>
          <w:szCs w:val="32"/>
          <w:lang w:val="zh-CN"/>
        </w:rPr>
        <w:t>的项目共计</w:t>
      </w:r>
      <w:r>
        <w:rPr>
          <w:rFonts w:eastAsia="仿宋_GB2312" w:hint="eastAsia"/>
          <w:sz w:val="32"/>
          <w:szCs w:val="32"/>
        </w:rPr>
        <w:t>0</w:t>
      </w:r>
      <w:r>
        <w:rPr>
          <w:rFonts w:eastAsia="仿宋_GB2312" w:hint="eastAsia"/>
          <w:sz w:val="32"/>
          <w:szCs w:val="32"/>
          <w:lang w:val="zh-CN"/>
        </w:rPr>
        <w:t xml:space="preserve"> </w:t>
      </w:r>
      <w:r>
        <w:rPr>
          <w:rFonts w:eastAsia="仿宋_GB2312" w:hint="eastAsia"/>
          <w:sz w:val="32"/>
          <w:szCs w:val="32"/>
          <w:lang w:val="zh-CN"/>
        </w:rPr>
        <w:t>个。</w:t>
      </w:r>
    </w:p>
    <w:p w:rsidR="00C761B4" w:rsidRDefault="00E353CD" w:rsidP="00600474">
      <w:pPr>
        <w:pStyle w:val="a4"/>
        <w:numPr>
          <w:ilvl w:val="0"/>
          <w:numId w:val="5"/>
        </w:numPr>
        <w:spacing w:line="580" w:lineRule="exact"/>
        <w:ind w:firstLineChars="200" w:firstLine="640"/>
        <w:rPr>
          <w:rFonts w:ascii="楷体_GB2312" w:eastAsia="楷体_GB2312"/>
          <w:b/>
          <w:sz w:val="32"/>
          <w:szCs w:val="32"/>
        </w:rPr>
      </w:pPr>
      <w:r>
        <w:rPr>
          <w:rFonts w:ascii="楷体_GB2312" w:eastAsia="楷体_GB2312" w:hint="eastAsia"/>
          <w:b/>
          <w:sz w:val="32"/>
          <w:szCs w:val="32"/>
        </w:rPr>
        <w:t>绩效结果应用情况。</w:t>
      </w:r>
    </w:p>
    <w:p w:rsidR="00C761B4" w:rsidRDefault="00E353CD" w:rsidP="00600474">
      <w:pPr>
        <w:pStyle w:val="a4"/>
        <w:spacing w:line="580" w:lineRule="exact"/>
        <w:ind w:leftChars="200" w:left="420" w:firstLineChars="100" w:firstLine="320"/>
        <w:rPr>
          <w:rFonts w:eastAsia="仿宋_GB2312"/>
          <w:bCs/>
          <w:sz w:val="32"/>
          <w:szCs w:val="32"/>
        </w:rPr>
      </w:pPr>
      <w:r>
        <w:rPr>
          <w:rFonts w:eastAsia="仿宋_GB2312"/>
          <w:bCs/>
          <w:sz w:val="32"/>
          <w:szCs w:val="32"/>
        </w:rPr>
        <w:t>1.</w:t>
      </w:r>
      <w:r>
        <w:rPr>
          <w:rFonts w:eastAsia="仿宋_GB2312"/>
          <w:bCs/>
          <w:sz w:val="32"/>
          <w:szCs w:val="32"/>
        </w:rPr>
        <w:t>绩效目标编制情况</w:t>
      </w:r>
    </w:p>
    <w:p w:rsidR="00C761B4" w:rsidRDefault="00E353CD">
      <w:pPr>
        <w:pStyle w:val="a4"/>
        <w:spacing w:line="580" w:lineRule="exact"/>
        <w:ind w:firstLineChars="200" w:firstLine="640"/>
        <w:rPr>
          <w:rFonts w:eastAsia="仿宋_GB2312"/>
          <w:sz w:val="32"/>
          <w:szCs w:val="32"/>
        </w:rPr>
      </w:pPr>
      <w:r>
        <w:rPr>
          <w:rFonts w:eastAsia="仿宋_GB2312"/>
          <w:sz w:val="32"/>
          <w:szCs w:val="32"/>
        </w:rPr>
        <w:t>我单位严格按照市级部门预算编制通知和</w:t>
      </w:r>
      <w:r>
        <w:rPr>
          <w:rFonts w:eastAsia="仿宋_GB2312"/>
          <w:sz w:val="32"/>
          <w:szCs w:val="32"/>
        </w:rPr>
        <w:t>相</w:t>
      </w:r>
      <w:r>
        <w:rPr>
          <w:rFonts w:eastAsia="仿宋_GB2312"/>
          <w:sz w:val="32"/>
          <w:szCs w:val="32"/>
        </w:rPr>
        <w:t>关要求</w:t>
      </w:r>
      <w:r>
        <w:rPr>
          <w:rFonts w:eastAsia="仿宋_GB2312"/>
          <w:sz w:val="32"/>
          <w:szCs w:val="32"/>
        </w:rPr>
        <w:t>完成了当年度的预算编制工作。</w:t>
      </w:r>
    </w:p>
    <w:p w:rsidR="00C761B4" w:rsidRDefault="00E353CD">
      <w:pPr>
        <w:spacing w:line="58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绩效目标实现程度</w:t>
      </w:r>
    </w:p>
    <w:p w:rsidR="00C761B4" w:rsidRDefault="00E353CD">
      <w:pPr>
        <w:pStyle w:val="a4"/>
        <w:spacing w:line="580" w:lineRule="exact"/>
        <w:ind w:firstLineChars="200" w:firstLine="640"/>
        <w:rPr>
          <w:rFonts w:eastAsia="仿宋_GB2312"/>
          <w:sz w:val="32"/>
          <w:szCs w:val="32"/>
        </w:rPr>
      </w:pPr>
      <w:r>
        <w:rPr>
          <w:rFonts w:eastAsia="仿宋_GB2312"/>
          <w:sz w:val="32"/>
          <w:szCs w:val="32"/>
        </w:rPr>
        <w:t>我单位按时完成绩效目标工作，实现预算编制、执行、决算全过程绩效管理，积极开展绩效自评，资金支付程序合理规范，实行国库集中支付制度，资金支付付进度符合财务管理要求。</w:t>
      </w:r>
    </w:p>
    <w:p w:rsidR="00C761B4" w:rsidRDefault="00E353CD">
      <w:pPr>
        <w:spacing w:line="58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绩效监控情况</w:t>
      </w:r>
    </w:p>
    <w:p w:rsidR="00C761B4" w:rsidRDefault="00E353CD">
      <w:pPr>
        <w:pStyle w:val="a4"/>
        <w:spacing w:line="580" w:lineRule="exact"/>
        <w:ind w:firstLineChars="200" w:firstLine="640"/>
        <w:rPr>
          <w:rFonts w:eastAsia="仿宋_GB2312"/>
          <w:sz w:val="32"/>
          <w:szCs w:val="32"/>
        </w:rPr>
      </w:pPr>
      <w:r>
        <w:rPr>
          <w:rFonts w:eastAsia="仿宋_GB2312"/>
          <w:sz w:val="32"/>
          <w:szCs w:val="32"/>
        </w:rPr>
        <w:t>按照《预算法》、《会计法》相关规定严格执行财经纪律，</w:t>
      </w:r>
      <w:r>
        <w:rPr>
          <w:rFonts w:eastAsia="仿宋_GB2312"/>
          <w:sz w:val="32"/>
          <w:szCs w:val="32"/>
        </w:rPr>
        <w:lastRenderedPageBreak/>
        <w:t>建立健全单位内部财务管理制度，内控制度，会计核算制度，对预算业务管理、收支业务管理、政府采购业务管理、资产管理等方面逐步建立完善细则，从源头上防范风险。预算编制实行综合预算制度，即全部收入和支出都反映在预算中，并对专项预算提前细化切实提高财政资金使用效益，提升依法理财水平。</w:t>
      </w:r>
    </w:p>
    <w:p w:rsidR="00C761B4" w:rsidRDefault="00E353CD">
      <w:pPr>
        <w:spacing w:line="58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预算执行情况</w:t>
      </w:r>
    </w:p>
    <w:p w:rsidR="00C761B4" w:rsidRDefault="00E353CD">
      <w:pPr>
        <w:pStyle w:val="a4"/>
        <w:spacing w:line="580" w:lineRule="exact"/>
        <w:ind w:firstLineChars="200" w:firstLine="640"/>
        <w:rPr>
          <w:rFonts w:eastAsia="仿宋_GB2312"/>
          <w:sz w:val="32"/>
          <w:szCs w:val="32"/>
        </w:rPr>
      </w:pPr>
      <w:r>
        <w:rPr>
          <w:rFonts w:eastAsia="仿宋_GB2312"/>
          <w:sz w:val="32"/>
          <w:szCs w:val="32"/>
        </w:rPr>
        <w:t>2023</w:t>
      </w:r>
      <w:r>
        <w:rPr>
          <w:rFonts w:eastAsia="仿宋_GB2312"/>
          <w:sz w:val="32"/>
          <w:szCs w:val="32"/>
        </w:rPr>
        <w:t>年财政拨款收入</w:t>
      </w:r>
      <w:r>
        <w:rPr>
          <w:rFonts w:eastAsia="仿宋_GB2312" w:hint="eastAsia"/>
          <w:sz w:val="32"/>
          <w:szCs w:val="32"/>
        </w:rPr>
        <w:t>198.26</w:t>
      </w:r>
      <w:r>
        <w:rPr>
          <w:rFonts w:eastAsia="仿宋_GB2312"/>
          <w:sz w:val="32"/>
          <w:szCs w:val="32"/>
        </w:rPr>
        <w:t>万元，相应安排支出预算</w:t>
      </w:r>
      <w:r>
        <w:rPr>
          <w:rFonts w:eastAsia="仿宋_GB2312" w:hint="eastAsia"/>
          <w:sz w:val="32"/>
          <w:szCs w:val="32"/>
        </w:rPr>
        <w:t>198.26</w:t>
      </w:r>
      <w:r>
        <w:rPr>
          <w:rFonts w:eastAsia="仿宋_GB2312"/>
          <w:sz w:val="32"/>
          <w:szCs w:val="32"/>
        </w:rPr>
        <w:t>万元。</w:t>
      </w:r>
    </w:p>
    <w:p w:rsidR="00C761B4" w:rsidRDefault="00E353CD">
      <w:pPr>
        <w:pStyle w:val="a4"/>
        <w:spacing w:line="580" w:lineRule="exact"/>
        <w:ind w:firstLine="640"/>
        <w:rPr>
          <w:rFonts w:eastAsia="仿宋_GB2312"/>
          <w:sz w:val="32"/>
          <w:szCs w:val="32"/>
        </w:rPr>
      </w:pPr>
      <w:r>
        <w:rPr>
          <w:rFonts w:eastAsia="仿宋_GB2312"/>
          <w:sz w:val="32"/>
          <w:szCs w:val="32"/>
        </w:rPr>
        <w:t>5.</w:t>
      </w:r>
      <w:r>
        <w:rPr>
          <w:rFonts w:eastAsia="仿宋_GB2312"/>
          <w:sz w:val="32"/>
          <w:szCs w:val="32"/>
        </w:rPr>
        <w:t xml:space="preserve">预算调整情况　</w:t>
      </w:r>
    </w:p>
    <w:p w:rsidR="00C761B4" w:rsidRDefault="00E353CD">
      <w:pPr>
        <w:pStyle w:val="a4"/>
        <w:spacing w:line="580" w:lineRule="exact"/>
        <w:ind w:firstLine="640"/>
        <w:rPr>
          <w:rFonts w:eastAsia="仿宋_GB2312"/>
          <w:sz w:val="32"/>
          <w:szCs w:val="32"/>
        </w:rPr>
      </w:pPr>
      <w:r>
        <w:rPr>
          <w:rFonts w:eastAsia="仿宋_GB2312"/>
          <w:sz w:val="32"/>
          <w:szCs w:val="32"/>
        </w:rPr>
        <w:t>无</w:t>
      </w:r>
    </w:p>
    <w:p w:rsidR="00C761B4" w:rsidRDefault="00E353CD">
      <w:pPr>
        <w:spacing w:line="580" w:lineRule="exact"/>
        <w:rPr>
          <w:rFonts w:eastAsia="仿宋_GB2312"/>
          <w:bCs/>
          <w:sz w:val="32"/>
          <w:szCs w:val="32"/>
        </w:rPr>
      </w:pPr>
      <w:r>
        <w:rPr>
          <w:rFonts w:eastAsia="仿宋_GB2312"/>
          <w:b/>
          <w:sz w:val="32"/>
          <w:szCs w:val="32"/>
        </w:rPr>
        <w:t xml:space="preserve">　　</w:t>
      </w:r>
      <w:r>
        <w:rPr>
          <w:rFonts w:eastAsia="仿宋_GB2312"/>
          <w:bCs/>
          <w:sz w:val="32"/>
          <w:szCs w:val="32"/>
        </w:rPr>
        <w:t>6.</w:t>
      </w:r>
      <w:r>
        <w:rPr>
          <w:rFonts w:eastAsia="仿宋_GB2312"/>
          <w:bCs/>
          <w:sz w:val="32"/>
          <w:szCs w:val="32"/>
        </w:rPr>
        <w:t>绩效目标和绩效自评公开情况</w:t>
      </w:r>
    </w:p>
    <w:p w:rsidR="00C761B4" w:rsidRDefault="00E353CD">
      <w:pPr>
        <w:pStyle w:val="a4"/>
        <w:spacing w:line="580" w:lineRule="exact"/>
        <w:ind w:firstLine="640"/>
        <w:rPr>
          <w:rFonts w:eastAsia="仿宋_GB2312"/>
          <w:sz w:val="32"/>
          <w:szCs w:val="32"/>
        </w:rPr>
      </w:pPr>
      <w:r>
        <w:rPr>
          <w:rFonts w:eastAsia="仿宋_GB2312"/>
          <w:sz w:val="32"/>
          <w:szCs w:val="32"/>
        </w:rPr>
        <w:t>2023</w:t>
      </w:r>
      <w:r>
        <w:rPr>
          <w:rFonts w:eastAsia="仿宋_GB2312"/>
          <w:sz w:val="32"/>
          <w:szCs w:val="32"/>
        </w:rPr>
        <w:t>年度编制了《部门预算收支总表》、《部门预算收入总表》《部门预算支出总表》《财政拨款收支预算总表》、《一般公共预算支出预算表》、《一般公共预算基本支出预算表》、《一般公共预算项目支出预算表》、《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经费支出预算表》、《</w:t>
      </w:r>
      <w:r>
        <w:rPr>
          <w:rFonts w:eastAsia="仿宋_GB2312"/>
          <w:sz w:val="32"/>
          <w:szCs w:val="32"/>
        </w:rPr>
        <w:t>2023</w:t>
      </w:r>
      <w:r>
        <w:rPr>
          <w:rFonts w:eastAsia="仿宋_GB2312"/>
          <w:sz w:val="32"/>
          <w:szCs w:val="32"/>
        </w:rPr>
        <w:t>年</w:t>
      </w:r>
      <w:r>
        <w:rPr>
          <w:rFonts w:eastAsia="仿宋_GB2312" w:hint="eastAsia"/>
          <w:sz w:val="32"/>
          <w:szCs w:val="32"/>
        </w:rPr>
        <w:t>工商联</w:t>
      </w:r>
      <w:r>
        <w:rPr>
          <w:rFonts w:eastAsia="仿宋_GB2312"/>
          <w:sz w:val="32"/>
          <w:szCs w:val="32"/>
        </w:rPr>
        <w:t>部门决算报表》、《</w:t>
      </w:r>
      <w:r>
        <w:rPr>
          <w:rFonts w:eastAsia="仿宋_GB2312"/>
          <w:sz w:val="32"/>
          <w:szCs w:val="32"/>
        </w:rPr>
        <w:t>2023</w:t>
      </w:r>
      <w:r>
        <w:rPr>
          <w:rFonts w:eastAsia="仿宋_GB2312"/>
          <w:sz w:val="32"/>
          <w:szCs w:val="32"/>
        </w:rPr>
        <w:t>年</w:t>
      </w:r>
      <w:r>
        <w:rPr>
          <w:rFonts w:eastAsia="仿宋_GB2312" w:hint="eastAsia"/>
          <w:sz w:val="32"/>
          <w:szCs w:val="32"/>
        </w:rPr>
        <w:t>工商联</w:t>
      </w:r>
      <w:r>
        <w:rPr>
          <w:rFonts w:eastAsia="仿宋_GB2312"/>
          <w:sz w:val="32"/>
          <w:szCs w:val="32"/>
        </w:rPr>
        <w:t>部门决算编制说明》等报表，并依法合规公开预算、决算和绩效信息，公开率达</w:t>
      </w:r>
      <w:r>
        <w:rPr>
          <w:rFonts w:eastAsia="仿宋_GB2312"/>
          <w:sz w:val="32"/>
          <w:szCs w:val="32"/>
        </w:rPr>
        <w:t>100%</w:t>
      </w:r>
      <w:r>
        <w:rPr>
          <w:rFonts w:eastAsia="仿宋_GB2312"/>
          <w:sz w:val="32"/>
          <w:szCs w:val="32"/>
        </w:rPr>
        <w:t>，接受社会监督。</w:t>
      </w:r>
    </w:p>
    <w:p w:rsidR="00C761B4" w:rsidRDefault="00E353CD">
      <w:pPr>
        <w:spacing w:line="580" w:lineRule="exact"/>
        <w:ind w:firstLineChars="200" w:firstLine="640"/>
        <w:rPr>
          <w:lang w:val="zh-CN"/>
        </w:rPr>
      </w:pPr>
      <w:r>
        <w:rPr>
          <w:rFonts w:eastAsia="仿宋_GB2312"/>
          <w:kern w:val="0"/>
          <w:sz w:val="32"/>
          <w:szCs w:val="32"/>
        </w:rPr>
        <w:t>2023</w:t>
      </w:r>
      <w:r>
        <w:rPr>
          <w:rFonts w:eastAsia="仿宋_GB2312"/>
          <w:kern w:val="0"/>
          <w:sz w:val="32"/>
          <w:szCs w:val="32"/>
        </w:rPr>
        <w:t>年，</w:t>
      </w:r>
      <w:r>
        <w:rPr>
          <w:rFonts w:eastAsia="仿宋_GB2312"/>
          <w:kern w:val="0"/>
          <w:sz w:val="32"/>
          <w:szCs w:val="32"/>
        </w:rPr>
        <w:t>通过加强绩效目标管理、加强绩效监控管理、加强绩效评价管理、加强评价结果应用等措施，我单位总体支出和项目支出绩效目标</w:t>
      </w:r>
      <w:r>
        <w:rPr>
          <w:rFonts w:eastAsia="仿宋_GB2312"/>
          <w:kern w:val="0"/>
          <w:sz w:val="32"/>
          <w:szCs w:val="32"/>
        </w:rPr>
        <w:t>均圆满完成，基本实现预期效益，财政资金发挥了应有的效益。</w:t>
      </w:r>
    </w:p>
    <w:p w:rsidR="00C761B4" w:rsidRDefault="00E353CD">
      <w:pPr>
        <w:ind w:firstLineChars="200" w:firstLine="640"/>
        <w:rPr>
          <w:rFonts w:ascii="黑体" w:eastAsia="黑体" w:hAnsi="黑体"/>
          <w:sz w:val="32"/>
          <w:szCs w:val="32"/>
        </w:rPr>
      </w:pPr>
      <w:r>
        <w:rPr>
          <w:rFonts w:ascii="黑体" w:eastAsia="黑体" w:hAnsi="黑体" w:hint="eastAsia"/>
          <w:sz w:val="32"/>
          <w:szCs w:val="32"/>
        </w:rPr>
        <w:t>四、评价结论及建议</w:t>
      </w:r>
    </w:p>
    <w:p w:rsidR="00C761B4" w:rsidRDefault="00E353CD">
      <w:pPr>
        <w:spacing w:line="580" w:lineRule="exact"/>
        <w:ind w:firstLineChars="200" w:firstLine="640"/>
        <w:rPr>
          <w:sz w:val="32"/>
          <w:szCs w:val="32"/>
        </w:rPr>
      </w:pPr>
      <w:r>
        <w:rPr>
          <w:rFonts w:eastAsia="楷体_GB2312"/>
          <w:sz w:val="32"/>
          <w:szCs w:val="32"/>
        </w:rPr>
        <w:lastRenderedPageBreak/>
        <w:t>（一）自评结论</w:t>
      </w:r>
      <w:r>
        <w:rPr>
          <w:sz w:val="32"/>
          <w:szCs w:val="32"/>
        </w:rPr>
        <w:t>。</w:t>
      </w:r>
    </w:p>
    <w:p w:rsidR="00C761B4" w:rsidRDefault="00E353CD">
      <w:pPr>
        <w:pStyle w:val="a4"/>
        <w:spacing w:line="580" w:lineRule="exact"/>
        <w:ind w:firstLineChars="200" w:firstLine="640"/>
        <w:rPr>
          <w:rFonts w:eastAsia="仿宋_GB2312"/>
          <w:kern w:val="0"/>
          <w:sz w:val="32"/>
          <w:szCs w:val="32"/>
        </w:rPr>
      </w:pPr>
      <w:r>
        <w:rPr>
          <w:rFonts w:eastAsia="仿宋_GB2312"/>
          <w:kern w:val="0"/>
          <w:sz w:val="32"/>
          <w:szCs w:val="32"/>
        </w:rPr>
        <w:t>202</w:t>
      </w:r>
      <w:r>
        <w:rPr>
          <w:rFonts w:eastAsia="仿宋_GB2312"/>
          <w:kern w:val="0"/>
          <w:sz w:val="32"/>
          <w:szCs w:val="32"/>
        </w:rPr>
        <w:t>3</w:t>
      </w:r>
      <w:r>
        <w:rPr>
          <w:rFonts w:eastAsia="仿宋_GB2312"/>
          <w:kern w:val="0"/>
          <w:sz w:val="32"/>
          <w:szCs w:val="32"/>
        </w:rPr>
        <w:t>年，</w:t>
      </w:r>
      <w:r>
        <w:rPr>
          <w:rFonts w:eastAsia="仿宋_GB2312"/>
          <w:kern w:val="0"/>
          <w:sz w:val="32"/>
          <w:szCs w:val="32"/>
        </w:rPr>
        <w:t>我单位</w:t>
      </w:r>
      <w:r>
        <w:rPr>
          <w:rFonts w:eastAsia="仿宋_GB2312"/>
          <w:kern w:val="0"/>
          <w:sz w:val="32"/>
          <w:szCs w:val="32"/>
        </w:rPr>
        <w:t>根据部门职能职责以及市委市政府安排的各项专项工作任务围绕大局服务群众，较好的完成了年度重点工作任务，汇总梳理形成能够量化衡量且全面反映部门职</w:t>
      </w:r>
      <w:r>
        <w:rPr>
          <w:rFonts w:eastAsia="仿宋_GB2312"/>
          <w:kern w:val="0"/>
          <w:sz w:val="32"/>
          <w:szCs w:val="32"/>
        </w:rPr>
        <w:t>能工作完成情况的若干指标。</w:t>
      </w:r>
    </w:p>
    <w:p w:rsidR="00C761B4" w:rsidRDefault="00E353CD">
      <w:pPr>
        <w:spacing w:line="580" w:lineRule="exact"/>
        <w:ind w:firstLineChars="200" w:firstLine="640"/>
        <w:rPr>
          <w:rFonts w:eastAsia="楷体_GB2312"/>
          <w:sz w:val="32"/>
          <w:szCs w:val="32"/>
        </w:rPr>
      </w:pPr>
      <w:r>
        <w:rPr>
          <w:rFonts w:eastAsia="楷体_GB2312"/>
          <w:sz w:val="32"/>
          <w:szCs w:val="32"/>
        </w:rPr>
        <w:t>（</w:t>
      </w:r>
      <w:r>
        <w:rPr>
          <w:rFonts w:eastAsia="楷体_GB2312"/>
          <w:sz w:val="32"/>
          <w:szCs w:val="32"/>
        </w:rPr>
        <w:t>二</w:t>
      </w:r>
      <w:r>
        <w:rPr>
          <w:rFonts w:eastAsia="楷体_GB2312"/>
          <w:sz w:val="32"/>
          <w:szCs w:val="32"/>
        </w:rPr>
        <w:t>）存在问题</w:t>
      </w:r>
    </w:p>
    <w:p w:rsidR="00C761B4" w:rsidRDefault="00E353CD">
      <w:pPr>
        <w:spacing w:line="580" w:lineRule="exact"/>
        <w:ind w:firstLineChars="200" w:firstLine="640"/>
        <w:rPr>
          <w:rFonts w:eastAsia="仿宋_GB2312"/>
          <w:kern w:val="0"/>
          <w:sz w:val="32"/>
          <w:szCs w:val="32"/>
        </w:rPr>
      </w:pPr>
      <w:r>
        <w:rPr>
          <w:rFonts w:eastAsia="仿宋_GB2312"/>
          <w:kern w:val="0"/>
          <w:sz w:val="32"/>
          <w:szCs w:val="32"/>
        </w:rPr>
        <w:t>一是预算绩效管理制度还有待进一步完善；二是日常公用经费的保障还需进一步加强；二是工作人员对相关业务能力及对相关操作系统的熟练程度还需进一步提升。</w:t>
      </w:r>
    </w:p>
    <w:p w:rsidR="00C761B4" w:rsidRDefault="00E353CD">
      <w:pPr>
        <w:spacing w:line="580" w:lineRule="exact"/>
        <w:ind w:firstLineChars="200" w:firstLine="640"/>
        <w:rPr>
          <w:rFonts w:eastAsia="楷体_GB2312"/>
          <w:sz w:val="32"/>
          <w:szCs w:val="32"/>
        </w:rPr>
      </w:pPr>
      <w:r>
        <w:rPr>
          <w:rFonts w:eastAsia="楷体_GB2312"/>
          <w:sz w:val="32"/>
          <w:szCs w:val="32"/>
        </w:rPr>
        <w:t>（</w:t>
      </w:r>
      <w:r>
        <w:rPr>
          <w:rFonts w:eastAsia="楷体_GB2312"/>
          <w:sz w:val="32"/>
          <w:szCs w:val="32"/>
        </w:rPr>
        <w:t>三</w:t>
      </w:r>
      <w:r>
        <w:rPr>
          <w:rFonts w:eastAsia="楷体_GB2312"/>
          <w:sz w:val="32"/>
          <w:szCs w:val="32"/>
        </w:rPr>
        <w:t>）</w:t>
      </w:r>
      <w:r>
        <w:rPr>
          <w:rFonts w:eastAsia="楷体_GB2312"/>
          <w:sz w:val="32"/>
          <w:szCs w:val="32"/>
        </w:rPr>
        <w:t>改进措施</w:t>
      </w:r>
    </w:p>
    <w:p w:rsidR="00C761B4" w:rsidRDefault="00E353CD">
      <w:pPr>
        <w:spacing w:line="580" w:lineRule="exact"/>
        <w:ind w:firstLineChars="200" w:firstLine="640"/>
        <w:rPr>
          <w:rFonts w:eastAsia="仿宋_GB2312"/>
          <w:sz w:val="32"/>
          <w:szCs w:val="32"/>
          <w:lang w:val="zh-CN"/>
        </w:rPr>
      </w:pPr>
      <w:r>
        <w:rPr>
          <w:rFonts w:eastAsia="仿宋_GB2312"/>
          <w:kern w:val="0"/>
          <w:sz w:val="32"/>
          <w:szCs w:val="32"/>
        </w:rPr>
        <w:t>加强对各项资金下达工作的跟踪；定期做好预算执行分析，及时了解预算执行差异，切实提高预算完成率及资金使用效益。加强工作人员的相关业务培训，进一步提升人员素质能力。</w:t>
      </w:r>
    </w:p>
    <w:p w:rsidR="00C761B4" w:rsidRDefault="00E353CD">
      <w:pPr>
        <w:ind w:firstLineChars="200" w:firstLine="640"/>
        <w:rPr>
          <w:rFonts w:asciiTheme="minorEastAsia" w:eastAsiaTheme="minorEastAsia" w:hAnsiTheme="minorEastAsia"/>
          <w:sz w:val="32"/>
          <w:szCs w:val="32"/>
          <w:lang w:val="zh-CN"/>
        </w:rPr>
      </w:pPr>
      <w:r>
        <w:rPr>
          <w:rFonts w:asciiTheme="minorEastAsia" w:eastAsiaTheme="minorEastAsia" w:hAnsiTheme="minorEastAsia" w:hint="eastAsia"/>
          <w:sz w:val="32"/>
          <w:szCs w:val="32"/>
          <w:lang w:val="zh-CN"/>
        </w:rPr>
        <w:t>附表：</w:t>
      </w:r>
      <w:r>
        <w:rPr>
          <w:rFonts w:asciiTheme="minorEastAsia" w:eastAsiaTheme="minorEastAsia" w:hAnsiTheme="minorEastAsia" w:hint="eastAsia"/>
          <w:sz w:val="32"/>
          <w:szCs w:val="32"/>
        </w:rPr>
        <w:t>部门</w:t>
      </w:r>
      <w:r>
        <w:rPr>
          <w:rFonts w:asciiTheme="minorEastAsia" w:eastAsiaTheme="minorEastAsia" w:hAnsiTheme="minorEastAsia" w:hint="eastAsia"/>
          <w:sz w:val="32"/>
          <w:szCs w:val="32"/>
          <w:lang w:val="zh-CN"/>
        </w:rPr>
        <w:t>预算项目支出绩效自评表（</w:t>
      </w:r>
      <w:r>
        <w:rPr>
          <w:rFonts w:asciiTheme="minorEastAsia" w:eastAsiaTheme="minorEastAsia" w:hAnsiTheme="minorEastAsia" w:hint="eastAsia"/>
          <w:sz w:val="32"/>
          <w:szCs w:val="32"/>
          <w:lang w:val="zh-CN"/>
        </w:rPr>
        <w:t>2023</w:t>
      </w:r>
      <w:r>
        <w:rPr>
          <w:rFonts w:asciiTheme="minorEastAsia" w:eastAsiaTheme="minorEastAsia" w:hAnsiTheme="minorEastAsia" w:hint="eastAsia"/>
          <w:sz w:val="32"/>
          <w:szCs w:val="32"/>
          <w:lang w:val="zh-CN"/>
        </w:rPr>
        <w:t>年度）</w:t>
      </w:r>
    </w:p>
    <w:p w:rsidR="00C761B4" w:rsidRDefault="00C761B4"/>
    <w:p w:rsidR="00C761B4" w:rsidRDefault="00C761B4"/>
    <w:p w:rsidR="00C761B4" w:rsidRDefault="00C761B4"/>
    <w:p w:rsidR="00C761B4" w:rsidRDefault="00C761B4"/>
    <w:p w:rsidR="00C761B4" w:rsidRDefault="00C761B4" w:rsidP="00600474">
      <w:pPr>
        <w:pStyle w:val="a0"/>
        <w:spacing w:before="93"/>
      </w:pPr>
    </w:p>
    <w:p w:rsidR="00C761B4" w:rsidRDefault="00C761B4"/>
    <w:p w:rsidR="00C761B4" w:rsidRDefault="00C761B4"/>
    <w:p w:rsidR="00C761B4" w:rsidRDefault="00C761B4"/>
    <w:p w:rsidR="00C761B4" w:rsidRDefault="00C761B4"/>
    <w:p w:rsidR="00C761B4" w:rsidRDefault="00E353CD">
      <w:pPr>
        <w:pStyle w:val="1"/>
        <w:jc w:val="center"/>
        <w:rPr>
          <w:rFonts w:ascii="黑体" w:eastAsia="黑体" w:hAnsi="黑体"/>
        </w:rPr>
      </w:pPr>
      <w:r>
        <w:rPr>
          <w:rFonts w:ascii="黑体" w:eastAsia="黑体" w:hAnsi="黑体" w:hint="eastAsia"/>
        </w:rPr>
        <w:t>第五部分</w:t>
      </w:r>
      <w:r>
        <w:rPr>
          <w:rFonts w:ascii="黑体" w:eastAsia="黑体" w:hAnsi="黑体" w:hint="eastAsia"/>
        </w:rPr>
        <w:t xml:space="preserve"> </w:t>
      </w:r>
      <w:r>
        <w:rPr>
          <w:rFonts w:ascii="黑体" w:eastAsia="黑体" w:hAnsi="黑体" w:hint="eastAsia"/>
        </w:rPr>
        <w:t>附表</w:t>
      </w:r>
    </w:p>
    <w:p w:rsidR="00C761B4" w:rsidRDefault="00E353CD">
      <w:pPr>
        <w:rPr>
          <w:rFonts w:ascii="仿宋" w:eastAsia="仿宋" w:hAnsi="仿宋"/>
          <w:sz w:val="32"/>
          <w:szCs w:val="32"/>
        </w:rPr>
      </w:pPr>
      <w:r>
        <w:rPr>
          <w:rFonts w:ascii="仿宋" w:eastAsia="仿宋" w:hAnsi="仿宋" w:hint="eastAsia"/>
          <w:sz w:val="32"/>
          <w:szCs w:val="32"/>
        </w:rPr>
        <w:t>一、收入支出决算总表</w:t>
      </w:r>
    </w:p>
    <w:p w:rsidR="00C761B4" w:rsidRDefault="00E353CD">
      <w:pPr>
        <w:rPr>
          <w:rFonts w:ascii="仿宋" w:eastAsia="仿宋" w:hAnsi="仿宋"/>
          <w:sz w:val="32"/>
          <w:szCs w:val="32"/>
        </w:rPr>
      </w:pPr>
      <w:r>
        <w:rPr>
          <w:rFonts w:ascii="仿宋" w:eastAsia="仿宋" w:hAnsi="仿宋" w:hint="eastAsia"/>
          <w:sz w:val="32"/>
          <w:szCs w:val="32"/>
        </w:rPr>
        <w:lastRenderedPageBreak/>
        <w:t>二、收入决算表</w:t>
      </w:r>
    </w:p>
    <w:p w:rsidR="00C761B4" w:rsidRDefault="00E353CD">
      <w:pPr>
        <w:rPr>
          <w:rFonts w:ascii="仿宋" w:eastAsia="仿宋" w:hAnsi="仿宋"/>
          <w:sz w:val="32"/>
          <w:szCs w:val="32"/>
        </w:rPr>
      </w:pPr>
      <w:r>
        <w:rPr>
          <w:rFonts w:ascii="仿宋" w:eastAsia="仿宋" w:hAnsi="仿宋" w:hint="eastAsia"/>
          <w:sz w:val="32"/>
          <w:szCs w:val="32"/>
        </w:rPr>
        <w:t>三、支出决算表</w:t>
      </w:r>
    </w:p>
    <w:p w:rsidR="00C761B4" w:rsidRDefault="00E353CD">
      <w:pPr>
        <w:rPr>
          <w:rFonts w:ascii="仿宋" w:eastAsia="仿宋" w:hAnsi="仿宋"/>
          <w:sz w:val="32"/>
          <w:szCs w:val="32"/>
        </w:rPr>
      </w:pPr>
      <w:r>
        <w:rPr>
          <w:rFonts w:ascii="仿宋" w:eastAsia="仿宋" w:hAnsi="仿宋" w:hint="eastAsia"/>
          <w:sz w:val="32"/>
          <w:szCs w:val="32"/>
        </w:rPr>
        <w:t>四、财政拨款收入支出决算总表</w:t>
      </w:r>
    </w:p>
    <w:p w:rsidR="00C761B4" w:rsidRDefault="00E353CD">
      <w:pPr>
        <w:rPr>
          <w:rFonts w:ascii="仿宋" w:eastAsia="仿宋" w:hAnsi="仿宋"/>
          <w:sz w:val="32"/>
          <w:szCs w:val="32"/>
        </w:rPr>
      </w:pPr>
      <w:r>
        <w:rPr>
          <w:rFonts w:ascii="仿宋" w:eastAsia="仿宋" w:hAnsi="仿宋" w:hint="eastAsia"/>
          <w:sz w:val="32"/>
          <w:szCs w:val="32"/>
        </w:rPr>
        <w:t>五、财政拨款支出决算明细表</w:t>
      </w:r>
    </w:p>
    <w:p w:rsidR="00C761B4" w:rsidRDefault="00E353CD">
      <w:pPr>
        <w:rPr>
          <w:rFonts w:ascii="仿宋" w:eastAsia="仿宋" w:hAnsi="仿宋"/>
          <w:sz w:val="32"/>
          <w:szCs w:val="32"/>
        </w:rPr>
      </w:pPr>
      <w:r>
        <w:rPr>
          <w:rFonts w:ascii="仿宋" w:eastAsia="仿宋" w:hAnsi="仿宋" w:hint="eastAsia"/>
          <w:sz w:val="32"/>
          <w:szCs w:val="32"/>
        </w:rPr>
        <w:t>六、一般公共预算财政拨款支出决算表</w:t>
      </w:r>
    </w:p>
    <w:p w:rsidR="00C761B4" w:rsidRDefault="00E353CD">
      <w:pPr>
        <w:rPr>
          <w:rFonts w:ascii="仿宋" w:eastAsia="仿宋" w:hAnsi="仿宋"/>
          <w:sz w:val="32"/>
          <w:szCs w:val="32"/>
        </w:rPr>
      </w:pPr>
      <w:r>
        <w:rPr>
          <w:rFonts w:ascii="仿宋" w:eastAsia="仿宋" w:hAnsi="仿宋" w:hint="eastAsia"/>
          <w:sz w:val="32"/>
          <w:szCs w:val="32"/>
        </w:rPr>
        <w:t>七、一般公共预算财政拨款支出决算明细表</w:t>
      </w:r>
    </w:p>
    <w:p w:rsidR="00C761B4" w:rsidRDefault="00E353CD">
      <w:pPr>
        <w:rPr>
          <w:rFonts w:ascii="仿宋" w:eastAsia="仿宋" w:hAnsi="仿宋"/>
          <w:sz w:val="32"/>
          <w:szCs w:val="32"/>
        </w:rPr>
      </w:pPr>
      <w:r>
        <w:rPr>
          <w:rFonts w:ascii="仿宋" w:eastAsia="仿宋" w:hAnsi="仿宋" w:hint="eastAsia"/>
          <w:sz w:val="32"/>
          <w:szCs w:val="32"/>
        </w:rPr>
        <w:t>八、一般公共预算财政拨款基本支出决算表</w:t>
      </w:r>
    </w:p>
    <w:p w:rsidR="00C761B4" w:rsidRDefault="00E353CD">
      <w:pPr>
        <w:rPr>
          <w:rFonts w:ascii="仿宋" w:eastAsia="仿宋" w:hAnsi="仿宋"/>
          <w:sz w:val="32"/>
          <w:szCs w:val="32"/>
        </w:rPr>
      </w:pPr>
      <w:r>
        <w:rPr>
          <w:rFonts w:ascii="仿宋" w:eastAsia="仿宋" w:hAnsi="仿宋" w:hint="eastAsia"/>
          <w:sz w:val="32"/>
          <w:szCs w:val="32"/>
        </w:rPr>
        <w:t>九、一般公共预算财政拨款项目支出决算表</w:t>
      </w:r>
    </w:p>
    <w:p w:rsidR="00C761B4" w:rsidRDefault="00E353CD">
      <w:pPr>
        <w:rPr>
          <w:rFonts w:ascii="仿宋" w:eastAsia="仿宋" w:hAnsi="仿宋"/>
          <w:sz w:val="32"/>
          <w:szCs w:val="32"/>
        </w:rPr>
      </w:pPr>
      <w:r>
        <w:rPr>
          <w:rFonts w:ascii="仿宋" w:eastAsia="仿宋" w:hAnsi="仿宋" w:hint="eastAsia"/>
          <w:sz w:val="32"/>
          <w:szCs w:val="32"/>
        </w:rPr>
        <w:t>十、政府性基金预算财政拨款收入支出决算表</w:t>
      </w:r>
    </w:p>
    <w:p w:rsidR="00C761B4" w:rsidRDefault="00E353CD">
      <w:pPr>
        <w:rPr>
          <w:rFonts w:ascii="仿宋" w:eastAsia="仿宋" w:hAnsi="仿宋"/>
          <w:sz w:val="32"/>
          <w:szCs w:val="32"/>
        </w:rPr>
      </w:pPr>
      <w:r>
        <w:rPr>
          <w:rFonts w:ascii="仿宋" w:eastAsia="仿宋" w:hAnsi="仿宋" w:hint="eastAsia"/>
          <w:sz w:val="32"/>
          <w:szCs w:val="32"/>
        </w:rPr>
        <w:t>十一、国有资本经营预算财政拨款收入支出决算表</w:t>
      </w:r>
    </w:p>
    <w:p w:rsidR="00C761B4" w:rsidRDefault="00E353CD">
      <w:pPr>
        <w:rPr>
          <w:rFonts w:ascii="仿宋" w:eastAsia="仿宋" w:hAnsi="仿宋"/>
          <w:sz w:val="32"/>
          <w:szCs w:val="32"/>
        </w:rPr>
      </w:pPr>
      <w:r>
        <w:rPr>
          <w:rFonts w:ascii="仿宋" w:eastAsia="仿宋" w:hAnsi="仿宋" w:hint="eastAsia"/>
          <w:sz w:val="32"/>
          <w:szCs w:val="32"/>
        </w:rPr>
        <w:t>十二、国有资本经营预算财政拨款支出决算表</w:t>
      </w:r>
    </w:p>
    <w:p w:rsidR="00C761B4" w:rsidRDefault="00E353CD">
      <w:pPr>
        <w:rPr>
          <w:rFonts w:ascii="仿宋" w:eastAsia="仿宋" w:hAnsi="仿宋"/>
          <w:sz w:val="32"/>
          <w:szCs w:val="32"/>
        </w:rPr>
      </w:pPr>
      <w:r>
        <w:rPr>
          <w:rFonts w:ascii="仿宋" w:eastAsia="仿宋" w:hAnsi="仿宋" w:hint="eastAsia"/>
          <w:sz w:val="32"/>
          <w:szCs w:val="32"/>
        </w:rPr>
        <w:t>十三、财政拨款“三公”经费支出决算表</w:t>
      </w:r>
    </w:p>
    <w:sectPr w:rsidR="00C761B4" w:rsidSect="00C761B4">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3CD" w:rsidRDefault="00E353CD" w:rsidP="00C761B4">
      <w:r>
        <w:separator/>
      </w:r>
    </w:p>
  </w:endnote>
  <w:endnote w:type="continuationSeparator" w:id="0">
    <w:p w:rsidR="00E353CD" w:rsidRDefault="00E353CD" w:rsidP="00C76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C761B4" w:rsidRDefault="00C761B4">
        <w:pPr>
          <w:pStyle w:val="a7"/>
          <w:jc w:val="center"/>
        </w:pPr>
        <w:r>
          <w:fldChar w:fldCharType="begin"/>
        </w:r>
        <w:r w:rsidR="00E353CD">
          <w:instrText>PAGE   \* MERGEFORMAT</w:instrText>
        </w:r>
        <w:r>
          <w:fldChar w:fldCharType="separate"/>
        </w:r>
        <w:r w:rsidR="00600474" w:rsidRPr="00600474">
          <w:rPr>
            <w:noProof/>
            <w:lang w:val="zh-CN"/>
          </w:rPr>
          <w:t>24</w:t>
        </w:r>
        <w:r>
          <w:fldChar w:fldCharType="end"/>
        </w:r>
      </w:p>
    </w:sdtContent>
  </w:sdt>
  <w:p w:rsidR="00C761B4" w:rsidRDefault="00C761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3CD" w:rsidRDefault="00E353CD" w:rsidP="00C761B4">
      <w:r>
        <w:separator/>
      </w:r>
    </w:p>
  </w:footnote>
  <w:footnote w:type="continuationSeparator" w:id="0">
    <w:p w:rsidR="00E353CD" w:rsidRDefault="00E353CD" w:rsidP="00C76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B4" w:rsidRDefault="00C761B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FCC1A1B3"/>
    <w:multiLevelType w:val="singleLevel"/>
    <w:tmpl w:val="FCC1A1B3"/>
    <w:lvl w:ilvl="0">
      <w:start w:val="2"/>
      <w:numFmt w:val="chineseCounting"/>
      <w:suff w:val="nothing"/>
      <w:lvlText w:val="（%1）"/>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2C31631"/>
    <w:multiLevelType w:val="singleLevel"/>
    <w:tmpl w:val="22C31631"/>
    <w:lvl w:ilvl="0">
      <w:start w:val="1"/>
      <w:numFmt w:val="chineseCounting"/>
      <w:suff w:val="nothing"/>
      <w:lvlText w:val="%1、"/>
      <w:lvlJc w:val="left"/>
      <w:rPr>
        <w:rFonts w:hint="eastAsia"/>
      </w:rPr>
    </w:lvl>
  </w:abstractNum>
  <w:abstractNum w:abstractNumId="4">
    <w:nsid w:val="29828553"/>
    <w:multiLevelType w:val="singleLevel"/>
    <w:tmpl w:val="29828553"/>
    <w:lvl w:ilvl="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ZhYWM5NTFmNjgzZmI5MDhmOWYwOGMwNjZlMTQxNjMifQ=="/>
  </w:docVars>
  <w:rsids>
    <w:rsidRoot w:val="00F1361C"/>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0474"/>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761B4"/>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353CD"/>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6D80E87"/>
    <w:rsid w:val="07996F6E"/>
    <w:rsid w:val="07DFD8BA"/>
    <w:rsid w:val="0A2032A3"/>
    <w:rsid w:val="0A7433AB"/>
    <w:rsid w:val="0CF167FE"/>
    <w:rsid w:val="0D35B1ED"/>
    <w:rsid w:val="0E7ED1F5"/>
    <w:rsid w:val="0F98263C"/>
    <w:rsid w:val="101860EC"/>
    <w:rsid w:val="10C055FF"/>
    <w:rsid w:val="118107EC"/>
    <w:rsid w:val="13D50BC4"/>
    <w:rsid w:val="13F5616D"/>
    <w:rsid w:val="15EF173E"/>
    <w:rsid w:val="16BB723D"/>
    <w:rsid w:val="17F9714D"/>
    <w:rsid w:val="1918F934"/>
    <w:rsid w:val="1AE83B8E"/>
    <w:rsid w:val="1BE8440E"/>
    <w:rsid w:val="1D155CEE"/>
    <w:rsid w:val="1DFBC4B3"/>
    <w:rsid w:val="1E740ACF"/>
    <w:rsid w:val="1F19C781"/>
    <w:rsid w:val="1F33FCE5"/>
    <w:rsid w:val="1F7F7398"/>
    <w:rsid w:val="1FD2DB6F"/>
    <w:rsid w:val="1FDA1374"/>
    <w:rsid w:val="1FF35744"/>
    <w:rsid w:val="1FF6BC77"/>
    <w:rsid w:val="1FF9236D"/>
    <w:rsid w:val="21872A2D"/>
    <w:rsid w:val="22E4522A"/>
    <w:rsid w:val="2333840E"/>
    <w:rsid w:val="23860B96"/>
    <w:rsid w:val="240371BF"/>
    <w:rsid w:val="257C638F"/>
    <w:rsid w:val="2685028B"/>
    <w:rsid w:val="27704975"/>
    <w:rsid w:val="29AE18A7"/>
    <w:rsid w:val="29FD04D3"/>
    <w:rsid w:val="2BFF7BC6"/>
    <w:rsid w:val="2C466EFC"/>
    <w:rsid w:val="2C8A61B5"/>
    <w:rsid w:val="2CD59C95"/>
    <w:rsid w:val="2CE974BF"/>
    <w:rsid w:val="2D2F7A11"/>
    <w:rsid w:val="2DF04E50"/>
    <w:rsid w:val="2EFD05E5"/>
    <w:rsid w:val="2F040D46"/>
    <w:rsid w:val="2F4F95CE"/>
    <w:rsid w:val="2FACAFDD"/>
    <w:rsid w:val="2FAE5751"/>
    <w:rsid w:val="2FB1A395"/>
    <w:rsid w:val="2FCF0B76"/>
    <w:rsid w:val="2FD9A7D8"/>
    <w:rsid w:val="319F7F4E"/>
    <w:rsid w:val="31F249B7"/>
    <w:rsid w:val="3304709D"/>
    <w:rsid w:val="35951B6D"/>
    <w:rsid w:val="36AA5135"/>
    <w:rsid w:val="36BE0DA7"/>
    <w:rsid w:val="376B6AA6"/>
    <w:rsid w:val="376D39B2"/>
    <w:rsid w:val="37E16F03"/>
    <w:rsid w:val="37F53A3B"/>
    <w:rsid w:val="38D469F0"/>
    <w:rsid w:val="38F78389"/>
    <w:rsid w:val="397BAF1F"/>
    <w:rsid w:val="39E7B272"/>
    <w:rsid w:val="39F7642F"/>
    <w:rsid w:val="39FF7B37"/>
    <w:rsid w:val="3A4A1178"/>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30110AB"/>
    <w:rsid w:val="43C31672"/>
    <w:rsid w:val="44E268DA"/>
    <w:rsid w:val="457F4F6B"/>
    <w:rsid w:val="46380A1F"/>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BE3A8B"/>
    <w:rsid w:val="4ECE2238"/>
    <w:rsid w:val="4F7EA413"/>
    <w:rsid w:val="4FAB812F"/>
    <w:rsid w:val="4FE9BD67"/>
    <w:rsid w:val="4FEE4C07"/>
    <w:rsid w:val="4FFB052F"/>
    <w:rsid w:val="537E6D0A"/>
    <w:rsid w:val="53AB6B88"/>
    <w:rsid w:val="53F74C96"/>
    <w:rsid w:val="5583522D"/>
    <w:rsid w:val="57BD3DD4"/>
    <w:rsid w:val="57F9CD1E"/>
    <w:rsid w:val="59215342"/>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6B5105"/>
    <w:rsid w:val="63911317"/>
    <w:rsid w:val="63B23AA5"/>
    <w:rsid w:val="647F5392"/>
    <w:rsid w:val="64E322C4"/>
    <w:rsid w:val="65FB93B9"/>
    <w:rsid w:val="6633C463"/>
    <w:rsid w:val="67D55B77"/>
    <w:rsid w:val="67D83850"/>
    <w:rsid w:val="67EE7F84"/>
    <w:rsid w:val="686F5F53"/>
    <w:rsid w:val="6AFFCEAF"/>
    <w:rsid w:val="6B96E9E6"/>
    <w:rsid w:val="6BCE57B5"/>
    <w:rsid w:val="6BFEA4DB"/>
    <w:rsid w:val="6BFFB662"/>
    <w:rsid w:val="6C4A05C8"/>
    <w:rsid w:val="6CFF4FB8"/>
    <w:rsid w:val="6D57712D"/>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9175A"/>
    <w:rsid w:val="715C0E4B"/>
    <w:rsid w:val="71FFD401"/>
    <w:rsid w:val="72233669"/>
    <w:rsid w:val="72734D90"/>
    <w:rsid w:val="7332FE48"/>
    <w:rsid w:val="73AD73D5"/>
    <w:rsid w:val="73B6EB34"/>
    <w:rsid w:val="73FA497D"/>
    <w:rsid w:val="744731E5"/>
    <w:rsid w:val="74BBD01D"/>
    <w:rsid w:val="74ED5379"/>
    <w:rsid w:val="75DEEEC2"/>
    <w:rsid w:val="763F03EF"/>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73246"/>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Salutation" w:semiHidden="0" w:uiPriority="0"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761B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761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761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761B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C761B4"/>
    <w:pPr>
      <w:spacing w:beforeLines="30"/>
    </w:pPr>
    <w:rPr>
      <w:rFonts w:ascii="仿宋_GB2312" w:eastAsia="仿宋_GB2312"/>
      <w:kern w:val="0"/>
      <w:sz w:val="30"/>
    </w:rPr>
  </w:style>
  <w:style w:type="paragraph" w:styleId="a4">
    <w:name w:val="Salutation"/>
    <w:basedOn w:val="a"/>
    <w:next w:val="a"/>
    <w:qFormat/>
    <w:rsid w:val="00C761B4"/>
    <w:pPr>
      <w:textAlignment w:val="baseline"/>
    </w:pPr>
  </w:style>
  <w:style w:type="paragraph" w:styleId="a5">
    <w:name w:val="Body Text Indent"/>
    <w:basedOn w:val="a"/>
    <w:qFormat/>
    <w:rsid w:val="00C761B4"/>
    <w:pPr>
      <w:spacing w:after="120"/>
      <w:ind w:leftChars="200" w:left="200"/>
    </w:pPr>
    <w:rPr>
      <w:rFonts w:ascii="仿宋_GB2312"/>
      <w:szCs w:val="32"/>
    </w:rPr>
  </w:style>
  <w:style w:type="paragraph" w:styleId="30">
    <w:name w:val="toc 3"/>
    <w:basedOn w:val="a"/>
    <w:next w:val="a"/>
    <w:uiPriority w:val="39"/>
    <w:unhideWhenUsed/>
    <w:qFormat/>
    <w:rsid w:val="00C761B4"/>
    <w:pPr>
      <w:tabs>
        <w:tab w:val="right" w:leader="dot" w:pos="8296"/>
      </w:tabs>
      <w:ind w:leftChars="400" w:left="840"/>
    </w:pPr>
  </w:style>
  <w:style w:type="paragraph" w:styleId="a6">
    <w:name w:val="Balloon Text"/>
    <w:basedOn w:val="a"/>
    <w:link w:val="Char0"/>
    <w:uiPriority w:val="99"/>
    <w:semiHidden/>
    <w:unhideWhenUsed/>
    <w:qFormat/>
    <w:rsid w:val="00C761B4"/>
    <w:rPr>
      <w:sz w:val="18"/>
      <w:szCs w:val="18"/>
    </w:rPr>
  </w:style>
  <w:style w:type="paragraph" w:styleId="a7">
    <w:name w:val="footer"/>
    <w:basedOn w:val="a"/>
    <w:link w:val="Char1"/>
    <w:uiPriority w:val="99"/>
    <w:qFormat/>
    <w:rsid w:val="00C761B4"/>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C761B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C761B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C761B4"/>
    <w:pPr>
      <w:tabs>
        <w:tab w:val="right" w:leader="dot" w:pos="8296"/>
      </w:tabs>
      <w:ind w:leftChars="200" w:left="420"/>
    </w:pPr>
  </w:style>
  <w:style w:type="paragraph" w:styleId="21">
    <w:name w:val="Body Text First Indent 2"/>
    <w:basedOn w:val="a5"/>
    <w:uiPriority w:val="99"/>
    <w:unhideWhenUsed/>
    <w:qFormat/>
    <w:rsid w:val="00C761B4"/>
    <w:pPr>
      <w:ind w:firstLineChars="200" w:firstLine="420"/>
    </w:pPr>
  </w:style>
  <w:style w:type="character" w:styleId="a9">
    <w:name w:val="Strong"/>
    <w:basedOn w:val="a1"/>
    <w:uiPriority w:val="99"/>
    <w:qFormat/>
    <w:rsid w:val="00C761B4"/>
    <w:rPr>
      <w:b/>
    </w:rPr>
  </w:style>
  <w:style w:type="character" w:styleId="aa">
    <w:name w:val="Hyperlink"/>
    <w:basedOn w:val="a1"/>
    <w:uiPriority w:val="99"/>
    <w:unhideWhenUsed/>
    <w:qFormat/>
    <w:rsid w:val="00C761B4"/>
    <w:rPr>
      <w:color w:val="0000FF" w:themeColor="hyperlink"/>
      <w:u w:val="single"/>
    </w:rPr>
  </w:style>
  <w:style w:type="paragraph" w:customStyle="1" w:styleId="5">
    <w:name w:val="标题 5（有编号）（绿盟科技）"/>
    <w:next w:val="a"/>
    <w:uiPriority w:val="99"/>
    <w:qFormat/>
    <w:rsid w:val="00C761B4"/>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C761B4"/>
    <w:rPr>
      <w:rFonts w:ascii="Times New Roman" w:hAnsi="Times New Roman"/>
      <w:sz w:val="18"/>
      <w:szCs w:val="18"/>
    </w:rPr>
  </w:style>
  <w:style w:type="character" w:customStyle="1" w:styleId="Char2">
    <w:name w:val="页眉 Char"/>
    <w:link w:val="a8"/>
    <w:uiPriority w:val="99"/>
    <w:semiHidden/>
    <w:qFormat/>
    <w:locked/>
    <w:rsid w:val="00C761B4"/>
    <w:rPr>
      <w:sz w:val="18"/>
    </w:rPr>
  </w:style>
  <w:style w:type="character" w:customStyle="1" w:styleId="FooterChar">
    <w:name w:val="Footer Char"/>
    <w:basedOn w:val="a1"/>
    <w:uiPriority w:val="99"/>
    <w:semiHidden/>
    <w:qFormat/>
    <w:rsid w:val="00C761B4"/>
    <w:rPr>
      <w:rFonts w:ascii="Times New Roman" w:hAnsi="Times New Roman"/>
      <w:sz w:val="18"/>
      <w:szCs w:val="18"/>
    </w:rPr>
  </w:style>
  <w:style w:type="character" w:customStyle="1" w:styleId="Char1">
    <w:name w:val="页脚 Char"/>
    <w:link w:val="a7"/>
    <w:uiPriority w:val="99"/>
    <w:qFormat/>
    <w:locked/>
    <w:rsid w:val="00C761B4"/>
    <w:rPr>
      <w:sz w:val="18"/>
    </w:rPr>
  </w:style>
  <w:style w:type="character" w:customStyle="1" w:styleId="BodyTextChar">
    <w:name w:val="Body Text Char"/>
    <w:basedOn w:val="a1"/>
    <w:uiPriority w:val="99"/>
    <w:semiHidden/>
    <w:qFormat/>
    <w:rsid w:val="00C761B4"/>
    <w:rPr>
      <w:rFonts w:ascii="Times New Roman" w:hAnsi="Times New Roman"/>
      <w:szCs w:val="24"/>
    </w:rPr>
  </w:style>
  <w:style w:type="character" w:customStyle="1" w:styleId="Char">
    <w:name w:val="正文文本 Char"/>
    <w:link w:val="a0"/>
    <w:uiPriority w:val="99"/>
    <w:qFormat/>
    <w:locked/>
    <w:rsid w:val="00C761B4"/>
    <w:rPr>
      <w:rFonts w:ascii="仿宋_GB2312" w:eastAsia="仿宋_GB2312" w:hAnsi="Times New Roman"/>
      <w:sz w:val="24"/>
    </w:rPr>
  </w:style>
  <w:style w:type="paragraph" w:customStyle="1" w:styleId="Default">
    <w:name w:val="Default"/>
    <w:uiPriority w:val="99"/>
    <w:qFormat/>
    <w:rsid w:val="00C761B4"/>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C761B4"/>
    <w:pPr>
      <w:ind w:firstLineChars="200" w:firstLine="420"/>
    </w:pPr>
  </w:style>
  <w:style w:type="character" w:customStyle="1" w:styleId="1Char">
    <w:name w:val="标题 1 Char"/>
    <w:basedOn w:val="a1"/>
    <w:link w:val="1"/>
    <w:uiPriority w:val="9"/>
    <w:qFormat/>
    <w:rsid w:val="00C761B4"/>
    <w:rPr>
      <w:rFonts w:ascii="Times New Roman" w:hAnsi="Times New Roman"/>
      <w:b/>
      <w:bCs/>
      <w:kern w:val="44"/>
      <w:sz w:val="44"/>
      <w:szCs w:val="44"/>
    </w:rPr>
  </w:style>
  <w:style w:type="character" w:customStyle="1" w:styleId="2Char">
    <w:name w:val="标题 2 Char"/>
    <w:basedOn w:val="a1"/>
    <w:link w:val="2"/>
    <w:uiPriority w:val="9"/>
    <w:qFormat/>
    <w:rsid w:val="00C761B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C761B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C761B4"/>
    <w:rPr>
      <w:rFonts w:ascii="Times New Roman" w:hAnsi="Times New Roman"/>
      <w:kern w:val="2"/>
      <w:sz w:val="18"/>
      <w:szCs w:val="18"/>
    </w:rPr>
  </w:style>
  <w:style w:type="character" w:customStyle="1" w:styleId="3Char">
    <w:name w:val="标题 3 Char"/>
    <w:basedOn w:val="a1"/>
    <w:link w:val="3"/>
    <w:uiPriority w:val="9"/>
    <w:qFormat/>
    <w:rsid w:val="00C761B4"/>
    <w:rPr>
      <w:rFonts w:ascii="Times New Roman" w:hAnsi="Times New Roman"/>
      <w:b/>
      <w:bCs/>
      <w:kern w:val="2"/>
      <w:sz w:val="32"/>
      <w:szCs w:val="32"/>
    </w:rPr>
  </w:style>
  <w:style w:type="paragraph" w:customStyle="1" w:styleId="TOC2">
    <w:name w:val="TOC 标题2"/>
    <w:basedOn w:val="1"/>
    <w:next w:val="a"/>
    <w:uiPriority w:val="39"/>
    <w:unhideWhenUsed/>
    <w:qFormat/>
    <w:rsid w:val="00C761B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C761B4"/>
    <w:pPr>
      <w:spacing w:line="360" w:lineRule="auto"/>
    </w:pPr>
    <w:rPr>
      <w:rFonts w:ascii="??" w:hAnsi="??"/>
      <w:color w:val="000000"/>
      <w:kern w:val="0"/>
      <w:sz w:val="28"/>
      <w:szCs w:val="21"/>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mbeddings/Microsoft_Office_Excel___1.xls" Type="http://schemas.openxmlformats.org/officeDocument/2006/relationships/oleObject"/><Relationship Id="rId11" Target="charts/chart2.xml" Type="http://schemas.openxmlformats.org/officeDocument/2006/relationships/chart"/><Relationship Id="rId12" Target="charts/chart3.xml" Type="http://schemas.openxmlformats.org/officeDocument/2006/relationships/chart"/><Relationship Id="rId13" Target="charts/chart4.xml" Type="http://schemas.openxmlformats.org/officeDocument/2006/relationships/chart"/><Relationship Id="rId14" Target="charts/chart5.xml" Type="http://schemas.openxmlformats.org/officeDocument/2006/relationships/chart"/><Relationship Id="rId15" Target="header1.xml" Type="http://schemas.openxmlformats.org/officeDocument/2006/relationships/header"/><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harts/chart1.xml" Type="http://schemas.openxmlformats.org/officeDocument/2006/relationships/chart"/><Relationship Id="rId9" Target="media/image1.emf" Type="http://schemas.openxmlformats.org/officeDocument/2006/relationships/image"/></Relationships>
</file>

<file path=word/charts/_rels/chart1.xml.rels><?xml version="1.0" encoding="UTF-8" standalone="no"?><Relationships xmlns="http://schemas.openxmlformats.org/package/2006/relationships"><Relationship Id="rId1" Target="../embeddings/Microsoft_Office_Excel____1.xlsx" Type="http://schemas.openxmlformats.org/officeDocument/2006/relationships/package"/></Relationships>
</file>

<file path=word/charts/_rels/chart2.xml.rels><?xml version="1.0" encoding="UTF-8" standalone="no"?><Relationships xmlns="http://schemas.openxmlformats.org/package/2006/relationships"><Relationship Id="rId1" Target="../embeddings/Microsoft_Office_Excel____2.xlsx" Type="http://schemas.openxmlformats.org/officeDocument/2006/relationships/package"/></Relationships>
</file>

<file path=word/charts/_rels/chart3.xml.rels><?xml version="1.0" encoding="UTF-8" standalone="no"?><Relationships xmlns="http://schemas.openxmlformats.org/package/2006/relationships"><Relationship Id="rId1" Target="../embeddings/Microsoft_Office_Excel____3.xlsx" Type="http://schemas.openxmlformats.org/officeDocument/2006/relationships/package"/></Relationships>
</file>

<file path=word/charts/_rels/chart4.xml.rels><?xml version="1.0" encoding="UTF-8" standalone="no"?><Relationships xmlns="http://schemas.openxmlformats.org/package/2006/relationships"><Relationship Id="rId1" Target="../embeddings/Microsoft_Office_Excel____4.xlsx" Type="http://schemas.openxmlformats.org/officeDocument/2006/relationships/package"/></Relationships>
</file>

<file path=word/charts/_rels/chart5.xml.rels><?xml version="1.0" encoding="UTF-8" standalone="no"?><Relationships xmlns="http://schemas.openxmlformats.org/package/2006/relationships"><Relationship Id="rId1" Target="../embeddings/Microsoft_Office_Excel____5.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b="0"/>
              <a:t>2022</a:t>
            </a:r>
            <a:r>
              <a:rPr altLang="en-US" b="0"/>
              <a:t>年、</a:t>
            </a:r>
            <a:r>
              <a:rPr lang="en-US" altLang="zh-CN" b="0"/>
              <a:t>2023</a:t>
            </a:r>
            <a:r>
              <a:rPr altLang="en-US" b="0"/>
              <a:t>年收入、支出对比图（单位：万元）</a:t>
            </a:r>
          </a:p>
        </c:rich>
      </c:tx>
      <c:layout>
        <c:manualLayout>
          <c:xMode val="edge"/>
          <c:yMode val="edge"/>
          <c:x val="0.11253667481662603"/>
          <c:y val="3.9874540537648114E-2"/>
        </c:manualLayout>
      </c:layout>
      <c:spPr>
        <a:noFill/>
        <a:ln>
          <a:noFill/>
        </a:ln>
        <a:effectLst/>
      </c:spPr>
    </c:title>
    <c:plotArea>
      <c:layout>
        <c:manualLayout>
          <c:layoutTarget val="inner"/>
          <c:xMode val="edge"/>
          <c:yMode val="edge"/>
          <c:x val="5.9263943341343113E-2"/>
          <c:y val="0.26440568889865412"/>
          <c:w val="0.93034549408069622"/>
          <c:h val="0.6386315342116452"/>
        </c:manualLayout>
      </c:layout>
      <c:barChart>
        <c:barDir val="col"/>
        <c:grouping val="clustered"/>
        <c:ser>
          <c:idx val="0"/>
          <c:order val="0"/>
          <c:tx>
            <c:strRef>
              <c:f>Sheet1!$B$1</c:f>
              <c:strCache>
                <c:ptCount val="1"/>
                <c:pt idx="0">
                  <c:v>2022年</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185</c:v>
                </c:pt>
                <c:pt idx="1">
                  <c:v>185</c:v>
                </c:pt>
              </c:numCache>
            </c:numRef>
          </c:val>
        </c:ser>
        <c:ser>
          <c:idx val="1"/>
          <c:order val="1"/>
          <c:tx>
            <c:strRef>
              <c:f>Sheet1!$C$1</c:f>
              <c:strCache>
                <c:ptCount val="1"/>
                <c:pt idx="0">
                  <c:v>2023年</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199.06</c:v>
                </c:pt>
                <c:pt idx="1">
                  <c:v>199.06</c:v>
                </c:pt>
              </c:numCache>
            </c:numRef>
          </c:val>
        </c:ser>
        <c:gapWidth val="246"/>
        <c:overlap val="-28"/>
        <c:axId val="395310976"/>
        <c:axId val="395312512"/>
      </c:barChart>
      <c:catAx>
        <c:axId val="39531097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95312512"/>
        <c:crosses val="autoZero"/>
        <c:auto val="1"/>
        <c:lblAlgn val="ctr"/>
        <c:lblOffset val="100"/>
      </c:catAx>
      <c:valAx>
        <c:axId val="395312512"/>
        <c:scaling>
          <c:orientation val="minMax"/>
        </c:scaling>
        <c:axPos val="l"/>
        <c:majorGridlines>
          <c:spPr>
            <a:ln w="9525" cap="flat" cmpd="sng" algn="ctr">
              <a:solidFill>
                <a:schemeClr val="lt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95310976"/>
        <c:crosses val="autoZero"/>
        <c:crossBetween val="between"/>
      </c:valAx>
      <c:spPr>
        <a:noFill/>
        <a:ln>
          <a:noFill/>
        </a:ln>
        <a:effectLst/>
      </c:spPr>
    </c:plotArea>
    <c:legend>
      <c:legendPos val="b"/>
      <c:layout>
        <c:manualLayout>
          <c:xMode val="edge"/>
          <c:yMode val="edge"/>
          <c:x val="0.3493725324309081"/>
          <c:y val="0.913425047438330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endParaRPr lang="zh-CN"/>
        </a:p>
      </c:txPr>
    </c:title>
    <c:plotArea>
      <c:layout/>
      <c:pieChart>
        <c:varyColors val="1"/>
        <c:ser>
          <c:idx val="0"/>
          <c:order val="0"/>
          <c:tx>
            <c:strRef>
              <c:f>Sheet1!#REF!</c:f>
              <c:strCache>
                <c:ptCount val="1"/>
              </c:strCache>
            </c:strRef>
          </c:tx>
          <c:dPt>
            <c:idx val="0"/>
            <c:spPr>
              <a:solidFill>
                <a:schemeClr val="accent1"/>
              </a:solidFill>
              <a:ln>
                <a:solidFill>
                  <a:schemeClr val="bg1"/>
                </a:solidFill>
              </a:ln>
              <a:effectLst/>
            </c:spPr>
          </c:dPt>
          <c:cat>
            <c:multiLvlStrRef>
              <c:f>Sheet1!#REF!</c:f>
            </c:multiLvlStrRef>
          </c:cat>
          <c:val>
            <c:numRef>
              <c:f>Sheet1!#REF!</c:f>
              <c:numCache>
                <c:formatCode>General</c:formatCode>
                <c:ptCount val="1"/>
                <c:pt idx="0">
                  <c:v>1</c:v>
                </c:pt>
              </c:numCache>
            </c:numRef>
          </c:val>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2022</a:t>
            </a:r>
            <a:r>
              <a:rPr altLang="en-US"/>
              <a:t>年、</a:t>
            </a:r>
            <a:r>
              <a:rPr lang="en-US" altLang="zh-CN"/>
              <a:t>2023</a:t>
            </a:r>
            <a:r>
              <a:rPr altLang="en-US"/>
              <a:t>年收入支出对比表（单位：万元）</a:t>
            </a:r>
          </a:p>
        </c:rich>
      </c:tx>
      <c:layout>
        <c:manualLayout>
          <c:xMode val="edge"/>
          <c:yMode val="edge"/>
          <c:x val="0.16320367238463396"/>
          <c:y val="3.1024224394390107E-2"/>
        </c:manualLayout>
      </c:layout>
      <c:spPr>
        <a:noFill/>
        <a:ln>
          <a:noFill/>
        </a:ln>
        <a:effectLst/>
      </c:spPr>
    </c:title>
    <c:plotArea>
      <c:layout>
        <c:manualLayout>
          <c:layoutTarget val="inner"/>
          <c:xMode val="edge"/>
          <c:yMode val="edge"/>
          <c:x val="6.5064025126842215E-2"/>
          <c:y val="0.15958351041224006"/>
          <c:w val="0.90835950712732483"/>
          <c:h val="0.63841903952401224"/>
        </c:manualLayout>
      </c:layout>
      <c:barChart>
        <c:barDir val="col"/>
        <c:grouping val="clustered"/>
        <c:ser>
          <c:idx val="0"/>
          <c:order val="0"/>
          <c:tx>
            <c:strRef>
              <c:f>Sheet1!$B$1</c:f>
              <c:strCache>
                <c:ptCount val="1"/>
                <c:pt idx="0">
                  <c:v>2022年</c:v>
                </c:pt>
              </c:strCache>
            </c:strRef>
          </c:tx>
          <c:spPr>
            <a:solidFill>
              <a:schemeClr val="accent1"/>
            </a:solidFill>
            <a:ln>
              <a:noFill/>
            </a:ln>
            <a:effectLst/>
          </c:spPr>
          <c:cat>
            <c:strRef>
              <c:f>Sheet1!$A$2:$A$3</c:f>
              <c:strCache>
                <c:ptCount val="2"/>
                <c:pt idx="0">
                  <c:v>收入</c:v>
                </c:pt>
                <c:pt idx="1">
                  <c:v>支出</c:v>
                </c:pt>
              </c:strCache>
            </c:strRef>
          </c:cat>
          <c:val>
            <c:numRef>
              <c:f>Sheet1!$B$2:$B$3</c:f>
              <c:numCache>
                <c:formatCode>General</c:formatCode>
                <c:ptCount val="2"/>
                <c:pt idx="0">
                  <c:v>185</c:v>
                </c:pt>
                <c:pt idx="1">
                  <c:v>185</c:v>
                </c:pt>
              </c:numCache>
            </c:numRef>
          </c:val>
        </c:ser>
        <c:ser>
          <c:idx val="1"/>
          <c:order val="1"/>
          <c:tx>
            <c:strRef>
              <c:f>Sheet1!$C$1</c:f>
              <c:strCache>
                <c:ptCount val="1"/>
                <c:pt idx="0">
                  <c:v>2023年</c:v>
                </c:pt>
              </c:strCache>
            </c:strRef>
          </c:tx>
          <c:spPr>
            <a:solidFill>
              <a:schemeClr val="accent2"/>
            </a:solidFill>
            <a:ln>
              <a:noFill/>
            </a:ln>
            <a:effectLst/>
          </c:spPr>
          <c:cat>
            <c:strRef>
              <c:f>Sheet1!$A$2:$A$3</c:f>
              <c:strCache>
                <c:ptCount val="2"/>
                <c:pt idx="0">
                  <c:v>收入</c:v>
                </c:pt>
                <c:pt idx="1">
                  <c:v>支出</c:v>
                </c:pt>
              </c:strCache>
            </c:strRef>
          </c:cat>
          <c:val>
            <c:numRef>
              <c:f>Sheet1!$C$2:$C$3</c:f>
              <c:numCache>
                <c:formatCode>General</c:formatCode>
                <c:ptCount val="2"/>
                <c:pt idx="0">
                  <c:v>199.06</c:v>
                </c:pt>
                <c:pt idx="1">
                  <c:v>199.06</c:v>
                </c:pt>
              </c:numCache>
            </c:numRef>
          </c:val>
        </c:ser>
        <c:gapWidth val="246"/>
        <c:overlap val="-28"/>
        <c:axId val="395209344"/>
        <c:axId val="395223424"/>
      </c:barChart>
      <c:catAx>
        <c:axId val="39520934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95223424"/>
        <c:crosses val="autoZero"/>
        <c:auto val="1"/>
        <c:lblAlgn val="ctr"/>
        <c:lblOffset val="100"/>
      </c:catAx>
      <c:valAx>
        <c:axId val="395223424"/>
        <c:scaling>
          <c:orientation val="minMax"/>
        </c:scaling>
        <c:axPos val="l"/>
        <c:majorGridlines>
          <c:spPr>
            <a:ln w="9525" cap="flat" cmpd="sng" algn="ctr">
              <a:solidFill>
                <a:schemeClr val="lt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9520934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2022</a:t>
            </a:r>
            <a:r>
              <a:rPr altLang="en-US"/>
              <a:t>年、</a:t>
            </a:r>
            <a:r>
              <a:rPr lang="en-US" altLang="zh-CN"/>
              <a:t>2023</a:t>
            </a:r>
            <a:r>
              <a:rPr altLang="en-US"/>
              <a:t>年一般公共预算支出对比表（单位：万元）</a:t>
            </a:r>
          </a:p>
        </c:rich>
      </c:tx>
      <c:layout>
        <c:manualLayout>
          <c:xMode val="edge"/>
          <c:yMode val="edge"/>
          <c:x val="0.219255858903117"/>
          <c:y val="3.7186570335741603E-2"/>
        </c:manualLayout>
      </c:layout>
      <c:spPr>
        <a:noFill/>
        <a:ln>
          <a:noFill/>
        </a:ln>
        <a:effectLst/>
      </c:spPr>
    </c:title>
    <c:plotArea>
      <c:layout>
        <c:manualLayout>
          <c:layoutTarget val="inner"/>
          <c:xMode val="edge"/>
          <c:yMode val="edge"/>
          <c:x val="6.5064025126842215E-2"/>
          <c:y val="0.22800679983000405"/>
          <c:w val="0.90835950712732483"/>
          <c:h val="0.5670208244793884"/>
        </c:manualLayout>
      </c:layout>
      <c:barChart>
        <c:barDir val="col"/>
        <c:grouping val="clustered"/>
        <c:ser>
          <c:idx val="0"/>
          <c:order val="0"/>
          <c:tx>
            <c:strRef>
              <c:f>Sheet1!$B$1</c:f>
              <c:strCache>
                <c:ptCount val="1"/>
                <c:pt idx="0">
                  <c:v>2022年</c:v>
                </c:pt>
              </c:strCache>
            </c:strRef>
          </c:tx>
          <c:spPr>
            <a:solidFill>
              <a:schemeClr val="accent1"/>
            </a:solidFill>
            <a:ln>
              <a:noFill/>
            </a:ln>
            <a:effectLst/>
          </c:spPr>
          <c:cat>
            <c:strRef>
              <c:f>Sheet1!$A$2</c:f>
              <c:strCache>
                <c:ptCount val="1"/>
                <c:pt idx="0">
                  <c:v>一般公共预算支出</c:v>
                </c:pt>
              </c:strCache>
            </c:strRef>
          </c:cat>
          <c:val>
            <c:numRef>
              <c:f>Sheet1!$B$2</c:f>
              <c:numCache>
                <c:formatCode>General</c:formatCode>
                <c:ptCount val="1"/>
                <c:pt idx="0">
                  <c:v>184.19</c:v>
                </c:pt>
              </c:numCache>
            </c:numRef>
          </c:val>
        </c:ser>
        <c:ser>
          <c:idx val="1"/>
          <c:order val="1"/>
          <c:tx>
            <c:strRef>
              <c:f>Sheet1!$C$1</c:f>
              <c:strCache>
                <c:ptCount val="1"/>
                <c:pt idx="0">
                  <c:v>2023年</c:v>
                </c:pt>
              </c:strCache>
            </c:strRef>
          </c:tx>
          <c:spPr>
            <a:solidFill>
              <a:schemeClr val="accent2"/>
            </a:solidFill>
            <a:ln>
              <a:noFill/>
            </a:ln>
            <a:effectLst/>
          </c:spPr>
          <c:cat>
            <c:strRef>
              <c:f>Sheet1!$A$2</c:f>
              <c:strCache>
                <c:ptCount val="1"/>
                <c:pt idx="0">
                  <c:v>一般公共预算支出</c:v>
                </c:pt>
              </c:strCache>
            </c:strRef>
          </c:cat>
          <c:val>
            <c:numRef>
              <c:f>Sheet1!$C$2</c:f>
              <c:numCache>
                <c:formatCode>General</c:formatCode>
                <c:ptCount val="1"/>
                <c:pt idx="0">
                  <c:v>196.86</c:v>
                </c:pt>
              </c:numCache>
            </c:numRef>
          </c:val>
        </c:ser>
        <c:gapWidth val="246"/>
        <c:overlap val="-28"/>
        <c:axId val="396645888"/>
        <c:axId val="396647424"/>
      </c:barChart>
      <c:catAx>
        <c:axId val="39664588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96647424"/>
        <c:crosses val="autoZero"/>
        <c:auto val="1"/>
        <c:lblAlgn val="ctr"/>
        <c:lblOffset val="100"/>
      </c:catAx>
      <c:valAx>
        <c:axId val="396647424"/>
        <c:scaling>
          <c:orientation val="minMax"/>
        </c:scaling>
        <c:axPos val="l"/>
        <c:majorGridlines>
          <c:spPr>
            <a:ln w="9525" cap="flat" cmpd="sng" algn="ctr">
              <a:solidFill>
                <a:schemeClr val="lt1">
                  <a:lumMod val="902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9664588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一般公共预算结构（单位：万元）</a:t>
            </a:r>
          </a:p>
        </c:rich>
      </c:tx>
      <c:layout>
        <c:manualLayout>
          <c:xMode val="edge"/>
          <c:yMode val="edge"/>
          <c:x val="0.209319874913973"/>
          <c:y val="7.0059759990582407E-2"/>
        </c:manualLayout>
      </c:layout>
      <c:spPr>
        <a:noFill/>
        <a:ln>
          <a:noFill/>
        </a:ln>
        <a:effectLst/>
      </c:spPr>
    </c:title>
    <c:plotArea>
      <c:layout/>
      <c:pieChart>
        <c:varyColors val="1"/>
        <c:ser>
          <c:idx val="0"/>
          <c:order val="0"/>
          <c:tx>
            <c:strRef>
              <c:f>Sheet1!$B$1</c:f>
              <c:strCache>
                <c:ptCount val="1"/>
                <c:pt idx="0">
                  <c:v>一般公共预算结构</c:v>
                </c:pt>
              </c:strCache>
            </c:strRef>
          </c:tx>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cat>
            <c:strRef>
              <c:f>Sheet1!$A$2:$A$5</c:f>
              <c:strCache>
                <c:ptCount val="4"/>
                <c:pt idx="0">
                  <c:v>一般公共预算支出</c:v>
                </c:pt>
                <c:pt idx="1">
                  <c:v>社会保障和就业支出</c:v>
                </c:pt>
                <c:pt idx="2">
                  <c:v>卫生健康支出</c:v>
                </c:pt>
                <c:pt idx="3">
                  <c:v>住房保障支出</c:v>
                </c:pt>
              </c:strCache>
            </c:strRef>
          </c:cat>
          <c:val>
            <c:numRef>
              <c:f>Sheet1!$B$2:$B$5</c:f>
              <c:numCache>
                <c:formatCode>General</c:formatCode>
                <c:ptCount val="4"/>
                <c:pt idx="0">
                  <c:v>143.25</c:v>
                </c:pt>
                <c:pt idx="1">
                  <c:v>35.300000000000011</c:v>
                </c:pt>
                <c:pt idx="2">
                  <c:v>6.6499999999999995</c:v>
                </c:pt>
                <c:pt idx="3">
                  <c:v>11.65</c:v>
                </c:pt>
              </c:numCache>
            </c:numRef>
          </c:val>
        </c:ser>
        <c:firstSliceAng val="0"/>
      </c:pieChart>
      <c:spPr>
        <a:noFill/>
        <a:ln>
          <a:noFill/>
        </a:ln>
        <a:effectLst/>
      </c:spPr>
    </c:plotArea>
    <c:legend>
      <c:legendPos val="t"/>
      <c:layout>
        <c:manualLayout>
          <c:xMode val="edge"/>
          <c:yMode val="edge"/>
          <c:x val="5.132632239836761E-2"/>
          <c:y val="0.1793184488836661"/>
          <c:w val="0.90974729241877361"/>
          <c:h val="0.14289071680376"/>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1424</Words>
  <Characters>8123</Characters>
  <Application>Microsoft Office Word</Application>
  <DocSecurity>0</DocSecurity>
  <Lines>67</Lines>
  <Paragraphs>19</Paragraphs>
  <ScaleCrop>false</ScaleCrop>
  <Company>四川省财政厅</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2024-08-05T07:12:00Z</dcterms:created>
  <dc:creator>曹颖</dc:creator>
  <cp:lastModifiedBy>User</cp:lastModifiedBy>
  <cp:lastPrinted>2023-08-03T10:35:00Z</cp:lastPrinted>
  <dcterms:modified xsi:type="dcterms:W3CDTF">2024-10-28T02:22:00Z</dcterms:modified>
  <cp:revision>14</cp:revision>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544AD7544939402FA7C4FD9068217510_12</vt:lpwstr>
  </property>
</Properties>
</file>