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72F54">
      <w:pPr>
        <w:spacing w:line="60" w:lineRule="atLeast"/>
        <w:jc w:val="center"/>
        <w:rPr>
          <w:rFonts w:eastAsia="方正小标宋简体"/>
          <w:bCs/>
          <w:color w:val="FF0000"/>
          <w:spacing w:val="-57"/>
          <w:sz w:val="116"/>
          <w:szCs w:val="116"/>
        </w:rPr>
      </w:pPr>
    </w:p>
    <w:p w14:paraId="1DBAEC87">
      <w:pPr>
        <w:jc w:val="right"/>
        <w:rPr>
          <w:rFonts w:eastAsia="仿宋_GB2312"/>
          <w:sz w:val="32"/>
          <w:szCs w:val="32"/>
        </w:rPr>
      </w:pPr>
    </w:p>
    <w:p w14:paraId="1F967C05">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lang w:val="en-US" w:eastAsia="zh-CN"/>
        </w:rPr>
        <w:t>349</w:t>
      </w:r>
      <w:bookmarkStart w:id="0" w:name="_GoBack"/>
      <w:bookmarkEnd w:id="0"/>
      <w:r>
        <w:rPr>
          <w:rFonts w:eastAsia="仿宋_GB2312"/>
          <w:sz w:val="32"/>
          <w:szCs w:val="32"/>
        </w:rPr>
        <w:t>号</w:t>
      </w:r>
    </w:p>
    <w:p w14:paraId="6873A612">
      <w:pPr>
        <w:spacing w:line="0" w:lineRule="atLeast"/>
        <w:jc w:val="center"/>
        <w:rPr>
          <w:rFonts w:eastAsia="方正小标宋简体"/>
          <w:sz w:val="44"/>
          <w:szCs w:val="44"/>
        </w:rPr>
      </w:pPr>
    </w:p>
    <w:p w14:paraId="253C64B1">
      <w:pPr>
        <w:spacing w:line="600" w:lineRule="exact"/>
        <w:jc w:val="center"/>
        <w:rPr>
          <w:rFonts w:eastAsia="方正小标宋简体"/>
          <w:sz w:val="44"/>
          <w:szCs w:val="44"/>
        </w:rPr>
      </w:pPr>
      <w:r>
        <w:rPr>
          <w:rFonts w:eastAsia="方正小标宋简体"/>
          <w:sz w:val="44"/>
          <w:szCs w:val="44"/>
        </w:rPr>
        <w:t>德阳市生态环境局</w:t>
      </w:r>
    </w:p>
    <w:p w14:paraId="6B5267C4">
      <w:pPr>
        <w:spacing w:line="600" w:lineRule="exact"/>
        <w:jc w:val="center"/>
        <w:rPr>
          <w:rFonts w:hint="eastAsia" w:eastAsia="方正小标宋简体"/>
          <w:sz w:val="44"/>
          <w:szCs w:val="44"/>
        </w:rPr>
      </w:pPr>
      <w:r>
        <w:rPr>
          <w:rFonts w:hint="eastAsia" w:eastAsia="方正小标宋简体"/>
          <w:sz w:val="44"/>
          <w:szCs w:val="44"/>
        </w:rPr>
        <w:t>关于四川宏华电气有限责任公司电机绝缘浸漆、烘干、防腐涂装废气处理项目技术改造</w:t>
      </w:r>
    </w:p>
    <w:p w14:paraId="23CAEF32">
      <w:pPr>
        <w:spacing w:line="600" w:lineRule="exact"/>
        <w:jc w:val="center"/>
        <w:rPr>
          <w:rFonts w:eastAsia="方正小标宋简体"/>
          <w:sz w:val="44"/>
          <w:szCs w:val="44"/>
        </w:rPr>
      </w:pPr>
      <w:r>
        <w:rPr>
          <w:rFonts w:hint="eastAsia" w:eastAsia="方正小标宋简体"/>
          <w:sz w:val="44"/>
          <w:szCs w:val="44"/>
        </w:rPr>
        <w:t>项目</w:t>
      </w:r>
      <w:r>
        <w:rPr>
          <w:rFonts w:eastAsia="方正小标宋简体"/>
          <w:sz w:val="44"/>
          <w:szCs w:val="44"/>
        </w:rPr>
        <w:t>《环境影响报告表》的批复</w:t>
      </w:r>
    </w:p>
    <w:p w14:paraId="07CF127B">
      <w:pPr>
        <w:spacing w:line="0" w:lineRule="atLeast"/>
        <w:jc w:val="center"/>
        <w:rPr>
          <w:rFonts w:eastAsia="方正小标宋简体"/>
          <w:sz w:val="24"/>
        </w:rPr>
      </w:pPr>
    </w:p>
    <w:p w14:paraId="43AD044D">
      <w:pPr>
        <w:spacing w:line="540" w:lineRule="exact"/>
        <w:rPr>
          <w:rFonts w:ascii="仿宋_GB2312" w:eastAsia="仿宋_GB2312"/>
          <w:sz w:val="32"/>
          <w:szCs w:val="32"/>
        </w:rPr>
      </w:pPr>
      <w:r>
        <w:rPr>
          <w:rFonts w:hint="eastAsia" w:ascii="仿宋_GB2312" w:hAnsi="仿宋_GB2312" w:eastAsia="仿宋_GB2312" w:cs="仿宋_GB2312"/>
          <w:sz w:val="32"/>
          <w:szCs w:val="32"/>
        </w:rPr>
        <w:t>四川宏华电气有限责任公司</w:t>
      </w:r>
      <w:r>
        <w:rPr>
          <w:rFonts w:hint="eastAsia" w:ascii="仿宋_GB2312" w:eastAsia="仿宋_GB2312"/>
          <w:sz w:val="32"/>
          <w:szCs w:val="32"/>
        </w:rPr>
        <w:t>：</w:t>
      </w:r>
    </w:p>
    <w:p w14:paraId="6EEE8C11">
      <w:pPr>
        <w:spacing w:line="540" w:lineRule="exact"/>
        <w:ind w:firstLine="640" w:firstLineChars="200"/>
        <w:rPr>
          <w:rFonts w:eastAsia="仿宋_GB2312"/>
          <w:kern w:val="0"/>
          <w:sz w:val="32"/>
          <w:szCs w:val="32"/>
        </w:rPr>
      </w:pPr>
      <w:r>
        <w:rPr>
          <w:rFonts w:ascii="仿宋_GB2312" w:eastAsia="仿宋_GB2312"/>
          <w:sz w:val="32"/>
          <w:szCs w:val="32"/>
        </w:rPr>
        <w:t>你公司报送的</w:t>
      </w:r>
      <w:r>
        <w:rPr>
          <w:rFonts w:hint="eastAsia" w:ascii="仿宋_GB2312" w:hAnsi="仿宋_GB2312" w:eastAsia="仿宋_GB2312" w:cs="仿宋_GB2312"/>
          <w:sz w:val="32"/>
          <w:szCs w:val="32"/>
        </w:rPr>
        <w:t>电机绝缘浸漆、烘干、防腐涂装废气处理项目技术改造项目</w:t>
      </w:r>
      <w:r>
        <w:rPr>
          <w:rFonts w:ascii="仿宋_GB2312" w:eastAsia="仿宋_GB2312"/>
          <w:sz w:val="32"/>
          <w:szCs w:val="32"/>
        </w:rPr>
        <w:t>《环境影</w:t>
      </w:r>
      <w:r>
        <w:rPr>
          <w:rFonts w:eastAsia="仿宋_GB2312"/>
          <w:kern w:val="0"/>
          <w:sz w:val="32"/>
          <w:szCs w:val="32"/>
        </w:rPr>
        <w:t>响报告表》（以下简称“报告表”）收悉。经研究，批复如下：</w:t>
      </w:r>
    </w:p>
    <w:p w14:paraId="67EB1313">
      <w:pPr>
        <w:pStyle w:val="13"/>
        <w:spacing w:line="540" w:lineRule="exact"/>
        <w:ind w:firstLine="640"/>
        <w:rPr>
          <w:rFonts w:eastAsia="仿宋_GB2312"/>
          <w:color w:val="000000" w:themeColor="text1"/>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themeColor="text1"/>
          <w:sz w:val="32"/>
          <w:szCs w:val="32"/>
          <w:lang w:eastAsia="zh-CN"/>
        </w:rPr>
        <w:t>该项目为技改项目,拟在</w:t>
      </w:r>
      <w:r>
        <w:rPr>
          <w:rFonts w:hint="eastAsia" w:ascii="仿宋_GB2312" w:hAnsi="仿宋_GB2312" w:eastAsia="仿宋_GB2312" w:cs="仿宋_GB2312"/>
          <w:sz w:val="32"/>
          <w:szCs w:val="32"/>
          <w:lang w:val="en-US" w:eastAsia="zh-CN"/>
        </w:rPr>
        <w:t>广汉市湘潭路299号现有已建厂房</w:t>
      </w:r>
      <w:r>
        <w:rPr>
          <w:rFonts w:hint="eastAsia" w:ascii="仿宋_GB2312" w:hAnsi="仿宋_GB2312" w:eastAsia="仿宋_GB2312" w:cs="仿宋_GB2312"/>
          <w:color w:val="000000" w:themeColor="text1"/>
          <w:sz w:val="32"/>
          <w:szCs w:val="32"/>
          <w:lang w:eastAsia="zh-CN"/>
        </w:rPr>
        <w:t>建设，不新增用地。项目内容及规模为：依托生产车间及相关公辅设施，新购置</w:t>
      </w:r>
      <w:r>
        <w:rPr>
          <w:rFonts w:hint="eastAsia" w:ascii="仿宋_GB2312" w:hAnsi="仿宋_GB2312" w:eastAsia="仿宋_GB2312" w:cs="仿宋_GB2312"/>
          <w:color w:val="000000" w:themeColor="text1"/>
          <w:sz w:val="32"/>
          <w:szCs w:val="32"/>
          <w:lang w:val="en-US" w:eastAsia="zh-CN"/>
        </w:rPr>
        <w:t>移动式喷漆房、移动式打磨房、</w:t>
      </w:r>
      <w:r>
        <w:rPr>
          <w:rFonts w:hint="default" w:ascii="仿宋_GB2312" w:hAnsi="仿宋_GB2312" w:eastAsia="仿宋_GB2312" w:cs="仿宋_GB2312"/>
          <w:color w:val="000000" w:themeColor="text1"/>
          <w:sz w:val="32"/>
          <w:szCs w:val="32"/>
          <w:lang w:eastAsia="zh-CN"/>
        </w:rPr>
        <w:t>调漆间</w:t>
      </w:r>
      <w:r>
        <w:rPr>
          <w:rFonts w:hint="eastAsia" w:ascii="仿宋_GB2312" w:hAnsi="仿宋_GB2312" w:eastAsia="仿宋_GB2312" w:cs="仿宋_GB2312"/>
          <w:color w:val="000000" w:themeColor="text1"/>
          <w:sz w:val="32"/>
          <w:szCs w:val="32"/>
          <w:lang w:val="en-US" w:eastAsia="zh-CN"/>
        </w:rPr>
        <w:t>等生产设备，</w:t>
      </w:r>
      <w:r>
        <w:rPr>
          <w:rFonts w:hint="default" w:ascii="仿宋_GB2312" w:hAnsi="仿宋_GB2312" w:eastAsia="仿宋_GB2312" w:cs="仿宋_GB2312"/>
          <w:color w:val="000000" w:themeColor="text1"/>
          <w:sz w:val="32"/>
          <w:szCs w:val="32"/>
          <w:lang w:val="en-US" w:eastAsia="zh-CN"/>
        </w:rPr>
        <w:t>对自产1000套定子、转子和总装后的电机进行表面喷漆，项目建成后形成</w:t>
      </w:r>
      <w:r>
        <w:rPr>
          <w:rFonts w:hint="eastAsia" w:ascii="仿宋_GB2312" w:hAnsi="仿宋_GB2312" w:eastAsia="仿宋_GB2312" w:cs="仿宋_GB2312"/>
          <w:color w:val="000000" w:themeColor="text1"/>
          <w:sz w:val="32"/>
          <w:szCs w:val="32"/>
          <w:lang w:val="en-US" w:eastAsia="zh-CN"/>
        </w:rPr>
        <w:t>年加工</w:t>
      </w:r>
      <w:r>
        <w:rPr>
          <w:rFonts w:hint="default" w:ascii="仿宋_GB2312" w:hAnsi="仿宋_GB2312" w:eastAsia="仿宋_GB2312" w:cs="仿宋_GB2312"/>
          <w:color w:val="000000" w:themeColor="text1"/>
          <w:sz w:val="32"/>
          <w:szCs w:val="32"/>
          <w:lang w:val="en-US" w:eastAsia="zh-CN"/>
        </w:rPr>
        <w:t>1000套石油特种电机</w:t>
      </w:r>
      <w:r>
        <w:rPr>
          <w:rFonts w:hint="eastAsia" w:ascii="仿宋_GB2312" w:hAnsi="仿宋_GB2312" w:eastAsia="仿宋_GB2312" w:cs="仿宋_GB2312"/>
          <w:color w:val="000000" w:themeColor="text1"/>
          <w:sz w:val="32"/>
          <w:szCs w:val="32"/>
          <w:lang w:val="en-US" w:eastAsia="zh-CN"/>
        </w:rPr>
        <w:t>的</w:t>
      </w:r>
      <w:r>
        <w:rPr>
          <w:rFonts w:hint="default" w:ascii="仿宋_GB2312" w:hAnsi="仿宋_GB2312" w:eastAsia="仿宋_GB2312" w:cs="仿宋_GB2312"/>
          <w:color w:val="000000" w:themeColor="text1"/>
          <w:sz w:val="32"/>
          <w:szCs w:val="32"/>
          <w:lang w:val="en-US" w:eastAsia="zh-CN"/>
        </w:rPr>
        <w:t>喷漆能力</w:t>
      </w:r>
      <w:r>
        <w:rPr>
          <w:rFonts w:hint="eastAsia" w:ascii="仿宋_GB2312" w:hAnsi="仿宋_GB2312" w:eastAsia="仿宋_GB2312" w:cs="仿宋_GB2312"/>
          <w:color w:val="000000" w:themeColor="text1"/>
          <w:sz w:val="32"/>
          <w:szCs w:val="32"/>
          <w:lang w:val="en-US" w:eastAsia="zh-CN"/>
        </w:rPr>
        <w:t>，原项目生产能力保持不变。项目总投资100万元，其中环保投资79.6万元。</w:t>
      </w:r>
    </w:p>
    <w:p w14:paraId="426356C4">
      <w:pPr>
        <w:pStyle w:val="13"/>
        <w:spacing w:line="540" w:lineRule="exact"/>
        <w:ind w:firstLine="64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项目在四川省投资项目在线审批监管平台进行了备案（备案号：川投资备[2408-510681-07-02-440222]JXQB-0485号），符合国家现行产业政策</w:t>
      </w:r>
      <w:r>
        <w:rPr>
          <w:rFonts w:hint="eastAsia" w:ascii="仿宋_GB2312" w:hAnsi="仿宋_GB2312" w:eastAsia="仿宋_GB2312" w:cs="仿宋_GB2312"/>
          <w:color w:val="000000" w:themeColor="text1"/>
          <w:sz w:val="32"/>
          <w:szCs w:val="32"/>
          <w:lang w:val="zh-CN" w:eastAsia="zh-CN"/>
        </w:rPr>
        <w:t>；该项目符合德阳市生态环境分区管控相关要求，</w:t>
      </w:r>
      <w:r>
        <w:rPr>
          <w:rFonts w:hint="eastAsia" w:ascii="仿宋_GB2312" w:hAnsi="仿宋_GB2312" w:eastAsia="仿宋_GB2312" w:cs="仿宋_GB2312"/>
          <w:color w:val="000000" w:themeColor="text1"/>
          <w:sz w:val="32"/>
          <w:szCs w:val="32"/>
          <w:lang w:val="en-US" w:eastAsia="zh-CN"/>
        </w:rPr>
        <w:t>根据德阳高新技术产业开发区规划及四川宏华电气有限责任公司取得的《不动产权证》，项目用地性质为工业用地，选址符合规划。</w:t>
      </w:r>
    </w:p>
    <w:p w14:paraId="02DBAF28">
      <w:pPr>
        <w:spacing w:line="540" w:lineRule="exact"/>
        <w:ind w:firstLine="615"/>
        <w:rPr>
          <w:rFonts w:eastAsia="仿宋_GB2312"/>
          <w:kern w:val="0"/>
          <w:sz w:val="32"/>
          <w:szCs w:val="32"/>
        </w:rPr>
      </w:pPr>
      <w:r>
        <w:rPr>
          <w:rFonts w:eastAsia="仿宋_GB2312"/>
          <w:kern w:val="0"/>
          <w:sz w:val="32"/>
          <w:szCs w:val="32"/>
        </w:rPr>
        <w:t>项目在受理和拟批公示期间未收到任何意见反馈，根据专家对《报告表》的审查意见、《报告表》的评价结论，</w:t>
      </w:r>
      <w:r>
        <w:rPr>
          <w:rFonts w:eastAsia="仿宋_GB2312"/>
          <w:sz w:val="32"/>
          <w:szCs w:val="32"/>
        </w:rPr>
        <w:t>在落实报告表中提出的各项环保对策措施和环境风险防范措施后，项目对环境的不利影响能够得到缓解和控制，项目实施不存在明显的环境制约因素，污染物可以达标排放并符合总量控制要求，</w:t>
      </w:r>
      <w:r>
        <w:rPr>
          <w:rFonts w:hint="eastAsia" w:eastAsia="仿宋_GB2312"/>
          <w:sz w:val="32"/>
          <w:szCs w:val="32"/>
        </w:rPr>
        <w:t>原则</w:t>
      </w:r>
      <w:r>
        <w:rPr>
          <w:rFonts w:eastAsia="仿宋_GB2312"/>
          <w:sz w:val="32"/>
          <w:szCs w:val="32"/>
        </w:rPr>
        <w:t>同意该项目按报告表中所列建设性质、地点、内容、规模、工艺及环保对策措施和风险防范措施进行建设</w:t>
      </w:r>
      <w:r>
        <w:rPr>
          <w:rFonts w:eastAsia="仿宋_GB2312"/>
          <w:kern w:val="0"/>
          <w:sz w:val="32"/>
          <w:szCs w:val="32"/>
        </w:rPr>
        <w:t>。</w:t>
      </w:r>
    </w:p>
    <w:p w14:paraId="00C308BA">
      <w:pPr>
        <w:widowControl/>
        <w:spacing w:line="540" w:lineRule="exact"/>
        <w:ind w:firstLine="570"/>
        <w:jc w:val="left"/>
        <w:rPr>
          <w:rFonts w:eastAsia="仿宋_GB2312"/>
          <w:kern w:val="0"/>
          <w:sz w:val="32"/>
          <w:szCs w:val="32"/>
        </w:rPr>
      </w:pPr>
      <w:r>
        <w:rPr>
          <w:rFonts w:eastAsia="仿宋_GB2312"/>
          <w:kern w:val="0"/>
          <w:sz w:val="32"/>
          <w:szCs w:val="32"/>
        </w:rPr>
        <w:t xml:space="preserve">二、项目建设及运行中应重点做好以下工作：  </w:t>
      </w:r>
    </w:p>
    <w:p w14:paraId="667556F0">
      <w:pPr>
        <w:spacing w:line="540" w:lineRule="exact"/>
        <w:ind w:firstLine="640" w:firstLineChars="200"/>
        <w:rPr>
          <w:rFonts w:eastAsia="仿宋_GB2312"/>
          <w:sz w:val="32"/>
          <w:szCs w:val="32"/>
        </w:rPr>
      </w:pPr>
      <w:r>
        <w:rPr>
          <w:rFonts w:eastAsia="仿宋_GB2312"/>
          <w:sz w:val="32"/>
          <w:szCs w:val="32"/>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678AC08B">
      <w:pPr>
        <w:pStyle w:val="13"/>
        <w:spacing w:line="540" w:lineRule="exact"/>
        <w:ind w:firstLine="640"/>
        <w:rPr>
          <w:rFonts w:eastAsia="仿宋_GB2312"/>
          <w:sz w:val="32"/>
          <w:szCs w:val="32"/>
        </w:rPr>
      </w:pPr>
      <w:r>
        <w:rPr>
          <w:rFonts w:eastAsia="仿宋_GB2312"/>
          <w:sz w:val="32"/>
          <w:szCs w:val="32"/>
        </w:rPr>
        <w:t>（二）加强施工期管理，合理安排施工时段和施工场地布设，落实施工期各项环境保护措施，有效控制、减轻或消除施工期废水、废渣、噪声、扬尘等对周围环境的影响。</w:t>
      </w:r>
    </w:p>
    <w:p w14:paraId="184C3A0D">
      <w:pPr>
        <w:pStyle w:val="13"/>
        <w:spacing w:line="540" w:lineRule="exact"/>
        <w:ind w:firstLine="640"/>
        <w:rPr>
          <w:rFonts w:ascii="仿宋_GB2312" w:hAnsi="仿宋_GB2312" w:eastAsia="仿宋_GB2312" w:cs="仿宋_GB2312"/>
          <w:sz w:val="32"/>
          <w:szCs w:val="32"/>
        </w:rPr>
      </w:pPr>
      <w:r>
        <w:rPr>
          <w:rFonts w:eastAsia="仿宋_GB2312"/>
          <w:sz w:val="32"/>
          <w:szCs w:val="32"/>
        </w:rPr>
        <w:t>（三）</w:t>
      </w:r>
      <w:r>
        <w:rPr>
          <w:rFonts w:hint="eastAsia" w:eastAsia="仿宋_GB2312"/>
          <w:sz w:val="32"/>
          <w:szCs w:val="32"/>
        </w:rPr>
        <w:t>严格落实并优化报告表提出的各项废气处理措施。</w:t>
      </w:r>
      <w:r>
        <w:rPr>
          <w:rFonts w:hint="eastAsia" w:ascii="仿宋_GB2312" w:hAnsi="仿宋_GB2312" w:eastAsia="仿宋_GB2312" w:cs="仿宋_GB2312"/>
          <w:color w:val="000000" w:themeColor="text1"/>
          <w:sz w:val="32"/>
          <w:szCs w:val="32"/>
          <w:lang w:eastAsia="zh-CN"/>
        </w:rPr>
        <w:t>设</w:t>
      </w:r>
      <w:r>
        <w:rPr>
          <w:rFonts w:hint="eastAsia" w:ascii="仿宋_GB2312" w:hAnsi="仿宋_GB2312" w:eastAsia="仿宋_GB2312" w:cs="仿宋_GB2312"/>
          <w:bCs/>
          <w:color w:val="000000" w:themeColor="text1"/>
          <w:sz w:val="32"/>
          <w:szCs w:val="32"/>
          <w:lang w:eastAsia="zh-CN"/>
        </w:rPr>
        <w:t>置</w:t>
      </w:r>
      <w:r>
        <w:rPr>
          <w:rFonts w:hint="default" w:ascii="仿宋_GB2312" w:hAnsi="仿宋_GB2312" w:eastAsia="仿宋_GB2312" w:cs="仿宋_GB2312"/>
          <w:bCs/>
          <w:color w:val="000000" w:themeColor="text1"/>
          <w:sz w:val="32"/>
          <w:szCs w:val="32"/>
          <w:lang w:val="en-US" w:eastAsia="zh-CN"/>
        </w:rPr>
        <w:t>密闭</w:t>
      </w:r>
      <w:r>
        <w:rPr>
          <w:rFonts w:hint="eastAsia" w:ascii="仿宋_GB2312" w:hAnsi="仿宋_GB2312" w:eastAsia="仿宋_GB2312" w:cs="仿宋_GB2312"/>
          <w:bCs/>
          <w:color w:val="000000" w:themeColor="text1"/>
          <w:sz w:val="32"/>
          <w:szCs w:val="32"/>
          <w:lang w:val="en-US" w:eastAsia="zh-CN"/>
        </w:rPr>
        <w:t>移动式打磨房，</w:t>
      </w:r>
      <w:r>
        <w:rPr>
          <w:rFonts w:hint="eastAsia" w:ascii="仿宋_GB2312" w:hAnsi="仿宋_GB2312" w:eastAsia="仿宋_GB2312" w:cs="仿宋_GB2312"/>
          <w:bCs/>
          <w:color w:val="000000" w:themeColor="text1"/>
          <w:sz w:val="32"/>
          <w:szCs w:val="32"/>
          <w:lang w:eastAsia="zh-CN"/>
        </w:rPr>
        <w:t>落实</w:t>
      </w:r>
      <w:r>
        <w:rPr>
          <w:rFonts w:hint="eastAsia" w:ascii="仿宋_GB2312" w:hAnsi="仿宋_GB2312" w:eastAsia="仿宋_GB2312" w:cs="仿宋_GB2312"/>
          <w:bCs/>
          <w:color w:val="000000" w:themeColor="text1"/>
          <w:sz w:val="32"/>
          <w:szCs w:val="32"/>
          <w:lang w:val="en-US" w:eastAsia="zh-CN"/>
        </w:rPr>
        <w:t>打磨</w:t>
      </w:r>
      <w:r>
        <w:rPr>
          <w:rFonts w:hint="eastAsia" w:ascii="仿宋_GB2312" w:hAnsi="仿宋_GB2312" w:eastAsia="仿宋_GB2312" w:cs="仿宋_GB2312"/>
          <w:bCs/>
          <w:color w:val="000000" w:themeColor="text1"/>
          <w:sz w:val="32"/>
          <w:szCs w:val="32"/>
          <w:lang w:eastAsia="zh-CN"/>
        </w:rPr>
        <w:t>房的</w:t>
      </w:r>
      <w:r>
        <w:rPr>
          <w:rFonts w:hint="eastAsia" w:ascii="仿宋_GB2312" w:hAnsi="仿宋_GB2312" w:eastAsia="仿宋_GB2312" w:cs="仿宋_GB2312"/>
          <w:bCs/>
          <w:color w:val="000000" w:themeColor="text1"/>
          <w:sz w:val="32"/>
          <w:szCs w:val="32"/>
          <w:lang w:val="en-US" w:eastAsia="zh-CN"/>
        </w:rPr>
        <w:t>密闭负压收集+</w:t>
      </w:r>
      <w:r>
        <w:rPr>
          <w:rFonts w:hint="default" w:ascii="仿宋_GB2312" w:hAnsi="仿宋_GB2312" w:eastAsia="仿宋_GB2312" w:cs="仿宋_GB2312"/>
          <w:bCs/>
          <w:color w:val="000000" w:themeColor="text1"/>
          <w:sz w:val="32"/>
          <w:szCs w:val="32"/>
          <w:lang w:val="en-US" w:eastAsia="zh-CN"/>
        </w:rPr>
        <w:t>滤筒除尘器</w:t>
      </w:r>
      <w:r>
        <w:rPr>
          <w:rFonts w:hint="eastAsia" w:ascii="仿宋_GB2312" w:hAnsi="仿宋_GB2312" w:eastAsia="仿宋_GB2312" w:cs="仿宋_GB2312"/>
          <w:bCs/>
          <w:color w:val="000000" w:themeColor="text1"/>
          <w:sz w:val="32"/>
          <w:szCs w:val="32"/>
          <w:lang w:val="en-US" w:eastAsia="zh-CN"/>
        </w:rPr>
        <w:t>，</w:t>
      </w:r>
      <w:r>
        <w:rPr>
          <w:rFonts w:hint="eastAsia" w:ascii="仿宋_GB2312" w:hAnsi="仿宋_GB2312" w:eastAsia="仿宋_GB2312" w:cs="仿宋_GB2312"/>
          <w:bCs/>
          <w:color w:val="000000" w:themeColor="text1"/>
          <w:sz w:val="32"/>
          <w:szCs w:val="32"/>
          <w:lang w:eastAsia="zh-CN"/>
        </w:rPr>
        <w:t>确保打磨粉尘经收集处理后由一根</w:t>
      </w:r>
      <w:r>
        <w:rPr>
          <w:rFonts w:hint="eastAsia" w:ascii="仿宋_GB2312" w:hAnsi="仿宋_GB2312" w:eastAsia="仿宋_GB2312" w:cs="仿宋_GB2312"/>
          <w:bCs/>
          <w:color w:val="000000" w:themeColor="text1"/>
          <w:sz w:val="32"/>
          <w:szCs w:val="32"/>
          <w:lang w:val="en-US" w:eastAsia="zh-CN"/>
        </w:rPr>
        <w:t>15</w:t>
      </w:r>
      <w:r>
        <w:rPr>
          <w:rFonts w:hint="eastAsia" w:ascii="仿宋_GB2312" w:hAnsi="仿宋_GB2312" w:eastAsia="仿宋_GB2312" w:cs="仿宋_GB2312"/>
          <w:bCs/>
          <w:color w:val="000000" w:themeColor="text1"/>
          <w:sz w:val="32"/>
          <w:szCs w:val="32"/>
          <w:lang w:eastAsia="zh-CN"/>
        </w:rPr>
        <w:t>m高排气筒达标排放；设置</w:t>
      </w:r>
      <w:r>
        <w:rPr>
          <w:rFonts w:hint="default" w:ascii="仿宋_GB2312" w:hAnsi="仿宋_GB2312" w:eastAsia="仿宋_GB2312" w:cs="仿宋_GB2312"/>
          <w:bCs/>
          <w:color w:val="000000" w:themeColor="text1"/>
          <w:sz w:val="32"/>
          <w:szCs w:val="32"/>
          <w:lang w:val="en-US" w:eastAsia="zh-CN"/>
        </w:rPr>
        <w:t>密闭</w:t>
      </w:r>
      <w:r>
        <w:rPr>
          <w:rFonts w:hint="eastAsia" w:ascii="仿宋_GB2312" w:hAnsi="仿宋_GB2312" w:eastAsia="仿宋_GB2312" w:cs="仿宋_GB2312"/>
          <w:bCs/>
          <w:color w:val="000000" w:themeColor="text1"/>
          <w:sz w:val="32"/>
          <w:szCs w:val="32"/>
          <w:lang w:val="en-US" w:eastAsia="zh-CN"/>
        </w:rPr>
        <w:t>调漆间、喷漆间、油漆暂存间、危废间、烘干房，</w:t>
      </w:r>
      <w:r>
        <w:rPr>
          <w:rFonts w:hint="eastAsia" w:ascii="仿宋_GB2312" w:hAnsi="仿宋_GB2312" w:eastAsia="仿宋_GB2312" w:cs="仿宋_GB2312"/>
          <w:bCs/>
          <w:color w:val="000000" w:themeColor="text1"/>
          <w:sz w:val="32"/>
          <w:szCs w:val="32"/>
          <w:lang w:eastAsia="zh-CN"/>
        </w:rPr>
        <w:t>落实</w:t>
      </w:r>
      <w:r>
        <w:rPr>
          <w:rFonts w:hint="eastAsia" w:ascii="仿宋_GB2312" w:hAnsi="仿宋_GB2312" w:eastAsia="仿宋_GB2312" w:cs="仿宋_GB2312"/>
          <w:bCs/>
          <w:color w:val="000000" w:themeColor="text1"/>
          <w:sz w:val="32"/>
          <w:szCs w:val="32"/>
          <w:lang w:val="en-US" w:eastAsia="zh-CN"/>
        </w:rPr>
        <w:t>调漆间、喷漆间、油漆暂存间、危废间</w:t>
      </w:r>
      <w:r>
        <w:rPr>
          <w:rFonts w:hint="eastAsia" w:ascii="仿宋_GB2312" w:hAnsi="仿宋_GB2312" w:eastAsia="仿宋_GB2312" w:cs="仿宋_GB2312"/>
          <w:bCs/>
          <w:color w:val="000000" w:themeColor="text1"/>
          <w:sz w:val="32"/>
          <w:szCs w:val="32"/>
          <w:lang w:eastAsia="zh-CN"/>
        </w:rPr>
        <w:t>的</w:t>
      </w:r>
      <w:r>
        <w:rPr>
          <w:rFonts w:hint="eastAsia" w:ascii="仿宋_GB2312" w:hAnsi="仿宋_GB2312" w:eastAsia="仿宋_GB2312" w:cs="仿宋_GB2312"/>
          <w:bCs/>
          <w:color w:val="000000" w:themeColor="text1"/>
          <w:sz w:val="32"/>
          <w:szCs w:val="32"/>
          <w:lang w:val="en-US" w:eastAsia="zh-CN"/>
        </w:rPr>
        <w:t>密闭负压收集和烘干房的密闭管道收集，</w:t>
      </w:r>
      <w:r>
        <w:rPr>
          <w:rFonts w:hint="eastAsia" w:ascii="仿宋_GB2312" w:hAnsi="仿宋_GB2312" w:eastAsia="仿宋_GB2312" w:cs="仿宋_GB2312"/>
          <w:bCs/>
          <w:color w:val="000000" w:themeColor="text1"/>
          <w:sz w:val="32"/>
          <w:szCs w:val="32"/>
          <w:lang w:eastAsia="zh-CN"/>
        </w:rPr>
        <w:t>确保喷漆有机废气、漆雾经干式漆雾过滤柜处理后，与</w:t>
      </w:r>
      <w:r>
        <w:rPr>
          <w:rFonts w:hint="eastAsia" w:ascii="仿宋_GB2312" w:hAnsi="仿宋_GB2312" w:eastAsia="仿宋_GB2312" w:cs="仿宋_GB2312"/>
          <w:bCs/>
          <w:color w:val="000000" w:themeColor="text1"/>
          <w:sz w:val="32"/>
          <w:szCs w:val="32"/>
          <w:lang w:val="en-US" w:eastAsia="zh-CN"/>
        </w:rPr>
        <w:t>调漆间、油漆暂存间、危废间、烘干房</w:t>
      </w:r>
      <w:r>
        <w:rPr>
          <w:rFonts w:hint="eastAsia" w:ascii="仿宋_GB2312" w:hAnsi="仿宋_GB2312" w:eastAsia="仿宋_GB2312" w:cs="仿宋_GB2312"/>
          <w:bCs/>
          <w:color w:val="000000" w:themeColor="text1"/>
          <w:sz w:val="32"/>
          <w:szCs w:val="32"/>
          <w:lang w:eastAsia="zh-CN"/>
        </w:rPr>
        <w:t>有机废气一并经三级过滤（一级过滤棉+二级滤袋）+活性炭吸附+催化燃烧装置收集处理后由一根</w:t>
      </w:r>
      <w:r>
        <w:rPr>
          <w:rFonts w:hint="eastAsia" w:ascii="仿宋_GB2312" w:hAnsi="仿宋_GB2312" w:eastAsia="仿宋_GB2312" w:cs="仿宋_GB2312"/>
          <w:bCs/>
          <w:color w:val="000000" w:themeColor="text1"/>
          <w:sz w:val="32"/>
          <w:szCs w:val="32"/>
          <w:lang w:val="en-US" w:eastAsia="zh-CN"/>
        </w:rPr>
        <w:t>15</w:t>
      </w:r>
      <w:r>
        <w:rPr>
          <w:rFonts w:hint="eastAsia" w:ascii="仿宋_GB2312" w:hAnsi="仿宋_GB2312" w:eastAsia="仿宋_GB2312" w:cs="仿宋_GB2312"/>
          <w:bCs/>
          <w:color w:val="000000" w:themeColor="text1"/>
          <w:sz w:val="32"/>
          <w:szCs w:val="32"/>
          <w:lang w:eastAsia="zh-CN"/>
        </w:rPr>
        <w:t>m高排气筒达标排放。</w:t>
      </w:r>
    </w:p>
    <w:p w14:paraId="003F2CB5">
      <w:pPr>
        <w:pStyle w:val="13"/>
        <w:spacing w:line="540" w:lineRule="exact"/>
        <w:ind w:firstLine="640"/>
        <w:rPr>
          <w:rFonts w:ascii="仿宋_GB2312" w:hAnsi="仿宋_GB2312" w:eastAsia="仿宋_GB2312" w:cs="仿宋_GB2312"/>
          <w:color w:val="000000" w:themeColor="text1"/>
          <w:sz w:val="32"/>
          <w:szCs w:val="32"/>
        </w:rPr>
      </w:pPr>
      <w:r>
        <w:rPr>
          <w:rFonts w:eastAsia="仿宋_GB2312"/>
          <w:sz w:val="32"/>
          <w:szCs w:val="32"/>
        </w:rPr>
        <w:t>（四）</w:t>
      </w:r>
      <w:r>
        <w:rPr>
          <w:rFonts w:hint="eastAsia" w:eastAsia="仿宋_GB2312"/>
          <w:sz w:val="32"/>
          <w:szCs w:val="32"/>
        </w:rPr>
        <w:t>严格落实并优化报告表提出的各项废水处理措施。</w:t>
      </w:r>
      <w:r>
        <w:rPr>
          <w:rFonts w:hint="eastAsia" w:ascii="仿宋_GB2312" w:hAnsi="仿宋_GB2312" w:eastAsia="仿宋_GB2312" w:cs="仿宋_GB2312"/>
          <w:bCs/>
          <w:color w:val="000000" w:themeColor="text1"/>
          <w:sz w:val="32"/>
          <w:szCs w:val="32"/>
          <w:lang w:val="en-US" w:eastAsia="zh-CN"/>
        </w:rPr>
        <w:t>项目</w:t>
      </w:r>
      <w:r>
        <w:rPr>
          <w:rFonts w:hint="default" w:ascii="仿宋_GB2312" w:hAnsi="仿宋_GB2312" w:eastAsia="仿宋_GB2312" w:cs="仿宋_GB2312"/>
          <w:bCs/>
          <w:color w:val="000000" w:themeColor="text1"/>
          <w:sz w:val="32"/>
          <w:szCs w:val="32"/>
          <w:lang w:val="en-US" w:eastAsia="zh-CN"/>
        </w:rPr>
        <w:t>员工洗手废水及车间地面清洗废水</w:t>
      </w:r>
      <w:r>
        <w:rPr>
          <w:rFonts w:hint="eastAsia" w:ascii="仿宋_GB2312" w:hAnsi="仿宋_GB2312" w:eastAsia="仿宋_GB2312" w:cs="仿宋_GB2312"/>
          <w:bCs/>
          <w:color w:val="000000" w:themeColor="text1"/>
          <w:sz w:val="32"/>
          <w:szCs w:val="32"/>
          <w:lang w:val="en-US" w:eastAsia="zh-CN"/>
        </w:rPr>
        <w:t>经油水分离器处理后汇同生活污水依托</w:t>
      </w:r>
      <w:r>
        <w:rPr>
          <w:rFonts w:hint="default" w:ascii="仿宋_GB2312" w:hAnsi="仿宋_GB2312" w:eastAsia="仿宋_GB2312" w:cs="仿宋_GB2312"/>
          <w:bCs/>
          <w:color w:val="000000" w:themeColor="text1"/>
          <w:sz w:val="32"/>
          <w:szCs w:val="32"/>
          <w:lang w:val="en-US" w:eastAsia="zh-CN"/>
        </w:rPr>
        <w:t>厂区现有预处理池</w:t>
      </w:r>
      <w:r>
        <w:rPr>
          <w:rFonts w:hint="eastAsia" w:ascii="仿宋_GB2312" w:hAnsi="仿宋_GB2312" w:eastAsia="仿宋_GB2312" w:cs="仿宋_GB2312"/>
          <w:bCs/>
          <w:color w:val="000000" w:themeColor="text1"/>
          <w:sz w:val="32"/>
          <w:szCs w:val="32"/>
          <w:lang w:val="en-US" w:eastAsia="zh-CN"/>
        </w:rPr>
        <w:t>处理达</w:t>
      </w:r>
      <w:r>
        <w:rPr>
          <w:rFonts w:hint="eastAsia" w:eastAsia="仿宋_GB2312"/>
          <w:sz w:val="32"/>
          <w:szCs w:val="32"/>
        </w:rPr>
        <w:t>《污水综合排放标准》</w:t>
      </w:r>
      <w:r>
        <w:rPr>
          <w:rFonts w:hint="eastAsia" w:eastAsia="仿宋_GB2312"/>
          <w:color w:val="000000" w:themeColor="text1"/>
          <w:sz w:val="32"/>
          <w:szCs w:val="32"/>
        </w:rPr>
        <w:t>（GB8978-1996）</w:t>
      </w:r>
      <w:r>
        <w:rPr>
          <w:rFonts w:hint="eastAsia" w:ascii="仿宋_GB2312" w:hAnsi="仿宋_GB2312" w:eastAsia="仿宋_GB2312" w:cs="仿宋_GB2312"/>
          <w:sz w:val="32"/>
          <w:szCs w:val="32"/>
        </w:rPr>
        <w:t>三级标准后排入市政污水管网，经广汉市第二污水处理厂处理达《四川省岷江、沱江流域水污染物排放标准》</w:t>
      </w:r>
      <w:r>
        <w:rPr>
          <w:rFonts w:hint="eastAsia" w:eastAsia="仿宋_GB2312"/>
          <w:color w:val="000000" w:themeColor="text1"/>
          <w:sz w:val="32"/>
          <w:szCs w:val="32"/>
        </w:rPr>
        <w:t>（DB51/2311-2016）</w:t>
      </w:r>
      <w:r>
        <w:rPr>
          <w:rFonts w:hint="eastAsia" w:ascii="仿宋_GB2312" w:hAnsi="仿宋_GB2312" w:eastAsia="仿宋_GB2312" w:cs="仿宋_GB2312"/>
          <w:sz w:val="32"/>
          <w:szCs w:val="32"/>
        </w:rPr>
        <w:t>中</w:t>
      </w:r>
      <w:r>
        <w:rPr>
          <w:rFonts w:hint="eastAsia" w:eastAsia="仿宋_GB2312"/>
          <w:sz w:val="32"/>
          <w:szCs w:val="32"/>
        </w:rPr>
        <w:t>工业园区集中式污水处理厂标准后外排。</w:t>
      </w:r>
    </w:p>
    <w:p w14:paraId="30E9AC54">
      <w:pPr>
        <w:spacing w:line="540" w:lineRule="exact"/>
        <w:ind w:firstLine="640" w:firstLineChars="200"/>
        <w:rPr>
          <w:rFonts w:eastAsia="仿宋_GB2312"/>
          <w:sz w:val="32"/>
          <w:szCs w:val="32"/>
        </w:rPr>
      </w:pPr>
      <w:r>
        <w:rPr>
          <w:rFonts w:eastAsia="仿宋_GB2312"/>
          <w:sz w:val="32"/>
          <w:szCs w:val="32"/>
        </w:rPr>
        <w:t>（五）严格落实并优化报告表提出的噪声污染防治措施。合理布局生产车间产噪设施，对高噪作业点和高噪设备配套有效的隔音、降噪及减振设施，确保厂界噪声达标排放不扰民。</w:t>
      </w:r>
    </w:p>
    <w:p w14:paraId="43D781A4">
      <w:pPr>
        <w:spacing w:line="540" w:lineRule="exact"/>
        <w:ind w:firstLine="640" w:firstLineChars="200"/>
        <w:rPr>
          <w:rFonts w:eastAsia="仿宋_GB2312"/>
          <w:sz w:val="32"/>
          <w:szCs w:val="32"/>
        </w:rPr>
      </w:pPr>
      <w:r>
        <w:rPr>
          <w:rFonts w:eastAsia="仿宋_GB2312"/>
          <w:sz w:val="32"/>
          <w:szCs w:val="32"/>
        </w:rPr>
        <w:t>（六）</w:t>
      </w:r>
      <w:r>
        <w:rPr>
          <w:rFonts w:hint="eastAsia" w:eastAsia="仿宋_GB2312"/>
          <w:sz w:val="32"/>
          <w:szCs w:val="32"/>
        </w:rPr>
        <w:t>严格落实并优化报告表提出的各项固体废弃物处置措施。固体废物应按照“减量化、资源化、无害化”的原则进行分类收集和处置，提高回收利用率。加强固体废物产生、收</w:t>
      </w:r>
      <w:r>
        <w:rPr>
          <w:rFonts w:hint="eastAsia" w:ascii="Times New Roman" w:hAnsi="Times New Roman" w:eastAsia="仿宋_GB2312" w:cs="Times New Roman"/>
          <w:sz w:val="32"/>
          <w:szCs w:val="32"/>
        </w:rPr>
        <w:t>集、贮存、运输、利用、处置全过程环境管理，避免二次污染。</w:t>
      </w:r>
      <w:r>
        <w:rPr>
          <w:rFonts w:hint="default" w:ascii="Times New Roman" w:hAnsi="Times New Roman" w:eastAsia="仿宋_GB2312" w:cs="Times New Roman"/>
          <w:sz w:val="32"/>
          <w:szCs w:val="32"/>
          <w:lang w:val="en-US" w:eastAsia="zh-CN"/>
        </w:rPr>
        <w:t>废金属屑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废漆渣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废包装桶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废活性炭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废催化剂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废过滤纸</w:t>
      </w:r>
      <w:r>
        <w:rPr>
          <w:rFonts w:hint="eastAsia" w:ascii="Times New Roman" w:hAnsi="Times New Roman" w:eastAsia="仿宋_GB2312" w:cs="Times New Roman"/>
          <w:sz w:val="32"/>
          <w:szCs w:val="32"/>
          <w:lang w:val="en-US" w:eastAsia="zh-CN"/>
        </w:rPr>
        <w:t>、废过滤棉、废滤袋、打磨除尘灰、</w:t>
      </w:r>
      <w:r>
        <w:rPr>
          <w:rFonts w:hint="default" w:ascii="Times New Roman" w:hAnsi="Times New Roman" w:eastAsia="仿宋_GB2312" w:cs="Times New Roman"/>
          <w:sz w:val="32"/>
          <w:szCs w:val="32"/>
          <w:lang w:val="en-US" w:eastAsia="zh-CN"/>
        </w:rPr>
        <w:t>废过滤器（废滤芯）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隔油器浮油</w:t>
      </w:r>
      <w:r>
        <w:rPr>
          <w:rFonts w:hint="eastAsia" w:ascii="Times New Roman" w:hAnsi="Times New Roman" w:eastAsia="仿宋_GB2312" w:cs="Times New Roman"/>
          <w:sz w:val="32"/>
          <w:szCs w:val="32"/>
        </w:rPr>
        <w:t>属于危险废物，须妥善安全收储，落实专人管理，并严格执行转移联单制度，定期交有危废处理资质的单位处</w:t>
      </w:r>
      <w:r>
        <w:rPr>
          <w:rFonts w:hint="eastAsia" w:eastAsia="仿宋_GB2312"/>
          <w:sz w:val="32"/>
          <w:szCs w:val="32"/>
        </w:rPr>
        <w:t>置，其暂存区须采取必要的防风、防晒、防雨、防漏、防渗、防腐以及其他环境污染防治措施。</w:t>
      </w:r>
    </w:p>
    <w:p w14:paraId="17DA38F8">
      <w:pPr>
        <w:pStyle w:val="13"/>
        <w:spacing w:line="540" w:lineRule="exact"/>
        <w:ind w:firstLine="640"/>
        <w:rPr>
          <w:rFonts w:eastAsia="仿宋_GB2312"/>
          <w:sz w:val="32"/>
          <w:szCs w:val="32"/>
        </w:rPr>
      </w:pPr>
      <w:r>
        <w:rPr>
          <w:rFonts w:eastAsia="仿宋_GB2312"/>
          <w:sz w:val="32"/>
          <w:szCs w:val="32"/>
        </w:rPr>
        <w:t>（七）严格落实并优化报告表提出的地下水和土壤污染防</w:t>
      </w:r>
      <w:r>
        <w:rPr>
          <w:rFonts w:ascii="仿宋_GB2312" w:hAnsi="仿宋_GB2312" w:eastAsia="仿宋_GB2312" w:cs="仿宋_GB2312"/>
          <w:color w:val="000000" w:themeColor="text1"/>
          <w:sz w:val="32"/>
          <w:szCs w:val="32"/>
        </w:rPr>
        <w:t>治措施。</w:t>
      </w:r>
      <w:r>
        <w:rPr>
          <w:rFonts w:eastAsia="仿宋_GB2312"/>
          <w:sz w:val="32"/>
          <w:szCs w:val="32"/>
        </w:rPr>
        <w:t>项目</w:t>
      </w:r>
      <w:r>
        <w:rPr>
          <w:rFonts w:ascii="Times New Roman" w:hAnsi="Times New Roman" w:eastAsia="仿宋_GB2312" w:cs="Times New Roman"/>
          <w:sz w:val="32"/>
          <w:szCs w:val="32"/>
        </w:rPr>
        <w:t>将</w:t>
      </w:r>
      <w:r>
        <w:rPr>
          <w:rFonts w:hint="default" w:ascii="Times New Roman" w:hAnsi="Times New Roman" w:eastAsia="仿宋_GB2312" w:cs="Times New Roman"/>
          <w:sz w:val="32"/>
          <w:szCs w:val="32"/>
          <w:lang w:val="en-US" w:eastAsia="zh-CN"/>
        </w:rPr>
        <w:t>危废暂存间、</w:t>
      </w:r>
      <w:r>
        <w:rPr>
          <w:rFonts w:hint="eastAsia" w:ascii="Times New Roman" w:hAnsi="Times New Roman" w:eastAsia="仿宋_GB2312" w:cs="Times New Roman"/>
          <w:sz w:val="32"/>
          <w:szCs w:val="32"/>
          <w:lang w:val="en-US" w:eastAsia="zh-CN"/>
        </w:rPr>
        <w:t>油漆暂存间</w:t>
      </w:r>
      <w:r>
        <w:rPr>
          <w:rFonts w:hint="default" w:ascii="Times New Roman" w:hAnsi="Times New Roman" w:eastAsia="仿宋_GB2312" w:cs="Times New Roman"/>
          <w:sz w:val="32"/>
          <w:szCs w:val="32"/>
          <w:lang w:val="en-US" w:eastAsia="zh-CN"/>
        </w:rPr>
        <w:t>、调漆间、</w:t>
      </w:r>
      <w:r>
        <w:rPr>
          <w:rFonts w:hint="eastAsia" w:ascii="Times New Roman" w:hAnsi="Times New Roman" w:eastAsia="仿宋_GB2312" w:cs="Times New Roman"/>
          <w:sz w:val="32"/>
          <w:szCs w:val="32"/>
          <w:lang w:val="en-US" w:eastAsia="zh-CN"/>
        </w:rPr>
        <w:t>移动式喷漆房、移动式打磨房、烘干区、油水分离器</w:t>
      </w:r>
      <w:r>
        <w:rPr>
          <w:rFonts w:ascii="Times New Roman" w:hAnsi="Times New Roman" w:eastAsia="仿宋_GB2312" w:cs="Times New Roman"/>
          <w:sz w:val="32"/>
          <w:szCs w:val="32"/>
        </w:rPr>
        <w:t>设置为</w:t>
      </w:r>
      <w:r>
        <w:rPr>
          <w:rFonts w:eastAsia="仿宋_GB2312"/>
          <w:sz w:val="32"/>
          <w:szCs w:val="32"/>
        </w:rPr>
        <w:t>重点防渗区，</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lang w:val="en-US" w:eastAsia="zh-CN"/>
        </w:rPr>
        <w:t>其他区域</w:t>
      </w:r>
      <w:r>
        <w:rPr>
          <w:rFonts w:hint="eastAsia" w:ascii="Times New Roman" w:hAnsi="Times New Roman" w:eastAsia="仿宋_GB2312" w:cs="Times New Roman"/>
          <w:sz w:val="32"/>
          <w:szCs w:val="32"/>
          <w:lang w:val="en-US" w:eastAsia="zh-CN"/>
        </w:rPr>
        <w:t>设置</w:t>
      </w:r>
      <w:r>
        <w:rPr>
          <w:rFonts w:hint="eastAsia" w:eastAsia="仿宋_GB2312"/>
          <w:sz w:val="32"/>
          <w:szCs w:val="32"/>
        </w:rPr>
        <w:t>为一般防渗区，</w:t>
      </w:r>
      <w:r>
        <w:rPr>
          <w:rFonts w:eastAsia="仿宋_GB2312"/>
          <w:sz w:val="32"/>
          <w:szCs w:val="32"/>
        </w:rPr>
        <w:t>分别采取防渗措施。建立和完善地下水、土壤污染监控制度和环境管理体系，发现问题及时采取措施，避免污染周边地下水和土壤环境。</w:t>
      </w:r>
    </w:p>
    <w:p w14:paraId="14A87613">
      <w:pPr>
        <w:numPr>
          <w:ilvl w:val="0"/>
          <w:numId w:val="1"/>
        </w:numPr>
        <w:spacing w:line="540" w:lineRule="exact"/>
        <w:ind w:firstLine="640" w:firstLineChars="200"/>
        <w:rPr>
          <w:rFonts w:eastAsia="仿宋_GB2312"/>
          <w:sz w:val="32"/>
          <w:szCs w:val="32"/>
        </w:rPr>
      </w:pPr>
      <w:r>
        <w:rPr>
          <w:rFonts w:eastAsia="仿宋_GB2312"/>
          <w:sz w:val="32"/>
          <w:szCs w:val="32"/>
        </w:rPr>
        <w:t>高度重视并全面加强环境风险管理工作。建立健全环境风险防控和环境应急保障体系，严格按照报告表要求，落实并不断优化各项环境风险防范措施，确保环境安全。</w:t>
      </w:r>
    </w:p>
    <w:p w14:paraId="1502F769">
      <w:pPr>
        <w:pStyle w:val="13"/>
        <w:numPr>
          <w:ilvl w:val="0"/>
          <w:numId w:val="1"/>
        </w:numPr>
        <w:spacing w:line="540" w:lineRule="exact"/>
        <w:ind w:firstLine="640"/>
        <w:rPr>
          <w:rFonts w:eastAsia="仿宋_GB2312"/>
          <w:color w:val="000000" w:themeColor="text1"/>
          <w:sz w:val="32"/>
          <w:szCs w:val="32"/>
        </w:rPr>
      </w:pPr>
      <w:r>
        <w:rPr>
          <w:rFonts w:eastAsia="仿宋_GB2312"/>
          <w:color w:val="000000" w:themeColor="text1"/>
          <w:sz w:val="32"/>
          <w:szCs w:val="32"/>
        </w:rPr>
        <w:t>按照相关要求规范设置各类排污口和标志标牌，落实</w:t>
      </w:r>
      <w:r>
        <w:rPr>
          <w:rFonts w:hint="eastAsia" w:eastAsia="仿宋_GB2312"/>
          <w:color w:val="000000" w:themeColor="text1"/>
          <w:sz w:val="32"/>
          <w:szCs w:val="32"/>
        </w:rPr>
        <w:t>报</w:t>
      </w:r>
      <w:r>
        <w:rPr>
          <w:rFonts w:eastAsia="仿宋_GB2312"/>
          <w:color w:val="000000" w:themeColor="text1"/>
          <w:sz w:val="32"/>
          <w:szCs w:val="32"/>
        </w:rPr>
        <w:t>告表提出的环境管理要求和监测计划。</w:t>
      </w:r>
    </w:p>
    <w:p w14:paraId="03D642D3">
      <w:pPr>
        <w:pStyle w:val="13"/>
        <w:numPr>
          <w:ilvl w:val="0"/>
          <w:numId w:val="1"/>
        </w:numPr>
        <w:spacing w:line="540" w:lineRule="exact"/>
        <w:ind w:firstLine="640"/>
        <w:rPr>
          <w:rFonts w:eastAsia="仿宋_GB2312"/>
          <w:color w:val="000000" w:themeColor="text1"/>
          <w:sz w:val="32"/>
          <w:szCs w:val="32"/>
        </w:rPr>
      </w:pPr>
      <w:r>
        <w:rPr>
          <w:rFonts w:hint="eastAsia" w:ascii="仿宋_GB2312" w:eastAsia="仿宋_GB2312"/>
          <w:sz w:val="32"/>
          <w:szCs w:val="32"/>
        </w:rPr>
        <w:t>本项目以</w:t>
      </w:r>
      <w:r>
        <w:rPr>
          <w:rFonts w:hint="eastAsia" w:ascii="仿宋_GB2312" w:eastAsia="仿宋_GB2312"/>
          <w:sz w:val="32"/>
          <w:szCs w:val="32"/>
          <w:lang w:val="en-US" w:eastAsia="zh-CN"/>
        </w:rPr>
        <w:t>浸漆车间</w:t>
      </w:r>
      <w:r>
        <w:rPr>
          <w:rFonts w:hint="eastAsia" w:ascii="仿宋_GB2312" w:eastAsia="仿宋_GB2312"/>
          <w:sz w:val="32"/>
          <w:szCs w:val="32"/>
        </w:rPr>
        <w:t>边界为</w:t>
      </w:r>
      <w:r>
        <w:rPr>
          <w:rFonts w:hint="eastAsia" w:eastAsia="仿宋_GB2312"/>
          <w:sz w:val="32"/>
          <w:szCs w:val="32"/>
        </w:rPr>
        <w:t>起点，向外划定50米范围为卫生防护距离控制区，该区域引进项目</w:t>
      </w:r>
      <w:r>
        <w:rPr>
          <w:rFonts w:hint="eastAsia" w:ascii="仿宋_GB2312" w:eastAsia="仿宋_GB2312"/>
          <w:sz w:val="32"/>
          <w:szCs w:val="32"/>
        </w:rPr>
        <w:t>时应注意其环境相容性，并协助</w:t>
      </w:r>
      <w:r>
        <w:rPr>
          <w:rFonts w:hint="eastAsia" w:ascii="仿宋_GB2312" w:eastAsia="仿宋_GB2312"/>
          <w:sz w:val="32"/>
          <w:szCs w:val="32"/>
          <w:lang w:val="en-US" w:eastAsia="zh-CN"/>
        </w:rPr>
        <w:t>园区管委会</w:t>
      </w:r>
      <w:r>
        <w:rPr>
          <w:rFonts w:hint="eastAsia" w:ascii="仿宋_GB2312" w:eastAsia="仿宋_GB2312"/>
          <w:sz w:val="32"/>
          <w:szCs w:val="32"/>
        </w:rPr>
        <w:t>监督项目卫生防护距离内不得新建居住、学校、医院等敏感建筑，发现问题及时向</w:t>
      </w:r>
      <w:r>
        <w:rPr>
          <w:rFonts w:hint="eastAsia" w:ascii="仿宋_GB2312" w:eastAsia="仿宋_GB2312"/>
          <w:sz w:val="32"/>
          <w:szCs w:val="32"/>
          <w:lang w:val="en-US" w:eastAsia="zh-CN"/>
        </w:rPr>
        <w:t>园区管委会</w:t>
      </w:r>
      <w:r>
        <w:rPr>
          <w:rFonts w:hint="eastAsia" w:ascii="仿宋_GB2312" w:eastAsia="仿宋_GB2312"/>
          <w:sz w:val="32"/>
          <w:szCs w:val="32"/>
        </w:rPr>
        <w:t>和相关部门反映。</w:t>
      </w:r>
    </w:p>
    <w:p w14:paraId="2CE5B7CD">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三、该项目运营后，</w:t>
      </w:r>
      <w:r>
        <w:rPr>
          <w:rFonts w:hint="eastAsia" w:eastAsia="仿宋_GB2312"/>
          <w:color w:val="000000" w:themeColor="text1"/>
          <w:sz w:val="32"/>
          <w:szCs w:val="32"/>
          <w:lang w:eastAsia="zh-CN"/>
        </w:rPr>
        <w:t>全厂</w:t>
      </w:r>
      <w:r>
        <w:rPr>
          <w:rFonts w:hint="eastAsia" w:eastAsia="仿宋_GB2312"/>
          <w:color w:val="000000" w:themeColor="text1"/>
          <w:sz w:val="32"/>
          <w:szCs w:val="32"/>
        </w:rPr>
        <w:t>挥发有机物排放量为</w:t>
      </w:r>
      <w:r>
        <w:rPr>
          <w:rFonts w:hint="eastAsia" w:eastAsia="仿宋_GB2312"/>
          <w:color w:val="000000" w:themeColor="text1"/>
          <w:sz w:val="32"/>
          <w:szCs w:val="32"/>
          <w:lang w:val="en-US" w:eastAsia="zh-CN"/>
        </w:rPr>
        <w:t>0.286</w:t>
      </w:r>
      <w:r>
        <w:rPr>
          <w:rFonts w:eastAsia="仿宋_GB2312"/>
          <w:color w:val="000000" w:themeColor="text1"/>
          <w:sz w:val="32"/>
          <w:szCs w:val="32"/>
        </w:rPr>
        <w:t>吨/年</w:t>
      </w:r>
      <w:r>
        <w:rPr>
          <w:rFonts w:hint="eastAsia" w:eastAsia="仿宋_GB2312"/>
          <w:color w:val="000000" w:themeColor="text1"/>
          <w:sz w:val="32"/>
          <w:szCs w:val="32"/>
          <w:lang w:eastAsia="zh-CN"/>
        </w:rPr>
        <w:t>、化学需氧量</w:t>
      </w:r>
      <w:r>
        <w:rPr>
          <w:rFonts w:hint="eastAsia" w:eastAsia="仿宋_GB2312"/>
          <w:color w:val="000000" w:themeColor="text1"/>
          <w:sz w:val="32"/>
          <w:szCs w:val="32"/>
        </w:rPr>
        <w:t>排放量为</w:t>
      </w:r>
      <w:r>
        <w:rPr>
          <w:rFonts w:hint="eastAsia" w:eastAsia="仿宋_GB2312"/>
          <w:color w:val="000000" w:themeColor="text1"/>
          <w:sz w:val="32"/>
          <w:szCs w:val="32"/>
          <w:lang w:val="en-US" w:eastAsia="zh-CN"/>
        </w:rPr>
        <w:t>0.0126</w:t>
      </w:r>
      <w:r>
        <w:rPr>
          <w:rFonts w:hint="eastAsia" w:eastAsia="仿宋_GB2312"/>
          <w:color w:val="000000" w:themeColor="text1"/>
          <w:sz w:val="32"/>
          <w:szCs w:val="32"/>
        </w:rPr>
        <w:t>吨/年</w:t>
      </w:r>
      <w:r>
        <w:rPr>
          <w:rFonts w:hint="eastAsia" w:eastAsia="仿宋_GB2312"/>
          <w:color w:val="000000" w:themeColor="text1"/>
          <w:sz w:val="32"/>
          <w:szCs w:val="32"/>
          <w:lang w:eastAsia="zh-CN"/>
        </w:rPr>
        <w:t>、氨氮</w:t>
      </w:r>
      <w:r>
        <w:rPr>
          <w:rFonts w:hint="eastAsia" w:eastAsia="仿宋_GB2312"/>
          <w:color w:val="000000" w:themeColor="text1"/>
          <w:sz w:val="32"/>
          <w:szCs w:val="32"/>
        </w:rPr>
        <w:t>排放量为</w:t>
      </w:r>
      <w:r>
        <w:rPr>
          <w:rFonts w:hint="eastAsia" w:eastAsia="仿宋_GB2312"/>
          <w:color w:val="000000" w:themeColor="text1"/>
          <w:sz w:val="32"/>
          <w:szCs w:val="32"/>
          <w:lang w:val="en-US" w:eastAsia="zh-CN"/>
        </w:rPr>
        <w:t>0.0015</w:t>
      </w:r>
      <w:r>
        <w:rPr>
          <w:rFonts w:hint="eastAsia" w:eastAsia="仿宋_GB2312"/>
          <w:color w:val="000000" w:themeColor="text1"/>
          <w:sz w:val="32"/>
          <w:szCs w:val="32"/>
        </w:rPr>
        <w:t>吨/年。其总量控制指标</w:t>
      </w:r>
      <w:r>
        <w:rPr>
          <w:rFonts w:hint="eastAsia" w:eastAsia="仿宋_GB2312"/>
          <w:color w:val="000000" w:themeColor="text1"/>
          <w:sz w:val="32"/>
          <w:szCs w:val="32"/>
          <w:lang w:eastAsia="zh-CN"/>
        </w:rPr>
        <w:t>由</w:t>
      </w:r>
      <w:r>
        <w:rPr>
          <w:rFonts w:hint="eastAsia" w:eastAsia="仿宋_GB2312"/>
          <w:color w:val="000000" w:themeColor="text1"/>
          <w:sz w:val="32"/>
          <w:szCs w:val="32"/>
        </w:rPr>
        <w:t>德阳市广汉生态环境局</w:t>
      </w:r>
      <w:r>
        <w:rPr>
          <w:rFonts w:hint="eastAsia" w:eastAsia="仿宋_GB2312"/>
          <w:color w:val="000000" w:themeColor="text1"/>
          <w:sz w:val="32"/>
          <w:szCs w:val="32"/>
          <w:lang w:eastAsia="zh-CN"/>
        </w:rPr>
        <w:t>调剂</w:t>
      </w:r>
      <w:r>
        <w:rPr>
          <w:rFonts w:hint="eastAsia" w:eastAsia="仿宋_GB2312"/>
          <w:color w:val="000000" w:themeColor="text1"/>
          <w:sz w:val="32"/>
          <w:szCs w:val="32"/>
        </w:rPr>
        <w:t>。</w:t>
      </w:r>
    </w:p>
    <w:p w14:paraId="09488E1A">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四、项目开工建设及投入运营前，应依法完备其他行政许可手续。</w:t>
      </w:r>
    </w:p>
    <w:p w14:paraId="2B03C31D">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2F56C4C0">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六、纳入排污许可管理的行业，</w:t>
      </w:r>
      <w:r>
        <w:rPr>
          <w:rFonts w:hint="eastAsia" w:eastAsia="仿宋_GB2312"/>
          <w:color w:val="000000" w:themeColor="text1"/>
          <w:sz w:val="32"/>
          <w:szCs w:val="32"/>
        </w:rPr>
        <w:t>在实际排污前，</w:t>
      </w:r>
      <w:r>
        <w:rPr>
          <w:rFonts w:eastAsia="仿宋_GB2312"/>
          <w:color w:val="000000" w:themeColor="text1"/>
          <w:sz w:val="32"/>
          <w:szCs w:val="32"/>
        </w:rPr>
        <w:t>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1935C5DD">
      <w:pPr>
        <w:pStyle w:val="13"/>
        <w:spacing w:line="540" w:lineRule="exact"/>
        <w:ind w:firstLine="640"/>
        <w:rPr>
          <w:rFonts w:eastAsia="仿宋_GB2312"/>
          <w:color w:val="000000" w:themeColor="text1"/>
          <w:sz w:val="32"/>
          <w:szCs w:val="32"/>
        </w:rPr>
      </w:pPr>
      <w:r>
        <w:rPr>
          <w:rFonts w:hint="eastAsia" w:eastAsia="仿宋_GB2312"/>
          <w:color w:val="000000" w:themeColor="text1"/>
          <w:sz w:val="32"/>
          <w:szCs w:val="32"/>
        </w:rPr>
        <w:t>七、</w:t>
      </w:r>
      <w:r>
        <w:rPr>
          <w:rFonts w:eastAsia="仿宋_GB2312"/>
          <w:color w:val="000000" w:themeColor="text1"/>
          <w:sz w:val="32"/>
          <w:szCs w:val="32"/>
        </w:rPr>
        <w:t>高度重视</w:t>
      </w:r>
      <w:r>
        <w:rPr>
          <w:rFonts w:hint="eastAsia" w:eastAsia="仿宋_GB2312"/>
          <w:color w:val="000000" w:themeColor="text1"/>
          <w:sz w:val="32"/>
          <w:szCs w:val="32"/>
        </w:rPr>
        <w:t>安全生产工作，</w:t>
      </w:r>
      <w:r>
        <w:rPr>
          <w:rFonts w:eastAsia="仿宋_GB2312"/>
          <w:color w:val="000000" w:themeColor="text1"/>
          <w:sz w:val="32"/>
          <w:szCs w:val="32"/>
        </w:rPr>
        <w:t>并</w:t>
      </w:r>
      <w:r>
        <w:rPr>
          <w:rFonts w:hint="eastAsia" w:eastAsia="仿宋_GB2312"/>
          <w:color w:val="000000" w:themeColor="text1"/>
          <w:sz w:val="32"/>
          <w:szCs w:val="32"/>
        </w:rPr>
        <w:t>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5965546C">
      <w:pPr>
        <w:spacing w:line="540" w:lineRule="exact"/>
        <w:ind w:firstLine="640" w:firstLineChars="200"/>
        <w:rPr>
          <w:rFonts w:eastAsia="仿宋_GB2312"/>
          <w:color w:val="000000" w:themeColor="text1"/>
          <w:sz w:val="32"/>
          <w:szCs w:val="32"/>
        </w:rPr>
      </w:pPr>
      <w:r>
        <w:rPr>
          <w:rFonts w:hint="eastAsia" w:eastAsia="仿宋_GB2312"/>
          <w:color w:val="000000" w:themeColor="text1"/>
          <w:sz w:val="32"/>
          <w:szCs w:val="32"/>
        </w:rPr>
        <w:t>八</w:t>
      </w:r>
      <w:r>
        <w:rPr>
          <w:rFonts w:eastAsia="仿宋_GB2312"/>
          <w:color w:val="000000" w:themeColor="text1"/>
          <w:sz w:val="32"/>
          <w:szCs w:val="32"/>
        </w:rPr>
        <w:t>、该项目的“三同时”监督检查、排污许可监管、日常环境保护监管工作由德阳市广汉生态环境保护综合行政执法大队负责，并接受各级生态环境部门的监督管理。</w:t>
      </w:r>
    </w:p>
    <w:p w14:paraId="57782088">
      <w:pPr>
        <w:spacing w:line="500" w:lineRule="exact"/>
        <w:ind w:right="241"/>
        <w:jc w:val="center"/>
        <w:rPr>
          <w:rFonts w:eastAsia="仿宋_GB2312"/>
          <w:color w:val="000000" w:themeColor="text1"/>
          <w:sz w:val="32"/>
          <w:szCs w:val="32"/>
        </w:rPr>
      </w:pPr>
    </w:p>
    <w:p w14:paraId="441400E9">
      <w:pPr>
        <w:spacing w:line="500" w:lineRule="exact"/>
        <w:ind w:right="241"/>
        <w:jc w:val="center"/>
        <w:rPr>
          <w:rFonts w:eastAsia="仿宋_GB2312"/>
          <w:color w:val="000000" w:themeColor="text1"/>
          <w:sz w:val="32"/>
          <w:szCs w:val="32"/>
        </w:rPr>
      </w:pPr>
    </w:p>
    <w:p w14:paraId="3B916A50">
      <w:pPr>
        <w:spacing w:line="500" w:lineRule="exact"/>
        <w:ind w:right="241"/>
        <w:jc w:val="center"/>
        <w:rPr>
          <w:rFonts w:eastAsia="仿宋_GB2312"/>
          <w:sz w:val="32"/>
          <w:szCs w:val="32"/>
        </w:rPr>
      </w:pPr>
      <w:r>
        <w:rPr>
          <w:rFonts w:hint="eastAsia" w:eastAsia="仿宋_GB2312"/>
          <w:sz w:val="32"/>
          <w:szCs w:val="32"/>
        </w:rPr>
        <w:t xml:space="preserve">                                 </w:t>
      </w:r>
      <w:r>
        <w:rPr>
          <w:rFonts w:eastAsia="仿宋_GB2312"/>
          <w:sz w:val="32"/>
          <w:szCs w:val="32"/>
        </w:rPr>
        <w:t xml:space="preserve">德阳市生态环境局           </w:t>
      </w:r>
    </w:p>
    <w:p w14:paraId="634C6AA2">
      <w:pPr>
        <w:tabs>
          <w:tab w:val="left" w:pos="2175"/>
        </w:tabs>
        <w:spacing w:line="500" w:lineRule="exact"/>
        <w:ind w:right="461"/>
        <w:jc w:val="center"/>
        <w:rPr>
          <w:rFonts w:hint="eastAsia" w:eastAsia="仿宋_GB2312"/>
          <w:lang w:val="en-US" w:eastAsia="zh-CN"/>
        </w:rPr>
      </w:pPr>
      <w:r>
        <w:rPr>
          <w:rFonts w:eastAsia="仿宋_GB2312"/>
          <w:spacing w:val="-20"/>
          <w:sz w:val="32"/>
          <w:szCs w:val="32"/>
        </w:rPr>
        <w:t xml:space="preserve">                                               202</w:t>
      </w:r>
      <w:r>
        <w:rPr>
          <w:rFonts w:hint="eastAsia" w:eastAsia="仿宋_GB2312"/>
          <w:spacing w:val="-20"/>
          <w:sz w:val="32"/>
          <w:szCs w:val="32"/>
        </w:rPr>
        <w:t>4</w:t>
      </w:r>
      <w:r>
        <w:rPr>
          <w:rFonts w:eastAsia="仿宋_GB2312"/>
          <w:spacing w:val="-20"/>
          <w:sz w:val="32"/>
          <w:szCs w:val="32"/>
        </w:rPr>
        <w:t>年</w:t>
      </w:r>
      <w:r>
        <w:rPr>
          <w:rFonts w:hint="eastAsia" w:eastAsia="仿宋_GB2312"/>
          <w:spacing w:val="-20"/>
          <w:sz w:val="32"/>
          <w:szCs w:val="32"/>
        </w:rPr>
        <w:t>11</w:t>
      </w:r>
      <w:r>
        <w:rPr>
          <w:rFonts w:eastAsia="仿宋_GB2312"/>
          <w:spacing w:val="-20"/>
          <w:sz w:val="32"/>
          <w:szCs w:val="32"/>
        </w:rPr>
        <w:t>月</w:t>
      </w:r>
      <w:r>
        <w:rPr>
          <w:rFonts w:hint="eastAsia" w:eastAsia="仿宋_GB2312"/>
          <w:spacing w:val="-20"/>
          <w:sz w:val="32"/>
          <w:szCs w:val="32"/>
          <w:lang w:val="en-US" w:eastAsia="zh-CN"/>
        </w:rPr>
        <w:t>25</w:t>
      </w:r>
      <w:r>
        <w:rPr>
          <w:rFonts w:eastAsia="仿宋_GB2312"/>
          <w:spacing w:val="-20"/>
          <w:sz w:val="32"/>
          <w:szCs w:val="32"/>
        </w:rPr>
        <w:t xml:space="preserve">日 </w:t>
      </w:r>
      <w:r>
        <w:rPr>
          <w:rFonts w:hint="eastAsia" w:eastAsia="仿宋_GB2312"/>
          <w:spacing w:val="-20"/>
          <w:sz w:val="32"/>
          <w:szCs w:val="32"/>
          <w:lang w:val="en-US" w:eastAsia="zh-CN"/>
        </w:rPr>
        <w:t xml:space="preserve"> </w:t>
      </w: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2B594326-3153-498E-B1D6-490A2EC5F2E4}"/>
  </w:font>
  <w:font w:name="仿宋_GB2312">
    <w:panose1 w:val="02010609030101010101"/>
    <w:charset w:val="86"/>
    <w:family w:val="modern"/>
    <w:pitch w:val="default"/>
    <w:sig w:usb0="00000001" w:usb1="080E0000" w:usb2="00000000" w:usb3="00000000" w:csb0="00040000" w:csb1="00000000"/>
    <w:embedRegular r:id="rId2" w:fontKey="{281D573C-9CB4-4619-8D39-B723945C07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C44BD">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path/>
          <v:fill on="f" focussize="0,0"/>
          <v:stroke on="f" joinstyle="miter"/>
          <v:imagedata o:title=""/>
          <o:lock v:ext="edit"/>
          <v:textbox inset="0mm,0mm,0mm,0mm" style="mso-fit-shape-to-text:t;">
            <w:txbxContent>
              <w:p w14:paraId="18AB6F40">
                <w:pPr>
                  <w:pStyle w:val="4"/>
                  <w:rPr>
                    <w:rStyle w:val="10"/>
                    <w:sz w:val="28"/>
                    <w:szCs w:val="28"/>
                  </w:rPr>
                </w:pPr>
                <w:r>
                  <w:rPr>
                    <w:rFonts w:hint="eastAsia"/>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w:t>
                </w:r>
                <w:r>
                  <w:rPr>
                    <w:sz w:val="28"/>
                    <w:szCs w:val="28"/>
                  </w:rPr>
                  <w:fldChar w:fldCharType="end"/>
                </w:r>
                <w:r>
                  <w:rPr>
                    <w:rFonts w:hint="eastAsia"/>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42C07">
    <w:pPr>
      <w:pStyle w:val="4"/>
      <w:framePr w:wrap="around" w:vAnchor="text" w:hAnchor="margin" w:xAlign="center" w:y="1"/>
      <w:rPr>
        <w:rStyle w:val="10"/>
      </w:rPr>
    </w:pPr>
    <w:r>
      <w:fldChar w:fldCharType="begin"/>
    </w:r>
    <w:r>
      <w:rPr>
        <w:rStyle w:val="10"/>
      </w:rPr>
      <w:instrText xml:space="preserve">PAGE  </w:instrText>
    </w:r>
    <w:r>
      <w:fldChar w:fldCharType="end"/>
    </w:r>
  </w:p>
  <w:p w14:paraId="3C4676A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6D3C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A0B7"/>
    <w:multiLevelType w:val="singleLevel"/>
    <w:tmpl w:val="1F53A0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k5NmFjYmJjMTZkMDMwZDNmNjE3MDY5YzM4ZGIzNmQifQ=="/>
  </w:docVars>
  <w:rsids>
    <w:rsidRoot w:val="0003179C"/>
    <w:rsid w:val="00005ADC"/>
    <w:rsid w:val="00011F7F"/>
    <w:rsid w:val="00021F8C"/>
    <w:rsid w:val="0002413B"/>
    <w:rsid w:val="00024CD3"/>
    <w:rsid w:val="0003179C"/>
    <w:rsid w:val="00032A19"/>
    <w:rsid w:val="00035450"/>
    <w:rsid w:val="000372EE"/>
    <w:rsid w:val="00051C54"/>
    <w:rsid w:val="00053344"/>
    <w:rsid w:val="00055A25"/>
    <w:rsid w:val="00063FB5"/>
    <w:rsid w:val="00064299"/>
    <w:rsid w:val="000651B5"/>
    <w:rsid w:val="00080C99"/>
    <w:rsid w:val="000830CB"/>
    <w:rsid w:val="000857E7"/>
    <w:rsid w:val="000A0022"/>
    <w:rsid w:val="000A00A7"/>
    <w:rsid w:val="000A02AD"/>
    <w:rsid w:val="000A193C"/>
    <w:rsid w:val="000A549E"/>
    <w:rsid w:val="000A7E71"/>
    <w:rsid w:val="000C0A77"/>
    <w:rsid w:val="000C274D"/>
    <w:rsid w:val="000C3931"/>
    <w:rsid w:val="000D11FF"/>
    <w:rsid w:val="000D2139"/>
    <w:rsid w:val="000D5628"/>
    <w:rsid w:val="000D7B29"/>
    <w:rsid w:val="000E1021"/>
    <w:rsid w:val="000E2D2C"/>
    <w:rsid w:val="000E63F7"/>
    <w:rsid w:val="000F3116"/>
    <w:rsid w:val="000F39BE"/>
    <w:rsid w:val="000F62F6"/>
    <w:rsid w:val="000F72DF"/>
    <w:rsid w:val="000F7698"/>
    <w:rsid w:val="001005A9"/>
    <w:rsid w:val="001071B7"/>
    <w:rsid w:val="00110FBD"/>
    <w:rsid w:val="00125846"/>
    <w:rsid w:val="00130DB0"/>
    <w:rsid w:val="00133D26"/>
    <w:rsid w:val="001368A7"/>
    <w:rsid w:val="00150925"/>
    <w:rsid w:val="00157DF1"/>
    <w:rsid w:val="001604D4"/>
    <w:rsid w:val="00160EEB"/>
    <w:rsid w:val="00161E2D"/>
    <w:rsid w:val="00164D44"/>
    <w:rsid w:val="00166DBC"/>
    <w:rsid w:val="00171716"/>
    <w:rsid w:val="00171B10"/>
    <w:rsid w:val="001731CE"/>
    <w:rsid w:val="00176695"/>
    <w:rsid w:val="0018347B"/>
    <w:rsid w:val="00183773"/>
    <w:rsid w:val="00184BCE"/>
    <w:rsid w:val="0018568F"/>
    <w:rsid w:val="00190003"/>
    <w:rsid w:val="00191709"/>
    <w:rsid w:val="001927D3"/>
    <w:rsid w:val="00192B65"/>
    <w:rsid w:val="00195F9C"/>
    <w:rsid w:val="001A402C"/>
    <w:rsid w:val="001A5E72"/>
    <w:rsid w:val="001A61A6"/>
    <w:rsid w:val="001A7719"/>
    <w:rsid w:val="001B7D9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319A0"/>
    <w:rsid w:val="002413E9"/>
    <w:rsid w:val="00253ABC"/>
    <w:rsid w:val="00254D5D"/>
    <w:rsid w:val="002623A6"/>
    <w:rsid w:val="00272F9A"/>
    <w:rsid w:val="0027760F"/>
    <w:rsid w:val="0028364E"/>
    <w:rsid w:val="00292D52"/>
    <w:rsid w:val="002A3AF9"/>
    <w:rsid w:val="002A4AF5"/>
    <w:rsid w:val="002A4BFB"/>
    <w:rsid w:val="002A631D"/>
    <w:rsid w:val="002B47F6"/>
    <w:rsid w:val="002C4E56"/>
    <w:rsid w:val="002C751B"/>
    <w:rsid w:val="002C7789"/>
    <w:rsid w:val="002D2090"/>
    <w:rsid w:val="002D303A"/>
    <w:rsid w:val="002D313A"/>
    <w:rsid w:val="002D4FF7"/>
    <w:rsid w:val="002E3E7F"/>
    <w:rsid w:val="002E721F"/>
    <w:rsid w:val="002F3583"/>
    <w:rsid w:val="002F75F0"/>
    <w:rsid w:val="00300D8F"/>
    <w:rsid w:val="00301EAB"/>
    <w:rsid w:val="00303D7F"/>
    <w:rsid w:val="003131F1"/>
    <w:rsid w:val="00315664"/>
    <w:rsid w:val="00316A38"/>
    <w:rsid w:val="00317912"/>
    <w:rsid w:val="00317E12"/>
    <w:rsid w:val="00321D4A"/>
    <w:rsid w:val="00324E37"/>
    <w:rsid w:val="00332C79"/>
    <w:rsid w:val="0034116A"/>
    <w:rsid w:val="0034417E"/>
    <w:rsid w:val="003472E5"/>
    <w:rsid w:val="0035199D"/>
    <w:rsid w:val="00363B27"/>
    <w:rsid w:val="0036593D"/>
    <w:rsid w:val="003667F6"/>
    <w:rsid w:val="00367BA2"/>
    <w:rsid w:val="00371E41"/>
    <w:rsid w:val="00373D47"/>
    <w:rsid w:val="00375001"/>
    <w:rsid w:val="00381040"/>
    <w:rsid w:val="00382225"/>
    <w:rsid w:val="003830EB"/>
    <w:rsid w:val="003946C3"/>
    <w:rsid w:val="003A0501"/>
    <w:rsid w:val="003A1BBE"/>
    <w:rsid w:val="003A3C30"/>
    <w:rsid w:val="003A4F78"/>
    <w:rsid w:val="003B1CD8"/>
    <w:rsid w:val="003B73E3"/>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1999"/>
    <w:rsid w:val="0044330E"/>
    <w:rsid w:val="00447799"/>
    <w:rsid w:val="0046380B"/>
    <w:rsid w:val="00475526"/>
    <w:rsid w:val="004838AF"/>
    <w:rsid w:val="00486136"/>
    <w:rsid w:val="00486C34"/>
    <w:rsid w:val="004927C5"/>
    <w:rsid w:val="004977AE"/>
    <w:rsid w:val="004B74CD"/>
    <w:rsid w:val="004B79F6"/>
    <w:rsid w:val="004D1FFC"/>
    <w:rsid w:val="004D2EB2"/>
    <w:rsid w:val="004D35EB"/>
    <w:rsid w:val="004D40C9"/>
    <w:rsid w:val="004E59DC"/>
    <w:rsid w:val="004E7DE9"/>
    <w:rsid w:val="004F2936"/>
    <w:rsid w:val="004F666B"/>
    <w:rsid w:val="004F6CC4"/>
    <w:rsid w:val="004F7090"/>
    <w:rsid w:val="004F7545"/>
    <w:rsid w:val="00504D52"/>
    <w:rsid w:val="00506EA3"/>
    <w:rsid w:val="00506EE2"/>
    <w:rsid w:val="00512B6C"/>
    <w:rsid w:val="00513162"/>
    <w:rsid w:val="00516C3A"/>
    <w:rsid w:val="00522ED3"/>
    <w:rsid w:val="00530EE1"/>
    <w:rsid w:val="005328A0"/>
    <w:rsid w:val="00534FAD"/>
    <w:rsid w:val="00541AD0"/>
    <w:rsid w:val="0054605B"/>
    <w:rsid w:val="00546A3C"/>
    <w:rsid w:val="0055133C"/>
    <w:rsid w:val="00556172"/>
    <w:rsid w:val="0056221D"/>
    <w:rsid w:val="0056640E"/>
    <w:rsid w:val="0056688D"/>
    <w:rsid w:val="0057102C"/>
    <w:rsid w:val="00572DE9"/>
    <w:rsid w:val="00587C06"/>
    <w:rsid w:val="00594680"/>
    <w:rsid w:val="005A0ECE"/>
    <w:rsid w:val="005A0FB6"/>
    <w:rsid w:val="005A25EC"/>
    <w:rsid w:val="005A5B5E"/>
    <w:rsid w:val="005A68D8"/>
    <w:rsid w:val="005A6CD3"/>
    <w:rsid w:val="005A6D4B"/>
    <w:rsid w:val="005B5CF4"/>
    <w:rsid w:val="005C28E9"/>
    <w:rsid w:val="005C2F71"/>
    <w:rsid w:val="005C7677"/>
    <w:rsid w:val="005E34CF"/>
    <w:rsid w:val="005E5257"/>
    <w:rsid w:val="005F0680"/>
    <w:rsid w:val="005F1D0B"/>
    <w:rsid w:val="005F2E62"/>
    <w:rsid w:val="005F6AE6"/>
    <w:rsid w:val="00602205"/>
    <w:rsid w:val="006043F1"/>
    <w:rsid w:val="006065ED"/>
    <w:rsid w:val="00607009"/>
    <w:rsid w:val="006127B0"/>
    <w:rsid w:val="00614605"/>
    <w:rsid w:val="00616979"/>
    <w:rsid w:val="0062156A"/>
    <w:rsid w:val="006256EC"/>
    <w:rsid w:val="006368A0"/>
    <w:rsid w:val="00636CA3"/>
    <w:rsid w:val="006374F5"/>
    <w:rsid w:val="00637AA3"/>
    <w:rsid w:val="00644584"/>
    <w:rsid w:val="00647CE5"/>
    <w:rsid w:val="00656C14"/>
    <w:rsid w:val="006607ED"/>
    <w:rsid w:val="006630E2"/>
    <w:rsid w:val="00663FB5"/>
    <w:rsid w:val="00671556"/>
    <w:rsid w:val="00674F59"/>
    <w:rsid w:val="006802D0"/>
    <w:rsid w:val="00693AAA"/>
    <w:rsid w:val="006A0A56"/>
    <w:rsid w:val="006A2B49"/>
    <w:rsid w:val="006A4599"/>
    <w:rsid w:val="006B164E"/>
    <w:rsid w:val="006B18EB"/>
    <w:rsid w:val="006B1D9E"/>
    <w:rsid w:val="006B323D"/>
    <w:rsid w:val="006B4EAA"/>
    <w:rsid w:val="006C0005"/>
    <w:rsid w:val="006C0A10"/>
    <w:rsid w:val="006C5D86"/>
    <w:rsid w:val="006C6A79"/>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065"/>
    <w:rsid w:val="00724E03"/>
    <w:rsid w:val="007275CC"/>
    <w:rsid w:val="00735699"/>
    <w:rsid w:val="00743707"/>
    <w:rsid w:val="00750A74"/>
    <w:rsid w:val="0076077A"/>
    <w:rsid w:val="00765E43"/>
    <w:rsid w:val="0076693B"/>
    <w:rsid w:val="00766D16"/>
    <w:rsid w:val="00773916"/>
    <w:rsid w:val="007756C4"/>
    <w:rsid w:val="00775F67"/>
    <w:rsid w:val="00780443"/>
    <w:rsid w:val="00780F68"/>
    <w:rsid w:val="00781872"/>
    <w:rsid w:val="00782501"/>
    <w:rsid w:val="00792BB7"/>
    <w:rsid w:val="00792C4A"/>
    <w:rsid w:val="00793870"/>
    <w:rsid w:val="007943F0"/>
    <w:rsid w:val="007966D2"/>
    <w:rsid w:val="007A37C5"/>
    <w:rsid w:val="007B263D"/>
    <w:rsid w:val="007C0552"/>
    <w:rsid w:val="007C0D95"/>
    <w:rsid w:val="007C3414"/>
    <w:rsid w:val="007C36C0"/>
    <w:rsid w:val="007C4CF8"/>
    <w:rsid w:val="007C7858"/>
    <w:rsid w:val="007D03F5"/>
    <w:rsid w:val="007D0A5E"/>
    <w:rsid w:val="007D783C"/>
    <w:rsid w:val="007E4AB6"/>
    <w:rsid w:val="007E4F05"/>
    <w:rsid w:val="007F13A8"/>
    <w:rsid w:val="007F1A9D"/>
    <w:rsid w:val="007F2569"/>
    <w:rsid w:val="007F6C6F"/>
    <w:rsid w:val="007F7A81"/>
    <w:rsid w:val="00803068"/>
    <w:rsid w:val="00807FE9"/>
    <w:rsid w:val="0081531F"/>
    <w:rsid w:val="00817CC3"/>
    <w:rsid w:val="00823594"/>
    <w:rsid w:val="008254A4"/>
    <w:rsid w:val="00832ADA"/>
    <w:rsid w:val="00833747"/>
    <w:rsid w:val="00837A60"/>
    <w:rsid w:val="0084211C"/>
    <w:rsid w:val="008461BD"/>
    <w:rsid w:val="0085173F"/>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E7417"/>
    <w:rsid w:val="008F34D5"/>
    <w:rsid w:val="008F6429"/>
    <w:rsid w:val="00900248"/>
    <w:rsid w:val="0090131A"/>
    <w:rsid w:val="00901F28"/>
    <w:rsid w:val="00903F9A"/>
    <w:rsid w:val="0090736C"/>
    <w:rsid w:val="00915E49"/>
    <w:rsid w:val="00916870"/>
    <w:rsid w:val="00917771"/>
    <w:rsid w:val="0091798D"/>
    <w:rsid w:val="00917AC2"/>
    <w:rsid w:val="009218C9"/>
    <w:rsid w:val="00922494"/>
    <w:rsid w:val="0092299D"/>
    <w:rsid w:val="00922B09"/>
    <w:rsid w:val="009235B7"/>
    <w:rsid w:val="0092389D"/>
    <w:rsid w:val="0092558A"/>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34FA"/>
    <w:rsid w:val="009A3E62"/>
    <w:rsid w:val="009A45F2"/>
    <w:rsid w:val="009A5B64"/>
    <w:rsid w:val="009A7A87"/>
    <w:rsid w:val="009B4EF0"/>
    <w:rsid w:val="009B530D"/>
    <w:rsid w:val="009B55AB"/>
    <w:rsid w:val="009B66C0"/>
    <w:rsid w:val="009B6FEB"/>
    <w:rsid w:val="009C1BFC"/>
    <w:rsid w:val="009C337D"/>
    <w:rsid w:val="009C43B0"/>
    <w:rsid w:val="009D1CD1"/>
    <w:rsid w:val="009D2CAD"/>
    <w:rsid w:val="009D5169"/>
    <w:rsid w:val="009D6533"/>
    <w:rsid w:val="009E13CF"/>
    <w:rsid w:val="009E6525"/>
    <w:rsid w:val="00A05315"/>
    <w:rsid w:val="00A2006F"/>
    <w:rsid w:val="00A27714"/>
    <w:rsid w:val="00A313C1"/>
    <w:rsid w:val="00A31B4D"/>
    <w:rsid w:val="00A40D59"/>
    <w:rsid w:val="00A52EAF"/>
    <w:rsid w:val="00A5690E"/>
    <w:rsid w:val="00A57386"/>
    <w:rsid w:val="00A61508"/>
    <w:rsid w:val="00A636F6"/>
    <w:rsid w:val="00A671AB"/>
    <w:rsid w:val="00A67EB4"/>
    <w:rsid w:val="00A70B8F"/>
    <w:rsid w:val="00A7100B"/>
    <w:rsid w:val="00A77388"/>
    <w:rsid w:val="00A81950"/>
    <w:rsid w:val="00A81F39"/>
    <w:rsid w:val="00A8281F"/>
    <w:rsid w:val="00A876AD"/>
    <w:rsid w:val="00A913C7"/>
    <w:rsid w:val="00A9275A"/>
    <w:rsid w:val="00A95ECA"/>
    <w:rsid w:val="00A967E4"/>
    <w:rsid w:val="00A97CE0"/>
    <w:rsid w:val="00AA0C3A"/>
    <w:rsid w:val="00AA57E0"/>
    <w:rsid w:val="00AA73C3"/>
    <w:rsid w:val="00AC7360"/>
    <w:rsid w:val="00AD1819"/>
    <w:rsid w:val="00AD6398"/>
    <w:rsid w:val="00AD76B1"/>
    <w:rsid w:val="00AE659E"/>
    <w:rsid w:val="00AE6615"/>
    <w:rsid w:val="00B151E5"/>
    <w:rsid w:val="00B17A40"/>
    <w:rsid w:val="00B20FF1"/>
    <w:rsid w:val="00B261E8"/>
    <w:rsid w:val="00B3207D"/>
    <w:rsid w:val="00B350AE"/>
    <w:rsid w:val="00B37DCD"/>
    <w:rsid w:val="00B418D6"/>
    <w:rsid w:val="00B4703B"/>
    <w:rsid w:val="00B50A65"/>
    <w:rsid w:val="00B523DF"/>
    <w:rsid w:val="00B5455B"/>
    <w:rsid w:val="00B54E8A"/>
    <w:rsid w:val="00B56F5C"/>
    <w:rsid w:val="00B571C1"/>
    <w:rsid w:val="00B57265"/>
    <w:rsid w:val="00B60A36"/>
    <w:rsid w:val="00B60E1D"/>
    <w:rsid w:val="00B60E49"/>
    <w:rsid w:val="00B62BAB"/>
    <w:rsid w:val="00B62E8D"/>
    <w:rsid w:val="00B64E31"/>
    <w:rsid w:val="00B67454"/>
    <w:rsid w:val="00B67CAC"/>
    <w:rsid w:val="00B74ACB"/>
    <w:rsid w:val="00B80F03"/>
    <w:rsid w:val="00B811C2"/>
    <w:rsid w:val="00B8191C"/>
    <w:rsid w:val="00B84D7B"/>
    <w:rsid w:val="00BA25DD"/>
    <w:rsid w:val="00BA2DBC"/>
    <w:rsid w:val="00BA3D18"/>
    <w:rsid w:val="00BA4C19"/>
    <w:rsid w:val="00BB28FB"/>
    <w:rsid w:val="00BB4D74"/>
    <w:rsid w:val="00BB6796"/>
    <w:rsid w:val="00BC0511"/>
    <w:rsid w:val="00BE174A"/>
    <w:rsid w:val="00BE7002"/>
    <w:rsid w:val="00BF06B9"/>
    <w:rsid w:val="00BF1A0E"/>
    <w:rsid w:val="00BF5B22"/>
    <w:rsid w:val="00C03F4A"/>
    <w:rsid w:val="00C04433"/>
    <w:rsid w:val="00C05BCA"/>
    <w:rsid w:val="00C07820"/>
    <w:rsid w:val="00C10ED7"/>
    <w:rsid w:val="00C17B0E"/>
    <w:rsid w:val="00C21343"/>
    <w:rsid w:val="00C22105"/>
    <w:rsid w:val="00C26B2F"/>
    <w:rsid w:val="00C365BC"/>
    <w:rsid w:val="00C43134"/>
    <w:rsid w:val="00C47486"/>
    <w:rsid w:val="00C52019"/>
    <w:rsid w:val="00C52FB8"/>
    <w:rsid w:val="00C5604A"/>
    <w:rsid w:val="00C60E30"/>
    <w:rsid w:val="00C641EF"/>
    <w:rsid w:val="00C6505D"/>
    <w:rsid w:val="00C6730E"/>
    <w:rsid w:val="00C722DA"/>
    <w:rsid w:val="00C72A8D"/>
    <w:rsid w:val="00C741CB"/>
    <w:rsid w:val="00C74DFB"/>
    <w:rsid w:val="00C76D67"/>
    <w:rsid w:val="00C80B75"/>
    <w:rsid w:val="00C835B0"/>
    <w:rsid w:val="00C905B8"/>
    <w:rsid w:val="00C90F36"/>
    <w:rsid w:val="00C91B1A"/>
    <w:rsid w:val="00C920B9"/>
    <w:rsid w:val="00C924A8"/>
    <w:rsid w:val="00C959AA"/>
    <w:rsid w:val="00CA13AF"/>
    <w:rsid w:val="00CA29B5"/>
    <w:rsid w:val="00CB513C"/>
    <w:rsid w:val="00CD32FF"/>
    <w:rsid w:val="00CD425C"/>
    <w:rsid w:val="00CD4EF6"/>
    <w:rsid w:val="00CD56A0"/>
    <w:rsid w:val="00CD642F"/>
    <w:rsid w:val="00CD71A7"/>
    <w:rsid w:val="00CE4574"/>
    <w:rsid w:val="00CE4804"/>
    <w:rsid w:val="00CF0C44"/>
    <w:rsid w:val="00CF3363"/>
    <w:rsid w:val="00CF7388"/>
    <w:rsid w:val="00D00522"/>
    <w:rsid w:val="00D05F19"/>
    <w:rsid w:val="00D07917"/>
    <w:rsid w:val="00D3039F"/>
    <w:rsid w:val="00D36520"/>
    <w:rsid w:val="00D43086"/>
    <w:rsid w:val="00D43667"/>
    <w:rsid w:val="00D63516"/>
    <w:rsid w:val="00D748BA"/>
    <w:rsid w:val="00D76710"/>
    <w:rsid w:val="00D769E2"/>
    <w:rsid w:val="00D8387C"/>
    <w:rsid w:val="00D84CD1"/>
    <w:rsid w:val="00D86A68"/>
    <w:rsid w:val="00D9075C"/>
    <w:rsid w:val="00D93FEF"/>
    <w:rsid w:val="00D97F76"/>
    <w:rsid w:val="00DA2085"/>
    <w:rsid w:val="00DA24FC"/>
    <w:rsid w:val="00DA3EA5"/>
    <w:rsid w:val="00DB6CAC"/>
    <w:rsid w:val="00DD38B9"/>
    <w:rsid w:val="00DD4AB9"/>
    <w:rsid w:val="00DE1261"/>
    <w:rsid w:val="00DE18A0"/>
    <w:rsid w:val="00DE2BDA"/>
    <w:rsid w:val="00DE33B0"/>
    <w:rsid w:val="00DE4F50"/>
    <w:rsid w:val="00DE6628"/>
    <w:rsid w:val="00DE711C"/>
    <w:rsid w:val="00DF01D6"/>
    <w:rsid w:val="00DF15F3"/>
    <w:rsid w:val="00DF2F09"/>
    <w:rsid w:val="00DF7285"/>
    <w:rsid w:val="00E1330F"/>
    <w:rsid w:val="00E26603"/>
    <w:rsid w:val="00E30271"/>
    <w:rsid w:val="00E3069B"/>
    <w:rsid w:val="00E311F8"/>
    <w:rsid w:val="00E31637"/>
    <w:rsid w:val="00E36333"/>
    <w:rsid w:val="00E37650"/>
    <w:rsid w:val="00E40004"/>
    <w:rsid w:val="00E423B4"/>
    <w:rsid w:val="00E441AB"/>
    <w:rsid w:val="00E476BA"/>
    <w:rsid w:val="00E5058A"/>
    <w:rsid w:val="00E50700"/>
    <w:rsid w:val="00E60EB4"/>
    <w:rsid w:val="00E62C44"/>
    <w:rsid w:val="00E65EFF"/>
    <w:rsid w:val="00E7067C"/>
    <w:rsid w:val="00E7290F"/>
    <w:rsid w:val="00E75C07"/>
    <w:rsid w:val="00E821B0"/>
    <w:rsid w:val="00E823F7"/>
    <w:rsid w:val="00E83C5F"/>
    <w:rsid w:val="00E97C47"/>
    <w:rsid w:val="00EA518A"/>
    <w:rsid w:val="00EB51BB"/>
    <w:rsid w:val="00ED0085"/>
    <w:rsid w:val="00ED3116"/>
    <w:rsid w:val="00ED5913"/>
    <w:rsid w:val="00EE0357"/>
    <w:rsid w:val="00EE1556"/>
    <w:rsid w:val="00EE1700"/>
    <w:rsid w:val="00EE67AD"/>
    <w:rsid w:val="00EE7AE6"/>
    <w:rsid w:val="00EF5BA2"/>
    <w:rsid w:val="00EF6140"/>
    <w:rsid w:val="00EF6E1A"/>
    <w:rsid w:val="00EF72D6"/>
    <w:rsid w:val="00F00BCE"/>
    <w:rsid w:val="00F01402"/>
    <w:rsid w:val="00F01DC2"/>
    <w:rsid w:val="00F049F3"/>
    <w:rsid w:val="00F0557A"/>
    <w:rsid w:val="00F10906"/>
    <w:rsid w:val="00F124C1"/>
    <w:rsid w:val="00F1473F"/>
    <w:rsid w:val="00F25F38"/>
    <w:rsid w:val="00F263F5"/>
    <w:rsid w:val="00F27497"/>
    <w:rsid w:val="00F313D7"/>
    <w:rsid w:val="00F33D78"/>
    <w:rsid w:val="00F362A5"/>
    <w:rsid w:val="00F37270"/>
    <w:rsid w:val="00F37363"/>
    <w:rsid w:val="00F465D9"/>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D6A7D"/>
    <w:rsid w:val="00FE052B"/>
    <w:rsid w:val="00FE44B7"/>
    <w:rsid w:val="00FF4626"/>
    <w:rsid w:val="00FF4B8B"/>
    <w:rsid w:val="00FF5A12"/>
    <w:rsid w:val="00FF6159"/>
    <w:rsid w:val="00FF759D"/>
    <w:rsid w:val="010D427B"/>
    <w:rsid w:val="0113369A"/>
    <w:rsid w:val="011C44BE"/>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3533E6"/>
    <w:rsid w:val="0341020D"/>
    <w:rsid w:val="038F0F77"/>
    <w:rsid w:val="03A20398"/>
    <w:rsid w:val="03AF786B"/>
    <w:rsid w:val="03BE360A"/>
    <w:rsid w:val="03DB240E"/>
    <w:rsid w:val="03F35905"/>
    <w:rsid w:val="03FF434E"/>
    <w:rsid w:val="04027450"/>
    <w:rsid w:val="041B0A5C"/>
    <w:rsid w:val="045A77D7"/>
    <w:rsid w:val="04642403"/>
    <w:rsid w:val="046643CE"/>
    <w:rsid w:val="04815B03"/>
    <w:rsid w:val="04996800"/>
    <w:rsid w:val="049C1B9D"/>
    <w:rsid w:val="04A05DF3"/>
    <w:rsid w:val="04A85ADC"/>
    <w:rsid w:val="04A9250C"/>
    <w:rsid w:val="04C342ED"/>
    <w:rsid w:val="04C76E69"/>
    <w:rsid w:val="04E23328"/>
    <w:rsid w:val="051C2E67"/>
    <w:rsid w:val="05235E1B"/>
    <w:rsid w:val="05393890"/>
    <w:rsid w:val="053E0EA6"/>
    <w:rsid w:val="05410997"/>
    <w:rsid w:val="05412745"/>
    <w:rsid w:val="05445A00"/>
    <w:rsid w:val="05502988"/>
    <w:rsid w:val="055279CA"/>
    <w:rsid w:val="05597A8E"/>
    <w:rsid w:val="055E6E53"/>
    <w:rsid w:val="056E57A1"/>
    <w:rsid w:val="0575419C"/>
    <w:rsid w:val="05760640"/>
    <w:rsid w:val="057E12A3"/>
    <w:rsid w:val="058D7738"/>
    <w:rsid w:val="05A01C4C"/>
    <w:rsid w:val="05B11678"/>
    <w:rsid w:val="05B178CA"/>
    <w:rsid w:val="05C6041D"/>
    <w:rsid w:val="05CA44E8"/>
    <w:rsid w:val="05D13AC9"/>
    <w:rsid w:val="05D15877"/>
    <w:rsid w:val="061A5470"/>
    <w:rsid w:val="064A0279"/>
    <w:rsid w:val="064A766E"/>
    <w:rsid w:val="065169B7"/>
    <w:rsid w:val="065F10D4"/>
    <w:rsid w:val="066C559F"/>
    <w:rsid w:val="066F6A91"/>
    <w:rsid w:val="066F6E3E"/>
    <w:rsid w:val="068154EF"/>
    <w:rsid w:val="06824DC3"/>
    <w:rsid w:val="06840B3B"/>
    <w:rsid w:val="06B06880"/>
    <w:rsid w:val="06B428C5"/>
    <w:rsid w:val="06CE0008"/>
    <w:rsid w:val="06D05B2E"/>
    <w:rsid w:val="06DD3F09"/>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56688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9E61F4C"/>
    <w:rsid w:val="0A0A75A9"/>
    <w:rsid w:val="0A1421D6"/>
    <w:rsid w:val="0A213B7C"/>
    <w:rsid w:val="0A3B3C06"/>
    <w:rsid w:val="0A3C6360"/>
    <w:rsid w:val="0A544CC8"/>
    <w:rsid w:val="0A615D01"/>
    <w:rsid w:val="0A7315F2"/>
    <w:rsid w:val="0A884899"/>
    <w:rsid w:val="0AAE3D20"/>
    <w:rsid w:val="0AB15C77"/>
    <w:rsid w:val="0AB17A25"/>
    <w:rsid w:val="0ABB4590"/>
    <w:rsid w:val="0AC7549A"/>
    <w:rsid w:val="0AC97464"/>
    <w:rsid w:val="0AEF054D"/>
    <w:rsid w:val="0B04224A"/>
    <w:rsid w:val="0B0E1132"/>
    <w:rsid w:val="0B106E41"/>
    <w:rsid w:val="0B1D330C"/>
    <w:rsid w:val="0B2B3C7B"/>
    <w:rsid w:val="0B606ED3"/>
    <w:rsid w:val="0B633415"/>
    <w:rsid w:val="0B637D6D"/>
    <w:rsid w:val="0B735B50"/>
    <w:rsid w:val="0B7A42BB"/>
    <w:rsid w:val="0BA94BA0"/>
    <w:rsid w:val="0BAF6289"/>
    <w:rsid w:val="0BF50F82"/>
    <w:rsid w:val="0C023485"/>
    <w:rsid w:val="0C377300"/>
    <w:rsid w:val="0C6330BB"/>
    <w:rsid w:val="0C6512EC"/>
    <w:rsid w:val="0C8573BB"/>
    <w:rsid w:val="0C875B4C"/>
    <w:rsid w:val="0C9000DF"/>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B7130F"/>
    <w:rsid w:val="0ECE5049"/>
    <w:rsid w:val="0ED939EE"/>
    <w:rsid w:val="0EDD518D"/>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102547E"/>
    <w:rsid w:val="11036B00"/>
    <w:rsid w:val="110C79AA"/>
    <w:rsid w:val="110D2C89"/>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B68B0"/>
    <w:rsid w:val="160C241D"/>
    <w:rsid w:val="16240AD9"/>
    <w:rsid w:val="163C1070"/>
    <w:rsid w:val="164A1B0D"/>
    <w:rsid w:val="164B51D1"/>
    <w:rsid w:val="165C37F6"/>
    <w:rsid w:val="165F6ECF"/>
    <w:rsid w:val="16640041"/>
    <w:rsid w:val="16716C9C"/>
    <w:rsid w:val="16783AEC"/>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66EA0"/>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5C4BA6"/>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3F0642"/>
    <w:rsid w:val="1E605592"/>
    <w:rsid w:val="1E650677"/>
    <w:rsid w:val="1E6E4153"/>
    <w:rsid w:val="1E9D0594"/>
    <w:rsid w:val="1EA57449"/>
    <w:rsid w:val="1EA87122"/>
    <w:rsid w:val="1EA9518B"/>
    <w:rsid w:val="1EC75611"/>
    <w:rsid w:val="1ECA6EAF"/>
    <w:rsid w:val="1EE461C3"/>
    <w:rsid w:val="1EE61F3B"/>
    <w:rsid w:val="1EE7180F"/>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63658"/>
    <w:rsid w:val="20675ABA"/>
    <w:rsid w:val="206C1F45"/>
    <w:rsid w:val="206D4A2B"/>
    <w:rsid w:val="207C3E76"/>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3A277C"/>
    <w:rsid w:val="21584C46"/>
    <w:rsid w:val="215B0293"/>
    <w:rsid w:val="21617F9F"/>
    <w:rsid w:val="21A34113"/>
    <w:rsid w:val="21BC3427"/>
    <w:rsid w:val="21C579A1"/>
    <w:rsid w:val="21D94B04"/>
    <w:rsid w:val="21DD3AEE"/>
    <w:rsid w:val="21EA7F94"/>
    <w:rsid w:val="21EE1107"/>
    <w:rsid w:val="21F030D1"/>
    <w:rsid w:val="21F20BF7"/>
    <w:rsid w:val="21F60762"/>
    <w:rsid w:val="21F8065D"/>
    <w:rsid w:val="21F921B0"/>
    <w:rsid w:val="22103ABD"/>
    <w:rsid w:val="22103CB1"/>
    <w:rsid w:val="223C00C4"/>
    <w:rsid w:val="225278E7"/>
    <w:rsid w:val="22592A24"/>
    <w:rsid w:val="22624E7C"/>
    <w:rsid w:val="226D64CF"/>
    <w:rsid w:val="22710CA3"/>
    <w:rsid w:val="2274785E"/>
    <w:rsid w:val="22764D9B"/>
    <w:rsid w:val="228A7081"/>
    <w:rsid w:val="228D2538"/>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322BB"/>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785F05"/>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DD218D"/>
    <w:rsid w:val="29E654E5"/>
    <w:rsid w:val="29F23A4A"/>
    <w:rsid w:val="29F25ED9"/>
    <w:rsid w:val="2A0239A1"/>
    <w:rsid w:val="2A16744D"/>
    <w:rsid w:val="2A241B69"/>
    <w:rsid w:val="2A2B4298"/>
    <w:rsid w:val="2A420242"/>
    <w:rsid w:val="2A6A554A"/>
    <w:rsid w:val="2A745726"/>
    <w:rsid w:val="2A8236C4"/>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E649B1"/>
    <w:rsid w:val="2CF203FA"/>
    <w:rsid w:val="2CF5538E"/>
    <w:rsid w:val="2CFC5020"/>
    <w:rsid w:val="2D0619FA"/>
    <w:rsid w:val="2D1B54A6"/>
    <w:rsid w:val="2D236108"/>
    <w:rsid w:val="2D300825"/>
    <w:rsid w:val="2D340315"/>
    <w:rsid w:val="2D34197B"/>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B08B4"/>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70413"/>
    <w:rsid w:val="2F5C1DA5"/>
    <w:rsid w:val="2F5C5965"/>
    <w:rsid w:val="2F61560E"/>
    <w:rsid w:val="2F644FCD"/>
    <w:rsid w:val="2F6F3887"/>
    <w:rsid w:val="2F744A82"/>
    <w:rsid w:val="2F7610B9"/>
    <w:rsid w:val="2F7D2448"/>
    <w:rsid w:val="2F7E0737"/>
    <w:rsid w:val="2F8B4211"/>
    <w:rsid w:val="2F9E23BE"/>
    <w:rsid w:val="2FBB4D1E"/>
    <w:rsid w:val="2FC31E25"/>
    <w:rsid w:val="2FDB716E"/>
    <w:rsid w:val="2FE559CF"/>
    <w:rsid w:val="2FFD70E5"/>
    <w:rsid w:val="3000012E"/>
    <w:rsid w:val="30005181"/>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2598E"/>
    <w:rsid w:val="35C366DA"/>
    <w:rsid w:val="35C91817"/>
    <w:rsid w:val="35CE6E2D"/>
    <w:rsid w:val="35D24B6F"/>
    <w:rsid w:val="35D42696"/>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71A0"/>
    <w:rsid w:val="38E928FC"/>
    <w:rsid w:val="38EA0422"/>
    <w:rsid w:val="38F871D1"/>
    <w:rsid w:val="38FC2146"/>
    <w:rsid w:val="390B0AC4"/>
    <w:rsid w:val="39104980"/>
    <w:rsid w:val="39311BAD"/>
    <w:rsid w:val="394612F9"/>
    <w:rsid w:val="394713D0"/>
    <w:rsid w:val="394B7113"/>
    <w:rsid w:val="39567866"/>
    <w:rsid w:val="396106E4"/>
    <w:rsid w:val="39655763"/>
    <w:rsid w:val="399C51FE"/>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0714BF"/>
    <w:rsid w:val="3B1F688F"/>
    <w:rsid w:val="3B343BD6"/>
    <w:rsid w:val="3B3F4A55"/>
    <w:rsid w:val="3B4363F3"/>
    <w:rsid w:val="3B447E14"/>
    <w:rsid w:val="3B4A2945"/>
    <w:rsid w:val="3B4D537C"/>
    <w:rsid w:val="3B506C62"/>
    <w:rsid w:val="3B516536"/>
    <w:rsid w:val="3B545EC1"/>
    <w:rsid w:val="3B567FF1"/>
    <w:rsid w:val="3B583D69"/>
    <w:rsid w:val="3B645BD1"/>
    <w:rsid w:val="3B710987"/>
    <w:rsid w:val="3B9C6B79"/>
    <w:rsid w:val="3B9E4F5D"/>
    <w:rsid w:val="3BA124B2"/>
    <w:rsid w:val="3BBA0580"/>
    <w:rsid w:val="3BC136BC"/>
    <w:rsid w:val="3BC767F9"/>
    <w:rsid w:val="3BC907C3"/>
    <w:rsid w:val="3BD03C07"/>
    <w:rsid w:val="3BD63F95"/>
    <w:rsid w:val="3BDF7FE6"/>
    <w:rsid w:val="3C13464F"/>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A29"/>
    <w:rsid w:val="3D540560"/>
    <w:rsid w:val="3D6562C9"/>
    <w:rsid w:val="3D6B20FC"/>
    <w:rsid w:val="3D84113C"/>
    <w:rsid w:val="3DA60DBB"/>
    <w:rsid w:val="3DD75419"/>
    <w:rsid w:val="3DE75BC8"/>
    <w:rsid w:val="3DF31713"/>
    <w:rsid w:val="3DF53AF1"/>
    <w:rsid w:val="3DF71617"/>
    <w:rsid w:val="3DFA2EB5"/>
    <w:rsid w:val="3DFE2E5B"/>
    <w:rsid w:val="3E155F41"/>
    <w:rsid w:val="3E250A52"/>
    <w:rsid w:val="3E304B29"/>
    <w:rsid w:val="3E5527E2"/>
    <w:rsid w:val="3E5D6110"/>
    <w:rsid w:val="3E6A003B"/>
    <w:rsid w:val="3E752FF3"/>
    <w:rsid w:val="3E7F160D"/>
    <w:rsid w:val="3E80785E"/>
    <w:rsid w:val="3E832EAB"/>
    <w:rsid w:val="3E870C17"/>
    <w:rsid w:val="3EA42E21"/>
    <w:rsid w:val="3EAA3332"/>
    <w:rsid w:val="3EAD2371"/>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92B3F"/>
    <w:rsid w:val="3FDD483D"/>
    <w:rsid w:val="3FE763DB"/>
    <w:rsid w:val="3FEF41CE"/>
    <w:rsid w:val="3FFC1167"/>
    <w:rsid w:val="4004001B"/>
    <w:rsid w:val="40095C18"/>
    <w:rsid w:val="40322DDA"/>
    <w:rsid w:val="40356427"/>
    <w:rsid w:val="40703903"/>
    <w:rsid w:val="40896772"/>
    <w:rsid w:val="4090365D"/>
    <w:rsid w:val="4099733F"/>
    <w:rsid w:val="409C252C"/>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9C734C"/>
    <w:rsid w:val="41A75102"/>
    <w:rsid w:val="41C23CEA"/>
    <w:rsid w:val="41C77552"/>
    <w:rsid w:val="41D57EC9"/>
    <w:rsid w:val="41D8350E"/>
    <w:rsid w:val="41E37BC2"/>
    <w:rsid w:val="41FB71FC"/>
    <w:rsid w:val="420B3A2C"/>
    <w:rsid w:val="420C1409"/>
    <w:rsid w:val="421B5D6B"/>
    <w:rsid w:val="423C2823"/>
    <w:rsid w:val="4254433F"/>
    <w:rsid w:val="42554B5E"/>
    <w:rsid w:val="426E4E56"/>
    <w:rsid w:val="428E1912"/>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9F0110"/>
    <w:rsid w:val="43A5646C"/>
    <w:rsid w:val="43AC2EA4"/>
    <w:rsid w:val="43AC39A8"/>
    <w:rsid w:val="43AF4742"/>
    <w:rsid w:val="43B35FE0"/>
    <w:rsid w:val="43C57AC2"/>
    <w:rsid w:val="43C70F4A"/>
    <w:rsid w:val="43CA50D8"/>
    <w:rsid w:val="43E51F12"/>
    <w:rsid w:val="43F65ECD"/>
    <w:rsid w:val="443103BA"/>
    <w:rsid w:val="44337121"/>
    <w:rsid w:val="443C4228"/>
    <w:rsid w:val="443D58AA"/>
    <w:rsid w:val="445C54F5"/>
    <w:rsid w:val="446077EA"/>
    <w:rsid w:val="4464023B"/>
    <w:rsid w:val="446948F1"/>
    <w:rsid w:val="4473751E"/>
    <w:rsid w:val="447D039C"/>
    <w:rsid w:val="447D214A"/>
    <w:rsid w:val="44894F93"/>
    <w:rsid w:val="44973563"/>
    <w:rsid w:val="44994EC3"/>
    <w:rsid w:val="449C4CC6"/>
    <w:rsid w:val="449F0313"/>
    <w:rsid w:val="44A15622"/>
    <w:rsid w:val="44BE5E95"/>
    <w:rsid w:val="44DE708D"/>
    <w:rsid w:val="44E16B7D"/>
    <w:rsid w:val="44F06DC0"/>
    <w:rsid w:val="44F3065E"/>
    <w:rsid w:val="44F70209"/>
    <w:rsid w:val="44FA379B"/>
    <w:rsid w:val="45102361"/>
    <w:rsid w:val="45244CBC"/>
    <w:rsid w:val="45265690"/>
    <w:rsid w:val="4550160D"/>
    <w:rsid w:val="455235D7"/>
    <w:rsid w:val="455334C7"/>
    <w:rsid w:val="455C26A8"/>
    <w:rsid w:val="45617CBE"/>
    <w:rsid w:val="45650203"/>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97A4B"/>
    <w:rsid w:val="46ED7A5B"/>
    <w:rsid w:val="46F81F5C"/>
    <w:rsid w:val="46FA5483"/>
    <w:rsid w:val="471E5E67"/>
    <w:rsid w:val="472965B9"/>
    <w:rsid w:val="47384C7B"/>
    <w:rsid w:val="475A0604"/>
    <w:rsid w:val="47605BC6"/>
    <w:rsid w:val="476A2E5A"/>
    <w:rsid w:val="477737C9"/>
    <w:rsid w:val="47B7128B"/>
    <w:rsid w:val="47C00CCC"/>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E3B74"/>
    <w:rsid w:val="509E5BA7"/>
    <w:rsid w:val="50AB003F"/>
    <w:rsid w:val="50BB0282"/>
    <w:rsid w:val="50DE0415"/>
    <w:rsid w:val="51031C29"/>
    <w:rsid w:val="510734C7"/>
    <w:rsid w:val="510F4A72"/>
    <w:rsid w:val="512C1180"/>
    <w:rsid w:val="51384450"/>
    <w:rsid w:val="5151508A"/>
    <w:rsid w:val="51542485"/>
    <w:rsid w:val="515D57DD"/>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AD62F0"/>
    <w:rsid w:val="52B1201E"/>
    <w:rsid w:val="52B53167"/>
    <w:rsid w:val="52C95CA8"/>
    <w:rsid w:val="52CF270B"/>
    <w:rsid w:val="52D47D2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FA7313"/>
    <w:rsid w:val="54091C4C"/>
    <w:rsid w:val="5415239F"/>
    <w:rsid w:val="54297BF9"/>
    <w:rsid w:val="542D76E9"/>
    <w:rsid w:val="54425A41"/>
    <w:rsid w:val="5449029B"/>
    <w:rsid w:val="54556C40"/>
    <w:rsid w:val="54563085"/>
    <w:rsid w:val="54574766"/>
    <w:rsid w:val="54694499"/>
    <w:rsid w:val="5479292E"/>
    <w:rsid w:val="54817A35"/>
    <w:rsid w:val="548D0188"/>
    <w:rsid w:val="548F2152"/>
    <w:rsid w:val="54A21EEC"/>
    <w:rsid w:val="54B24552"/>
    <w:rsid w:val="54B90F7D"/>
    <w:rsid w:val="54BF40B9"/>
    <w:rsid w:val="54CB0CB0"/>
    <w:rsid w:val="54D95004"/>
    <w:rsid w:val="54DF483A"/>
    <w:rsid w:val="54ED50CA"/>
    <w:rsid w:val="54F00716"/>
    <w:rsid w:val="54F450C8"/>
    <w:rsid w:val="550316DF"/>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332FB1"/>
    <w:rsid w:val="565035E2"/>
    <w:rsid w:val="569E561D"/>
    <w:rsid w:val="56A33C92"/>
    <w:rsid w:val="56B82C7D"/>
    <w:rsid w:val="56BA722E"/>
    <w:rsid w:val="56C16DAC"/>
    <w:rsid w:val="56D81613"/>
    <w:rsid w:val="56E524FD"/>
    <w:rsid w:val="570B0540"/>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E2795"/>
    <w:rsid w:val="59926240"/>
    <w:rsid w:val="59967ADE"/>
    <w:rsid w:val="59995821"/>
    <w:rsid w:val="59AD0175"/>
    <w:rsid w:val="59BB5797"/>
    <w:rsid w:val="59BD15E4"/>
    <w:rsid w:val="59D41515"/>
    <w:rsid w:val="59E92304"/>
    <w:rsid w:val="59EC76FE"/>
    <w:rsid w:val="59EE791A"/>
    <w:rsid w:val="59F36CDF"/>
    <w:rsid w:val="59FD5DAF"/>
    <w:rsid w:val="5A145AD8"/>
    <w:rsid w:val="5A1B4488"/>
    <w:rsid w:val="5A1D3D5C"/>
    <w:rsid w:val="5A3A4A65"/>
    <w:rsid w:val="5A5E7287"/>
    <w:rsid w:val="5A61703F"/>
    <w:rsid w:val="5A6220B6"/>
    <w:rsid w:val="5A6776CD"/>
    <w:rsid w:val="5A7F4A16"/>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361F2"/>
    <w:rsid w:val="5BAE288C"/>
    <w:rsid w:val="5BCF1086"/>
    <w:rsid w:val="5BD003F9"/>
    <w:rsid w:val="5BEA564A"/>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4750E0"/>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06D17"/>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305EB"/>
    <w:rsid w:val="62D91625"/>
    <w:rsid w:val="62DB0C58"/>
    <w:rsid w:val="630C2E67"/>
    <w:rsid w:val="630F26B0"/>
    <w:rsid w:val="632F7857"/>
    <w:rsid w:val="63367C3C"/>
    <w:rsid w:val="633B5253"/>
    <w:rsid w:val="635307EE"/>
    <w:rsid w:val="6356226B"/>
    <w:rsid w:val="63585E05"/>
    <w:rsid w:val="6359563E"/>
    <w:rsid w:val="63684CBD"/>
    <w:rsid w:val="63715118"/>
    <w:rsid w:val="63772240"/>
    <w:rsid w:val="637E4396"/>
    <w:rsid w:val="63952BB5"/>
    <w:rsid w:val="639C2256"/>
    <w:rsid w:val="63A1155A"/>
    <w:rsid w:val="63AB4186"/>
    <w:rsid w:val="63B15515"/>
    <w:rsid w:val="63CB2A7A"/>
    <w:rsid w:val="63CB65D6"/>
    <w:rsid w:val="63D00091"/>
    <w:rsid w:val="63FC70D8"/>
    <w:rsid w:val="63FE16CC"/>
    <w:rsid w:val="641A6EBA"/>
    <w:rsid w:val="64236413"/>
    <w:rsid w:val="64265F03"/>
    <w:rsid w:val="64287ECD"/>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1D3EF1"/>
    <w:rsid w:val="6525440C"/>
    <w:rsid w:val="65331D5D"/>
    <w:rsid w:val="653523EF"/>
    <w:rsid w:val="65426D6C"/>
    <w:rsid w:val="6544110B"/>
    <w:rsid w:val="65562818"/>
    <w:rsid w:val="65993534"/>
    <w:rsid w:val="659D6459"/>
    <w:rsid w:val="65A6554D"/>
    <w:rsid w:val="65B55790"/>
    <w:rsid w:val="65C47781"/>
    <w:rsid w:val="65DD6A95"/>
    <w:rsid w:val="65FE5F7F"/>
    <w:rsid w:val="65FF6A0B"/>
    <w:rsid w:val="6605755E"/>
    <w:rsid w:val="66091638"/>
    <w:rsid w:val="660D1128"/>
    <w:rsid w:val="661941D8"/>
    <w:rsid w:val="661E50E3"/>
    <w:rsid w:val="664659AD"/>
    <w:rsid w:val="66646378"/>
    <w:rsid w:val="667473F9"/>
    <w:rsid w:val="6687220D"/>
    <w:rsid w:val="66884C53"/>
    <w:rsid w:val="668D0B69"/>
    <w:rsid w:val="66A01F9C"/>
    <w:rsid w:val="66AD6467"/>
    <w:rsid w:val="66B75833"/>
    <w:rsid w:val="66C0263F"/>
    <w:rsid w:val="66C50F54"/>
    <w:rsid w:val="66C67529"/>
    <w:rsid w:val="66D659BE"/>
    <w:rsid w:val="66E75E1D"/>
    <w:rsid w:val="66FE6CC3"/>
    <w:rsid w:val="67031525"/>
    <w:rsid w:val="6712276E"/>
    <w:rsid w:val="67272337"/>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125461"/>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47562C"/>
    <w:rsid w:val="6B5643C1"/>
    <w:rsid w:val="6B67752D"/>
    <w:rsid w:val="6B704751"/>
    <w:rsid w:val="6B8E7C33"/>
    <w:rsid w:val="6B8F25DF"/>
    <w:rsid w:val="6B923E7E"/>
    <w:rsid w:val="6B99520C"/>
    <w:rsid w:val="6BA113BC"/>
    <w:rsid w:val="6BB34520"/>
    <w:rsid w:val="6BCB5966"/>
    <w:rsid w:val="6BD42E8F"/>
    <w:rsid w:val="6BFF7765"/>
    <w:rsid w:val="6C163806"/>
    <w:rsid w:val="6C173B0D"/>
    <w:rsid w:val="6C1F3963"/>
    <w:rsid w:val="6C2E0D44"/>
    <w:rsid w:val="6C3C064E"/>
    <w:rsid w:val="6C475A22"/>
    <w:rsid w:val="6C4B6506"/>
    <w:rsid w:val="6C553829"/>
    <w:rsid w:val="6C557385"/>
    <w:rsid w:val="6C697729"/>
    <w:rsid w:val="6C845EBC"/>
    <w:rsid w:val="6CA83EFD"/>
    <w:rsid w:val="6CAC1685"/>
    <w:rsid w:val="6CB57FD5"/>
    <w:rsid w:val="6CB82611"/>
    <w:rsid w:val="6CC87B57"/>
    <w:rsid w:val="6CE706A3"/>
    <w:rsid w:val="6CF3094C"/>
    <w:rsid w:val="6D192AA9"/>
    <w:rsid w:val="6D1E00BF"/>
    <w:rsid w:val="6D3C2BB1"/>
    <w:rsid w:val="6D4E69EC"/>
    <w:rsid w:val="6D6F26C8"/>
    <w:rsid w:val="6D8A65B1"/>
    <w:rsid w:val="6D96315C"/>
    <w:rsid w:val="6D9D5488"/>
    <w:rsid w:val="6DAA54AF"/>
    <w:rsid w:val="6DAF0D17"/>
    <w:rsid w:val="6DB37AB1"/>
    <w:rsid w:val="6DD62748"/>
    <w:rsid w:val="6DE210EC"/>
    <w:rsid w:val="6DE91648"/>
    <w:rsid w:val="6DFB21AE"/>
    <w:rsid w:val="6E032E11"/>
    <w:rsid w:val="6E153270"/>
    <w:rsid w:val="6E280226"/>
    <w:rsid w:val="6E2B2A93"/>
    <w:rsid w:val="6E3D4575"/>
    <w:rsid w:val="6E4006B2"/>
    <w:rsid w:val="6E70494A"/>
    <w:rsid w:val="6E825F6F"/>
    <w:rsid w:val="6E906D9A"/>
    <w:rsid w:val="6EB5235D"/>
    <w:rsid w:val="6EBE2142"/>
    <w:rsid w:val="6EC112ED"/>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07A43"/>
    <w:rsid w:val="704623AB"/>
    <w:rsid w:val="70514307"/>
    <w:rsid w:val="70564A4D"/>
    <w:rsid w:val="705D0EFE"/>
    <w:rsid w:val="705F6A24"/>
    <w:rsid w:val="70673B2B"/>
    <w:rsid w:val="706B04AD"/>
    <w:rsid w:val="707D2C5D"/>
    <w:rsid w:val="70814BED"/>
    <w:rsid w:val="708C68ED"/>
    <w:rsid w:val="70926DFA"/>
    <w:rsid w:val="70967F6C"/>
    <w:rsid w:val="70B054D2"/>
    <w:rsid w:val="70B2124A"/>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20713"/>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3608D"/>
    <w:rsid w:val="7C345209"/>
    <w:rsid w:val="7C4D6929"/>
    <w:rsid w:val="7C4F2043"/>
    <w:rsid w:val="7C537504"/>
    <w:rsid w:val="7C580547"/>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jc w:val="center"/>
    </w:pPr>
    <w:rPr>
      <w:rFonts w:hint="eastAsia" w:ascii="方正小标宋简体" w:eastAsia="方正小标宋简体"/>
      <w:sz w:val="36"/>
      <w:szCs w:val="20"/>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page number"/>
    <w:basedOn w:val="9"/>
    <w:qFormat/>
    <w:uiPriority w:val="0"/>
  </w:style>
  <w:style w:type="character" w:styleId="11">
    <w:name w:val="FollowedHyperlink"/>
    <w:qFormat/>
    <w:uiPriority w:val="0"/>
    <w:rPr>
      <w:color w:val="343434"/>
      <w:u w:val="none"/>
    </w:rPr>
  </w:style>
  <w:style w:type="character" w:styleId="12">
    <w:name w:val="Hyperlink"/>
    <w:qFormat/>
    <w:uiPriority w:val="0"/>
    <w:rPr>
      <w:color w:val="343434"/>
      <w:u w:val="none"/>
    </w:rPr>
  </w:style>
  <w:style w:type="paragraph" w:customStyle="1" w:styleId="13">
    <w:name w:val="+正文"/>
    <w:basedOn w:val="1"/>
    <w:qFormat/>
    <w:uiPriority w:val="0"/>
    <w:pPr>
      <w:spacing w:line="360" w:lineRule="auto"/>
      <w:ind w:firstLine="200" w:firstLineChars="200"/>
    </w:pPr>
    <w:rPr>
      <w:sz w:val="24"/>
      <w:szCs w:val="28"/>
    </w:rPr>
  </w:style>
  <w:style w:type="character" w:customStyle="1" w:styleId="14">
    <w:name w:val="标准正文 Char"/>
    <w:link w:val="15"/>
    <w:qFormat/>
    <w:uiPriority w:val="0"/>
    <w:rPr>
      <w:rFonts w:eastAsia="宋体"/>
      <w:sz w:val="24"/>
      <w:szCs w:val="24"/>
      <w:lang w:val="en-US" w:eastAsia="zh-CN" w:bidi="ar-SA"/>
    </w:rPr>
  </w:style>
  <w:style w:type="paragraph" w:customStyle="1" w:styleId="15">
    <w:name w:val="标准正文"/>
    <w:link w:val="14"/>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6">
    <w:name w:val="正文四号 Char"/>
    <w:link w:val="17"/>
    <w:qFormat/>
    <w:uiPriority w:val="0"/>
    <w:rPr>
      <w:rFonts w:eastAsia="宋体" w:cs="宋体"/>
      <w:kern w:val="2"/>
      <w:sz w:val="28"/>
      <w:lang w:val="en-US" w:eastAsia="zh-CN" w:bidi="ar-SA"/>
    </w:rPr>
  </w:style>
  <w:style w:type="paragraph" w:customStyle="1" w:styleId="17">
    <w:name w:val="正文四号"/>
    <w:basedOn w:val="1"/>
    <w:link w:val="16"/>
    <w:qFormat/>
    <w:uiPriority w:val="0"/>
    <w:pPr>
      <w:spacing w:line="360" w:lineRule="auto"/>
      <w:ind w:firstLine="200" w:firstLineChars="200"/>
    </w:pPr>
    <w:rPr>
      <w:rFonts w:cs="宋体"/>
      <w:sz w:val="28"/>
      <w:szCs w:val="20"/>
    </w:rPr>
  </w:style>
  <w:style w:type="character" w:customStyle="1" w:styleId="18">
    <w:name w:val="【正文】 Char"/>
    <w:link w:val="19"/>
    <w:qFormat/>
    <w:uiPriority w:val="0"/>
    <w:rPr>
      <w:rFonts w:eastAsia="宋体"/>
      <w:sz w:val="24"/>
      <w:lang w:bidi="ar-SA"/>
    </w:rPr>
  </w:style>
  <w:style w:type="paragraph" w:customStyle="1" w:styleId="19">
    <w:name w:val="【正文】"/>
    <w:basedOn w:val="1"/>
    <w:link w:val="18"/>
    <w:qFormat/>
    <w:uiPriority w:val="0"/>
    <w:pPr>
      <w:adjustRightInd w:val="0"/>
      <w:snapToGrid w:val="0"/>
      <w:spacing w:line="360" w:lineRule="auto"/>
      <w:ind w:firstLine="200" w:firstLineChars="200"/>
      <w:jc w:val="left"/>
    </w:pPr>
    <w:rPr>
      <w:kern w:val="0"/>
      <w:sz w:val="24"/>
      <w:szCs w:val="20"/>
    </w:rPr>
  </w:style>
  <w:style w:type="paragraph" w:customStyle="1" w:styleId="20">
    <w:name w:val="Char2"/>
    <w:basedOn w:val="1"/>
    <w:qFormat/>
    <w:uiPriority w:val="0"/>
    <w:rPr>
      <w:sz w:val="24"/>
    </w:rPr>
  </w:style>
  <w:style w:type="paragraph" w:customStyle="1" w:styleId="21">
    <w:name w:val="Char4 Char Char Char"/>
    <w:basedOn w:val="1"/>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2">
    <w:name w:val="Char Char Char"/>
    <w:basedOn w:val="1"/>
    <w:qFormat/>
    <w:uiPriority w:val="0"/>
    <w:rPr>
      <w:sz w:val="24"/>
    </w:rPr>
  </w:style>
  <w:style w:type="paragraph" w:customStyle="1" w:styleId="23">
    <w:name w:val="Char Char Char Char5"/>
    <w:basedOn w:val="1"/>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2569</Words>
  <Characters>2666</Characters>
  <Lines>1</Lines>
  <Paragraphs>5</Paragraphs>
  <TotalTime>8</TotalTime>
  <ScaleCrop>false</ScaleCrop>
  <LinksUpToDate>false</LinksUpToDate>
  <CharactersWithSpaces>2761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2024-01-24T06:55:00Z</dcterms:created>
  <dc:creator>walkinnet</dc:creator>
  <cp:lastModifiedBy>晏海艳</cp:lastModifiedBy>
  <cp:lastPrinted>2024-08-30T06:48:00Z</cp:lastPrinted>
  <dcterms:modified xsi:type="dcterms:W3CDTF">2024-11-25T01:26:24Z</dcterms:modified>
  <dc:subject>关于四川创智森悦机械有限公司汽车零部件及配件加工项目《环境影响报告表》的批复</dc:subject>
  <dc:title>德环审批[2023]号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BA94CE121D7E422BBC1E8D40FD4B00E8_13</vt:lpwstr>
  </property>
</Properties>
</file>