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A99A7">
      <w:pPr>
        <w:spacing w:line="60" w:lineRule="atLeast"/>
        <w:jc w:val="center"/>
        <w:rPr>
          <w:rFonts w:eastAsia="方正小标宋简体"/>
          <w:bCs/>
          <w:color w:val="FF0000"/>
          <w:spacing w:val="-57"/>
          <w:sz w:val="116"/>
          <w:szCs w:val="116"/>
        </w:rPr>
      </w:pPr>
    </w:p>
    <w:p w14:paraId="2329E5F1">
      <w:pPr>
        <w:jc w:val="right"/>
        <w:rPr>
          <w:rFonts w:eastAsia="仿宋_GB2312"/>
          <w:sz w:val="32"/>
          <w:szCs w:val="32"/>
        </w:rPr>
      </w:pPr>
    </w:p>
    <w:p w14:paraId="1902B585">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lang w:val="en-US" w:eastAsia="zh-CN"/>
        </w:rPr>
        <w:t>356</w:t>
      </w:r>
      <w:r>
        <w:rPr>
          <w:rFonts w:eastAsia="仿宋_GB2312"/>
          <w:sz w:val="32"/>
          <w:szCs w:val="32"/>
        </w:rPr>
        <w:t>号</w:t>
      </w:r>
    </w:p>
    <w:p w14:paraId="62472035">
      <w:pPr>
        <w:spacing w:line="0" w:lineRule="atLeast"/>
        <w:jc w:val="center"/>
        <w:rPr>
          <w:rFonts w:eastAsia="方正小标宋简体"/>
          <w:sz w:val="44"/>
          <w:szCs w:val="44"/>
        </w:rPr>
      </w:pPr>
    </w:p>
    <w:p w14:paraId="2202569C">
      <w:pPr>
        <w:spacing w:line="600" w:lineRule="exact"/>
        <w:jc w:val="center"/>
        <w:rPr>
          <w:rFonts w:eastAsia="方正小标宋简体"/>
          <w:sz w:val="44"/>
          <w:szCs w:val="44"/>
        </w:rPr>
      </w:pPr>
      <w:r>
        <w:rPr>
          <w:rFonts w:eastAsia="方正小标宋简体"/>
          <w:sz w:val="44"/>
          <w:szCs w:val="44"/>
        </w:rPr>
        <w:t>德阳市生态环境局</w:t>
      </w:r>
    </w:p>
    <w:p w14:paraId="52678E54">
      <w:pPr>
        <w:spacing w:line="600" w:lineRule="exact"/>
        <w:jc w:val="center"/>
        <w:rPr>
          <w:rFonts w:eastAsia="方正小标宋简体"/>
          <w:sz w:val="44"/>
          <w:szCs w:val="44"/>
        </w:rPr>
      </w:pPr>
      <w:r>
        <w:rPr>
          <w:rFonts w:hint="eastAsia" w:eastAsia="方正小标宋简体"/>
          <w:sz w:val="44"/>
          <w:szCs w:val="44"/>
        </w:rPr>
        <w:t>关于四川璟博数字科技有限公司四川璟博2023金属制品加工项目</w:t>
      </w:r>
      <w:r>
        <w:rPr>
          <w:rFonts w:eastAsia="方正小标宋简体"/>
          <w:sz w:val="44"/>
          <w:szCs w:val="44"/>
        </w:rPr>
        <w:t>《环境影响报告表》的批复</w:t>
      </w:r>
    </w:p>
    <w:p w14:paraId="64197D68">
      <w:pPr>
        <w:spacing w:line="0" w:lineRule="atLeast"/>
        <w:jc w:val="center"/>
        <w:rPr>
          <w:rFonts w:eastAsia="方正小标宋简体"/>
          <w:sz w:val="24"/>
        </w:rPr>
      </w:pPr>
    </w:p>
    <w:p w14:paraId="652F6FF2">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hint="eastAsia" w:ascii="仿宋_GB2312" w:hAnsi="仿宋_GB2312" w:eastAsia="仿宋_GB2312" w:cs="仿宋_GB2312"/>
          <w:sz w:val="32"/>
          <w:szCs w:val="32"/>
        </w:rPr>
        <w:t>四川璟博数字科技有限公司</w:t>
      </w:r>
      <w:r>
        <w:rPr>
          <w:rFonts w:hint="eastAsia" w:ascii="仿宋_GB2312" w:eastAsia="仿宋_GB2312"/>
          <w:sz w:val="32"/>
          <w:szCs w:val="32"/>
        </w:rPr>
        <w:t>：</w:t>
      </w:r>
    </w:p>
    <w:p w14:paraId="47AD3EA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kern w:val="0"/>
          <w:sz w:val="32"/>
          <w:szCs w:val="32"/>
        </w:rPr>
      </w:pPr>
      <w:r>
        <w:rPr>
          <w:rFonts w:ascii="仿宋_GB2312" w:eastAsia="仿宋_GB2312"/>
          <w:sz w:val="32"/>
          <w:szCs w:val="32"/>
        </w:rPr>
        <w:t>你公司报送的</w:t>
      </w:r>
      <w:r>
        <w:rPr>
          <w:rFonts w:hint="eastAsia" w:ascii="仿宋_GB2312" w:hAnsi="仿宋_GB2312" w:eastAsia="仿宋_GB2312" w:cs="仿宋_GB2312"/>
          <w:sz w:val="32"/>
          <w:szCs w:val="32"/>
        </w:rPr>
        <w:t>四川璟博2023金属制品加工项目</w:t>
      </w:r>
      <w:r>
        <w:rPr>
          <w:rFonts w:ascii="仿宋_GB2312" w:eastAsia="仿宋_GB2312"/>
          <w:sz w:val="32"/>
          <w:szCs w:val="32"/>
        </w:rPr>
        <w:t>《环境影</w:t>
      </w:r>
      <w:r>
        <w:rPr>
          <w:rFonts w:eastAsia="仿宋_GB2312"/>
          <w:kern w:val="0"/>
          <w:sz w:val="32"/>
          <w:szCs w:val="32"/>
        </w:rPr>
        <w:t>响报告表》（以下简称“报告表”）收悉。经研究，批复如下：</w:t>
      </w:r>
    </w:p>
    <w:p w14:paraId="49589302">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color w:val="000000" w:themeColor="text1"/>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themeColor="text1"/>
          <w:sz w:val="32"/>
          <w:szCs w:val="32"/>
          <w:lang w:eastAsia="zh-CN"/>
        </w:rPr>
        <w:t>该项目为新建项目,拟在</w:t>
      </w:r>
      <w:r>
        <w:rPr>
          <w:rFonts w:hint="eastAsia" w:ascii="仿宋_GB2312" w:hAnsi="仿宋_GB2312" w:eastAsia="仿宋_GB2312" w:cs="仿宋_GB2312"/>
          <w:sz w:val="32"/>
          <w:szCs w:val="32"/>
          <w:lang w:val="en-US" w:eastAsia="zh-CN"/>
        </w:rPr>
        <w:t>广汉市阳江路16号租赁中国南山德阳高新区产业园已建25-2标准化厂房</w:t>
      </w:r>
      <w:r>
        <w:rPr>
          <w:rFonts w:hint="eastAsia" w:ascii="仿宋_GB2312" w:hAnsi="仿宋_GB2312" w:eastAsia="仿宋_GB2312" w:cs="仿宋_GB2312"/>
          <w:color w:val="000000" w:themeColor="text1"/>
          <w:sz w:val="32"/>
          <w:szCs w:val="32"/>
          <w:lang w:eastAsia="zh-CN"/>
        </w:rPr>
        <w:t>建设，用地面积</w:t>
      </w:r>
      <w:r>
        <w:rPr>
          <w:rFonts w:hint="eastAsia" w:ascii="仿宋_GB2312" w:hAnsi="仿宋_GB2312" w:eastAsia="仿宋_GB2312" w:cs="仿宋_GB2312"/>
          <w:color w:val="000000" w:themeColor="text1"/>
          <w:sz w:val="32"/>
          <w:szCs w:val="32"/>
          <w:lang w:val="en-US" w:eastAsia="zh-CN"/>
        </w:rPr>
        <w:t>1891.22平方米</w:t>
      </w:r>
      <w:r>
        <w:rPr>
          <w:rFonts w:hint="eastAsia" w:ascii="仿宋_GB2312" w:hAnsi="仿宋_GB2312" w:eastAsia="仿宋_GB2312" w:cs="仿宋_GB2312"/>
          <w:color w:val="000000" w:themeColor="text1"/>
          <w:sz w:val="32"/>
          <w:szCs w:val="32"/>
          <w:lang w:eastAsia="zh-CN"/>
        </w:rPr>
        <w:t>。项目内容及规模为：依托生产车间及相关公辅设施，购置</w:t>
      </w:r>
      <w:r>
        <w:rPr>
          <w:rFonts w:hint="eastAsia" w:ascii="仿宋_GB2312" w:hAnsi="仿宋_GB2312" w:eastAsia="仿宋_GB2312" w:cs="仿宋_GB2312"/>
          <w:color w:val="000000" w:themeColor="text1"/>
          <w:sz w:val="32"/>
          <w:szCs w:val="32"/>
          <w:lang w:val="en-US" w:eastAsia="zh-CN"/>
        </w:rPr>
        <w:t>焊机、等离子切割机、打磨机、喷漆房等生产设备，布设金属结构件生产线</w:t>
      </w:r>
      <w:r>
        <w:rPr>
          <w:rFonts w:hint="default" w:ascii="仿宋_GB2312" w:hAnsi="仿宋_GB2312" w:eastAsia="仿宋_GB2312" w:cs="仿宋_GB2312"/>
          <w:color w:val="000000" w:themeColor="text1"/>
          <w:sz w:val="32"/>
          <w:szCs w:val="32"/>
          <w:lang w:val="en-US" w:eastAsia="zh-CN"/>
        </w:rPr>
        <w:t>，项目建成后形成</w:t>
      </w:r>
      <w:r>
        <w:rPr>
          <w:rFonts w:hint="eastAsia" w:ascii="仿宋_GB2312" w:hAnsi="仿宋_GB2312" w:eastAsia="仿宋_GB2312" w:cs="仿宋_GB2312"/>
          <w:color w:val="000000" w:themeColor="text1"/>
          <w:sz w:val="32"/>
          <w:szCs w:val="32"/>
          <w:lang w:val="en-US" w:eastAsia="zh-CN"/>
        </w:rPr>
        <w:t>年产金属结构件90吨(约2000套)的生产</w:t>
      </w:r>
      <w:r>
        <w:rPr>
          <w:rFonts w:hint="default" w:ascii="仿宋_GB2312" w:hAnsi="仿宋_GB2312" w:eastAsia="仿宋_GB2312" w:cs="仿宋_GB2312"/>
          <w:color w:val="000000" w:themeColor="text1"/>
          <w:sz w:val="32"/>
          <w:szCs w:val="32"/>
          <w:lang w:val="en-US" w:eastAsia="zh-CN"/>
        </w:rPr>
        <w:t>能力</w:t>
      </w:r>
      <w:r>
        <w:rPr>
          <w:rFonts w:hint="eastAsia" w:ascii="仿宋_GB2312" w:hAnsi="仿宋_GB2312" w:eastAsia="仿宋_GB2312" w:cs="仿宋_GB2312"/>
          <w:color w:val="000000" w:themeColor="text1"/>
          <w:sz w:val="32"/>
          <w:szCs w:val="32"/>
          <w:lang w:val="en-US" w:eastAsia="zh-CN"/>
        </w:rPr>
        <w:t>。项目总投资1000万元，其中环保投资27.2万元。</w:t>
      </w:r>
    </w:p>
    <w:p w14:paraId="799FA60F">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eastAsia="仿宋_GB2312"/>
          <w:color w:val="000000" w:themeColor="text1"/>
          <w:sz w:val="32"/>
          <w:szCs w:val="32"/>
        </w:rPr>
        <w:t>项目在四川省投资项目在线审批监管平台进行了备案（备案号：川投资备[2</w:t>
      </w:r>
      <w:r>
        <w:rPr>
          <w:rFonts w:hint="eastAsia" w:eastAsia="仿宋_GB2312"/>
          <w:color w:val="000000" w:themeColor="text1"/>
          <w:sz w:val="32"/>
          <w:szCs w:val="32"/>
          <w:lang w:val="en-US" w:eastAsia="zh-CN"/>
        </w:rPr>
        <w:t>312</w:t>
      </w:r>
      <w:r>
        <w:rPr>
          <w:rFonts w:hint="eastAsia" w:eastAsia="仿宋_GB2312"/>
          <w:color w:val="000000" w:themeColor="text1"/>
          <w:sz w:val="32"/>
          <w:szCs w:val="32"/>
        </w:rPr>
        <w:t>-5106</w:t>
      </w:r>
      <w:r>
        <w:rPr>
          <w:rFonts w:hint="eastAsia" w:eastAsia="仿宋_GB2312"/>
          <w:color w:val="000000" w:themeColor="text1"/>
          <w:sz w:val="32"/>
          <w:szCs w:val="32"/>
          <w:lang w:val="en-US" w:eastAsia="zh-CN"/>
        </w:rPr>
        <w:t>98</w:t>
      </w:r>
      <w:r>
        <w:rPr>
          <w:rFonts w:hint="eastAsia" w:eastAsia="仿宋_GB2312"/>
          <w:color w:val="000000" w:themeColor="text1"/>
          <w:sz w:val="32"/>
          <w:szCs w:val="32"/>
        </w:rPr>
        <w:t>-04-01-</w:t>
      </w:r>
      <w:r>
        <w:rPr>
          <w:rFonts w:hint="eastAsia" w:eastAsia="仿宋_GB2312"/>
          <w:color w:val="000000" w:themeColor="text1"/>
          <w:sz w:val="32"/>
          <w:szCs w:val="32"/>
          <w:lang w:val="en-US" w:eastAsia="zh-CN"/>
        </w:rPr>
        <w:t>318967</w:t>
      </w:r>
      <w:r>
        <w:rPr>
          <w:rFonts w:hint="eastAsia" w:eastAsia="仿宋_GB2312"/>
          <w:color w:val="000000" w:themeColor="text1"/>
          <w:sz w:val="32"/>
          <w:szCs w:val="32"/>
        </w:rPr>
        <w:t>] FGQB-</w:t>
      </w:r>
      <w:r>
        <w:rPr>
          <w:rFonts w:hint="eastAsia" w:eastAsia="仿宋_GB2312"/>
          <w:color w:val="000000" w:themeColor="text1"/>
          <w:sz w:val="32"/>
          <w:szCs w:val="32"/>
          <w:lang w:val="en-US" w:eastAsia="zh-CN"/>
        </w:rPr>
        <w:t>0064</w:t>
      </w:r>
      <w:r>
        <w:rPr>
          <w:rFonts w:hint="eastAsia" w:eastAsia="仿宋_GB2312"/>
          <w:color w:val="000000" w:themeColor="text1"/>
          <w:sz w:val="32"/>
          <w:szCs w:val="32"/>
        </w:rPr>
        <w:t>号）</w:t>
      </w:r>
      <w:r>
        <w:rPr>
          <w:rFonts w:hint="eastAsia" w:ascii="仿宋_GB2312" w:hAnsi="仿宋_GB2312" w:eastAsia="仿宋_GB2312" w:cs="仿宋_GB2312"/>
          <w:sz w:val="32"/>
          <w:szCs w:val="32"/>
        </w:rPr>
        <w:t>，符合国家现行产业政策</w:t>
      </w:r>
      <w:r>
        <w:rPr>
          <w:rFonts w:hint="eastAsia" w:ascii="仿宋_GB2312" w:hAnsi="仿宋_GB2312" w:eastAsia="仿宋_GB2312" w:cs="仿宋_GB2312"/>
          <w:sz w:val="32"/>
          <w:szCs w:val="32"/>
          <w:lang w:val="zh-CN"/>
        </w:rPr>
        <w:t>；该项目符合德阳市生态环境分区管控相关要求，</w:t>
      </w:r>
      <w:r>
        <w:rPr>
          <w:rFonts w:hint="eastAsia" w:ascii="仿宋_GB2312" w:hAnsi="仿宋_GB2312" w:eastAsia="仿宋_GB2312" w:cs="仿宋_GB2312"/>
          <w:sz w:val="32"/>
          <w:szCs w:val="32"/>
        </w:rPr>
        <w:t>根据德阳高新技术产业开发区规划及</w:t>
      </w:r>
      <w:r>
        <w:rPr>
          <w:rFonts w:hint="eastAsia" w:ascii="仿宋_GB2312" w:hAnsi="仿宋_GB2312" w:eastAsia="仿宋_GB2312" w:cs="仿宋_GB2312"/>
          <w:sz w:val="32"/>
          <w:szCs w:val="32"/>
          <w:lang w:eastAsia="zh-CN"/>
        </w:rPr>
        <w:t>德阳南控科技产业发展有限公司</w:t>
      </w:r>
      <w:r>
        <w:rPr>
          <w:rFonts w:hint="eastAsia" w:ascii="仿宋_GB2312" w:hAnsi="仿宋_GB2312" w:eastAsia="仿宋_GB2312" w:cs="仿宋_GB2312"/>
          <w:sz w:val="32"/>
          <w:szCs w:val="32"/>
        </w:rPr>
        <w:t>取得的《不动产权证》，项目用地性质为工业用地，选址符合规划。</w:t>
      </w:r>
    </w:p>
    <w:p w14:paraId="4F62E416">
      <w:pPr>
        <w:keepNext w:val="0"/>
        <w:keepLines w:val="0"/>
        <w:pageBreakBefore w:val="0"/>
        <w:kinsoku/>
        <w:wordWrap/>
        <w:overflowPunct/>
        <w:topLinePunct w:val="0"/>
        <w:autoSpaceDE/>
        <w:autoSpaceDN/>
        <w:bidi w:val="0"/>
        <w:adjustRightInd/>
        <w:snapToGrid/>
        <w:spacing w:line="540" w:lineRule="exact"/>
        <w:ind w:firstLine="615"/>
        <w:textAlignment w:val="auto"/>
        <w:rPr>
          <w:rFonts w:eastAsia="仿宋_GB2312"/>
          <w:kern w:val="0"/>
          <w:sz w:val="32"/>
          <w:szCs w:val="32"/>
        </w:rPr>
      </w:pPr>
      <w:r>
        <w:rPr>
          <w:rFonts w:eastAsia="仿宋_GB2312"/>
          <w:kern w:val="0"/>
          <w:sz w:val="32"/>
          <w:szCs w:val="32"/>
        </w:rPr>
        <w:t>项目在受理和拟批公示期间未收到任何意见反馈，根据专家对《报告表》的审查意见、《报告表》的评价结论，</w:t>
      </w:r>
      <w:r>
        <w:rPr>
          <w:rFonts w:eastAsia="仿宋_GB2312"/>
          <w:sz w:val="32"/>
          <w:szCs w:val="32"/>
        </w:rPr>
        <w:t>在落实报告表中提出的各项环保对策措施和环境风险防范措施后，项目对环境的不利影响能够得到缓解和控制，项目实施不存在明显的环境制约因素，污染物可以达标排放并符合总量控制要求，</w:t>
      </w:r>
      <w:r>
        <w:rPr>
          <w:rFonts w:hint="eastAsia" w:eastAsia="仿宋_GB2312"/>
          <w:sz w:val="32"/>
          <w:szCs w:val="32"/>
        </w:rPr>
        <w:t>原则</w:t>
      </w:r>
      <w:r>
        <w:rPr>
          <w:rFonts w:eastAsia="仿宋_GB2312"/>
          <w:sz w:val="32"/>
          <w:szCs w:val="32"/>
        </w:rPr>
        <w:t>同意该项目按报告表中所列建设性质、地点、内容、规模、工艺及环保对策措施和风险防范措施进行建设</w:t>
      </w:r>
      <w:r>
        <w:rPr>
          <w:rFonts w:eastAsia="仿宋_GB2312"/>
          <w:kern w:val="0"/>
          <w:sz w:val="32"/>
          <w:szCs w:val="32"/>
        </w:rPr>
        <w:t>。</w:t>
      </w:r>
    </w:p>
    <w:p w14:paraId="5A0BA1D4">
      <w:pPr>
        <w:keepNext w:val="0"/>
        <w:keepLines w:val="0"/>
        <w:pageBreakBefore w:val="0"/>
        <w:widowControl/>
        <w:kinsoku/>
        <w:wordWrap/>
        <w:overflowPunct/>
        <w:topLinePunct w:val="0"/>
        <w:autoSpaceDE/>
        <w:autoSpaceDN/>
        <w:bidi w:val="0"/>
        <w:adjustRightInd/>
        <w:snapToGrid/>
        <w:spacing w:line="540" w:lineRule="exact"/>
        <w:ind w:firstLine="570"/>
        <w:jc w:val="left"/>
        <w:textAlignment w:val="auto"/>
        <w:rPr>
          <w:rFonts w:eastAsia="仿宋_GB2312"/>
          <w:kern w:val="0"/>
          <w:sz w:val="32"/>
          <w:szCs w:val="32"/>
        </w:rPr>
      </w:pPr>
      <w:r>
        <w:rPr>
          <w:rFonts w:eastAsia="仿宋_GB2312"/>
          <w:kern w:val="0"/>
          <w:sz w:val="32"/>
          <w:szCs w:val="32"/>
        </w:rPr>
        <w:t xml:space="preserve">二、项目建设及运行中应重点做好以下工作：  </w:t>
      </w:r>
    </w:p>
    <w:p w14:paraId="4192B18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2D1C003E">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sz w:val="32"/>
          <w:szCs w:val="32"/>
        </w:rPr>
      </w:pPr>
      <w:r>
        <w:rPr>
          <w:rFonts w:eastAsia="仿宋_GB2312"/>
          <w:sz w:val="32"/>
          <w:szCs w:val="32"/>
        </w:rPr>
        <w:t>（二）加强施工期管理，合理安排施工时段和施工场地布设，落实施工期各项环境保护措施，有效控制、减轻或消除施工期废水、废渣、噪声、扬尘等对周围环境的影响。</w:t>
      </w:r>
    </w:p>
    <w:p w14:paraId="245678BA">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Cs/>
          <w:color w:val="000000" w:themeColor="text1"/>
          <w:sz w:val="32"/>
          <w:szCs w:val="32"/>
          <w:lang w:eastAsia="zh-CN"/>
        </w:rPr>
      </w:pPr>
      <w:r>
        <w:rPr>
          <w:rFonts w:eastAsia="仿宋_GB2312"/>
          <w:sz w:val="32"/>
          <w:szCs w:val="32"/>
        </w:rPr>
        <w:t>（三）</w:t>
      </w:r>
      <w:r>
        <w:rPr>
          <w:rFonts w:hint="eastAsia" w:eastAsia="仿宋_GB2312"/>
          <w:sz w:val="32"/>
          <w:szCs w:val="32"/>
        </w:rPr>
        <w:t>严格落实并优化报告表提出的各项废气处理措施。</w:t>
      </w:r>
      <w:r>
        <w:rPr>
          <w:rFonts w:hint="eastAsia" w:ascii="仿宋_GB2312" w:hAnsi="仿宋_GB2312" w:eastAsia="仿宋_GB2312" w:cs="仿宋_GB2312"/>
          <w:color w:val="000000" w:themeColor="text1"/>
          <w:sz w:val="32"/>
          <w:szCs w:val="32"/>
          <w:lang w:eastAsia="zh-CN"/>
        </w:rPr>
        <w:t>落实切割、腻子搅拌、腻子打磨、焊接工序的固定工位</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eastAsia="zh-CN"/>
        </w:rPr>
        <w:t>集气罩</w:t>
      </w:r>
      <w:r>
        <w:rPr>
          <w:rFonts w:hint="eastAsia" w:ascii="仿宋_GB2312" w:hAnsi="仿宋_GB2312" w:eastAsia="仿宋_GB2312" w:cs="仿宋_GB2312"/>
          <w:color w:val="000000" w:themeColor="text1"/>
          <w:sz w:val="32"/>
          <w:szCs w:val="32"/>
          <w:lang w:val="en-US" w:eastAsia="zh-CN"/>
        </w:rPr>
        <w:t>+滤芯除尘器，</w:t>
      </w:r>
      <w:r>
        <w:rPr>
          <w:rFonts w:hint="eastAsia" w:ascii="仿宋_GB2312" w:hAnsi="仿宋_GB2312" w:eastAsia="仿宋_GB2312" w:cs="仿宋_GB2312"/>
          <w:bCs/>
          <w:color w:val="000000" w:themeColor="text1"/>
          <w:sz w:val="32"/>
          <w:szCs w:val="32"/>
          <w:lang w:eastAsia="zh-CN"/>
        </w:rPr>
        <w:t>确保</w:t>
      </w:r>
      <w:r>
        <w:rPr>
          <w:rFonts w:hint="eastAsia" w:ascii="仿宋_GB2312" w:hAnsi="仿宋_GB2312" w:eastAsia="仿宋_GB2312" w:cs="仿宋_GB2312"/>
          <w:color w:val="000000" w:themeColor="text1"/>
          <w:sz w:val="32"/>
          <w:szCs w:val="32"/>
          <w:lang w:eastAsia="zh-CN"/>
        </w:rPr>
        <w:t>切割、腻子搅拌、腻子打磨、焊接</w:t>
      </w:r>
      <w:r>
        <w:rPr>
          <w:rFonts w:hint="eastAsia" w:ascii="仿宋_GB2312" w:hAnsi="仿宋_GB2312" w:eastAsia="仿宋_GB2312" w:cs="仿宋_GB2312"/>
          <w:bCs/>
          <w:color w:val="000000" w:themeColor="text1"/>
          <w:sz w:val="32"/>
          <w:szCs w:val="32"/>
          <w:lang w:eastAsia="zh-CN"/>
        </w:rPr>
        <w:t>粉尘经收集处理后由一根</w:t>
      </w:r>
      <w:r>
        <w:rPr>
          <w:rFonts w:hint="eastAsia" w:ascii="仿宋_GB2312" w:hAnsi="仿宋_GB2312" w:eastAsia="仿宋_GB2312" w:cs="仿宋_GB2312"/>
          <w:bCs/>
          <w:color w:val="000000" w:themeColor="text1"/>
          <w:sz w:val="32"/>
          <w:szCs w:val="32"/>
          <w:lang w:val="en-US" w:eastAsia="zh-CN"/>
        </w:rPr>
        <w:t>15</w:t>
      </w:r>
      <w:r>
        <w:rPr>
          <w:rFonts w:hint="eastAsia" w:ascii="仿宋_GB2312" w:hAnsi="仿宋_GB2312" w:eastAsia="仿宋_GB2312" w:cs="仿宋_GB2312"/>
          <w:bCs/>
          <w:color w:val="000000" w:themeColor="text1"/>
          <w:sz w:val="32"/>
          <w:szCs w:val="32"/>
          <w:lang w:eastAsia="zh-CN"/>
        </w:rPr>
        <w:t>m高排气筒达标排放；</w:t>
      </w:r>
      <w:r>
        <w:rPr>
          <w:rFonts w:hint="eastAsia" w:ascii="仿宋_GB2312" w:hAnsi="仿宋_GB2312" w:eastAsia="仿宋_GB2312" w:cs="仿宋_GB2312"/>
          <w:color w:val="000000" w:themeColor="text1"/>
          <w:sz w:val="32"/>
          <w:szCs w:val="32"/>
          <w:lang w:eastAsia="zh-CN"/>
        </w:rPr>
        <w:t>设</w:t>
      </w:r>
      <w:r>
        <w:rPr>
          <w:rFonts w:hint="eastAsia" w:ascii="仿宋_GB2312" w:hAnsi="仿宋_GB2312" w:eastAsia="仿宋_GB2312" w:cs="仿宋_GB2312"/>
          <w:bCs/>
          <w:color w:val="000000" w:themeColor="text1"/>
          <w:sz w:val="32"/>
          <w:szCs w:val="32"/>
          <w:lang w:eastAsia="zh-CN"/>
        </w:rPr>
        <w:t>置</w:t>
      </w:r>
      <w:r>
        <w:rPr>
          <w:rFonts w:hint="default" w:ascii="仿宋_GB2312" w:hAnsi="仿宋_GB2312" w:eastAsia="仿宋_GB2312" w:cs="仿宋_GB2312"/>
          <w:bCs/>
          <w:color w:val="000000" w:themeColor="text1"/>
          <w:sz w:val="32"/>
          <w:szCs w:val="32"/>
          <w:lang w:val="en-US" w:eastAsia="zh-CN"/>
        </w:rPr>
        <w:t>密闭</w:t>
      </w:r>
      <w:r>
        <w:rPr>
          <w:rFonts w:hint="eastAsia" w:ascii="仿宋_GB2312" w:hAnsi="仿宋_GB2312" w:eastAsia="仿宋_GB2312" w:cs="仿宋_GB2312"/>
          <w:bCs/>
          <w:color w:val="000000" w:themeColor="text1"/>
          <w:sz w:val="32"/>
          <w:szCs w:val="32"/>
          <w:lang w:val="en-US" w:eastAsia="zh-CN"/>
        </w:rPr>
        <w:t>喷漆房（腻子干燥共用），</w:t>
      </w:r>
      <w:r>
        <w:rPr>
          <w:rFonts w:hint="eastAsia" w:ascii="仿宋_GB2312" w:hAnsi="仿宋_GB2312" w:eastAsia="仿宋_GB2312" w:cs="仿宋_GB2312"/>
          <w:bCs/>
          <w:color w:val="000000" w:themeColor="text1"/>
          <w:sz w:val="32"/>
          <w:szCs w:val="32"/>
          <w:lang w:eastAsia="zh-CN"/>
        </w:rPr>
        <w:t>落实</w:t>
      </w:r>
      <w:r>
        <w:rPr>
          <w:rFonts w:hint="eastAsia" w:ascii="仿宋_GB2312" w:hAnsi="仿宋_GB2312" w:eastAsia="仿宋_GB2312" w:cs="仿宋_GB2312"/>
          <w:bCs/>
          <w:color w:val="000000" w:themeColor="text1"/>
          <w:sz w:val="32"/>
          <w:szCs w:val="32"/>
          <w:lang w:val="en-US" w:eastAsia="zh-CN"/>
        </w:rPr>
        <w:t>喷漆房</w:t>
      </w:r>
      <w:r>
        <w:rPr>
          <w:rFonts w:hint="eastAsia" w:ascii="仿宋_GB2312" w:hAnsi="仿宋_GB2312" w:eastAsia="仿宋_GB2312" w:cs="仿宋_GB2312"/>
          <w:bCs/>
          <w:color w:val="000000" w:themeColor="text1"/>
          <w:sz w:val="32"/>
          <w:szCs w:val="32"/>
          <w:lang w:eastAsia="zh-CN"/>
        </w:rPr>
        <w:t>的</w:t>
      </w:r>
      <w:r>
        <w:rPr>
          <w:rFonts w:hint="eastAsia" w:ascii="仿宋_GB2312" w:hAnsi="仿宋_GB2312" w:eastAsia="仿宋_GB2312" w:cs="仿宋_GB2312"/>
          <w:bCs/>
          <w:color w:val="000000" w:themeColor="text1"/>
          <w:sz w:val="32"/>
          <w:szCs w:val="32"/>
          <w:lang w:val="en-US" w:eastAsia="zh-CN"/>
        </w:rPr>
        <w:t>密闭负压收集+漆雾棉+二级活性炭，</w:t>
      </w:r>
      <w:r>
        <w:rPr>
          <w:rFonts w:hint="eastAsia" w:ascii="仿宋_GB2312" w:hAnsi="仿宋_GB2312" w:eastAsia="仿宋_GB2312" w:cs="仿宋_GB2312"/>
          <w:bCs/>
          <w:color w:val="000000" w:themeColor="text1"/>
          <w:sz w:val="32"/>
          <w:szCs w:val="32"/>
          <w:lang w:eastAsia="zh-CN"/>
        </w:rPr>
        <w:t>确保喷漆漆雾、有机废气、腻子干燥有机废气经收集处理后由一根</w:t>
      </w:r>
      <w:r>
        <w:rPr>
          <w:rFonts w:hint="eastAsia" w:ascii="仿宋_GB2312" w:hAnsi="仿宋_GB2312" w:eastAsia="仿宋_GB2312" w:cs="仿宋_GB2312"/>
          <w:bCs/>
          <w:color w:val="000000" w:themeColor="text1"/>
          <w:sz w:val="32"/>
          <w:szCs w:val="32"/>
          <w:lang w:val="en-US" w:eastAsia="zh-CN"/>
        </w:rPr>
        <w:t>15</w:t>
      </w:r>
      <w:r>
        <w:rPr>
          <w:rFonts w:hint="eastAsia" w:ascii="仿宋_GB2312" w:hAnsi="仿宋_GB2312" w:eastAsia="仿宋_GB2312" w:cs="仿宋_GB2312"/>
          <w:bCs/>
          <w:color w:val="000000" w:themeColor="text1"/>
          <w:sz w:val="32"/>
          <w:szCs w:val="32"/>
          <w:lang w:eastAsia="zh-CN"/>
        </w:rPr>
        <w:t>m高排气筒达标排放。</w:t>
      </w:r>
    </w:p>
    <w:p w14:paraId="49DCDE85">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color w:val="000000" w:themeColor="text1"/>
          <w:sz w:val="32"/>
          <w:szCs w:val="32"/>
        </w:rPr>
      </w:pPr>
      <w:r>
        <w:rPr>
          <w:rFonts w:eastAsia="仿宋_GB2312"/>
          <w:sz w:val="32"/>
          <w:szCs w:val="32"/>
        </w:rPr>
        <w:t>（四）</w:t>
      </w:r>
      <w:r>
        <w:rPr>
          <w:rFonts w:hint="eastAsia" w:eastAsia="仿宋_GB2312"/>
          <w:sz w:val="32"/>
          <w:szCs w:val="32"/>
        </w:rPr>
        <w:t>严格落实并优化报告表提出的各项废水处理措施。项目</w:t>
      </w:r>
      <w:r>
        <w:rPr>
          <w:rFonts w:hint="eastAsia" w:eastAsia="仿宋_GB2312"/>
          <w:sz w:val="32"/>
          <w:szCs w:val="32"/>
          <w:lang w:eastAsia="zh-CN"/>
        </w:rPr>
        <w:t>不产生生产废水，</w:t>
      </w:r>
      <w:r>
        <w:rPr>
          <w:rFonts w:hint="eastAsia" w:ascii="仿宋_GB2312" w:hAnsi="仿宋_GB2312" w:eastAsia="仿宋_GB2312" w:cs="仿宋_GB2312"/>
          <w:bCs/>
          <w:color w:val="000000" w:themeColor="text1"/>
          <w:sz w:val="32"/>
          <w:szCs w:val="32"/>
          <w:lang w:val="en-US" w:eastAsia="zh-CN"/>
        </w:rPr>
        <w:t>生活污水依托</w:t>
      </w:r>
      <w:r>
        <w:rPr>
          <w:rFonts w:hint="default" w:ascii="仿宋_GB2312" w:hAnsi="仿宋_GB2312" w:eastAsia="仿宋_GB2312" w:cs="仿宋_GB2312"/>
          <w:bCs/>
          <w:color w:val="000000" w:themeColor="text1"/>
          <w:sz w:val="32"/>
          <w:szCs w:val="32"/>
          <w:lang w:val="en-US" w:eastAsia="zh-CN"/>
        </w:rPr>
        <w:t>厂区现有预处理池</w:t>
      </w:r>
      <w:r>
        <w:rPr>
          <w:rFonts w:hint="eastAsia" w:ascii="仿宋_GB2312" w:hAnsi="仿宋_GB2312" w:eastAsia="仿宋_GB2312" w:cs="仿宋_GB2312"/>
          <w:bCs/>
          <w:color w:val="000000" w:themeColor="text1"/>
          <w:sz w:val="32"/>
          <w:szCs w:val="32"/>
          <w:lang w:val="en-US" w:eastAsia="zh-CN"/>
        </w:rPr>
        <w:t>处理达</w:t>
      </w:r>
      <w:r>
        <w:rPr>
          <w:rFonts w:hint="eastAsia" w:eastAsia="仿宋_GB2312"/>
          <w:sz w:val="32"/>
          <w:szCs w:val="32"/>
        </w:rPr>
        <w:t>《污水综合排放标准》</w:t>
      </w:r>
      <w:r>
        <w:rPr>
          <w:rFonts w:hint="eastAsia" w:eastAsia="仿宋_GB2312"/>
          <w:color w:val="000000" w:themeColor="text1"/>
          <w:sz w:val="32"/>
          <w:szCs w:val="32"/>
        </w:rPr>
        <w:t>（GB8978-1996）</w:t>
      </w:r>
      <w:r>
        <w:rPr>
          <w:rFonts w:hint="eastAsia" w:ascii="仿宋_GB2312" w:hAnsi="仿宋_GB2312" w:eastAsia="仿宋_GB2312" w:cs="仿宋_GB2312"/>
          <w:sz w:val="32"/>
          <w:szCs w:val="32"/>
        </w:rPr>
        <w:t>三级标准后排入市政污水管网，经广汉市第二污水处理厂处理达《四川省岷江、沱江流域水污染物排放标准》</w:t>
      </w:r>
      <w:r>
        <w:rPr>
          <w:rFonts w:hint="eastAsia" w:eastAsia="仿宋_GB2312"/>
          <w:color w:val="000000" w:themeColor="text1"/>
          <w:sz w:val="32"/>
          <w:szCs w:val="32"/>
        </w:rPr>
        <w:t>（DB51/2311-2016）</w:t>
      </w:r>
      <w:r>
        <w:rPr>
          <w:rFonts w:hint="eastAsia" w:ascii="仿宋_GB2312" w:hAnsi="仿宋_GB2312" w:eastAsia="仿宋_GB2312" w:cs="仿宋_GB2312"/>
          <w:sz w:val="32"/>
          <w:szCs w:val="32"/>
        </w:rPr>
        <w:t>中</w:t>
      </w:r>
      <w:r>
        <w:rPr>
          <w:rFonts w:hint="eastAsia" w:eastAsia="仿宋_GB2312"/>
          <w:sz w:val="32"/>
          <w:szCs w:val="32"/>
        </w:rPr>
        <w:t>工业园区集中式污水处理厂标准后外排。</w:t>
      </w:r>
    </w:p>
    <w:p w14:paraId="3C36510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（五）严格落实并优化报告表提出的噪声污染防治措施。合理布局生产车间产噪设施，对高噪作业点和高噪设备配套有效的隔音、降噪及减振设施，确保厂界噪声达标排放不扰民。</w:t>
      </w:r>
    </w:p>
    <w:p w14:paraId="0B6FCD6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（六）</w:t>
      </w:r>
      <w:r>
        <w:rPr>
          <w:rFonts w:hint="eastAsia" w:eastAsia="仿宋_GB2312"/>
          <w:sz w:val="32"/>
          <w:szCs w:val="32"/>
        </w:rPr>
        <w:t>严格落实并优化报告表提出的各项固体废弃物处置措施。固体废物应按照“减量化、资源化、无害化”的原则进行分类收集和处置，提高回收利用率。加强固体废物产生、收集、贮存、运输、利用、处置全过程环境管理，避免二次污染。项目</w:t>
      </w:r>
      <w:r>
        <w:rPr>
          <w:rFonts w:hint="eastAsia" w:ascii="仿宋_GB2312" w:hAnsi="仿宋_GB2312" w:eastAsia="仿宋_GB2312" w:cs="仿宋_GB2312"/>
          <w:color w:val="000000" w:themeColor="text1"/>
          <w:sz w:val="32"/>
          <w:szCs w:val="32"/>
          <w:lang w:eastAsia="zh-CN"/>
        </w:rPr>
        <w:t>除尘器收集粉尘、边角料、金属屑、焊渣、废包装材料经收集后外售废品收购站；废活性炭</w:t>
      </w:r>
      <w:r>
        <w:rPr>
          <w:rFonts w:hint="eastAsia" w:ascii="仿宋_GB2312" w:hAnsi="仿宋_GB2312" w:eastAsia="仿宋_GB2312" w:cs="仿宋_GB2312"/>
          <w:bCs/>
          <w:color w:val="000000" w:themeColor="text1"/>
          <w:sz w:val="32"/>
          <w:szCs w:val="32"/>
          <w:lang w:val="en-US" w:eastAsia="zh-CN"/>
        </w:rPr>
        <w:t>、</w:t>
      </w:r>
      <w:r>
        <w:rPr>
          <w:rFonts w:hint="default" w:ascii="仿宋_GB2312" w:hAnsi="仿宋_GB2312" w:eastAsia="仿宋_GB2312" w:cs="仿宋_GB2312"/>
          <w:bCs/>
          <w:color w:val="000000" w:themeColor="text1"/>
          <w:sz w:val="32"/>
          <w:szCs w:val="32"/>
          <w:lang w:val="en-US" w:eastAsia="zh-CN"/>
        </w:rPr>
        <w:t>废</w:t>
      </w:r>
      <w:r>
        <w:rPr>
          <w:rFonts w:hint="eastAsia" w:ascii="仿宋_GB2312" w:hAnsi="仿宋_GB2312" w:eastAsia="仿宋_GB2312" w:cs="仿宋_GB2312"/>
          <w:bCs/>
          <w:color w:val="000000" w:themeColor="text1"/>
          <w:sz w:val="32"/>
          <w:szCs w:val="32"/>
          <w:lang w:val="en-US" w:eastAsia="zh-CN"/>
        </w:rPr>
        <w:t>漆雾棉、</w:t>
      </w:r>
      <w:r>
        <w:rPr>
          <w:rFonts w:hint="default" w:ascii="仿宋_GB2312" w:hAnsi="仿宋_GB2312" w:eastAsia="仿宋_GB2312" w:cs="仿宋_GB2312"/>
          <w:bCs/>
          <w:color w:val="000000" w:themeColor="text1"/>
          <w:sz w:val="32"/>
          <w:szCs w:val="32"/>
          <w:lang w:val="en-US" w:eastAsia="zh-CN"/>
        </w:rPr>
        <w:t>废</w:t>
      </w:r>
      <w:r>
        <w:rPr>
          <w:rFonts w:hint="eastAsia" w:ascii="仿宋_GB2312" w:hAnsi="仿宋_GB2312" w:eastAsia="仿宋_GB2312" w:cs="仿宋_GB2312"/>
          <w:bCs/>
          <w:color w:val="000000" w:themeColor="text1"/>
          <w:sz w:val="32"/>
          <w:szCs w:val="32"/>
          <w:lang w:val="en-US" w:eastAsia="zh-CN"/>
        </w:rPr>
        <w:t>油漆桶</w:t>
      </w:r>
      <w:r>
        <w:rPr>
          <w:rFonts w:hint="eastAsia" w:ascii="仿宋_GB2312" w:hAnsi="仿宋_GB2312" w:eastAsia="仿宋_GB2312" w:cs="仿宋_GB2312"/>
          <w:color w:val="000000" w:themeColor="text1"/>
          <w:sz w:val="32"/>
          <w:szCs w:val="32"/>
          <w:lang w:eastAsia="zh-CN"/>
        </w:rPr>
        <w:t>、</w:t>
      </w:r>
      <w:r>
        <w:rPr>
          <w:rFonts w:hint="default" w:ascii="仿宋_GB2312" w:hAnsi="仿宋_GB2312" w:eastAsia="仿宋_GB2312" w:cs="仿宋_GB2312"/>
          <w:bCs/>
          <w:color w:val="000000" w:themeColor="text1"/>
          <w:sz w:val="32"/>
          <w:szCs w:val="32"/>
          <w:lang w:val="en-US" w:eastAsia="zh-CN"/>
        </w:rPr>
        <w:t>废漆渣</w:t>
      </w:r>
      <w:r>
        <w:rPr>
          <w:rFonts w:hint="eastAsia" w:eastAsia="仿宋_GB2312"/>
          <w:sz w:val="32"/>
          <w:szCs w:val="32"/>
        </w:rPr>
        <w:t>属于危险废物，须妥善安全收储，落实专人管理，并严格执行转移联单制度，定期交有危废处理资质的单位处置，其暂存区须采取必要的防风、防晒、防雨、防漏、防渗、防腐以及其他环境污染防治措施；生活垃圾交由环卫部门清运。</w:t>
      </w:r>
    </w:p>
    <w:p w14:paraId="187CD21F">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sz w:val="32"/>
          <w:szCs w:val="32"/>
        </w:rPr>
      </w:pPr>
      <w:r>
        <w:rPr>
          <w:rFonts w:eastAsia="仿宋_GB2312"/>
          <w:sz w:val="32"/>
          <w:szCs w:val="32"/>
        </w:rPr>
        <w:t>（七）严格落实并优化报告表提出的地下水和土壤污染防</w:t>
      </w:r>
      <w:r>
        <w:rPr>
          <w:rFonts w:ascii="仿宋_GB2312" w:hAnsi="仿宋_GB2312" w:eastAsia="仿宋_GB2312" w:cs="仿宋_GB2312"/>
          <w:color w:val="000000" w:themeColor="text1"/>
          <w:sz w:val="32"/>
          <w:szCs w:val="32"/>
        </w:rPr>
        <w:t>治措施。</w:t>
      </w:r>
      <w:r>
        <w:rPr>
          <w:rFonts w:eastAsia="仿宋_GB2312"/>
          <w:sz w:val="32"/>
          <w:szCs w:val="32"/>
        </w:rPr>
        <w:t>项目将</w:t>
      </w:r>
      <w:r>
        <w:rPr>
          <w:rFonts w:hint="default" w:ascii="仿宋_GB2312" w:hAnsi="仿宋_GB2312" w:eastAsia="仿宋_GB2312" w:cs="仿宋_GB2312"/>
          <w:bCs/>
          <w:color w:val="000000" w:themeColor="text1"/>
          <w:sz w:val="32"/>
          <w:szCs w:val="32"/>
          <w:lang w:val="en-US" w:eastAsia="zh-CN"/>
        </w:rPr>
        <w:t>危废暂存间、</w:t>
      </w:r>
      <w:r>
        <w:rPr>
          <w:rFonts w:hint="eastAsia" w:ascii="仿宋_GB2312" w:hAnsi="仿宋_GB2312" w:eastAsia="仿宋_GB2312" w:cs="仿宋_GB2312"/>
          <w:bCs/>
          <w:color w:val="000000" w:themeColor="text1"/>
          <w:sz w:val="32"/>
          <w:szCs w:val="32"/>
          <w:lang w:val="en-US" w:eastAsia="zh-CN"/>
        </w:rPr>
        <w:t>仓库漆桶存放位置</w:t>
      </w:r>
      <w:r>
        <w:rPr>
          <w:rFonts w:hint="default" w:ascii="仿宋_GB2312" w:hAnsi="仿宋_GB2312" w:eastAsia="仿宋_GB2312" w:cs="仿宋_GB2312"/>
          <w:bCs/>
          <w:color w:val="000000" w:themeColor="text1"/>
          <w:sz w:val="32"/>
          <w:szCs w:val="32"/>
          <w:lang w:val="en-US" w:eastAsia="zh-CN"/>
        </w:rPr>
        <w:t>、</w:t>
      </w:r>
      <w:r>
        <w:rPr>
          <w:rFonts w:hint="eastAsia" w:ascii="仿宋_GB2312" w:hAnsi="仿宋_GB2312" w:eastAsia="仿宋_GB2312" w:cs="仿宋_GB2312"/>
          <w:bCs/>
          <w:color w:val="000000" w:themeColor="text1"/>
          <w:sz w:val="32"/>
          <w:szCs w:val="32"/>
          <w:lang w:val="en-US" w:eastAsia="zh-CN"/>
        </w:rPr>
        <w:t>喷漆房</w:t>
      </w:r>
      <w:r>
        <w:rPr>
          <w:rFonts w:eastAsia="仿宋_GB2312"/>
          <w:sz w:val="32"/>
          <w:szCs w:val="32"/>
        </w:rPr>
        <w:t>设置为重点防渗区，</w:t>
      </w:r>
      <w:r>
        <w:rPr>
          <w:rFonts w:hint="eastAsia" w:eastAsia="仿宋_GB2312"/>
          <w:sz w:val="32"/>
          <w:szCs w:val="32"/>
        </w:rPr>
        <w:t>将</w:t>
      </w:r>
      <w:r>
        <w:rPr>
          <w:rFonts w:hint="eastAsia" w:eastAsia="仿宋_GB2312"/>
          <w:sz w:val="32"/>
          <w:szCs w:val="32"/>
          <w:lang w:eastAsia="zh-CN"/>
        </w:rPr>
        <w:t>其余区域</w:t>
      </w:r>
      <w:r>
        <w:rPr>
          <w:rFonts w:hint="eastAsia" w:eastAsia="仿宋_GB2312"/>
          <w:sz w:val="32"/>
          <w:szCs w:val="32"/>
        </w:rPr>
        <w:t>设置为</w:t>
      </w:r>
      <w:r>
        <w:rPr>
          <w:rFonts w:hint="eastAsia" w:eastAsia="仿宋_GB2312"/>
          <w:sz w:val="32"/>
          <w:szCs w:val="32"/>
          <w:lang w:eastAsia="zh-CN"/>
        </w:rPr>
        <w:t>简单</w:t>
      </w:r>
      <w:r>
        <w:rPr>
          <w:rFonts w:hint="eastAsia" w:eastAsia="仿宋_GB2312"/>
          <w:sz w:val="32"/>
          <w:szCs w:val="32"/>
        </w:rPr>
        <w:t>防渗区</w:t>
      </w:r>
      <w:r>
        <w:rPr>
          <w:rFonts w:hint="eastAsia" w:eastAsia="仿宋_GB2312"/>
          <w:sz w:val="32"/>
          <w:szCs w:val="32"/>
          <w:lang w:eastAsia="zh-CN"/>
        </w:rPr>
        <w:t>，</w:t>
      </w:r>
      <w:r>
        <w:rPr>
          <w:rFonts w:eastAsia="仿宋_GB2312"/>
          <w:sz w:val="32"/>
          <w:szCs w:val="32"/>
        </w:rPr>
        <w:t>分别采取防渗措施。建立和完善地下水、土壤污染监控制度和环境管理体系，发现问题及时采取措施，避免污染周边地下水和土壤环境。</w:t>
      </w:r>
    </w:p>
    <w:p w14:paraId="4E7079B0">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高度重视并全面加强环境风险管理工作。建立健全环境风险防控和环境应急保障体系，严格按照报告表要求，落实并不断优化各项环境风险防范措施，确保环境安全。</w:t>
      </w:r>
    </w:p>
    <w:p w14:paraId="78AC9842">
      <w:pPr>
        <w:pStyle w:val="2"/>
        <w:keepNext w:val="0"/>
        <w:keepLines w:val="0"/>
        <w:pageBreakBefore w:val="0"/>
        <w:numPr>
          <w:ilvl w:val="0"/>
          <w:numId w:val="1"/>
        </w:numPr>
        <w:kinsoku/>
        <w:wordWrap/>
        <w:overflowPunct/>
        <w:topLinePunct w:val="0"/>
        <w:autoSpaceDE/>
        <w:autoSpaceDN/>
        <w:bidi w:val="0"/>
        <w:adjustRightInd/>
        <w:snapToGrid/>
        <w:spacing w:line="540" w:lineRule="exact"/>
        <w:ind w:firstLine="640"/>
        <w:textAlignment w:val="auto"/>
        <w:rPr>
          <w:rFonts w:eastAsia="仿宋_GB2312"/>
          <w:color w:val="000000" w:themeColor="text1"/>
          <w:sz w:val="32"/>
          <w:szCs w:val="32"/>
        </w:rPr>
      </w:pPr>
      <w:r>
        <w:rPr>
          <w:rFonts w:eastAsia="仿宋_GB2312"/>
          <w:color w:val="000000" w:themeColor="text1"/>
          <w:sz w:val="32"/>
          <w:szCs w:val="32"/>
        </w:rPr>
        <w:t>按照相关要求规范设置各类排污口和标志标牌，落实</w:t>
      </w:r>
      <w:r>
        <w:rPr>
          <w:rFonts w:hint="eastAsia" w:eastAsia="仿宋_GB2312"/>
          <w:color w:val="000000" w:themeColor="text1"/>
          <w:sz w:val="32"/>
          <w:szCs w:val="32"/>
        </w:rPr>
        <w:t>报</w:t>
      </w:r>
      <w:r>
        <w:rPr>
          <w:rFonts w:eastAsia="仿宋_GB2312"/>
          <w:color w:val="000000" w:themeColor="text1"/>
          <w:sz w:val="32"/>
          <w:szCs w:val="32"/>
        </w:rPr>
        <w:t>告表提出的环境管理要求和监测计划。</w:t>
      </w:r>
    </w:p>
    <w:p w14:paraId="1ED4F9E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三、该项目运营后，</w:t>
      </w:r>
      <w:r>
        <w:rPr>
          <w:rFonts w:hint="eastAsia" w:eastAsia="仿宋_GB2312"/>
          <w:color w:val="auto"/>
          <w:sz w:val="32"/>
          <w:szCs w:val="32"/>
        </w:rPr>
        <w:t>挥发有机物排放量为</w:t>
      </w:r>
      <w:r>
        <w:rPr>
          <w:rFonts w:hint="eastAsia" w:eastAsia="仿宋_GB2312"/>
          <w:color w:val="auto"/>
          <w:sz w:val="32"/>
          <w:szCs w:val="32"/>
          <w:lang w:val="en-US" w:eastAsia="zh-CN"/>
        </w:rPr>
        <w:t>0.0029</w:t>
      </w:r>
      <w:r>
        <w:rPr>
          <w:rFonts w:eastAsia="仿宋_GB2312"/>
          <w:color w:val="auto"/>
          <w:sz w:val="32"/>
          <w:szCs w:val="32"/>
        </w:rPr>
        <w:t>吨/年</w:t>
      </w:r>
      <w:r>
        <w:rPr>
          <w:rFonts w:hint="eastAsia" w:eastAsia="仿宋_GB2312"/>
          <w:color w:val="auto"/>
          <w:sz w:val="32"/>
          <w:szCs w:val="32"/>
        </w:rPr>
        <w:t>。</w:t>
      </w:r>
      <w:r>
        <w:rPr>
          <w:rFonts w:hint="eastAsia" w:ascii="仿宋_GB2312" w:eastAsia="仿宋_GB2312"/>
          <w:color w:val="auto"/>
          <w:sz w:val="32"/>
          <w:szCs w:val="32"/>
        </w:rPr>
        <w:t>其总量控制指标</w:t>
      </w:r>
      <w:r>
        <w:rPr>
          <w:rFonts w:hint="eastAsia" w:ascii="仿宋_GB2312" w:eastAsia="仿宋_GB2312"/>
          <w:color w:val="auto"/>
          <w:sz w:val="32"/>
          <w:szCs w:val="32"/>
          <w:lang w:eastAsia="zh-CN"/>
        </w:rPr>
        <w:t>由</w:t>
      </w:r>
      <w:r>
        <w:rPr>
          <w:rFonts w:hint="eastAsia" w:ascii="仿宋_GB2312" w:eastAsia="仿宋_GB2312"/>
          <w:color w:val="auto"/>
          <w:sz w:val="32"/>
          <w:szCs w:val="32"/>
        </w:rPr>
        <w:t>德阳市广汉生态环境局</w:t>
      </w:r>
      <w:r>
        <w:rPr>
          <w:rFonts w:hint="eastAsia" w:ascii="仿宋_GB2312" w:eastAsia="仿宋_GB2312"/>
          <w:color w:val="auto"/>
          <w:sz w:val="32"/>
          <w:szCs w:val="32"/>
          <w:lang w:eastAsia="zh-CN"/>
        </w:rPr>
        <w:t>调剂</w:t>
      </w:r>
      <w:r>
        <w:rPr>
          <w:rFonts w:hint="eastAsia" w:eastAsia="仿宋_GB2312"/>
          <w:color w:val="auto"/>
          <w:sz w:val="32"/>
          <w:szCs w:val="32"/>
        </w:rPr>
        <w:t>。</w:t>
      </w:r>
    </w:p>
    <w:p w14:paraId="62FB993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rPr>
      </w:pPr>
      <w:r>
        <w:rPr>
          <w:rFonts w:eastAsia="仿宋_GB2312"/>
          <w:color w:val="000000" w:themeColor="text1"/>
          <w:sz w:val="32"/>
          <w:szCs w:val="32"/>
        </w:rPr>
        <w:t>四、项目开工建设及投入运营前，应依法完备其他行政许可手续。</w:t>
      </w:r>
    </w:p>
    <w:p w14:paraId="406DBED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rPr>
      </w:pPr>
      <w:r>
        <w:rPr>
          <w:rFonts w:eastAsia="仿宋_GB2312"/>
          <w:color w:val="000000" w:themeColor="text1"/>
          <w:sz w:val="32"/>
          <w:szCs w:val="32"/>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1587776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rPr>
      </w:pPr>
      <w:r>
        <w:rPr>
          <w:rFonts w:eastAsia="仿宋_GB2312"/>
          <w:color w:val="000000" w:themeColor="text1"/>
          <w:sz w:val="32"/>
          <w:szCs w:val="32"/>
        </w:rPr>
        <w:t>六、纳入排污许可管理的行业，</w:t>
      </w:r>
      <w:r>
        <w:rPr>
          <w:rFonts w:hint="eastAsia" w:eastAsia="仿宋_GB2312"/>
          <w:color w:val="000000" w:themeColor="text1"/>
          <w:sz w:val="32"/>
          <w:szCs w:val="32"/>
        </w:rPr>
        <w:t>在实际排污前，</w:t>
      </w:r>
      <w:r>
        <w:rPr>
          <w:rFonts w:eastAsia="仿宋_GB2312"/>
          <w:color w:val="000000" w:themeColor="text1"/>
          <w:sz w:val="32"/>
          <w:szCs w:val="32"/>
        </w:rPr>
        <w:t>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3C3D5108">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color w:val="000000" w:themeColor="text1"/>
          <w:sz w:val="32"/>
          <w:szCs w:val="32"/>
        </w:rPr>
      </w:pPr>
      <w:r>
        <w:rPr>
          <w:rFonts w:hint="eastAsia" w:eastAsia="仿宋_GB2312"/>
          <w:color w:val="000000" w:themeColor="text1"/>
          <w:sz w:val="32"/>
          <w:szCs w:val="32"/>
        </w:rPr>
        <w:t>七、</w:t>
      </w:r>
      <w:r>
        <w:rPr>
          <w:rFonts w:eastAsia="仿宋_GB2312"/>
          <w:color w:val="000000" w:themeColor="text1"/>
          <w:sz w:val="32"/>
          <w:szCs w:val="32"/>
        </w:rPr>
        <w:t>高度重视</w:t>
      </w:r>
      <w:r>
        <w:rPr>
          <w:rFonts w:hint="eastAsia" w:eastAsia="仿宋_GB2312"/>
          <w:color w:val="000000" w:themeColor="text1"/>
          <w:sz w:val="32"/>
          <w:szCs w:val="32"/>
        </w:rPr>
        <w:t>安全生产工作，</w:t>
      </w:r>
      <w:r>
        <w:rPr>
          <w:rFonts w:eastAsia="仿宋_GB2312"/>
          <w:color w:val="000000" w:themeColor="text1"/>
          <w:sz w:val="32"/>
          <w:szCs w:val="32"/>
        </w:rPr>
        <w:t>并</w:t>
      </w:r>
      <w:r>
        <w:rPr>
          <w:rFonts w:hint="eastAsia" w:eastAsia="仿宋_GB2312"/>
          <w:color w:val="000000" w:themeColor="text1"/>
          <w:sz w:val="32"/>
          <w:szCs w:val="32"/>
        </w:rPr>
        <w:t>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52B1542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rPr>
      </w:pPr>
      <w:r>
        <w:rPr>
          <w:rFonts w:hint="eastAsia" w:eastAsia="仿宋_GB2312"/>
          <w:color w:val="000000" w:themeColor="text1"/>
          <w:sz w:val="32"/>
          <w:szCs w:val="32"/>
        </w:rPr>
        <w:t>八</w:t>
      </w:r>
      <w:r>
        <w:rPr>
          <w:rFonts w:eastAsia="仿宋_GB2312"/>
          <w:color w:val="000000" w:themeColor="text1"/>
          <w:sz w:val="32"/>
          <w:szCs w:val="32"/>
        </w:rPr>
        <w:t>、该项目的“三同时”监督检查、排污许可监管、日常环境保护监管工作由德阳市广汉生态环境保护综合行政执法大队负责，并接受各级生态环境部门的监督管理。</w:t>
      </w:r>
    </w:p>
    <w:p w14:paraId="43DC9A5C">
      <w:pPr>
        <w:spacing w:line="500" w:lineRule="exact"/>
        <w:ind w:right="241"/>
        <w:jc w:val="center"/>
        <w:rPr>
          <w:rFonts w:eastAsia="仿宋_GB2312"/>
          <w:color w:val="000000" w:themeColor="text1"/>
          <w:sz w:val="32"/>
          <w:szCs w:val="32"/>
        </w:rPr>
      </w:pPr>
    </w:p>
    <w:p w14:paraId="643F5D20">
      <w:pPr>
        <w:spacing w:line="500" w:lineRule="exact"/>
        <w:ind w:right="241"/>
        <w:jc w:val="center"/>
        <w:rPr>
          <w:rFonts w:eastAsia="仿宋_GB2312"/>
          <w:color w:val="000000" w:themeColor="text1"/>
          <w:sz w:val="32"/>
          <w:szCs w:val="32"/>
        </w:rPr>
      </w:pPr>
    </w:p>
    <w:p w14:paraId="0EE0294B">
      <w:pPr>
        <w:spacing w:line="500" w:lineRule="exact"/>
        <w:ind w:right="241"/>
        <w:jc w:val="center"/>
        <w:rPr>
          <w:rFonts w:eastAsia="仿宋_GB2312"/>
          <w:sz w:val="32"/>
          <w:szCs w:val="32"/>
        </w:rPr>
      </w:pPr>
      <w:r>
        <w:rPr>
          <w:rFonts w:hint="eastAsia" w:eastAsia="仿宋_GB2312"/>
          <w:sz w:val="32"/>
          <w:szCs w:val="32"/>
        </w:rPr>
        <w:t xml:space="preserve">                                 </w:t>
      </w:r>
      <w:r>
        <w:rPr>
          <w:rFonts w:eastAsia="仿宋_GB2312"/>
          <w:sz w:val="32"/>
          <w:szCs w:val="32"/>
        </w:rPr>
        <w:t xml:space="preserve">德阳市生态环境局           </w:t>
      </w:r>
    </w:p>
    <w:p w14:paraId="06668EC8">
      <w:pPr>
        <w:tabs>
          <w:tab w:val="left" w:pos="2175"/>
        </w:tabs>
        <w:spacing w:line="500" w:lineRule="exact"/>
        <w:ind w:right="461"/>
        <w:jc w:val="center"/>
        <w:rPr>
          <w:rFonts w:hint="eastAsia" w:eastAsia="仿宋_GB2312"/>
          <w:lang w:val="en-US" w:eastAsia="zh-CN"/>
        </w:rPr>
      </w:pPr>
      <w:r>
        <w:rPr>
          <w:rFonts w:eastAsia="仿宋_GB2312"/>
          <w:spacing w:val="-20"/>
          <w:sz w:val="32"/>
          <w:szCs w:val="32"/>
        </w:rPr>
        <w:t xml:space="preserve">                                               202</w:t>
      </w:r>
      <w:r>
        <w:rPr>
          <w:rFonts w:hint="eastAsia" w:eastAsia="仿宋_GB2312"/>
          <w:spacing w:val="-20"/>
          <w:sz w:val="32"/>
          <w:szCs w:val="32"/>
        </w:rPr>
        <w:t>4</w:t>
      </w:r>
      <w:r>
        <w:rPr>
          <w:rFonts w:eastAsia="仿宋_GB2312"/>
          <w:spacing w:val="-20"/>
          <w:sz w:val="32"/>
          <w:szCs w:val="32"/>
        </w:rPr>
        <w:t>年</w:t>
      </w:r>
      <w:r>
        <w:rPr>
          <w:rFonts w:hint="eastAsia" w:eastAsia="仿宋_GB2312"/>
          <w:spacing w:val="-20"/>
          <w:sz w:val="32"/>
          <w:szCs w:val="32"/>
        </w:rPr>
        <w:t>11</w:t>
      </w:r>
      <w:r>
        <w:rPr>
          <w:rFonts w:eastAsia="仿宋_GB2312"/>
          <w:spacing w:val="-20"/>
          <w:sz w:val="32"/>
          <w:szCs w:val="32"/>
        </w:rPr>
        <w:t>月</w:t>
      </w:r>
      <w:r>
        <w:rPr>
          <w:rFonts w:hint="eastAsia" w:eastAsia="仿宋_GB2312"/>
          <w:spacing w:val="-20"/>
          <w:sz w:val="32"/>
          <w:szCs w:val="32"/>
          <w:lang w:val="en-US" w:eastAsia="zh-CN"/>
        </w:rPr>
        <w:t>28</w:t>
      </w:r>
      <w:r>
        <w:rPr>
          <w:rFonts w:eastAsia="仿宋_GB2312"/>
          <w:spacing w:val="-20"/>
          <w:sz w:val="32"/>
          <w:szCs w:val="32"/>
        </w:rPr>
        <w:t xml:space="preserve">日 </w:t>
      </w:r>
      <w:r>
        <w:rPr>
          <w:rFonts w:hint="eastAsia" w:eastAsia="仿宋_GB2312"/>
          <w:spacing w:val="-20"/>
          <w:sz w:val="32"/>
          <w:szCs w:val="32"/>
          <w:lang w:val="en-US" w:eastAsia="zh-CN"/>
        </w:rPr>
        <w:t xml:space="preserve"> </w:t>
      </w:r>
      <w:bookmarkStart w:id="0" w:name="_GoBack"/>
      <w:bookmarkEnd w:id="0"/>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FD2F85D6-3BE9-4099-93B3-27ACA04E7C89}"/>
  </w:font>
  <w:font w:name="仿宋_GB2312">
    <w:panose1 w:val="02010609030101010101"/>
    <w:charset w:val="86"/>
    <w:family w:val="modern"/>
    <w:pitch w:val="default"/>
    <w:sig w:usb0="00000001" w:usb1="080E0000" w:usb2="00000000" w:usb3="00000000" w:csb0="00040000" w:csb1="00000000"/>
    <w:embedRegular r:id="rId2" w:fontKey="{AB2FBC13-4A5A-45A7-9A99-6C701FAEAA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0BD94">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path/>
          <v:fill on="f" focussize="0,0"/>
          <v:stroke on="f" joinstyle="miter"/>
          <v:imagedata o:title=""/>
          <o:lock v:ext="edit"/>
          <v:textbox inset="0mm,0mm,0mm,0mm" style="mso-fit-shape-to-text:t;">
            <w:txbxContent>
              <w:p w14:paraId="7BBD3FB7">
                <w:pPr>
                  <w:pStyle w:val="5"/>
                  <w:rPr>
                    <w:rStyle w:val="11"/>
                    <w:sz w:val="28"/>
                    <w:szCs w:val="28"/>
                  </w:rPr>
                </w:pPr>
                <w:r>
                  <w:rPr>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w:t>
                </w:r>
                <w:r>
                  <w:rPr>
                    <w:sz w:val="28"/>
                    <w:szCs w:val="28"/>
                  </w:rPr>
                  <w:fldChar w:fldCharType="end"/>
                </w:r>
                <w:r>
                  <w:rPr>
                    <w:rFonts w:hint="eastAsia"/>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B6FAE">
    <w:pPr>
      <w:pStyle w:val="5"/>
      <w:framePr w:wrap="around" w:vAnchor="text" w:hAnchor="margin" w:xAlign="center" w:y="1"/>
      <w:rPr>
        <w:rStyle w:val="11"/>
      </w:rPr>
    </w:pPr>
    <w:r>
      <w:fldChar w:fldCharType="begin"/>
    </w:r>
    <w:r>
      <w:rPr>
        <w:rStyle w:val="11"/>
      </w:rPr>
      <w:instrText xml:space="preserve">PAGE  </w:instrText>
    </w:r>
    <w:r>
      <w:fldChar w:fldCharType="end"/>
    </w:r>
  </w:p>
  <w:p w14:paraId="23F6A10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2CBCC">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A0B7"/>
    <w:multiLevelType w:val="singleLevel"/>
    <w:tmpl w:val="1F53A0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k5NmFjYmJjMTZkMDMwZDNmNjE3MDY5YzM4ZGIzNmQifQ=="/>
  </w:docVars>
  <w:rsids>
    <w:rsidRoot w:val="0003179C"/>
    <w:rsid w:val="00005ADC"/>
    <w:rsid w:val="00011F7F"/>
    <w:rsid w:val="00021F8C"/>
    <w:rsid w:val="0002413B"/>
    <w:rsid w:val="00024CD3"/>
    <w:rsid w:val="0003179C"/>
    <w:rsid w:val="00032A19"/>
    <w:rsid w:val="00035450"/>
    <w:rsid w:val="000372EE"/>
    <w:rsid w:val="00051C54"/>
    <w:rsid w:val="00053344"/>
    <w:rsid w:val="00055A25"/>
    <w:rsid w:val="00063FB5"/>
    <w:rsid w:val="00064299"/>
    <w:rsid w:val="000651B5"/>
    <w:rsid w:val="00080C99"/>
    <w:rsid w:val="000830CB"/>
    <w:rsid w:val="000857E7"/>
    <w:rsid w:val="000A0022"/>
    <w:rsid w:val="000A00A7"/>
    <w:rsid w:val="000A02AD"/>
    <w:rsid w:val="000A193C"/>
    <w:rsid w:val="000A549E"/>
    <w:rsid w:val="000A7E71"/>
    <w:rsid w:val="000C0A77"/>
    <w:rsid w:val="000C274D"/>
    <w:rsid w:val="000C3931"/>
    <w:rsid w:val="000D11FF"/>
    <w:rsid w:val="000D2139"/>
    <w:rsid w:val="000D5628"/>
    <w:rsid w:val="000D7B29"/>
    <w:rsid w:val="000E1021"/>
    <w:rsid w:val="000E2D2C"/>
    <w:rsid w:val="000E63F7"/>
    <w:rsid w:val="000F3116"/>
    <w:rsid w:val="000F39BE"/>
    <w:rsid w:val="000F62F6"/>
    <w:rsid w:val="000F72DF"/>
    <w:rsid w:val="000F7698"/>
    <w:rsid w:val="001005A9"/>
    <w:rsid w:val="001071B7"/>
    <w:rsid w:val="00110FBD"/>
    <w:rsid w:val="00125846"/>
    <w:rsid w:val="00130DB0"/>
    <w:rsid w:val="00133D26"/>
    <w:rsid w:val="001368A7"/>
    <w:rsid w:val="00150925"/>
    <w:rsid w:val="00157DF1"/>
    <w:rsid w:val="001604D4"/>
    <w:rsid w:val="00160EEB"/>
    <w:rsid w:val="00161E2D"/>
    <w:rsid w:val="00164D44"/>
    <w:rsid w:val="00166DBC"/>
    <w:rsid w:val="00171716"/>
    <w:rsid w:val="00171B10"/>
    <w:rsid w:val="001731CE"/>
    <w:rsid w:val="00176695"/>
    <w:rsid w:val="0018347B"/>
    <w:rsid w:val="00183773"/>
    <w:rsid w:val="00184BCE"/>
    <w:rsid w:val="0018568F"/>
    <w:rsid w:val="00190003"/>
    <w:rsid w:val="00191709"/>
    <w:rsid w:val="001927D3"/>
    <w:rsid w:val="00192B65"/>
    <w:rsid w:val="00195F9C"/>
    <w:rsid w:val="001A402C"/>
    <w:rsid w:val="001A5E72"/>
    <w:rsid w:val="001A61A6"/>
    <w:rsid w:val="001A7719"/>
    <w:rsid w:val="001B7D9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319A0"/>
    <w:rsid w:val="002413E9"/>
    <w:rsid w:val="00253ABC"/>
    <w:rsid w:val="00254D5D"/>
    <w:rsid w:val="002623A6"/>
    <w:rsid w:val="00272F9A"/>
    <w:rsid w:val="0027760F"/>
    <w:rsid w:val="0028364E"/>
    <w:rsid w:val="00292D52"/>
    <w:rsid w:val="002A3AF9"/>
    <w:rsid w:val="002A4AF5"/>
    <w:rsid w:val="002A4BFB"/>
    <w:rsid w:val="002A631D"/>
    <w:rsid w:val="002B47F6"/>
    <w:rsid w:val="002C4E56"/>
    <w:rsid w:val="002C751B"/>
    <w:rsid w:val="002C7789"/>
    <w:rsid w:val="002D2090"/>
    <w:rsid w:val="002D303A"/>
    <w:rsid w:val="002D313A"/>
    <w:rsid w:val="002D4FF7"/>
    <w:rsid w:val="002E3E7F"/>
    <w:rsid w:val="002E721F"/>
    <w:rsid w:val="002F3583"/>
    <w:rsid w:val="002F75F0"/>
    <w:rsid w:val="00300D8F"/>
    <w:rsid w:val="00301EAB"/>
    <w:rsid w:val="00303D7F"/>
    <w:rsid w:val="003131F1"/>
    <w:rsid w:val="00315664"/>
    <w:rsid w:val="00316A38"/>
    <w:rsid w:val="00317912"/>
    <w:rsid w:val="00317E12"/>
    <w:rsid w:val="00321D4A"/>
    <w:rsid w:val="00324E37"/>
    <w:rsid w:val="00332C79"/>
    <w:rsid w:val="0034116A"/>
    <w:rsid w:val="0034417E"/>
    <w:rsid w:val="003472E5"/>
    <w:rsid w:val="0035199D"/>
    <w:rsid w:val="00363B27"/>
    <w:rsid w:val="0036593D"/>
    <w:rsid w:val="003667F6"/>
    <w:rsid w:val="00367BA2"/>
    <w:rsid w:val="00371E41"/>
    <w:rsid w:val="00373D47"/>
    <w:rsid w:val="00375001"/>
    <w:rsid w:val="00381040"/>
    <w:rsid w:val="00382225"/>
    <w:rsid w:val="003830EB"/>
    <w:rsid w:val="003946C3"/>
    <w:rsid w:val="003A0501"/>
    <w:rsid w:val="003A1BBE"/>
    <w:rsid w:val="003A3C30"/>
    <w:rsid w:val="003A4F78"/>
    <w:rsid w:val="003B1CD8"/>
    <w:rsid w:val="003B73E3"/>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1999"/>
    <w:rsid w:val="0044330E"/>
    <w:rsid w:val="00447799"/>
    <w:rsid w:val="0046380B"/>
    <w:rsid w:val="00475526"/>
    <w:rsid w:val="004838AF"/>
    <w:rsid w:val="00486136"/>
    <w:rsid w:val="00486C34"/>
    <w:rsid w:val="004927C5"/>
    <w:rsid w:val="004977AE"/>
    <w:rsid w:val="004B74CD"/>
    <w:rsid w:val="004B79F6"/>
    <w:rsid w:val="004D1FFC"/>
    <w:rsid w:val="004D2EB2"/>
    <w:rsid w:val="004D35EB"/>
    <w:rsid w:val="004D40C9"/>
    <w:rsid w:val="004E59DC"/>
    <w:rsid w:val="004E7DE9"/>
    <w:rsid w:val="004F2936"/>
    <w:rsid w:val="004F666B"/>
    <w:rsid w:val="004F6CC4"/>
    <w:rsid w:val="004F7090"/>
    <w:rsid w:val="004F7545"/>
    <w:rsid w:val="00504D52"/>
    <w:rsid w:val="00506EA3"/>
    <w:rsid w:val="00506EE2"/>
    <w:rsid w:val="00512B6C"/>
    <w:rsid w:val="00513162"/>
    <w:rsid w:val="00516C3A"/>
    <w:rsid w:val="00522ED3"/>
    <w:rsid w:val="00530EE1"/>
    <w:rsid w:val="005328A0"/>
    <w:rsid w:val="00534FAD"/>
    <w:rsid w:val="00541AD0"/>
    <w:rsid w:val="0054605B"/>
    <w:rsid w:val="00546A3C"/>
    <w:rsid w:val="0055133C"/>
    <w:rsid w:val="00556172"/>
    <w:rsid w:val="0056221D"/>
    <w:rsid w:val="0056640E"/>
    <w:rsid w:val="0056688D"/>
    <w:rsid w:val="0057102C"/>
    <w:rsid w:val="00572DE9"/>
    <w:rsid w:val="00587C06"/>
    <w:rsid w:val="00594680"/>
    <w:rsid w:val="005A0ECE"/>
    <w:rsid w:val="005A0FB6"/>
    <w:rsid w:val="005A25EC"/>
    <w:rsid w:val="005A5B5E"/>
    <w:rsid w:val="005A68D8"/>
    <w:rsid w:val="005A6CD3"/>
    <w:rsid w:val="005A6D4B"/>
    <w:rsid w:val="005B5CF4"/>
    <w:rsid w:val="005C28E9"/>
    <w:rsid w:val="005C2F71"/>
    <w:rsid w:val="005C7677"/>
    <w:rsid w:val="005E34CF"/>
    <w:rsid w:val="005E5257"/>
    <w:rsid w:val="005F0680"/>
    <w:rsid w:val="005F1D0B"/>
    <w:rsid w:val="005F2E62"/>
    <w:rsid w:val="005F6AE6"/>
    <w:rsid w:val="00602205"/>
    <w:rsid w:val="006043F1"/>
    <w:rsid w:val="006065ED"/>
    <w:rsid w:val="00607009"/>
    <w:rsid w:val="006127B0"/>
    <w:rsid w:val="00614605"/>
    <w:rsid w:val="00616979"/>
    <w:rsid w:val="0062156A"/>
    <w:rsid w:val="006256EC"/>
    <w:rsid w:val="006368A0"/>
    <w:rsid w:val="00636CA3"/>
    <w:rsid w:val="006374F5"/>
    <w:rsid w:val="00637AA3"/>
    <w:rsid w:val="00644584"/>
    <w:rsid w:val="00647CE5"/>
    <w:rsid w:val="00656C14"/>
    <w:rsid w:val="006607ED"/>
    <w:rsid w:val="006630E2"/>
    <w:rsid w:val="00663FB5"/>
    <w:rsid w:val="00671556"/>
    <w:rsid w:val="00674F59"/>
    <w:rsid w:val="006802D0"/>
    <w:rsid w:val="00693AAA"/>
    <w:rsid w:val="006A0A56"/>
    <w:rsid w:val="006A2B49"/>
    <w:rsid w:val="006A4599"/>
    <w:rsid w:val="006B164E"/>
    <w:rsid w:val="006B18EB"/>
    <w:rsid w:val="006B1D9E"/>
    <w:rsid w:val="006B323D"/>
    <w:rsid w:val="006B4EAA"/>
    <w:rsid w:val="006C0005"/>
    <w:rsid w:val="006C0A10"/>
    <w:rsid w:val="006C5D86"/>
    <w:rsid w:val="006C6A79"/>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065"/>
    <w:rsid w:val="00724E03"/>
    <w:rsid w:val="007275CC"/>
    <w:rsid w:val="00735699"/>
    <w:rsid w:val="00743707"/>
    <w:rsid w:val="00750A74"/>
    <w:rsid w:val="0076077A"/>
    <w:rsid w:val="00765E43"/>
    <w:rsid w:val="0076693B"/>
    <w:rsid w:val="00766D16"/>
    <w:rsid w:val="00773916"/>
    <w:rsid w:val="007756C4"/>
    <w:rsid w:val="00775F67"/>
    <w:rsid w:val="00780443"/>
    <w:rsid w:val="00780F68"/>
    <w:rsid w:val="00781872"/>
    <w:rsid w:val="00782501"/>
    <w:rsid w:val="00792BB7"/>
    <w:rsid w:val="00792C4A"/>
    <w:rsid w:val="00793870"/>
    <w:rsid w:val="007943F0"/>
    <w:rsid w:val="007966D2"/>
    <w:rsid w:val="007A37C5"/>
    <w:rsid w:val="007B263D"/>
    <w:rsid w:val="007C0552"/>
    <w:rsid w:val="007C0D95"/>
    <w:rsid w:val="007C3414"/>
    <w:rsid w:val="007C36C0"/>
    <w:rsid w:val="007C4CF8"/>
    <w:rsid w:val="007C7858"/>
    <w:rsid w:val="007D03F5"/>
    <w:rsid w:val="007D0A5E"/>
    <w:rsid w:val="007D783C"/>
    <w:rsid w:val="007E4AB6"/>
    <w:rsid w:val="007E4F05"/>
    <w:rsid w:val="007F13A8"/>
    <w:rsid w:val="007F1A9D"/>
    <w:rsid w:val="007F2569"/>
    <w:rsid w:val="007F6C6F"/>
    <w:rsid w:val="007F7A81"/>
    <w:rsid w:val="00803068"/>
    <w:rsid w:val="00807FE9"/>
    <w:rsid w:val="0081531F"/>
    <w:rsid w:val="00817CC3"/>
    <w:rsid w:val="00823594"/>
    <w:rsid w:val="008254A4"/>
    <w:rsid w:val="00832ADA"/>
    <w:rsid w:val="00833747"/>
    <w:rsid w:val="00837A60"/>
    <w:rsid w:val="0084211C"/>
    <w:rsid w:val="008461BD"/>
    <w:rsid w:val="0085173F"/>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E7417"/>
    <w:rsid w:val="008F34D5"/>
    <w:rsid w:val="008F6429"/>
    <w:rsid w:val="00900248"/>
    <w:rsid w:val="0090131A"/>
    <w:rsid w:val="00901F28"/>
    <w:rsid w:val="00903F9A"/>
    <w:rsid w:val="0090736C"/>
    <w:rsid w:val="00915E49"/>
    <w:rsid w:val="00916870"/>
    <w:rsid w:val="00917771"/>
    <w:rsid w:val="0091798D"/>
    <w:rsid w:val="00917AC2"/>
    <w:rsid w:val="009218C9"/>
    <w:rsid w:val="00922494"/>
    <w:rsid w:val="0092299D"/>
    <w:rsid w:val="00922B09"/>
    <w:rsid w:val="009235B7"/>
    <w:rsid w:val="0092389D"/>
    <w:rsid w:val="0092558A"/>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34FA"/>
    <w:rsid w:val="009A3E62"/>
    <w:rsid w:val="009A45F2"/>
    <w:rsid w:val="009A5B64"/>
    <w:rsid w:val="009A7A87"/>
    <w:rsid w:val="009B4EF0"/>
    <w:rsid w:val="009B530D"/>
    <w:rsid w:val="009B55AB"/>
    <w:rsid w:val="009B66C0"/>
    <w:rsid w:val="009B6FEB"/>
    <w:rsid w:val="009C1BFC"/>
    <w:rsid w:val="009C337D"/>
    <w:rsid w:val="009C43B0"/>
    <w:rsid w:val="009D1CD1"/>
    <w:rsid w:val="009D2CAD"/>
    <w:rsid w:val="009D5169"/>
    <w:rsid w:val="009D6533"/>
    <w:rsid w:val="009E13CF"/>
    <w:rsid w:val="009E6525"/>
    <w:rsid w:val="00A05315"/>
    <w:rsid w:val="00A2006F"/>
    <w:rsid w:val="00A27714"/>
    <w:rsid w:val="00A313C1"/>
    <w:rsid w:val="00A31B4D"/>
    <w:rsid w:val="00A40D59"/>
    <w:rsid w:val="00A52EAF"/>
    <w:rsid w:val="00A5690E"/>
    <w:rsid w:val="00A57386"/>
    <w:rsid w:val="00A61508"/>
    <w:rsid w:val="00A636F6"/>
    <w:rsid w:val="00A671AB"/>
    <w:rsid w:val="00A67EB4"/>
    <w:rsid w:val="00A70B8F"/>
    <w:rsid w:val="00A7100B"/>
    <w:rsid w:val="00A77388"/>
    <w:rsid w:val="00A81950"/>
    <w:rsid w:val="00A81F39"/>
    <w:rsid w:val="00A8281F"/>
    <w:rsid w:val="00A876AD"/>
    <w:rsid w:val="00A913C7"/>
    <w:rsid w:val="00A9275A"/>
    <w:rsid w:val="00A95ECA"/>
    <w:rsid w:val="00A967E4"/>
    <w:rsid w:val="00A97CE0"/>
    <w:rsid w:val="00AA0C3A"/>
    <w:rsid w:val="00AA57E0"/>
    <w:rsid w:val="00AA73C3"/>
    <w:rsid w:val="00AC7360"/>
    <w:rsid w:val="00AD1819"/>
    <w:rsid w:val="00AD6398"/>
    <w:rsid w:val="00AD76B1"/>
    <w:rsid w:val="00AE659E"/>
    <w:rsid w:val="00AE6615"/>
    <w:rsid w:val="00B151E5"/>
    <w:rsid w:val="00B17A40"/>
    <w:rsid w:val="00B20FF1"/>
    <w:rsid w:val="00B261E8"/>
    <w:rsid w:val="00B3207D"/>
    <w:rsid w:val="00B350AE"/>
    <w:rsid w:val="00B37DCD"/>
    <w:rsid w:val="00B418D6"/>
    <w:rsid w:val="00B4703B"/>
    <w:rsid w:val="00B50A65"/>
    <w:rsid w:val="00B523DF"/>
    <w:rsid w:val="00B5455B"/>
    <w:rsid w:val="00B54E8A"/>
    <w:rsid w:val="00B56F5C"/>
    <w:rsid w:val="00B571C1"/>
    <w:rsid w:val="00B57265"/>
    <w:rsid w:val="00B60A36"/>
    <w:rsid w:val="00B60E1D"/>
    <w:rsid w:val="00B60E49"/>
    <w:rsid w:val="00B62BAB"/>
    <w:rsid w:val="00B62E8D"/>
    <w:rsid w:val="00B64E31"/>
    <w:rsid w:val="00B67454"/>
    <w:rsid w:val="00B67CAC"/>
    <w:rsid w:val="00B74ACB"/>
    <w:rsid w:val="00B80F03"/>
    <w:rsid w:val="00B811C2"/>
    <w:rsid w:val="00B8191C"/>
    <w:rsid w:val="00B84D7B"/>
    <w:rsid w:val="00BA25DD"/>
    <w:rsid w:val="00BA2DBC"/>
    <w:rsid w:val="00BA3D18"/>
    <w:rsid w:val="00BA4C19"/>
    <w:rsid w:val="00BB28FB"/>
    <w:rsid w:val="00BB4D74"/>
    <w:rsid w:val="00BB6796"/>
    <w:rsid w:val="00BC0511"/>
    <w:rsid w:val="00BE174A"/>
    <w:rsid w:val="00BE7002"/>
    <w:rsid w:val="00BF06B9"/>
    <w:rsid w:val="00BF1A0E"/>
    <w:rsid w:val="00BF5B22"/>
    <w:rsid w:val="00C03F4A"/>
    <w:rsid w:val="00C04433"/>
    <w:rsid w:val="00C05BCA"/>
    <w:rsid w:val="00C07820"/>
    <w:rsid w:val="00C10ED7"/>
    <w:rsid w:val="00C17B0E"/>
    <w:rsid w:val="00C21343"/>
    <w:rsid w:val="00C22105"/>
    <w:rsid w:val="00C26B2F"/>
    <w:rsid w:val="00C365BC"/>
    <w:rsid w:val="00C43134"/>
    <w:rsid w:val="00C47486"/>
    <w:rsid w:val="00C52019"/>
    <w:rsid w:val="00C52FB8"/>
    <w:rsid w:val="00C5604A"/>
    <w:rsid w:val="00C60E30"/>
    <w:rsid w:val="00C641EF"/>
    <w:rsid w:val="00C6505D"/>
    <w:rsid w:val="00C6730E"/>
    <w:rsid w:val="00C722DA"/>
    <w:rsid w:val="00C72A8D"/>
    <w:rsid w:val="00C741CB"/>
    <w:rsid w:val="00C74DFB"/>
    <w:rsid w:val="00C76D67"/>
    <w:rsid w:val="00C80B75"/>
    <w:rsid w:val="00C835B0"/>
    <w:rsid w:val="00C905B8"/>
    <w:rsid w:val="00C90F36"/>
    <w:rsid w:val="00C91B1A"/>
    <w:rsid w:val="00C920B9"/>
    <w:rsid w:val="00C924A8"/>
    <w:rsid w:val="00C959AA"/>
    <w:rsid w:val="00CA13AF"/>
    <w:rsid w:val="00CA29B5"/>
    <w:rsid w:val="00CB513C"/>
    <w:rsid w:val="00CD32FF"/>
    <w:rsid w:val="00CD425C"/>
    <w:rsid w:val="00CD4EF6"/>
    <w:rsid w:val="00CD56A0"/>
    <w:rsid w:val="00CD642F"/>
    <w:rsid w:val="00CD71A7"/>
    <w:rsid w:val="00CE4574"/>
    <w:rsid w:val="00CE4804"/>
    <w:rsid w:val="00CF0C44"/>
    <w:rsid w:val="00CF3363"/>
    <w:rsid w:val="00CF7388"/>
    <w:rsid w:val="00D00522"/>
    <w:rsid w:val="00D05F19"/>
    <w:rsid w:val="00D07917"/>
    <w:rsid w:val="00D3039F"/>
    <w:rsid w:val="00D36520"/>
    <w:rsid w:val="00D43086"/>
    <w:rsid w:val="00D43667"/>
    <w:rsid w:val="00D63516"/>
    <w:rsid w:val="00D748BA"/>
    <w:rsid w:val="00D76710"/>
    <w:rsid w:val="00D769E2"/>
    <w:rsid w:val="00D8387C"/>
    <w:rsid w:val="00D84CD1"/>
    <w:rsid w:val="00D86A68"/>
    <w:rsid w:val="00D9075C"/>
    <w:rsid w:val="00D93FEF"/>
    <w:rsid w:val="00D97F76"/>
    <w:rsid w:val="00DA2085"/>
    <w:rsid w:val="00DA24FC"/>
    <w:rsid w:val="00DA3EA5"/>
    <w:rsid w:val="00DB6CAC"/>
    <w:rsid w:val="00DD38B9"/>
    <w:rsid w:val="00DD4AB9"/>
    <w:rsid w:val="00DE1261"/>
    <w:rsid w:val="00DE18A0"/>
    <w:rsid w:val="00DE2BDA"/>
    <w:rsid w:val="00DE33B0"/>
    <w:rsid w:val="00DE4F50"/>
    <w:rsid w:val="00DE6628"/>
    <w:rsid w:val="00DE711C"/>
    <w:rsid w:val="00DF01D6"/>
    <w:rsid w:val="00DF15F3"/>
    <w:rsid w:val="00DF2F09"/>
    <w:rsid w:val="00DF7285"/>
    <w:rsid w:val="00E1330F"/>
    <w:rsid w:val="00E26603"/>
    <w:rsid w:val="00E30271"/>
    <w:rsid w:val="00E3069B"/>
    <w:rsid w:val="00E311F8"/>
    <w:rsid w:val="00E31637"/>
    <w:rsid w:val="00E36333"/>
    <w:rsid w:val="00E37650"/>
    <w:rsid w:val="00E40004"/>
    <w:rsid w:val="00E423B4"/>
    <w:rsid w:val="00E441AB"/>
    <w:rsid w:val="00E476BA"/>
    <w:rsid w:val="00E5058A"/>
    <w:rsid w:val="00E50700"/>
    <w:rsid w:val="00E60EB4"/>
    <w:rsid w:val="00E62C44"/>
    <w:rsid w:val="00E65EFF"/>
    <w:rsid w:val="00E7067C"/>
    <w:rsid w:val="00E7290F"/>
    <w:rsid w:val="00E75C07"/>
    <w:rsid w:val="00E821B0"/>
    <w:rsid w:val="00E823F7"/>
    <w:rsid w:val="00E83C5F"/>
    <w:rsid w:val="00E97C47"/>
    <w:rsid w:val="00EA518A"/>
    <w:rsid w:val="00EB51BB"/>
    <w:rsid w:val="00ED0085"/>
    <w:rsid w:val="00ED3116"/>
    <w:rsid w:val="00ED5913"/>
    <w:rsid w:val="00EE0357"/>
    <w:rsid w:val="00EE1556"/>
    <w:rsid w:val="00EE1700"/>
    <w:rsid w:val="00EE67AD"/>
    <w:rsid w:val="00EE7AE6"/>
    <w:rsid w:val="00EF5BA2"/>
    <w:rsid w:val="00EF6140"/>
    <w:rsid w:val="00EF6E1A"/>
    <w:rsid w:val="00EF72D6"/>
    <w:rsid w:val="00F00BCE"/>
    <w:rsid w:val="00F01402"/>
    <w:rsid w:val="00F01DC2"/>
    <w:rsid w:val="00F049F3"/>
    <w:rsid w:val="00F0557A"/>
    <w:rsid w:val="00F10906"/>
    <w:rsid w:val="00F124C1"/>
    <w:rsid w:val="00F1473F"/>
    <w:rsid w:val="00F25F38"/>
    <w:rsid w:val="00F263F5"/>
    <w:rsid w:val="00F27497"/>
    <w:rsid w:val="00F313D7"/>
    <w:rsid w:val="00F33D78"/>
    <w:rsid w:val="00F362A5"/>
    <w:rsid w:val="00F37270"/>
    <w:rsid w:val="00F37363"/>
    <w:rsid w:val="00F465D9"/>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D6A7D"/>
    <w:rsid w:val="00FE052B"/>
    <w:rsid w:val="00FE44B7"/>
    <w:rsid w:val="00FF4626"/>
    <w:rsid w:val="00FF4B8B"/>
    <w:rsid w:val="00FF5A12"/>
    <w:rsid w:val="00FF6159"/>
    <w:rsid w:val="00FF759D"/>
    <w:rsid w:val="010D427B"/>
    <w:rsid w:val="0113369A"/>
    <w:rsid w:val="011C44BE"/>
    <w:rsid w:val="01205D5C"/>
    <w:rsid w:val="01321124"/>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3533E6"/>
    <w:rsid w:val="0341020D"/>
    <w:rsid w:val="038F0F77"/>
    <w:rsid w:val="03A20398"/>
    <w:rsid w:val="03AF786B"/>
    <w:rsid w:val="03BE360A"/>
    <w:rsid w:val="03DB240E"/>
    <w:rsid w:val="03F35905"/>
    <w:rsid w:val="03FF434E"/>
    <w:rsid w:val="04027450"/>
    <w:rsid w:val="041B0A5C"/>
    <w:rsid w:val="045A77D7"/>
    <w:rsid w:val="04642403"/>
    <w:rsid w:val="046643CE"/>
    <w:rsid w:val="04815B03"/>
    <w:rsid w:val="04996800"/>
    <w:rsid w:val="049C1B9D"/>
    <w:rsid w:val="04A05DF3"/>
    <w:rsid w:val="04A85ADC"/>
    <w:rsid w:val="04A9250C"/>
    <w:rsid w:val="04C342ED"/>
    <w:rsid w:val="04C76E69"/>
    <w:rsid w:val="04E23328"/>
    <w:rsid w:val="051C2E67"/>
    <w:rsid w:val="05235E1B"/>
    <w:rsid w:val="05393890"/>
    <w:rsid w:val="053E0EA6"/>
    <w:rsid w:val="05410997"/>
    <w:rsid w:val="05412745"/>
    <w:rsid w:val="05445A00"/>
    <w:rsid w:val="05502988"/>
    <w:rsid w:val="055279CA"/>
    <w:rsid w:val="05597A8E"/>
    <w:rsid w:val="055E6E53"/>
    <w:rsid w:val="056E57A1"/>
    <w:rsid w:val="0575419C"/>
    <w:rsid w:val="05760640"/>
    <w:rsid w:val="057E12A3"/>
    <w:rsid w:val="058D7738"/>
    <w:rsid w:val="05A01C4C"/>
    <w:rsid w:val="05B11678"/>
    <w:rsid w:val="05B178CA"/>
    <w:rsid w:val="05C6041D"/>
    <w:rsid w:val="05CA44E8"/>
    <w:rsid w:val="05D13AC9"/>
    <w:rsid w:val="05D15877"/>
    <w:rsid w:val="061A5470"/>
    <w:rsid w:val="064A0279"/>
    <w:rsid w:val="064A766E"/>
    <w:rsid w:val="065169B7"/>
    <w:rsid w:val="065F10D4"/>
    <w:rsid w:val="066C559F"/>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56688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9E61F4C"/>
    <w:rsid w:val="0A0A75A9"/>
    <w:rsid w:val="0A1421D6"/>
    <w:rsid w:val="0A213B7C"/>
    <w:rsid w:val="0A3B3C06"/>
    <w:rsid w:val="0A3C6360"/>
    <w:rsid w:val="0A544CC8"/>
    <w:rsid w:val="0A615D01"/>
    <w:rsid w:val="0A7315F2"/>
    <w:rsid w:val="0A884899"/>
    <w:rsid w:val="0AAE3D20"/>
    <w:rsid w:val="0AB15C77"/>
    <w:rsid w:val="0AB17A25"/>
    <w:rsid w:val="0ABB4590"/>
    <w:rsid w:val="0AC7549A"/>
    <w:rsid w:val="0AC97464"/>
    <w:rsid w:val="0AEF054D"/>
    <w:rsid w:val="0B04224A"/>
    <w:rsid w:val="0B0E1132"/>
    <w:rsid w:val="0B106E41"/>
    <w:rsid w:val="0B1D330C"/>
    <w:rsid w:val="0B2B3C7B"/>
    <w:rsid w:val="0B606ED3"/>
    <w:rsid w:val="0B633415"/>
    <w:rsid w:val="0B637D6D"/>
    <w:rsid w:val="0B735B50"/>
    <w:rsid w:val="0B7A42BB"/>
    <w:rsid w:val="0BA94BA0"/>
    <w:rsid w:val="0BAF6289"/>
    <w:rsid w:val="0BF50F82"/>
    <w:rsid w:val="0C023485"/>
    <w:rsid w:val="0C131DE8"/>
    <w:rsid w:val="0C377300"/>
    <w:rsid w:val="0C6330BB"/>
    <w:rsid w:val="0C6512EC"/>
    <w:rsid w:val="0C8573BB"/>
    <w:rsid w:val="0C875B4C"/>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CE5049"/>
    <w:rsid w:val="0ED939EE"/>
    <w:rsid w:val="0EDD518D"/>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102547E"/>
    <w:rsid w:val="11036B00"/>
    <w:rsid w:val="110C79AA"/>
    <w:rsid w:val="110D2C89"/>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B68B0"/>
    <w:rsid w:val="160C241D"/>
    <w:rsid w:val="16240AD9"/>
    <w:rsid w:val="163C1070"/>
    <w:rsid w:val="164A1B0D"/>
    <w:rsid w:val="164B51D1"/>
    <w:rsid w:val="165C37F6"/>
    <w:rsid w:val="165F6ECF"/>
    <w:rsid w:val="16640041"/>
    <w:rsid w:val="16716C9C"/>
    <w:rsid w:val="16783AEC"/>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66EA0"/>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3F0642"/>
    <w:rsid w:val="1E605592"/>
    <w:rsid w:val="1E650677"/>
    <w:rsid w:val="1E6E4153"/>
    <w:rsid w:val="1E9D0594"/>
    <w:rsid w:val="1EA57449"/>
    <w:rsid w:val="1EA87122"/>
    <w:rsid w:val="1EA9518B"/>
    <w:rsid w:val="1EC75611"/>
    <w:rsid w:val="1ECA6EAF"/>
    <w:rsid w:val="1EE461C3"/>
    <w:rsid w:val="1EE61F3B"/>
    <w:rsid w:val="1EE7180F"/>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C3E76"/>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9121D7"/>
    <w:rsid w:val="21A34113"/>
    <w:rsid w:val="21BC3427"/>
    <w:rsid w:val="21C579A1"/>
    <w:rsid w:val="21D94B04"/>
    <w:rsid w:val="21DD3AEE"/>
    <w:rsid w:val="21EA7F94"/>
    <w:rsid w:val="21EE1107"/>
    <w:rsid w:val="21F030D1"/>
    <w:rsid w:val="21F20BF7"/>
    <w:rsid w:val="21F60762"/>
    <w:rsid w:val="21F8065D"/>
    <w:rsid w:val="21F921B0"/>
    <w:rsid w:val="22103ABD"/>
    <w:rsid w:val="22103CB1"/>
    <w:rsid w:val="223C00C4"/>
    <w:rsid w:val="225278E7"/>
    <w:rsid w:val="22592A24"/>
    <w:rsid w:val="22624E7C"/>
    <w:rsid w:val="226D64CF"/>
    <w:rsid w:val="22710CA3"/>
    <w:rsid w:val="2274785E"/>
    <w:rsid w:val="22764D9B"/>
    <w:rsid w:val="228A7081"/>
    <w:rsid w:val="228D2538"/>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322BB"/>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DD218D"/>
    <w:rsid w:val="29E654E5"/>
    <w:rsid w:val="29F23A4A"/>
    <w:rsid w:val="29F25ED9"/>
    <w:rsid w:val="2A0239A1"/>
    <w:rsid w:val="2A16744D"/>
    <w:rsid w:val="2A241B69"/>
    <w:rsid w:val="2A2B4298"/>
    <w:rsid w:val="2A420242"/>
    <w:rsid w:val="2A6A554A"/>
    <w:rsid w:val="2A745726"/>
    <w:rsid w:val="2A8236C4"/>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E649B1"/>
    <w:rsid w:val="2CF203FA"/>
    <w:rsid w:val="2CF5538E"/>
    <w:rsid w:val="2CFC5020"/>
    <w:rsid w:val="2D0619FA"/>
    <w:rsid w:val="2D1B54A6"/>
    <w:rsid w:val="2D236108"/>
    <w:rsid w:val="2D300825"/>
    <w:rsid w:val="2D340315"/>
    <w:rsid w:val="2D34197B"/>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B08B4"/>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70413"/>
    <w:rsid w:val="2F5C1DA5"/>
    <w:rsid w:val="2F5C5965"/>
    <w:rsid w:val="2F61560E"/>
    <w:rsid w:val="2F644FCD"/>
    <w:rsid w:val="2F6F3887"/>
    <w:rsid w:val="2F744A82"/>
    <w:rsid w:val="2F7610B9"/>
    <w:rsid w:val="2F7D2448"/>
    <w:rsid w:val="2F7E0737"/>
    <w:rsid w:val="2F8B4211"/>
    <w:rsid w:val="2F9E23BE"/>
    <w:rsid w:val="2FBB4D1E"/>
    <w:rsid w:val="2FC31E25"/>
    <w:rsid w:val="2FDB716E"/>
    <w:rsid w:val="2FE559CF"/>
    <w:rsid w:val="2FFD70E5"/>
    <w:rsid w:val="3000012E"/>
    <w:rsid w:val="30005181"/>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2598E"/>
    <w:rsid w:val="35C366DA"/>
    <w:rsid w:val="35C91817"/>
    <w:rsid w:val="35CE6E2D"/>
    <w:rsid w:val="35D24B6F"/>
    <w:rsid w:val="35D42696"/>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71A0"/>
    <w:rsid w:val="38E928FC"/>
    <w:rsid w:val="38EA0422"/>
    <w:rsid w:val="38F871D1"/>
    <w:rsid w:val="38FC2146"/>
    <w:rsid w:val="390B0AC4"/>
    <w:rsid w:val="39104980"/>
    <w:rsid w:val="39311BAD"/>
    <w:rsid w:val="394612F9"/>
    <w:rsid w:val="394713D0"/>
    <w:rsid w:val="394B7113"/>
    <w:rsid w:val="39567866"/>
    <w:rsid w:val="396106E4"/>
    <w:rsid w:val="39655763"/>
    <w:rsid w:val="399C51FE"/>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0714BF"/>
    <w:rsid w:val="3B1F688F"/>
    <w:rsid w:val="3B343BD6"/>
    <w:rsid w:val="3B3F4A55"/>
    <w:rsid w:val="3B4363F3"/>
    <w:rsid w:val="3B447E14"/>
    <w:rsid w:val="3B4A2945"/>
    <w:rsid w:val="3B4D537C"/>
    <w:rsid w:val="3B506C62"/>
    <w:rsid w:val="3B516536"/>
    <w:rsid w:val="3B545EC1"/>
    <w:rsid w:val="3B567FF1"/>
    <w:rsid w:val="3B583D69"/>
    <w:rsid w:val="3B710987"/>
    <w:rsid w:val="3B9C6B79"/>
    <w:rsid w:val="3B9E4F5D"/>
    <w:rsid w:val="3BA124B2"/>
    <w:rsid w:val="3BBA0580"/>
    <w:rsid w:val="3BC136BC"/>
    <w:rsid w:val="3BC767F9"/>
    <w:rsid w:val="3BC907C3"/>
    <w:rsid w:val="3BD03C07"/>
    <w:rsid w:val="3BD63F95"/>
    <w:rsid w:val="3BDF7FE6"/>
    <w:rsid w:val="3C13464F"/>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A29"/>
    <w:rsid w:val="3D540560"/>
    <w:rsid w:val="3D6562C9"/>
    <w:rsid w:val="3D6B20FC"/>
    <w:rsid w:val="3D84113C"/>
    <w:rsid w:val="3DA60DBB"/>
    <w:rsid w:val="3DD75419"/>
    <w:rsid w:val="3DE75BC8"/>
    <w:rsid w:val="3DF31713"/>
    <w:rsid w:val="3DF53AF1"/>
    <w:rsid w:val="3DF71617"/>
    <w:rsid w:val="3DFA2EB5"/>
    <w:rsid w:val="3DFE2E5B"/>
    <w:rsid w:val="3E155F41"/>
    <w:rsid w:val="3E250A52"/>
    <w:rsid w:val="3E304B29"/>
    <w:rsid w:val="3E5527E2"/>
    <w:rsid w:val="3E5D6110"/>
    <w:rsid w:val="3E6A003B"/>
    <w:rsid w:val="3E752FF3"/>
    <w:rsid w:val="3E7F160D"/>
    <w:rsid w:val="3E80785E"/>
    <w:rsid w:val="3E832EAB"/>
    <w:rsid w:val="3E870C17"/>
    <w:rsid w:val="3EA42E21"/>
    <w:rsid w:val="3EAA3332"/>
    <w:rsid w:val="3EAD2371"/>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92B3F"/>
    <w:rsid w:val="3FDD483D"/>
    <w:rsid w:val="3FE763DB"/>
    <w:rsid w:val="3FEF41CE"/>
    <w:rsid w:val="3FFC1167"/>
    <w:rsid w:val="4004001B"/>
    <w:rsid w:val="40095C18"/>
    <w:rsid w:val="40322DDA"/>
    <w:rsid w:val="40356427"/>
    <w:rsid w:val="40703903"/>
    <w:rsid w:val="40896772"/>
    <w:rsid w:val="4090365D"/>
    <w:rsid w:val="4099733F"/>
    <w:rsid w:val="409C252C"/>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9C734C"/>
    <w:rsid w:val="41A75102"/>
    <w:rsid w:val="41C23CEA"/>
    <w:rsid w:val="41C77552"/>
    <w:rsid w:val="41D57EC9"/>
    <w:rsid w:val="41D8350E"/>
    <w:rsid w:val="41E37BC2"/>
    <w:rsid w:val="41FB71FC"/>
    <w:rsid w:val="420B3A2C"/>
    <w:rsid w:val="420C1409"/>
    <w:rsid w:val="421B5D6B"/>
    <w:rsid w:val="423C2823"/>
    <w:rsid w:val="4254433F"/>
    <w:rsid w:val="42554B5E"/>
    <w:rsid w:val="426E4E56"/>
    <w:rsid w:val="428E1912"/>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9F0110"/>
    <w:rsid w:val="43A5646C"/>
    <w:rsid w:val="43AC2EA4"/>
    <w:rsid w:val="43AC39A8"/>
    <w:rsid w:val="43AF4742"/>
    <w:rsid w:val="43B35FE0"/>
    <w:rsid w:val="43C57AC2"/>
    <w:rsid w:val="43C70F4A"/>
    <w:rsid w:val="43CA50D8"/>
    <w:rsid w:val="43E51F12"/>
    <w:rsid w:val="43F65ECD"/>
    <w:rsid w:val="44337121"/>
    <w:rsid w:val="443C4228"/>
    <w:rsid w:val="443D58AA"/>
    <w:rsid w:val="445C54F5"/>
    <w:rsid w:val="446077EA"/>
    <w:rsid w:val="4464023B"/>
    <w:rsid w:val="446948F1"/>
    <w:rsid w:val="4473751E"/>
    <w:rsid w:val="447D039C"/>
    <w:rsid w:val="447D214A"/>
    <w:rsid w:val="44894F93"/>
    <w:rsid w:val="44973563"/>
    <w:rsid w:val="44994EC3"/>
    <w:rsid w:val="449C4CC6"/>
    <w:rsid w:val="449F0313"/>
    <w:rsid w:val="44A15622"/>
    <w:rsid w:val="44BE5E95"/>
    <w:rsid w:val="44DE708D"/>
    <w:rsid w:val="44E16B7D"/>
    <w:rsid w:val="44F06DC0"/>
    <w:rsid w:val="44F3065E"/>
    <w:rsid w:val="44F70209"/>
    <w:rsid w:val="44FA379B"/>
    <w:rsid w:val="45102361"/>
    <w:rsid w:val="45244CBC"/>
    <w:rsid w:val="45265690"/>
    <w:rsid w:val="4550160D"/>
    <w:rsid w:val="455235D7"/>
    <w:rsid w:val="455334C7"/>
    <w:rsid w:val="455C26A8"/>
    <w:rsid w:val="45617CBE"/>
    <w:rsid w:val="45650203"/>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97A4B"/>
    <w:rsid w:val="46ED7A5B"/>
    <w:rsid w:val="46F81F5C"/>
    <w:rsid w:val="46FA5483"/>
    <w:rsid w:val="471E5E67"/>
    <w:rsid w:val="472965B9"/>
    <w:rsid w:val="47384C7B"/>
    <w:rsid w:val="475A0604"/>
    <w:rsid w:val="47605BC6"/>
    <w:rsid w:val="476A2E5A"/>
    <w:rsid w:val="477737C9"/>
    <w:rsid w:val="47B7128B"/>
    <w:rsid w:val="47C00CCC"/>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15658"/>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E3B74"/>
    <w:rsid w:val="509E5BA7"/>
    <w:rsid w:val="50AB003F"/>
    <w:rsid w:val="50BB0282"/>
    <w:rsid w:val="50DE0415"/>
    <w:rsid w:val="51031C29"/>
    <w:rsid w:val="510734C7"/>
    <w:rsid w:val="510F4A72"/>
    <w:rsid w:val="512C1180"/>
    <w:rsid w:val="51384450"/>
    <w:rsid w:val="5151508A"/>
    <w:rsid w:val="51542485"/>
    <w:rsid w:val="515D57DD"/>
    <w:rsid w:val="51791EEB"/>
    <w:rsid w:val="5180327A"/>
    <w:rsid w:val="518409E6"/>
    <w:rsid w:val="51867B1D"/>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AD62F0"/>
    <w:rsid w:val="52B1201E"/>
    <w:rsid w:val="52B53167"/>
    <w:rsid w:val="52C95CA8"/>
    <w:rsid w:val="52CF270B"/>
    <w:rsid w:val="52D47D2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FA7313"/>
    <w:rsid w:val="54091C4C"/>
    <w:rsid w:val="5415239F"/>
    <w:rsid w:val="54297BF9"/>
    <w:rsid w:val="542D76E9"/>
    <w:rsid w:val="54425A41"/>
    <w:rsid w:val="5449029B"/>
    <w:rsid w:val="54556C40"/>
    <w:rsid w:val="54563085"/>
    <w:rsid w:val="54574766"/>
    <w:rsid w:val="54694499"/>
    <w:rsid w:val="5479292E"/>
    <w:rsid w:val="54817A35"/>
    <w:rsid w:val="548D0188"/>
    <w:rsid w:val="548F2152"/>
    <w:rsid w:val="54A21EEC"/>
    <w:rsid w:val="54B24552"/>
    <w:rsid w:val="54B90F7D"/>
    <w:rsid w:val="54BC478A"/>
    <w:rsid w:val="54BF40B9"/>
    <w:rsid w:val="54CB0CB0"/>
    <w:rsid w:val="54D95004"/>
    <w:rsid w:val="54DF483A"/>
    <w:rsid w:val="54ED50CA"/>
    <w:rsid w:val="54F00716"/>
    <w:rsid w:val="54F450C8"/>
    <w:rsid w:val="550316DF"/>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332FB1"/>
    <w:rsid w:val="565035E2"/>
    <w:rsid w:val="569E561D"/>
    <w:rsid w:val="56A33C92"/>
    <w:rsid w:val="56B82C7D"/>
    <w:rsid w:val="56BA722E"/>
    <w:rsid w:val="56C16DAC"/>
    <w:rsid w:val="56D81613"/>
    <w:rsid w:val="56E524FD"/>
    <w:rsid w:val="570B0540"/>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B287A"/>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E2795"/>
    <w:rsid w:val="59926240"/>
    <w:rsid w:val="59967ADE"/>
    <w:rsid w:val="59995821"/>
    <w:rsid w:val="59AD0175"/>
    <w:rsid w:val="59BB5797"/>
    <w:rsid w:val="59BD15E4"/>
    <w:rsid w:val="59D41515"/>
    <w:rsid w:val="59E92304"/>
    <w:rsid w:val="59EC76FE"/>
    <w:rsid w:val="59EE791A"/>
    <w:rsid w:val="59F36CDF"/>
    <w:rsid w:val="59FD5DAF"/>
    <w:rsid w:val="5A145AD8"/>
    <w:rsid w:val="5A1B4488"/>
    <w:rsid w:val="5A1D3D5C"/>
    <w:rsid w:val="5A3A4A65"/>
    <w:rsid w:val="5A5E7287"/>
    <w:rsid w:val="5A61703F"/>
    <w:rsid w:val="5A6220B6"/>
    <w:rsid w:val="5A6776CD"/>
    <w:rsid w:val="5A7F4A16"/>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361F2"/>
    <w:rsid w:val="5BAE288C"/>
    <w:rsid w:val="5BCF1086"/>
    <w:rsid w:val="5BD003F9"/>
    <w:rsid w:val="5BEA564A"/>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4750E0"/>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305EB"/>
    <w:rsid w:val="62D91625"/>
    <w:rsid w:val="62DB0C58"/>
    <w:rsid w:val="630C2E67"/>
    <w:rsid w:val="630F26B0"/>
    <w:rsid w:val="632F7857"/>
    <w:rsid w:val="63367C3C"/>
    <w:rsid w:val="633B5253"/>
    <w:rsid w:val="635307EE"/>
    <w:rsid w:val="6356226B"/>
    <w:rsid w:val="63585E05"/>
    <w:rsid w:val="6359563E"/>
    <w:rsid w:val="63684CBD"/>
    <w:rsid w:val="63715118"/>
    <w:rsid w:val="63772240"/>
    <w:rsid w:val="637E4396"/>
    <w:rsid w:val="63952BB5"/>
    <w:rsid w:val="639C2256"/>
    <w:rsid w:val="63A1155A"/>
    <w:rsid w:val="63AB4186"/>
    <w:rsid w:val="63B15515"/>
    <w:rsid w:val="63CB2A7A"/>
    <w:rsid w:val="63CB65D6"/>
    <w:rsid w:val="63D00091"/>
    <w:rsid w:val="63FC70D8"/>
    <w:rsid w:val="63FE16CC"/>
    <w:rsid w:val="641A6EBA"/>
    <w:rsid w:val="64236413"/>
    <w:rsid w:val="64265F03"/>
    <w:rsid w:val="64287ECD"/>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1D3EF1"/>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646378"/>
    <w:rsid w:val="667473F9"/>
    <w:rsid w:val="6687220D"/>
    <w:rsid w:val="66884C53"/>
    <w:rsid w:val="668D0B69"/>
    <w:rsid w:val="66A01F9C"/>
    <w:rsid w:val="66AD6467"/>
    <w:rsid w:val="66B75833"/>
    <w:rsid w:val="66C0263F"/>
    <w:rsid w:val="66C50F54"/>
    <w:rsid w:val="66C67529"/>
    <w:rsid w:val="66D659BE"/>
    <w:rsid w:val="66E75E1D"/>
    <w:rsid w:val="66FE6CC3"/>
    <w:rsid w:val="67031525"/>
    <w:rsid w:val="6712276E"/>
    <w:rsid w:val="67272337"/>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125461"/>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47562C"/>
    <w:rsid w:val="6B5643C1"/>
    <w:rsid w:val="6B67752D"/>
    <w:rsid w:val="6B704751"/>
    <w:rsid w:val="6B8E7C33"/>
    <w:rsid w:val="6B8F25DF"/>
    <w:rsid w:val="6B923E7E"/>
    <w:rsid w:val="6B99520C"/>
    <w:rsid w:val="6BA113BC"/>
    <w:rsid w:val="6BB34520"/>
    <w:rsid w:val="6BCB5966"/>
    <w:rsid w:val="6BD42E8F"/>
    <w:rsid w:val="6BFF7765"/>
    <w:rsid w:val="6C163806"/>
    <w:rsid w:val="6C173B0D"/>
    <w:rsid w:val="6C1F3963"/>
    <w:rsid w:val="6C2E0D44"/>
    <w:rsid w:val="6C3C064E"/>
    <w:rsid w:val="6C475A22"/>
    <w:rsid w:val="6C4B6506"/>
    <w:rsid w:val="6C553829"/>
    <w:rsid w:val="6C557385"/>
    <w:rsid w:val="6C697729"/>
    <w:rsid w:val="6C845EBC"/>
    <w:rsid w:val="6CA83EFD"/>
    <w:rsid w:val="6CAC1685"/>
    <w:rsid w:val="6CB57FD5"/>
    <w:rsid w:val="6CB82611"/>
    <w:rsid w:val="6CC87B57"/>
    <w:rsid w:val="6CE706A3"/>
    <w:rsid w:val="6CF3094C"/>
    <w:rsid w:val="6D192AA9"/>
    <w:rsid w:val="6D1E00BF"/>
    <w:rsid w:val="6D3C2BB1"/>
    <w:rsid w:val="6D4E69EC"/>
    <w:rsid w:val="6D6F26C8"/>
    <w:rsid w:val="6D8A65B1"/>
    <w:rsid w:val="6D96315C"/>
    <w:rsid w:val="6D9D5488"/>
    <w:rsid w:val="6DAA54AF"/>
    <w:rsid w:val="6DAF0D17"/>
    <w:rsid w:val="6DB37AB1"/>
    <w:rsid w:val="6DD62748"/>
    <w:rsid w:val="6DE210EC"/>
    <w:rsid w:val="6DE91648"/>
    <w:rsid w:val="6DFB21AE"/>
    <w:rsid w:val="6E032E11"/>
    <w:rsid w:val="6E153270"/>
    <w:rsid w:val="6E280226"/>
    <w:rsid w:val="6E2B2A93"/>
    <w:rsid w:val="6E3D4575"/>
    <w:rsid w:val="6E4006B2"/>
    <w:rsid w:val="6E70494A"/>
    <w:rsid w:val="6E825F6F"/>
    <w:rsid w:val="6E906D9A"/>
    <w:rsid w:val="6EB5235D"/>
    <w:rsid w:val="6EBE2142"/>
    <w:rsid w:val="6EC112ED"/>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07A43"/>
    <w:rsid w:val="704623AB"/>
    <w:rsid w:val="70514307"/>
    <w:rsid w:val="70564A4D"/>
    <w:rsid w:val="705D0EFE"/>
    <w:rsid w:val="705F6A24"/>
    <w:rsid w:val="70673B2B"/>
    <w:rsid w:val="706B04AD"/>
    <w:rsid w:val="707D2C5D"/>
    <w:rsid w:val="70814BED"/>
    <w:rsid w:val="708C68ED"/>
    <w:rsid w:val="70926DFA"/>
    <w:rsid w:val="70967F6C"/>
    <w:rsid w:val="70B054D2"/>
    <w:rsid w:val="70B2124A"/>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20713"/>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893377"/>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27F3"/>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jc w:val="center"/>
    </w:pPr>
    <w:rPr>
      <w:rFonts w:hint="eastAsia" w:ascii="方正小标宋简体" w:eastAsia="方正小标宋简体"/>
      <w:sz w:val="36"/>
      <w:szCs w:val="20"/>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character" w:styleId="12">
    <w:name w:val="FollowedHyperlink"/>
    <w:qFormat/>
    <w:uiPriority w:val="0"/>
    <w:rPr>
      <w:color w:val="343434"/>
      <w:u w:val="none"/>
    </w:rPr>
  </w:style>
  <w:style w:type="character" w:styleId="13">
    <w:name w:val="Hyperlink"/>
    <w:qFormat/>
    <w:uiPriority w:val="0"/>
    <w:rPr>
      <w:color w:val="343434"/>
      <w:u w:val="none"/>
    </w:rPr>
  </w:style>
  <w:style w:type="character" w:customStyle="1" w:styleId="14">
    <w:name w:val="标准正文 Char"/>
    <w:link w:val="15"/>
    <w:qFormat/>
    <w:uiPriority w:val="0"/>
    <w:rPr>
      <w:rFonts w:eastAsia="宋体"/>
      <w:sz w:val="24"/>
      <w:szCs w:val="24"/>
      <w:lang w:val="en-US" w:eastAsia="zh-CN" w:bidi="ar-SA"/>
    </w:rPr>
  </w:style>
  <w:style w:type="paragraph" w:customStyle="1" w:styleId="15">
    <w:name w:val="标准正文"/>
    <w:link w:val="14"/>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6">
    <w:name w:val="正文四号 Char"/>
    <w:link w:val="17"/>
    <w:qFormat/>
    <w:uiPriority w:val="0"/>
    <w:rPr>
      <w:rFonts w:eastAsia="宋体" w:cs="宋体"/>
      <w:kern w:val="2"/>
      <w:sz w:val="28"/>
      <w:lang w:val="en-US" w:eastAsia="zh-CN" w:bidi="ar-SA"/>
    </w:rPr>
  </w:style>
  <w:style w:type="paragraph" w:customStyle="1" w:styleId="17">
    <w:name w:val="正文四号"/>
    <w:basedOn w:val="1"/>
    <w:link w:val="16"/>
    <w:qFormat/>
    <w:uiPriority w:val="0"/>
    <w:pPr>
      <w:spacing w:line="360" w:lineRule="auto"/>
      <w:ind w:firstLine="200" w:firstLineChars="200"/>
    </w:pPr>
    <w:rPr>
      <w:rFonts w:cs="宋体"/>
      <w:sz w:val="28"/>
      <w:szCs w:val="20"/>
    </w:rPr>
  </w:style>
  <w:style w:type="character" w:customStyle="1" w:styleId="18">
    <w:name w:val="【正文】 Char"/>
    <w:link w:val="19"/>
    <w:qFormat/>
    <w:uiPriority w:val="0"/>
    <w:rPr>
      <w:rFonts w:eastAsia="宋体"/>
      <w:sz w:val="24"/>
      <w:lang w:bidi="ar-SA"/>
    </w:rPr>
  </w:style>
  <w:style w:type="paragraph" w:customStyle="1" w:styleId="19">
    <w:name w:val="【正文】"/>
    <w:basedOn w:val="1"/>
    <w:link w:val="18"/>
    <w:qFormat/>
    <w:uiPriority w:val="0"/>
    <w:pPr>
      <w:adjustRightInd w:val="0"/>
      <w:snapToGrid w:val="0"/>
      <w:spacing w:line="360" w:lineRule="auto"/>
      <w:ind w:firstLine="200" w:firstLineChars="200"/>
      <w:jc w:val="left"/>
    </w:pPr>
    <w:rPr>
      <w:kern w:val="0"/>
      <w:sz w:val="24"/>
      <w:szCs w:val="20"/>
    </w:rPr>
  </w:style>
  <w:style w:type="paragraph" w:customStyle="1" w:styleId="20">
    <w:name w:val="Char2"/>
    <w:basedOn w:val="1"/>
    <w:qFormat/>
    <w:uiPriority w:val="0"/>
    <w:rPr>
      <w:sz w:val="24"/>
    </w:rPr>
  </w:style>
  <w:style w:type="paragraph" w:customStyle="1" w:styleId="21">
    <w:name w:val="Char4 Char Char Char"/>
    <w:basedOn w:val="1"/>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2">
    <w:name w:val="Char Char Char"/>
    <w:basedOn w:val="1"/>
    <w:qFormat/>
    <w:uiPriority w:val="0"/>
    <w:rPr>
      <w:sz w:val="24"/>
    </w:rPr>
  </w:style>
  <w:style w:type="paragraph" w:customStyle="1" w:styleId="23">
    <w:name w:val="Char Char Char Char5"/>
    <w:basedOn w:val="1"/>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2315</Words>
  <Characters>2414</Characters>
  <Lines>1</Lines>
  <Paragraphs>5</Paragraphs>
  <TotalTime>1</TotalTime>
  <ScaleCrop>false</ScaleCrop>
  <LinksUpToDate>false</LinksUpToDate>
  <CharactersWithSpaces>2510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2024-01-24T06:55:00Z</dcterms:created>
  <dc:creator>walkinnet</dc:creator>
  <cp:lastModifiedBy>熊莉</cp:lastModifiedBy>
  <cp:lastPrinted>2024-08-30T06:48:00Z</cp:lastPrinted>
  <dcterms:modified xsi:type="dcterms:W3CDTF">2024-11-28T00:57:15Z</dcterms:modified>
  <dc:subject>关于四川创智森悦机械有限公司汽车零部件及配件加工项目《环境影响报告表》的批复</dc:subject>
  <dc:title>德环审批[2023]号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BA94CE121D7E422BBC1E8D40FD4B00E8_13</vt:lpwstr>
  </property>
</Properties>
</file>