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A7" w:rsidRDefault="002142CB">
      <w:pPr>
        <w:pStyle w:val="a3"/>
        <w:widowControl/>
        <w:shd w:val="clear" w:color="auto" w:fill="FFFFFF"/>
        <w:spacing w:beforeAutospacing="0" w:afterAutospacing="0" w:line="540" w:lineRule="atLeast"/>
        <w:jc w:val="center"/>
        <w:rPr>
          <w:rFonts w:ascii="宋体" w:eastAsia="宋体" w:hAnsi="宋体" w:cs="宋体"/>
          <w:color w:val="333333"/>
          <w:sz w:val="27"/>
          <w:szCs w:val="27"/>
        </w:rPr>
      </w:pPr>
      <w:r>
        <w:rPr>
          <w:rFonts w:ascii="黑体" w:eastAsia="黑体" w:hAnsi="宋体" w:cs="黑体"/>
          <w:color w:val="333333"/>
          <w:sz w:val="72"/>
          <w:szCs w:val="72"/>
          <w:shd w:val="clear" w:color="auto" w:fill="FFFFFF"/>
        </w:rPr>
        <w:t>2018</w:t>
      </w:r>
      <w:r>
        <w:rPr>
          <w:rFonts w:ascii="方正小标宋简体" w:eastAsia="方正小标宋简体" w:hAnsi="方正小标宋简体" w:cs="方正小标宋简体"/>
          <w:color w:val="333333"/>
          <w:sz w:val="72"/>
          <w:szCs w:val="72"/>
          <w:shd w:val="clear" w:color="auto" w:fill="FFFFFF"/>
        </w:rPr>
        <w:t>年度</w:t>
      </w:r>
    </w:p>
    <w:p w:rsidR="003416A7" w:rsidRDefault="002142CB">
      <w:pPr>
        <w:pStyle w:val="a3"/>
        <w:widowControl/>
        <w:shd w:val="clear" w:color="auto" w:fill="FFFFFF"/>
        <w:spacing w:beforeAutospacing="0" w:afterAutospacing="0" w:line="540" w:lineRule="atLeast"/>
        <w:jc w:val="center"/>
        <w:rPr>
          <w:rFonts w:ascii="宋体" w:eastAsia="宋体" w:hAnsi="宋体" w:cs="宋体"/>
          <w:color w:val="333333"/>
          <w:sz w:val="27"/>
          <w:szCs w:val="27"/>
        </w:rPr>
      </w:pPr>
      <w:r>
        <w:rPr>
          <w:rFonts w:ascii="方正小标宋简体" w:eastAsia="方正小标宋简体" w:hAnsi="方正小标宋简体" w:cs="方正小标宋简体" w:hint="eastAsia"/>
          <w:color w:val="333333"/>
          <w:sz w:val="72"/>
          <w:szCs w:val="72"/>
          <w:shd w:val="clear" w:color="auto" w:fill="FFFFFF"/>
        </w:rPr>
        <w:t>广汉市环境保护局</w:t>
      </w:r>
    </w:p>
    <w:p w:rsidR="003416A7" w:rsidRDefault="002142CB">
      <w:pPr>
        <w:pStyle w:val="a3"/>
        <w:widowControl/>
        <w:shd w:val="clear" w:color="auto" w:fill="FFFFFF"/>
        <w:spacing w:beforeAutospacing="0" w:afterAutospacing="0" w:line="540" w:lineRule="atLeast"/>
        <w:jc w:val="center"/>
        <w:rPr>
          <w:rFonts w:ascii="宋体" w:eastAsia="宋体" w:hAnsi="宋体" w:cs="宋体"/>
          <w:color w:val="333333"/>
          <w:sz w:val="27"/>
          <w:szCs w:val="27"/>
        </w:rPr>
      </w:pPr>
      <w:r>
        <w:rPr>
          <w:rFonts w:ascii="方正小标宋简体" w:eastAsia="方正小标宋简体" w:hAnsi="方正小标宋简体" w:cs="方正小标宋简体" w:hint="eastAsia"/>
          <w:color w:val="333333"/>
          <w:sz w:val="72"/>
          <w:szCs w:val="72"/>
          <w:shd w:val="clear" w:color="auto" w:fill="FFFFFF"/>
        </w:rPr>
        <w:t>部门决算</w:t>
      </w:r>
    </w:p>
    <w:p w:rsidR="003416A7" w:rsidRDefault="003416A7">
      <w:pPr>
        <w:pStyle w:val="a3"/>
        <w:widowControl/>
        <w:shd w:val="clear" w:color="auto" w:fill="FFFFFF"/>
        <w:spacing w:beforeAutospacing="0" w:afterAutospacing="0" w:line="30" w:lineRule="atLeast"/>
        <w:rPr>
          <w:rFonts w:ascii="宋体" w:eastAsia="宋体" w:hAnsi="宋体" w:cs="宋体"/>
          <w:color w:val="333333"/>
          <w:sz w:val="27"/>
          <w:szCs w:val="27"/>
        </w:rPr>
      </w:pPr>
    </w:p>
    <w:p w:rsidR="003416A7" w:rsidRDefault="002142CB">
      <w:pPr>
        <w:pStyle w:val="a3"/>
        <w:widowControl/>
        <w:shd w:val="clear" w:color="auto" w:fill="FFFFFF"/>
        <w:spacing w:beforeAutospacing="0" w:afterAutospacing="0" w:line="30" w:lineRule="atLeast"/>
        <w:jc w:val="center"/>
        <w:rPr>
          <w:rFonts w:ascii="宋体" w:eastAsia="宋体" w:hAnsi="宋体" w:cs="宋体"/>
          <w:color w:val="333333"/>
          <w:sz w:val="27"/>
          <w:szCs w:val="27"/>
        </w:rPr>
      </w:pPr>
      <w:r>
        <w:rPr>
          <w:rFonts w:ascii="黑体" w:eastAsia="黑体" w:hAnsi="宋体" w:cs="黑体" w:hint="eastAsia"/>
          <w:color w:val="333333"/>
          <w:sz w:val="48"/>
          <w:szCs w:val="48"/>
          <w:shd w:val="clear" w:color="auto" w:fill="FFFFFF"/>
        </w:rPr>
        <w:t>目录</w:t>
      </w:r>
    </w:p>
    <w:p w:rsidR="003416A7" w:rsidRDefault="003416A7">
      <w:pPr>
        <w:pStyle w:val="a3"/>
        <w:widowControl/>
        <w:shd w:val="clear" w:color="auto" w:fill="FFFFFF"/>
        <w:spacing w:beforeAutospacing="0" w:afterAutospacing="0" w:line="30" w:lineRule="atLeast"/>
        <w:rPr>
          <w:rFonts w:ascii="宋体" w:eastAsia="宋体" w:hAnsi="宋体" w:cs="宋体"/>
          <w:color w:val="333333"/>
          <w:sz w:val="27"/>
          <w:szCs w:val="27"/>
        </w:rPr>
      </w:pP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宋体" w:eastAsia="宋体" w:hAnsi="宋体" w:cs="宋体" w:hint="eastAsia"/>
          <w:color w:val="333333"/>
          <w:sz w:val="27"/>
          <w:szCs w:val="27"/>
          <w:shd w:val="clear" w:color="auto" w:fill="FFFFFF"/>
        </w:rPr>
        <w:t>公开时间：2019年11月1日</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宋体" w:eastAsia="宋体" w:hAnsi="宋体" w:cs="宋体" w:hint="eastAsia"/>
          <w:color w:val="333333"/>
          <w:sz w:val="27"/>
          <w:szCs w:val="27"/>
          <w:shd w:val="clear" w:color="auto" w:fill="FFFFFF"/>
        </w:rPr>
        <w:t> </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宋体" w:eastAsia="宋体" w:hAnsi="宋体" w:cs="宋体" w:hint="eastAsia"/>
          <w:color w:val="333333"/>
          <w:sz w:val="27"/>
          <w:szCs w:val="27"/>
          <w:shd w:val="clear" w:color="auto" w:fill="FFFFFF"/>
        </w:rPr>
        <w:t>第一部分 部门概况</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color w:val="333333"/>
          <w:sz w:val="28"/>
          <w:szCs w:val="28"/>
          <w:shd w:val="clear" w:color="auto" w:fill="FFFFFF"/>
        </w:rPr>
        <w:t>一、基本职能及主要工作</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二、机构设置</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宋体" w:eastAsia="宋体" w:hAnsi="宋体" w:cs="宋体" w:hint="eastAsia"/>
          <w:color w:val="333333"/>
          <w:sz w:val="27"/>
          <w:szCs w:val="27"/>
          <w:shd w:val="clear" w:color="auto" w:fill="FFFFFF"/>
        </w:rPr>
        <w:t>第二部分 2018年度部门决算情况说明</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一、收入支出决算总体情况说明</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二、收入决算情况说明</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三、支出决算情况说明</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四、财政拨款收入支出决算总体情况说明</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五、一般公共预算财政拨款支出决算情况说明</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六、一般公共预算财政拨款基本支出决算情况说明</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lastRenderedPageBreak/>
        <w:t>七、“三公”经费财政拨款支出决算情况说明</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八、政府性基金预算支出决算情况说明</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九、 国有资本经营预算支出决算情况说明</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十一、其他重要事项的情况说明</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宋体" w:eastAsia="宋体" w:hAnsi="宋体" w:cs="宋体" w:hint="eastAsia"/>
          <w:color w:val="333333"/>
          <w:sz w:val="27"/>
          <w:szCs w:val="27"/>
          <w:shd w:val="clear" w:color="auto" w:fill="FFFFFF"/>
        </w:rPr>
        <w:t>第三部分 名词解释</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宋体" w:eastAsia="宋体" w:hAnsi="宋体" w:cs="宋体" w:hint="eastAsia"/>
          <w:color w:val="333333"/>
          <w:sz w:val="27"/>
          <w:szCs w:val="27"/>
          <w:shd w:val="clear" w:color="auto" w:fill="FFFFFF"/>
        </w:rPr>
        <w:t>第四部分 附件</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附件1</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附件2</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宋体" w:eastAsia="宋体" w:hAnsi="宋体" w:cs="宋体" w:hint="eastAsia"/>
          <w:color w:val="333333"/>
          <w:sz w:val="27"/>
          <w:szCs w:val="27"/>
          <w:shd w:val="clear" w:color="auto" w:fill="FFFFFF"/>
        </w:rPr>
        <w:t>第五部分 附表</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一、收入支出决算总表</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二、收入总表</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三、支出总表</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四、财政拨款收入支出决算总表</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五、</w:t>
      </w:r>
      <w:r>
        <w:rPr>
          <w:rFonts w:ascii="仿宋" w:eastAsia="仿宋" w:hAnsi="仿宋" w:cs="仿宋" w:hint="eastAsia"/>
          <w:sz w:val="28"/>
          <w:szCs w:val="28"/>
          <w:shd w:val="clear" w:color="auto" w:fill="FFFFFF"/>
        </w:rPr>
        <w:t>财政拨款支出决算明细表（政府经济分类科目）</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六、一般公共预算财政拨款支出决算表</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七、一般公共预算财政拨款支出决算明细表</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八、一般公共预算财政拨款基本支出决算表</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九、一般公共预算财政拨款项目支出决算表</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十、一般公共预算财政拨款“三公”经费支出决算表</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十一、政府性基金预算财政拨款收入支出决算表</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十二、政府性基金预算财政拨款“三公”经费支出决算表</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28"/>
          <w:szCs w:val="28"/>
          <w:shd w:val="clear" w:color="auto" w:fill="FFFFFF"/>
        </w:rPr>
        <w:t>十三、国有资本经营预算支出决算表</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hd w:val="clear" w:color="auto" w:fill="FFFFFF"/>
        </w:rPr>
        <w:lastRenderedPageBreak/>
        <w:t> </w:t>
      </w:r>
    </w:p>
    <w:p w:rsidR="003416A7" w:rsidRDefault="003416A7">
      <w:pPr>
        <w:pStyle w:val="a3"/>
        <w:widowControl/>
        <w:shd w:val="clear" w:color="auto" w:fill="FFFFFF"/>
        <w:spacing w:beforeAutospacing="0" w:afterAutospacing="0" w:line="30" w:lineRule="atLeast"/>
        <w:rPr>
          <w:rFonts w:ascii="宋体" w:eastAsia="宋体" w:hAnsi="宋体" w:cs="宋体"/>
          <w:color w:val="333333"/>
          <w:sz w:val="27"/>
          <w:szCs w:val="27"/>
        </w:rPr>
      </w:pP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黑体" w:eastAsia="黑体" w:hAnsi="宋体" w:cs="黑体" w:hint="eastAsia"/>
          <w:color w:val="333333"/>
          <w:sz w:val="43"/>
          <w:szCs w:val="43"/>
          <w:shd w:val="clear" w:color="auto" w:fill="FFFFFF"/>
        </w:rPr>
        <w:t> </w:t>
      </w:r>
    </w:p>
    <w:p w:rsidR="003416A7" w:rsidRDefault="002142CB">
      <w:pPr>
        <w:pStyle w:val="1"/>
        <w:widowControl/>
        <w:shd w:val="clear" w:color="auto" w:fill="FFFFFF"/>
        <w:spacing w:beforeAutospacing="0" w:afterAutospacing="0"/>
        <w:jc w:val="center"/>
        <w:rPr>
          <w:rFonts w:cs="宋体" w:hint="default"/>
          <w:color w:val="333333"/>
          <w:sz w:val="21"/>
          <w:szCs w:val="21"/>
        </w:rPr>
      </w:pPr>
      <w:r>
        <w:rPr>
          <w:rFonts w:ascii="黑体" w:eastAsia="黑体" w:cs="黑体"/>
          <w:b w:val="0"/>
          <w:bCs w:val="0"/>
          <w:color w:val="333333"/>
          <w:sz w:val="27"/>
          <w:szCs w:val="27"/>
          <w:shd w:val="clear" w:color="auto" w:fill="FFFFFF"/>
        </w:rPr>
        <w:t>第一部分</w:t>
      </w:r>
      <w:r>
        <w:rPr>
          <w:rFonts w:ascii="黑体" w:eastAsia="黑体" w:cs="黑体"/>
          <w:b w:val="0"/>
          <w:bCs w:val="0"/>
          <w:color w:val="333333"/>
          <w:sz w:val="27"/>
          <w:szCs w:val="27"/>
          <w:shd w:val="clear" w:color="auto" w:fill="FFFFFF"/>
        </w:rPr>
        <w:t> </w:t>
      </w:r>
      <w:r>
        <w:rPr>
          <w:rFonts w:ascii="黑体" w:eastAsia="黑体" w:cs="黑体"/>
          <w:color w:val="333333"/>
          <w:sz w:val="27"/>
          <w:szCs w:val="27"/>
          <w:shd w:val="clear" w:color="auto" w:fill="FFFFFF"/>
        </w:rPr>
        <w:t>部门概况</w:t>
      </w:r>
    </w:p>
    <w:p w:rsidR="003416A7" w:rsidRDefault="002142CB">
      <w:pPr>
        <w:pStyle w:val="a3"/>
        <w:widowControl/>
        <w:shd w:val="clear" w:color="auto" w:fill="FFFFFF"/>
        <w:spacing w:before="90" w:beforeAutospacing="0" w:afterAutospacing="0" w:line="600" w:lineRule="atLeast"/>
        <w:ind w:firstLine="64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一、基本职能及主要工作</w:t>
      </w:r>
    </w:p>
    <w:p w:rsidR="003416A7" w:rsidRDefault="002142CB">
      <w:pPr>
        <w:pStyle w:val="a3"/>
        <w:widowControl/>
        <w:shd w:val="clear" w:color="auto" w:fill="FFFFFF"/>
        <w:spacing w:before="90" w:beforeAutospacing="0" w:afterAutospacing="0" w:line="600" w:lineRule="atLeast"/>
        <w:ind w:firstLine="480"/>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（一）主要职能。</w:t>
      </w:r>
    </w:p>
    <w:p w:rsidR="003416A7" w:rsidRDefault="002142CB">
      <w:pPr>
        <w:pStyle w:val="a3"/>
        <w:widowControl/>
        <w:shd w:val="clear" w:color="auto" w:fill="FFFFFF"/>
        <w:spacing w:before="90" w:beforeAutospacing="0" w:afterAutospacing="0" w:line="600" w:lineRule="atLeast"/>
        <w:ind w:firstLine="630"/>
        <w:rPr>
          <w:rFonts w:ascii="宋体" w:eastAsia="宋体" w:hAnsi="宋体" w:cs="宋体"/>
          <w:color w:val="333333"/>
          <w:sz w:val="27"/>
          <w:szCs w:val="27"/>
        </w:rPr>
      </w:pPr>
      <w:r>
        <w:rPr>
          <w:rFonts w:ascii="宋体" w:eastAsia="宋体" w:hAnsi="宋体" w:cs="宋体" w:hint="eastAsia"/>
          <w:color w:val="333333"/>
          <w:sz w:val="30"/>
          <w:szCs w:val="30"/>
          <w:shd w:val="clear" w:color="auto" w:fill="FFFFFF"/>
        </w:rPr>
        <w:t>1．贯彻执行环境保护的方针、政策和法律、法规、规章。2.负责统筹协调和监督管理全市重大环境问题。3.负责落实全市污染物减排工作。4.负责环境保护投资管理。5.负责全市从源头上预防、控制环境污染和环境破坏。6.负责全市环境污染防治的监督管理。制定水体、大气、土壤、噪声、光、恶臭、固体废物、化学品、机动车等的污染防治管理制度并组织实施。7.指导、协调、监督全市生态保护工作。8.负责全市核安全和辐射安全的监督管理。9.负责全市环境监测、统计和信息发布。</w:t>
      </w:r>
    </w:p>
    <w:p w:rsidR="003416A7" w:rsidRDefault="002142CB">
      <w:pPr>
        <w:pStyle w:val="a3"/>
        <w:widowControl/>
        <w:shd w:val="clear" w:color="auto" w:fill="FFFFFF"/>
        <w:spacing w:before="90" w:beforeAutospacing="0" w:afterAutospacing="0" w:line="600"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（二）2018年重点工作完成情况。</w:t>
      </w:r>
    </w:p>
    <w:p w:rsidR="003416A7" w:rsidRDefault="002142CB">
      <w:pPr>
        <w:pStyle w:val="a3"/>
        <w:widowControl/>
        <w:shd w:val="clear" w:color="auto" w:fill="FFFFFF"/>
        <w:spacing w:beforeAutospacing="0" w:afterAutospacing="0" w:line="600" w:lineRule="atLeast"/>
        <w:ind w:firstLine="600"/>
        <w:rPr>
          <w:rFonts w:ascii="宋体" w:eastAsia="宋体" w:hAnsi="宋体" w:cs="宋体"/>
          <w:color w:val="333333"/>
          <w:sz w:val="27"/>
          <w:szCs w:val="27"/>
        </w:rPr>
      </w:pPr>
      <w:r>
        <w:rPr>
          <w:rFonts w:ascii="仿宋_GB2312" w:eastAsia="仿宋_GB2312" w:hAnsi="宋体" w:cs="仿宋_GB2312"/>
          <w:color w:val="333333"/>
          <w:sz w:val="30"/>
          <w:szCs w:val="30"/>
          <w:shd w:val="clear" w:color="auto" w:fill="FFFFFF"/>
        </w:rPr>
        <w:t>1.</w:t>
      </w:r>
      <w:r>
        <w:rPr>
          <w:rFonts w:ascii="仿宋_GB2312" w:eastAsia="仿宋_GB2312" w:hAnsi="宋体" w:cs="仿宋_GB2312" w:hint="eastAsia"/>
          <w:color w:val="333333"/>
          <w:sz w:val="30"/>
          <w:szCs w:val="30"/>
          <w:shd w:val="clear" w:color="auto" w:fill="FFFFFF"/>
        </w:rPr>
        <w:t>全力整改督察反馈问题。央督反馈意见5大类27项问题120条细化措施，已完成整改12项68条，完成率44.4%、56.7%。剩余问题均按时序正在整改中。2.全面迎接央督</w:t>
      </w:r>
      <w:r>
        <w:rPr>
          <w:rFonts w:ascii="宋体" w:eastAsia="宋体" w:hAnsi="宋体" w:cs="宋体" w:hint="eastAsia"/>
          <w:color w:val="333333"/>
          <w:sz w:val="30"/>
          <w:szCs w:val="30"/>
          <w:shd w:val="clear" w:color="auto" w:fill="FFFFFF"/>
        </w:rPr>
        <w:t>“</w:t>
      </w:r>
      <w:r>
        <w:rPr>
          <w:rFonts w:ascii="仿宋_GB2312" w:eastAsia="仿宋_GB2312" w:hAnsi="宋体" w:cs="仿宋_GB2312" w:hint="eastAsia"/>
          <w:color w:val="333333"/>
          <w:sz w:val="30"/>
          <w:szCs w:val="30"/>
          <w:shd w:val="clear" w:color="auto" w:fill="FFFFFF"/>
        </w:rPr>
        <w:t>回头看</w:t>
      </w:r>
      <w:r>
        <w:rPr>
          <w:rFonts w:ascii="宋体" w:eastAsia="宋体" w:hAnsi="宋体" w:cs="宋体" w:hint="eastAsia"/>
          <w:color w:val="333333"/>
          <w:sz w:val="30"/>
          <w:szCs w:val="30"/>
          <w:shd w:val="clear" w:color="auto" w:fill="FFFFFF"/>
        </w:rPr>
        <w:t>”</w:t>
      </w:r>
      <w:r>
        <w:rPr>
          <w:rFonts w:ascii="仿宋_GB2312" w:eastAsia="仿宋_GB2312" w:hAnsi="宋体" w:cs="仿宋_GB2312" w:hint="eastAsia"/>
          <w:color w:val="333333"/>
          <w:sz w:val="30"/>
          <w:szCs w:val="30"/>
          <w:shd w:val="clear" w:color="auto" w:fill="FFFFFF"/>
        </w:rPr>
        <w:t>。央督</w:t>
      </w:r>
      <w:r>
        <w:rPr>
          <w:rFonts w:ascii="宋体" w:eastAsia="宋体" w:hAnsi="宋体" w:cs="宋体" w:hint="eastAsia"/>
          <w:color w:val="333333"/>
          <w:sz w:val="30"/>
          <w:szCs w:val="30"/>
          <w:shd w:val="clear" w:color="auto" w:fill="FFFFFF"/>
        </w:rPr>
        <w:t>“</w:t>
      </w:r>
      <w:r>
        <w:rPr>
          <w:rFonts w:ascii="仿宋_GB2312" w:eastAsia="仿宋_GB2312" w:hAnsi="宋体" w:cs="仿宋_GB2312" w:hint="eastAsia"/>
          <w:color w:val="333333"/>
          <w:sz w:val="30"/>
          <w:szCs w:val="30"/>
          <w:shd w:val="clear" w:color="auto" w:fill="FFFFFF"/>
        </w:rPr>
        <w:t>回头看</w:t>
      </w:r>
      <w:r>
        <w:rPr>
          <w:rFonts w:ascii="宋体" w:eastAsia="宋体" w:hAnsi="宋体" w:cs="宋体" w:hint="eastAsia"/>
          <w:color w:val="333333"/>
          <w:sz w:val="30"/>
          <w:szCs w:val="30"/>
          <w:shd w:val="clear" w:color="auto" w:fill="FFFFFF"/>
        </w:rPr>
        <w:t>”</w:t>
      </w:r>
      <w:r>
        <w:rPr>
          <w:rFonts w:ascii="仿宋_GB2312" w:eastAsia="仿宋_GB2312" w:hAnsi="宋体" w:cs="仿宋_GB2312" w:hint="eastAsia"/>
          <w:color w:val="333333"/>
          <w:sz w:val="30"/>
          <w:szCs w:val="30"/>
          <w:shd w:val="clear" w:color="auto" w:fill="FFFFFF"/>
        </w:rPr>
        <w:t>交办信访件26件，已办结18件。信访总数较央督期间下降63%，群众对环保工作的满意度不断上升。3.严把审批关源头控制污染。办理环评审批244件，否定项目120余个。开展清违工作，上报德阳353个，补办环评27个，备案整改方案</w:t>
      </w:r>
      <w:r>
        <w:rPr>
          <w:rFonts w:ascii="仿宋_GB2312" w:eastAsia="仿宋_GB2312" w:hAnsi="宋体" w:cs="仿宋_GB2312" w:hint="eastAsia"/>
          <w:color w:val="333333"/>
          <w:sz w:val="30"/>
          <w:szCs w:val="30"/>
          <w:shd w:val="clear" w:color="auto" w:fill="FFFFFF"/>
        </w:rPr>
        <w:lastRenderedPageBreak/>
        <w:t>通过专家评审86个，纳入淘汰关闭105个。配合推进</w:t>
      </w:r>
      <w:r>
        <w:rPr>
          <w:rFonts w:ascii="宋体" w:eastAsia="宋体" w:hAnsi="宋体" w:cs="宋体" w:hint="eastAsia"/>
          <w:color w:val="333333"/>
          <w:sz w:val="30"/>
          <w:szCs w:val="30"/>
          <w:shd w:val="clear" w:color="auto" w:fill="FFFFFF"/>
        </w:rPr>
        <w:t>“</w:t>
      </w:r>
      <w:r>
        <w:rPr>
          <w:rFonts w:ascii="仿宋_GB2312" w:eastAsia="仿宋_GB2312" w:hAnsi="宋体" w:cs="仿宋_GB2312" w:hint="eastAsia"/>
          <w:color w:val="333333"/>
          <w:sz w:val="30"/>
          <w:szCs w:val="30"/>
          <w:shd w:val="clear" w:color="auto" w:fill="FFFFFF"/>
        </w:rPr>
        <w:t>三线一单</w:t>
      </w:r>
      <w:r>
        <w:rPr>
          <w:rFonts w:ascii="宋体" w:eastAsia="宋体" w:hAnsi="宋体" w:cs="宋体" w:hint="eastAsia"/>
          <w:color w:val="333333"/>
          <w:sz w:val="30"/>
          <w:szCs w:val="30"/>
          <w:shd w:val="clear" w:color="auto" w:fill="FFFFFF"/>
        </w:rPr>
        <w:t>”</w:t>
      </w:r>
      <w:r>
        <w:rPr>
          <w:rFonts w:ascii="仿宋_GB2312" w:eastAsia="仿宋_GB2312" w:hAnsi="宋体" w:cs="仿宋_GB2312" w:hint="eastAsia"/>
          <w:color w:val="333333"/>
          <w:sz w:val="30"/>
          <w:szCs w:val="30"/>
          <w:shd w:val="clear" w:color="auto" w:fill="FFFFFF"/>
        </w:rPr>
        <w:t>编制工作，推动生态空间管控建设。4.坚决打好“蓝天保卫战”。完成戈班陶粒生产线、建华建材20蒸吨燃煤锅炉烟气治理，完成省重点VOCs整治任务，完成了砖瓦行业整治11家，完成柴油货车抽检任务300辆，机动车尾气上线检测25000余台，合格率99%以上。5.坚决打好“碧水保卫战”。完成沱江流域水污染综合整治项目任务27个，纳入重点行业清洁化生产改造行业13家已关停4家、改造9家，强制性清洁生产审核完成验收1家、报告通过专家评审5个。城市饮用水源地规范化建设基本完成，二水源选址论证报告完成编制，乡镇饮用水源地存在问题梳理完成。</w:t>
      </w:r>
    </w:p>
    <w:p w:rsidR="003416A7" w:rsidRDefault="002142CB">
      <w:pPr>
        <w:pStyle w:val="a3"/>
        <w:widowControl/>
        <w:shd w:val="clear" w:color="auto" w:fill="FFFFFF"/>
        <w:spacing w:beforeAutospacing="0" w:afterAutospacing="0" w:line="600" w:lineRule="atLeast"/>
        <w:rPr>
          <w:rFonts w:ascii="宋体" w:eastAsia="宋体" w:hAnsi="宋体" w:cs="宋体"/>
          <w:color w:val="333333"/>
          <w:sz w:val="27"/>
          <w:szCs w:val="27"/>
        </w:rPr>
      </w:pPr>
      <w:r>
        <w:rPr>
          <w:rFonts w:ascii="宋体" w:eastAsia="宋体" w:hAnsi="宋体" w:cs="宋体" w:hint="eastAsia"/>
          <w:color w:val="333333"/>
          <w:sz w:val="30"/>
          <w:szCs w:val="30"/>
          <w:shd w:val="clear" w:color="auto" w:fill="FFFFFF"/>
        </w:rPr>
        <w:t>6.坚决打好“净土保卫战”。完成危险废物申报登记195家，开展企业用地基础信息采集130家，完成企业固废信息备案268家，免费发放标识标牌300余套。7.严厉打击环境违法行为。检查排污企业600余家，发现环境风险隐患160余处，下达处罚决定书120件，处罚到位金额444.5万元；查封扣押2件，限产停产6件；移送行政拘留5件，移送刑事线索1件。8.有序推进污染源普查工作。完成2231家工业企业和产业活动、158家规模化畜禽养殖场、25个集中式污染治理设施、14个生活源锅炉、100个入河排污口、182个行政村、66个移动源入户调查工作。9.圆满完成各项监测任务。完成各类监测463次，发布各类环境质量简报16期，完成1个国控断面和1个省控断面自动站建设，</w:t>
      </w:r>
      <w:r>
        <w:rPr>
          <w:rFonts w:ascii="宋体" w:eastAsia="宋体" w:hAnsi="宋体" w:cs="宋体" w:hint="eastAsia"/>
          <w:color w:val="333333"/>
          <w:sz w:val="30"/>
          <w:szCs w:val="30"/>
          <w:shd w:val="clear" w:color="auto" w:fill="FFFFFF"/>
        </w:rPr>
        <w:lastRenderedPageBreak/>
        <w:t>更换空气自动站于10月12日正式运营，完成监测站整体搬迁的前期硬件建设。</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二、机构设置</w:t>
      </w:r>
    </w:p>
    <w:p w:rsidR="003416A7" w:rsidRDefault="002142CB">
      <w:pPr>
        <w:pStyle w:val="a3"/>
        <w:widowControl/>
        <w:shd w:val="clear" w:color="auto" w:fill="FFFFFF"/>
        <w:spacing w:beforeAutospacing="0" w:afterAutospacing="0" w:line="30" w:lineRule="atLeast"/>
        <w:ind w:firstLine="645"/>
        <w:rPr>
          <w:rFonts w:ascii="宋体" w:eastAsia="仿宋" w:hAnsi="宋体" w:cs="宋体"/>
          <w:color w:val="333333"/>
          <w:sz w:val="27"/>
          <w:szCs w:val="27"/>
        </w:rPr>
      </w:pPr>
      <w:r>
        <w:rPr>
          <w:rFonts w:ascii="仿宋" w:eastAsia="仿宋" w:hAnsi="仿宋" w:cs="仿宋" w:hint="eastAsia"/>
          <w:color w:val="333333"/>
          <w:sz w:val="31"/>
          <w:szCs w:val="31"/>
          <w:shd w:val="clear" w:color="auto" w:fill="FFFFFF"/>
        </w:rPr>
        <w:t>广汉市环境保护局下属二级单位2个，其中参照公务员法管理的事业单位1个，其他事业单位1个；无二级预算单位。</w:t>
      </w:r>
    </w:p>
    <w:p w:rsidR="003416A7" w:rsidRDefault="002142CB">
      <w:pPr>
        <w:pStyle w:val="a3"/>
        <w:widowControl/>
        <w:shd w:val="clear" w:color="auto" w:fill="FFFFFF"/>
        <w:spacing w:beforeAutospacing="0" w:afterAutospacing="0" w:line="30" w:lineRule="atLeast"/>
        <w:ind w:firstLine="885"/>
        <w:jc w:val="center"/>
        <w:rPr>
          <w:rFonts w:ascii="宋体" w:eastAsia="宋体" w:hAnsi="宋体" w:cs="宋体"/>
          <w:color w:val="333333"/>
          <w:sz w:val="27"/>
          <w:szCs w:val="27"/>
        </w:rPr>
      </w:pPr>
      <w:r>
        <w:rPr>
          <w:rFonts w:ascii="黑体" w:eastAsia="黑体" w:hAnsi="宋体" w:cs="黑体" w:hint="eastAsia"/>
          <w:color w:val="333333"/>
          <w:sz w:val="43"/>
          <w:szCs w:val="43"/>
          <w:shd w:val="clear" w:color="auto" w:fill="FFFFFF"/>
        </w:rPr>
        <w:t> </w:t>
      </w:r>
    </w:p>
    <w:p w:rsidR="003416A7" w:rsidRDefault="002142CB">
      <w:pPr>
        <w:pStyle w:val="a3"/>
        <w:widowControl/>
        <w:shd w:val="clear" w:color="auto" w:fill="FFFFFF"/>
        <w:spacing w:beforeAutospacing="0" w:afterAutospacing="0" w:line="30" w:lineRule="atLeast"/>
        <w:ind w:firstLine="885"/>
        <w:jc w:val="center"/>
        <w:rPr>
          <w:rFonts w:ascii="宋体" w:eastAsia="宋体" w:hAnsi="宋体" w:cs="宋体"/>
          <w:color w:val="333333"/>
          <w:sz w:val="27"/>
          <w:szCs w:val="27"/>
        </w:rPr>
      </w:pPr>
      <w:r>
        <w:rPr>
          <w:rFonts w:ascii="黑体" w:eastAsia="黑体" w:hAnsi="宋体" w:cs="黑体" w:hint="eastAsia"/>
          <w:color w:val="333333"/>
          <w:sz w:val="43"/>
          <w:szCs w:val="43"/>
          <w:shd w:val="clear" w:color="auto" w:fill="FFFFFF"/>
        </w:rPr>
        <w:t>第二部分 2018年度部门决算情况说明</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宋体" w:eastAsia="宋体" w:hAnsi="宋体" w:cs="宋体" w:hint="eastAsia"/>
          <w:color w:val="333333"/>
          <w:sz w:val="27"/>
          <w:szCs w:val="27"/>
          <w:shd w:val="clear" w:color="auto" w:fill="FFFFFF"/>
        </w:rPr>
        <w:t> </w:t>
      </w:r>
    </w:p>
    <w:p w:rsidR="003416A7" w:rsidRDefault="002142CB">
      <w:pPr>
        <w:pStyle w:val="a3"/>
        <w:widowControl/>
        <w:shd w:val="clear" w:color="auto" w:fill="FFFFFF"/>
        <w:spacing w:beforeAutospacing="0" w:afterAutospacing="0" w:line="600" w:lineRule="atLeast"/>
        <w:ind w:left="136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一、</w:t>
      </w:r>
      <w:r>
        <w:rPr>
          <w:rFonts w:ascii="黑体" w:eastAsia="黑体" w:hAnsi="宋体" w:cs="黑体" w:hint="eastAsia"/>
          <w:color w:val="333333"/>
          <w:sz w:val="31"/>
          <w:szCs w:val="31"/>
          <w:shd w:val="clear" w:color="auto" w:fill="FFFFFF"/>
        </w:rPr>
        <w:t> </w:t>
      </w:r>
      <w:r>
        <w:rPr>
          <w:rFonts w:ascii="黑体" w:eastAsia="黑体" w:hAnsi="宋体" w:cs="黑体" w:hint="eastAsia"/>
          <w:color w:val="333333"/>
          <w:sz w:val="31"/>
          <w:szCs w:val="31"/>
          <w:shd w:val="clear" w:color="auto" w:fill="FFFFFF"/>
        </w:rPr>
        <w:t>收入支出决算总体情况说明</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2018年度收总计2872.7万元、支总计3119.6万元。与2017年相比，收总计增加130.43万元，增长4.76%，支总计增加985.13万元，增长46.15%。主要变动原因是</w:t>
      </w:r>
      <w:r w:rsidR="00C86723">
        <w:rPr>
          <w:rFonts w:ascii="仿宋" w:eastAsia="仿宋" w:hAnsi="仿宋" w:cs="仿宋" w:hint="eastAsia"/>
          <w:color w:val="333333"/>
          <w:sz w:val="31"/>
          <w:szCs w:val="31"/>
          <w:shd w:val="clear" w:color="auto" w:fill="FFFFFF"/>
        </w:rPr>
        <w:t>环保督察</w:t>
      </w:r>
      <w:r>
        <w:rPr>
          <w:rFonts w:ascii="仿宋" w:eastAsia="仿宋" w:hAnsi="仿宋" w:cs="仿宋" w:hint="eastAsia"/>
          <w:color w:val="333333"/>
          <w:sz w:val="31"/>
          <w:szCs w:val="31"/>
          <w:shd w:val="clear" w:color="auto" w:fill="FFFFFF"/>
        </w:rPr>
        <w:t>相关经费增加及日常办公经费增加。</w:t>
      </w:r>
    </w:p>
    <w:p w:rsidR="003416A7" w:rsidRDefault="002142CB">
      <w:pPr>
        <w:pStyle w:val="a3"/>
        <w:widowControl/>
        <w:shd w:val="clear" w:color="auto" w:fill="FFFFFF"/>
        <w:spacing w:beforeAutospacing="0" w:afterAutospacing="0" w:line="600" w:lineRule="atLeast"/>
        <w:ind w:left="136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二、</w:t>
      </w:r>
      <w:r>
        <w:rPr>
          <w:rFonts w:ascii="黑体" w:eastAsia="黑体" w:hAnsi="宋体" w:cs="黑体" w:hint="eastAsia"/>
          <w:color w:val="333333"/>
          <w:sz w:val="31"/>
          <w:szCs w:val="31"/>
          <w:shd w:val="clear" w:color="auto" w:fill="FFFFFF"/>
        </w:rPr>
        <w:t> </w:t>
      </w:r>
      <w:r>
        <w:rPr>
          <w:rFonts w:ascii="黑体" w:eastAsia="黑体" w:hAnsi="宋体" w:cs="黑体" w:hint="eastAsia"/>
          <w:color w:val="333333"/>
          <w:sz w:val="31"/>
          <w:szCs w:val="31"/>
          <w:shd w:val="clear" w:color="auto" w:fill="FFFFFF"/>
        </w:rPr>
        <w:t>收入决算情况说明</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2018年本年收入合计2872.7万元，其中：一般公共预算财政拨款收入2872.7万元，占100%。</w:t>
      </w:r>
    </w:p>
    <w:p w:rsidR="003416A7" w:rsidRDefault="002142CB">
      <w:pPr>
        <w:pStyle w:val="a3"/>
        <w:widowControl/>
        <w:shd w:val="clear" w:color="auto" w:fill="FFFFFF"/>
        <w:spacing w:beforeAutospacing="0" w:afterAutospacing="0" w:line="600" w:lineRule="atLeast"/>
        <w:ind w:left="136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三、</w:t>
      </w:r>
      <w:r>
        <w:rPr>
          <w:rFonts w:ascii="黑体" w:eastAsia="黑体" w:hAnsi="宋体" w:cs="黑体" w:hint="eastAsia"/>
          <w:color w:val="333333"/>
          <w:sz w:val="31"/>
          <w:szCs w:val="31"/>
          <w:shd w:val="clear" w:color="auto" w:fill="FFFFFF"/>
        </w:rPr>
        <w:t> </w:t>
      </w:r>
      <w:r>
        <w:rPr>
          <w:rFonts w:ascii="黑体" w:eastAsia="黑体" w:hAnsi="宋体" w:cs="黑体" w:hint="eastAsia"/>
          <w:color w:val="333333"/>
          <w:sz w:val="31"/>
          <w:szCs w:val="31"/>
          <w:shd w:val="clear" w:color="auto" w:fill="FFFFFF"/>
        </w:rPr>
        <w:t>支出决算情况说明</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2018年本年支出合计3119.6万元，其中：基本支出2093.94万元，占67.12%；项目支出1025.67万元，占32.88%；。</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四、财政拨款收入支出决算总体情况说明</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lastRenderedPageBreak/>
        <w:t>2018年财政拨款收、支总计5992.3万元。与2017年相比，财政拨款收、支总计各增加1115.56万元，增长22.88%。主要变动原因是</w:t>
      </w:r>
      <w:r w:rsidR="00C86723">
        <w:rPr>
          <w:rFonts w:ascii="仿宋" w:eastAsia="仿宋" w:hAnsi="仿宋" w:cs="仿宋" w:hint="eastAsia"/>
          <w:color w:val="333333"/>
          <w:sz w:val="31"/>
          <w:szCs w:val="31"/>
          <w:shd w:val="clear" w:color="auto" w:fill="FFFFFF"/>
        </w:rPr>
        <w:t>环保督察</w:t>
      </w:r>
      <w:r>
        <w:rPr>
          <w:rFonts w:ascii="仿宋" w:eastAsia="仿宋" w:hAnsi="仿宋" w:cs="仿宋" w:hint="eastAsia"/>
          <w:color w:val="333333"/>
          <w:sz w:val="31"/>
          <w:szCs w:val="31"/>
          <w:shd w:val="clear" w:color="auto" w:fill="FFFFFF"/>
        </w:rPr>
        <w:t>相关经费增加及日常办公经费增加。</w:t>
      </w:r>
    </w:p>
    <w:p w:rsidR="003416A7" w:rsidRDefault="002142CB">
      <w:pPr>
        <w:pStyle w:val="a3"/>
        <w:widowControl/>
        <w:shd w:val="clear" w:color="auto" w:fill="FFFFFF"/>
        <w:spacing w:beforeAutospacing="0" w:afterAutospacing="0" w:line="600" w:lineRule="atLeast"/>
        <w:ind w:firstLine="630"/>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五、</w:t>
      </w:r>
      <w:r>
        <w:rPr>
          <w:rStyle w:val="a4"/>
          <w:rFonts w:ascii="黑体" w:eastAsia="黑体" w:hAnsi="宋体" w:cs="黑体" w:hint="eastAsia"/>
          <w:color w:val="333333"/>
          <w:sz w:val="31"/>
          <w:szCs w:val="31"/>
          <w:shd w:val="clear" w:color="auto" w:fill="FFFFFF"/>
        </w:rPr>
        <w:t>一</w:t>
      </w:r>
      <w:r>
        <w:rPr>
          <w:rFonts w:ascii="黑体" w:eastAsia="黑体" w:hAnsi="宋体" w:cs="黑体" w:hint="eastAsia"/>
          <w:color w:val="333333"/>
          <w:sz w:val="31"/>
          <w:szCs w:val="31"/>
          <w:shd w:val="clear" w:color="auto" w:fill="FFFFFF"/>
        </w:rPr>
        <w:t>般公共预算财政拨款支出决算情况说明</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（一）一般公共预算财政拨款支出决算总体情况</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2018年一般公共预算财政拨款支出3119.6万元，占本年支出合计的100%。与2017年相比，一般公共预算财政拨款增加985.13万元，增长46.15%。主要变动原因是</w:t>
      </w:r>
      <w:r w:rsidR="00C86723">
        <w:rPr>
          <w:rFonts w:ascii="仿宋" w:eastAsia="仿宋" w:hAnsi="仿宋" w:cs="仿宋" w:hint="eastAsia"/>
          <w:color w:val="333333"/>
          <w:sz w:val="31"/>
          <w:szCs w:val="31"/>
          <w:shd w:val="clear" w:color="auto" w:fill="FFFFFF"/>
        </w:rPr>
        <w:t>环保督察</w:t>
      </w:r>
      <w:r>
        <w:rPr>
          <w:rFonts w:ascii="仿宋" w:eastAsia="仿宋" w:hAnsi="仿宋" w:cs="仿宋" w:hint="eastAsia"/>
          <w:color w:val="333333"/>
          <w:sz w:val="31"/>
          <w:szCs w:val="31"/>
          <w:shd w:val="clear" w:color="auto" w:fill="FFFFFF"/>
        </w:rPr>
        <w:t>相关经费增加及日常办公经费、购买监测专用设备经费增加。</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（二）一般公共预算财政拨款支出决算结构情况</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2018年一般公共预算财政拨款支出3119.6万元，主要用于以下方面:社会保障和就业支出122.91万元，占3.94%；医疗卫生支出37.23万元，占1.19%；住房保障支出71.11万元，占2.28%；节能环保支出2888.35万元，占92.59%。</w:t>
      </w:r>
    </w:p>
    <w:p w:rsidR="003416A7" w:rsidRDefault="002142CB">
      <w:pPr>
        <w:pStyle w:val="a3"/>
        <w:widowControl/>
        <w:shd w:val="clear" w:color="auto" w:fill="FFFFFF"/>
        <w:spacing w:beforeAutospacing="0" w:afterAutospacing="0" w:line="600" w:lineRule="atLeast"/>
        <w:ind w:firstLine="630"/>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（三）一般公共预算财政拨款支出决算具体情况</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2018年一般公共预算支出决算数为3119.6万元，</w:t>
      </w:r>
      <w:r>
        <w:rPr>
          <w:rStyle w:val="a4"/>
          <w:rFonts w:ascii="仿宋" w:eastAsia="仿宋" w:hAnsi="仿宋" w:cs="仿宋" w:hint="eastAsia"/>
          <w:color w:val="333333"/>
          <w:sz w:val="31"/>
          <w:szCs w:val="31"/>
          <w:shd w:val="clear" w:color="auto" w:fill="FFFFFF"/>
        </w:rPr>
        <w:t>完成预算100%。其中：</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1.社会保障和就业（类）行政事业单位离退休（款）未归口管理的行政单位离退休（项）: 支出决算为12.34万元，完成预算100%，决算数大于预算数的主要原因是退休费、退休生活补贴增加。</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lastRenderedPageBreak/>
        <w:t>2. 社会保障和就业（类）行政事业单位离退休（款）机关事业单位基本养老保险缴费支出（项）: 支出决算为78.98万元，完成预算100%。</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3. 社会保障和就业（类）行政事业单位离退休（款）机关事业单位职业年金缴费支出（项）: 支出决算为31.59万元，完成预算100%。</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4.医疗卫生与计划生育（类）行政事业单位医疗（款）行政单位医疗（项）:支出决算为27.64万元，完成预算100%。</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5.医疗卫生与计划生育（类）行政事业单位医疗（款）公务员医疗补助（项）:支出决算为7.62万元，完成预算100%。</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6. 医疗卫生与计划生育（类）其他医疗卫生与计划生育支出（款）其他医疗卫生与计划生育支出（项）:支出决算为1.97万元，完成预算100%。</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7.节能环保（类）环境保护管理实务（款）行政运行（项）:支出决算为1780.86万元，完成预算100%，决算数大于预算数的主要原因是追加工作津贴和奖励金。</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8.节能环保（类）环境保护管理实务（款）一般行政管理实务（项）:支出决算为112.73万元，完成预算100%，决算数大于预算数的主要原因是增加</w:t>
      </w:r>
      <w:bookmarkStart w:id="0" w:name="_GoBack"/>
      <w:bookmarkEnd w:id="0"/>
      <w:r w:rsidR="001447DB" w:rsidRPr="001447DB">
        <w:rPr>
          <w:rStyle w:val="a4"/>
          <w:rFonts w:ascii="仿宋" w:eastAsia="仿宋" w:hAnsi="仿宋" w:cs="仿宋" w:hint="eastAsia"/>
          <w:color w:val="333333"/>
          <w:sz w:val="31"/>
          <w:szCs w:val="31"/>
          <w:shd w:val="clear" w:color="auto" w:fill="FFFFFF"/>
        </w:rPr>
        <w:t>中央生态环境保护督察</w:t>
      </w:r>
      <w:r>
        <w:rPr>
          <w:rStyle w:val="a4"/>
          <w:rFonts w:ascii="仿宋" w:eastAsia="仿宋" w:hAnsi="仿宋" w:cs="仿宋" w:hint="eastAsia"/>
          <w:color w:val="333333"/>
          <w:sz w:val="31"/>
          <w:szCs w:val="31"/>
          <w:shd w:val="clear" w:color="auto" w:fill="FFFFFF"/>
        </w:rPr>
        <w:t>期间后勤保障专项工作经费。</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9.节能环保（类）环境保护管理实务（款）机关服务（项）: 支出决算为81.82万元，完成预算100%。</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lastRenderedPageBreak/>
        <w:t>10.节能环保（类）环境监测与监察（款）其他环境监测与监察（项）: 支出决算为544.91万元，追加</w:t>
      </w:r>
      <w:r w:rsidR="00C86723">
        <w:rPr>
          <w:rStyle w:val="a4"/>
          <w:rFonts w:ascii="仿宋" w:eastAsia="仿宋" w:hAnsi="仿宋" w:cs="仿宋" w:hint="eastAsia"/>
          <w:color w:val="333333"/>
          <w:sz w:val="31"/>
          <w:szCs w:val="31"/>
          <w:shd w:val="clear" w:color="auto" w:fill="FFFFFF"/>
        </w:rPr>
        <w:t>环保督察</w:t>
      </w:r>
      <w:r>
        <w:rPr>
          <w:rStyle w:val="a4"/>
          <w:rFonts w:ascii="仿宋" w:eastAsia="仿宋" w:hAnsi="仿宋" w:cs="仿宋" w:hint="eastAsia"/>
          <w:color w:val="333333"/>
          <w:sz w:val="31"/>
          <w:szCs w:val="31"/>
          <w:shd w:val="clear" w:color="auto" w:fill="FFFFFF"/>
        </w:rPr>
        <w:t>整改工作、第二次全国污染源普查、购监测专用设备等经费。</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11.节能环保（类）污染防治（款）大气（项）: 支出决算为4.75万元，追加节能减排补助资金。</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12.节能环保（类）污染防治（款）水体（项）: 支出决算为43万元，为其他污染防治（民生）、2016年第一批节能减排沱江流域德阳成都控制单元经费。</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13.节能环保（类）污染防治（款）其他污染防治（项）: 支出决算为190.2万元，追加环境保护专项资金。</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14.节能环保（类）自然生态保护（款）农村环境保护（项）: 支出决算为14.8万元，追加农村环境连片整治项目经费。</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15.节能环保（类）其他节能环保（款）其他节能环保（项）: 支出决算为115.29万元，为监测仪器采购经费。</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16.住房保障（类）住房保障（款）住房公积金（项）: 支出决算为71.11万元，完成预算100%。</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六</w:t>
      </w:r>
      <w:r>
        <w:rPr>
          <w:rStyle w:val="a4"/>
          <w:rFonts w:ascii="黑体" w:eastAsia="黑体" w:hAnsi="宋体" w:cs="黑体" w:hint="eastAsia"/>
          <w:color w:val="333333"/>
          <w:sz w:val="31"/>
          <w:szCs w:val="31"/>
          <w:shd w:val="clear" w:color="auto" w:fill="FFFFFF"/>
        </w:rPr>
        <w:t>、一</w:t>
      </w:r>
      <w:r>
        <w:rPr>
          <w:rFonts w:ascii="黑体" w:eastAsia="黑体" w:hAnsi="宋体" w:cs="黑体" w:hint="eastAsia"/>
          <w:color w:val="333333"/>
          <w:sz w:val="31"/>
          <w:szCs w:val="31"/>
          <w:shd w:val="clear" w:color="auto" w:fill="FFFFFF"/>
        </w:rPr>
        <w:t>般公共预算财政拨款基本支出决算情况说明</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2018年一般公共预算财政拨款基本支出2093.93万元，其中：</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人员经费1153.55万元，主要包括：基本工资、津贴补贴、奖金、伙食补助费、绩效工资、机关事业单位基本养老保险缴费、职业年金缴费、其他社会保障缴费、其他工资福利支出、</w:t>
      </w:r>
      <w:r>
        <w:rPr>
          <w:rFonts w:ascii="仿宋" w:eastAsia="仿宋" w:hAnsi="仿宋" w:cs="仿宋" w:hint="eastAsia"/>
          <w:color w:val="333333"/>
          <w:sz w:val="31"/>
          <w:szCs w:val="31"/>
          <w:shd w:val="clear" w:color="auto" w:fill="FFFFFF"/>
        </w:rPr>
        <w:lastRenderedPageBreak/>
        <w:t>离休费、退休费、抚恤金、生活补助、医疗费、奖励金、住房公积金、提租补贴、购房补贴、其他对个人和家庭的补助支出等。</w:t>
      </w:r>
      <w:r>
        <w:rPr>
          <w:rFonts w:ascii="仿宋" w:eastAsia="仿宋" w:hAnsi="仿宋" w:cs="仿宋" w:hint="eastAsia"/>
          <w:color w:val="333333"/>
          <w:sz w:val="31"/>
          <w:szCs w:val="31"/>
          <w:shd w:val="clear" w:color="auto" w:fill="FFFFFF"/>
        </w:rPr>
        <w:br/>
        <w:t xml:space="preserve">　　公用经费940.38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七、“三公”经费财政拨款支出决算情况说明</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（一）“三公”经费财政拨款支出决算总体情况说明</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2018年“三公”经费财政拨款支出决算为57.32万元，完成预算100%，决算数大于预算数的主要原因是迎接</w:t>
      </w:r>
      <w:r w:rsidR="00C86723">
        <w:rPr>
          <w:rFonts w:ascii="仿宋" w:eastAsia="仿宋" w:hAnsi="仿宋" w:cs="仿宋" w:hint="eastAsia"/>
          <w:color w:val="333333"/>
          <w:sz w:val="31"/>
          <w:szCs w:val="31"/>
          <w:shd w:val="clear" w:color="auto" w:fill="FFFFFF"/>
        </w:rPr>
        <w:t>环保督察</w:t>
      </w:r>
      <w:r>
        <w:rPr>
          <w:rFonts w:ascii="仿宋" w:eastAsia="仿宋" w:hAnsi="仿宋" w:cs="仿宋" w:hint="eastAsia"/>
          <w:color w:val="333333"/>
          <w:sz w:val="31"/>
          <w:szCs w:val="31"/>
          <w:shd w:val="clear" w:color="auto" w:fill="FFFFFF"/>
        </w:rPr>
        <w:t>及相关整改工作巡查次数增多，公务车运行维护费略有增加。</w:t>
      </w:r>
    </w:p>
    <w:p w:rsidR="003416A7" w:rsidRDefault="002142CB">
      <w:pPr>
        <w:pStyle w:val="a3"/>
        <w:widowControl/>
        <w:shd w:val="clear" w:color="auto" w:fill="FFFFFF"/>
        <w:spacing w:beforeAutospacing="0" w:afterAutospacing="0" w:line="600" w:lineRule="atLeast"/>
        <w:ind w:firstLine="46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（二）“三公”经费财政拨款支出决算具体情况说明</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2018年“三公”经费财政拨款支出决算中，公务用车购置及运行维护费支出决算38.1万元，占66.47%；公务接待费支出决算19.22万元，占33.53%。具体情况如下：</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1.公务用车购置及运行维护费支出38.1万元,</w:t>
      </w:r>
      <w:r>
        <w:rPr>
          <w:rStyle w:val="a4"/>
          <w:rFonts w:ascii="仿宋" w:eastAsia="仿宋" w:hAnsi="仿宋" w:cs="仿宋" w:hint="eastAsia"/>
          <w:color w:val="333333"/>
          <w:sz w:val="31"/>
          <w:szCs w:val="31"/>
          <w:shd w:val="clear" w:color="auto" w:fill="FFFFFF"/>
        </w:rPr>
        <w:t>完成预算100%。</w:t>
      </w:r>
      <w:r>
        <w:rPr>
          <w:rFonts w:ascii="仿宋_GB2312" w:eastAsia="仿宋_GB2312" w:hAnsi="宋体" w:cs="仿宋_GB2312" w:hint="eastAsia"/>
          <w:color w:val="333333"/>
          <w:sz w:val="31"/>
          <w:szCs w:val="31"/>
          <w:shd w:val="clear" w:color="auto" w:fill="FFFFFF"/>
        </w:rPr>
        <w:t>公务用车购置及运行维护费支出决算比2017年减少0.01万元，下降0.03%。公务用车运行维护费支出38.1万元。</w:t>
      </w:r>
      <w:r>
        <w:rPr>
          <w:rFonts w:ascii="仿宋_GB2312" w:eastAsia="仿宋_GB2312" w:hAnsi="宋体" w:cs="仿宋_GB2312" w:hint="eastAsia"/>
          <w:color w:val="333333"/>
          <w:sz w:val="31"/>
          <w:szCs w:val="31"/>
          <w:shd w:val="clear" w:color="auto" w:fill="FFFFFF"/>
        </w:rPr>
        <w:lastRenderedPageBreak/>
        <w:t>主要用于环境保护执法、环境监测等公务出行所需的公务用车燃料费、维修费、过路过桥费、保险费等支出。</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2.公务接待费支出19.22万元，</w:t>
      </w:r>
      <w:r>
        <w:rPr>
          <w:rStyle w:val="a4"/>
          <w:rFonts w:ascii="仿宋" w:eastAsia="仿宋" w:hAnsi="仿宋" w:cs="仿宋" w:hint="eastAsia"/>
          <w:color w:val="333333"/>
          <w:sz w:val="31"/>
          <w:szCs w:val="31"/>
          <w:shd w:val="clear" w:color="auto" w:fill="FFFFFF"/>
        </w:rPr>
        <w:t>完成预算33.53%。</w:t>
      </w:r>
      <w:r>
        <w:rPr>
          <w:rFonts w:ascii="仿宋_GB2312" w:eastAsia="仿宋_GB2312" w:hAnsi="宋体" w:cs="仿宋_GB2312" w:hint="eastAsia"/>
          <w:color w:val="333333"/>
          <w:sz w:val="31"/>
          <w:szCs w:val="31"/>
          <w:shd w:val="clear" w:color="auto" w:fill="FFFFFF"/>
        </w:rPr>
        <w:t>公务接待费支出决算比2017年减少0.12万元，下降0.62%，比上年略有下降。主要用于执行公务、开展环保相关业务活动开支的交通费、住宿费、用餐费等。国内公务接待93批次，908人次（不包括陪同人员），共计支出19.22万元，具体内容包括:攀枝花环保局考察接待餐1920元，生态补偿监测接待餐1120元等。</w:t>
      </w:r>
    </w:p>
    <w:p w:rsidR="003416A7" w:rsidRDefault="002142CB">
      <w:pPr>
        <w:pStyle w:val="a3"/>
        <w:widowControl/>
        <w:shd w:val="clear" w:color="auto" w:fill="FFFFFF"/>
        <w:spacing w:beforeAutospacing="0" w:afterAutospacing="0" w:line="600" w:lineRule="atLeast"/>
        <w:ind w:firstLine="630"/>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八、预算绩效情况说明</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楷体_GB2312" w:eastAsia="楷体_GB2312" w:hAnsi="宋体" w:cs="楷体_GB2312"/>
          <w:color w:val="333333"/>
          <w:sz w:val="31"/>
          <w:szCs w:val="31"/>
          <w:shd w:val="clear" w:color="auto" w:fill="FFFFFF"/>
        </w:rPr>
        <w:t>（一）</w:t>
      </w:r>
      <w:r>
        <w:rPr>
          <w:rStyle w:val="a4"/>
          <w:rFonts w:ascii="仿宋" w:eastAsia="仿宋" w:hAnsi="仿宋" w:cs="仿宋" w:hint="eastAsia"/>
          <w:color w:val="333333"/>
          <w:sz w:val="31"/>
          <w:szCs w:val="31"/>
          <w:shd w:val="clear" w:color="auto" w:fill="FFFFFF"/>
        </w:rPr>
        <w:t>预算绩效管理工作开展情况。</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根据预算绩效管理要求，本部门对2018年一般公共预算项目支出开展了绩效目标管理，共编制绩效目标1个，涉及财政资金195万元，该项目已完成。</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本部门按要求对2018年部门整体支出开展绩效自评，从评价情况来看各项经费的及时到位有效的保障了机关工作的正常运行，保证了各项职能职责按时按质的完成，有效的开展了总量控制、生态保护、环境监察、环境监测等环境保护工作。</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项目绩效目标完成情况：</w:t>
      </w:r>
      <w:r>
        <w:rPr>
          <w:rFonts w:ascii="仿宋_GB2312" w:eastAsia="仿宋_GB2312" w:hAnsi="宋体" w:cs="仿宋_GB2312" w:hint="eastAsia"/>
          <w:color w:val="333333"/>
          <w:sz w:val="31"/>
          <w:szCs w:val="31"/>
          <w:shd w:val="clear" w:color="auto" w:fill="FFFFFF"/>
        </w:rPr>
        <w:t>本部门在2018年度部门决算中反映环境空气自动监测站设备更换项目绩效目标实际完成情况。项目全年预算数195万元，执行数为189.9万元，完成预算的97.38%，项目已完成。通过项目实施，能为治污治霾提供</w:t>
      </w:r>
      <w:r>
        <w:rPr>
          <w:rFonts w:ascii="仿宋_GB2312" w:eastAsia="仿宋_GB2312" w:hAnsi="宋体" w:cs="仿宋_GB2312" w:hint="eastAsia"/>
          <w:color w:val="333333"/>
          <w:sz w:val="31"/>
          <w:szCs w:val="31"/>
          <w:shd w:val="clear" w:color="auto" w:fill="FFFFFF"/>
        </w:rPr>
        <w:lastRenderedPageBreak/>
        <w:t>科学有效数据支撑，为完成上级下达的年度空气质量目标任务打好了技术基础。发现的主要问题：通过自查，发现项目实施过程中尚有不足之处，主要是项目管理机制还不够完善，有待进一步提高完善。下一步改进措施：针对存在的问题，将严格履行基本建设程序，通过制度建设，创新机制，规范管理，进一步完善现有的管理办法，逐步建立管理规范，运行有序的管理机制。</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楷体_GB2312" w:eastAsia="楷体_GB2312" w:hAnsi="宋体" w:cs="楷体_GB2312" w:hint="eastAsia"/>
          <w:color w:val="333333"/>
          <w:sz w:val="31"/>
          <w:szCs w:val="31"/>
          <w:shd w:val="clear" w:color="auto" w:fill="FFFFFF"/>
        </w:rPr>
        <w:t>（二）</w:t>
      </w:r>
      <w:r>
        <w:rPr>
          <w:rStyle w:val="a4"/>
          <w:rFonts w:ascii="仿宋" w:eastAsia="仿宋" w:hAnsi="仿宋" w:cs="仿宋" w:hint="eastAsia"/>
          <w:color w:val="333333"/>
          <w:sz w:val="31"/>
          <w:szCs w:val="31"/>
          <w:shd w:val="clear" w:color="auto" w:fill="FFFFFF"/>
        </w:rPr>
        <w:t>部门开展绩效评价结果。</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本部门按要求对2018年部门整体支出绩效评价情况开展自评，《广汉市环境保护局2018年部门整体支出绩效评价报告》见附件。</w:t>
      </w:r>
    </w:p>
    <w:p w:rsidR="003416A7" w:rsidRDefault="002142CB">
      <w:pPr>
        <w:pStyle w:val="a3"/>
        <w:widowControl/>
        <w:shd w:val="clear" w:color="auto" w:fill="FFFFFF"/>
        <w:spacing w:beforeAutospacing="0" w:afterAutospacing="0" w:line="600" w:lineRule="atLeast"/>
        <w:ind w:firstLine="79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九、其他重要事项的情况说明</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（一）机关运行经费支出情况</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2018年，广汉市环境保护局机关运行经费支出940.38万元，比2017年增加125.62万元，增长15.42%。主要原因是迎接</w:t>
      </w:r>
      <w:r w:rsidR="00C86723">
        <w:rPr>
          <w:rFonts w:ascii="仿宋_GB2312" w:eastAsia="仿宋_GB2312" w:hAnsi="宋体" w:cs="仿宋_GB2312" w:hint="eastAsia"/>
          <w:color w:val="333333"/>
          <w:sz w:val="31"/>
          <w:szCs w:val="31"/>
          <w:shd w:val="clear" w:color="auto" w:fill="FFFFFF"/>
        </w:rPr>
        <w:t>环保督察</w:t>
      </w:r>
      <w:r>
        <w:rPr>
          <w:rFonts w:ascii="仿宋_GB2312" w:eastAsia="仿宋_GB2312" w:hAnsi="宋体" w:cs="仿宋_GB2312" w:hint="eastAsia"/>
          <w:color w:val="333333"/>
          <w:sz w:val="31"/>
          <w:szCs w:val="31"/>
          <w:shd w:val="clear" w:color="auto" w:fill="FFFFFF"/>
        </w:rPr>
        <w:t>及巡查次数增加等原因产生相关工作经费。</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（二）政府采购支出情况</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2018年，广汉市环境保护局政府采购支出总额440.8万元，其中：政府采购货物支出205.42万元、政府采购服务支出235.39万元。主要用于环境监测等相关工作。</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（三）国有资产占有使用情况</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lastRenderedPageBreak/>
        <w:t>截至2018年12月31日，广汉市环境保护局共有车辆9辆，其中：一般公务用车1辆、特种专业技术用车8辆。单价50万元以上通用设备5台，单价100万元以上专用设备2台。</w:t>
      </w:r>
    </w:p>
    <w:p w:rsidR="003416A7" w:rsidRDefault="002142CB">
      <w:pPr>
        <w:pStyle w:val="a3"/>
        <w:widowControl/>
        <w:shd w:val="clear" w:color="auto" w:fill="FFFFFF"/>
        <w:spacing w:beforeAutospacing="0" w:afterAutospacing="0" w:line="600" w:lineRule="atLeast"/>
        <w:ind w:firstLine="645"/>
        <w:rPr>
          <w:rFonts w:ascii="宋体" w:eastAsia="宋体" w:hAnsi="宋体" w:cs="宋体"/>
          <w:color w:val="333333"/>
          <w:sz w:val="27"/>
          <w:szCs w:val="27"/>
        </w:rPr>
      </w:pPr>
      <w:r>
        <w:rPr>
          <w:rStyle w:val="a4"/>
          <w:rFonts w:ascii="仿宋_GB2312" w:eastAsia="仿宋_GB2312" w:hAnsi="宋体" w:cs="仿宋_GB2312" w:hint="eastAsia"/>
          <w:color w:val="333333"/>
          <w:sz w:val="31"/>
          <w:szCs w:val="31"/>
          <w:shd w:val="clear" w:color="auto" w:fill="FFFFFF"/>
        </w:rPr>
        <w:t> </w:t>
      </w:r>
    </w:p>
    <w:p w:rsidR="003416A7" w:rsidRDefault="003416A7">
      <w:pPr>
        <w:pStyle w:val="a3"/>
        <w:widowControl/>
        <w:shd w:val="clear" w:color="auto" w:fill="FFFFFF"/>
        <w:spacing w:beforeAutospacing="0" w:afterAutospacing="0" w:line="30" w:lineRule="atLeast"/>
        <w:rPr>
          <w:rFonts w:ascii="宋体" w:eastAsia="宋体" w:hAnsi="宋体" w:cs="宋体"/>
          <w:color w:val="333333"/>
          <w:sz w:val="27"/>
          <w:szCs w:val="27"/>
        </w:rPr>
      </w:pP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Style w:val="a4"/>
          <w:rFonts w:ascii="仿宋_GB2312" w:eastAsia="仿宋_GB2312" w:hAnsi="宋体" w:cs="仿宋_GB2312" w:hint="eastAsia"/>
          <w:color w:val="333333"/>
          <w:sz w:val="31"/>
          <w:szCs w:val="31"/>
          <w:shd w:val="clear" w:color="auto" w:fill="FFFFFF"/>
        </w:rPr>
        <w:t> </w:t>
      </w:r>
    </w:p>
    <w:p w:rsidR="003416A7" w:rsidRDefault="002142CB">
      <w:pPr>
        <w:pStyle w:val="a3"/>
        <w:widowControl/>
        <w:shd w:val="clear" w:color="auto" w:fill="FFFFFF"/>
        <w:spacing w:beforeAutospacing="0" w:afterAutospacing="0" w:line="600" w:lineRule="atLeast"/>
        <w:ind w:firstLine="660"/>
        <w:jc w:val="center"/>
        <w:rPr>
          <w:rFonts w:ascii="宋体" w:eastAsia="宋体" w:hAnsi="宋体" w:cs="宋体"/>
          <w:color w:val="333333"/>
          <w:sz w:val="27"/>
          <w:szCs w:val="27"/>
        </w:rPr>
      </w:pPr>
      <w:r>
        <w:rPr>
          <w:rFonts w:ascii="黑体" w:eastAsia="黑体" w:hAnsi="宋体" w:cs="黑体" w:hint="eastAsia"/>
          <w:color w:val="333333"/>
          <w:sz w:val="43"/>
          <w:szCs w:val="43"/>
          <w:shd w:val="clear" w:color="auto" w:fill="FFFFFF"/>
        </w:rPr>
        <w:t>第三部分</w:t>
      </w:r>
      <w:r>
        <w:rPr>
          <w:rFonts w:ascii="黑体" w:eastAsia="黑体" w:hAnsi="宋体" w:cs="黑体" w:hint="eastAsia"/>
          <w:color w:val="333333"/>
          <w:sz w:val="43"/>
          <w:szCs w:val="43"/>
          <w:shd w:val="clear" w:color="auto" w:fill="FFFFFF"/>
        </w:rPr>
        <w:t> </w:t>
      </w:r>
      <w:r>
        <w:rPr>
          <w:rStyle w:val="a4"/>
          <w:rFonts w:ascii="黑体" w:eastAsia="黑体" w:hAnsi="宋体" w:cs="黑体" w:hint="eastAsia"/>
          <w:color w:val="333333"/>
          <w:sz w:val="43"/>
          <w:szCs w:val="43"/>
          <w:shd w:val="clear" w:color="auto" w:fill="FFFFFF"/>
        </w:rPr>
        <w:t>名</w:t>
      </w:r>
      <w:r>
        <w:rPr>
          <w:rFonts w:ascii="黑体" w:eastAsia="黑体" w:hAnsi="宋体" w:cs="黑体" w:hint="eastAsia"/>
          <w:color w:val="333333"/>
          <w:sz w:val="43"/>
          <w:szCs w:val="43"/>
          <w:shd w:val="clear" w:color="auto" w:fill="FFFFFF"/>
        </w:rPr>
        <w:t>词解释</w:t>
      </w:r>
    </w:p>
    <w:p w:rsidR="003416A7" w:rsidRDefault="002142CB">
      <w:pPr>
        <w:pStyle w:val="a3"/>
        <w:widowControl/>
        <w:shd w:val="clear" w:color="auto" w:fill="FFFFFF"/>
        <w:spacing w:beforeAutospacing="0" w:afterAutospacing="0" w:line="555"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1.财政拨款收入：指单位从同级财政部门取得的财政预算资金。</w:t>
      </w:r>
    </w:p>
    <w:p w:rsidR="003416A7" w:rsidRDefault="002142CB">
      <w:pPr>
        <w:pStyle w:val="a3"/>
        <w:widowControl/>
        <w:shd w:val="clear" w:color="auto" w:fill="FFFFFF"/>
        <w:spacing w:beforeAutospacing="0" w:afterAutospacing="0" w:line="555"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2.事业收入：指事业单位开展专业业务活动及辅助活动取得的收入。</w:t>
      </w:r>
    </w:p>
    <w:p w:rsidR="003416A7" w:rsidRDefault="002142CB">
      <w:pPr>
        <w:pStyle w:val="a3"/>
        <w:widowControl/>
        <w:shd w:val="clear" w:color="auto" w:fill="FFFFFF"/>
        <w:spacing w:beforeAutospacing="0" w:afterAutospacing="0" w:line="555"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3.经营收入：指事业单位在专业业务活动及其辅助活动之外开展非独立核算经营活动取得的收入。</w:t>
      </w:r>
    </w:p>
    <w:p w:rsidR="003416A7" w:rsidRDefault="002142CB">
      <w:pPr>
        <w:pStyle w:val="a3"/>
        <w:widowControl/>
        <w:shd w:val="clear" w:color="auto" w:fill="FFFFFF"/>
        <w:spacing w:beforeAutospacing="0" w:afterAutospacing="0" w:line="555"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4.其他收入：指单位取得的除上述收入以外的各项收入。</w:t>
      </w:r>
    </w:p>
    <w:p w:rsidR="003416A7" w:rsidRDefault="002142CB">
      <w:pPr>
        <w:pStyle w:val="a3"/>
        <w:widowControl/>
        <w:shd w:val="clear" w:color="auto" w:fill="FFFFFF"/>
        <w:spacing w:beforeAutospacing="0" w:afterAutospacing="0" w:line="555"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3416A7" w:rsidRDefault="002142CB">
      <w:pPr>
        <w:pStyle w:val="a3"/>
        <w:widowControl/>
        <w:shd w:val="clear" w:color="auto" w:fill="FFFFFF"/>
        <w:spacing w:beforeAutospacing="0" w:afterAutospacing="0" w:line="555"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6.年初结转和结余：指以前年度尚未完成、结转到本年按有关规定继续使用的资金。</w:t>
      </w:r>
    </w:p>
    <w:p w:rsidR="003416A7" w:rsidRDefault="002142CB">
      <w:pPr>
        <w:pStyle w:val="a3"/>
        <w:widowControl/>
        <w:shd w:val="clear" w:color="auto" w:fill="FFFFFF"/>
        <w:spacing w:beforeAutospacing="0" w:afterAutospacing="0" w:line="555"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lastRenderedPageBreak/>
        <w:t>7.结余分配：指事业单位按照事业单位会计制度的规定从非财政补助结余中分配的事业基金和职工福利基金等。</w:t>
      </w:r>
    </w:p>
    <w:p w:rsidR="003416A7" w:rsidRDefault="002142CB">
      <w:pPr>
        <w:pStyle w:val="a3"/>
        <w:widowControl/>
        <w:shd w:val="clear" w:color="auto" w:fill="FFFFFF"/>
        <w:spacing w:beforeAutospacing="0" w:afterAutospacing="0" w:line="555"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8、年末结转和结余：指单位按有关规定结转到下年或以后年度继续使用的资金。</w:t>
      </w:r>
    </w:p>
    <w:p w:rsidR="003416A7" w:rsidRDefault="002142CB">
      <w:pPr>
        <w:pStyle w:val="a3"/>
        <w:widowControl/>
        <w:shd w:val="clear" w:color="auto" w:fill="FFFFFF"/>
        <w:spacing w:beforeAutospacing="0" w:afterAutospacing="0" w:line="555" w:lineRule="atLeast"/>
        <w:ind w:firstLine="645"/>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9.社会保障和就业（类）行政事业单位离退休（款）未归口管理的行政单位离退休（项）:反映未实行归口管理的行政单位（包括实行公务员管理的事业单位）开支的离退休支出。</w:t>
      </w:r>
    </w:p>
    <w:p w:rsidR="003416A7" w:rsidRDefault="002142CB">
      <w:pPr>
        <w:pStyle w:val="a3"/>
        <w:widowControl/>
        <w:shd w:val="clear" w:color="auto" w:fill="FFFFFF"/>
        <w:spacing w:beforeAutospacing="0" w:afterAutospacing="0" w:line="555" w:lineRule="atLeast"/>
        <w:ind w:firstLine="645"/>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10.</w:t>
      </w:r>
      <w:r>
        <w:rPr>
          <w:rFonts w:ascii="仿宋_GB2312" w:eastAsia="仿宋_GB2312" w:hAnsi="宋体" w:cs="仿宋_GB2312" w:hint="eastAsia"/>
          <w:color w:val="333333"/>
          <w:sz w:val="31"/>
          <w:szCs w:val="31"/>
          <w:shd w:val="clear" w:color="auto" w:fill="FFFFFF"/>
        </w:rPr>
        <w:t> </w:t>
      </w:r>
      <w:r>
        <w:rPr>
          <w:rFonts w:ascii="仿宋_GB2312" w:eastAsia="仿宋_GB2312" w:hAnsi="宋体" w:cs="仿宋_GB2312" w:hint="eastAsia"/>
          <w:color w:val="333333"/>
          <w:sz w:val="31"/>
          <w:szCs w:val="31"/>
          <w:shd w:val="clear" w:color="auto" w:fill="FFFFFF"/>
        </w:rPr>
        <w:t>社会保障和就业（类）行政事业单位离退休（款）机关事业单位基本养老保险缴费支出（项）:反映机关事业单位实施养老保险制度由单位缴纳的基本养老保险费支出。</w:t>
      </w:r>
    </w:p>
    <w:p w:rsidR="003416A7" w:rsidRDefault="002142CB">
      <w:pPr>
        <w:pStyle w:val="a3"/>
        <w:widowControl/>
        <w:shd w:val="clear" w:color="auto" w:fill="FFFFFF"/>
        <w:spacing w:beforeAutospacing="0" w:afterAutospacing="0" w:line="555" w:lineRule="atLeast"/>
        <w:ind w:firstLine="645"/>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11.</w:t>
      </w:r>
      <w:r>
        <w:rPr>
          <w:rFonts w:ascii="仿宋_GB2312" w:eastAsia="仿宋_GB2312" w:hAnsi="宋体" w:cs="仿宋_GB2312" w:hint="eastAsia"/>
          <w:color w:val="333333"/>
          <w:sz w:val="31"/>
          <w:szCs w:val="31"/>
          <w:shd w:val="clear" w:color="auto" w:fill="FFFFFF"/>
        </w:rPr>
        <w:t> </w:t>
      </w:r>
      <w:r>
        <w:rPr>
          <w:rFonts w:ascii="仿宋_GB2312" w:eastAsia="仿宋_GB2312" w:hAnsi="宋体" w:cs="仿宋_GB2312" w:hint="eastAsia"/>
          <w:color w:val="333333"/>
          <w:sz w:val="31"/>
          <w:szCs w:val="31"/>
          <w:shd w:val="clear" w:color="auto" w:fill="FFFFFF"/>
        </w:rPr>
        <w:t>社会保障和就业（类）行政事业单位离退休（款）机关事业单位职业年金缴费支出（项）:反映机关事业单位实施养老保险制度由单位实际缴纳的职业年金支出。</w:t>
      </w:r>
    </w:p>
    <w:p w:rsidR="003416A7" w:rsidRDefault="002142CB">
      <w:pPr>
        <w:pStyle w:val="a3"/>
        <w:widowControl/>
        <w:shd w:val="clear" w:color="auto" w:fill="FFFFFF"/>
        <w:spacing w:beforeAutospacing="0" w:afterAutospacing="0" w:line="555" w:lineRule="atLeast"/>
        <w:ind w:firstLine="645"/>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12.医疗卫生与计划生育（类）行政事业单位医疗（款）行政单位医疗（项）:反映财政部门安排的行政单位（包括实行公务员管理的事业单位）基本医疗保险缴费经费，未参加医疗保险的行政单位公费医疗经费，按国家规定享受离休人员、红军老战士待遇人员的医疗经费。</w:t>
      </w:r>
    </w:p>
    <w:p w:rsidR="003416A7" w:rsidRDefault="002142CB">
      <w:pPr>
        <w:pStyle w:val="a3"/>
        <w:widowControl/>
        <w:shd w:val="clear" w:color="auto" w:fill="FFFFFF"/>
        <w:spacing w:beforeAutospacing="0" w:afterAutospacing="0" w:line="555" w:lineRule="atLeast"/>
        <w:ind w:firstLine="645"/>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13.医疗卫生与计划生育（类）行政事业单位医疗（款）公务员医疗补助（项）:反映财政部门安排的公务员医疗补助经费。</w:t>
      </w:r>
    </w:p>
    <w:p w:rsidR="003416A7" w:rsidRDefault="002142CB">
      <w:pPr>
        <w:pStyle w:val="a3"/>
        <w:widowControl/>
        <w:shd w:val="clear" w:color="auto" w:fill="FFFFFF"/>
        <w:spacing w:beforeAutospacing="0" w:afterAutospacing="0" w:line="555" w:lineRule="atLeast"/>
        <w:ind w:firstLine="645"/>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lastRenderedPageBreak/>
        <w:t>14.</w:t>
      </w:r>
      <w:r>
        <w:rPr>
          <w:rFonts w:ascii="仿宋_GB2312" w:eastAsia="仿宋_GB2312" w:hAnsi="宋体" w:cs="仿宋_GB2312" w:hint="eastAsia"/>
          <w:color w:val="333333"/>
          <w:sz w:val="31"/>
          <w:szCs w:val="31"/>
          <w:shd w:val="clear" w:color="auto" w:fill="FFFFFF"/>
        </w:rPr>
        <w:t> </w:t>
      </w:r>
      <w:r>
        <w:rPr>
          <w:rFonts w:ascii="仿宋_GB2312" w:eastAsia="仿宋_GB2312" w:hAnsi="宋体" w:cs="仿宋_GB2312" w:hint="eastAsia"/>
          <w:color w:val="333333"/>
          <w:sz w:val="31"/>
          <w:szCs w:val="31"/>
          <w:shd w:val="clear" w:color="auto" w:fill="FFFFFF"/>
        </w:rPr>
        <w:t>医疗卫生与计划生育（类）其他医疗卫生与计划生育支出（款）其他医疗卫生与计划生育支出（项）:反映除上述项目以外的其他用于卫生健康方面的支出。</w:t>
      </w:r>
    </w:p>
    <w:p w:rsidR="003416A7" w:rsidRDefault="002142CB">
      <w:pPr>
        <w:pStyle w:val="a3"/>
        <w:widowControl/>
        <w:shd w:val="clear" w:color="auto" w:fill="FFFFFF"/>
        <w:spacing w:beforeAutospacing="0" w:afterAutospacing="0" w:line="555" w:lineRule="atLeast"/>
        <w:ind w:firstLine="645"/>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15.节能环保（类）环境保护管理实务（款）行政运行（项）:反映行政单位（包括实行公务员管理的事业单位）的基本支出。</w:t>
      </w:r>
    </w:p>
    <w:p w:rsidR="003416A7" w:rsidRDefault="002142CB">
      <w:pPr>
        <w:pStyle w:val="a3"/>
        <w:widowControl/>
        <w:shd w:val="clear" w:color="auto" w:fill="FFFFFF"/>
        <w:spacing w:beforeAutospacing="0" w:afterAutospacing="0" w:line="555" w:lineRule="atLeast"/>
        <w:ind w:firstLine="645"/>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16.节能环保（类）环境保护管理实务（款）一般行政管理实务（项）:反映行政单位（包括实行公务员管理的事业单位）未单独设置项级科目的其他项目支出。</w:t>
      </w:r>
    </w:p>
    <w:p w:rsidR="003416A7" w:rsidRDefault="002142CB">
      <w:pPr>
        <w:pStyle w:val="a3"/>
        <w:widowControl/>
        <w:shd w:val="clear" w:color="auto" w:fill="FFFFFF"/>
        <w:spacing w:beforeAutospacing="0" w:afterAutospacing="0" w:line="555" w:lineRule="atLeast"/>
        <w:ind w:firstLine="645"/>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17.节能环保（类）环境保护管理实务（款）机关服务（项）: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rsidR="003416A7" w:rsidRDefault="002142CB">
      <w:pPr>
        <w:pStyle w:val="a3"/>
        <w:widowControl/>
        <w:shd w:val="clear" w:color="auto" w:fill="FFFFFF"/>
        <w:spacing w:beforeAutospacing="0" w:afterAutospacing="0" w:line="555" w:lineRule="atLeast"/>
        <w:ind w:firstLine="645"/>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18.节能环保（类）环境监测与监察（款）其他环境监测与监察（项）:反映其他用于环境监测与监察方面的支出。</w:t>
      </w:r>
    </w:p>
    <w:p w:rsidR="003416A7" w:rsidRDefault="002142CB">
      <w:pPr>
        <w:pStyle w:val="a3"/>
        <w:widowControl/>
        <w:shd w:val="clear" w:color="auto" w:fill="FFFFFF"/>
        <w:spacing w:beforeAutospacing="0" w:afterAutospacing="0" w:line="555" w:lineRule="atLeast"/>
        <w:ind w:firstLine="645"/>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19.节能环保（类）污染防治（款）大气（项）: 反映政府在治理空气污染、汽车尾气、酸雨、二氧化硫、沙尘暴等方面的支出。</w:t>
      </w:r>
    </w:p>
    <w:p w:rsidR="003416A7" w:rsidRDefault="002142CB">
      <w:pPr>
        <w:pStyle w:val="a3"/>
        <w:widowControl/>
        <w:shd w:val="clear" w:color="auto" w:fill="FFFFFF"/>
        <w:spacing w:beforeAutospacing="0" w:afterAutospacing="0" w:line="555" w:lineRule="atLeast"/>
        <w:ind w:firstLine="645"/>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19.节能环保（类）污染防治（款）水体（项）: 反映政府在排水、污水处理、水污染防治、湖库生态环境保护、水源</w:t>
      </w:r>
      <w:r>
        <w:rPr>
          <w:rFonts w:ascii="仿宋_GB2312" w:eastAsia="仿宋_GB2312" w:hAnsi="宋体" w:cs="仿宋_GB2312" w:hint="eastAsia"/>
          <w:color w:val="333333"/>
          <w:sz w:val="31"/>
          <w:szCs w:val="31"/>
          <w:shd w:val="clear" w:color="auto" w:fill="FFFFFF"/>
        </w:rPr>
        <w:lastRenderedPageBreak/>
        <w:t>地保护、国土江河综合整治、河流治理与保护、地下水修复与保护等方面的支出。</w:t>
      </w:r>
    </w:p>
    <w:p w:rsidR="003416A7" w:rsidRDefault="002142CB">
      <w:pPr>
        <w:pStyle w:val="a3"/>
        <w:widowControl/>
        <w:shd w:val="clear" w:color="auto" w:fill="FFFFFF"/>
        <w:spacing w:beforeAutospacing="0" w:afterAutospacing="0" w:line="555" w:lineRule="atLeast"/>
        <w:ind w:firstLine="645"/>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20.节能环保（类）污染防治（款）其他污染防治（项）: 反映除上述项目以外的其他用于污染防治方面的支出。</w:t>
      </w:r>
    </w:p>
    <w:p w:rsidR="003416A7" w:rsidRDefault="002142CB">
      <w:pPr>
        <w:pStyle w:val="a3"/>
        <w:widowControl/>
        <w:shd w:val="clear" w:color="auto" w:fill="FFFFFF"/>
        <w:spacing w:beforeAutospacing="0" w:afterAutospacing="0" w:line="555" w:lineRule="atLeast"/>
        <w:ind w:firstLine="645"/>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21.节能环保（类）自然生态保护（款）农村环境保护（项）:反映用于农村环境保护方面的支出。</w:t>
      </w:r>
    </w:p>
    <w:p w:rsidR="003416A7" w:rsidRDefault="002142CB">
      <w:pPr>
        <w:pStyle w:val="a3"/>
        <w:widowControl/>
        <w:shd w:val="clear" w:color="auto" w:fill="FFFFFF"/>
        <w:spacing w:beforeAutospacing="0" w:afterAutospacing="0" w:line="555" w:lineRule="atLeast"/>
        <w:ind w:firstLine="645"/>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22.节能环保（类）其他节能环保（款）其他节能环保（项）: 反映其他用于节能环保方面的支出。</w:t>
      </w:r>
    </w:p>
    <w:p w:rsidR="003416A7" w:rsidRDefault="002142CB">
      <w:pPr>
        <w:pStyle w:val="a3"/>
        <w:widowControl/>
        <w:shd w:val="clear" w:color="auto" w:fill="FFFFFF"/>
        <w:spacing w:beforeAutospacing="0" w:afterAutospacing="0" w:line="555" w:lineRule="atLeast"/>
        <w:ind w:firstLine="645"/>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23.住房保障（类）住房保障（款）住房公积金（项）:反映行政事业单位按人力资源和社会保障部、财政部规定的基本工资和津贴补贴以及规定比例为职工缴纳的住房公积金。</w:t>
      </w:r>
    </w:p>
    <w:p w:rsidR="003416A7" w:rsidRDefault="002142CB">
      <w:pPr>
        <w:pStyle w:val="a3"/>
        <w:widowControl/>
        <w:shd w:val="clear" w:color="auto" w:fill="FFFFFF"/>
        <w:spacing w:beforeAutospacing="0" w:afterAutospacing="0" w:line="30"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24.基本支出：指为保障机构正常运转、完成日常工作任务而发生的人员支出和公用支出。</w:t>
      </w:r>
    </w:p>
    <w:p w:rsidR="003416A7" w:rsidRDefault="002142CB">
      <w:pPr>
        <w:pStyle w:val="a3"/>
        <w:widowControl/>
        <w:shd w:val="clear" w:color="auto" w:fill="FFFFFF"/>
        <w:spacing w:beforeAutospacing="0" w:afterAutospacing="0" w:line="30"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25.项目支出：指在基本支出之外为完成特定行政任务和事业发展目标所发生的支出。</w:t>
      </w:r>
    </w:p>
    <w:p w:rsidR="003416A7" w:rsidRDefault="002142CB">
      <w:pPr>
        <w:pStyle w:val="a3"/>
        <w:widowControl/>
        <w:shd w:val="clear" w:color="auto" w:fill="FFFFFF"/>
        <w:spacing w:beforeAutospacing="0" w:afterAutospacing="0" w:line="30"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26.经营支出：指事业单位在专业业务活动及其辅助活动之外开展非独立核算经营活动发生的支出。</w:t>
      </w:r>
    </w:p>
    <w:p w:rsidR="003416A7" w:rsidRDefault="002142CB">
      <w:pPr>
        <w:pStyle w:val="a3"/>
        <w:widowControl/>
        <w:shd w:val="clear" w:color="auto" w:fill="FFFFFF"/>
        <w:spacing w:beforeAutospacing="0" w:afterAutospacing="0" w:line="555"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27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w:t>
      </w:r>
      <w:r>
        <w:rPr>
          <w:rFonts w:ascii="仿宋_GB2312" w:eastAsia="仿宋_GB2312" w:hAnsi="宋体" w:cs="仿宋_GB2312" w:hint="eastAsia"/>
          <w:color w:val="333333"/>
          <w:sz w:val="31"/>
          <w:szCs w:val="31"/>
          <w:shd w:val="clear" w:color="auto" w:fill="FFFFFF"/>
        </w:rPr>
        <w:lastRenderedPageBreak/>
        <w:t>费、燃料费、维修费、过路过桥费、保险费等支出；公务接待费反映单位按规定开支的各类公务接待（含外宾接待）支出。</w:t>
      </w:r>
    </w:p>
    <w:p w:rsidR="003416A7" w:rsidRDefault="002142CB">
      <w:pPr>
        <w:pStyle w:val="a3"/>
        <w:widowControl/>
        <w:shd w:val="clear" w:color="auto" w:fill="FFFFFF"/>
        <w:spacing w:beforeAutospacing="0" w:afterAutospacing="0" w:line="555"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28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416A7" w:rsidRDefault="002142CB">
      <w:pPr>
        <w:pStyle w:val="a3"/>
        <w:widowControl/>
        <w:shd w:val="clear" w:color="auto" w:fill="FFFFFF"/>
        <w:spacing w:beforeAutospacing="0" w:afterAutospacing="0" w:line="600" w:lineRule="atLeast"/>
        <w:jc w:val="center"/>
        <w:rPr>
          <w:rFonts w:ascii="宋体" w:eastAsia="宋体" w:hAnsi="宋体" w:cs="宋体"/>
          <w:color w:val="333333"/>
          <w:sz w:val="27"/>
          <w:szCs w:val="27"/>
        </w:rPr>
      </w:pPr>
      <w:r>
        <w:rPr>
          <w:rFonts w:ascii="黑体" w:eastAsia="黑体" w:hAnsi="宋体" w:cs="黑体" w:hint="eastAsia"/>
          <w:color w:val="333333"/>
          <w:sz w:val="43"/>
          <w:szCs w:val="43"/>
          <w:shd w:val="clear" w:color="auto" w:fill="FFFFFF"/>
        </w:rPr>
        <w:t>第四部分 附件</w:t>
      </w:r>
    </w:p>
    <w:p w:rsidR="003416A7" w:rsidRDefault="002142CB">
      <w:pPr>
        <w:pStyle w:val="a3"/>
        <w:widowControl/>
        <w:shd w:val="clear" w:color="auto" w:fill="FFFFFF"/>
        <w:spacing w:beforeAutospacing="0" w:afterAutospacing="0" w:line="600" w:lineRule="atLeast"/>
        <w:jc w:val="center"/>
        <w:rPr>
          <w:rFonts w:ascii="宋体" w:eastAsia="宋体" w:hAnsi="宋体" w:cs="宋体"/>
          <w:color w:val="333333"/>
          <w:sz w:val="27"/>
          <w:szCs w:val="27"/>
        </w:rPr>
      </w:pPr>
      <w:r>
        <w:rPr>
          <w:rFonts w:ascii="宋体" w:eastAsia="宋体" w:hAnsi="宋体" w:cs="宋体" w:hint="eastAsia"/>
          <w:color w:val="333333"/>
          <w:sz w:val="43"/>
          <w:szCs w:val="43"/>
          <w:shd w:val="clear" w:color="auto" w:fill="FFFFFF"/>
        </w:rPr>
        <w:t> </w:t>
      </w:r>
    </w:p>
    <w:p w:rsidR="003416A7" w:rsidRDefault="002142CB">
      <w:pPr>
        <w:pStyle w:val="2"/>
        <w:widowControl/>
        <w:shd w:val="clear" w:color="auto" w:fill="FFFFFF"/>
        <w:spacing w:beforeAutospacing="0" w:afterAutospacing="0"/>
        <w:rPr>
          <w:rFonts w:cs="宋体" w:hint="default"/>
          <w:color w:val="333333"/>
          <w:sz w:val="21"/>
          <w:szCs w:val="21"/>
        </w:rPr>
      </w:pPr>
      <w:r>
        <w:rPr>
          <w:rFonts w:ascii="仿宋" w:eastAsia="仿宋" w:hAnsi="仿宋" w:cs="仿宋"/>
          <w:color w:val="333333"/>
          <w:sz w:val="27"/>
          <w:szCs w:val="27"/>
          <w:shd w:val="clear" w:color="auto" w:fill="FFFFFF"/>
        </w:rPr>
        <w:t>附件1</w:t>
      </w:r>
    </w:p>
    <w:p w:rsidR="003416A7" w:rsidRDefault="002142CB">
      <w:pPr>
        <w:pStyle w:val="a3"/>
        <w:widowControl/>
        <w:shd w:val="clear" w:color="auto" w:fill="FFFFFF"/>
        <w:spacing w:beforeAutospacing="0" w:afterAutospacing="0" w:line="600" w:lineRule="atLeast"/>
        <w:jc w:val="center"/>
        <w:rPr>
          <w:rFonts w:ascii="宋体" w:eastAsia="宋体" w:hAnsi="宋体" w:cs="宋体"/>
          <w:color w:val="333333"/>
          <w:sz w:val="27"/>
          <w:szCs w:val="27"/>
        </w:rPr>
      </w:pPr>
      <w:r>
        <w:rPr>
          <w:rFonts w:ascii="黑体" w:eastAsia="黑体" w:hAnsi="宋体" w:cs="黑体" w:hint="eastAsia"/>
          <w:color w:val="333333"/>
          <w:sz w:val="43"/>
          <w:szCs w:val="43"/>
          <w:shd w:val="clear" w:color="auto" w:fill="FFFFFF"/>
        </w:rPr>
        <w:t>广汉市环境保护局</w:t>
      </w:r>
    </w:p>
    <w:p w:rsidR="003416A7" w:rsidRDefault="002142CB">
      <w:pPr>
        <w:pStyle w:val="a3"/>
        <w:widowControl/>
        <w:shd w:val="clear" w:color="auto" w:fill="FFFFFF"/>
        <w:spacing w:beforeAutospacing="0" w:afterAutospacing="0" w:line="600" w:lineRule="atLeast"/>
        <w:jc w:val="center"/>
        <w:rPr>
          <w:rFonts w:ascii="宋体" w:eastAsia="宋体" w:hAnsi="宋体" w:cs="宋体"/>
          <w:color w:val="333333"/>
          <w:sz w:val="27"/>
          <w:szCs w:val="27"/>
        </w:rPr>
      </w:pPr>
      <w:r>
        <w:rPr>
          <w:rFonts w:ascii="黑体" w:eastAsia="黑体" w:hAnsi="宋体" w:cs="黑体" w:hint="eastAsia"/>
          <w:color w:val="333333"/>
          <w:sz w:val="43"/>
          <w:szCs w:val="43"/>
          <w:shd w:val="clear" w:color="auto" w:fill="FFFFFF"/>
        </w:rPr>
        <w:t>2018年部门整体支出绩效评价报告</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 </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一、部门（单位）概况</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（一）机构组成。</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2018年广汉市环境保护局设7个内设机构，即办公室、污染防治管理股、总量控制股、法制宣传股、生态管理股、核与辐射安全管理股、行政审批股，下设2个事业单位，即环境监察执法大队和环境监测站。</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（二）机构职能。</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我局主要工作职责是：贯彻执行国家环境保护的方针、政策和法律、法规，拟订并组织实施全市环境保护政策、规划，</w:t>
      </w:r>
      <w:r>
        <w:rPr>
          <w:rFonts w:ascii="仿宋" w:eastAsia="仿宋" w:hAnsi="仿宋" w:cs="仿宋" w:hint="eastAsia"/>
          <w:color w:val="333333"/>
          <w:sz w:val="31"/>
          <w:szCs w:val="31"/>
          <w:shd w:val="clear" w:color="auto" w:fill="FFFFFF"/>
        </w:rPr>
        <w:lastRenderedPageBreak/>
        <w:t>组织编制全市环境功能区划，组织拟订全市重点区域、流域污染防治和饮用水水源地环境保护规划并监督实施；负责统筹协调和监督管理全市重大环境问题；负责落实全市污染物减排工作；负责全市核安全和辐射安全的监督管理；负责全市环境污染防治的监督管理；负责全市环境监测、统计和信息发布；负责全市建设项目的环境保护工作及建设项目环境影响评价等。</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（三）人员概况。</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广汉市环境保护局属一级预算单位，系财政直发工资单位，截止2018年12月在职58人，机关在编公务员13人，机关工勤人员2人，下设两个事业单位环境监察执法大队和环境监测站，其中：环境监察执法大队参公在编人员15人，工勤2人，环境监测站在编人员25人，工勤1人。</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二、部门财政资金收支情况</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（一）部门财政资金收入情况。</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2018年收入总额2872.7万元，其中：环境保护管理事务收入1797.73万元、环境监测与监察625.71万元、污染防治218万元、住房保障支出71.11万元。</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（二）部门财政资金支出情况。</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根据收入情况2018年相应安排支出3119.6万元，财政应返还额度750.42万元。按支出功能分类：节能环保支出2888.35万元、住房保障支出71.11万元；按支出性质包括基本支出2093.94万元，项目支出1025.67万元；按支出经济分</w:t>
      </w:r>
      <w:r>
        <w:rPr>
          <w:rFonts w:ascii="仿宋" w:eastAsia="仿宋" w:hAnsi="仿宋" w:cs="仿宋" w:hint="eastAsia"/>
          <w:color w:val="333333"/>
          <w:sz w:val="31"/>
          <w:szCs w:val="31"/>
          <w:shd w:val="clear" w:color="auto" w:fill="FFFFFF"/>
        </w:rPr>
        <w:lastRenderedPageBreak/>
        <w:t>类其中：工资福利支出797.46万元，商品服务支出1917.28万元，对个人和家庭的补助356.09万元。</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三、部门整体预算绩效管理情况</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（一）部门预算管理。</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我局根据预算编制原则及口径如实编报收入，对于专项预算提前细化，做到准确测算、真实可靠完成预算编制工作，   2018年初预算收入数为1782.87万元；年初基本支出预算数为1702.87万元，专项支出预算80万元。“三公”经费预算数为49万（其中公务用车运行费27万元，公务接待费22万），会议费预算数12.5万元，差旅费预算数15.5万元，培训费预算数10万元。</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（二）专项预算管理。</w:t>
      </w:r>
    </w:p>
    <w:p w:rsidR="003416A7" w:rsidRDefault="002142CB">
      <w:pPr>
        <w:pStyle w:val="a3"/>
        <w:widowControl/>
        <w:shd w:val="clear" w:color="auto" w:fill="FFFFFF"/>
        <w:spacing w:beforeAutospacing="0" w:afterAutospacing="0" w:line="600" w:lineRule="atLeast"/>
        <w:ind w:firstLine="720"/>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项目经费由财政按设备购买合同对资金进行计划申请、划拨、使用，及时、规范对收支进行账务处理和会计核算。</w:t>
      </w:r>
    </w:p>
    <w:p w:rsidR="003416A7" w:rsidRDefault="002142CB">
      <w:pPr>
        <w:pStyle w:val="a3"/>
        <w:widowControl/>
        <w:shd w:val="clear" w:color="auto" w:fill="FFFFFF"/>
        <w:spacing w:beforeAutospacing="0" w:afterAutospacing="0" w:line="600" w:lineRule="atLeast"/>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项目严格执行相关法律法规及项目管理制度，按规定实施政府采购。相关关科室领导协调业务科室进行紧密配合，对项目的质量、进度、安全和文明施工进行全过程、全方位的现场监督管理，化解项目风险，提高工作质量和效率，明确规范管理，强化责任，确保安全，保证质量的指导思想，并从思想观念、文明施工、设计文件、计量支付和施工材料等方面入手，做到未雨绸缪，防患于未然，严把安全质量和文明施工关。</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（三）结果应用情况。</w:t>
      </w:r>
    </w:p>
    <w:p w:rsidR="003416A7" w:rsidRDefault="002142CB">
      <w:pPr>
        <w:pStyle w:val="a3"/>
        <w:widowControl/>
        <w:shd w:val="clear" w:color="auto" w:fill="FFFFFF"/>
        <w:spacing w:beforeAutospacing="0" w:afterAutospacing="0" w:line="540"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lastRenderedPageBreak/>
        <w:t>1.部门职责履行情况</w:t>
      </w:r>
    </w:p>
    <w:p w:rsidR="003416A7" w:rsidRDefault="002142CB">
      <w:pPr>
        <w:pStyle w:val="a3"/>
        <w:widowControl/>
        <w:shd w:val="clear" w:color="auto" w:fill="FFFFFF"/>
        <w:spacing w:beforeAutospacing="0" w:afterAutospacing="0" w:line="540"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各项经费的及时到位有效的保障了机关工作的正常运转，保证了各项职能职责按时按质的完成。有效的开展了总量控制、生态保护、环境监察、环境监测等环境保护工作。</w:t>
      </w:r>
    </w:p>
    <w:p w:rsidR="003416A7" w:rsidRDefault="002142CB">
      <w:pPr>
        <w:pStyle w:val="a3"/>
        <w:widowControl/>
        <w:shd w:val="clear" w:color="auto" w:fill="FFFFFF"/>
        <w:spacing w:beforeAutospacing="0" w:afterAutospacing="0" w:line="540"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2.项目绩效评价情况</w:t>
      </w:r>
    </w:p>
    <w:p w:rsidR="003416A7" w:rsidRDefault="002142CB">
      <w:pPr>
        <w:pStyle w:val="a3"/>
        <w:widowControl/>
        <w:shd w:val="clear" w:color="auto" w:fill="FFFFFF"/>
        <w:spacing w:beforeAutospacing="0" w:afterAutospacing="0" w:line="495" w:lineRule="atLeast"/>
        <w:ind w:firstLine="720"/>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专项资金严格依照相关文件要求，专款专用，自觉接受监督。按照事前审核、事中监控、事后检查的要求，建立健全项目资金跟踪检查制度和重大问题上报制度。</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四、评价结论及建议</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（一）评价结论。</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广汉市环境保护局年初制定的工作任务目标已按时完成，工作成本是节约的，没有出现工作质量不高，工作拖欠的现象，达到预期绩效目标。</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（二）存在问题。</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虽然2018年度各项工作取得了较好的成绩，但在财务管理和财务工作过程中还存在不足，绩效管理理念有待进一步增强。</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（三）改进建议。</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针对存在的问题，将严格履行基本建设程序，通过制度建设，创新机制，规范管理，进一步完善现有的管理办法，逐步建立管理规范，运行有序的管理机制。</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 </w:t>
      </w:r>
    </w:p>
    <w:p w:rsidR="003416A7" w:rsidRDefault="003416A7">
      <w:pPr>
        <w:pStyle w:val="a3"/>
        <w:widowControl/>
        <w:shd w:val="clear" w:color="auto" w:fill="FFFFFF"/>
        <w:spacing w:beforeAutospacing="0" w:afterAutospacing="0" w:line="30" w:lineRule="atLeast"/>
        <w:rPr>
          <w:rFonts w:ascii="宋体" w:eastAsia="宋体" w:hAnsi="宋体" w:cs="宋体"/>
          <w:color w:val="333333"/>
          <w:sz w:val="27"/>
          <w:szCs w:val="27"/>
        </w:rPr>
      </w:pP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_GB2312" w:eastAsia="仿宋_GB2312" w:hAnsi="宋体" w:cs="仿宋_GB2312" w:hint="eastAsia"/>
          <w:color w:val="333333"/>
          <w:sz w:val="31"/>
          <w:szCs w:val="31"/>
          <w:shd w:val="clear" w:color="auto" w:fill="FFFFFF"/>
        </w:rPr>
        <w:t> </w:t>
      </w:r>
    </w:p>
    <w:p w:rsidR="003416A7" w:rsidRDefault="002142CB">
      <w:pPr>
        <w:pStyle w:val="2"/>
        <w:widowControl/>
        <w:shd w:val="clear" w:color="auto" w:fill="FFFFFF"/>
        <w:spacing w:beforeAutospacing="0" w:afterAutospacing="0"/>
        <w:rPr>
          <w:rFonts w:cs="宋体" w:hint="default"/>
          <w:color w:val="333333"/>
          <w:sz w:val="21"/>
          <w:szCs w:val="21"/>
        </w:rPr>
      </w:pPr>
      <w:r>
        <w:rPr>
          <w:rFonts w:ascii="仿宋" w:eastAsia="仿宋" w:hAnsi="仿宋" w:cs="仿宋"/>
          <w:color w:val="333333"/>
          <w:sz w:val="27"/>
          <w:szCs w:val="27"/>
          <w:shd w:val="clear" w:color="auto" w:fill="FFFFFF"/>
        </w:rPr>
        <w:t>附件2</w:t>
      </w:r>
    </w:p>
    <w:p w:rsidR="003416A7" w:rsidRDefault="002142CB">
      <w:pPr>
        <w:pStyle w:val="a3"/>
        <w:widowControl/>
        <w:shd w:val="clear" w:color="auto" w:fill="FFFFFF"/>
        <w:spacing w:beforeAutospacing="0" w:afterAutospacing="0" w:line="585" w:lineRule="atLeast"/>
        <w:jc w:val="center"/>
        <w:rPr>
          <w:rFonts w:ascii="宋体" w:eastAsia="宋体" w:hAnsi="宋体" w:cs="宋体"/>
          <w:color w:val="333333"/>
          <w:sz w:val="27"/>
          <w:szCs w:val="27"/>
        </w:rPr>
      </w:pPr>
      <w:r>
        <w:rPr>
          <w:rFonts w:ascii="黑体" w:eastAsia="黑体" w:hAnsi="宋体" w:cs="黑体" w:hint="eastAsia"/>
          <w:color w:val="333333"/>
          <w:sz w:val="43"/>
          <w:szCs w:val="43"/>
          <w:shd w:val="clear" w:color="auto" w:fill="FFFFFF"/>
        </w:rPr>
        <w:t>广汉市环境保护局</w:t>
      </w:r>
    </w:p>
    <w:p w:rsidR="003416A7" w:rsidRDefault="002142CB">
      <w:pPr>
        <w:pStyle w:val="a3"/>
        <w:widowControl/>
        <w:shd w:val="clear" w:color="auto" w:fill="FFFFFF"/>
        <w:spacing w:beforeAutospacing="0" w:afterAutospacing="0" w:line="30" w:lineRule="atLeast"/>
        <w:jc w:val="center"/>
        <w:rPr>
          <w:rFonts w:ascii="宋体" w:eastAsia="宋体" w:hAnsi="宋体" w:cs="宋体"/>
          <w:color w:val="333333"/>
          <w:sz w:val="27"/>
          <w:szCs w:val="27"/>
        </w:rPr>
      </w:pPr>
      <w:r>
        <w:rPr>
          <w:rFonts w:ascii="黑体" w:eastAsia="黑体" w:hAnsi="宋体" w:cs="黑体" w:hint="eastAsia"/>
          <w:color w:val="333333"/>
          <w:sz w:val="43"/>
          <w:szCs w:val="43"/>
          <w:shd w:val="clear" w:color="auto" w:fill="FFFFFF"/>
        </w:rPr>
        <w:t>2018年</w:t>
      </w:r>
      <w:r>
        <w:rPr>
          <w:rStyle w:val="a4"/>
          <w:rFonts w:ascii="宋体" w:eastAsia="宋体" w:hAnsi="宋体" w:cs="宋体" w:hint="eastAsia"/>
          <w:color w:val="333333"/>
          <w:sz w:val="43"/>
          <w:szCs w:val="43"/>
          <w:shd w:val="clear" w:color="auto" w:fill="FFFFFF"/>
        </w:rPr>
        <w:t>环境空气自动监测站</w:t>
      </w:r>
    </w:p>
    <w:p w:rsidR="003416A7" w:rsidRDefault="002142CB">
      <w:pPr>
        <w:pStyle w:val="a3"/>
        <w:widowControl/>
        <w:shd w:val="clear" w:color="auto" w:fill="FFFFFF"/>
        <w:spacing w:beforeAutospacing="0" w:afterAutospacing="0" w:line="585" w:lineRule="atLeast"/>
        <w:jc w:val="center"/>
        <w:rPr>
          <w:rFonts w:ascii="宋体" w:eastAsia="宋体" w:hAnsi="宋体" w:cs="宋体"/>
          <w:color w:val="333333"/>
          <w:sz w:val="27"/>
          <w:szCs w:val="27"/>
        </w:rPr>
      </w:pPr>
      <w:r>
        <w:rPr>
          <w:rStyle w:val="a4"/>
          <w:rFonts w:ascii="宋体" w:eastAsia="宋体" w:hAnsi="宋体" w:cs="宋体" w:hint="eastAsia"/>
          <w:color w:val="333333"/>
          <w:sz w:val="43"/>
          <w:szCs w:val="43"/>
          <w:shd w:val="clear" w:color="auto" w:fill="FFFFFF"/>
        </w:rPr>
        <w:t>设备更换</w:t>
      </w:r>
      <w:r>
        <w:rPr>
          <w:rFonts w:ascii="黑体" w:eastAsia="黑体" w:hAnsi="宋体" w:cs="黑体" w:hint="eastAsia"/>
          <w:color w:val="333333"/>
          <w:sz w:val="43"/>
          <w:szCs w:val="43"/>
          <w:shd w:val="clear" w:color="auto" w:fill="FFFFFF"/>
        </w:rPr>
        <w:t>项目支出绩效评价报告</w:t>
      </w:r>
    </w:p>
    <w:p w:rsidR="003416A7" w:rsidRDefault="003416A7">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一、评价工作开展及项目情况</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（一）项目情况</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广汉市省级环境空气质量自动站位于广汉市国税局楼顶（北纬30°59′24.5″，东经104°17′7.4″），因使用年限较长、仪器设备老化严重，监测数据已不能准确真实地反映广汉城区空气质量。我局于2018年5月向省环保厅申请原址整体更换环境空气质量自动监测设备，省环保厅于2018年9月7日发文同意更换监测设备（川环办函〔2018〕421号），项目于2018年7月开始政府采购，9月底完成建设，10月正式运行。</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（二）项目资金到位情况</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根据项目资金申报文件《广汉市环境保护局关于拨付环境空气自动监测站设备更换资金的请示》（广环〔2018〕39号），市财政局在2018年通过财政向我单位下达专项资金195万元。</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（三）项目资金管理情况</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lastRenderedPageBreak/>
        <w:t>按照《行政事业单位会计制度》、《会计基础工作规范》要求，我单位明确了专项资金的使用范围及管理核算要求，始终坚持专款专用、专户管理、专账核算。</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（四）项目资金执行情况</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本项目预算金额为195万元，实际执行189.9万元，预算执行率为97.4%。</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（五）项目评价实施情况</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1、项目完成指标：该项目于2018年 8月 5 日开工建设，2018年 9月20日主体工程竣工。已完成环境空气自动监测站设备更换采购项目计划任务的100%。。</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项目效益指标：自2018年9月完成环境空气自动监测站设备更换采购项目，10月并网运行以来，监测的空气质量数据能准确反映广汉市城区空气质量状况，能为治污治霾提供科学有效数据支撑，为完成上级下达的年度空气质量目标任务打好了技术基础。</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3、项目满意度指标：2019年1--9月，广汉城市环境空气质量达标天数为238天，达标率为87.2%，去年同期为165天，达标率为60.4%。 主要污染物PM2.5浓度为31mg/L，同比下降53%；PM10浓度为53mg/L，同比下降45%；臭氧浓度与去年相比下降6%。客观、真实的反映我市城区空气质量，提升了人民群众的满意感、获得感、幸福感。</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二、评价结论及绩效分析</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lastRenderedPageBreak/>
        <w:t>（一）评价结论</w:t>
      </w:r>
    </w:p>
    <w:p w:rsidR="003416A7" w:rsidRDefault="002142CB">
      <w:pPr>
        <w:pStyle w:val="a3"/>
        <w:widowControl/>
        <w:shd w:val="clear" w:color="auto" w:fill="FFFFFF"/>
        <w:spacing w:beforeAutospacing="0" w:afterAutospacing="0" w:line="30" w:lineRule="atLeast"/>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根据评价指导体系和评分标准，通过数据采集、现场调查及群众访谈、上级反映，对“2018年环境空气自动监测站设备更换项目”进行客观评价，本项目评价总得分97分，评价结论为“优”。</w:t>
      </w:r>
    </w:p>
    <w:p w:rsidR="003416A7" w:rsidRDefault="002142CB">
      <w:pPr>
        <w:pStyle w:val="a3"/>
        <w:widowControl/>
        <w:shd w:val="clear" w:color="auto" w:fill="FFFFFF"/>
        <w:spacing w:beforeAutospacing="0" w:afterAutospacing="0" w:line="30" w:lineRule="atLeast"/>
        <w:jc w:val="center"/>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2018年项目支出绩效评价得分表</w:t>
      </w:r>
    </w:p>
    <w:tbl>
      <w:tblPr>
        <w:tblW w:w="0" w:type="auto"/>
        <w:shd w:val="clear" w:color="auto" w:fill="FFFFFF"/>
        <w:tblCellMar>
          <w:top w:w="15" w:type="dxa"/>
          <w:left w:w="15" w:type="dxa"/>
          <w:bottom w:w="15" w:type="dxa"/>
          <w:right w:w="15" w:type="dxa"/>
        </w:tblCellMar>
        <w:tblLook w:val="04A0"/>
      </w:tblPr>
      <w:tblGrid>
        <w:gridCol w:w="1069"/>
        <w:gridCol w:w="1828"/>
        <w:gridCol w:w="3413"/>
        <w:gridCol w:w="1259"/>
        <w:gridCol w:w="947"/>
      </w:tblGrid>
      <w:tr w:rsidR="003416A7">
        <w:trPr>
          <w:trHeight w:val="645"/>
        </w:trPr>
        <w:tc>
          <w:tcPr>
            <w:tcW w:w="10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Style w:val="a4"/>
                <w:rFonts w:ascii="宋体" w:eastAsia="宋体" w:hAnsi="宋体" w:cs="宋体" w:hint="eastAsia"/>
                <w:color w:val="333333"/>
                <w:sz w:val="27"/>
                <w:szCs w:val="27"/>
              </w:rPr>
              <w:t>单位名称/</w:t>
            </w:r>
          </w:p>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Style w:val="a4"/>
                <w:rFonts w:ascii="宋体" w:eastAsia="宋体" w:hAnsi="宋体" w:cs="宋体" w:hint="eastAsia"/>
                <w:color w:val="333333"/>
                <w:sz w:val="27"/>
                <w:szCs w:val="27"/>
              </w:rPr>
              <w:t>项目名称</w:t>
            </w:r>
          </w:p>
        </w:tc>
        <w:tc>
          <w:tcPr>
            <w:tcW w:w="7680" w:type="dxa"/>
            <w:gridSpan w:val="4"/>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Style w:val="a4"/>
                <w:rFonts w:ascii="宋体" w:eastAsia="宋体" w:hAnsi="宋体" w:cs="宋体" w:hint="eastAsia"/>
                <w:color w:val="333333"/>
                <w:sz w:val="27"/>
                <w:szCs w:val="27"/>
              </w:rPr>
              <w:t>2018年环境空气自动监测站</w:t>
            </w:r>
          </w:p>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Style w:val="a4"/>
                <w:rFonts w:ascii="宋体" w:eastAsia="宋体" w:hAnsi="宋体" w:cs="宋体" w:hint="eastAsia"/>
                <w:color w:val="333333"/>
                <w:sz w:val="27"/>
                <w:szCs w:val="27"/>
              </w:rPr>
              <w:t>设备更换项目</w:t>
            </w:r>
          </w:p>
        </w:tc>
      </w:tr>
      <w:tr w:rsidR="003416A7">
        <w:trPr>
          <w:trHeight w:val="915"/>
        </w:trPr>
        <w:tc>
          <w:tcPr>
            <w:tcW w:w="10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Style w:val="a4"/>
                <w:rFonts w:ascii="宋体" w:eastAsia="宋体" w:hAnsi="宋体" w:cs="宋体" w:hint="eastAsia"/>
                <w:color w:val="333333"/>
                <w:sz w:val="27"/>
                <w:szCs w:val="27"/>
              </w:rPr>
              <w:t>一级</w:t>
            </w:r>
          </w:p>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Style w:val="a4"/>
                <w:rFonts w:ascii="宋体" w:eastAsia="宋体" w:hAnsi="宋体" w:cs="宋体" w:hint="eastAsia"/>
                <w:color w:val="333333"/>
                <w:sz w:val="27"/>
                <w:szCs w:val="27"/>
              </w:rPr>
              <w:t>指标</w:t>
            </w: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Style w:val="a4"/>
                <w:rFonts w:ascii="宋体" w:eastAsia="宋体" w:hAnsi="宋体" w:cs="宋体" w:hint="eastAsia"/>
                <w:color w:val="333333"/>
                <w:sz w:val="27"/>
                <w:szCs w:val="27"/>
              </w:rPr>
              <w:t>二级</w:t>
            </w:r>
          </w:p>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Style w:val="a4"/>
                <w:rFonts w:ascii="宋体" w:eastAsia="宋体" w:hAnsi="宋体" w:cs="宋体" w:hint="eastAsia"/>
                <w:color w:val="333333"/>
                <w:sz w:val="27"/>
                <w:szCs w:val="27"/>
              </w:rPr>
              <w:t>指标</w:t>
            </w: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Style w:val="a4"/>
                <w:rFonts w:ascii="宋体" w:eastAsia="宋体" w:hAnsi="宋体" w:cs="宋体" w:hint="eastAsia"/>
                <w:color w:val="333333"/>
                <w:sz w:val="27"/>
                <w:szCs w:val="27"/>
              </w:rPr>
              <w:t>三级指标</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Style w:val="a4"/>
                <w:rFonts w:ascii="宋体" w:eastAsia="宋体" w:hAnsi="宋体" w:cs="宋体" w:hint="eastAsia"/>
                <w:color w:val="333333"/>
                <w:sz w:val="27"/>
                <w:szCs w:val="27"/>
              </w:rPr>
              <w:t>分值</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Style w:val="a4"/>
                <w:rFonts w:ascii="宋体" w:eastAsia="宋体" w:hAnsi="宋体" w:cs="宋体" w:hint="eastAsia"/>
                <w:color w:val="333333"/>
                <w:sz w:val="27"/>
                <w:szCs w:val="27"/>
              </w:rPr>
              <w:t>得分</w:t>
            </w:r>
          </w:p>
        </w:tc>
      </w:tr>
      <w:tr w:rsidR="003416A7">
        <w:trPr>
          <w:trHeight w:val="15"/>
        </w:trPr>
        <w:tc>
          <w:tcPr>
            <w:tcW w:w="108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（20分）</w:t>
            </w:r>
            <w:r>
              <w:rPr>
                <w:rFonts w:ascii="宋体" w:eastAsia="宋体" w:hAnsi="宋体" w:cs="宋体" w:hint="eastAsia"/>
                <w:color w:val="333333"/>
                <w:sz w:val="27"/>
                <w:szCs w:val="27"/>
              </w:rPr>
              <w:br/>
              <w:t>  项目决策</w:t>
            </w:r>
          </w:p>
        </w:tc>
        <w:tc>
          <w:tcPr>
            <w:tcW w:w="186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（10分）</w:t>
            </w:r>
            <w:r>
              <w:rPr>
                <w:rFonts w:ascii="宋体" w:eastAsia="宋体" w:hAnsi="宋体" w:cs="宋体" w:hint="eastAsia"/>
                <w:color w:val="333333"/>
                <w:sz w:val="27"/>
                <w:szCs w:val="27"/>
              </w:rPr>
              <w:br/>
              <w:t>  科学决策</w:t>
            </w: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必要性</w:t>
            </w:r>
            <w:r>
              <w:rPr>
                <w:rFonts w:ascii="宋体" w:eastAsia="宋体" w:hAnsi="宋体" w:cs="宋体" w:hint="eastAsia"/>
                <w:color w:val="333333"/>
                <w:sz w:val="27"/>
                <w:szCs w:val="27"/>
              </w:rPr>
              <w:br/>
              <w:t>  （政策依据)</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r>
      <w:tr w:rsidR="003416A7">
        <w:trPr>
          <w:trHeight w:val="15"/>
        </w:trPr>
        <w:tc>
          <w:tcPr>
            <w:tcW w:w="10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186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可行性</w:t>
            </w:r>
            <w:r>
              <w:rPr>
                <w:rFonts w:ascii="宋体" w:eastAsia="宋体" w:hAnsi="宋体" w:cs="宋体" w:hint="eastAsia"/>
                <w:color w:val="333333"/>
                <w:sz w:val="27"/>
                <w:szCs w:val="27"/>
              </w:rPr>
              <w:br/>
              <w:t>  （政策完善）</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r>
      <w:tr w:rsidR="003416A7">
        <w:trPr>
          <w:trHeight w:val="690"/>
        </w:trPr>
        <w:tc>
          <w:tcPr>
            <w:tcW w:w="10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186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（10）</w:t>
            </w:r>
            <w:r>
              <w:rPr>
                <w:rFonts w:ascii="宋体" w:eastAsia="宋体" w:hAnsi="宋体" w:cs="宋体" w:hint="eastAsia"/>
                <w:color w:val="333333"/>
                <w:sz w:val="27"/>
                <w:szCs w:val="27"/>
              </w:rPr>
              <w:br/>
              <w:t>  绩效目标   </w:t>
            </w: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明确性</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r>
      <w:tr w:rsidR="003416A7">
        <w:trPr>
          <w:trHeight w:val="375"/>
        </w:trPr>
        <w:tc>
          <w:tcPr>
            <w:tcW w:w="10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186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合理性</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r>
      <w:tr w:rsidR="003416A7">
        <w:trPr>
          <w:trHeight w:val="690"/>
        </w:trPr>
        <w:tc>
          <w:tcPr>
            <w:tcW w:w="108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（10分）</w:t>
            </w:r>
            <w:r>
              <w:rPr>
                <w:rFonts w:ascii="宋体" w:eastAsia="宋体" w:hAnsi="宋体" w:cs="宋体" w:hint="eastAsia"/>
                <w:color w:val="333333"/>
                <w:sz w:val="27"/>
                <w:szCs w:val="27"/>
              </w:rPr>
              <w:br/>
            </w:r>
            <w:r>
              <w:rPr>
                <w:rFonts w:ascii="宋体" w:eastAsia="宋体" w:hAnsi="宋体" w:cs="宋体" w:hint="eastAsia"/>
                <w:color w:val="333333"/>
                <w:sz w:val="27"/>
                <w:szCs w:val="27"/>
              </w:rPr>
              <w:lastRenderedPageBreak/>
              <w:t>  项目管理</w:t>
            </w:r>
          </w:p>
        </w:tc>
        <w:tc>
          <w:tcPr>
            <w:tcW w:w="186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lastRenderedPageBreak/>
              <w:t>（7分）</w:t>
            </w:r>
            <w:r>
              <w:rPr>
                <w:rFonts w:ascii="宋体" w:eastAsia="宋体" w:hAnsi="宋体" w:cs="宋体" w:hint="eastAsia"/>
                <w:color w:val="333333"/>
                <w:sz w:val="27"/>
                <w:szCs w:val="27"/>
              </w:rPr>
              <w:br/>
              <w:t>  资金管理</w:t>
            </w: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资金分配</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3</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3</w:t>
            </w:r>
          </w:p>
        </w:tc>
      </w:tr>
      <w:tr w:rsidR="003416A7">
        <w:trPr>
          <w:trHeight w:val="705"/>
        </w:trPr>
        <w:tc>
          <w:tcPr>
            <w:tcW w:w="10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186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资金使用</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4</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4</w:t>
            </w:r>
          </w:p>
        </w:tc>
      </w:tr>
      <w:tr w:rsidR="003416A7">
        <w:trPr>
          <w:trHeight w:val="960"/>
        </w:trPr>
        <w:tc>
          <w:tcPr>
            <w:tcW w:w="10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18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（3分）</w:t>
            </w:r>
            <w:r>
              <w:rPr>
                <w:rFonts w:ascii="宋体" w:eastAsia="宋体" w:hAnsi="宋体" w:cs="宋体" w:hint="eastAsia"/>
                <w:color w:val="333333"/>
                <w:sz w:val="27"/>
                <w:szCs w:val="27"/>
              </w:rPr>
              <w:br/>
              <w:t>  项目执行</w:t>
            </w: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执行规范</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3</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3</w:t>
            </w:r>
          </w:p>
        </w:tc>
      </w:tr>
      <w:tr w:rsidR="003416A7">
        <w:trPr>
          <w:trHeight w:val="615"/>
        </w:trPr>
        <w:tc>
          <w:tcPr>
            <w:tcW w:w="108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lastRenderedPageBreak/>
              <w:t>（特性指标70分）</w:t>
            </w:r>
            <w:r>
              <w:rPr>
                <w:rFonts w:ascii="宋体" w:eastAsia="宋体" w:hAnsi="宋体" w:cs="宋体" w:hint="eastAsia"/>
                <w:color w:val="333333"/>
                <w:sz w:val="27"/>
                <w:szCs w:val="27"/>
              </w:rPr>
              <w:br/>
              <w:t>  项目绩效 </w:t>
            </w:r>
          </w:p>
        </w:tc>
        <w:tc>
          <w:tcPr>
            <w:tcW w:w="186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（20）</w:t>
            </w:r>
            <w:r>
              <w:rPr>
                <w:rFonts w:ascii="宋体" w:eastAsia="宋体" w:hAnsi="宋体" w:cs="宋体" w:hint="eastAsia"/>
                <w:color w:val="333333"/>
                <w:sz w:val="27"/>
                <w:szCs w:val="27"/>
              </w:rPr>
              <w:br/>
              <w:t>  项目完成</w:t>
            </w: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完成数量</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r>
      <w:tr w:rsidR="003416A7">
        <w:trPr>
          <w:trHeight w:val="555"/>
        </w:trPr>
        <w:tc>
          <w:tcPr>
            <w:tcW w:w="10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186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完成质量</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r>
      <w:tr w:rsidR="003416A7">
        <w:trPr>
          <w:trHeight w:val="690"/>
        </w:trPr>
        <w:tc>
          <w:tcPr>
            <w:tcW w:w="10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186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完成时效</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r>
      <w:tr w:rsidR="003416A7">
        <w:trPr>
          <w:trHeight w:val="555"/>
        </w:trPr>
        <w:tc>
          <w:tcPr>
            <w:tcW w:w="10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186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完成成本</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r>
      <w:tr w:rsidR="003416A7">
        <w:trPr>
          <w:trHeight w:val="570"/>
        </w:trPr>
        <w:tc>
          <w:tcPr>
            <w:tcW w:w="10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186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（50分）</w:t>
            </w:r>
            <w:r>
              <w:rPr>
                <w:rFonts w:ascii="宋体" w:eastAsia="宋体" w:hAnsi="宋体" w:cs="宋体" w:hint="eastAsia"/>
                <w:color w:val="333333"/>
                <w:sz w:val="27"/>
                <w:szCs w:val="27"/>
              </w:rPr>
              <w:br/>
              <w:t>  项目效益</w:t>
            </w: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经济效益（可选项）</w:t>
            </w:r>
          </w:p>
        </w:tc>
        <w:tc>
          <w:tcPr>
            <w:tcW w:w="13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40</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4</w:t>
            </w:r>
          </w:p>
        </w:tc>
      </w:tr>
      <w:tr w:rsidR="003416A7">
        <w:trPr>
          <w:trHeight w:val="690"/>
        </w:trPr>
        <w:tc>
          <w:tcPr>
            <w:tcW w:w="10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186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社会效益（可选项）</w:t>
            </w:r>
          </w:p>
        </w:tc>
        <w:tc>
          <w:tcPr>
            <w:tcW w:w="130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r>
      <w:tr w:rsidR="003416A7">
        <w:trPr>
          <w:trHeight w:val="555"/>
        </w:trPr>
        <w:tc>
          <w:tcPr>
            <w:tcW w:w="10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186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生态效益（可选项）</w:t>
            </w:r>
          </w:p>
        </w:tc>
        <w:tc>
          <w:tcPr>
            <w:tcW w:w="130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10</w:t>
            </w:r>
          </w:p>
        </w:tc>
      </w:tr>
      <w:tr w:rsidR="003416A7">
        <w:trPr>
          <w:trHeight w:val="705"/>
        </w:trPr>
        <w:tc>
          <w:tcPr>
            <w:tcW w:w="10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186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可持续效益（可选项）</w:t>
            </w:r>
          </w:p>
        </w:tc>
        <w:tc>
          <w:tcPr>
            <w:tcW w:w="130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4</w:t>
            </w:r>
          </w:p>
        </w:tc>
      </w:tr>
      <w:tr w:rsidR="003416A7">
        <w:trPr>
          <w:trHeight w:val="690"/>
        </w:trPr>
        <w:tc>
          <w:tcPr>
            <w:tcW w:w="10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186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公平效率（可选项）</w:t>
            </w:r>
          </w:p>
        </w:tc>
        <w:tc>
          <w:tcPr>
            <w:tcW w:w="130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5</w:t>
            </w:r>
          </w:p>
        </w:tc>
      </w:tr>
      <w:tr w:rsidR="003416A7">
        <w:trPr>
          <w:trHeight w:val="570"/>
        </w:trPr>
        <w:tc>
          <w:tcPr>
            <w:tcW w:w="10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186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使用效率（可选项）</w:t>
            </w:r>
          </w:p>
        </w:tc>
        <w:tc>
          <w:tcPr>
            <w:tcW w:w="130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8</w:t>
            </w:r>
          </w:p>
        </w:tc>
      </w:tr>
      <w:tr w:rsidR="003416A7">
        <w:trPr>
          <w:trHeight w:val="495"/>
        </w:trPr>
        <w:tc>
          <w:tcPr>
            <w:tcW w:w="10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186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3416A7">
            <w:pPr>
              <w:rPr>
                <w:rFonts w:ascii="宋体" w:eastAsia="宋体" w:hAnsi="宋体" w:cs="宋体"/>
                <w:color w:val="333333"/>
                <w:sz w:val="27"/>
                <w:szCs w:val="27"/>
              </w:rPr>
            </w:pPr>
          </w:p>
        </w:tc>
        <w:tc>
          <w:tcPr>
            <w:tcW w:w="3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服务对象满意度   </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10</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10</w:t>
            </w:r>
          </w:p>
        </w:tc>
      </w:tr>
      <w:tr w:rsidR="003416A7">
        <w:trPr>
          <w:trHeight w:val="390"/>
        </w:trPr>
        <w:tc>
          <w:tcPr>
            <w:tcW w:w="10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rPr>
                <w:rFonts w:ascii="宋体" w:eastAsia="宋体" w:hAnsi="宋体" w:cs="宋体"/>
                <w:color w:val="333333"/>
                <w:sz w:val="27"/>
                <w:szCs w:val="27"/>
              </w:rPr>
            </w:pPr>
            <w:r>
              <w:rPr>
                <w:rFonts w:ascii="宋体" w:eastAsia="宋体" w:hAnsi="宋体" w:cs="宋体" w:hint="eastAsia"/>
                <w:color w:val="333333"/>
                <w:sz w:val="27"/>
                <w:szCs w:val="27"/>
              </w:rPr>
              <w:t>总分</w:t>
            </w:r>
          </w:p>
        </w:tc>
        <w:tc>
          <w:tcPr>
            <w:tcW w:w="768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416A7" w:rsidRDefault="002142CB">
            <w:pPr>
              <w:pStyle w:val="a3"/>
              <w:widowControl/>
              <w:spacing w:beforeAutospacing="0" w:afterAutospacing="0" w:line="255" w:lineRule="atLeast"/>
              <w:jc w:val="center"/>
              <w:rPr>
                <w:rFonts w:ascii="宋体" w:eastAsia="宋体" w:hAnsi="宋体" w:cs="宋体"/>
                <w:color w:val="333333"/>
                <w:sz w:val="27"/>
                <w:szCs w:val="27"/>
              </w:rPr>
            </w:pPr>
            <w:r>
              <w:rPr>
                <w:rFonts w:ascii="宋体" w:eastAsia="宋体" w:hAnsi="宋体" w:cs="宋体" w:hint="eastAsia"/>
                <w:color w:val="333333"/>
                <w:sz w:val="27"/>
                <w:szCs w:val="27"/>
              </w:rPr>
              <w:t>94</w:t>
            </w:r>
          </w:p>
        </w:tc>
      </w:tr>
    </w:tbl>
    <w:p w:rsidR="003416A7" w:rsidRDefault="002142CB">
      <w:pPr>
        <w:pStyle w:val="a3"/>
        <w:widowControl/>
        <w:shd w:val="clear" w:color="auto" w:fill="FFFFFF"/>
        <w:spacing w:beforeAutospacing="0" w:afterAutospacing="0" w:line="585" w:lineRule="atLeast"/>
        <w:ind w:firstLine="480"/>
        <w:rPr>
          <w:rFonts w:ascii="宋体" w:eastAsia="宋体" w:hAnsi="宋体" w:cs="宋体"/>
          <w:color w:val="333333"/>
          <w:sz w:val="27"/>
          <w:szCs w:val="27"/>
        </w:rPr>
      </w:pPr>
      <w:r>
        <w:rPr>
          <w:rStyle w:val="a4"/>
          <w:rFonts w:ascii="仿宋" w:eastAsia="仿宋" w:hAnsi="仿宋" w:cs="仿宋" w:hint="eastAsia"/>
          <w:color w:val="333333"/>
          <w:sz w:val="31"/>
          <w:szCs w:val="31"/>
          <w:shd w:val="clear" w:color="auto" w:fill="FFFFFF"/>
        </w:rPr>
        <w:t>（二）绩效分析</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1．项目决策</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（1）必要性和可行性分析</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本项目省环保厅于2018年9月7日发文同意更换监测设备（川环办函〔2018〕421号）文件立项，且通过了专家需求论证是必要可行的。</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（2）绩效目标设置情况</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lastRenderedPageBreak/>
        <w:t>通过2018年环境空气自动监测站设备更换，最大限度减少仪器故障对监测数据有效性的影响，科学、客观地开展环境空气质量监测，真实、准确地反映广汉城区空气质量，为治污治霾提供科学的数据支撑。</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2．项目管理</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资金分配情况（资金分配管理的科学合理性）资，金使用情况（项目、资金管理的科学规范性）</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2018年环境空气自动监测站设备更换项目，采用公开招标采购方式进行采购，根据公开招标采购程序，按照公开招标采购文件要求，依据公开招标采购原则，确定采购项目中标供应商。</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项目资金管理主要为项目资金的拨付和预算管理等。由广汉市生态环境局按照资金支付管理有关规定，办理项目资金的申请、审核等流程，在根据集中支付管理办法想市财政局提出资金申请，经市财政局审核同意后，通过直接支付拨付资金。</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3．项目绩效</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（1）项目目标完成情况</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2018年9月，广汉市环保局环境空气自动监测站设备更换工作已全部完成。设备运行正常，10月份通过省环保厅并网运行验收，我市省级空气质量数据采用更换后的仪器数据，10月底项目通过竣工验收。</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（2）项目效益情况</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lastRenderedPageBreak/>
        <w:t>广汉市省级环境空气质量自动站位于广汉市国税局楼顶（北纬30°59′24.5″，东经104°17′7.4″），于2013年建成并使用，因使用年限较长、仪器设备老化，导致自动监测故障率较高，仪器稳定性较差，无效监测天数逐年增多。具体表现为仪器灵敏度差、颗粒物监测与手工比对偏差大、校准响应时间过长、仪器容易死机、颗粒物倒挂严重等。通过更换环境空气自动监测站设备，减少了仪器故障对监测数据有效性的影响，真实、准确地反映了广汉城区空气质量，为治污治霾提供了科学的数据，通过多反面努力，2019年空气质量大幅提升，最大程度的满足了人民群众对蓝天白云的美好向往。</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三、存在主要问题</w:t>
      </w:r>
    </w:p>
    <w:p w:rsidR="003416A7" w:rsidRDefault="002142CB">
      <w:pPr>
        <w:pStyle w:val="a3"/>
        <w:widowControl/>
        <w:shd w:val="clear" w:color="auto" w:fill="FFFFFF"/>
        <w:spacing w:beforeAutospacing="0" w:afterAutospacing="0" w:line="585" w:lineRule="atLeast"/>
        <w:ind w:firstLine="600"/>
        <w:rPr>
          <w:rFonts w:ascii="宋体" w:eastAsia="宋体" w:hAnsi="宋体" w:cs="宋体"/>
          <w:color w:val="333333"/>
          <w:sz w:val="27"/>
          <w:szCs w:val="27"/>
        </w:rPr>
      </w:pPr>
      <w:r>
        <w:rPr>
          <w:rFonts w:ascii="仿宋" w:eastAsia="仿宋" w:hAnsi="仿宋" w:cs="仿宋" w:hint="eastAsia"/>
          <w:color w:val="333333"/>
          <w:sz w:val="30"/>
          <w:szCs w:val="30"/>
          <w:shd w:val="clear" w:color="auto" w:fill="FFFFFF"/>
        </w:rPr>
        <w:t>结通过自查，我们发现项目实施过程中尚有不足之处，主要是项目管理机制还不够完善，有待进一步提高完善。同时在项目论证时未能充分考虑停电对监测数据的影响，未能采购UPS不间断电源，致使停电时监测数据不具连续性。</w:t>
      </w:r>
    </w:p>
    <w:p w:rsidR="003416A7" w:rsidRDefault="002142CB">
      <w:pPr>
        <w:pStyle w:val="a3"/>
        <w:widowControl/>
        <w:shd w:val="clear" w:color="auto" w:fill="FFFFFF"/>
        <w:spacing w:beforeAutospacing="0" w:afterAutospacing="0" w:line="585" w:lineRule="atLeast"/>
        <w:ind w:firstLine="645"/>
        <w:rPr>
          <w:rFonts w:ascii="宋体" w:eastAsia="宋体" w:hAnsi="宋体" w:cs="宋体"/>
          <w:color w:val="333333"/>
          <w:sz w:val="27"/>
          <w:szCs w:val="27"/>
        </w:rPr>
      </w:pPr>
      <w:r>
        <w:rPr>
          <w:rFonts w:ascii="黑体" w:eastAsia="黑体" w:hAnsi="宋体" w:cs="黑体" w:hint="eastAsia"/>
          <w:color w:val="333333"/>
          <w:sz w:val="31"/>
          <w:szCs w:val="31"/>
          <w:shd w:val="clear" w:color="auto" w:fill="FFFFFF"/>
        </w:rPr>
        <w:t>四、相关措施建议</w:t>
      </w:r>
    </w:p>
    <w:p w:rsidR="003416A7" w:rsidRDefault="002142CB">
      <w:pPr>
        <w:pStyle w:val="a3"/>
        <w:widowControl/>
        <w:shd w:val="clear" w:color="auto" w:fill="FFFFFF"/>
        <w:spacing w:beforeAutospacing="0" w:afterAutospacing="0" w:line="585" w:lineRule="atLeast"/>
        <w:ind w:firstLine="600"/>
        <w:rPr>
          <w:rFonts w:ascii="宋体" w:eastAsia="宋体" w:hAnsi="宋体" w:cs="宋体"/>
          <w:color w:val="333333"/>
          <w:sz w:val="27"/>
          <w:szCs w:val="27"/>
        </w:rPr>
      </w:pPr>
      <w:r>
        <w:rPr>
          <w:rFonts w:ascii="仿宋" w:eastAsia="仿宋" w:hAnsi="仿宋" w:cs="仿宋" w:hint="eastAsia"/>
          <w:color w:val="333333"/>
          <w:sz w:val="30"/>
          <w:szCs w:val="30"/>
          <w:shd w:val="clear" w:color="auto" w:fill="FFFFFF"/>
        </w:rPr>
        <w:t>针对存在的问题，将严格履行基本建设程序，通过制度建设，创新机制，规范管理，进一步完善现有的管理办法，逐步建立管理规范，运行有序的管理机制。同时开展项目的多方论证，力求项目发挥最大功效。</w:t>
      </w:r>
    </w:p>
    <w:p w:rsidR="003416A7" w:rsidRDefault="002142CB">
      <w:pPr>
        <w:pStyle w:val="a3"/>
        <w:widowControl/>
        <w:shd w:val="clear" w:color="auto" w:fill="FFFFFF"/>
        <w:spacing w:beforeAutospacing="0" w:afterAutospacing="0" w:line="585" w:lineRule="atLeast"/>
        <w:ind w:left="1365"/>
        <w:rPr>
          <w:rFonts w:ascii="宋体" w:eastAsia="宋体" w:hAnsi="宋体" w:cs="宋体"/>
          <w:color w:val="333333"/>
          <w:sz w:val="27"/>
          <w:szCs w:val="27"/>
        </w:rPr>
      </w:pPr>
      <w:r>
        <w:rPr>
          <w:rFonts w:ascii="仿宋" w:eastAsia="仿宋" w:hAnsi="仿宋" w:cs="仿宋" w:hint="eastAsia"/>
          <w:color w:val="333333"/>
          <w:sz w:val="31"/>
          <w:szCs w:val="31"/>
          <w:shd w:val="clear" w:color="auto" w:fill="FFFFFF"/>
        </w:rPr>
        <w:t> </w:t>
      </w:r>
    </w:p>
    <w:p w:rsidR="003416A7" w:rsidRDefault="002142CB">
      <w:pPr>
        <w:pStyle w:val="a3"/>
        <w:widowControl/>
        <w:shd w:val="clear" w:color="auto" w:fill="FFFFFF"/>
        <w:spacing w:beforeAutospacing="0" w:afterAutospacing="0" w:line="600" w:lineRule="atLeast"/>
        <w:jc w:val="center"/>
        <w:rPr>
          <w:rFonts w:ascii="宋体" w:eastAsia="宋体" w:hAnsi="宋体" w:cs="宋体"/>
          <w:color w:val="333333"/>
          <w:sz w:val="27"/>
          <w:szCs w:val="27"/>
        </w:rPr>
      </w:pPr>
      <w:r>
        <w:rPr>
          <w:rFonts w:ascii="黑体" w:eastAsia="黑体" w:hAnsi="宋体" w:cs="黑体" w:hint="eastAsia"/>
          <w:color w:val="333333"/>
          <w:sz w:val="43"/>
          <w:szCs w:val="43"/>
          <w:shd w:val="clear" w:color="auto" w:fill="FFFFFF"/>
        </w:rPr>
        <w:t>第五部分 附表</w:t>
      </w:r>
    </w:p>
    <w:p w:rsidR="003416A7" w:rsidRDefault="002142CB">
      <w:pPr>
        <w:pStyle w:val="2"/>
        <w:widowControl/>
        <w:shd w:val="clear" w:color="auto" w:fill="FFFFFF"/>
        <w:spacing w:beforeAutospacing="0" w:afterAutospacing="0"/>
        <w:rPr>
          <w:rFonts w:ascii="仿宋" w:eastAsia="仿宋" w:hAnsi="仿宋" w:cs="仿宋" w:hint="default"/>
          <w:color w:val="333333"/>
          <w:sz w:val="27"/>
          <w:szCs w:val="27"/>
          <w:shd w:val="clear" w:color="auto" w:fill="FFFFFF"/>
        </w:rPr>
      </w:pPr>
      <w:r>
        <w:rPr>
          <w:rFonts w:ascii="仿宋" w:eastAsia="仿宋" w:hAnsi="仿宋" w:cs="仿宋"/>
          <w:color w:val="333333"/>
          <w:sz w:val="27"/>
          <w:szCs w:val="27"/>
          <w:shd w:val="clear" w:color="auto" w:fill="FFFFFF"/>
        </w:rPr>
        <w:lastRenderedPageBreak/>
        <w:t>一、收入支出决算总表</w:t>
      </w:r>
    </w:p>
    <w:p w:rsidR="003416A7" w:rsidRDefault="002142CB">
      <w:pPr>
        <w:pStyle w:val="2"/>
        <w:widowControl/>
        <w:shd w:val="clear" w:color="auto" w:fill="FFFFFF"/>
        <w:spacing w:beforeAutospacing="0" w:afterAutospacing="0"/>
        <w:rPr>
          <w:rFonts w:ascii="仿宋" w:eastAsia="仿宋" w:hAnsi="仿宋" w:cs="仿宋" w:hint="default"/>
          <w:color w:val="333333"/>
          <w:sz w:val="27"/>
          <w:szCs w:val="27"/>
          <w:shd w:val="clear" w:color="auto" w:fill="FFFFFF"/>
        </w:rPr>
      </w:pPr>
      <w:r>
        <w:rPr>
          <w:rFonts w:ascii="仿宋" w:eastAsia="仿宋" w:hAnsi="仿宋" w:cs="仿宋"/>
          <w:color w:val="333333"/>
          <w:sz w:val="27"/>
          <w:szCs w:val="27"/>
          <w:shd w:val="clear" w:color="auto" w:fill="FFFFFF"/>
        </w:rPr>
        <w:t>二、收入总表</w:t>
      </w:r>
    </w:p>
    <w:p w:rsidR="003416A7" w:rsidRDefault="002142CB">
      <w:pPr>
        <w:pStyle w:val="2"/>
        <w:widowControl/>
        <w:shd w:val="clear" w:color="auto" w:fill="FFFFFF"/>
        <w:spacing w:beforeAutospacing="0" w:afterAutospacing="0"/>
        <w:rPr>
          <w:rFonts w:ascii="仿宋" w:eastAsia="仿宋" w:hAnsi="仿宋" w:cs="仿宋" w:hint="default"/>
          <w:color w:val="333333"/>
          <w:sz w:val="27"/>
          <w:szCs w:val="27"/>
          <w:shd w:val="clear" w:color="auto" w:fill="FFFFFF"/>
        </w:rPr>
      </w:pPr>
      <w:r>
        <w:rPr>
          <w:rFonts w:ascii="仿宋" w:eastAsia="仿宋" w:hAnsi="仿宋" w:cs="仿宋"/>
          <w:color w:val="333333"/>
          <w:sz w:val="27"/>
          <w:szCs w:val="27"/>
          <w:shd w:val="clear" w:color="auto" w:fill="FFFFFF"/>
        </w:rPr>
        <w:t>三、支出总表</w:t>
      </w:r>
    </w:p>
    <w:p w:rsidR="003416A7" w:rsidRDefault="002142CB">
      <w:pPr>
        <w:pStyle w:val="2"/>
        <w:widowControl/>
        <w:shd w:val="clear" w:color="auto" w:fill="FFFFFF"/>
        <w:spacing w:beforeAutospacing="0" w:afterAutospacing="0"/>
        <w:rPr>
          <w:rFonts w:ascii="仿宋" w:eastAsia="仿宋" w:hAnsi="仿宋" w:cs="仿宋" w:hint="default"/>
          <w:color w:val="333333"/>
          <w:sz w:val="27"/>
          <w:szCs w:val="27"/>
          <w:shd w:val="clear" w:color="auto" w:fill="FFFFFF"/>
        </w:rPr>
      </w:pPr>
      <w:r>
        <w:rPr>
          <w:rFonts w:ascii="仿宋" w:eastAsia="仿宋" w:hAnsi="仿宋" w:cs="仿宋"/>
          <w:color w:val="333333"/>
          <w:sz w:val="27"/>
          <w:szCs w:val="27"/>
          <w:shd w:val="clear" w:color="auto" w:fill="FFFFFF"/>
        </w:rPr>
        <w:t>四、财政拨款收入支出决算总表</w:t>
      </w:r>
    </w:p>
    <w:p w:rsidR="003416A7" w:rsidRDefault="002142CB">
      <w:pPr>
        <w:pStyle w:val="2"/>
        <w:widowControl/>
        <w:shd w:val="clear" w:color="auto" w:fill="FFFFFF"/>
        <w:spacing w:beforeAutospacing="0" w:afterAutospacing="0"/>
        <w:rPr>
          <w:rFonts w:ascii="仿宋" w:eastAsia="仿宋" w:hAnsi="仿宋" w:cs="仿宋" w:hint="default"/>
          <w:color w:val="333333"/>
          <w:sz w:val="27"/>
          <w:szCs w:val="27"/>
          <w:shd w:val="clear" w:color="auto" w:fill="FFFFFF"/>
        </w:rPr>
      </w:pPr>
      <w:r>
        <w:rPr>
          <w:rFonts w:ascii="仿宋" w:eastAsia="仿宋" w:hAnsi="仿宋" w:cs="仿宋"/>
          <w:color w:val="333333"/>
          <w:sz w:val="27"/>
          <w:szCs w:val="27"/>
          <w:shd w:val="clear" w:color="auto" w:fill="FFFFFF"/>
        </w:rPr>
        <w:t>五、财政拨款支出决算明细表（政府经济分类科目）</w:t>
      </w:r>
    </w:p>
    <w:p w:rsidR="003416A7" w:rsidRDefault="002142CB">
      <w:pPr>
        <w:pStyle w:val="2"/>
        <w:widowControl/>
        <w:shd w:val="clear" w:color="auto" w:fill="FFFFFF"/>
        <w:spacing w:beforeAutospacing="0" w:afterAutospacing="0"/>
        <w:rPr>
          <w:rFonts w:ascii="仿宋" w:eastAsia="仿宋" w:hAnsi="仿宋" w:cs="仿宋" w:hint="default"/>
          <w:color w:val="333333"/>
          <w:sz w:val="27"/>
          <w:szCs w:val="27"/>
          <w:shd w:val="clear" w:color="auto" w:fill="FFFFFF"/>
        </w:rPr>
      </w:pPr>
      <w:r>
        <w:rPr>
          <w:rFonts w:ascii="仿宋" w:eastAsia="仿宋" w:hAnsi="仿宋" w:cs="仿宋"/>
          <w:color w:val="333333"/>
          <w:sz w:val="27"/>
          <w:szCs w:val="27"/>
          <w:shd w:val="clear" w:color="auto" w:fill="FFFFFF"/>
        </w:rPr>
        <w:t>六、一般公共预算财政拨款支出决算表</w:t>
      </w:r>
    </w:p>
    <w:p w:rsidR="003416A7" w:rsidRDefault="002142CB">
      <w:pPr>
        <w:pStyle w:val="2"/>
        <w:widowControl/>
        <w:shd w:val="clear" w:color="auto" w:fill="FFFFFF"/>
        <w:spacing w:beforeAutospacing="0" w:afterAutospacing="0"/>
        <w:rPr>
          <w:rFonts w:ascii="仿宋" w:eastAsia="仿宋" w:hAnsi="仿宋" w:cs="仿宋" w:hint="default"/>
          <w:color w:val="333333"/>
          <w:sz w:val="27"/>
          <w:szCs w:val="27"/>
          <w:shd w:val="clear" w:color="auto" w:fill="FFFFFF"/>
        </w:rPr>
      </w:pPr>
      <w:r>
        <w:rPr>
          <w:rFonts w:ascii="仿宋" w:eastAsia="仿宋" w:hAnsi="仿宋" w:cs="仿宋"/>
          <w:color w:val="333333"/>
          <w:sz w:val="27"/>
          <w:szCs w:val="27"/>
          <w:shd w:val="clear" w:color="auto" w:fill="FFFFFF"/>
        </w:rPr>
        <w:t>七、一般公共预算财政拨款支出决算明细表</w:t>
      </w:r>
    </w:p>
    <w:p w:rsidR="003416A7" w:rsidRDefault="002142CB">
      <w:pPr>
        <w:pStyle w:val="2"/>
        <w:widowControl/>
        <w:shd w:val="clear" w:color="auto" w:fill="FFFFFF"/>
        <w:spacing w:beforeAutospacing="0" w:afterAutospacing="0"/>
        <w:rPr>
          <w:rFonts w:ascii="仿宋" w:eastAsia="仿宋" w:hAnsi="仿宋" w:cs="仿宋" w:hint="default"/>
          <w:color w:val="333333"/>
          <w:sz w:val="27"/>
          <w:szCs w:val="27"/>
          <w:shd w:val="clear" w:color="auto" w:fill="FFFFFF"/>
        </w:rPr>
      </w:pPr>
      <w:r>
        <w:rPr>
          <w:rFonts w:ascii="仿宋" w:eastAsia="仿宋" w:hAnsi="仿宋" w:cs="仿宋"/>
          <w:color w:val="333333"/>
          <w:sz w:val="27"/>
          <w:szCs w:val="27"/>
          <w:shd w:val="clear" w:color="auto" w:fill="FFFFFF"/>
        </w:rPr>
        <w:t>八、一般公共预算财政拨款基本支出决算表</w:t>
      </w:r>
    </w:p>
    <w:p w:rsidR="003416A7" w:rsidRDefault="002142CB">
      <w:pPr>
        <w:pStyle w:val="2"/>
        <w:widowControl/>
        <w:shd w:val="clear" w:color="auto" w:fill="FFFFFF"/>
        <w:spacing w:beforeAutospacing="0" w:afterAutospacing="0"/>
        <w:rPr>
          <w:rFonts w:ascii="仿宋" w:eastAsia="仿宋" w:hAnsi="仿宋" w:cs="仿宋" w:hint="default"/>
          <w:color w:val="333333"/>
          <w:sz w:val="27"/>
          <w:szCs w:val="27"/>
          <w:shd w:val="clear" w:color="auto" w:fill="FFFFFF"/>
        </w:rPr>
      </w:pPr>
      <w:r>
        <w:rPr>
          <w:rFonts w:ascii="仿宋" w:eastAsia="仿宋" w:hAnsi="仿宋" w:cs="仿宋"/>
          <w:color w:val="333333"/>
          <w:sz w:val="27"/>
          <w:szCs w:val="27"/>
          <w:shd w:val="clear" w:color="auto" w:fill="FFFFFF"/>
        </w:rPr>
        <w:t>九、一般公共预算财政拨款项目支出决算表</w:t>
      </w:r>
    </w:p>
    <w:p w:rsidR="003416A7" w:rsidRDefault="002142CB">
      <w:pPr>
        <w:pStyle w:val="2"/>
        <w:widowControl/>
        <w:shd w:val="clear" w:color="auto" w:fill="FFFFFF"/>
        <w:spacing w:beforeAutospacing="0" w:afterAutospacing="0"/>
        <w:rPr>
          <w:rFonts w:ascii="仿宋" w:eastAsia="仿宋" w:hAnsi="仿宋" w:cs="仿宋" w:hint="default"/>
          <w:color w:val="333333"/>
          <w:sz w:val="27"/>
          <w:szCs w:val="27"/>
          <w:shd w:val="clear" w:color="auto" w:fill="FFFFFF"/>
        </w:rPr>
      </w:pPr>
      <w:r>
        <w:rPr>
          <w:rFonts w:ascii="仿宋" w:eastAsia="仿宋" w:hAnsi="仿宋" w:cs="仿宋"/>
          <w:color w:val="333333"/>
          <w:sz w:val="27"/>
          <w:szCs w:val="27"/>
          <w:shd w:val="clear" w:color="auto" w:fill="FFFFFF"/>
        </w:rPr>
        <w:t>十、一般公共预算财政拨款“三公”经费支出决算表</w:t>
      </w:r>
    </w:p>
    <w:p w:rsidR="003416A7" w:rsidRDefault="003416A7"/>
    <w:sectPr w:rsidR="003416A7" w:rsidSect="003416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2F0" w:rsidRDefault="00D862F0" w:rsidP="001447DB">
      <w:r>
        <w:separator/>
      </w:r>
    </w:p>
  </w:endnote>
  <w:endnote w:type="continuationSeparator" w:id="0">
    <w:p w:rsidR="00D862F0" w:rsidRDefault="00D862F0" w:rsidP="00144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2F0" w:rsidRDefault="00D862F0" w:rsidP="001447DB">
      <w:r>
        <w:separator/>
      </w:r>
    </w:p>
  </w:footnote>
  <w:footnote w:type="continuationSeparator" w:id="0">
    <w:p w:rsidR="00D862F0" w:rsidRDefault="00D862F0" w:rsidP="001447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Tg0MDQ0M2E3YjdjMWNmYzk0YmYxYmM0OTU5NjNjYmEifQ=="/>
  </w:docVars>
  <w:rsids>
    <w:rsidRoot w:val="003416A7"/>
    <w:rsid w:val="0006543C"/>
    <w:rsid w:val="001447DB"/>
    <w:rsid w:val="002142CB"/>
    <w:rsid w:val="003416A7"/>
    <w:rsid w:val="00C70DAE"/>
    <w:rsid w:val="00C86723"/>
    <w:rsid w:val="00D862F0"/>
    <w:rsid w:val="3C4A2290"/>
    <w:rsid w:val="43DC183A"/>
    <w:rsid w:val="497B0237"/>
    <w:rsid w:val="52D20B62"/>
    <w:rsid w:val="57734AE9"/>
    <w:rsid w:val="5B513402"/>
    <w:rsid w:val="607B0431"/>
    <w:rsid w:val="663B1420"/>
    <w:rsid w:val="6CAD32E2"/>
    <w:rsid w:val="6DFB6A33"/>
    <w:rsid w:val="72587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6A7"/>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416A7"/>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rsid w:val="003416A7"/>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416A7"/>
    <w:pPr>
      <w:spacing w:beforeAutospacing="1" w:afterAutospacing="1"/>
      <w:jc w:val="left"/>
    </w:pPr>
    <w:rPr>
      <w:rFonts w:cs="Times New Roman"/>
      <w:kern w:val="0"/>
      <w:sz w:val="24"/>
    </w:rPr>
  </w:style>
  <w:style w:type="character" w:styleId="a4">
    <w:name w:val="Strong"/>
    <w:basedOn w:val="a0"/>
    <w:qFormat/>
    <w:rsid w:val="003416A7"/>
    <w:rPr>
      <w:b/>
    </w:rPr>
  </w:style>
  <w:style w:type="paragraph" w:styleId="a5">
    <w:name w:val="header"/>
    <w:basedOn w:val="a"/>
    <w:link w:val="Char"/>
    <w:rsid w:val="00144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447DB"/>
    <w:rPr>
      <w:rFonts w:asciiTheme="minorHAnsi" w:eastAsiaTheme="minorEastAsia" w:hAnsiTheme="minorHAnsi" w:cstheme="minorBidi"/>
      <w:kern w:val="2"/>
      <w:sz w:val="18"/>
      <w:szCs w:val="18"/>
    </w:rPr>
  </w:style>
  <w:style w:type="paragraph" w:styleId="a6">
    <w:name w:val="footer"/>
    <w:basedOn w:val="a"/>
    <w:link w:val="Char0"/>
    <w:rsid w:val="001447DB"/>
    <w:pPr>
      <w:tabs>
        <w:tab w:val="center" w:pos="4153"/>
        <w:tab w:val="right" w:pos="8306"/>
      </w:tabs>
      <w:snapToGrid w:val="0"/>
      <w:jc w:val="left"/>
    </w:pPr>
    <w:rPr>
      <w:sz w:val="18"/>
      <w:szCs w:val="18"/>
    </w:rPr>
  </w:style>
  <w:style w:type="character" w:customStyle="1" w:styleId="Char0">
    <w:name w:val="页脚 Char"/>
    <w:basedOn w:val="a0"/>
    <w:link w:val="a6"/>
    <w:rsid w:val="001447D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1762</Words>
  <Characters>10045</Characters>
  <Application>Microsoft Office Word</Application>
  <DocSecurity>0</DocSecurity>
  <Lines>83</Lines>
  <Paragraphs>23</Paragraphs>
  <ScaleCrop>false</ScaleCrop>
  <Company>China</Company>
  <LinksUpToDate>false</LinksUpToDate>
  <CharactersWithSpaces>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2014-10-29T12:08:00Z</dcterms:created>
  <dcterms:modified xsi:type="dcterms:W3CDTF">2024-12-12T02:37:00Z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8BE1A200F4F44E89B7E90564566B741B</vt:lpwstr>
  </property>
</Properties>
</file>