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C5" w:rsidRDefault="008E26C5">
      <w:pPr>
        <w:spacing w:line="600" w:lineRule="exact"/>
        <w:jc w:val="center"/>
        <w:outlineLvl w:val="0"/>
        <w:rPr>
          <w:rFonts w:ascii="方正小标宋简体" w:eastAsia="方正小标宋简体" w:hAnsi="宋体"/>
          <w:color w:val="000000"/>
          <w:sz w:val="72"/>
          <w:szCs w:val="72"/>
        </w:rPr>
      </w:pPr>
      <w:bookmarkStart w:id="0" w:name="_Toc15306267"/>
    </w:p>
    <w:p w:rsidR="008E26C5" w:rsidRDefault="008E26C5">
      <w:pPr>
        <w:spacing w:line="600" w:lineRule="exact"/>
        <w:jc w:val="center"/>
        <w:outlineLvl w:val="0"/>
        <w:rPr>
          <w:rFonts w:ascii="方正小标宋简体" w:eastAsia="方正小标宋简体" w:hAnsi="宋体"/>
          <w:color w:val="000000"/>
          <w:sz w:val="72"/>
          <w:szCs w:val="72"/>
        </w:rPr>
      </w:pPr>
    </w:p>
    <w:p w:rsidR="008E26C5" w:rsidRDefault="008E26C5">
      <w:pPr>
        <w:spacing w:line="600" w:lineRule="exact"/>
        <w:jc w:val="center"/>
        <w:outlineLvl w:val="0"/>
        <w:rPr>
          <w:rFonts w:ascii="方正小标宋简体" w:eastAsia="方正小标宋简体" w:hAnsi="宋体"/>
          <w:color w:val="000000"/>
          <w:sz w:val="72"/>
          <w:szCs w:val="72"/>
        </w:rPr>
      </w:pPr>
    </w:p>
    <w:p w:rsidR="008E26C5" w:rsidRDefault="008E26C5">
      <w:pPr>
        <w:spacing w:line="600" w:lineRule="exact"/>
        <w:jc w:val="center"/>
        <w:outlineLvl w:val="0"/>
        <w:rPr>
          <w:rFonts w:ascii="方正小标宋简体" w:eastAsia="方正小标宋简体" w:hAnsi="宋体"/>
          <w:color w:val="000000"/>
          <w:sz w:val="72"/>
          <w:szCs w:val="72"/>
        </w:rPr>
      </w:pPr>
    </w:p>
    <w:p w:rsidR="008E26C5" w:rsidRDefault="00D24E77">
      <w:pPr>
        <w:adjustRightInd w:val="0"/>
        <w:snapToGrid w:val="0"/>
        <w:spacing w:line="360" w:lineRule="auto"/>
        <w:jc w:val="center"/>
        <w:outlineLvl w:val="0"/>
        <w:rPr>
          <w:rFonts w:ascii="方正小标宋简体" w:eastAsia="方正小标宋简体" w:hAnsi="宋体"/>
          <w:color w:val="000000"/>
          <w:sz w:val="44"/>
          <w:szCs w:val="44"/>
        </w:rPr>
      </w:pPr>
      <w:bookmarkStart w:id="1" w:name="_Toc15396475"/>
      <w:bookmarkStart w:id="2" w:name="_Toc15377193"/>
      <w:bookmarkStart w:id="3" w:name="_Toc15396597"/>
      <w:bookmarkStart w:id="4" w:name="_Toc15378441"/>
      <w:bookmarkStart w:id="5" w:name="_Toc15377425"/>
      <w:bookmarkStart w:id="6" w:name="_GoBack"/>
      <w:r>
        <w:rPr>
          <w:rFonts w:ascii="黑体" w:eastAsia="黑体" w:hAnsi="黑体" w:cs="黑体"/>
          <w:color w:val="000000"/>
          <w:sz w:val="44"/>
          <w:szCs w:val="44"/>
        </w:rPr>
        <w:t>2018</w:t>
      </w:r>
      <w:r>
        <w:rPr>
          <w:rFonts w:ascii="方正小标宋简体" w:eastAsia="方正小标宋简体" w:hAnsi="宋体" w:cs="方正小标宋简体" w:hint="eastAsia"/>
          <w:color w:val="000000"/>
          <w:sz w:val="44"/>
          <w:szCs w:val="44"/>
        </w:rPr>
        <w:t>年度</w:t>
      </w:r>
      <w:bookmarkEnd w:id="1"/>
      <w:bookmarkEnd w:id="2"/>
      <w:bookmarkEnd w:id="3"/>
      <w:bookmarkEnd w:id="4"/>
      <w:bookmarkEnd w:id="5"/>
    </w:p>
    <w:p w:rsidR="008E26C5" w:rsidRDefault="00D24E77">
      <w:pPr>
        <w:adjustRightInd w:val="0"/>
        <w:snapToGrid w:val="0"/>
        <w:spacing w:line="360" w:lineRule="auto"/>
        <w:jc w:val="center"/>
        <w:outlineLvl w:val="0"/>
        <w:rPr>
          <w:rFonts w:ascii="方正小标宋简体" w:eastAsia="方正小标宋简体" w:hAnsi="宋体" w:cs="方正小标宋简体"/>
          <w:color w:val="000000"/>
          <w:sz w:val="44"/>
          <w:szCs w:val="44"/>
        </w:rPr>
      </w:pPr>
      <w:bookmarkStart w:id="7" w:name="_Toc15377426"/>
      <w:bookmarkStart w:id="8" w:name="_Toc15378442"/>
      <w:bookmarkStart w:id="9" w:name="_Toc15396598"/>
      <w:bookmarkStart w:id="10" w:name="_Toc15396476"/>
      <w:bookmarkStart w:id="11" w:name="_Toc15377194"/>
      <w:r>
        <w:rPr>
          <w:rFonts w:ascii="方正小标宋简体" w:eastAsia="方正小标宋简体" w:hAnsi="宋体" w:cs="方正小标宋简体" w:hint="eastAsia"/>
          <w:color w:val="000000"/>
          <w:sz w:val="44"/>
          <w:szCs w:val="44"/>
        </w:rPr>
        <w:t>四川省</w:t>
      </w:r>
      <w:bookmarkStart w:id="12" w:name="_Toc15306268"/>
      <w:bookmarkEnd w:id="0"/>
      <w:r>
        <w:rPr>
          <w:rFonts w:ascii="方正小标宋简体" w:eastAsia="方正小标宋简体" w:hAnsi="宋体" w:cs="方正小标宋简体" w:hint="eastAsia"/>
          <w:color w:val="000000"/>
          <w:sz w:val="44"/>
          <w:szCs w:val="44"/>
        </w:rPr>
        <w:t>广汉市房地产交易所</w:t>
      </w:r>
    </w:p>
    <w:p w:rsidR="008E26C5" w:rsidRDefault="00D24E77">
      <w:pPr>
        <w:adjustRightInd w:val="0"/>
        <w:snapToGrid w:val="0"/>
        <w:spacing w:line="360" w:lineRule="auto"/>
        <w:jc w:val="center"/>
        <w:outlineLvl w:val="0"/>
        <w:rPr>
          <w:rFonts w:ascii="方正小标宋简体" w:eastAsia="方正小标宋简体" w:hAnsi="宋体"/>
          <w:color w:val="000000"/>
          <w:sz w:val="44"/>
          <w:szCs w:val="44"/>
        </w:rPr>
      </w:pPr>
      <w:r>
        <w:rPr>
          <w:rFonts w:ascii="方正小标宋简体" w:eastAsia="方正小标宋简体" w:hAnsi="宋体" w:cs="方正小标宋简体" w:hint="eastAsia"/>
          <w:color w:val="000000"/>
          <w:sz w:val="44"/>
          <w:szCs w:val="44"/>
        </w:rPr>
        <w:t>部门决算</w:t>
      </w:r>
      <w:bookmarkEnd w:id="7"/>
      <w:bookmarkEnd w:id="8"/>
      <w:bookmarkEnd w:id="9"/>
      <w:bookmarkEnd w:id="10"/>
      <w:bookmarkEnd w:id="11"/>
      <w:bookmarkEnd w:id="12"/>
      <w:r>
        <w:rPr>
          <w:rFonts w:ascii="方正小标宋简体" w:eastAsia="方正小标宋简体" w:hAnsi="宋体" w:cs="方正小标宋简体" w:hint="eastAsia"/>
          <w:color w:val="000000"/>
          <w:sz w:val="44"/>
          <w:szCs w:val="44"/>
        </w:rPr>
        <w:t>编制说明</w:t>
      </w:r>
      <w:bookmarkEnd w:id="6"/>
    </w:p>
    <w:p w:rsidR="008E26C5" w:rsidRDefault="00D24E7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8E26C5" w:rsidRDefault="008E26C5">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D24E77">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8E26C5" w:rsidRDefault="00D24E77">
      <w:pPr>
        <w:pStyle w:val="10"/>
        <w:rPr>
          <w:rFonts w:cs="Times New Roman"/>
        </w:rPr>
      </w:pPr>
      <w:r>
        <w:rPr>
          <w:rFonts w:hint="eastAsia"/>
        </w:rPr>
        <w:t>公开时间：</w:t>
      </w:r>
      <w:r>
        <w:t>2019</w:t>
      </w:r>
      <w:r>
        <w:rPr>
          <w:rFonts w:hint="eastAsia"/>
        </w:rPr>
        <w:t>年</w:t>
      </w:r>
      <w:r>
        <w:t xml:space="preserve">    </w:t>
      </w:r>
      <w:r>
        <w:rPr>
          <w:rFonts w:hint="eastAsia"/>
        </w:rPr>
        <w:t>月</w:t>
      </w:r>
      <w:r>
        <w:t xml:space="preserve">     </w:t>
      </w:r>
      <w:r>
        <w:rPr>
          <w:rFonts w:hint="eastAsia"/>
        </w:rPr>
        <w:t>日</w:t>
      </w:r>
    </w:p>
    <w:p w:rsidR="008E26C5" w:rsidRDefault="008E26C5"/>
    <w:p w:rsidR="008E26C5" w:rsidRDefault="008E26C5">
      <w:pPr>
        <w:pStyle w:val="10"/>
        <w:rPr>
          <w:rFonts w:cs="Times New Roman"/>
        </w:rPr>
      </w:pPr>
      <w:hyperlink w:anchor="_Toc15396599" w:history="1">
        <w:r w:rsidR="00D24E77">
          <w:rPr>
            <w:rStyle w:val="a8"/>
            <w:rFonts w:hint="eastAsia"/>
          </w:rPr>
          <w:t>第一部分</w:t>
        </w:r>
        <w:r w:rsidR="00D24E77">
          <w:rPr>
            <w:rStyle w:val="a8"/>
          </w:rPr>
          <w:t xml:space="preserve"> </w:t>
        </w:r>
        <w:r w:rsidR="00D24E77">
          <w:rPr>
            <w:rStyle w:val="a8"/>
            <w:rFonts w:hint="eastAsia"/>
          </w:rPr>
          <w:t>部门概况</w:t>
        </w:r>
        <w:r w:rsidR="00D24E77">
          <w:rPr>
            <w:rFonts w:cs="Times New Roman"/>
          </w:rPr>
          <w:tab/>
        </w:r>
        <w:r w:rsidR="00D24E77">
          <w:t>4</w:t>
        </w:r>
      </w:hyperlink>
    </w:p>
    <w:p w:rsidR="008E26C5" w:rsidRDefault="008E26C5">
      <w:pPr>
        <w:pStyle w:val="20"/>
        <w:rPr>
          <w:rFonts w:ascii="仿宋" w:eastAsia="仿宋" w:hAnsi="仿宋"/>
          <w:sz w:val="28"/>
          <w:szCs w:val="28"/>
        </w:rPr>
      </w:pPr>
      <w:hyperlink w:anchor="_Toc15396600" w:history="1">
        <w:r w:rsidR="00D24E77">
          <w:rPr>
            <w:rStyle w:val="a8"/>
            <w:rFonts w:ascii="仿宋" w:eastAsia="仿宋" w:hAnsi="仿宋" w:cs="仿宋" w:hint="eastAsia"/>
            <w:sz w:val="28"/>
            <w:szCs w:val="28"/>
          </w:rPr>
          <w:t>一、基本职能及主要工作</w:t>
        </w:r>
        <w:r w:rsidR="00D24E77">
          <w:rPr>
            <w:rFonts w:ascii="仿宋" w:eastAsia="仿宋" w:hAnsi="仿宋"/>
            <w:sz w:val="28"/>
            <w:szCs w:val="28"/>
          </w:rPr>
          <w:tab/>
        </w:r>
        <w:r w:rsidR="00D24E77">
          <w:rPr>
            <w:rFonts w:ascii="仿宋" w:eastAsia="仿宋" w:hAnsi="仿宋" w:cs="仿宋"/>
            <w:sz w:val="28"/>
            <w:szCs w:val="28"/>
          </w:rPr>
          <w:t>4</w:t>
        </w:r>
      </w:hyperlink>
    </w:p>
    <w:p w:rsidR="008E26C5" w:rsidRDefault="008E26C5">
      <w:pPr>
        <w:pStyle w:val="20"/>
        <w:rPr>
          <w:rFonts w:ascii="仿宋" w:eastAsia="仿宋" w:hAnsi="仿宋"/>
          <w:sz w:val="28"/>
          <w:szCs w:val="28"/>
        </w:rPr>
      </w:pPr>
      <w:hyperlink w:anchor="_Toc15396601" w:history="1">
        <w:r w:rsidR="00D24E77">
          <w:rPr>
            <w:rStyle w:val="a8"/>
            <w:rFonts w:ascii="仿宋" w:eastAsia="仿宋" w:hAnsi="仿宋" w:cs="仿宋" w:hint="eastAsia"/>
            <w:sz w:val="28"/>
            <w:szCs w:val="28"/>
          </w:rPr>
          <w:t>二、机构设置</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5</w:t>
        </w:r>
        <w:r>
          <w:rPr>
            <w:rFonts w:ascii="仿宋" w:eastAsia="仿宋" w:hAnsi="仿宋" w:cs="仿宋"/>
            <w:sz w:val="28"/>
            <w:szCs w:val="28"/>
          </w:rPr>
          <w:fldChar w:fldCharType="end"/>
        </w:r>
      </w:hyperlink>
    </w:p>
    <w:p w:rsidR="008E26C5" w:rsidRDefault="008E26C5">
      <w:pPr>
        <w:pStyle w:val="10"/>
        <w:rPr>
          <w:rFonts w:cs="Times New Roman"/>
        </w:rPr>
      </w:pPr>
      <w:hyperlink w:anchor="_Toc15396602" w:history="1">
        <w:r w:rsidR="00D24E77">
          <w:rPr>
            <w:rStyle w:val="a8"/>
            <w:rFonts w:hint="eastAsia"/>
          </w:rPr>
          <w:t>第二部分</w:t>
        </w:r>
        <w:r w:rsidR="00D24E77">
          <w:rPr>
            <w:rStyle w:val="a8"/>
          </w:rPr>
          <w:t xml:space="preserve"> 2018</w:t>
        </w:r>
        <w:r w:rsidR="00D24E77">
          <w:rPr>
            <w:rStyle w:val="a8"/>
            <w:rFonts w:hint="eastAsia"/>
          </w:rPr>
          <w:t>年度部门决算情况说明</w:t>
        </w:r>
        <w:r w:rsidR="00D24E77">
          <w:rPr>
            <w:rFonts w:cs="Times New Roman"/>
          </w:rPr>
          <w:tab/>
        </w:r>
        <w:r>
          <w:fldChar w:fldCharType="begin"/>
        </w:r>
        <w:r w:rsidR="00D24E77">
          <w:instrText xml:space="preserve"> PAGEREF _Toc15396602 \h </w:instrText>
        </w:r>
        <w:r>
          <w:fldChar w:fldCharType="separate"/>
        </w:r>
        <w:r w:rsidR="00D24E77">
          <w:t>6</w:t>
        </w:r>
        <w:r>
          <w:fldChar w:fldCharType="end"/>
        </w:r>
      </w:hyperlink>
    </w:p>
    <w:p w:rsidR="008E26C5" w:rsidRDefault="008E26C5">
      <w:pPr>
        <w:pStyle w:val="20"/>
        <w:rPr>
          <w:rFonts w:ascii="仿宋" w:eastAsia="仿宋" w:hAnsi="仿宋"/>
          <w:sz w:val="28"/>
          <w:szCs w:val="28"/>
        </w:rPr>
      </w:pPr>
      <w:hyperlink w:anchor="_Toc15396603" w:history="1">
        <w:r w:rsidR="00D24E77">
          <w:rPr>
            <w:rStyle w:val="a8"/>
            <w:rFonts w:ascii="仿宋" w:eastAsia="仿宋" w:hAnsi="仿宋" w:cs="仿宋" w:hint="eastAsia"/>
            <w:sz w:val="28"/>
            <w:szCs w:val="28"/>
          </w:rPr>
          <w:t>一、收入支出决算总体情况说明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6</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04" w:history="1">
        <w:r w:rsidR="00D24E77">
          <w:rPr>
            <w:rStyle w:val="a8"/>
            <w:rFonts w:ascii="仿宋" w:eastAsia="仿宋" w:hAnsi="仿宋" w:cs="仿宋" w:hint="eastAsia"/>
            <w:sz w:val="28"/>
            <w:szCs w:val="28"/>
          </w:rPr>
          <w:t>二、收入决算情况说明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6</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05" w:history="1">
        <w:r w:rsidR="00D24E77">
          <w:rPr>
            <w:rStyle w:val="a8"/>
            <w:rFonts w:ascii="仿宋" w:eastAsia="仿宋" w:hAnsi="仿宋" w:cs="仿宋" w:hint="eastAsia"/>
            <w:sz w:val="28"/>
            <w:szCs w:val="28"/>
          </w:rPr>
          <w:t>三、支出决算情况说明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7</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06" w:history="1">
        <w:r w:rsidR="00D24E77">
          <w:rPr>
            <w:rStyle w:val="a8"/>
            <w:rFonts w:ascii="仿宋" w:eastAsia="仿宋" w:hAnsi="仿宋" w:cs="仿宋" w:hint="eastAsia"/>
            <w:sz w:val="28"/>
            <w:szCs w:val="28"/>
          </w:rPr>
          <w:t>四、财政拨款收入支出决算总体情况说明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w:instrText>
        </w:r>
        <w:r w:rsidR="00D24E77">
          <w:rPr>
            <w:rFonts w:ascii="仿宋" w:eastAsia="仿宋" w:hAnsi="仿宋" w:cs="仿宋"/>
            <w:sz w:val="28"/>
            <w:szCs w:val="28"/>
          </w:rPr>
          <w:instrText xml:space="preserve">REF _Toc15396606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8</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07" w:history="1">
        <w:r w:rsidR="00D24E77">
          <w:rPr>
            <w:rStyle w:val="a8"/>
            <w:rFonts w:ascii="仿宋" w:eastAsia="仿宋" w:hAnsi="仿宋" w:cs="仿宋" w:hint="eastAsia"/>
            <w:sz w:val="28"/>
            <w:szCs w:val="28"/>
          </w:rPr>
          <w:t>五、一般公共预算财政拨款支出决算情况说明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8</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08" w:history="1">
        <w:r w:rsidR="00D24E77">
          <w:rPr>
            <w:rStyle w:val="a8"/>
            <w:rFonts w:ascii="仿宋" w:eastAsia="仿宋" w:hAnsi="仿宋" w:cs="仿宋" w:hint="eastAsia"/>
            <w:sz w:val="28"/>
            <w:szCs w:val="28"/>
          </w:rPr>
          <w:t>六、一般公共预算财政拨款基本支出决算情况说明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11</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09" w:history="1">
        <w:r w:rsidR="00D24E77">
          <w:rPr>
            <w:rStyle w:val="a8"/>
            <w:rFonts w:ascii="仿宋" w:eastAsia="仿宋" w:hAnsi="仿宋" w:cs="仿宋" w:hint="eastAsia"/>
            <w:sz w:val="28"/>
            <w:szCs w:val="28"/>
          </w:rPr>
          <w:t>七、“三公”经费财政拨款支出决算情况说明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12</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10" w:history="1">
        <w:r w:rsidR="00D24E77">
          <w:rPr>
            <w:rStyle w:val="a8"/>
            <w:rFonts w:ascii="仿宋" w:eastAsia="仿宋" w:hAnsi="仿宋" w:cs="仿宋" w:hint="eastAsia"/>
            <w:sz w:val="28"/>
            <w:szCs w:val="28"/>
          </w:rPr>
          <w:t>八、政府性基金预算支出决</w:t>
        </w:r>
        <w:r w:rsidR="00D24E77">
          <w:rPr>
            <w:rStyle w:val="a8"/>
            <w:rFonts w:ascii="仿宋" w:eastAsia="仿宋" w:hAnsi="仿宋" w:cs="仿宋" w:hint="eastAsia"/>
            <w:sz w:val="28"/>
            <w:szCs w:val="28"/>
          </w:rPr>
          <w:t>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13</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11" w:history="1">
        <w:r w:rsidR="00D24E77">
          <w:rPr>
            <w:rStyle w:val="a8"/>
            <w:rFonts w:ascii="仿宋" w:eastAsia="仿宋" w:hAnsi="仿宋" w:cs="仿宋" w:hint="eastAsia"/>
            <w:sz w:val="28"/>
            <w:szCs w:val="28"/>
          </w:rPr>
          <w:t>九、</w:t>
        </w:r>
        <w:r w:rsidR="00D24E77">
          <w:rPr>
            <w:rStyle w:val="a8"/>
            <w:rFonts w:ascii="仿宋" w:eastAsia="仿宋" w:hAnsi="仿宋" w:cs="仿宋"/>
            <w:sz w:val="28"/>
            <w:szCs w:val="28"/>
          </w:rPr>
          <w:t xml:space="preserve"> </w:t>
        </w:r>
        <w:r w:rsidR="00D24E77">
          <w:rPr>
            <w:rStyle w:val="a8"/>
            <w:rFonts w:ascii="仿宋" w:eastAsia="仿宋" w:hAnsi="仿宋" w:cs="仿宋" w:hint="eastAsia"/>
            <w:sz w:val="28"/>
            <w:szCs w:val="28"/>
          </w:rPr>
          <w:t>国有资本经营预算支出决算情况说明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13</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12" w:history="1">
        <w:r w:rsidR="00D24E77">
          <w:rPr>
            <w:rStyle w:val="a8"/>
            <w:rFonts w:ascii="仿宋" w:eastAsia="仿宋" w:hAnsi="仿宋" w:cs="仿宋" w:hint="eastAsia"/>
            <w:sz w:val="28"/>
            <w:szCs w:val="28"/>
          </w:rPr>
          <w:t>十一、其他重要事项的情况说明</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16</w:t>
        </w:r>
        <w:r>
          <w:rPr>
            <w:rFonts w:ascii="仿宋" w:eastAsia="仿宋" w:hAnsi="仿宋" w:cs="仿宋"/>
            <w:sz w:val="28"/>
            <w:szCs w:val="28"/>
          </w:rPr>
          <w:fldChar w:fldCharType="end"/>
        </w:r>
      </w:hyperlink>
    </w:p>
    <w:p w:rsidR="008E26C5" w:rsidRDefault="008E26C5">
      <w:pPr>
        <w:pStyle w:val="10"/>
        <w:rPr>
          <w:rFonts w:cs="Times New Roman"/>
        </w:rPr>
      </w:pPr>
      <w:hyperlink w:anchor="_Toc15396613" w:history="1">
        <w:r w:rsidR="00D24E77">
          <w:rPr>
            <w:rStyle w:val="a8"/>
            <w:rFonts w:hint="eastAsia"/>
            <w:kern w:val="44"/>
          </w:rPr>
          <w:t>第三部分</w:t>
        </w:r>
        <w:r w:rsidR="00D24E77">
          <w:rPr>
            <w:rStyle w:val="a8"/>
          </w:rPr>
          <w:t xml:space="preserve"> </w:t>
        </w:r>
        <w:r w:rsidR="00D24E77">
          <w:rPr>
            <w:rStyle w:val="a8"/>
            <w:rFonts w:hint="eastAsia"/>
          </w:rPr>
          <w:t>名</w:t>
        </w:r>
        <w:r w:rsidR="00D24E77">
          <w:rPr>
            <w:rStyle w:val="a8"/>
            <w:rFonts w:hint="eastAsia"/>
            <w:kern w:val="44"/>
          </w:rPr>
          <w:t>词解释</w:t>
        </w:r>
        <w:r w:rsidR="00D24E77">
          <w:rPr>
            <w:rFonts w:cs="Times New Roman"/>
          </w:rPr>
          <w:tab/>
        </w:r>
        <w:r>
          <w:fldChar w:fldCharType="begin"/>
        </w:r>
        <w:r w:rsidR="00D24E77">
          <w:instrText xml:space="preserve"> PAGEREF _Toc15396613 \h </w:instrText>
        </w:r>
        <w:r>
          <w:fldChar w:fldCharType="separate"/>
        </w:r>
        <w:r w:rsidR="00D24E77">
          <w:t>18</w:t>
        </w:r>
        <w:r>
          <w:fldChar w:fldCharType="end"/>
        </w:r>
      </w:hyperlink>
    </w:p>
    <w:p w:rsidR="008E26C5" w:rsidRDefault="008E26C5">
      <w:pPr>
        <w:pStyle w:val="10"/>
        <w:rPr>
          <w:rFonts w:cs="Times New Roman"/>
        </w:rPr>
      </w:pPr>
      <w:hyperlink w:anchor="_Toc15396614" w:history="1">
        <w:r w:rsidR="00D24E77">
          <w:rPr>
            <w:rStyle w:val="a8"/>
            <w:rFonts w:hint="eastAsia"/>
          </w:rPr>
          <w:t>第</w:t>
        </w:r>
        <w:r w:rsidR="00D24E77">
          <w:rPr>
            <w:rStyle w:val="a8"/>
            <w:rFonts w:hint="eastAsia"/>
            <w:kern w:val="44"/>
          </w:rPr>
          <w:t>四部分</w:t>
        </w:r>
        <w:r w:rsidR="00D24E77">
          <w:rPr>
            <w:rStyle w:val="a8"/>
            <w:kern w:val="44"/>
          </w:rPr>
          <w:t xml:space="preserve"> </w:t>
        </w:r>
        <w:r w:rsidR="00D24E77">
          <w:rPr>
            <w:rStyle w:val="a8"/>
            <w:rFonts w:hint="eastAsia"/>
            <w:kern w:val="44"/>
          </w:rPr>
          <w:t>附件</w:t>
        </w:r>
        <w:r w:rsidR="00D24E77">
          <w:rPr>
            <w:rFonts w:cs="Times New Roman"/>
          </w:rPr>
          <w:tab/>
        </w:r>
        <w:r>
          <w:fldChar w:fldCharType="begin"/>
        </w:r>
        <w:r w:rsidR="00D24E77">
          <w:instrText xml:space="preserve"> PAGEREF _Toc15396614 \h </w:instrText>
        </w:r>
        <w:r>
          <w:fldChar w:fldCharType="separate"/>
        </w:r>
        <w:r w:rsidR="00D24E77">
          <w:t>21</w:t>
        </w:r>
        <w:r>
          <w:fldChar w:fldCharType="end"/>
        </w:r>
      </w:hyperlink>
    </w:p>
    <w:p w:rsidR="008E26C5" w:rsidRDefault="008E26C5">
      <w:pPr>
        <w:pStyle w:val="20"/>
        <w:rPr>
          <w:rFonts w:ascii="仿宋" w:eastAsia="仿宋" w:hAnsi="仿宋"/>
          <w:sz w:val="28"/>
          <w:szCs w:val="28"/>
        </w:rPr>
      </w:pPr>
      <w:hyperlink w:anchor="_Toc15396615" w:history="1">
        <w:r w:rsidR="00D24E77">
          <w:rPr>
            <w:rStyle w:val="a8"/>
            <w:rFonts w:ascii="仿宋" w:eastAsia="仿宋" w:hAnsi="仿宋" w:cs="仿宋" w:hint="eastAsia"/>
            <w:kern w:val="44"/>
            <w:sz w:val="28"/>
            <w:szCs w:val="28"/>
          </w:rPr>
          <w:t>附件</w:t>
        </w:r>
        <w:r w:rsidR="00D24E77">
          <w:rPr>
            <w:rStyle w:val="a8"/>
            <w:rFonts w:ascii="仿宋" w:eastAsia="仿宋" w:hAnsi="仿宋" w:cs="仿宋"/>
            <w:kern w:val="44"/>
            <w:sz w:val="28"/>
            <w:szCs w:val="28"/>
          </w:rPr>
          <w:t>1</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21</w:t>
        </w:r>
        <w:r>
          <w:rPr>
            <w:rFonts w:ascii="仿宋" w:eastAsia="仿宋" w:hAnsi="仿宋" w:cs="仿宋"/>
            <w:sz w:val="28"/>
            <w:szCs w:val="28"/>
          </w:rPr>
          <w:fldChar w:fldCharType="end"/>
        </w:r>
      </w:hyperlink>
    </w:p>
    <w:p w:rsidR="008E26C5" w:rsidRDefault="008E26C5">
      <w:pPr>
        <w:pStyle w:val="20"/>
        <w:rPr>
          <w:rFonts w:ascii="仿宋" w:eastAsia="仿宋" w:hAnsi="仿宋"/>
          <w:sz w:val="28"/>
          <w:szCs w:val="28"/>
        </w:rPr>
      </w:pPr>
      <w:hyperlink w:anchor="_Toc15396617" w:history="1">
        <w:r w:rsidR="00D24E77">
          <w:rPr>
            <w:rStyle w:val="a8"/>
            <w:rFonts w:ascii="仿宋" w:eastAsia="仿宋" w:hAnsi="仿宋" w:cs="仿宋" w:hint="eastAsia"/>
            <w:kern w:val="44"/>
            <w:sz w:val="28"/>
            <w:szCs w:val="28"/>
          </w:rPr>
          <w:t>附件</w:t>
        </w:r>
        <w:r w:rsidR="00D24E77">
          <w:rPr>
            <w:rStyle w:val="a8"/>
            <w:rFonts w:ascii="仿宋" w:eastAsia="仿宋" w:hAnsi="仿宋" w:cs="仿宋"/>
            <w:kern w:val="44"/>
            <w:sz w:val="28"/>
            <w:szCs w:val="28"/>
          </w:rPr>
          <w:t>2</w:t>
        </w:r>
        <w:r w:rsidR="00D24E77">
          <w:rPr>
            <w:rFonts w:ascii="仿宋" w:eastAsia="仿宋" w:hAnsi="仿宋"/>
            <w:sz w:val="28"/>
            <w:szCs w:val="28"/>
          </w:rPr>
          <w:tab/>
        </w:r>
        <w:r>
          <w:rPr>
            <w:rFonts w:ascii="仿宋" w:eastAsia="仿宋" w:hAnsi="仿宋" w:cs="仿宋"/>
            <w:sz w:val="28"/>
            <w:szCs w:val="28"/>
          </w:rPr>
          <w:fldChar w:fldCharType="begin"/>
        </w:r>
        <w:r w:rsidR="00D24E77">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D24E77">
          <w:rPr>
            <w:rFonts w:ascii="仿宋" w:eastAsia="仿宋" w:hAnsi="仿宋" w:cs="仿宋"/>
            <w:sz w:val="28"/>
            <w:szCs w:val="28"/>
          </w:rPr>
          <w:t>27</w:t>
        </w:r>
        <w:r>
          <w:rPr>
            <w:rFonts w:ascii="仿宋" w:eastAsia="仿宋" w:hAnsi="仿宋" w:cs="仿宋"/>
            <w:sz w:val="28"/>
            <w:szCs w:val="28"/>
          </w:rPr>
          <w:fldChar w:fldCharType="end"/>
        </w:r>
      </w:hyperlink>
    </w:p>
    <w:p w:rsidR="008E26C5" w:rsidRDefault="008E26C5">
      <w:pPr>
        <w:pStyle w:val="10"/>
        <w:rPr>
          <w:rFonts w:cs="Times New Roman"/>
        </w:rPr>
      </w:pPr>
      <w:hyperlink w:anchor="_Toc15396618" w:history="1">
        <w:r w:rsidR="00D24E77">
          <w:rPr>
            <w:rStyle w:val="a8"/>
            <w:rFonts w:hint="eastAsia"/>
          </w:rPr>
          <w:t>第</w:t>
        </w:r>
        <w:r w:rsidR="00D24E77">
          <w:rPr>
            <w:rStyle w:val="a8"/>
            <w:rFonts w:hint="eastAsia"/>
            <w:kern w:val="44"/>
          </w:rPr>
          <w:t>五部分</w:t>
        </w:r>
        <w:r w:rsidR="00D24E77">
          <w:rPr>
            <w:rStyle w:val="a8"/>
            <w:kern w:val="44"/>
          </w:rPr>
          <w:t xml:space="preserve"> </w:t>
        </w:r>
        <w:r w:rsidR="00D24E77">
          <w:rPr>
            <w:rStyle w:val="a8"/>
            <w:rFonts w:hint="eastAsia"/>
            <w:kern w:val="44"/>
          </w:rPr>
          <w:t>附表</w:t>
        </w:r>
        <w:r w:rsidR="00D24E77">
          <w:rPr>
            <w:rFonts w:cs="Times New Roman"/>
          </w:rPr>
          <w:tab/>
        </w:r>
        <w:r>
          <w:fldChar w:fldCharType="begin"/>
        </w:r>
        <w:r w:rsidR="00D24E77">
          <w:instrText xml:space="preserve"> PAGEREF _Toc15396618 \h </w:instrText>
        </w:r>
        <w:r>
          <w:fldChar w:fldCharType="separate"/>
        </w:r>
        <w:r w:rsidR="00D24E77">
          <w:t>28</w:t>
        </w:r>
        <w: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w:instrText>
        </w:r>
        <w:r>
          <w:rPr>
            <w:rFonts w:ascii="仿宋" w:eastAsia="仿宋" w:hAnsi="仿宋" w:cs="仿宋"/>
            <w:sz w:val="28"/>
            <w:szCs w:val="28"/>
          </w:rPr>
          <w:instrText xml:space="preserve">21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w:t>
        </w:r>
        <w:r>
          <w:rPr>
            <w:rStyle w:val="a8"/>
            <w:rFonts w:ascii="仿宋" w:eastAsia="仿宋" w:hAnsi="仿宋" w:cs="仿宋" w:hint="eastAsia"/>
            <w:sz w:val="28"/>
            <w:szCs w:val="28"/>
          </w:rPr>
          <w:t>拨款支出决算表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一般公共预算财政拨款“三公”经费支出决算表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政府性基金预算财政拨款收入支出决算表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D24E77">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r w:rsidR="008E26C5">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8E26C5">
          <w:rPr>
            <w:rFonts w:ascii="仿宋" w:eastAsia="仿宋" w:hAnsi="仿宋" w:cs="仿宋"/>
            <w:sz w:val="28"/>
            <w:szCs w:val="28"/>
          </w:rPr>
        </w:r>
        <w:r w:rsidR="008E26C5">
          <w:rPr>
            <w:rFonts w:ascii="仿宋" w:eastAsia="仿宋" w:hAnsi="仿宋" w:cs="仿宋"/>
            <w:sz w:val="28"/>
            <w:szCs w:val="28"/>
          </w:rPr>
          <w:fldChar w:fldCharType="separate"/>
        </w:r>
        <w:r>
          <w:rPr>
            <w:rFonts w:ascii="仿宋" w:eastAsia="仿宋" w:hAnsi="仿宋" w:cs="仿宋"/>
            <w:sz w:val="28"/>
            <w:szCs w:val="28"/>
          </w:rPr>
          <w:t>28</w:t>
        </w:r>
        <w:r w:rsidR="008E26C5">
          <w:rPr>
            <w:rFonts w:ascii="仿宋" w:eastAsia="仿宋" w:hAnsi="仿宋" w:cs="仿宋"/>
            <w:sz w:val="28"/>
            <w:szCs w:val="28"/>
          </w:rPr>
          <w:fldChar w:fldCharType="end"/>
        </w:r>
      </w:hyperlink>
    </w:p>
    <w:p w:rsidR="008E26C5" w:rsidRDefault="008E26C5">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8E26C5" w:rsidRDefault="00D24E77">
      <w:pPr>
        <w:widowControl/>
        <w:jc w:val="left"/>
        <w:rPr>
          <w:rFonts w:ascii="黑体" w:eastAsia="黑体" w:hAnsi="黑体"/>
          <w:kern w:val="44"/>
          <w:sz w:val="44"/>
          <w:szCs w:val="44"/>
        </w:rPr>
      </w:pPr>
      <w:bookmarkStart w:id="13" w:name="_Toc15396599"/>
      <w:bookmarkStart w:id="14" w:name="_Toc15377196"/>
      <w:r>
        <w:rPr>
          <w:rFonts w:ascii="黑体" w:eastAsia="黑体" w:hAnsi="黑体"/>
          <w:b/>
          <w:bCs/>
        </w:rPr>
        <w:br w:type="page"/>
      </w:r>
    </w:p>
    <w:p w:rsidR="008E26C5" w:rsidRDefault="00D24E77">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3"/>
      <w:bookmarkEnd w:id="14"/>
    </w:p>
    <w:p w:rsidR="008E26C5" w:rsidRDefault="008E26C5">
      <w:pPr>
        <w:widowControl/>
        <w:jc w:val="left"/>
        <w:rPr>
          <w:rFonts w:ascii="黑体" w:eastAsia="黑体"/>
          <w:color w:val="000000"/>
          <w:sz w:val="32"/>
          <w:szCs w:val="32"/>
        </w:rPr>
      </w:pPr>
    </w:p>
    <w:p w:rsidR="008E26C5" w:rsidRDefault="00D24E77">
      <w:pPr>
        <w:pStyle w:val="2"/>
        <w:rPr>
          <w:rStyle w:val="2Char"/>
          <w:rFonts w:ascii="仿宋" w:eastAsia="仿宋" w:hAnsi="仿宋" w:cs="Times New Roman"/>
        </w:rPr>
      </w:pPr>
      <w:bookmarkStart w:id="15" w:name="_Toc15377197"/>
      <w:bookmarkStart w:id="16"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5"/>
      <w:bookmarkEnd w:id="16"/>
    </w:p>
    <w:p w:rsidR="008E26C5" w:rsidRDefault="00D24E77">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7" w:name="_Toc15377198"/>
      <w:bookmarkStart w:id="18" w:name="_Toc15378445"/>
      <w:r>
        <w:rPr>
          <w:rFonts w:ascii="仿宋" w:eastAsia="仿宋" w:hAnsi="仿宋" w:cs="仿宋" w:hint="eastAsia"/>
          <w:color w:val="000000"/>
          <w:sz w:val="32"/>
          <w:szCs w:val="32"/>
        </w:rPr>
        <w:t>（一）主要职能。（职能参照省政府批准的三定方案）</w:t>
      </w:r>
      <w:bookmarkEnd w:id="17"/>
      <w:bookmarkEnd w:id="18"/>
    </w:p>
    <w:p w:rsidR="008E26C5" w:rsidRDefault="00D24E77">
      <w:pPr>
        <w:ind w:firstLine="630"/>
        <w:rPr>
          <w:rFonts w:ascii="宋体" w:hAnsi="宋体"/>
          <w:sz w:val="32"/>
          <w:szCs w:val="32"/>
        </w:rPr>
      </w:pPr>
      <w:r>
        <w:rPr>
          <w:rFonts w:ascii="宋体" w:hAnsi="宋体" w:hint="eastAsia"/>
          <w:sz w:val="32"/>
          <w:szCs w:val="32"/>
        </w:rPr>
        <w:t>1</w:t>
      </w:r>
      <w:r>
        <w:rPr>
          <w:rFonts w:ascii="宋体" w:hAnsi="宋体" w:hint="eastAsia"/>
          <w:sz w:val="32"/>
          <w:szCs w:val="32"/>
        </w:rPr>
        <w:t>、执行国家有关房地产交易管理的法律法规、部门规章，并制定具体实施办法；</w:t>
      </w:r>
    </w:p>
    <w:p w:rsidR="008E26C5" w:rsidRDefault="00D24E77">
      <w:pPr>
        <w:ind w:firstLine="630"/>
        <w:rPr>
          <w:rFonts w:ascii="宋体" w:hAnsi="宋体"/>
          <w:sz w:val="32"/>
          <w:szCs w:val="32"/>
        </w:rPr>
      </w:pPr>
      <w:r>
        <w:rPr>
          <w:rFonts w:ascii="宋体" w:hAnsi="宋体" w:hint="eastAsia"/>
          <w:sz w:val="32"/>
          <w:szCs w:val="32"/>
        </w:rPr>
        <w:t>2</w:t>
      </w:r>
      <w:r>
        <w:rPr>
          <w:rFonts w:ascii="宋体" w:hAnsi="宋体" w:hint="eastAsia"/>
          <w:sz w:val="32"/>
          <w:szCs w:val="32"/>
        </w:rPr>
        <w:t>、整顿和规范房地产交易秩序，对房地产交易、经营等活动进行指导和监督，查处违法行为，维护当事人的合法权益；</w:t>
      </w:r>
    </w:p>
    <w:p w:rsidR="008E26C5" w:rsidRDefault="00D24E77">
      <w:pPr>
        <w:ind w:firstLine="630"/>
        <w:rPr>
          <w:rFonts w:ascii="宋体" w:hAnsi="宋体"/>
          <w:sz w:val="32"/>
          <w:szCs w:val="32"/>
        </w:rPr>
      </w:pPr>
      <w:r>
        <w:rPr>
          <w:rFonts w:ascii="宋体" w:hAnsi="宋体" w:hint="eastAsia"/>
          <w:sz w:val="32"/>
          <w:szCs w:val="32"/>
        </w:rPr>
        <w:t>3</w:t>
      </w:r>
      <w:r>
        <w:rPr>
          <w:rFonts w:ascii="宋体" w:hAnsi="宋体" w:hint="eastAsia"/>
          <w:sz w:val="32"/>
          <w:szCs w:val="32"/>
        </w:rPr>
        <w:t>、办理房地产交易登记，鉴定及权属转移初审手续；</w:t>
      </w:r>
      <w:r>
        <w:rPr>
          <w:rFonts w:ascii="宋体" w:hAnsi="宋体" w:hint="eastAsia"/>
          <w:sz w:val="32"/>
          <w:szCs w:val="32"/>
        </w:rPr>
        <w:t xml:space="preserve">   </w:t>
      </w:r>
    </w:p>
    <w:p w:rsidR="008E26C5" w:rsidRDefault="00D24E77">
      <w:pPr>
        <w:ind w:firstLine="630"/>
        <w:rPr>
          <w:rFonts w:ascii="宋体" w:hAnsi="宋体"/>
          <w:sz w:val="32"/>
          <w:szCs w:val="32"/>
        </w:rPr>
      </w:pPr>
      <w:r>
        <w:rPr>
          <w:rFonts w:ascii="宋体" w:hAnsi="宋体" w:hint="eastAsia"/>
          <w:sz w:val="32"/>
          <w:szCs w:val="32"/>
        </w:rPr>
        <w:t>4</w:t>
      </w:r>
      <w:r>
        <w:rPr>
          <w:rFonts w:ascii="宋体" w:hAnsi="宋体" w:hint="eastAsia"/>
          <w:sz w:val="32"/>
          <w:szCs w:val="32"/>
        </w:rPr>
        <w:t>、协助财政、税务部门征收与房地产交易有关的税款；</w:t>
      </w:r>
    </w:p>
    <w:p w:rsidR="008E26C5" w:rsidRDefault="00D24E77">
      <w:pPr>
        <w:ind w:firstLine="630"/>
        <w:rPr>
          <w:rFonts w:ascii="宋体" w:hAnsi="宋体"/>
          <w:sz w:val="32"/>
          <w:szCs w:val="32"/>
        </w:rPr>
      </w:pPr>
      <w:r>
        <w:rPr>
          <w:rFonts w:ascii="宋体" w:hAnsi="宋体" w:hint="eastAsia"/>
          <w:sz w:val="32"/>
          <w:szCs w:val="32"/>
        </w:rPr>
        <w:t>5</w:t>
      </w:r>
      <w:r>
        <w:rPr>
          <w:rFonts w:ascii="宋体" w:hAnsi="宋体" w:hint="eastAsia"/>
          <w:sz w:val="32"/>
          <w:szCs w:val="32"/>
        </w:rPr>
        <w:t>、为房地产交易提供洽谈协议，交流信息，展示行情等各种服务；</w:t>
      </w:r>
    </w:p>
    <w:p w:rsidR="008E26C5" w:rsidRDefault="00D24E77">
      <w:pPr>
        <w:ind w:firstLine="630"/>
        <w:rPr>
          <w:rFonts w:ascii="宋体" w:hAnsi="宋体"/>
          <w:sz w:val="32"/>
          <w:szCs w:val="32"/>
        </w:rPr>
      </w:pPr>
      <w:r>
        <w:rPr>
          <w:rFonts w:ascii="宋体" w:hAnsi="宋体" w:hint="eastAsia"/>
          <w:sz w:val="32"/>
          <w:szCs w:val="32"/>
        </w:rPr>
        <w:t>6</w:t>
      </w:r>
      <w:r>
        <w:rPr>
          <w:rFonts w:ascii="宋体" w:hAnsi="宋体" w:hint="eastAsia"/>
          <w:sz w:val="32"/>
          <w:szCs w:val="32"/>
        </w:rPr>
        <w:t>、建立定期的市场交易信息发布制度，为政府宏观决策和正确引导市场发展服务。</w:t>
      </w:r>
    </w:p>
    <w:p w:rsidR="008E26C5" w:rsidRDefault="00D24E77">
      <w:pPr>
        <w:pStyle w:val="a3"/>
        <w:adjustRightInd w:val="0"/>
        <w:snapToGrid w:val="0"/>
        <w:spacing w:before="93" w:line="600" w:lineRule="exact"/>
        <w:ind w:firstLineChars="200" w:firstLine="640"/>
        <w:outlineLvl w:val="2"/>
        <w:rPr>
          <w:rFonts w:ascii="仿宋" w:eastAsia="仿宋" w:hAnsi="仿宋" w:cs="仿宋"/>
          <w:color w:val="000000"/>
          <w:sz w:val="32"/>
          <w:szCs w:val="32"/>
        </w:rPr>
      </w:pPr>
      <w:bookmarkStart w:id="19" w:name="_Toc15378446"/>
      <w:bookmarkStart w:id="20" w:name="_Toc15377199"/>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9"/>
      <w:bookmarkEnd w:id="20"/>
    </w:p>
    <w:p w:rsidR="008E26C5" w:rsidRDefault="00D24E77">
      <w:pPr>
        <w:widowControl/>
        <w:ind w:firstLineChars="200" w:firstLine="560"/>
        <w:jc w:val="left"/>
        <w:rPr>
          <w:rFonts w:ascii="宋体" w:hAnsi="宋体" w:cs="宋体"/>
          <w:kern w:val="0"/>
          <w:sz w:val="28"/>
          <w:szCs w:val="28"/>
        </w:rPr>
      </w:pPr>
      <w:r>
        <w:rPr>
          <w:rFonts w:ascii="宋体" w:hAnsi="宋体" w:cs="宋体" w:hint="eastAsia"/>
          <w:kern w:val="0"/>
          <w:sz w:val="28"/>
          <w:szCs w:val="28"/>
        </w:rPr>
        <w:t>本年度，</w:t>
      </w:r>
      <w:r>
        <w:rPr>
          <w:rFonts w:ascii="宋体" w:hAnsi="宋体" w:cs="宋体"/>
          <w:kern w:val="0"/>
          <w:sz w:val="28"/>
          <w:szCs w:val="28"/>
        </w:rPr>
        <w:t>我所累计办理二手房交易登记</w:t>
      </w:r>
      <w:r>
        <w:rPr>
          <w:rFonts w:ascii="宋体" w:hAnsi="宋体" w:cs="宋体"/>
          <w:kern w:val="0"/>
          <w:sz w:val="28"/>
          <w:szCs w:val="28"/>
        </w:rPr>
        <w:t>7473</w:t>
      </w:r>
      <w:r>
        <w:rPr>
          <w:rFonts w:ascii="宋体" w:hAnsi="宋体" w:cs="宋体"/>
          <w:kern w:val="0"/>
          <w:sz w:val="28"/>
          <w:szCs w:val="28"/>
        </w:rPr>
        <w:t>宗、面积</w:t>
      </w:r>
      <w:r>
        <w:rPr>
          <w:rFonts w:ascii="宋体" w:hAnsi="宋体" w:cs="宋体"/>
          <w:kern w:val="0"/>
          <w:sz w:val="28"/>
          <w:szCs w:val="28"/>
        </w:rPr>
        <w:t>81.26</w:t>
      </w:r>
      <w:r>
        <w:rPr>
          <w:rFonts w:ascii="宋体" w:hAnsi="宋体" w:cs="宋体"/>
          <w:kern w:val="0"/>
          <w:sz w:val="28"/>
          <w:szCs w:val="28"/>
        </w:rPr>
        <w:t>万平方米、金额</w:t>
      </w:r>
      <w:r>
        <w:rPr>
          <w:rFonts w:ascii="宋体" w:hAnsi="宋体" w:cs="宋体"/>
          <w:kern w:val="0"/>
          <w:sz w:val="28"/>
          <w:szCs w:val="28"/>
        </w:rPr>
        <w:t>1767243.5</w:t>
      </w:r>
      <w:r>
        <w:rPr>
          <w:rFonts w:ascii="宋体" w:hAnsi="宋体" w:cs="宋体"/>
          <w:kern w:val="0"/>
          <w:sz w:val="28"/>
          <w:szCs w:val="28"/>
        </w:rPr>
        <w:t>万元；办理抵押登记</w:t>
      </w:r>
      <w:r>
        <w:rPr>
          <w:rFonts w:ascii="宋体" w:hAnsi="宋体" w:cs="宋体"/>
          <w:kern w:val="0"/>
          <w:sz w:val="28"/>
          <w:szCs w:val="28"/>
        </w:rPr>
        <w:t>2</w:t>
      </w:r>
      <w:r>
        <w:rPr>
          <w:rFonts w:ascii="宋体" w:hAnsi="宋体" w:cs="宋体"/>
          <w:kern w:val="0"/>
          <w:sz w:val="28"/>
          <w:szCs w:val="28"/>
        </w:rPr>
        <w:t>宗、面积：</w:t>
      </w:r>
      <w:r>
        <w:rPr>
          <w:rFonts w:ascii="宋体" w:hAnsi="宋体" w:cs="宋体"/>
          <w:kern w:val="0"/>
          <w:sz w:val="28"/>
          <w:szCs w:val="28"/>
        </w:rPr>
        <w:t>3.7565</w:t>
      </w:r>
      <w:r>
        <w:rPr>
          <w:rFonts w:ascii="宋体" w:hAnsi="宋体" w:cs="宋体"/>
          <w:kern w:val="0"/>
          <w:sz w:val="28"/>
          <w:szCs w:val="28"/>
        </w:rPr>
        <w:t>万平方米、金额：</w:t>
      </w:r>
      <w:r>
        <w:rPr>
          <w:rFonts w:ascii="宋体" w:hAnsi="宋体" w:cs="宋体"/>
          <w:kern w:val="0"/>
          <w:sz w:val="28"/>
          <w:szCs w:val="28"/>
        </w:rPr>
        <w:t>48122</w:t>
      </w:r>
      <w:r>
        <w:rPr>
          <w:rFonts w:ascii="宋体" w:hAnsi="宋体" w:cs="宋体"/>
          <w:kern w:val="0"/>
          <w:sz w:val="28"/>
          <w:szCs w:val="28"/>
        </w:rPr>
        <w:t>万元；商品房预（销）售合同备案</w:t>
      </w:r>
      <w:r>
        <w:rPr>
          <w:rFonts w:ascii="宋体" w:hAnsi="宋体" w:cs="宋体"/>
          <w:kern w:val="0"/>
          <w:sz w:val="28"/>
          <w:szCs w:val="28"/>
        </w:rPr>
        <w:t>22963</w:t>
      </w:r>
      <w:r>
        <w:rPr>
          <w:rFonts w:ascii="宋体" w:hAnsi="宋体" w:cs="宋体"/>
          <w:kern w:val="0"/>
          <w:sz w:val="28"/>
          <w:szCs w:val="28"/>
        </w:rPr>
        <w:t>宗、面积</w:t>
      </w:r>
      <w:r>
        <w:rPr>
          <w:rFonts w:ascii="宋体" w:hAnsi="宋体" w:cs="宋体"/>
          <w:kern w:val="0"/>
          <w:sz w:val="28"/>
          <w:szCs w:val="28"/>
        </w:rPr>
        <w:t>160.12</w:t>
      </w:r>
      <w:r>
        <w:rPr>
          <w:rFonts w:ascii="宋体" w:hAnsi="宋体" w:cs="宋体"/>
          <w:kern w:val="0"/>
          <w:sz w:val="28"/>
          <w:szCs w:val="28"/>
        </w:rPr>
        <w:t>万平方米、金额</w:t>
      </w:r>
      <w:r>
        <w:rPr>
          <w:rFonts w:ascii="宋体" w:hAnsi="宋体" w:cs="宋体"/>
          <w:kern w:val="0"/>
          <w:sz w:val="28"/>
          <w:szCs w:val="28"/>
        </w:rPr>
        <w:t>1004530.32</w:t>
      </w:r>
      <w:r>
        <w:rPr>
          <w:rFonts w:ascii="宋体" w:hAnsi="宋体" w:cs="宋体"/>
          <w:kern w:val="0"/>
          <w:sz w:val="28"/>
          <w:szCs w:val="28"/>
        </w:rPr>
        <w:t>万元；办理商品住房购房补</w:t>
      </w:r>
      <w:r>
        <w:rPr>
          <w:rFonts w:ascii="宋体" w:hAnsi="宋体" w:cs="宋体"/>
          <w:kern w:val="0"/>
          <w:sz w:val="28"/>
          <w:szCs w:val="28"/>
        </w:rPr>
        <w:lastRenderedPageBreak/>
        <w:t>贴审核</w:t>
      </w:r>
      <w:r>
        <w:rPr>
          <w:rFonts w:ascii="宋体" w:hAnsi="宋体" w:cs="宋体"/>
          <w:kern w:val="0"/>
          <w:sz w:val="28"/>
          <w:szCs w:val="28"/>
        </w:rPr>
        <w:t>1260</w:t>
      </w:r>
      <w:r>
        <w:rPr>
          <w:rFonts w:ascii="宋体" w:hAnsi="宋体" w:cs="宋体"/>
          <w:kern w:val="0"/>
          <w:sz w:val="28"/>
          <w:szCs w:val="28"/>
        </w:rPr>
        <w:t>宗、金额</w:t>
      </w:r>
      <w:r>
        <w:rPr>
          <w:rFonts w:ascii="宋体" w:hAnsi="宋体" w:cs="宋体"/>
          <w:kern w:val="0"/>
          <w:sz w:val="28"/>
          <w:szCs w:val="28"/>
        </w:rPr>
        <w:t>2366.0406</w:t>
      </w:r>
      <w:r>
        <w:rPr>
          <w:rFonts w:ascii="宋体" w:hAnsi="宋体" w:cs="宋体"/>
          <w:kern w:val="0"/>
          <w:sz w:val="28"/>
          <w:szCs w:val="28"/>
        </w:rPr>
        <w:t>万元</w:t>
      </w:r>
      <w:r>
        <w:rPr>
          <w:rFonts w:ascii="宋体" w:hAnsi="宋体" w:cs="宋体"/>
          <w:kern w:val="0"/>
          <w:sz w:val="28"/>
          <w:szCs w:val="28"/>
        </w:rPr>
        <w:t>;</w:t>
      </w:r>
      <w:r>
        <w:rPr>
          <w:rFonts w:ascii="宋体" w:hAnsi="宋体" w:cs="宋体"/>
          <w:kern w:val="0"/>
          <w:sz w:val="28"/>
          <w:szCs w:val="28"/>
        </w:rPr>
        <w:t>发放住房补贴</w:t>
      </w:r>
      <w:r>
        <w:rPr>
          <w:rFonts w:ascii="宋体" w:hAnsi="宋体" w:cs="宋体"/>
          <w:kern w:val="0"/>
          <w:sz w:val="28"/>
          <w:szCs w:val="28"/>
        </w:rPr>
        <w:t>424</w:t>
      </w:r>
      <w:r>
        <w:rPr>
          <w:rFonts w:ascii="宋体" w:hAnsi="宋体" w:cs="宋体"/>
          <w:kern w:val="0"/>
          <w:sz w:val="28"/>
          <w:szCs w:val="28"/>
        </w:rPr>
        <w:t>宗、金额</w:t>
      </w:r>
      <w:r>
        <w:rPr>
          <w:rFonts w:ascii="宋体" w:hAnsi="宋体" w:cs="宋体"/>
          <w:kern w:val="0"/>
          <w:sz w:val="28"/>
          <w:szCs w:val="28"/>
        </w:rPr>
        <w:t>795.8506</w:t>
      </w:r>
      <w:r>
        <w:rPr>
          <w:rFonts w:ascii="宋体" w:hAnsi="宋体" w:cs="宋体"/>
          <w:kern w:val="0"/>
          <w:sz w:val="28"/>
          <w:szCs w:val="28"/>
        </w:rPr>
        <w:t>万元。</w:t>
      </w:r>
    </w:p>
    <w:p w:rsidR="008E26C5" w:rsidRDefault="00D24E77">
      <w:pPr>
        <w:pStyle w:val="2"/>
        <w:ind w:firstLineChars="50" w:firstLine="160"/>
        <w:rPr>
          <w:rStyle w:val="2Char"/>
          <w:rFonts w:cs="Times New Roman"/>
        </w:rPr>
      </w:pPr>
      <w:bookmarkStart w:id="21" w:name="_Toc15377200"/>
      <w:bookmarkStart w:id="22"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8E26C5" w:rsidRDefault="00D24E77">
      <w:pPr>
        <w:ind w:firstLineChars="250" w:firstLine="800"/>
        <w:rPr>
          <w:rFonts w:ascii="仿宋" w:eastAsia="仿宋" w:hAnsi="仿宋"/>
          <w:sz w:val="32"/>
          <w:szCs w:val="32"/>
        </w:rPr>
      </w:pPr>
      <w:r>
        <w:rPr>
          <w:rFonts w:ascii="仿宋" w:eastAsia="仿宋" w:hAnsi="仿宋" w:cs="仿宋" w:hint="eastAsia"/>
          <w:sz w:val="32"/>
          <w:szCs w:val="32"/>
        </w:rPr>
        <w:t>广汉市房地产交易所下属二级单位</w:t>
      </w:r>
      <w:r>
        <w:rPr>
          <w:rFonts w:ascii="仿宋" w:eastAsia="仿宋" w:hAnsi="仿宋" w:cs="仿宋" w:hint="eastAsia"/>
          <w:sz w:val="32"/>
          <w:szCs w:val="32"/>
        </w:rPr>
        <w:t>1</w:t>
      </w:r>
      <w:r>
        <w:rPr>
          <w:rFonts w:ascii="仿宋" w:eastAsia="仿宋" w:hAnsi="仿宋" w:cs="仿宋" w:hint="eastAsia"/>
          <w:sz w:val="32"/>
          <w:szCs w:val="32"/>
        </w:rPr>
        <w:t>个，其他事业单位</w:t>
      </w:r>
      <w:r>
        <w:rPr>
          <w:rFonts w:ascii="仿宋" w:eastAsia="仿宋" w:hAnsi="仿宋" w:cs="仿宋" w:hint="eastAsia"/>
          <w:sz w:val="32"/>
          <w:szCs w:val="32"/>
        </w:rPr>
        <w:t>1</w:t>
      </w:r>
      <w:r>
        <w:rPr>
          <w:rFonts w:ascii="仿宋" w:eastAsia="仿宋" w:hAnsi="仿宋" w:cs="仿宋" w:hint="eastAsia"/>
          <w:sz w:val="32"/>
          <w:szCs w:val="32"/>
        </w:rPr>
        <w:t>个。</w:t>
      </w:r>
    </w:p>
    <w:p w:rsidR="008E26C5" w:rsidRDefault="00D24E77">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cs="仿宋" w:hint="eastAsia"/>
          <w:color w:val="000000"/>
          <w:sz w:val="32"/>
          <w:szCs w:val="32"/>
        </w:rPr>
        <w:t>纳入</w:t>
      </w:r>
      <w:r>
        <w:rPr>
          <w:rFonts w:ascii="仿宋" w:eastAsia="仿宋" w:hAnsi="仿宋" w:cs="仿宋"/>
          <w:color w:val="000000"/>
          <w:sz w:val="32"/>
          <w:szCs w:val="32"/>
        </w:rPr>
        <w:t>***2018</w:t>
      </w:r>
      <w:r>
        <w:rPr>
          <w:rFonts w:ascii="仿宋" w:eastAsia="仿宋" w:hAnsi="仿宋" w:cs="仿宋" w:hint="eastAsia"/>
          <w:color w:val="000000"/>
          <w:sz w:val="32"/>
          <w:szCs w:val="32"/>
        </w:rPr>
        <w:t>年度部门决算编制范围的二级预算单位包括：</w:t>
      </w:r>
    </w:p>
    <w:p w:rsidR="008E26C5" w:rsidRDefault="00D24E77">
      <w:pPr>
        <w:pStyle w:val="a3"/>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广汉市房地产交易所</w:t>
      </w:r>
    </w:p>
    <w:p w:rsidR="008E26C5" w:rsidRDefault="008E26C5">
      <w:pPr>
        <w:pStyle w:val="a3"/>
        <w:adjustRightInd w:val="0"/>
        <w:snapToGrid w:val="0"/>
        <w:spacing w:before="93" w:line="600" w:lineRule="exact"/>
        <w:ind w:left="1152"/>
        <w:outlineLvl w:val="2"/>
        <w:rPr>
          <w:rFonts w:ascii="仿宋" w:eastAsia="仿宋" w:hAnsi="仿宋" w:cs="仿宋"/>
          <w:color w:val="000000"/>
          <w:sz w:val="32"/>
          <w:szCs w:val="32"/>
        </w:rPr>
      </w:pPr>
    </w:p>
    <w:p w:rsidR="008E26C5" w:rsidRDefault="008E26C5">
      <w:pPr>
        <w:pStyle w:val="a3"/>
        <w:adjustRightInd w:val="0"/>
        <w:snapToGrid w:val="0"/>
        <w:spacing w:before="93" w:line="600" w:lineRule="exact"/>
        <w:rPr>
          <w:rFonts w:ascii="仿宋" w:eastAsia="仿宋" w:hAnsi="仿宋"/>
          <w:color w:val="000000"/>
          <w:sz w:val="32"/>
          <w:szCs w:val="32"/>
        </w:rPr>
      </w:pPr>
    </w:p>
    <w:p w:rsidR="008E26C5" w:rsidRDefault="00D24E77">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8E26C5" w:rsidRDefault="00D24E77">
      <w:pPr>
        <w:pStyle w:val="1"/>
        <w:ind w:right="440"/>
        <w:jc w:val="right"/>
        <w:rPr>
          <w:rStyle w:val="1Char"/>
          <w:rFonts w:ascii="黑体" w:eastAsia="黑体" w:hAnsi="黑体"/>
        </w:rPr>
      </w:pPr>
      <w:bookmarkStart w:id="23" w:name="_Toc15377204"/>
      <w:bookmarkStart w:id="24" w:name="_Toc15396602"/>
      <w:r>
        <w:rPr>
          <w:rFonts w:ascii="黑体" w:eastAsia="黑体" w:hAnsi="黑体" w:cs="黑体" w:hint="eastAsia"/>
          <w:b w:val="0"/>
          <w:bCs w:val="0"/>
          <w:color w:val="000000"/>
        </w:rPr>
        <w:lastRenderedPageBreak/>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8E26C5" w:rsidRDefault="008E26C5"/>
    <w:p w:rsidR="008E26C5" w:rsidRDefault="00D24E77">
      <w:pPr>
        <w:pStyle w:val="a9"/>
        <w:numPr>
          <w:ilvl w:val="0"/>
          <w:numId w:val="2"/>
        </w:numPr>
        <w:spacing w:line="600" w:lineRule="exact"/>
        <w:ind w:firstLineChars="0"/>
        <w:outlineLvl w:val="1"/>
        <w:rPr>
          <w:rStyle w:val="2Char"/>
          <w:rFonts w:ascii="黑体" w:eastAsia="黑体" w:hAnsi="黑体" w:cs="Times New Roman"/>
          <w:b w:val="0"/>
          <w:bCs w:val="0"/>
        </w:rPr>
      </w:pPr>
      <w:bookmarkStart w:id="25" w:name="_Toc15377205"/>
      <w:bookmarkStart w:id="26"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年度收总计</w:t>
      </w:r>
      <w:r>
        <w:rPr>
          <w:rFonts w:ascii="仿宋" w:eastAsia="仿宋" w:hAnsi="仿宋" w:cs="仿宋" w:hint="eastAsia"/>
          <w:color w:val="000000"/>
          <w:sz w:val="32"/>
          <w:szCs w:val="32"/>
        </w:rPr>
        <w:t>1131.89</w:t>
      </w:r>
      <w:r>
        <w:rPr>
          <w:rFonts w:ascii="仿宋" w:eastAsia="仿宋" w:hAnsi="仿宋" w:cs="仿宋" w:hint="eastAsia"/>
          <w:color w:val="000000"/>
          <w:sz w:val="32"/>
          <w:szCs w:val="32"/>
        </w:rPr>
        <w:t>万元、支总计</w:t>
      </w:r>
      <w:r>
        <w:rPr>
          <w:rFonts w:ascii="仿宋" w:eastAsia="仿宋" w:hAnsi="仿宋" w:cs="仿宋" w:hint="eastAsia"/>
          <w:color w:val="000000"/>
          <w:sz w:val="32"/>
          <w:szCs w:val="32"/>
        </w:rPr>
        <w:t>1124.78</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年相比，收总计减少</w:t>
      </w:r>
      <w:r>
        <w:rPr>
          <w:rFonts w:ascii="仿宋" w:eastAsia="仿宋" w:hAnsi="仿宋" w:cs="仿宋" w:hint="eastAsia"/>
          <w:color w:val="000000"/>
          <w:sz w:val="32"/>
          <w:szCs w:val="32"/>
        </w:rPr>
        <w:t>72.25</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6</w:t>
      </w:r>
      <w:r>
        <w:rPr>
          <w:rFonts w:ascii="仿宋" w:eastAsia="仿宋" w:hAnsi="仿宋" w:cs="仿宋"/>
          <w:color w:val="000000"/>
          <w:sz w:val="32"/>
          <w:szCs w:val="32"/>
        </w:rPr>
        <w:t>%</w:t>
      </w:r>
      <w:r>
        <w:rPr>
          <w:rFonts w:ascii="仿宋" w:eastAsia="仿宋" w:hAnsi="仿宋" w:cs="仿宋" w:hint="eastAsia"/>
          <w:color w:val="000000"/>
          <w:sz w:val="32"/>
          <w:szCs w:val="32"/>
        </w:rPr>
        <w:t>、支总计减少</w:t>
      </w:r>
      <w:r>
        <w:rPr>
          <w:rFonts w:ascii="仿宋" w:eastAsia="仿宋" w:hAnsi="仿宋" w:cs="仿宋" w:hint="eastAsia"/>
          <w:color w:val="000000"/>
          <w:sz w:val="32"/>
          <w:szCs w:val="32"/>
        </w:rPr>
        <w:t>37.75</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3.25</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。主要变动原因是专项支出</w:t>
      </w:r>
      <w:r>
        <w:rPr>
          <w:rFonts w:ascii="仿宋" w:eastAsia="仿宋" w:hAnsi="仿宋" w:cs="仿宋" w:hint="eastAsia"/>
          <w:color w:val="000000"/>
          <w:sz w:val="32"/>
          <w:szCs w:val="32"/>
        </w:rPr>
        <w:t>-</w:t>
      </w:r>
      <w:r>
        <w:rPr>
          <w:rFonts w:ascii="仿宋" w:eastAsia="仿宋" w:hAnsi="仿宋" w:cs="仿宋" w:hint="eastAsia"/>
          <w:color w:val="000000"/>
          <w:sz w:val="32"/>
          <w:szCs w:val="32"/>
        </w:rPr>
        <w:t>购房补贴发放比</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年度少。</w:t>
      </w:r>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8E26C5" w:rsidRDefault="00D24E77">
      <w:pPr>
        <w:spacing w:line="360" w:lineRule="auto"/>
        <w:ind w:firstLineChars="200" w:firstLine="640"/>
        <w:jc w:val="left"/>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5270500" cy="3195955"/>
            <wp:effectExtent l="19050" t="0" r="25068" b="39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26C5" w:rsidRDefault="00D24E77">
      <w:pPr>
        <w:pStyle w:val="a9"/>
        <w:numPr>
          <w:ilvl w:val="0"/>
          <w:numId w:val="2"/>
        </w:numPr>
        <w:spacing w:line="600" w:lineRule="exact"/>
        <w:ind w:firstLineChars="0"/>
        <w:outlineLvl w:val="1"/>
        <w:rPr>
          <w:rStyle w:val="2Char"/>
          <w:rFonts w:ascii="黑体" w:eastAsia="黑体" w:hAnsi="黑体" w:cs="Times New Roman"/>
          <w:b w:val="0"/>
          <w:bCs w:val="0"/>
        </w:rPr>
      </w:pPr>
      <w:bookmarkStart w:id="27" w:name="_Toc15377206"/>
      <w:bookmarkStart w:id="28" w:name="_Toc15396604"/>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8E26C5" w:rsidRDefault="00D24E77">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hint="eastAsia"/>
          <w:color w:val="000000"/>
          <w:sz w:val="32"/>
          <w:szCs w:val="32"/>
        </w:rPr>
        <w:t>1131.89</w:t>
      </w:r>
      <w:r>
        <w:rPr>
          <w:rFonts w:ascii="仿宋" w:eastAsia="仿宋" w:hAnsi="仿宋" w:cs="仿宋" w:hint="eastAsia"/>
          <w:color w:val="000000"/>
          <w:sz w:val="32"/>
          <w:szCs w:val="32"/>
        </w:rPr>
        <w:t>万元，其中：一般公共预算财政拨款收入</w:t>
      </w:r>
      <w:r>
        <w:rPr>
          <w:rFonts w:ascii="仿宋" w:eastAsia="仿宋" w:hAnsi="仿宋" w:cs="仿宋" w:hint="eastAsia"/>
          <w:color w:val="000000"/>
          <w:sz w:val="32"/>
          <w:szCs w:val="32"/>
        </w:rPr>
        <w:t>1131.89</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8E26C5" w:rsidRDefault="00D24E77">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lastRenderedPageBreak/>
        <w:drawing>
          <wp:inline distT="0" distB="0" distL="0" distR="0">
            <wp:extent cx="5219700" cy="344805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6C5" w:rsidRDefault="00D24E77">
      <w:pPr>
        <w:pStyle w:val="a9"/>
        <w:numPr>
          <w:ilvl w:val="0"/>
          <w:numId w:val="2"/>
        </w:numPr>
        <w:spacing w:line="600" w:lineRule="exact"/>
        <w:ind w:firstLineChars="0"/>
        <w:outlineLvl w:val="1"/>
        <w:rPr>
          <w:rStyle w:val="2Char"/>
          <w:rFonts w:ascii="黑体" w:eastAsia="黑体" w:hAnsi="黑体" w:cs="Times New Roman"/>
          <w:b w:val="0"/>
          <w:bCs w:val="0"/>
        </w:rPr>
      </w:pPr>
      <w:bookmarkStart w:id="29" w:name="_Toc15396605"/>
      <w:bookmarkStart w:id="30"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8E26C5" w:rsidRDefault="00D24E77">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hint="eastAsia"/>
          <w:color w:val="000000"/>
          <w:sz w:val="32"/>
          <w:szCs w:val="32"/>
        </w:rPr>
        <w:t>1124.78</w:t>
      </w:r>
      <w:r>
        <w:rPr>
          <w:rFonts w:ascii="仿宋" w:eastAsia="仿宋" w:hAnsi="仿宋" w:cs="仿宋" w:hint="eastAsia"/>
          <w:color w:val="000000"/>
          <w:sz w:val="32"/>
          <w:szCs w:val="32"/>
        </w:rPr>
        <w:t>万元，其中：基本支出</w:t>
      </w:r>
      <w:r>
        <w:rPr>
          <w:rFonts w:ascii="仿宋" w:eastAsia="仿宋" w:hAnsi="仿宋" w:cs="仿宋" w:hint="eastAsia"/>
          <w:color w:val="000000"/>
          <w:sz w:val="32"/>
          <w:szCs w:val="32"/>
        </w:rPr>
        <w:t>328.93</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29.24</w:t>
      </w:r>
      <w:r>
        <w:rPr>
          <w:rFonts w:ascii="仿宋" w:eastAsia="仿宋" w:hAnsi="仿宋" w:cs="仿宋"/>
          <w:color w:val="000000"/>
          <w:sz w:val="32"/>
          <w:szCs w:val="32"/>
        </w:rPr>
        <w:t>%</w:t>
      </w:r>
      <w:r>
        <w:rPr>
          <w:rFonts w:ascii="仿宋" w:eastAsia="仿宋" w:hAnsi="仿宋" w:cs="仿宋" w:hint="eastAsia"/>
          <w:color w:val="000000"/>
          <w:sz w:val="32"/>
          <w:szCs w:val="32"/>
        </w:rPr>
        <w:t>；项目支出</w:t>
      </w:r>
      <w:r>
        <w:rPr>
          <w:rFonts w:ascii="仿宋" w:eastAsia="仿宋" w:hAnsi="仿宋" w:cs="仿宋" w:hint="eastAsia"/>
          <w:color w:val="000000"/>
          <w:sz w:val="32"/>
          <w:szCs w:val="32"/>
        </w:rPr>
        <w:t>795.85</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70.76</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8E26C5" w:rsidRDefault="00D24E77">
      <w:pPr>
        <w:spacing w:line="360" w:lineRule="auto"/>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5215890" cy="3506470"/>
            <wp:effectExtent l="0" t="0" r="0" b="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6C5" w:rsidRDefault="00D24E77">
      <w:pPr>
        <w:spacing w:line="600" w:lineRule="exact"/>
        <w:ind w:firstLineChars="200" w:firstLine="640"/>
        <w:outlineLvl w:val="1"/>
        <w:rPr>
          <w:rStyle w:val="2Char"/>
          <w:rFonts w:ascii="黑体" w:eastAsia="黑体" w:hAnsi="黑体" w:cs="Times New Roman"/>
          <w:b w:val="0"/>
          <w:bCs w:val="0"/>
        </w:rPr>
      </w:pPr>
      <w:bookmarkStart w:id="31" w:name="_Toc15396606"/>
      <w:bookmarkStart w:id="32" w:name="_Toc15377208"/>
      <w:r>
        <w:rPr>
          <w:rFonts w:ascii="黑体" w:eastAsia="黑体" w:hAnsi="黑体" w:cs="黑体" w:hint="eastAsia"/>
          <w:color w:val="000000"/>
          <w:sz w:val="32"/>
          <w:szCs w:val="32"/>
        </w:rPr>
        <w:lastRenderedPageBreak/>
        <w:t>四、财</w:t>
      </w:r>
      <w:r>
        <w:rPr>
          <w:rStyle w:val="2Char"/>
          <w:rFonts w:ascii="黑体" w:eastAsia="黑体" w:hAnsi="黑体" w:cs="黑体" w:hint="eastAsia"/>
          <w:b w:val="0"/>
          <w:bCs w:val="0"/>
        </w:rPr>
        <w:t>政拨款收入支出决算总体情况说明</w:t>
      </w:r>
      <w:bookmarkEnd w:id="31"/>
      <w:bookmarkEnd w:id="32"/>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w:t>
      </w:r>
      <w:r>
        <w:rPr>
          <w:rFonts w:ascii="仿宋" w:eastAsia="仿宋" w:hAnsi="仿宋" w:cs="仿宋" w:hint="eastAsia"/>
          <w:color w:val="000000"/>
          <w:sz w:val="32"/>
          <w:szCs w:val="32"/>
        </w:rPr>
        <w:t>1131.89</w:t>
      </w:r>
      <w:r>
        <w:rPr>
          <w:rFonts w:ascii="仿宋" w:eastAsia="仿宋" w:hAnsi="仿宋" w:cs="仿宋" w:hint="eastAsia"/>
          <w:color w:val="000000"/>
          <w:sz w:val="32"/>
          <w:szCs w:val="32"/>
        </w:rPr>
        <w:t>万元，与</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年相比减少</w:t>
      </w:r>
      <w:r>
        <w:rPr>
          <w:rFonts w:ascii="仿宋" w:eastAsia="仿宋" w:hAnsi="仿宋" w:cs="仿宋" w:hint="eastAsia"/>
          <w:color w:val="000000"/>
          <w:sz w:val="32"/>
          <w:szCs w:val="32"/>
        </w:rPr>
        <w:t>72.25</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6%</w:t>
      </w:r>
      <w:r>
        <w:rPr>
          <w:rFonts w:ascii="仿宋" w:eastAsia="仿宋" w:hAnsi="仿宋" w:cs="仿宋" w:hint="eastAsia"/>
          <w:color w:val="000000"/>
          <w:sz w:val="32"/>
          <w:szCs w:val="32"/>
        </w:rPr>
        <w:t>。主要变动原因是专项支出拨款减少。</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年支总计</w:t>
      </w:r>
      <w:r>
        <w:rPr>
          <w:rFonts w:ascii="仿宋" w:eastAsia="仿宋" w:hAnsi="仿宋" w:cs="仿宋" w:hint="eastAsia"/>
          <w:color w:val="000000"/>
          <w:sz w:val="32"/>
          <w:szCs w:val="32"/>
        </w:rPr>
        <w:t>1124.78</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年相比，财政拨款支出总计减少</w:t>
      </w:r>
      <w:r>
        <w:rPr>
          <w:rFonts w:ascii="仿宋" w:eastAsia="仿宋" w:hAnsi="仿宋" w:cs="仿宋" w:hint="eastAsia"/>
          <w:color w:val="000000"/>
          <w:sz w:val="32"/>
          <w:szCs w:val="32"/>
        </w:rPr>
        <w:t>37.75</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3.25</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。主要变动原因是专项支出</w:t>
      </w:r>
      <w:r>
        <w:rPr>
          <w:rFonts w:ascii="仿宋" w:eastAsia="仿宋" w:hAnsi="仿宋" w:cs="仿宋" w:hint="eastAsia"/>
          <w:color w:val="000000"/>
          <w:sz w:val="32"/>
          <w:szCs w:val="32"/>
        </w:rPr>
        <w:t>-</w:t>
      </w:r>
      <w:r>
        <w:rPr>
          <w:rFonts w:ascii="仿宋" w:eastAsia="仿宋" w:hAnsi="仿宋" w:cs="仿宋" w:hint="eastAsia"/>
          <w:color w:val="000000"/>
          <w:sz w:val="32"/>
          <w:szCs w:val="32"/>
        </w:rPr>
        <w:t>政府购房补贴发放比</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年度少。</w:t>
      </w:r>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w:t>
      </w:r>
      <w:r>
        <w:rPr>
          <w:rFonts w:ascii="仿宋" w:eastAsia="仿宋" w:hAnsi="仿宋" w:cs="仿宋" w:hint="eastAsia"/>
          <w:color w:val="000000"/>
          <w:sz w:val="32"/>
          <w:szCs w:val="32"/>
        </w:rPr>
        <w:t>算总计变动情况）（柱状图）</w:t>
      </w:r>
    </w:p>
    <w:p w:rsidR="008E26C5" w:rsidRDefault="00D24E77">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8E26C5" w:rsidRDefault="00D24E77">
      <w:pPr>
        <w:spacing w:line="360" w:lineRule="auto"/>
        <w:ind w:firstLine="641"/>
        <w:rPr>
          <w:rFonts w:ascii="仿宋" w:eastAsia="仿宋" w:hAnsi="仿宋"/>
          <w:b/>
          <w:bCs/>
          <w:color w:val="00B050"/>
          <w:sz w:val="32"/>
          <w:szCs w:val="32"/>
        </w:rPr>
      </w:pPr>
      <w:r>
        <w:rPr>
          <w:rFonts w:ascii="仿宋" w:eastAsia="仿宋" w:hAnsi="仿宋"/>
          <w:b/>
          <w:bCs/>
          <w:noProof/>
          <w:color w:val="00B050"/>
          <w:sz w:val="32"/>
          <w:szCs w:val="32"/>
        </w:rPr>
        <w:drawing>
          <wp:inline distT="0" distB="0" distL="0" distR="0">
            <wp:extent cx="5101590" cy="2854325"/>
            <wp:effectExtent l="19050" t="0" r="22860" b="2982"/>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26C5" w:rsidRDefault="00D24E77">
      <w:pPr>
        <w:spacing w:line="600" w:lineRule="exact"/>
        <w:ind w:firstLineChars="200" w:firstLine="640"/>
        <w:outlineLvl w:val="1"/>
        <w:rPr>
          <w:rStyle w:val="2Char"/>
          <w:rFonts w:ascii="黑体" w:eastAsia="黑体" w:hAnsi="黑体" w:cs="Times New Roman"/>
          <w:b w:val="0"/>
          <w:bCs w:val="0"/>
        </w:rPr>
      </w:pPr>
      <w:bookmarkStart w:id="33" w:name="_Toc15396607"/>
      <w:bookmarkStart w:id="34" w:name="_Toc15377209"/>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8E26C5" w:rsidRDefault="00D24E77">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hint="eastAsia"/>
          <w:color w:val="000000"/>
          <w:sz w:val="32"/>
          <w:szCs w:val="32"/>
        </w:rPr>
        <w:t>1124.78</w:t>
      </w:r>
      <w:r>
        <w:rPr>
          <w:rFonts w:ascii="仿宋" w:eastAsia="仿宋" w:hAnsi="仿宋" w:cs="仿宋" w:hint="eastAsia"/>
          <w:color w:val="000000"/>
          <w:sz w:val="32"/>
          <w:szCs w:val="32"/>
        </w:rPr>
        <w:t>万元，占本年支出合计的</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年相比，一般公共预算财政拨款减少</w:t>
      </w:r>
      <w:r>
        <w:rPr>
          <w:rFonts w:ascii="仿宋" w:eastAsia="仿宋" w:hAnsi="仿宋" w:cs="仿宋" w:hint="eastAsia"/>
          <w:color w:val="000000"/>
          <w:sz w:val="32"/>
          <w:szCs w:val="32"/>
        </w:rPr>
        <w:t>37.75</w:t>
      </w:r>
      <w:r>
        <w:rPr>
          <w:rFonts w:ascii="仿宋" w:eastAsia="仿宋" w:hAnsi="仿宋" w:cs="仿宋" w:hint="eastAsia"/>
          <w:color w:val="000000"/>
          <w:sz w:val="32"/>
          <w:szCs w:val="32"/>
        </w:rPr>
        <w:t>万元，下降</w:t>
      </w:r>
      <w:r>
        <w:rPr>
          <w:rFonts w:ascii="仿宋" w:eastAsia="仿宋" w:hAnsi="仿宋" w:cs="仿宋" w:hint="eastAsia"/>
          <w:color w:val="000000"/>
          <w:sz w:val="32"/>
          <w:szCs w:val="32"/>
        </w:rPr>
        <w:t>3.5</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。主要变动原因是项目支出</w:t>
      </w:r>
      <w:r>
        <w:rPr>
          <w:rFonts w:ascii="仿宋" w:eastAsia="仿宋" w:hAnsi="仿宋" w:cs="仿宋" w:hint="eastAsia"/>
          <w:color w:val="000000"/>
          <w:sz w:val="32"/>
          <w:szCs w:val="32"/>
        </w:rPr>
        <w:t>-</w:t>
      </w:r>
      <w:r>
        <w:rPr>
          <w:rFonts w:ascii="仿宋" w:eastAsia="仿宋" w:hAnsi="仿宋" w:cs="仿宋" w:hint="eastAsia"/>
          <w:color w:val="000000"/>
          <w:sz w:val="32"/>
          <w:szCs w:val="32"/>
        </w:rPr>
        <w:t>政府购房补贴发放比</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年度少。</w:t>
      </w:r>
    </w:p>
    <w:p w:rsidR="008E26C5" w:rsidRDefault="00D24E77">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8E26C5" w:rsidRDefault="00D24E77">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04460" cy="2838450"/>
            <wp:effectExtent l="19050" t="0" r="14743"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26C5" w:rsidRDefault="00D24E77">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t>（二）一般公共预算财政拨款支出决算结构情况</w:t>
      </w:r>
      <w:bookmarkEnd w:id="36"/>
    </w:p>
    <w:p w:rsidR="008E26C5" w:rsidRDefault="00D24E77">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hint="eastAsia"/>
          <w:color w:val="000000"/>
          <w:sz w:val="32"/>
          <w:szCs w:val="32"/>
        </w:rPr>
        <w:t>1124.78</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hint="eastAsia"/>
          <w:color w:val="000000"/>
          <w:sz w:val="32"/>
          <w:szCs w:val="32"/>
        </w:rPr>
        <w:t>24.89</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2.21</w:t>
      </w:r>
      <w:r>
        <w:rPr>
          <w:rFonts w:ascii="仿宋" w:eastAsia="仿宋" w:hAnsi="仿宋" w:cs="仿宋"/>
          <w:color w:val="000000"/>
          <w:sz w:val="32"/>
          <w:szCs w:val="32"/>
        </w:rPr>
        <w:t>%</w:t>
      </w:r>
      <w:r>
        <w:rPr>
          <w:rFonts w:ascii="仿宋" w:eastAsia="仿宋" w:hAnsi="仿宋" w:cs="仿宋" w:hint="eastAsia"/>
          <w:color w:val="000000"/>
          <w:sz w:val="32"/>
          <w:szCs w:val="32"/>
        </w:rPr>
        <w:t>；医疗卫生支出</w:t>
      </w:r>
      <w:r>
        <w:rPr>
          <w:rFonts w:ascii="仿宋" w:eastAsia="仿宋" w:hAnsi="仿宋" w:cs="仿宋" w:hint="eastAsia"/>
          <w:color w:val="000000"/>
          <w:sz w:val="32"/>
          <w:szCs w:val="32"/>
        </w:rPr>
        <w:t>8.26</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0.74</w:t>
      </w:r>
      <w:r>
        <w:rPr>
          <w:rFonts w:ascii="仿宋" w:eastAsia="仿宋" w:hAnsi="仿宋" w:cs="仿宋"/>
          <w:color w:val="000000"/>
          <w:sz w:val="32"/>
          <w:szCs w:val="32"/>
        </w:rPr>
        <w:t>%</w:t>
      </w:r>
      <w:r>
        <w:rPr>
          <w:rFonts w:ascii="仿宋" w:eastAsia="仿宋" w:hAnsi="仿宋" w:cs="仿宋" w:hint="eastAsia"/>
          <w:color w:val="000000"/>
          <w:sz w:val="32"/>
          <w:szCs w:val="32"/>
        </w:rPr>
        <w:t>；住房保障支出</w:t>
      </w:r>
      <w:r>
        <w:rPr>
          <w:rFonts w:ascii="仿宋" w:eastAsia="仿宋" w:hAnsi="仿宋" w:cs="仿宋" w:hint="eastAsia"/>
          <w:color w:val="000000"/>
          <w:sz w:val="32"/>
          <w:szCs w:val="32"/>
        </w:rPr>
        <w:t>15.30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1.36</w:t>
      </w:r>
      <w:r>
        <w:rPr>
          <w:rFonts w:ascii="仿宋" w:eastAsia="仿宋" w:hAnsi="仿宋" w:cs="仿宋"/>
          <w:color w:val="000000"/>
          <w:sz w:val="32"/>
          <w:szCs w:val="32"/>
        </w:rPr>
        <w:t>%</w:t>
      </w:r>
      <w:r>
        <w:rPr>
          <w:rFonts w:ascii="仿宋" w:eastAsia="仿宋" w:hAnsi="仿宋" w:cs="仿宋" w:hint="eastAsia"/>
          <w:color w:val="000000"/>
          <w:sz w:val="32"/>
          <w:szCs w:val="32"/>
        </w:rPr>
        <w:t>；城乡社区支出</w:t>
      </w:r>
      <w:r>
        <w:rPr>
          <w:rFonts w:ascii="仿宋" w:eastAsia="仿宋" w:hAnsi="仿宋" w:cs="仿宋" w:hint="eastAsia"/>
          <w:color w:val="000000"/>
          <w:sz w:val="32"/>
          <w:szCs w:val="32"/>
        </w:rPr>
        <w:t>1076.33</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95.69%</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（罗列全部功能分类科目，至类级。）</w:t>
      </w:r>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8E26C5" w:rsidRDefault="00D24E77">
      <w:pPr>
        <w:spacing w:line="360" w:lineRule="auto"/>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4795520" cy="3394710"/>
            <wp:effectExtent l="19050" t="0" r="23716" b="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26C5" w:rsidRDefault="00D24E77">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t>（三）一般公共预算财政拨款支出决算具体情况</w:t>
      </w:r>
      <w:bookmarkEnd w:id="37"/>
    </w:p>
    <w:p w:rsidR="008E26C5" w:rsidRDefault="00D24E77">
      <w:pPr>
        <w:spacing w:line="600" w:lineRule="exact"/>
        <w:ind w:firstLineChars="200" w:firstLine="643"/>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cs="仿宋"/>
          <w:b/>
          <w:bCs/>
          <w:color w:val="000000"/>
          <w:sz w:val="32"/>
          <w:szCs w:val="32"/>
        </w:rPr>
        <w:t>2018</w:t>
      </w:r>
      <w:r>
        <w:rPr>
          <w:rFonts w:ascii="仿宋" w:eastAsia="仿宋" w:hAnsi="仿宋" w:cs="仿宋" w:hint="eastAsia"/>
          <w:b/>
          <w:bCs/>
          <w:color w:val="000000"/>
          <w:sz w:val="32"/>
          <w:szCs w:val="32"/>
        </w:rPr>
        <w:t>年般公共预算支出决算数为</w:t>
      </w:r>
      <w:r>
        <w:rPr>
          <w:rFonts w:ascii="仿宋" w:eastAsia="仿宋" w:hAnsi="仿宋" w:cs="仿宋" w:hint="eastAsia"/>
          <w:b/>
          <w:bCs/>
          <w:color w:val="000000"/>
          <w:sz w:val="32"/>
          <w:szCs w:val="32"/>
        </w:rPr>
        <w:t>1124.78</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hint="eastAsia"/>
          <w:color w:val="000000"/>
          <w:sz w:val="32"/>
          <w:szCs w:val="32"/>
        </w:rPr>
        <w:t>99.37</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。其中：</w:t>
      </w:r>
      <w:bookmarkEnd w:id="38"/>
      <w:bookmarkEnd w:id="39"/>
      <w:bookmarkEnd w:id="40"/>
    </w:p>
    <w:p w:rsidR="008E26C5" w:rsidRDefault="00D24E77">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1.</w:t>
      </w:r>
      <w:r>
        <w:rPr>
          <w:rStyle w:val="a7"/>
          <w:rFonts w:ascii="仿宋" w:eastAsia="仿宋" w:hAnsi="仿宋" w:cs="仿宋" w:hint="eastAsia"/>
          <w:color w:val="000000"/>
          <w:sz w:val="32"/>
          <w:szCs w:val="32"/>
        </w:rPr>
        <w:t>城乡社区支出（类）城乡社区管理事务（款）机关服务（项）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207.72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98.8</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，决算数小于预算数的主要原因是</w:t>
      </w:r>
      <w:r>
        <w:rPr>
          <w:rStyle w:val="a7"/>
          <w:rFonts w:ascii="仿宋" w:eastAsia="仿宋" w:hAnsi="仿宋" w:cs="仿宋" w:hint="eastAsia"/>
          <w:b w:val="0"/>
          <w:bCs w:val="0"/>
          <w:color w:val="000000"/>
          <w:sz w:val="32"/>
          <w:szCs w:val="32"/>
        </w:rPr>
        <w:t>2018</w:t>
      </w:r>
      <w:r>
        <w:rPr>
          <w:rStyle w:val="a7"/>
          <w:rFonts w:ascii="仿宋" w:eastAsia="仿宋" w:hAnsi="仿宋" w:cs="仿宋" w:hint="eastAsia"/>
          <w:b w:val="0"/>
          <w:bCs w:val="0"/>
          <w:color w:val="000000"/>
          <w:sz w:val="32"/>
          <w:szCs w:val="32"/>
        </w:rPr>
        <w:t>年职工调资应补发工资未支付给职工；</w:t>
      </w:r>
      <w:r>
        <w:rPr>
          <w:rStyle w:val="a7"/>
          <w:rFonts w:ascii="仿宋" w:eastAsia="仿宋" w:hAnsi="仿宋" w:cs="仿宋" w:hint="eastAsia"/>
          <w:bCs w:val="0"/>
          <w:color w:val="000000"/>
          <w:sz w:val="32"/>
          <w:szCs w:val="32"/>
        </w:rPr>
        <w:t>住宅建设与房地产市场监管（项）：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72.76</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94.49%</w:t>
      </w:r>
      <w:r>
        <w:rPr>
          <w:rStyle w:val="a7"/>
          <w:rFonts w:ascii="仿宋" w:eastAsia="仿宋" w:hAnsi="仿宋" w:cs="仿宋" w:hint="eastAsia"/>
          <w:b w:val="0"/>
          <w:bCs w:val="0"/>
          <w:color w:val="000000"/>
          <w:sz w:val="32"/>
          <w:szCs w:val="32"/>
        </w:rPr>
        <w:t>，决算数小于预算数的主要原因是</w:t>
      </w:r>
      <w:r>
        <w:rPr>
          <w:rStyle w:val="a7"/>
          <w:rFonts w:ascii="仿宋" w:eastAsia="仿宋" w:hAnsi="仿宋" w:cs="仿宋" w:hint="eastAsia"/>
          <w:b w:val="0"/>
          <w:bCs w:val="0"/>
          <w:color w:val="000000"/>
          <w:sz w:val="32"/>
          <w:szCs w:val="32"/>
        </w:rPr>
        <w:t>2018</w:t>
      </w:r>
      <w:r>
        <w:rPr>
          <w:rStyle w:val="a7"/>
          <w:rFonts w:ascii="仿宋" w:eastAsia="仿宋" w:hAnsi="仿宋" w:cs="仿宋" w:hint="eastAsia"/>
          <w:b w:val="0"/>
          <w:bCs w:val="0"/>
          <w:color w:val="000000"/>
          <w:sz w:val="32"/>
          <w:szCs w:val="32"/>
        </w:rPr>
        <w:t>年度印刷费减少；</w:t>
      </w:r>
      <w:r>
        <w:rPr>
          <w:rStyle w:val="a7"/>
          <w:rFonts w:ascii="仿宋" w:eastAsia="仿宋" w:hAnsi="仿宋" w:cs="仿宋" w:hint="eastAsia"/>
          <w:bCs w:val="0"/>
          <w:color w:val="000000"/>
          <w:sz w:val="32"/>
          <w:szCs w:val="32"/>
        </w:rPr>
        <w:t>其他城乡社区管理事务支出（项）</w:t>
      </w:r>
      <w:r>
        <w:rPr>
          <w:rStyle w:val="a7"/>
          <w:rFonts w:ascii="仿宋" w:eastAsia="仿宋" w:hAnsi="仿宋" w:cs="仿宋" w:hint="eastAsia"/>
          <w:bCs w:val="0"/>
          <w:color w:val="000000"/>
          <w:sz w:val="32"/>
          <w:szCs w:val="32"/>
        </w:rPr>
        <w:t>:</w:t>
      </w:r>
      <w:r>
        <w:rPr>
          <w:rStyle w:val="a7"/>
          <w:rFonts w:ascii="仿宋" w:eastAsia="仿宋" w:hAnsi="仿宋" w:cs="仿宋" w:hint="eastAsia"/>
          <w:b w:val="0"/>
          <w:bCs w:val="0"/>
          <w:color w:val="000000"/>
          <w:sz w:val="32"/>
          <w:szCs w:val="32"/>
        </w:rPr>
        <w:t>支出决算数为</w:t>
      </w:r>
      <w:r>
        <w:rPr>
          <w:rStyle w:val="a7"/>
          <w:rFonts w:ascii="仿宋" w:eastAsia="仿宋" w:hAnsi="仿宋" w:cs="仿宋" w:hint="eastAsia"/>
          <w:b w:val="0"/>
          <w:bCs w:val="0"/>
          <w:color w:val="000000"/>
          <w:sz w:val="32"/>
          <w:szCs w:val="32"/>
        </w:rPr>
        <w:t>795.85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hint="eastAsia"/>
          <w:b w:val="0"/>
          <w:bCs w:val="0"/>
          <w:color w:val="000000"/>
          <w:sz w:val="32"/>
          <w:szCs w:val="32"/>
        </w:rPr>
        <w:t>。</w:t>
      </w:r>
    </w:p>
    <w:p w:rsidR="008E26C5" w:rsidRDefault="00D24E77">
      <w:pPr>
        <w:spacing w:line="600" w:lineRule="exact"/>
        <w:ind w:firstLineChars="200" w:firstLine="643"/>
        <w:rPr>
          <w:rStyle w:val="a7"/>
          <w:rFonts w:ascii="仿宋" w:eastAsia="仿宋" w:hAnsi="仿宋" w:cs="仿宋"/>
          <w:b w:val="0"/>
          <w:bCs w:val="0"/>
          <w:color w:val="000000"/>
          <w:sz w:val="32"/>
          <w:szCs w:val="32"/>
        </w:rPr>
      </w:pPr>
      <w:r>
        <w:rPr>
          <w:rStyle w:val="a7"/>
          <w:rFonts w:ascii="仿宋" w:eastAsia="仿宋" w:hAnsi="仿宋" w:cs="仿宋"/>
          <w:color w:val="000000"/>
          <w:sz w:val="32"/>
          <w:szCs w:val="32"/>
        </w:rPr>
        <w:t>2.</w:t>
      </w:r>
      <w:r>
        <w:rPr>
          <w:rStyle w:val="a7"/>
          <w:rFonts w:ascii="仿宋" w:eastAsia="仿宋" w:hAnsi="仿宋" w:cs="仿宋" w:hint="eastAsia"/>
          <w:color w:val="000000"/>
          <w:sz w:val="32"/>
          <w:szCs w:val="32"/>
        </w:rPr>
        <w:t xml:space="preserve"> </w:t>
      </w:r>
      <w:r>
        <w:rPr>
          <w:rStyle w:val="a7"/>
          <w:rFonts w:ascii="仿宋" w:eastAsia="仿宋" w:hAnsi="仿宋" w:cs="仿宋" w:hint="eastAsia"/>
          <w:color w:val="000000"/>
          <w:sz w:val="32"/>
          <w:szCs w:val="32"/>
        </w:rPr>
        <w:t>社会保障和就业支出（类）行政事业单位离退休（款）事业单位离退休（项）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1.6</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机关事业单位养老保险缴费支出（项）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16.64</w:t>
      </w:r>
      <w:r>
        <w:rPr>
          <w:rStyle w:val="a7"/>
          <w:rFonts w:ascii="仿宋" w:eastAsia="仿宋" w:hAnsi="仿宋" w:cs="仿宋" w:hint="eastAsia"/>
          <w:b w:val="0"/>
          <w:bCs w:val="0"/>
          <w:color w:val="000000"/>
          <w:sz w:val="32"/>
          <w:szCs w:val="32"/>
        </w:rPr>
        <w:lastRenderedPageBreak/>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机关事业单位职业年金缴费支出（项）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6.65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p>
    <w:p w:rsidR="008E26C5" w:rsidRDefault="00D24E77">
      <w:pPr>
        <w:spacing w:line="600" w:lineRule="exact"/>
        <w:ind w:firstLineChars="200" w:firstLine="643"/>
        <w:rPr>
          <w:rFonts w:ascii="仿宋" w:eastAsia="仿宋" w:hAnsi="仿宋"/>
          <w:b/>
          <w:bCs/>
          <w:color w:val="000000"/>
          <w:sz w:val="32"/>
          <w:szCs w:val="32"/>
        </w:rPr>
      </w:pPr>
      <w:r>
        <w:rPr>
          <w:rStyle w:val="a7"/>
          <w:rFonts w:ascii="仿宋" w:eastAsia="仿宋" w:hAnsi="仿宋" w:cs="仿宋" w:hint="eastAsia"/>
          <w:color w:val="000000"/>
          <w:sz w:val="32"/>
          <w:szCs w:val="32"/>
        </w:rPr>
        <w:t>3</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医疗卫生与计划生育支出（类）行政事业单位医疗（款）事业单位医疗（项）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5.82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公务员医疗补助（项）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2.02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其他医疗卫生与计划生育支出（款）其他医疗卫生与计划生育支出（项）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0.42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p>
    <w:p w:rsidR="008E26C5" w:rsidRDefault="00D24E77">
      <w:pPr>
        <w:spacing w:line="600" w:lineRule="exact"/>
        <w:ind w:firstLineChars="250" w:firstLine="803"/>
        <w:rPr>
          <w:rFonts w:ascii="仿宋" w:eastAsia="仿宋" w:hAnsi="仿宋"/>
          <w:b/>
          <w:bCs/>
          <w:color w:val="000000"/>
          <w:sz w:val="32"/>
          <w:szCs w:val="32"/>
        </w:rPr>
      </w:pPr>
      <w:r>
        <w:rPr>
          <w:rStyle w:val="a7"/>
          <w:rFonts w:ascii="仿宋" w:eastAsia="仿宋" w:hAnsi="仿宋" w:cs="仿宋" w:hint="eastAsia"/>
          <w:color w:val="000000"/>
          <w:sz w:val="32"/>
          <w:szCs w:val="32"/>
        </w:rPr>
        <w:t>4</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住房保障支出</w:t>
      </w:r>
      <w:r>
        <w:rPr>
          <w:rStyle w:val="a7"/>
          <w:rFonts w:ascii="仿宋" w:eastAsia="仿宋" w:hAnsi="仿宋" w:cs="仿宋" w:hint="eastAsia"/>
          <w:color w:val="000000"/>
          <w:sz w:val="32"/>
          <w:szCs w:val="32"/>
        </w:rPr>
        <w:t>（类）住房改革支出（款）住房公积金（项）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15.65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p>
    <w:p w:rsidR="008E26C5" w:rsidRDefault="00D24E77">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w:t>
      </w:r>
    </w:p>
    <w:p w:rsidR="008E26C5" w:rsidRDefault="00D24E77">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8E26C5" w:rsidRDefault="008E26C5">
      <w:pPr>
        <w:spacing w:line="600" w:lineRule="exact"/>
        <w:ind w:firstLine="640"/>
        <w:rPr>
          <w:rFonts w:ascii="仿宋" w:eastAsia="仿宋" w:hAnsi="仿宋"/>
          <w:b/>
          <w:bCs/>
          <w:color w:val="000000"/>
          <w:sz w:val="32"/>
          <w:szCs w:val="32"/>
        </w:rPr>
      </w:pPr>
    </w:p>
    <w:p w:rsidR="008E26C5" w:rsidRDefault="00D24E77">
      <w:pPr>
        <w:tabs>
          <w:tab w:val="right" w:pos="8306"/>
        </w:tabs>
        <w:spacing w:line="600" w:lineRule="exact"/>
        <w:ind w:firstLine="640"/>
        <w:outlineLvl w:val="1"/>
        <w:rPr>
          <w:rStyle w:val="2Char"/>
        </w:rPr>
      </w:pPr>
      <w:bookmarkStart w:id="41" w:name="_Toc15377214"/>
      <w:bookmarkStart w:id="42"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8E26C5" w:rsidRDefault="00D24E77">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hint="eastAsia"/>
          <w:color w:val="000000"/>
          <w:sz w:val="32"/>
          <w:szCs w:val="32"/>
        </w:rPr>
        <w:t>328.93</w:t>
      </w:r>
      <w:r>
        <w:rPr>
          <w:rFonts w:ascii="仿宋" w:eastAsia="仿宋" w:hAnsi="仿宋" w:cs="仿宋" w:hint="eastAsia"/>
          <w:color w:val="000000"/>
          <w:sz w:val="32"/>
          <w:szCs w:val="32"/>
        </w:rPr>
        <w:t>万元，其中：</w:t>
      </w:r>
    </w:p>
    <w:p w:rsidR="008E26C5" w:rsidRDefault="00D24E77">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hint="eastAsia"/>
          <w:color w:val="000000"/>
          <w:sz w:val="32"/>
          <w:szCs w:val="32"/>
        </w:rPr>
        <w:t>223.77</w:t>
      </w:r>
      <w:r>
        <w:rPr>
          <w:rFonts w:ascii="仿宋" w:eastAsia="仿宋" w:hAnsi="仿宋" w:cs="仿宋" w:hint="eastAsia"/>
          <w:color w:val="000000"/>
          <w:sz w:val="32"/>
          <w:szCs w:val="32"/>
        </w:rPr>
        <w:t>万元，主要包括：基本工资、津贴补贴、奖金、绩效工资、机关事业单位基本养老保险缴费、职业年金缴费、其他社会保障缴费、其他工资福利支出、退休费、医疗费、奖励金、住房公积金、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lastRenderedPageBreak/>
        <w:t xml:space="preserve">　　公用经费</w:t>
      </w:r>
      <w:r>
        <w:rPr>
          <w:rFonts w:ascii="仿宋" w:eastAsia="仿宋" w:hAnsi="仿宋" w:cs="仿宋" w:hint="eastAsia"/>
          <w:color w:val="000000"/>
          <w:sz w:val="32"/>
          <w:szCs w:val="32"/>
        </w:rPr>
        <w:t>105.16</w:t>
      </w:r>
      <w:r>
        <w:rPr>
          <w:rFonts w:ascii="仿宋" w:eastAsia="仿宋" w:hAnsi="仿宋" w:cs="仿宋" w:hint="eastAsia"/>
          <w:color w:val="000000"/>
          <w:sz w:val="32"/>
          <w:szCs w:val="32"/>
        </w:rPr>
        <w:t>万元，主要包括：办公费、印刷费、手续费、水费、电费、邮电费、差旅费、维修（护）费、培训费、劳务费、工会经费、福利费、公务用车运行维护费、其他交通费、其他商品和服务支出、办公设备购置、其他资本性支出等。</w:t>
      </w:r>
    </w:p>
    <w:p w:rsidR="008E26C5" w:rsidRDefault="00D24E77">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r>
        <w:rPr>
          <w:rFonts w:ascii="仿宋" w:eastAsia="仿宋" w:hAnsi="仿宋" w:cs="仿宋" w:hint="eastAsia"/>
          <w:b/>
          <w:bCs/>
          <w:color w:val="000000"/>
          <w:sz w:val="32"/>
          <w:szCs w:val="32"/>
        </w:rPr>
        <w:t>）</w:t>
      </w:r>
    </w:p>
    <w:p w:rsidR="008E26C5" w:rsidRDefault="008E26C5">
      <w:pPr>
        <w:spacing w:line="600" w:lineRule="exact"/>
        <w:ind w:firstLine="640"/>
        <w:rPr>
          <w:rFonts w:ascii="仿宋" w:eastAsia="仿宋" w:hAnsi="仿宋"/>
          <w:b/>
          <w:bCs/>
          <w:color w:val="FF0000"/>
          <w:sz w:val="32"/>
          <w:szCs w:val="32"/>
        </w:rPr>
      </w:pPr>
    </w:p>
    <w:p w:rsidR="008E26C5" w:rsidRDefault="00D24E77">
      <w:pPr>
        <w:spacing w:line="600" w:lineRule="exact"/>
        <w:ind w:firstLine="640"/>
        <w:outlineLvl w:val="1"/>
        <w:rPr>
          <w:rStyle w:val="2Char"/>
          <w:rFonts w:ascii="黑体" w:eastAsia="黑体" w:hAnsi="黑体" w:cs="Times New Roman"/>
          <w:b w:val="0"/>
          <w:bCs w:val="0"/>
        </w:rPr>
      </w:pPr>
      <w:bookmarkStart w:id="43" w:name="_Toc15377215"/>
      <w:bookmarkStart w:id="44"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8E26C5" w:rsidRDefault="00D24E77">
      <w:pPr>
        <w:spacing w:line="600" w:lineRule="exact"/>
        <w:ind w:firstLine="640"/>
        <w:outlineLvl w:val="2"/>
        <w:rPr>
          <w:rFonts w:ascii="仿宋" w:eastAsia="仿宋" w:hAnsi="仿宋"/>
          <w:b/>
          <w:bCs/>
          <w:color w:val="000000"/>
          <w:sz w:val="32"/>
          <w:szCs w:val="32"/>
        </w:rPr>
      </w:pPr>
      <w:bookmarkStart w:id="45" w:name="_Toc15377216"/>
      <w:r>
        <w:rPr>
          <w:rFonts w:ascii="仿宋" w:eastAsia="仿宋" w:hAnsi="仿宋" w:cs="仿宋" w:hint="eastAsia"/>
          <w:b/>
          <w:bCs/>
          <w:color w:val="000000"/>
          <w:sz w:val="32"/>
          <w:szCs w:val="32"/>
        </w:rPr>
        <w:t>（一）“三公”经费财政拨款支出决算总体情况说明</w:t>
      </w:r>
      <w:bookmarkEnd w:id="45"/>
    </w:p>
    <w:p w:rsidR="008E26C5" w:rsidRDefault="00D24E77">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hint="eastAsia"/>
          <w:color w:val="000000"/>
          <w:sz w:val="32"/>
          <w:szCs w:val="32"/>
        </w:rPr>
        <w:t>3.15</w:t>
      </w:r>
      <w:r>
        <w:rPr>
          <w:rFonts w:ascii="仿宋" w:eastAsia="仿宋" w:hAnsi="仿宋" w:cs="仿宋" w:hint="eastAsia"/>
          <w:color w:val="000000"/>
          <w:sz w:val="32"/>
          <w:szCs w:val="32"/>
        </w:rPr>
        <w:t>万元，完成预算</w:t>
      </w:r>
      <w:r>
        <w:rPr>
          <w:rFonts w:ascii="仿宋" w:eastAsia="仿宋" w:hAnsi="仿宋" w:cs="仿宋" w:hint="eastAsia"/>
          <w:color w:val="000000"/>
          <w:sz w:val="32"/>
          <w:szCs w:val="32"/>
        </w:rPr>
        <w:t>35</w:t>
      </w:r>
      <w:r>
        <w:rPr>
          <w:rFonts w:ascii="仿宋" w:eastAsia="仿宋" w:hAnsi="仿宋" w:cs="仿宋"/>
          <w:color w:val="000000"/>
          <w:sz w:val="32"/>
          <w:szCs w:val="32"/>
        </w:rPr>
        <w:t>%</w:t>
      </w:r>
      <w:r>
        <w:rPr>
          <w:rFonts w:ascii="仿宋" w:eastAsia="仿宋" w:hAnsi="仿宋" w:cs="仿宋" w:hint="eastAsia"/>
          <w:color w:val="000000"/>
          <w:sz w:val="32"/>
          <w:szCs w:val="32"/>
        </w:rPr>
        <w:t>，决算数小于预算数的主要原因是……。</w:t>
      </w:r>
    </w:p>
    <w:p w:rsidR="008E26C5" w:rsidRDefault="00D24E77">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8E26C5" w:rsidRDefault="00D24E77">
      <w:pPr>
        <w:spacing w:line="600" w:lineRule="exact"/>
        <w:ind w:firstLine="640"/>
        <w:outlineLvl w:val="2"/>
        <w:rPr>
          <w:rFonts w:ascii="仿宋" w:eastAsia="仿宋" w:hAnsi="仿宋"/>
          <w:b/>
          <w:bCs/>
          <w:color w:val="000000"/>
          <w:sz w:val="32"/>
          <w:szCs w:val="32"/>
        </w:rPr>
      </w:pPr>
      <w:bookmarkStart w:id="46" w:name="_Toc15377217"/>
      <w:r>
        <w:rPr>
          <w:rFonts w:ascii="仿宋" w:eastAsia="仿宋" w:hAnsi="仿宋" w:cs="仿宋" w:hint="eastAsia"/>
          <w:b/>
          <w:bCs/>
          <w:color w:val="000000"/>
          <w:sz w:val="32"/>
          <w:szCs w:val="32"/>
        </w:rPr>
        <w:t>（二）“三公”经费财政拨款支出决算具体情况说明</w:t>
      </w:r>
      <w:bookmarkEnd w:id="46"/>
    </w:p>
    <w:p w:rsidR="008E26C5" w:rsidRDefault="00D24E77">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；公务用车购置及运行维护费支出决算</w:t>
      </w:r>
      <w:r>
        <w:rPr>
          <w:rFonts w:ascii="仿宋" w:eastAsia="仿宋" w:hAnsi="仿宋" w:cs="仿宋" w:hint="eastAsia"/>
          <w:color w:val="000000"/>
          <w:sz w:val="32"/>
          <w:szCs w:val="32"/>
        </w:rPr>
        <w:t>3.15</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；公务接待费支出决算</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。具体情况如下：</w:t>
      </w:r>
    </w:p>
    <w:p w:rsidR="008E26C5" w:rsidRDefault="00D24E77">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8E26C5" w:rsidRDefault="00D24E77">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人。因公出国（境）支出决算比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p>
    <w:p w:rsidR="008E26C5" w:rsidRDefault="00D24E77">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lastRenderedPageBreak/>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hint="eastAsia"/>
          <w:color w:val="000000"/>
          <w:sz w:val="32"/>
          <w:szCs w:val="32"/>
        </w:rPr>
        <w:t>3.15</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3</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hint="eastAsia"/>
          <w:color w:val="000000"/>
          <w:sz w:val="32"/>
          <w:szCs w:val="32"/>
        </w:rPr>
        <w:t>0.53</w:t>
      </w:r>
      <w:r>
        <w:rPr>
          <w:rFonts w:ascii="仿宋_GB2312" w:eastAsia="仿宋_GB2312" w:cs="仿宋_GB2312" w:hint="eastAsia"/>
          <w:color w:val="000000"/>
          <w:sz w:val="32"/>
          <w:szCs w:val="32"/>
        </w:rPr>
        <w:t>万元，下降</w:t>
      </w:r>
      <w:r>
        <w:rPr>
          <w:rFonts w:ascii="仿宋_GB2312" w:eastAsia="仿宋_GB2312" w:cs="仿宋_GB2312" w:hint="eastAsia"/>
          <w:color w:val="000000"/>
          <w:sz w:val="32"/>
          <w:szCs w:val="32"/>
        </w:rPr>
        <w:t>14.4</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。主要原因是维修材料不同。</w:t>
      </w:r>
    </w:p>
    <w:p w:rsidR="008E26C5" w:rsidRDefault="00D24E77">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万元，越野车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万元，载客汽车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辆，其中：轿车</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w:t>
      </w:r>
    </w:p>
    <w:p w:rsidR="008E26C5" w:rsidRDefault="00D24E77">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hint="eastAsia"/>
          <w:color w:val="000000"/>
          <w:sz w:val="32"/>
          <w:szCs w:val="32"/>
        </w:rPr>
        <w:t>3.15</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单位业务出车下乡看房、办理单位社保、财政</w:t>
      </w:r>
      <w:r>
        <w:rPr>
          <w:rFonts w:ascii="仿宋_GB2312" w:eastAsia="仿宋_GB2312" w:cs="仿宋_GB2312" w:hint="eastAsia"/>
          <w:color w:val="000000"/>
          <w:sz w:val="32"/>
          <w:szCs w:val="32"/>
        </w:rPr>
        <w:t>（具体工作）等所需的公务用车燃料费、维修费、过路过桥费、保险费等支出。</w:t>
      </w:r>
    </w:p>
    <w:p w:rsidR="008E26C5" w:rsidRDefault="00D24E77">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p>
    <w:p w:rsidR="008E26C5" w:rsidRDefault="00D24E77">
      <w:pPr>
        <w:spacing w:line="600" w:lineRule="exact"/>
        <w:ind w:firstLineChars="200" w:firstLine="640"/>
        <w:outlineLvl w:val="1"/>
        <w:rPr>
          <w:rStyle w:val="2Char"/>
          <w:rFonts w:ascii="黑体" w:eastAsia="黑体" w:hAnsi="黑体" w:cs="Times New Roman"/>
        </w:rPr>
      </w:pPr>
      <w:bookmarkStart w:id="47" w:name="_Toc15377218"/>
      <w:bookmarkStart w:id="48" w:name="_Toc15396610"/>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8E26C5" w:rsidRDefault="00D24E77">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p>
    <w:p w:rsidR="008E26C5" w:rsidRDefault="008E26C5">
      <w:pPr>
        <w:spacing w:line="600" w:lineRule="exact"/>
        <w:ind w:firstLine="640"/>
        <w:rPr>
          <w:rFonts w:ascii="仿宋_GB2312" w:eastAsia="仿宋_GB2312"/>
          <w:color w:val="000000"/>
          <w:sz w:val="32"/>
          <w:szCs w:val="32"/>
        </w:rPr>
      </w:pPr>
    </w:p>
    <w:p w:rsidR="008E26C5" w:rsidRDefault="00D24E77">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Pr>
          <w:rStyle w:val="2Char"/>
          <w:rFonts w:ascii="黑体" w:eastAsia="黑体" w:hAnsi="黑体" w:cs="黑体" w:hint="eastAsia"/>
          <w:b w:val="0"/>
          <w:bCs w:val="0"/>
        </w:rPr>
        <w:t>国有资本经营预算支出决算情况说明</w:t>
      </w:r>
      <w:bookmarkEnd w:id="49"/>
      <w:bookmarkEnd w:id="50"/>
    </w:p>
    <w:p w:rsidR="008E26C5" w:rsidRDefault="00D24E77">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p>
    <w:p w:rsidR="008E26C5" w:rsidRDefault="00D24E77">
      <w:pPr>
        <w:pStyle w:val="a9"/>
        <w:numPr>
          <w:ilvl w:val="0"/>
          <w:numId w:val="4"/>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8E26C5" w:rsidRDefault="00D24E77">
      <w:pPr>
        <w:numPr>
          <w:ilvl w:val="0"/>
          <w:numId w:val="5"/>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8E26C5" w:rsidRDefault="00D24E77">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个项目开展了绩效</w:t>
      </w:r>
      <w:r>
        <w:rPr>
          <w:rFonts w:ascii="仿宋_GB2312" w:eastAsia="仿宋_GB2312" w:hAnsi="仿宋_GB2312" w:cs="仿宋_GB2312" w:hint="eastAsia"/>
          <w:sz w:val="32"/>
          <w:szCs w:val="32"/>
        </w:rPr>
        <w:lastRenderedPageBreak/>
        <w:t>目标完成情况梳理填报。</w:t>
      </w:r>
    </w:p>
    <w:p w:rsidR="008E26C5" w:rsidRDefault="00D24E7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年部门整体支出开展绩效自评，从评价情况来看…………（简要说明整体绩效情况）。本部门还自行组织了</w:t>
      </w:r>
      <w:r>
        <w:rPr>
          <w:rFonts w:ascii="仿宋_GB2312" w:eastAsia="仿宋_GB2312" w:hAnsi="仿宋_GB2312" w:cs="仿宋_GB2312"/>
          <w:sz w:val="32"/>
          <w:szCs w:val="32"/>
        </w:rPr>
        <w:t>X</w:t>
      </w:r>
      <w:r>
        <w:rPr>
          <w:rFonts w:ascii="仿宋_GB2312" w:eastAsia="仿宋_GB2312" w:hAnsi="仿宋_GB2312" w:cs="仿宋_GB2312" w:hint="eastAsia"/>
          <w:sz w:val="32"/>
          <w:szCs w:val="32"/>
        </w:rPr>
        <w:t>个项目绩效评价，从评价情况来看…………（简要说明项目绩效情况）。</w:t>
      </w:r>
    </w:p>
    <w:p w:rsidR="008E26C5" w:rsidRDefault="00D24E77">
      <w:pPr>
        <w:snapToGrid w:val="0"/>
        <w:spacing w:line="588" w:lineRule="exact"/>
        <w:ind w:firstLineChars="200" w:firstLine="640"/>
        <w:rPr>
          <w:rFonts w:ascii="宋体" w:hAnsi="宋体"/>
          <w:sz w:val="32"/>
          <w:szCs w:val="32"/>
        </w:rPr>
      </w:pPr>
      <w:r>
        <w:rPr>
          <w:rFonts w:ascii="宋体" w:hAnsi="宋体" w:hint="eastAsia"/>
          <w:sz w:val="32"/>
          <w:szCs w:val="32"/>
        </w:rPr>
        <w:t>当年财政补助收入年初预算为</w:t>
      </w:r>
      <w:r>
        <w:rPr>
          <w:rFonts w:ascii="宋体" w:hAnsi="宋体" w:hint="eastAsia"/>
          <w:sz w:val="32"/>
          <w:szCs w:val="32"/>
        </w:rPr>
        <w:t>292.97</w:t>
      </w:r>
      <w:r>
        <w:rPr>
          <w:rFonts w:ascii="宋体" w:hAnsi="宋体" w:hint="eastAsia"/>
          <w:sz w:val="32"/>
          <w:szCs w:val="32"/>
        </w:rPr>
        <w:t>万元，比上年增加</w:t>
      </w:r>
      <w:r>
        <w:rPr>
          <w:rFonts w:ascii="宋体" w:hAnsi="宋体" w:hint="eastAsia"/>
          <w:sz w:val="32"/>
          <w:szCs w:val="32"/>
        </w:rPr>
        <w:t>7.26</w:t>
      </w:r>
      <w:r>
        <w:rPr>
          <w:rFonts w:ascii="宋体" w:hAnsi="宋体" w:hint="eastAsia"/>
          <w:sz w:val="32"/>
          <w:szCs w:val="32"/>
        </w:rPr>
        <w:t>万元，主要是因为人员经费增加。调整预算为</w:t>
      </w:r>
      <w:r>
        <w:rPr>
          <w:rFonts w:ascii="宋体" w:hAnsi="宋体" w:hint="eastAsia"/>
          <w:sz w:val="32"/>
          <w:szCs w:val="32"/>
        </w:rPr>
        <w:t>1131.89</w:t>
      </w:r>
      <w:r>
        <w:rPr>
          <w:rFonts w:ascii="宋体" w:hAnsi="宋体" w:hint="eastAsia"/>
          <w:sz w:val="32"/>
          <w:szCs w:val="32"/>
        </w:rPr>
        <w:t>万元，其中追加项目支出</w:t>
      </w:r>
      <w:r>
        <w:rPr>
          <w:rFonts w:ascii="宋体" w:hAnsi="宋体" w:hint="eastAsia"/>
          <w:sz w:val="32"/>
          <w:szCs w:val="32"/>
        </w:rPr>
        <w:t>795.85</w:t>
      </w:r>
      <w:r>
        <w:rPr>
          <w:rFonts w:ascii="宋体" w:hAnsi="宋体" w:hint="eastAsia"/>
          <w:sz w:val="32"/>
          <w:szCs w:val="32"/>
        </w:rPr>
        <w:t>万元，用于发放政府购房补贴。人员经费追加</w:t>
      </w:r>
      <w:r>
        <w:rPr>
          <w:rFonts w:ascii="宋体" w:hAnsi="宋体" w:hint="eastAsia"/>
          <w:sz w:val="32"/>
          <w:szCs w:val="32"/>
        </w:rPr>
        <w:t>43.07</w:t>
      </w:r>
      <w:r>
        <w:rPr>
          <w:rFonts w:ascii="宋体" w:hAnsi="宋体" w:hint="eastAsia"/>
          <w:sz w:val="32"/>
          <w:szCs w:val="32"/>
        </w:rPr>
        <w:t>万元，是用于</w:t>
      </w:r>
      <w:r>
        <w:rPr>
          <w:rFonts w:ascii="宋体" w:hAnsi="宋体" w:hint="eastAsia"/>
          <w:sz w:val="32"/>
          <w:szCs w:val="32"/>
        </w:rPr>
        <w:t>2017</w:t>
      </w:r>
      <w:r>
        <w:rPr>
          <w:rFonts w:ascii="宋体" w:hAnsi="宋体" w:hint="eastAsia"/>
          <w:sz w:val="32"/>
          <w:szCs w:val="32"/>
        </w:rPr>
        <w:t>年考核奖和增资。</w:t>
      </w:r>
    </w:p>
    <w:p w:rsidR="008E26C5" w:rsidRDefault="00D24E77">
      <w:pPr>
        <w:spacing w:line="600" w:lineRule="atLeast"/>
        <w:ind w:firstLineChars="200" w:firstLine="643"/>
        <w:rPr>
          <w:rFonts w:ascii="仿宋_GB2312" w:eastAsia="仿宋_GB2312"/>
          <w:color w:val="000000"/>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t xml:space="preserve">    </w:t>
      </w:r>
      <w:r>
        <w:rPr>
          <w:rFonts w:ascii="仿宋_GB2312" w:eastAsia="仿宋_GB2312" w:hint="eastAsia"/>
          <w:color w:val="000000"/>
          <w:sz w:val="32"/>
          <w:szCs w:val="32"/>
        </w:rPr>
        <w:t>按照预算绩效管理要求，广汉市房地产交易所对</w:t>
      </w:r>
      <w:r>
        <w:rPr>
          <w:rFonts w:ascii="仿宋_GB2312" w:eastAsia="仿宋_GB2312" w:hint="eastAsia"/>
          <w:color w:val="000000"/>
          <w:sz w:val="32"/>
          <w:szCs w:val="32"/>
        </w:rPr>
        <w:t>2018</w:t>
      </w:r>
      <w:r>
        <w:rPr>
          <w:rFonts w:ascii="仿宋_GB2312" w:eastAsia="仿宋_GB2312" w:hint="eastAsia"/>
          <w:color w:val="000000"/>
          <w:sz w:val="32"/>
          <w:szCs w:val="32"/>
        </w:rPr>
        <w:t>年一般公共预算项目支出开展了绩效目标管理，共编制绩效目标</w:t>
      </w:r>
      <w:r>
        <w:rPr>
          <w:rFonts w:ascii="仿宋_GB2312" w:eastAsia="仿宋_GB2312" w:hint="eastAsia"/>
          <w:color w:val="000000"/>
          <w:sz w:val="32"/>
          <w:szCs w:val="32"/>
        </w:rPr>
        <w:t>1</w:t>
      </w:r>
      <w:r>
        <w:rPr>
          <w:rFonts w:ascii="仿宋_GB2312" w:eastAsia="仿宋_GB2312" w:hint="eastAsia"/>
          <w:color w:val="000000"/>
          <w:sz w:val="32"/>
          <w:szCs w:val="32"/>
        </w:rPr>
        <w:t>个，涉及财政资金</w:t>
      </w:r>
      <w:r>
        <w:rPr>
          <w:rFonts w:ascii="仿宋_GB2312" w:eastAsia="仿宋_GB2312" w:hint="eastAsia"/>
          <w:color w:val="000000"/>
          <w:sz w:val="32"/>
          <w:szCs w:val="32"/>
        </w:rPr>
        <w:t>795.85</w:t>
      </w:r>
      <w:r>
        <w:rPr>
          <w:rFonts w:ascii="仿宋_GB2312" w:eastAsia="仿宋_GB2312" w:hint="eastAsia"/>
          <w:color w:val="000000"/>
          <w:sz w:val="32"/>
          <w:szCs w:val="32"/>
        </w:rPr>
        <w:t>万元，覆盖率达到</w:t>
      </w:r>
      <w:r>
        <w:rPr>
          <w:rFonts w:ascii="仿宋_GB2312" w:eastAsia="仿宋_GB2312" w:hint="eastAsia"/>
          <w:color w:val="000000"/>
          <w:sz w:val="32"/>
          <w:szCs w:val="32"/>
        </w:rPr>
        <w:t>100%</w:t>
      </w:r>
      <w:r>
        <w:rPr>
          <w:rFonts w:ascii="仿宋_GB2312" w:eastAsia="仿宋_GB2312" w:hint="eastAsia"/>
          <w:color w:val="000000"/>
          <w:sz w:val="32"/>
          <w:szCs w:val="32"/>
        </w:rPr>
        <w:t>。</w:t>
      </w:r>
    </w:p>
    <w:p w:rsidR="008E26C5" w:rsidRDefault="008E26C5">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4A0"/>
      </w:tblPr>
      <w:tblGrid>
        <w:gridCol w:w="390"/>
        <w:gridCol w:w="1367"/>
        <w:gridCol w:w="1025"/>
        <w:gridCol w:w="2392"/>
        <w:gridCol w:w="2394"/>
        <w:gridCol w:w="2392"/>
      </w:tblGrid>
      <w:tr w:rsidR="008E26C5">
        <w:trPr>
          <w:trHeight w:val="1034"/>
        </w:trPr>
        <w:tc>
          <w:tcPr>
            <w:tcW w:w="9960" w:type="dxa"/>
            <w:gridSpan w:val="6"/>
            <w:tcMar>
              <w:top w:w="15" w:type="dxa"/>
              <w:left w:w="15" w:type="dxa"/>
              <w:bottom w:w="0" w:type="dxa"/>
              <w:right w:w="15" w:type="dxa"/>
            </w:tcMar>
            <w:vAlign w:val="center"/>
          </w:tcPr>
          <w:p w:rsidR="008E26C5" w:rsidRDefault="00D24E77">
            <w:pPr>
              <w:pStyle w:val="a9"/>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8E26C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int="eastAsia"/>
                <w:color w:val="000000"/>
                <w:sz w:val="24"/>
                <w:szCs w:val="24"/>
              </w:rPr>
              <w:t>政府购房补贴</w:t>
            </w:r>
          </w:p>
        </w:tc>
      </w:tr>
      <w:tr w:rsidR="008E26C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textAlignment w:val="center"/>
              <w:rPr>
                <w:rFonts w:ascii="宋体"/>
                <w:color w:val="000000"/>
                <w:sz w:val="24"/>
                <w:szCs w:val="24"/>
              </w:rPr>
            </w:pPr>
            <w:r>
              <w:rPr>
                <w:rFonts w:ascii="宋体" w:hint="eastAsia"/>
                <w:color w:val="000000"/>
                <w:sz w:val="24"/>
                <w:szCs w:val="24"/>
              </w:rPr>
              <w:t>广汉市房地产交易所</w:t>
            </w:r>
          </w:p>
        </w:tc>
      </w:tr>
      <w:tr w:rsidR="008E26C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int="eastAsia"/>
                <w:color w:val="000000"/>
                <w:sz w:val="24"/>
                <w:szCs w:val="24"/>
              </w:rPr>
              <w:t>795.85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int="eastAsia"/>
                <w:color w:val="000000"/>
                <w:sz w:val="24"/>
                <w:szCs w:val="24"/>
              </w:rPr>
              <w:t>795.85</w:t>
            </w:r>
          </w:p>
        </w:tc>
      </w:tr>
      <w:tr w:rsidR="008E26C5">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int="eastAsia"/>
                <w:color w:val="000000"/>
                <w:sz w:val="24"/>
                <w:szCs w:val="24"/>
              </w:rPr>
              <w:t>795.85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int="eastAsia"/>
                <w:color w:val="000000"/>
                <w:sz w:val="24"/>
                <w:szCs w:val="24"/>
              </w:rPr>
              <w:t>795.85</w:t>
            </w:r>
          </w:p>
        </w:tc>
      </w:tr>
      <w:tr w:rsidR="008E26C5">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jc w:val="center"/>
              <w:rPr>
                <w:rFonts w:ascii="宋体"/>
                <w:color w:val="000000"/>
                <w:sz w:val="24"/>
                <w:szCs w:val="24"/>
              </w:rPr>
            </w:pPr>
          </w:p>
        </w:tc>
      </w:tr>
      <w:tr w:rsidR="008E26C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8E26C5">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8E26C5">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r w:rsidR="008E26C5">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8E26C5" w:rsidRDefault="008E26C5">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D24E77">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E26C5" w:rsidRDefault="008E26C5">
            <w:pPr>
              <w:widowControl/>
              <w:jc w:val="center"/>
              <w:textAlignment w:val="center"/>
              <w:rPr>
                <w:rFonts w:ascii="宋体"/>
                <w:color w:val="000000"/>
                <w:sz w:val="24"/>
                <w:szCs w:val="24"/>
              </w:rPr>
            </w:pPr>
          </w:p>
        </w:tc>
      </w:tr>
    </w:tbl>
    <w:p w:rsidR="008E26C5" w:rsidRDefault="008E26C5">
      <w:pPr>
        <w:rPr>
          <w:rFonts w:ascii="Calibri" w:hAnsi="Calibri" w:cs="Calibri"/>
        </w:rPr>
      </w:pPr>
    </w:p>
    <w:p w:rsidR="008E26C5" w:rsidRDefault="008E26C5">
      <w:pPr>
        <w:spacing w:line="580" w:lineRule="exact"/>
        <w:rPr>
          <w:rFonts w:ascii="仿宋_GB2312" w:eastAsia="仿宋_GB2312" w:hAnsi="仿宋_GB2312"/>
          <w:sz w:val="32"/>
          <w:szCs w:val="32"/>
        </w:rPr>
      </w:pPr>
    </w:p>
    <w:p w:rsidR="008E26C5" w:rsidRDefault="00D24E77">
      <w:pPr>
        <w:numPr>
          <w:ilvl w:val="0"/>
          <w:numId w:val="5"/>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8E26C5" w:rsidRDefault="00D24E77">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部门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8E26C5" w:rsidRDefault="00D24E77">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项目开展了绩效评价，《</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8E26C5" w:rsidRDefault="008E26C5">
      <w:pPr>
        <w:spacing w:line="580" w:lineRule="exact"/>
        <w:jc w:val="center"/>
        <w:rPr>
          <w:rFonts w:ascii="方正小标宋简体" w:eastAsia="方正小标宋简体" w:hAnsi="方正小标宋简体"/>
          <w:sz w:val="44"/>
          <w:szCs w:val="44"/>
        </w:rPr>
      </w:pPr>
    </w:p>
    <w:p w:rsidR="008E26C5" w:rsidRDefault="00D24E77">
      <w:pPr>
        <w:spacing w:line="600" w:lineRule="exact"/>
        <w:ind w:firstLineChars="250" w:firstLine="800"/>
        <w:outlineLvl w:val="1"/>
        <w:rPr>
          <w:rStyle w:val="2Char"/>
          <w:rFonts w:ascii="黑体" w:eastAsia="黑体" w:hAnsi="黑体" w:cs="Times New Roman"/>
        </w:rPr>
      </w:pPr>
      <w:bookmarkStart w:id="51" w:name="_Toc15396612"/>
      <w:bookmarkStart w:id="52" w:name="_Toc15377221"/>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8E26C5" w:rsidRDefault="00D24E77">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8E26C5" w:rsidRDefault="00D24E77">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年，广汉市房地产机关运行经费支出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（或与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年决算数持平）。主要原因是……</w:t>
      </w:r>
    </w:p>
    <w:p w:rsidR="008E26C5" w:rsidRDefault="00D24E77">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8E26C5" w:rsidRDefault="00D24E77">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8E26C5" w:rsidRDefault="00D24E77">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年，广汉市房地产交易所政府采购支出总额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万元，其中：政府采购货物支出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万元、政府采购工程支出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万元、政府采购服务支出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万元。主要用于</w:t>
      </w:r>
      <w:r>
        <w:rPr>
          <w:rFonts w:ascii="仿宋_GB2312" w:eastAsia="仿宋_GB2312"/>
          <w:color w:val="000000"/>
          <w:sz w:val="32"/>
          <w:szCs w:val="32"/>
        </w:rPr>
        <w:t>…</w:t>
      </w:r>
      <w:r>
        <w:rPr>
          <w:rFonts w:ascii="仿宋_GB2312" w:eastAsia="仿宋_GB2312" w:cs="仿宋_GB2312" w:hint="eastAsia"/>
          <w:color w:val="000000"/>
          <w:sz w:val="32"/>
          <w:szCs w:val="32"/>
        </w:rPr>
        <w:t>（具体工作）。授予中小企业合同金额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，其中：</w:t>
      </w:r>
      <w:r>
        <w:rPr>
          <w:rFonts w:ascii="仿宋_GB2312" w:eastAsia="仿宋_GB2312" w:cs="仿宋_GB2312" w:hint="eastAsia"/>
          <w:color w:val="000000"/>
          <w:sz w:val="32"/>
          <w:szCs w:val="32"/>
        </w:rPr>
        <w:lastRenderedPageBreak/>
        <w:t>授予小微企业合同金额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p>
    <w:p w:rsidR="008E26C5" w:rsidRDefault="00D24E77">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8E26C5" w:rsidRDefault="00D24E77">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8E26C5" w:rsidRDefault="00D24E7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日，广汉市房地产交易所共有车辆</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辆，其中：部级领导干部用车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辆、一般公务用车</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辆、一般执法执勤用车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辆、特种专业技术用车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辆、其他用车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辆，其他用车主要是用于……单价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台（套）。</w:t>
      </w:r>
    </w:p>
    <w:p w:rsidR="008E26C5" w:rsidRDefault="00D24E77">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8E26C5" w:rsidRDefault="008E26C5">
      <w:pPr>
        <w:spacing w:line="600" w:lineRule="atLeast"/>
        <w:ind w:firstLineChars="200" w:firstLine="643"/>
        <w:rPr>
          <w:rFonts w:ascii="仿宋_GB2312" w:eastAsia="仿宋_GB2312"/>
          <w:b/>
          <w:bCs/>
          <w:color w:val="000000"/>
          <w:sz w:val="32"/>
          <w:szCs w:val="32"/>
        </w:rPr>
      </w:pPr>
    </w:p>
    <w:p w:rsidR="008E26C5" w:rsidRDefault="00D24E77">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8E26C5" w:rsidRDefault="00D24E77">
      <w:pPr>
        <w:numPr>
          <w:ilvl w:val="0"/>
          <w:numId w:val="6"/>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Pr>
          <w:rFonts w:ascii="黑体" w:eastAsia="黑体" w:hAnsi="黑体" w:cs="黑体" w:hint="eastAsia"/>
          <w:b/>
          <w:bCs/>
          <w:color w:val="000000"/>
          <w:sz w:val="44"/>
          <w:szCs w:val="44"/>
        </w:rPr>
        <w:lastRenderedPageBreak/>
        <w:t>名</w:t>
      </w:r>
      <w:r>
        <w:rPr>
          <w:rStyle w:val="1Char"/>
          <w:rFonts w:ascii="黑体" w:eastAsia="黑体" w:hAnsi="黑体" w:cs="黑体" w:hint="eastAsia"/>
          <w:b w:val="0"/>
          <w:bCs w:val="0"/>
        </w:rPr>
        <w:t>词解释</w:t>
      </w:r>
      <w:bookmarkEnd w:id="56"/>
      <w:bookmarkEnd w:id="57"/>
    </w:p>
    <w:p w:rsidR="008E26C5" w:rsidRDefault="008E26C5">
      <w:pPr>
        <w:spacing w:line="600" w:lineRule="exact"/>
        <w:jc w:val="left"/>
        <w:rPr>
          <w:rFonts w:ascii="宋体"/>
          <w:b/>
          <w:bCs/>
          <w:color w:val="000000"/>
          <w:sz w:val="44"/>
          <w:szCs w:val="44"/>
        </w:rPr>
      </w:pP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8E26C5" w:rsidRDefault="00D24E77">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8E26C5" w:rsidRDefault="00D24E77">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w:t>
      </w:r>
      <w:r>
        <w:rPr>
          <w:rFonts w:ascii="仿宋_GB2312" w:eastAsia="仿宋_GB2312" w:cs="仿宋_GB2312" w:hint="eastAsia"/>
          <w:sz w:val="32"/>
          <w:szCs w:val="32"/>
        </w:rPr>
        <w:t>金）弥补本年度收支缺口的资金。</w:t>
      </w:r>
      <w:r>
        <w:rPr>
          <w:rFonts w:ascii="仿宋_GB2312" w:eastAsia="仿宋_GB2312" w:cs="仿宋_GB2312"/>
          <w:sz w:val="32"/>
          <w:szCs w:val="32"/>
        </w:rPr>
        <w:t xml:space="preserve"> </w:t>
      </w:r>
    </w:p>
    <w:p w:rsidR="008E26C5" w:rsidRDefault="00D24E77">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外交（类）…（款）…（项）：指……。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11.</w:t>
      </w:r>
      <w:r>
        <w:rPr>
          <w:rFonts w:ascii="仿宋_GB2312" w:eastAsia="仿宋_GB2312" w:cs="仿宋_GB2312" w:hint="eastAsia"/>
          <w:color w:val="000000"/>
          <w:sz w:val="32"/>
          <w:szCs w:val="32"/>
        </w:rPr>
        <w:t>公共安全（类）…（款）…（项）：指……。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文化体育与传媒（类）…（款）…（项）：指……。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rsidR="008E26C5" w:rsidRDefault="00D24E77">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8E26C5" w:rsidRDefault="00D24E77">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8E26C5" w:rsidRDefault="00D24E77">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8E26C5" w:rsidRDefault="00D24E77">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27.</w:t>
      </w:r>
      <w:r>
        <w:rPr>
          <w:rFonts w:ascii="仿宋_GB2312" w:eastAsia="仿宋_GB2312" w:cs="仿宋_GB2312" w:hint="eastAsia"/>
          <w:color w:val="000000"/>
          <w:sz w:val="32"/>
          <w:szCs w:val="32"/>
        </w:rPr>
        <w:t>基本支出：指为保障机构正常运转、完成日常工作</w:t>
      </w:r>
      <w:r>
        <w:rPr>
          <w:rFonts w:ascii="仿宋_GB2312" w:eastAsia="仿宋_GB2312" w:cs="仿宋_GB2312" w:hint="eastAsia"/>
          <w:color w:val="000000"/>
          <w:sz w:val="32"/>
          <w:szCs w:val="32"/>
        </w:rPr>
        <w:lastRenderedPageBreak/>
        <w:t>任务而发生的人员支出和公用支出。</w:t>
      </w:r>
    </w:p>
    <w:p w:rsidR="008E26C5" w:rsidRDefault="00D24E77">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8E26C5" w:rsidRDefault="00D24E77">
      <w:pPr>
        <w:ind w:firstLineChars="200" w:firstLine="64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w:t>
      </w:r>
      <w:r>
        <w:rPr>
          <w:rFonts w:ascii="仿宋_GB2312" w:eastAsia="仿宋_GB2312" w:cs="仿宋_GB2312" w:hint="eastAsia"/>
          <w:sz w:val="32"/>
          <w:szCs w:val="32"/>
        </w:rPr>
        <w:t>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E26C5" w:rsidRDefault="00D24E77">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32.</w:t>
      </w:r>
      <w:r>
        <w:rPr>
          <w:rFonts w:ascii="仿宋_GB2312" w:eastAsia="仿宋_GB2312" w:cs="仿宋_GB2312" w:hint="eastAsia"/>
          <w:sz w:val="32"/>
          <w:szCs w:val="32"/>
        </w:rPr>
        <w:t>……。</w:t>
      </w:r>
    </w:p>
    <w:p w:rsidR="008E26C5" w:rsidRDefault="008E26C5">
      <w:pPr>
        <w:pStyle w:val="Default"/>
        <w:spacing w:line="560" w:lineRule="exact"/>
        <w:ind w:firstLineChars="200" w:firstLine="640"/>
        <w:rPr>
          <w:rFonts w:ascii="仿宋_GB2312" w:eastAsia="仿宋_GB2312" w:cs="Times New Roman"/>
          <w:sz w:val="32"/>
          <w:szCs w:val="32"/>
        </w:rPr>
      </w:pPr>
    </w:p>
    <w:p w:rsidR="008E26C5" w:rsidRDefault="00D24E77">
      <w:pPr>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8E26C5" w:rsidRDefault="00D24E77">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9"/>
    </w:p>
    <w:p w:rsidR="008E26C5" w:rsidRDefault="008E26C5">
      <w:pPr>
        <w:spacing w:line="600" w:lineRule="exact"/>
        <w:jc w:val="center"/>
        <w:outlineLvl w:val="0"/>
        <w:rPr>
          <w:rStyle w:val="1Char"/>
        </w:rPr>
      </w:pPr>
    </w:p>
    <w:p w:rsidR="008E26C5" w:rsidRDefault="00D24E77">
      <w:pPr>
        <w:pStyle w:val="2"/>
        <w:rPr>
          <w:rStyle w:val="1Char"/>
          <w:rFonts w:ascii="仿宋" w:eastAsia="仿宋" w:hAnsi="仿宋"/>
          <w:sz w:val="32"/>
          <w:szCs w:val="32"/>
        </w:rPr>
      </w:pPr>
      <w:bookmarkStart w:id="60"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60"/>
    </w:p>
    <w:p w:rsidR="008E26C5" w:rsidRDefault="00D24E77">
      <w:pPr>
        <w:spacing w:line="600" w:lineRule="exact"/>
        <w:jc w:val="center"/>
        <w:outlineLvl w:val="0"/>
        <w:rPr>
          <w:rFonts w:ascii="黑体" w:eastAsia="黑体" w:hAnsi="黑体"/>
          <w:sz w:val="36"/>
          <w:szCs w:val="36"/>
        </w:rPr>
      </w:pPr>
      <w:bookmarkStart w:id="61" w:name="_Toc15396616"/>
      <w:r>
        <w:rPr>
          <w:rFonts w:ascii="黑体" w:eastAsia="黑体" w:hAnsi="黑体" w:cs="黑体"/>
          <w:sz w:val="36"/>
          <w:szCs w:val="36"/>
        </w:rPr>
        <w:t>XX</w:t>
      </w:r>
      <w:r>
        <w:rPr>
          <w:rFonts w:ascii="黑体" w:eastAsia="黑体" w:hAnsi="黑体" w:cs="黑体" w:hint="eastAsia"/>
          <w:sz w:val="36"/>
          <w:szCs w:val="36"/>
        </w:rPr>
        <w:t>部门</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61"/>
    </w:p>
    <w:p w:rsidR="008E26C5" w:rsidRDefault="008E26C5">
      <w:pPr>
        <w:spacing w:line="580" w:lineRule="exact"/>
        <w:ind w:firstLineChars="200" w:firstLine="640"/>
        <w:rPr>
          <w:rFonts w:ascii="黑体" w:eastAsia="黑体" w:hAnsi="黑体"/>
          <w:sz w:val="32"/>
          <w:szCs w:val="32"/>
        </w:rPr>
      </w:pPr>
    </w:p>
    <w:p w:rsidR="008E26C5" w:rsidRDefault="00D24E77">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（一）机构组成。</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rPr>
        <w:t>广汉市房地产交易所是广汉市住房和城乡规划建设局下属定额补助的事业单位，属于独立核算的二级预算单位。</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（二）机构职能。</w:t>
      </w:r>
    </w:p>
    <w:p w:rsidR="008E26C5" w:rsidRDefault="00D24E77">
      <w:pPr>
        <w:ind w:firstLine="630"/>
        <w:rPr>
          <w:rFonts w:ascii="仿宋" w:eastAsia="仿宋" w:hAnsi="仿宋"/>
          <w:sz w:val="32"/>
          <w:szCs w:val="32"/>
        </w:rPr>
      </w:pPr>
      <w:r>
        <w:rPr>
          <w:rFonts w:ascii="仿宋" w:eastAsia="仿宋" w:hAnsi="仿宋" w:hint="eastAsia"/>
          <w:sz w:val="32"/>
          <w:szCs w:val="32"/>
        </w:rPr>
        <w:t>广汉市房地产交易所是代表市政府以法律的，行政的、经济的手段，对房地产交易活动</w:t>
      </w:r>
      <w:r>
        <w:rPr>
          <w:rFonts w:ascii="仿宋" w:eastAsia="仿宋" w:hAnsi="仿宋" w:hint="eastAsia"/>
          <w:sz w:val="32"/>
          <w:szCs w:val="32"/>
        </w:rPr>
        <w:t>(</w:t>
      </w:r>
      <w:r>
        <w:rPr>
          <w:rFonts w:ascii="仿宋" w:eastAsia="仿宋" w:hAnsi="仿宋" w:hint="eastAsia"/>
          <w:sz w:val="32"/>
          <w:szCs w:val="32"/>
        </w:rPr>
        <w:t>包括房地产转移、在建工程抵押和房屋租赁</w:t>
      </w:r>
      <w:r>
        <w:rPr>
          <w:rFonts w:ascii="仿宋" w:eastAsia="仿宋" w:hAnsi="仿宋" w:hint="eastAsia"/>
          <w:sz w:val="32"/>
          <w:szCs w:val="32"/>
        </w:rPr>
        <w:t>)</w:t>
      </w:r>
      <w:r>
        <w:rPr>
          <w:rFonts w:ascii="仿宋" w:eastAsia="仿宋" w:hAnsi="仿宋" w:hint="eastAsia"/>
          <w:sz w:val="32"/>
          <w:szCs w:val="32"/>
        </w:rPr>
        <w:t>行驶指导、监督等的房地产交易管理部门。</w:t>
      </w:r>
    </w:p>
    <w:p w:rsidR="008E26C5" w:rsidRDefault="00D24E77">
      <w:pPr>
        <w:ind w:firstLine="63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、其主要职责：</w:t>
      </w:r>
    </w:p>
    <w:p w:rsidR="008E26C5" w:rsidRDefault="00D24E77">
      <w:pPr>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）执行国家有关房地产交易管理的法律法规、部门规章，并制定具体实施办法；</w:t>
      </w:r>
    </w:p>
    <w:p w:rsidR="008E26C5" w:rsidRDefault="00D24E77">
      <w:pPr>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）整顿和规范房地产交易秩序，对房地产交易、经营等活动进行指导和监督，查处违法行为，维护当事人的合法权益；</w:t>
      </w:r>
    </w:p>
    <w:p w:rsidR="008E26C5" w:rsidRDefault="00D24E77">
      <w:pPr>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）办理房地产交易登记，鉴定及</w:t>
      </w:r>
      <w:r>
        <w:rPr>
          <w:rFonts w:ascii="仿宋" w:eastAsia="仿宋" w:hAnsi="仿宋" w:hint="eastAsia"/>
          <w:sz w:val="32"/>
          <w:szCs w:val="32"/>
        </w:rPr>
        <w:t>权属转移初审手续；</w:t>
      </w:r>
      <w:r>
        <w:rPr>
          <w:rFonts w:ascii="仿宋" w:eastAsia="仿宋" w:hAnsi="仿宋" w:hint="eastAsia"/>
          <w:sz w:val="32"/>
          <w:szCs w:val="32"/>
        </w:rPr>
        <w:t xml:space="preserve">   </w:t>
      </w:r>
    </w:p>
    <w:p w:rsidR="008E26C5" w:rsidRDefault="00D24E77">
      <w:pPr>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）协助财政、税务部门征收与房地产交易有关的税款；</w:t>
      </w:r>
    </w:p>
    <w:p w:rsidR="008E26C5" w:rsidRDefault="00D24E77">
      <w:pPr>
        <w:ind w:firstLineChars="100" w:firstLine="32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5</w:t>
      </w:r>
      <w:r>
        <w:rPr>
          <w:rFonts w:ascii="仿宋" w:eastAsia="仿宋" w:hAnsi="仿宋" w:hint="eastAsia"/>
          <w:sz w:val="32"/>
          <w:szCs w:val="32"/>
        </w:rPr>
        <w:t>）为房地产交易提供洽谈协议，交流信息，展示行情等各种服务；</w:t>
      </w:r>
    </w:p>
    <w:p w:rsidR="008E26C5" w:rsidRDefault="00D24E77">
      <w:pPr>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）建立定期的市场交易信息发布制度，为政府宏观决策和正确引导市场发展服务。</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（三）人员概况。</w:t>
      </w:r>
    </w:p>
    <w:p w:rsidR="008E26C5" w:rsidRDefault="00D24E77">
      <w:pPr>
        <w:ind w:firstLineChars="150" w:firstLine="480"/>
        <w:rPr>
          <w:rFonts w:ascii="仿宋" w:eastAsia="仿宋" w:hAnsi="仿宋"/>
          <w:sz w:val="32"/>
          <w:szCs w:val="32"/>
        </w:rPr>
      </w:pPr>
      <w:r>
        <w:rPr>
          <w:rFonts w:ascii="仿宋" w:eastAsia="仿宋" w:hAnsi="仿宋" w:hint="eastAsia"/>
          <w:sz w:val="32"/>
          <w:szCs w:val="32"/>
        </w:rPr>
        <w:t>单位规格：股级；类别：事业；编制员额：</w:t>
      </w:r>
      <w:r>
        <w:rPr>
          <w:rFonts w:ascii="仿宋" w:eastAsia="仿宋" w:hAnsi="仿宋" w:hint="eastAsia"/>
          <w:sz w:val="32"/>
          <w:szCs w:val="32"/>
        </w:rPr>
        <w:t>15</w:t>
      </w:r>
      <w:r>
        <w:rPr>
          <w:rFonts w:ascii="仿宋" w:eastAsia="仿宋" w:hAnsi="仿宋" w:hint="eastAsia"/>
          <w:sz w:val="32"/>
          <w:szCs w:val="32"/>
        </w:rPr>
        <w:t>人，实有人数</w:t>
      </w:r>
      <w:r>
        <w:rPr>
          <w:rFonts w:ascii="仿宋" w:eastAsia="仿宋" w:hAnsi="仿宋" w:hint="eastAsia"/>
          <w:sz w:val="32"/>
          <w:szCs w:val="32"/>
        </w:rPr>
        <w:t>14</w:t>
      </w:r>
      <w:r>
        <w:rPr>
          <w:rFonts w:ascii="仿宋" w:eastAsia="仿宋" w:hAnsi="仿宋" w:hint="eastAsia"/>
          <w:sz w:val="32"/>
          <w:szCs w:val="32"/>
        </w:rPr>
        <w:t>人，退休人员</w:t>
      </w:r>
      <w:r>
        <w:rPr>
          <w:rFonts w:ascii="仿宋" w:eastAsia="仿宋" w:hAnsi="仿宋" w:hint="eastAsia"/>
          <w:sz w:val="32"/>
          <w:szCs w:val="32"/>
        </w:rPr>
        <w:t>2</w:t>
      </w:r>
      <w:r>
        <w:rPr>
          <w:rFonts w:ascii="仿宋" w:eastAsia="仿宋" w:hAnsi="仿宋" w:hint="eastAsia"/>
          <w:sz w:val="32"/>
          <w:szCs w:val="32"/>
        </w:rPr>
        <w:t>人。其他长期聘用人员：</w:t>
      </w:r>
      <w:r>
        <w:rPr>
          <w:rFonts w:ascii="仿宋" w:eastAsia="仿宋" w:hAnsi="仿宋" w:hint="eastAsia"/>
          <w:sz w:val="32"/>
          <w:szCs w:val="32"/>
        </w:rPr>
        <w:t>9</w:t>
      </w:r>
      <w:r>
        <w:rPr>
          <w:rFonts w:ascii="仿宋" w:eastAsia="仿宋" w:hAnsi="仿宋" w:hint="eastAsia"/>
          <w:sz w:val="32"/>
          <w:szCs w:val="32"/>
        </w:rPr>
        <w:t>人</w:t>
      </w:r>
    </w:p>
    <w:p w:rsidR="008E26C5" w:rsidRDefault="00D24E77">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二、部门财政资金收支情况</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（一）部门财政资金收入情况。</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2018</w:t>
      </w:r>
      <w:r>
        <w:rPr>
          <w:rFonts w:ascii="仿宋" w:eastAsia="仿宋" w:hAnsi="仿宋" w:cs="宋体" w:hint="eastAsia"/>
          <w:color w:val="000000"/>
          <w:kern w:val="0"/>
          <w:sz w:val="32"/>
          <w:szCs w:val="32"/>
          <w:shd w:val="clear" w:color="auto" w:fill="FFFFFF"/>
          <w:lang w:val="zh-CN"/>
        </w:rPr>
        <w:t>年财政拨款收入</w:t>
      </w:r>
      <w:r>
        <w:rPr>
          <w:rFonts w:ascii="仿宋" w:eastAsia="仿宋" w:hAnsi="仿宋" w:cs="宋体" w:hint="eastAsia"/>
          <w:color w:val="000000"/>
          <w:kern w:val="0"/>
          <w:sz w:val="32"/>
          <w:szCs w:val="32"/>
          <w:shd w:val="clear" w:color="auto" w:fill="FFFFFF"/>
          <w:lang w:val="zh-CN"/>
        </w:rPr>
        <w:t>1131.89</w:t>
      </w:r>
      <w:r>
        <w:rPr>
          <w:rFonts w:ascii="仿宋" w:eastAsia="仿宋" w:hAnsi="仿宋" w:cs="宋体" w:hint="eastAsia"/>
          <w:color w:val="000000"/>
          <w:kern w:val="0"/>
          <w:sz w:val="32"/>
          <w:szCs w:val="32"/>
          <w:shd w:val="clear" w:color="auto" w:fill="FFFFFF"/>
          <w:lang w:val="zh-CN"/>
        </w:rPr>
        <w:t>万元，其中：一般公共预算财政拨款</w:t>
      </w:r>
      <w:r>
        <w:rPr>
          <w:rFonts w:ascii="仿宋" w:eastAsia="仿宋" w:hAnsi="仿宋" w:cs="宋体" w:hint="eastAsia"/>
          <w:color w:val="000000"/>
          <w:kern w:val="0"/>
          <w:sz w:val="32"/>
          <w:szCs w:val="32"/>
          <w:shd w:val="clear" w:color="auto" w:fill="FFFFFF"/>
          <w:lang w:val="zh-CN"/>
        </w:rPr>
        <w:t>336.04</w:t>
      </w:r>
      <w:r>
        <w:rPr>
          <w:rFonts w:ascii="仿宋" w:eastAsia="仿宋" w:hAnsi="仿宋" w:cs="宋体" w:hint="eastAsia"/>
          <w:color w:val="000000"/>
          <w:kern w:val="0"/>
          <w:sz w:val="32"/>
          <w:szCs w:val="32"/>
          <w:shd w:val="clear" w:color="auto" w:fill="FFFFFF"/>
          <w:lang w:val="zh-CN"/>
        </w:rPr>
        <w:t>万元；专项拨款</w:t>
      </w:r>
      <w:r>
        <w:rPr>
          <w:rFonts w:ascii="仿宋" w:eastAsia="仿宋" w:hAnsi="仿宋" w:cs="宋体" w:hint="eastAsia"/>
          <w:color w:val="000000"/>
          <w:kern w:val="0"/>
          <w:sz w:val="32"/>
          <w:szCs w:val="32"/>
          <w:shd w:val="clear" w:color="auto" w:fill="FFFFFF"/>
          <w:lang w:val="zh-CN"/>
        </w:rPr>
        <w:t>795.85</w:t>
      </w:r>
      <w:r>
        <w:rPr>
          <w:rFonts w:ascii="仿宋" w:eastAsia="仿宋" w:hAnsi="仿宋" w:cs="宋体" w:hint="eastAsia"/>
          <w:color w:val="000000"/>
          <w:kern w:val="0"/>
          <w:sz w:val="32"/>
          <w:szCs w:val="32"/>
          <w:shd w:val="clear" w:color="auto" w:fill="FFFFFF"/>
          <w:lang w:val="zh-CN"/>
        </w:rPr>
        <w:t>万元。</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w:t>
      </w:r>
      <w:r>
        <w:rPr>
          <w:rFonts w:ascii="仿宋" w:eastAsia="仿宋" w:hAnsi="仿宋" w:cs="宋体" w:hint="eastAsia"/>
          <w:color w:val="000000"/>
          <w:kern w:val="0"/>
          <w:sz w:val="32"/>
          <w:szCs w:val="32"/>
          <w:shd w:val="clear" w:color="auto" w:fill="FFFFFF"/>
          <w:lang w:val="zh-CN"/>
        </w:rPr>
        <w:t>二）部门财政资金支出情况。</w:t>
      </w:r>
    </w:p>
    <w:p w:rsidR="008E26C5" w:rsidRDefault="00D24E77">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2018</w:t>
      </w:r>
      <w:r>
        <w:rPr>
          <w:rFonts w:ascii="仿宋" w:eastAsia="仿宋" w:hAnsi="仿宋" w:cs="宋体" w:hint="eastAsia"/>
          <w:color w:val="000000"/>
          <w:kern w:val="0"/>
          <w:sz w:val="32"/>
          <w:szCs w:val="32"/>
          <w:shd w:val="clear" w:color="auto" w:fill="FFFFFF"/>
          <w:lang w:val="zh-CN"/>
        </w:rPr>
        <w:t>年</w:t>
      </w:r>
      <w:r>
        <w:rPr>
          <w:rFonts w:ascii="仿宋" w:eastAsia="仿宋" w:hAnsi="仿宋" w:cs="宋体" w:hint="eastAsia"/>
          <w:color w:val="000000"/>
          <w:kern w:val="0"/>
          <w:sz w:val="32"/>
          <w:szCs w:val="32"/>
          <w:shd w:val="clear" w:color="auto" w:fill="FFFFFF"/>
        </w:rPr>
        <w:t>财政拨款支出</w:t>
      </w:r>
      <w:r>
        <w:rPr>
          <w:rFonts w:ascii="仿宋" w:eastAsia="仿宋" w:hAnsi="仿宋" w:cs="宋体" w:hint="eastAsia"/>
          <w:color w:val="000000"/>
          <w:kern w:val="0"/>
          <w:sz w:val="32"/>
          <w:szCs w:val="32"/>
          <w:shd w:val="clear" w:color="auto" w:fill="FFFFFF"/>
        </w:rPr>
        <w:t>1124.78</w:t>
      </w:r>
      <w:r>
        <w:rPr>
          <w:rFonts w:ascii="仿宋" w:eastAsia="仿宋" w:hAnsi="仿宋" w:cs="宋体" w:hint="eastAsia"/>
          <w:color w:val="000000"/>
          <w:kern w:val="0"/>
          <w:sz w:val="32"/>
          <w:szCs w:val="32"/>
          <w:shd w:val="clear" w:color="auto" w:fill="FFFFFF"/>
        </w:rPr>
        <w:t>万元。按支出性质，其中基本支出</w:t>
      </w:r>
      <w:r>
        <w:rPr>
          <w:rFonts w:ascii="仿宋" w:eastAsia="仿宋" w:hAnsi="仿宋" w:cs="宋体" w:hint="eastAsia"/>
          <w:color w:val="000000"/>
          <w:kern w:val="0"/>
          <w:sz w:val="32"/>
          <w:szCs w:val="32"/>
          <w:shd w:val="clear" w:color="auto" w:fill="FFFFFF"/>
        </w:rPr>
        <w:t>328.93</w:t>
      </w:r>
      <w:r>
        <w:rPr>
          <w:rFonts w:ascii="仿宋" w:eastAsia="仿宋" w:hAnsi="仿宋" w:cs="宋体" w:hint="eastAsia"/>
          <w:color w:val="000000"/>
          <w:kern w:val="0"/>
          <w:sz w:val="32"/>
          <w:szCs w:val="32"/>
          <w:shd w:val="clear" w:color="auto" w:fill="FFFFFF"/>
        </w:rPr>
        <w:t>万元，占支出的</w:t>
      </w:r>
      <w:r>
        <w:rPr>
          <w:rFonts w:ascii="仿宋" w:eastAsia="仿宋" w:hAnsi="仿宋" w:cs="宋体" w:hint="eastAsia"/>
          <w:color w:val="000000"/>
          <w:kern w:val="0"/>
          <w:sz w:val="32"/>
          <w:szCs w:val="32"/>
          <w:shd w:val="clear" w:color="auto" w:fill="FFFFFF"/>
        </w:rPr>
        <w:t>29.24%</w:t>
      </w:r>
      <w:r>
        <w:rPr>
          <w:rFonts w:ascii="仿宋" w:eastAsia="仿宋" w:hAnsi="仿宋" w:cs="宋体" w:hint="eastAsia"/>
          <w:color w:val="000000"/>
          <w:kern w:val="0"/>
          <w:sz w:val="32"/>
          <w:szCs w:val="32"/>
          <w:shd w:val="clear" w:color="auto" w:fill="FFFFFF"/>
        </w:rPr>
        <w:t>；专项支出</w:t>
      </w:r>
      <w:r>
        <w:rPr>
          <w:rFonts w:ascii="仿宋" w:eastAsia="仿宋" w:hAnsi="仿宋" w:cs="宋体" w:hint="eastAsia"/>
          <w:color w:val="000000"/>
          <w:kern w:val="0"/>
          <w:sz w:val="32"/>
          <w:szCs w:val="32"/>
          <w:shd w:val="clear" w:color="auto" w:fill="FFFFFF"/>
        </w:rPr>
        <w:t>795.85</w:t>
      </w:r>
      <w:r>
        <w:rPr>
          <w:rFonts w:ascii="仿宋" w:eastAsia="仿宋" w:hAnsi="仿宋" w:cs="宋体" w:hint="eastAsia"/>
          <w:color w:val="000000"/>
          <w:kern w:val="0"/>
          <w:sz w:val="32"/>
          <w:szCs w:val="32"/>
          <w:shd w:val="clear" w:color="auto" w:fill="FFFFFF"/>
        </w:rPr>
        <w:t>万元，占支出的</w:t>
      </w:r>
      <w:r>
        <w:rPr>
          <w:rFonts w:ascii="仿宋" w:eastAsia="仿宋" w:hAnsi="仿宋" w:cs="宋体" w:hint="eastAsia"/>
          <w:color w:val="000000"/>
          <w:kern w:val="0"/>
          <w:sz w:val="32"/>
          <w:szCs w:val="32"/>
          <w:shd w:val="clear" w:color="auto" w:fill="FFFFFF"/>
        </w:rPr>
        <w:t>70.76%</w:t>
      </w:r>
      <w:r>
        <w:rPr>
          <w:rFonts w:ascii="仿宋" w:eastAsia="仿宋" w:hAnsi="仿宋" w:cs="宋体" w:hint="eastAsia"/>
          <w:color w:val="000000"/>
          <w:kern w:val="0"/>
          <w:sz w:val="32"/>
          <w:szCs w:val="32"/>
          <w:shd w:val="clear" w:color="auto" w:fill="FFFFFF"/>
        </w:rPr>
        <w:t>按支出功能。基本支出中：社会保障和就业支出</w:t>
      </w:r>
      <w:r>
        <w:rPr>
          <w:rFonts w:ascii="仿宋" w:eastAsia="仿宋" w:hAnsi="仿宋" w:cs="宋体" w:hint="eastAsia"/>
          <w:color w:val="000000"/>
          <w:kern w:val="0"/>
          <w:sz w:val="32"/>
          <w:szCs w:val="32"/>
          <w:shd w:val="clear" w:color="auto" w:fill="FFFFFF"/>
        </w:rPr>
        <w:t>24.89</w:t>
      </w:r>
      <w:r>
        <w:rPr>
          <w:rFonts w:ascii="仿宋" w:eastAsia="仿宋" w:hAnsi="仿宋" w:cs="宋体" w:hint="eastAsia"/>
          <w:color w:val="000000"/>
          <w:kern w:val="0"/>
          <w:sz w:val="32"/>
          <w:szCs w:val="32"/>
          <w:shd w:val="clear" w:color="auto" w:fill="FFFFFF"/>
        </w:rPr>
        <w:t>万元，占基本支出的</w:t>
      </w:r>
      <w:r>
        <w:rPr>
          <w:rFonts w:ascii="仿宋" w:eastAsia="仿宋" w:hAnsi="仿宋" w:cs="宋体" w:hint="eastAsia"/>
          <w:color w:val="000000"/>
          <w:kern w:val="0"/>
          <w:sz w:val="32"/>
          <w:szCs w:val="32"/>
          <w:shd w:val="clear" w:color="auto" w:fill="FFFFFF"/>
        </w:rPr>
        <w:t>7.57%</w:t>
      </w:r>
      <w:r>
        <w:rPr>
          <w:rFonts w:ascii="仿宋" w:eastAsia="仿宋" w:hAnsi="仿宋" w:cs="宋体" w:hint="eastAsia"/>
          <w:color w:val="000000"/>
          <w:kern w:val="0"/>
          <w:sz w:val="32"/>
          <w:szCs w:val="32"/>
          <w:shd w:val="clear" w:color="auto" w:fill="FFFFFF"/>
        </w:rPr>
        <w:t>；医疗卫生与计划生育支出</w:t>
      </w:r>
      <w:r>
        <w:rPr>
          <w:rFonts w:ascii="仿宋" w:eastAsia="仿宋" w:hAnsi="仿宋" w:cs="宋体" w:hint="eastAsia"/>
          <w:color w:val="000000"/>
          <w:kern w:val="0"/>
          <w:sz w:val="32"/>
          <w:szCs w:val="32"/>
          <w:shd w:val="clear" w:color="auto" w:fill="FFFFFF"/>
        </w:rPr>
        <w:t>8.26</w:t>
      </w:r>
      <w:r>
        <w:rPr>
          <w:rFonts w:ascii="仿宋" w:eastAsia="仿宋" w:hAnsi="仿宋" w:cs="宋体" w:hint="eastAsia"/>
          <w:color w:val="000000"/>
          <w:kern w:val="0"/>
          <w:sz w:val="32"/>
          <w:szCs w:val="32"/>
          <w:shd w:val="clear" w:color="auto" w:fill="FFFFFF"/>
        </w:rPr>
        <w:t>万元，占基本支出的</w:t>
      </w:r>
      <w:r>
        <w:rPr>
          <w:rFonts w:ascii="仿宋" w:eastAsia="仿宋" w:hAnsi="仿宋" w:cs="宋体" w:hint="eastAsia"/>
          <w:color w:val="000000"/>
          <w:kern w:val="0"/>
          <w:sz w:val="32"/>
          <w:szCs w:val="32"/>
          <w:shd w:val="clear" w:color="auto" w:fill="FFFFFF"/>
        </w:rPr>
        <w:t>2.51%</w:t>
      </w:r>
      <w:r>
        <w:rPr>
          <w:rFonts w:ascii="仿宋" w:eastAsia="仿宋" w:hAnsi="仿宋" w:cs="宋体" w:hint="eastAsia"/>
          <w:color w:val="000000"/>
          <w:kern w:val="0"/>
          <w:sz w:val="32"/>
          <w:szCs w:val="32"/>
          <w:shd w:val="clear" w:color="auto" w:fill="FFFFFF"/>
        </w:rPr>
        <w:t>；城乡社区支出</w:t>
      </w:r>
      <w:r>
        <w:rPr>
          <w:rFonts w:ascii="仿宋" w:eastAsia="仿宋" w:hAnsi="仿宋" w:cs="宋体" w:hint="eastAsia"/>
          <w:color w:val="000000"/>
          <w:kern w:val="0"/>
          <w:sz w:val="32"/>
          <w:szCs w:val="32"/>
          <w:shd w:val="clear" w:color="auto" w:fill="FFFFFF"/>
        </w:rPr>
        <w:t>280.48</w:t>
      </w:r>
      <w:r>
        <w:rPr>
          <w:rFonts w:ascii="仿宋" w:eastAsia="仿宋" w:hAnsi="仿宋" w:cs="宋体" w:hint="eastAsia"/>
          <w:color w:val="000000"/>
          <w:kern w:val="0"/>
          <w:sz w:val="32"/>
          <w:szCs w:val="32"/>
          <w:shd w:val="clear" w:color="auto" w:fill="FFFFFF"/>
        </w:rPr>
        <w:t>万元，占基本支出的</w:t>
      </w:r>
      <w:r>
        <w:rPr>
          <w:rFonts w:ascii="仿宋" w:eastAsia="仿宋" w:hAnsi="仿宋" w:cs="宋体" w:hint="eastAsia"/>
          <w:color w:val="000000"/>
          <w:kern w:val="0"/>
          <w:sz w:val="32"/>
          <w:szCs w:val="32"/>
          <w:shd w:val="clear" w:color="auto" w:fill="FFFFFF"/>
        </w:rPr>
        <w:t>85.27%</w:t>
      </w:r>
      <w:r>
        <w:rPr>
          <w:rFonts w:ascii="仿宋" w:eastAsia="仿宋" w:hAnsi="仿宋" w:cs="宋体" w:hint="eastAsia"/>
          <w:color w:val="000000"/>
          <w:kern w:val="0"/>
          <w:sz w:val="32"/>
          <w:szCs w:val="32"/>
          <w:shd w:val="clear" w:color="auto" w:fill="FFFFFF"/>
        </w:rPr>
        <w:t>；住房保障支出</w:t>
      </w:r>
      <w:r>
        <w:rPr>
          <w:rFonts w:ascii="仿宋" w:eastAsia="仿宋" w:hAnsi="仿宋" w:cs="宋体" w:hint="eastAsia"/>
          <w:color w:val="000000"/>
          <w:kern w:val="0"/>
          <w:sz w:val="32"/>
          <w:szCs w:val="32"/>
          <w:shd w:val="clear" w:color="auto" w:fill="FFFFFF"/>
        </w:rPr>
        <w:t>15.30</w:t>
      </w:r>
      <w:r>
        <w:rPr>
          <w:rFonts w:ascii="仿宋" w:eastAsia="仿宋" w:hAnsi="仿宋" w:cs="宋体" w:hint="eastAsia"/>
          <w:color w:val="000000"/>
          <w:kern w:val="0"/>
          <w:sz w:val="32"/>
          <w:szCs w:val="32"/>
          <w:shd w:val="clear" w:color="auto" w:fill="FFFFFF"/>
        </w:rPr>
        <w:t>万元，占基本支出的</w:t>
      </w:r>
      <w:r>
        <w:rPr>
          <w:rFonts w:ascii="仿宋" w:eastAsia="仿宋" w:hAnsi="仿宋" w:cs="宋体" w:hint="eastAsia"/>
          <w:color w:val="000000"/>
          <w:kern w:val="0"/>
          <w:sz w:val="32"/>
          <w:szCs w:val="32"/>
          <w:shd w:val="clear" w:color="auto" w:fill="FFFFFF"/>
        </w:rPr>
        <w:t>4.65%</w:t>
      </w:r>
      <w:r>
        <w:rPr>
          <w:rFonts w:ascii="仿宋" w:eastAsia="仿宋" w:hAnsi="仿宋" w:cs="宋体" w:hint="eastAsia"/>
          <w:color w:val="000000"/>
          <w:kern w:val="0"/>
          <w:sz w:val="32"/>
          <w:szCs w:val="32"/>
          <w:shd w:val="clear" w:color="auto" w:fill="FFFFFF"/>
        </w:rPr>
        <w:t>；专项支出</w:t>
      </w:r>
      <w:r>
        <w:rPr>
          <w:rFonts w:ascii="仿宋" w:eastAsia="仿宋" w:hAnsi="仿宋" w:cs="宋体" w:hint="eastAsia"/>
          <w:color w:val="000000"/>
          <w:kern w:val="0"/>
          <w:sz w:val="32"/>
          <w:szCs w:val="32"/>
          <w:shd w:val="clear" w:color="auto" w:fill="FFFFFF"/>
        </w:rPr>
        <w:t>-</w:t>
      </w:r>
      <w:r>
        <w:rPr>
          <w:rFonts w:ascii="仿宋" w:eastAsia="仿宋" w:hAnsi="仿宋" w:cs="宋体" w:hint="eastAsia"/>
          <w:color w:val="000000"/>
          <w:kern w:val="0"/>
          <w:sz w:val="32"/>
          <w:szCs w:val="32"/>
          <w:shd w:val="clear" w:color="auto" w:fill="FFFFFF"/>
        </w:rPr>
        <w:t>购房补贴支出</w:t>
      </w:r>
      <w:r>
        <w:rPr>
          <w:rFonts w:ascii="仿宋" w:eastAsia="仿宋" w:hAnsi="仿宋" w:cs="宋体" w:hint="eastAsia"/>
          <w:color w:val="000000"/>
          <w:kern w:val="0"/>
          <w:sz w:val="32"/>
          <w:szCs w:val="32"/>
          <w:shd w:val="clear" w:color="auto" w:fill="FFFFFF"/>
        </w:rPr>
        <w:t>795.85</w:t>
      </w:r>
      <w:r>
        <w:rPr>
          <w:rFonts w:ascii="仿宋" w:eastAsia="仿宋" w:hAnsi="仿宋" w:cs="宋体" w:hint="eastAsia"/>
          <w:color w:val="000000"/>
          <w:kern w:val="0"/>
          <w:sz w:val="32"/>
          <w:szCs w:val="32"/>
          <w:shd w:val="clear" w:color="auto" w:fill="FFFFFF"/>
        </w:rPr>
        <w:t>万元，占专项支出的</w:t>
      </w:r>
      <w:r>
        <w:rPr>
          <w:rFonts w:ascii="仿宋" w:eastAsia="仿宋" w:hAnsi="仿宋" w:cs="宋体" w:hint="eastAsia"/>
          <w:color w:val="000000"/>
          <w:kern w:val="0"/>
          <w:sz w:val="32"/>
          <w:szCs w:val="32"/>
          <w:shd w:val="clear" w:color="auto" w:fill="FFFFFF"/>
        </w:rPr>
        <w:t>100%</w:t>
      </w:r>
      <w:r>
        <w:rPr>
          <w:rFonts w:ascii="仿宋" w:eastAsia="仿宋" w:hAnsi="仿宋" w:cs="宋体" w:hint="eastAsia"/>
          <w:color w:val="000000"/>
          <w:kern w:val="0"/>
          <w:sz w:val="32"/>
          <w:szCs w:val="32"/>
          <w:shd w:val="clear" w:color="auto" w:fill="FFFFFF"/>
        </w:rPr>
        <w:t>。</w:t>
      </w:r>
    </w:p>
    <w:p w:rsidR="008E26C5" w:rsidRDefault="00D24E77">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三、部门整体预算绩</w:t>
      </w:r>
      <w:r>
        <w:rPr>
          <w:rFonts w:ascii="黑体" w:eastAsia="黑体" w:hAnsi="黑体" w:cs="黑体" w:hint="eastAsia"/>
          <w:sz w:val="32"/>
          <w:szCs w:val="32"/>
        </w:rPr>
        <w:t>效管理情况（根据适用指标体系进行调整）</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（一）部门预算管理。</w:t>
      </w:r>
    </w:p>
    <w:p w:rsidR="008E26C5" w:rsidRDefault="00D24E77">
      <w:pPr>
        <w:widowControl/>
        <w:adjustRightInd w:val="0"/>
        <w:snapToGrid w:val="0"/>
        <w:spacing w:line="500" w:lineRule="exact"/>
        <w:ind w:firstLine="720"/>
        <w:rPr>
          <w:rFonts w:ascii="仿宋" w:eastAsia="仿宋" w:hAnsi="仿宋" w:cs="宋体"/>
          <w:color w:val="000000"/>
          <w:kern w:val="0"/>
          <w:sz w:val="32"/>
          <w:szCs w:val="32"/>
          <w:shd w:val="clear" w:color="auto" w:fill="FFFFFF"/>
        </w:rPr>
      </w:pPr>
      <w:r>
        <w:rPr>
          <w:rFonts w:ascii="仿宋" w:eastAsia="仿宋" w:hAnsi="仿宋" w:cs="仿宋" w:hint="eastAsia"/>
          <w:sz w:val="32"/>
          <w:szCs w:val="32"/>
        </w:rPr>
        <w:lastRenderedPageBreak/>
        <w:t>包括部门绩效目标制定、目标完成、预算编制准确、支出控制、预算动态调整、执行进度、预算完成情况和违规记录等情况。</w:t>
      </w:r>
      <w:r>
        <w:rPr>
          <w:rFonts w:ascii="仿宋" w:eastAsia="仿宋" w:hAnsi="仿宋" w:cs="宋体" w:hint="eastAsia"/>
          <w:color w:val="000000"/>
          <w:kern w:val="0"/>
          <w:sz w:val="32"/>
          <w:szCs w:val="32"/>
          <w:shd w:val="clear" w:color="auto" w:fill="FFFFFF"/>
        </w:rPr>
        <w:t>我所按照市级部门预算编制通知和有关要求，</w:t>
      </w:r>
      <w:r>
        <w:rPr>
          <w:rFonts w:ascii="仿宋" w:eastAsia="仿宋" w:hAnsi="仿宋" w:hint="eastAsia"/>
          <w:bCs/>
          <w:sz w:val="32"/>
          <w:szCs w:val="32"/>
        </w:rPr>
        <w:t>结合上年度预算执行情况和本年度预算收支变化因素，保障单位工作正常运转，坚持科学合理</w:t>
      </w:r>
      <w:r>
        <w:rPr>
          <w:rFonts w:ascii="仿宋" w:eastAsia="仿宋" w:hAnsi="仿宋" w:hint="eastAsia"/>
          <w:sz w:val="32"/>
          <w:szCs w:val="32"/>
        </w:rPr>
        <w:t>地编制</w:t>
      </w:r>
      <w:r>
        <w:rPr>
          <w:rFonts w:ascii="仿宋" w:eastAsia="仿宋" w:hAnsi="仿宋" w:cs="宋体" w:hint="eastAsia"/>
          <w:color w:val="000000"/>
          <w:kern w:val="0"/>
          <w:sz w:val="32"/>
          <w:szCs w:val="32"/>
          <w:shd w:val="clear" w:color="auto" w:fill="FFFFFF"/>
        </w:rPr>
        <w:t>年度</w:t>
      </w:r>
      <w:r>
        <w:rPr>
          <w:rFonts w:ascii="仿宋" w:eastAsia="仿宋" w:hAnsi="仿宋" w:hint="eastAsia"/>
          <w:sz w:val="32"/>
          <w:szCs w:val="32"/>
        </w:rPr>
        <w:t>预算，并及时报送。</w:t>
      </w:r>
      <w:r>
        <w:rPr>
          <w:rFonts w:ascii="仿宋" w:eastAsia="仿宋" w:hAnsi="仿宋" w:cs="宋体" w:hint="eastAsia"/>
          <w:color w:val="000000"/>
          <w:kern w:val="0"/>
          <w:sz w:val="32"/>
          <w:szCs w:val="32"/>
          <w:shd w:val="clear" w:color="auto" w:fill="FFFFFF"/>
        </w:rPr>
        <w:t>对年度绩效目标进行季度梳理和分析，及时上报相关报表。</w:t>
      </w:r>
    </w:p>
    <w:p w:rsidR="008E26C5" w:rsidRDefault="00D24E77">
      <w:pPr>
        <w:widowControl/>
        <w:adjustRightInd w:val="0"/>
        <w:snapToGrid w:val="0"/>
        <w:spacing w:line="500" w:lineRule="exact"/>
        <w:ind w:firstLine="720"/>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2018</w:t>
      </w:r>
      <w:r>
        <w:rPr>
          <w:rFonts w:ascii="仿宋" w:eastAsia="仿宋" w:hAnsi="仿宋" w:cs="宋体" w:hint="eastAsia"/>
          <w:color w:val="000000"/>
          <w:kern w:val="0"/>
          <w:sz w:val="32"/>
          <w:szCs w:val="32"/>
          <w:shd w:val="clear" w:color="auto" w:fill="FFFFFF"/>
        </w:rPr>
        <w:t>年预算资金总额</w:t>
      </w:r>
      <w:r>
        <w:rPr>
          <w:rFonts w:ascii="仿宋" w:eastAsia="仿宋" w:hAnsi="仿宋" w:cs="宋体" w:hint="eastAsia"/>
          <w:color w:val="000000"/>
          <w:kern w:val="0"/>
          <w:sz w:val="32"/>
          <w:szCs w:val="32"/>
          <w:shd w:val="clear" w:color="auto" w:fill="FFFFFF"/>
        </w:rPr>
        <w:t>1131.89</w:t>
      </w:r>
      <w:r>
        <w:rPr>
          <w:rFonts w:ascii="仿宋" w:eastAsia="仿宋" w:hAnsi="仿宋" w:cs="宋体" w:hint="eastAsia"/>
          <w:color w:val="000000"/>
          <w:kern w:val="0"/>
          <w:sz w:val="32"/>
          <w:szCs w:val="32"/>
          <w:shd w:val="clear" w:color="auto" w:fill="FFFFFF"/>
        </w:rPr>
        <w:t>万元，其中：年初预算</w:t>
      </w:r>
      <w:r>
        <w:rPr>
          <w:rFonts w:ascii="仿宋" w:eastAsia="仿宋" w:hAnsi="仿宋" w:cs="宋体" w:hint="eastAsia"/>
          <w:color w:val="000000"/>
          <w:kern w:val="0"/>
          <w:sz w:val="32"/>
          <w:szCs w:val="32"/>
          <w:shd w:val="clear" w:color="auto" w:fill="FFFFFF"/>
        </w:rPr>
        <w:t>292.97</w:t>
      </w:r>
      <w:r>
        <w:rPr>
          <w:rFonts w:ascii="仿宋" w:eastAsia="仿宋" w:hAnsi="仿宋" w:cs="宋体" w:hint="eastAsia"/>
          <w:color w:val="000000"/>
          <w:kern w:val="0"/>
          <w:sz w:val="32"/>
          <w:szCs w:val="32"/>
          <w:shd w:val="clear" w:color="auto" w:fill="FFFFFF"/>
        </w:rPr>
        <w:t>万元，追加预算</w:t>
      </w:r>
      <w:r>
        <w:rPr>
          <w:rFonts w:ascii="仿宋" w:eastAsia="仿宋" w:hAnsi="仿宋" w:cs="宋体" w:hint="eastAsia"/>
          <w:color w:val="000000"/>
          <w:kern w:val="0"/>
          <w:sz w:val="32"/>
          <w:szCs w:val="32"/>
          <w:shd w:val="clear" w:color="auto" w:fill="FFFFFF"/>
        </w:rPr>
        <w:t>838.92</w:t>
      </w:r>
      <w:r>
        <w:rPr>
          <w:rFonts w:ascii="仿宋" w:eastAsia="仿宋" w:hAnsi="仿宋" w:cs="宋体" w:hint="eastAsia"/>
          <w:color w:val="000000"/>
          <w:kern w:val="0"/>
          <w:sz w:val="32"/>
          <w:szCs w:val="32"/>
          <w:shd w:val="clear" w:color="auto" w:fill="FFFFFF"/>
        </w:rPr>
        <w:t>万元（其中：</w:t>
      </w:r>
      <w:r>
        <w:rPr>
          <w:rFonts w:ascii="仿宋" w:eastAsia="仿宋" w:hAnsi="仿宋" w:cs="宋体" w:hint="eastAsia"/>
          <w:color w:val="000000"/>
          <w:kern w:val="0"/>
          <w:sz w:val="32"/>
          <w:szCs w:val="32"/>
          <w:shd w:val="clear" w:color="auto" w:fill="FFFFFF"/>
        </w:rPr>
        <w:t>43.07</w:t>
      </w:r>
      <w:r>
        <w:rPr>
          <w:rFonts w:ascii="仿宋" w:eastAsia="仿宋" w:hAnsi="仿宋" w:cs="宋体" w:hint="eastAsia"/>
          <w:color w:val="000000"/>
          <w:kern w:val="0"/>
          <w:sz w:val="32"/>
          <w:szCs w:val="32"/>
          <w:shd w:val="clear" w:color="auto" w:fill="FFFFFF"/>
        </w:rPr>
        <w:t>万元是基本支出，主要是工资津贴及绩效调整，追加的人员经费；</w:t>
      </w:r>
      <w:r>
        <w:rPr>
          <w:rFonts w:ascii="仿宋" w:eastAsia="仿宋" w:hAnsi="仿宋" w:cs="宋体" w:hint="eastAsia"/>
          <w:color w:val="000000"/>
          <w:kern w:val="0"/>
          <w:sz w:val="32"/>
          <w:szCs w:val="32"/>
          <w:shd w:val="clear" w:color="auto" w:fill="FFFFFF"/>
        </w:rPr>
        <w:t>795.85</w:t>
      </w:r>
      <w:r>
        <w:rPr>
          <w:rFonts w:ascii="仿宋" w:eastAsia="仿宋" w:hAnsi="仿宋" w:cs="宋体" w:hint="eastAsia"/>
          <w:color w:val="000000"/>
          <w:kern w:val="0"/>
          <w:sz w:val="32"/>
          <w:szCs w:val="32"/>
          <w:shd w:val="clear" w:color="auto" w:fill="FFFFFF"/>
        </w:rPr>
        <w:t>万元是专项支出，用于购房补贴发放）。</w:t>
      </w:r>
    </w:p>
    <w:p w:rsidR="008E26C5" w:rsidRDefault="008E26C5">
      <w:pPr>
        <w:spacing w:line="580" w:lineRule="exact"/>
        <w:ind w:firstLineChars="200" w:firstLine="640"/>
        <w:rPr>
          <w:rFonts w:ascii="仿宋" w:eastAsia="仿宋" w:hAnsi="仿宋"/>
          <w:sz w:val="32"/>
          <w:szCs w:val="32"/>
        </w:rPr>
      </w:pP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lang w:val="zh-CN"/>
        </w:rPr>
        <w:t>部门预算执行进度情况：</w:t>
      </w:r>
      <w:r>
        <w:rPr>
          <w:rFonts w:ascii="仿宋" w:eastAsia="仿宋" w:hAnsi="仿宋" w:cs="宋体" w:hint="eastAsia"/>
          <w:color w:val="000000"/>
          <w:kern w:val="0"/>
          <w:sz w:val="32"/>
          <w:szCs w:val="32"/>
          <w:shd w:val="clear" w:color="auto" w:fill="FFFFFF"/>
        </w:rPr>
        <w:t>按照本年度单位职能履行和业务工作开展情况，</w:t>
      </w:r>
      <w:r>
        <w:rPr>
          <w:rFonts w:ascii="仿宋" w:eastAsia="仿宋" w:hAnsi="仿宋" w:cs="宋体"/>
          <w:color w:val="000000"/>
          <w:kern w:val="0"/>
          <w:sz w:val="32"/>
          <w:szCs w:val="32"/>
          <w:shd w:val="clear" w:color="auto" w:fill="FFFFFF"/>
        </w:rPr>
        <w:t>严格遵守市财政局经费来源和分配、管理、使用原则</w:t>
      </w:r>
      <w:r>
        <w:rPr>
          <w:rFonts w:ascii="仿宋" w:eastAsia="仿宋" w:hAnsi="仿宋" w:cs="宋体" w:hint="eastAsia"/>
          <w:color w:val="000000"/>
          <w:kern w:val="0"/>
          <w:sz w:val="32"/>
          <w:szCs w:val="32"/>
          <w:shd w:val="clear" w:color="auto" w:fill="FFFFFF"/>
        </w:rPr>
        <w:t>，及时申请用款额度，合理安排部门预算经费。</w:t>
      </w:r>
      <w:r>
        <w:rPr>
          <w:rFonts w:ascii="仿宋" w:eastAsia="仿宋" w:hAnsi="仿宋" w:cs="宋体" w:hint="eastAsia"/>
          <w:color w:val="000000"/>
          <w:kern w:val="0"/>
          <w:sz w:val="32"/>
          <w:szCs w:val="32"/>
          <w:shd w:val="clear" w:color="auto" w:fill="FFFFFF"/>
        </w:rPr>
        <w:t>2018</w:t>
      </w:r>
      <w:r>
        <w:rPr>
          <w:rFonts w:ascii="仿宋" w:eastAsia="仿宋" w:hAnsi="仿宋" w:cs="宋体" w:hint="eastAsia"/>
          <w:color w:val="000000"/>
          <w:kern w:val="0"/>
          <w:sz w:val="32"/>
          <w:szCs w:val="32"/>
          <w:shd w:val="clear" w:color="auto" w:fill="FFFFFF"/>
        </w:rPr>
        <w:t>年支出决算总额</w:t>
      </w:r>
      <w:r>
        <w:rPr>
          <w:rFonts w:ascii="仿宋" w:eastAsia="仿宋" w:hAnsi="仿宋" w:cs="宋体" w:hint="eastAsia"/>
          <w:color w:val="000000"/>
          <w:kern w:val="0"/>
          <w:sz w:val="32"/>
          <w:szCs w:val="32"/>
          <w:shd w:val="clear" w:color="auto" w:fill="FFFFFF"/>
        </w:rPr>
        <w:t>1124.78</w:t>
      </w:r>
      <w:r>
        <w:rPr>
          <w:rFonts w:ascii="仿宋" w:eastAsia="仿宋" w:hAnsi="仿宋" w:cs="宋体" w:hint="eastAsia"/>
          <w:color w:val="000000"/>
          <w:kern w:val="0"/>
          <w:sz w:val="32"/>
          <w:szCs w:val="32"/>
          <w:shd w:val="clear" w:color="auto" w:fill="FFFFFF"/>
        </w:rPr>
        <w:t>万元，其中基本支出决算总额</w:t>
      </w:r>
      <w:r>
        <w:rPr>
          <w:rFonts w:ascii="仿宋" w:eastAsia="仿宋" w:hAnsi="仿宋" w:cs="宋体" w:hint="eastAsia"/>
          <w:color w:val="000000"/>
          <w:kern w:val="0"/>
          <w:sz w:val="32"/>
          <w:szCs w:val="32"/>
          <w:shd w:val="clear" w:color="auto" w:fill="FFFFFF"/>
        </w:rPr>
        <w:t>328.93</w:t>
      </w:r>
      <w:r>
        <w:rPr>
          <w:rFonts w:ascii="仿宋" w:eastAsia="仿宋" w:hAnsi="仿宋" w:cs="宋体" w:hint="eastAsia"/>
          <w:color w:val="000000"/>
          <w:kern w:val="0"/>
          <w:sz w:val="32"/>
          <w:szCs w:val="32"/>
          <w:shd w:val="clear" w:color="auto" w:fill="FFFFFF"/>
        </w:rPr>
        <w:t>万元，其中工资福利支出</w:t>
      </w:r>
      <w:r>
        <w:rPr>
          <w:rFonts w:ascii="仿宋" w:eastAsia="仿宋" w:hAnsi="仿宋" w:cs="宋体" w:hint="eastAsia"/>
          <w:color w:val="000000"/>
          <w:kern w:val="0"/>
          <w:sz w:val="32"/>
          <w:szCs w:val="32"/>
          <w:shd w:val="clear" w:color="auto" w:fill="FFFFFF"/>
        </w:rPr>
        <w:t>138.09</w:t>
      </w:r>
      <w:r>
        <w:rPr>
          <w:rFonts w:ascii="仿宋" w:eastAsia="仿宋" w:hAnsi="仿宋" w:cs="宋体" w:hint="eastAsia"/>
          <w:color w:val="000000"/>
          <w:kern w:val="0"/>
          <w:sz w:val="32"/>
          <w:szCs w:val="32"/>
          <w:shd w:val="clear" w:color="auto" w:fill="FFFFFF"/>
        </w:rPr>
        <w:t>万元，占基本支出的</w:t>
      </w:r>
      <w:r>
        <w:rPr>
          <w:rFonts w:ascii="仿宋" w:eastAsia="仿宋" w:hAnsi="仿宋" w:cs="宋体" w:hint="eastAsia"/>
          <w:color w:val="000000"/>
          <w:kern w:val="0"/>
          <w:sz w:val="32"/>
          <w:szCs w:val="32"/>
          <w:shd w:val="clear" w:color="auto" w:fill="FFFFFF"/>
        </w:rPr>
        <w:t>41.98%</w:t>
      </w:r>
      <w:r>
        <w:rPr>
          <w:rFonts w:ascii="仿宋" w:eastAsia="仿宋" w:hAnsi="仿宋" w:cs="宋体" w:hint="eastAsia"/>
          <w:color w:val="000000"/>
          <w:kern w:val="0"/>
          <w:sz w:val="32"/>
          <w:szCs w:val="32"/>
          <w:shd w:val="clear" w:color="auto" w:fill="FFFFFF"/>
        </w:rPr>
        <w:t>；商品和服务支出</w:t>
      </w:r>
      <w:r>
        <w:rPr>
          <w:rFonts w:ascii="仿宋" w:eastAsia="仿宋" w:hAnsi="仿宋" w:cs="宋体" w:hint="eastAsia"/>
          <w:color w:val="000000"/>
          <w:kern w:val="0"/>
          <w:sz w:val="32"/>
          <w:szCs w:val="32"/>
          <w:shd w:val="clear" w:color="auto" w:fill="FFFFFF"/>
        </w:rPr>
        <w:t>101.69</w:t>
      </w:r>
      <w:r>
        <w:rPr>
          <w:rFonts w:ascii="仿宋" w:eastAsia="仿宋" w:hAnsi="仿宋" w:cs="宋体" w:hint="eastAsia"/>
          <w:color w:val="000000"/>
          <w:kern w:val="0"/>
          <w:sz w:val="32"/>
          <w:szCs w:val="32"/>
          <w:shd w:val="clear" w:color="auto" w:fill="FFFFFF"/>
        </w:rPr>
        <w:t>万元，占支出的</w:t>
      </w:r>
      <w:r>
        <w:rPr>
          <w:rFonts w:ascii="仿宋" w:eastAsia="仿宋" w:hAnsi="仿宋" w:cs="宋体" w:hint="eastAsia"/>
          <w:color w:val="000000"/>
          <w:kern w:val="0"/>
          <w:sz w:val="32"/>
          <w:szCs w:val="32"/>
          <w:shd w:val="clear" w:color="auto" w:fill="FFFFFF"/>
        </w:rPr>
        <w:t>30.92%</w:t>
      </w:r>
      <w:r>
        <w:rPr>
          <w:rFonts w:ascii="仿宋" w:eastAsia="仿宋" w:hAnsi="仿宋" w:cs="宋体" w:hint="eastAsia"/>
          <w:color w:val="000000"/>
          <w:kern w:val="0"/>
          <w:sz w:val="32"/>
          <w:szCs w:val="32"/>
          <w:shd w:val="clear" w:color="auto" w:fill="FFFFFF"/>
        </w:rPr>
        <w:t>；对个人和家庭的补助</w:t>
      </w:r>
      <w:r>
        <w:rPr>
          <w:rFonts w:ascii="仿宋" w:eastAsia="仿宋" w:hAnsi="仿宋" w:cs="宋体" w:hint="eastAsia"/>
          <w:color w:val="000000"/>
          <w:kern w:val="0"/>
          <w:sz w:val="32"/>
          <w:szCs w:val="32"/>
          <w:shd w:val="clear" w:color="auto" w:fill="FFFFFF"/>
        </w:rPr>
        <w:t>85.68</w:t>
      </w:r>
      <w:r>
        <w:rPr>
          <w:rFonts w:ascii="仿宋" w:eastAsia="仿宋" w:hAnsi="仿宋" w:cs="宋体" w:hint="eastAsia"/>
          <w:color w:val="000000"/>
          <w:kern w:val="0"/>
          <w:sz w:val="32"/>
          <w:szCs w:val="32"/>
          <w:shd w:val="clear" w:color="auto" w:fill="FFFFFF"/>
        </w:rPr>
        <w:t>万元，占支出的</w:t>
      </w:r>
      <w:r>
        <w:rPr>
          <w:rFonts w:ascii="仿宋" w:eastAsia="仿宋" w:hAnsi="仿宋" w:cs="宋体" w:hint="eastAsia"/>
          <w:color w:val="000000"/>
          <w:kern w:val="0"/>
          <w:sz w:val="32"/>
          <w:szCs w:val="32"/>
          <w:shd w:val="clear" w:color="auto" w:fill="FFFFFF"/>
        </w:rPr>
        <w:t>26.05%</w:t>
      </w:r>
      <w:r>
        <w:rPr>
          <w:rFonts w:ascii="仿宋" w:eastAsia="仿宋" w:hAnsi="仿宋" w:cs="宋体" w:hint="eastAsia"/>
          <w:color w:val="000000"/>
          <w:kern w:val="0"/>
          <w:sz w:val="32"/>
          <w:szCs w:val="32"/>
          <w:shd w:val="clear" w:color="auto" w:fill="FFFFFF"/>
        </w:rPr>
        <w:t>，其他资本性支出</w:t>
      </w:r>
      <w:r>
        <w:rPr>
          <w:rFonts w:ascii="仿宋" w:eastAsia="仿宋" w:hAnsi="仿宋" w:cs="宋体" w:hint="eastAsia"/>
          <w:color w:val="000000"/>
          <w:kern w:val="0"/>
          <w:sz w:val="32"/>
          <w:szCs w:val="32"/>
          <w:shd w:val="clear" w:color="auto" w:fill="FFFFFF"/>
        </w:rPr>
        <w:t>3.47</w:t>
      </w:r>
      <w:r>
        <w:rPr>
          <w:rFonts w:ascii="仿宋" w:eastAsia="仿宋" w:hAnsi="仿宋" w:cs="宋体" w:hint="eastAsia"/>
          <w:color w:val="000000"/>
          <w:kern w:val="0"/>
          <w:sz w:val="32"/>
          <w:szCs w:val="32"/>
          <w:shd w:val="clear" w:color="auto" w:fill="FFFFFF"/>
        </w:rPr>
        <w:t>万元，占基本支出的</w:t>
      </w:r>
      <w:r>
        <w:rPr>
          <w:rFonts w:ascii="仿宋" w:eastAsia="仿宋" w:hAnsi="仿宋" w:cs="宋体" w:hint="eastAsia"/>
          <w:color w:val="000000"/>
          <w:kern w:val="0"/>
          <w:sz w:val="32"/>
          <w:szCs w:val="32"/>
          <w:shd w:val="clear" w:color="auto" w:fill="FFFFFF"/>
        </w:rPr>
        <w:t>1.05%</w:t>
      </w:r>
      <w:r>
        <w:rPr>
          <w:rFonts w:ascii="仿宋" w:eastAsia="仿宋" w:hAnsi="仿宋" w:cs="宋体" w:hint="eastAsia"/>
          <w:color w:val="000000"/>
          <w:kern w:val="0"/>
          <w:sz w:val="32"/>
          <w:szCs w:val="32"/>
          <w:shd w:val="clear" w:color="auto" w:fill="FFFFFF"/>
        </w:rPr>
        <w:t>；专项支出决算总额</w:t>
      </w:r>
      <w:r>
        <w:rPr>
          <w:rFonts w:ascii="仿宋" w:eastAsia="仿宋" w:hAnsi="仿宋" w:cs="宋体" w:hint="eastAsia"/>
          <w:color w:val="000000"/>
          <w:kern w:val="0"/>
          <w:sz w:val="32"/>
          <w:szCs w:val="32"/>
          <w:shd w:val="clear" w:color="auto" w:fill="FFFFFF"/>
        </w:rPr>
        <w:t>795.85</w:t>
      </w:r>
      <w:r>
        <w:rPr>
          <w:rFonts w:ascii="仿宋" w:eastAsia="仿宋" w:hAnsi="仿宋" w:cs="宋体" w:hint="eastAsia"/>
          <w:color w:val="000000"/>
          <w:kern w:val="0"/>
          <w:sz w:val="32"/>
          <w:szCs w:val="32"/>
          <w:shd w:val="clear" w:color="auto" w:fill="FFFFFF"/>
        </w:rPr>
        <w:t>万元，其中对个人和家庭的补助支出</w:t>
      </w:r>
      <w:r>
        <w:rPr>
          <w:rFonts w:ascii="仿宋" w:eastAsia="仿宋" w:hAnsi="仿宋" w:cs="宋体" w:hint="eastAsia"/>
          <w:color w:val="000000"/>
          <w:kern w:val="0"/>
          <w:sz w:val="32"/>
          <w:szCs w:val="32"/>
          <w:shd w:val="clear" w:color="auto" w:fill="FFFFFF"/>
        </w:rPr>
        <w:t>795.85</w:t>
      </w:r>
      <w:r>
        <w:rPr>
          <w:rFonts w:ascii="仿宋" w:eastAsia="仿宋" w:hAnsi="仿宋" w:cs="宋体" w:hint="eastAsia"/>
          <w:color w:val="000000"/>
          <w:kern w:val="0"/>
          <w:sz w:val="32"/>
          <w:szCs w:val="32"/>
          <w:shd w:val="clear" w:color="auto" w:fill="FFFFFF"/>
        </w:rPr>
        <w:t>万元，占专项支出的</w:t>
      </w:r>
      <w:r>
        <w:rPr>
          <w:rFonts w:ascii="仿宋" w:eastAsia="仿宋" w:hAnsi="仿宋" w:cs="宋体" w:hint="eastAsia"/>
          <w:color w:val="000000"/>
          <w:kern w:val="0"/>
          <w:sz w:val="32"/>
          <w:szCs w:val="32"/>
          <w:shd w:val="clear" w:color="auto" w:fill="FFFFFF"/>
        </w:rPr>
        <w:t>100%</w:t>
      </w:r>
      <w:r>
        <w:rPr>
          <w:rFonts w:ascii="仿宋" w:eastAsia="仿宋" w:hAnsi="仿宋" w:cs="宋体" w:hint="eastAsia"/>
          <w:color w:val="000000"/>
          <w:kern w:val="0"/>
          <w:sz w:val="32"/>
          <w:szCs w:val="32"/>
          <w:shd w:val="clear" w:color="auto" w:fill="FFFFFF"/>
        </w:rPr>
        <w:t>。</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中期评估情况：对</w:t>
      </w:r>
      <w:r>
        <w:rPr>
          <w:rFonts w:ascii="仿宋" w:eastAsia="仿宋" w:hAnsi="仿宋" w:cs="宋体" w:hint="eastAsia"/>
          <w:color w:val="000000"/>
          <w:kern w:val="0"/>
          <w:sz w:val="32"/>
          <w:szCs w:val="32"/>
          <w:shd w:val="clear" w:color="auto" w:fill="FFFFFF"/>
          <w:lang w:val="zh-CN"/>
        </w:rPr>
        <w:t>2018</w:t>
      </w:r>
      <w:r>
        <w:rPr>
          <w:rFonts w:ascii="仿宋" w:eastAsia="仿宋" w:hAnsi="仿宋" w:cs="宋体" w:hint="eastAsia"/>
          <w:color w:val="000000"/>
          <w:kern w:val="0"/>
          <w:sz w:val="32"/>
          <w:szCs w:val="32"/>
          <w:shd w:val="clear" w:color="auto" w:fill="FFFFFF"/>
          <w:lang w:val="zh-CN"/>
        </w:rPr>
        <w:t>年财政资金落实和使用执行情况进行梳理，做好</w:t>
      </w:r>
      <w:r>
        <w:rPr>
          <w:rFonts w:ascii="仿宋" w:eastAsia="仿宋" w:hAnsi="仿宋" w:cs="宋体" w:hint="eastAsia"/>
          <w:color w:val="000000"/>
          <w:kern w:val="0"/>
          <w:sz w:val="32"/>
          <w:szCs w:val="32"/>
          <w:shd w:val="clear" w:color="auto" w:fill="FFFFFF"/>
          <w:lang w:val="zh-CN"/>
        </w:rPr>
        <w:t>中期评估工作。</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节能降耗情况：在保证正常办公的情况下，本着节约、环保的原则，加强对单位用水、用电、办公用品、燃油的管理，降低水、电、燃油消耗量。</w:t>
      </w:r>
      <w:r>
        <w:rPr>
          <w:rFonts w:ascii="仿宋" w:eastAsia="仿宋" w:hAnsi="宋体" w:cs="宋体" w:hint="eastAsia"/>
          <w:color w:val="000000"/>
          <w:kern w:val="0"/>
          <w:sz w:val="32"/>
          <w:szCs w:val="32"/>
          <w:shd w:val="clear" w:color="auto" w:fill="FFFFFF"/>
        </w:rPr>
        <w:t> </w:t>
      </w:r>
      <w:r>
        <w:rPr>
          <w:rFonts w:ascii="仿宋" w:eastAsia="仿宋" w:hAnsi="仿宋" w:cs="宋体" w:hint="eastAsia"/>
          <w:color w:val="000000"/>
          <w:kern w:val="0"/>
          <w:sz w:val="32"/>
          <w:szCs w:val="32"/>
          <w:shd w:val="clear" w:color="auto" w:fill="FFFFFF"/>
        </w:rPr>
        <w:t>如：夏季空调温季不低于</w:t>
      </w:r>
      <w:r>
        <w:rPr>
          <w:rFonts w:ascii="仿宋" w:eastAsia="仿宋" w:hAnsi="仿宋" w:cs="宋体" w:hint="eastAsia"/>
          <w:color w:val="000000"/>
          <w:kern w:val="0"/>
          <w:sz w:val="32"/>
          <w:szCs w:val="32"/>
          <w:shd w:val="clear" w:color="auto" w:fill="FFFFFF"/>
        </w:rPr>
        <w:lastRenderedPageBreak/>
        <w:t>26</w:t>
      </w:r>
      <w:r>
        <w:rPr>
          <w:rFonts w:ascii="仿宋" w:eastAsia="仿宋" w:hAnsi="仿宋" w:cs="宋体" w:hint="eastAsia"/>
          <w:color w:val="000000"/>
          <w:kern w:val="0"/>
          <w:sz w:val="32"/>
          <w:szCs w:val="32"/>
          <w:shd w:val="clear" w:color="auto" w:fill="FFFFFF"/>
        </w:rPr>
        <w:t>度，冬季空调温季不高于</w:t>
      </w:r>
      <w:r>
        <w:rPr>
          <w:rFonts w:ascii="仿宋" w:eastAsia="仿宋" w:hAnsi="仿宋" w:cs="宋体" w:hint="eastAsia"/>
          <w:color w:val="000000"/>
          <w:kern w:val="0"/>
          <w:sz w:val="32"/>
          <w:szCs w:val="32"/>
          <w:shd w:val="clear" w:color="auto" w:fill="FFFFFF"/>
        </w:rPr>
        <w:t>20</w:t>
      </w:r>
      <w:r>
        <w:rPr>
          <w:rFonts w:ascii="仿宋" w:eastAsia="仿宋" w:hAnsi="仿宋" w:cs="宋体" w:hint="eastAsia"/>
          <w:color w:val="000000"/>
          <w:kern w:val="0"/>
          <w:sz w:val="32"/>
          <w:szCs w:val="32"/>
          <w:shd w:val="clear" w:color="auto" w:fill="FFFFFF"/>
        </w:rPr>
        <w:t>度。电脑、打印机等设备要随用随开，下班后自觉关闭各类电器电源。加强办公用品的使用和管理。规范办公用品的采购、配备和领用，实行专人管理。提倡双面用纸，减少重复打印、复印次数，降低纸张消耗。</w:t>
      </w:r>
    </w:p>
    <w:p w:rsidR="008E26C5" w:rsidRDefault="00D24E77">
      <w:pPr>
        <w:widowControl/>
        <w:adjustRightInd w:val="0"/>
        <w:snapToGrid w:val="0"/>
        <w:spacing w:line="500" w:lineRule="exact"/>
        <w:ind w:firstLineChars="200" w:firstLine="640"/>
        <w:jc w:val="left"/>
        <w:rPr>
          <w:rFonts w:ascii="仿宋" w:eastAsia="仿宋" w:hAnsi="仿宋" w:cs="宋体"/>
          <w:color w:val="000000"/>
          <w:kern w:val="0"/>
          <w:sz w:val="32"/>
          <w:szCs w:val="32"/>
          <w:shd w:val="clear" w:color="auto" w:fill="FFFFFF"/>
        </w:rPr>
      </w:pP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三公</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经费</w:t>
      </w:r>
      <w:r>
        <w:rPr>
          <w:rFonts w:ascii="仿宋" w:eastAsia="仿宋" w:hAnsi="仿宋" w:cs="宋体" w:hint="eastAsia"/>
          <w:color w:val="000000"/>
          <w:kern w:val="0"/>
          <w:sz w:val="32"/>
          <w:szCs w:val="32"/>
          <w:shd w:val="clear" w:color="auto" w:fill="FFFFFF"/>
        </w:rPr>
        <w:t>预算执行</w:t>
      </w:r>
      <w:r>
        <w:rPr>
          <w:rFonts w:ascii="仿宋" w:eastAsia="仿宋" w:hAnsi="仿宋" w:cs="宋体"/>
          <w:color w:val="000000"/>
          <w:kern w:val="0"/>
          <w:sz w:val="32"/>
          <w:szCs w:val="32"/>
          <w:shd w:val="clear" w:color="auto" w:fill="FFFFFF"/>
        </w:rPr>
        <w:t>情况：贯彻落实上级有关精神，严格控制</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三公</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经费支出，取得了良好效果。</w:t>
      </w:r>
      <w:r>
        <w:rPr>
          <w:rFonts w:ascii="仿宋" w:eastAsia="仿宋" w:hAnsi="仿宋" w:cs="宋体" w:hint="eastAsia"/>
          <w:color w:val="000000"/>
          <w:kern w:val="0"/>
          <w:sz w:val="32"/>
          <w:szCs w:val="32"/>
          <w:shd w:val="clear" w:color="auto" w:fill="FFFFFF"/>
        </w:rPr>
        <w:t>2018</w:t>
      </w:r>
      <w:r>
        <w:rPr>
          <w:rFonts w:ascii="仿宋" w:eastAsia="仿宋" w:hAnsi="仿宋" w:cs="宋体"/>
          <w:color w:val="000000"/>
          <w:kern w:val="0"/>
          <w:sz w:val="32"/>
          <w:szCs w:val="32"/>
          <w:shd w:val="clear" w:color="auto" w:fill="FFFFFF"/>
        </w:rPr>
        <w:t>年度</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三公</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经费</w:t>
      </w:r>
      <w:r>
        <w:rPr>
          <w:rFonts w:ascii="仿宋" w:eastAsia="仿宋" w:hAnsi="仿宋" w:cs="宋体" w:hint="eastAsia"/>
          <w:color w:val="000000"/>
          <w:kern w:val="0"/>
          <w:sz w:val="32"/>
          <w:szCs w:val="32"/>
          <w:shd w:val="clear" w:color="auto" w:fill="FFFFFF"/>
        </w:rPr>
        <w:t>预算数</w:t>
      </w:r>
      <w:r>
        <w:rPr>
          <w:rFonts w:ascii="仿宋" w:eastAsia="仿宋" w:hAnsi="仿宋" w:cs="宋体" w:hint="eastAsia"/>
          <w:color w:val="000000"/>
          <w:kern w:val="0"/>
          <w:sz w:val="32"/>
          <w:szCs w:val="32"/>
          <w:shd w:val="clear" w:color="auto" w:fill="FFFFFF"/>
        </w:rPr>
        <w:t>6</w:t>
      </w:r>
      <w:r>
        <w:rPr>
          <w:rFonts w:ascii="仿宋" w:eastAsia="仿宋" w:hAnsi="仿宋" w:cs="宋体"/>
          <w:color w:val="000000"/>
          <w:kern w:val="0"/>
          <w:sz w:val="32"/>
          <w:szCs w:val="32"/>
          <w:shd w:val="clear" w:color="auto" w:fill="FFFFFF"/>
        </w:rPr>
        <w:t>万元，</w:t>
      </w:r>
      <w:r>
        <w:rPr>
          <w:rFonts w:ascii="仿宋" w:eastAsia="仿宋" w:hAnsi="仿宋" w:cs="宋体" w:hint="eastAsia"/>
          <w:color w:val="000000"/>
          <w:kern w:val="0"/>
          <w:sz w:val="32"/>
          <w:szCs w:val="32"/>
          <w:shd w:val="clear" w:color="auto" w:fill="FFFFFF"/>
        </w:rPr>
        <w:t>决算数</w:t>
      </w:r>
      <w:r>
        <w:rPr>
          <w:rFonts w:ascii="仿宋" w:eastAsia="仿宋" w:hAnsi="仿宋" w:cs="宋体" w:hint="eastAsia"/>
          <w:color w:val="000000"/>
          <w:kern w:val="0"/>
          <w:sz w:val="32"/>
          <w:szCs w:val="32"/>
          <w:shd w:val="clear" w:color="auto" w:fill="FFFFFF"/>
        </w:rPr>
        <w:t>3.15</w:t>
      </w:r>
      <w:r>
        <w:rPr>
          <w:rFonts w:ascii="仿宋" w:eastAsia="仿宋" w:hAnsi="仿宋" w:cs="宋体" w:hint="eastAsia"/>
          <w:color w:val="000000"/>
          <w:kern w:val="0"/>
          <w:sz w:val="32"/>
          <w:szCs w:val="32"/>
          <w:shd w:val="clear" w:color="auto" w:fill="FFFFFF"/>
        </w:rPr>
        <w:t>万元，</w:t>
      </w:r>
      <w:r>
        <w:rPr>
          <w:rFonts w:ascii="仿宋" w:eastAsia="仿宋" w:hAnsi="仿宋" w:cs="宋体"/>
          <w:color w:val="000000"/>
          <w:kern w:val="0"/>
          <w:sz w:val="32"/>
          <w:szCs w:val="32"/>
          <w:shd w:val="clear" w:color="auto" w:fill="FFFFFF"/>
        </w:rPr>
        <w:t>比预算下降</w:t>
      </w:r>
      <w:r>
        <w:rPr>
          <w:rFonts w:ascii="仿宋" w:eastAsia="仿宋" w:hAnsi="仿宋" w:cs="宋体" w:hint="eastAsia"/>
          <w:color w:val="000000"/>
          <w:kern w:val="0"/>
          <w:sz w:val="32"/>
          <w:szCs w:val="32"/>
          <w:shd w:val="clear" w:color="auto" w:fill="FFFFFF"/>
        </w:rPr>
        <w:t>47.5</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。其中：公务用车运行维护费</w:t>
      </w:r>
      <w:r>
        <w:rPr>
          <w:rFonts w:ascii="仿宋" w:eastAsia="仿宋" w:hAnsi="仿宋" w:cs="宋体" w:hint="eastAsia"/>
          <w:color w:val="000000"/>
          <w:kern w:val="0"/>
          <w:sz w:val="32"/>
          <w:szCs w:val="32"/>
          <w:shd w:val="clear" w:color="auto" w:fill="FFFFFF"/>
        </w:rPr>
        <w:t>3.15</w:t>
      </w:r>
      <w:r>
        <w:rPr>
          <w:rFonts w:ascii="仿宋" w:eastAsia="仿宋" w:hAnsi="仿宋" w:cs="宋体"/>
          <w:color w:val="000000"/>
          <w:kern w:val="0"/>
          <w:sz w:val="32"/>
          <w:szCs w:val="32"/>
          <w:shd w:val="clear" w:color="auto" w:fill="FFFFFF"/>
        </w:rPr>
        <w:t>万元</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比预算下降</w:t>
      </w:r>
      <w:r>
        <w:rPr>
          <w:rFonts w:ascii="仿宋" w:eastAsia="仿宋" w:hAnsi="仿宋" w:cs="宋体" w:hint="eastAsia"/>
          <w:color w:val="000000"/>
          <w:kern w:val="0"/>
          <w:sz w:val="32"/>
          <w:szCs w:val="32"/>
          <w:shd w:val="clear" w:color="auto" w:fill="FFFFFF"/>
        </w:rPr>
        <w:t>47.5</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w:t>
      </w:r>
      <w:r>
        <w:rPr>
          <w:rFonts w:ascii="仿宋" w:eastAsia="仿宋" w:hAnsi="仿宋" w:cs="宋体" w:hint="eastAsia"/>
          <w:color w:val="000000"/>
          <w:kern w:val="0"/>
          <w:sz w:val="32"/>
          <w:szCs w:val="32"/>
          <w:shd w:val="clear" w:color="auto" w:fill="FFFFFF"/>
        </w:rPr>
        <w:t>无</w:t>
      </w:r>
      <w:r>
        <w:rPr>
          <w:rFonts w:ascii="仿宋" w:eastAsia="仿宋" w:hAnsi="仿宋" w:cs="宋体"/>
          <w:color w:val="000000"/>
          <w:kern w:val="0"/>
          <w:sz w:val="32"/>
          <w:szCs w:val="32"/>
          <w:shd w:val="clear" w:color="auto" w:fill="FFFFFF"/>
        </w:rPr>
        <w:t>公务接待费；无因公出国（境）费。</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_GB2312" w:hAnsi="宋体" w:cs="宋体" w:hint="eastAsia"/>
          <w:color w:val="000000"/>
          <w:kern w:val="0"/>
          <w:szCs w:val="32"/>
          <w:shd w:val="clear" w:color="auto" w:fill="FFFFFF"/>
          <w:lang w:val="zh-CN"/>
        </w:rPr>
        <w:t>我</w:t>
      </w:r>
      <w:r>
        <w:rPr>
          <w:rFonts w:ascii="仿宋" w:eastAsia="仿宋" w:hAnsi="仿宋" w:cs="宋体" w:hint="eastAsia"/>
          <w:color w:val="000000"/>
          <w:kern w:val="0"/>
          <w:sz w:val="32"/>
          <w:szCs w:val="32"/>
          <w:shd w:val="clear" w:color="auto" w:fill="FFFFFF"/>
          <w:lang w:val="zh-CN"/>
        </w:rPr>
        <w:t>所不涉及政府性债务管理。</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我所</w:t>
      </w:r>
      <w:r>
        <w:rPr>
          <w:rFonts w:ascii="仿宋" w:eastAsia="仿宋" w:hAnsi="仿宋" w:cs="宋体" w:hint="eastAsia"/>
          <w:color w:val="000000"/>
          <w:kern w:val="0"/>
          <w:sz w:val="32"/>
          <w:szCs w:val="32"/>
          <w:shd w:val="clear" w:color="auto" w:fill="FFFFFF"/>
          <w:lang w:val="zh-CN"/>
        </w:rPr>
        <w:t>2018</w:t>
      </w:r>
      <w:r>
        <w:rPr>
          <w:rFonts w:ascii="仿宋" w:eastAsia="仿宋" w:hAnsi="仿宋" w:cs="宋体" w:hint="eastAsia"/>
          <w:color w:val="000000"/>
          <w:kern w:val="0"/>
          <w:sz w:val="32"/>
          <w:szCs w:val="32"/>
          <w:shd w:val="clear" w:color="auto" w:fill="FFFFFF"/>
          <w:lang w:val="zh-CN"/>
        </w:rPr>
        <w:t>年利息收入</w:t>
      </w:r>
      <w:r>
        <w:rPr>
          <w:rFonts w:ascii="仿宋" w:eastAsia="仿宋" w:hAnsi="仿宋" w:cs="宋体" w:hint="eastAsia"/>
          <w:color w:val="000000"/>
          <w:kern w:val="0"/>
          <w:sz w:val="32"/>
          <w:szCs w:val="32"/>
          <w:shd w:val="clear" w:color="auto" w:fill="FFFFFF"/>
          <w:lang w:val="zh-CN"/>
        </w:rPr>
        <w:t>1.62</w:t>
      </w:r>
      <w:r>
        <w:rPr>
          <w:rFonts w:ascii="仿宋" w:eastAsia="仿宋" w:hAnsi="仿宋" w:cs="宋体" w:hint="eastAsia"/>
          <w:color w:val="000000"/>
          <w:kern w:val="0"/>
          <w:sz w:val="32"/>
          <w:szCs w:val="32"/>
          <w:shd w:val="clear" w:color="auto" w:fill="FFFFFF"/>
          <w:lang w:val="zh-CN"/>
        </w:rPr>
        <w:t>万元。做到及时足额缴入财政非税收入专户。</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政策采购实施计划：</w:t>
      </w:r>
      <w:r>
        <w:rPr>
          <w:rFonts w:ascii="仿宋" w:eastAsia="仿宋" w:hAnsi="仿宋" w:cs="宋体" w:hint="eastAsia"/>
          <w:color w:val="000000"/>
          <w:kern w:val="0"/>
          <w:sz w:val="32"/>
          <w:szCs w:val="32"/>
          <w:shd w:val="clear" w:color="auto" w:fill="FFFFFF"/>
          <w:lang w:val="zh-CN"/>
        </w:rPr>
        <w:t>2018</w:t>
      </w:r>
      <w:r>
        <w:rPr>
          <w:rFonts w:ascii="仿宋" w:eastAsia="仿宋" w:hAnsi="仿宋" w:cs="宋体" w:hint="eastAsia"/>
          <w:color w:val="000000"/>
          <w:kern w:val="0"/>
          <w:sz w:val="32"/>
          <w:szCs w:val="32"/>
          <w:shd w:val="clear" w:color="auto" w:fill="FFFFFF"/>
          <w:lang w:val="zh-CN"/>
        </w:rPr>
        <w:t>年无政府采购计划。</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资产管理：我所加强资产管理信息系统建设，将单位国有资产纳入系统管理，由专人负责资产管理系统，及时将资产变动情况录入系统，加强了资产的管理和有效使用。根据《行政事业单位资产清查核实管理办法》等有关规定，按照实物盘点同核实账务相结合的原则，对单位资产进行全面的清理、核对和查实。及时更新资产管理信息系统数据，保持系统资产数据与上报财政的资产清查结果一致。按时报送国有资产报表，报表数据真实、准确、全面的反映了单位资产情况。</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rPr>
        <w:t>内部控制管理：为加强单位内部控制管理，健全内部控制制度，单位制定了《预算业务管理制度》、《收</w:t>
      </w:r>
      <w:r>
        <w:rPr>
          <w:rFonts w:ascii="仿宋" w:eastAsia="仿宋" w:hAnsi="仿宋" w:cs="宋体" w:hint="eastAsia"/>
          <w:color w:val="000000"/>
          <w:kern w:val="0"/>
          <w:sz w:val="32"/>
          <w:szCs w:val="32"/>
          <w:shd w:val="clear" w:color="auto" w:fill="FFFFFF"/>
        </w:rPr>
        <w:t>支业务管理制度》、《政府采购管理办法》、《合同管理制度》、《资</w:t>
      </w:r>
      <w:r>
        <w:rPr>
          <w:rFonts w:ascii="仿宋" w:eastAsia="仿宋" w:hAnsi="仿宋" w:cs="宋体" w:hint="eastAsia"/>
          <w:color w:val="000000"/>
          <w:kern w:val="0"/>
          <w:sz w:val="32"/>
          <w:szCs w:val="32"/>
          <w:shd w:val="clear" w:color="auto" w:fill="FFFFFF"/>
        </w:rPr>
        <w:lastRenderedPageBreak/>
        <w:t>产管理制度》等，设置相应业务流程图。严格按照相关制度和流程办事，有效防控廉政风险和重大责任事故的发生。</w:t>
      </w:r>
    </w:p>
    <w:p w:rsidR="008E26C5" w:rsidRDefault="00D24E77">
      <w:pPr>
        <w:spacing w:line="580" w:lineRule="exact"/>
        <w:ind w:firstLineChars="150" w:firstLine="480"/>
        <w:rPr>
          <w:rFonts w:ascii="仿宋" w:eastAsia="仿宋" w:hAnsi="仿宋"/>
          <w:sz w:val="32"/>
          <w:szCs w:val="32"/>
        </w:rPr>
      </w:pPr>
      <w:r>
        <w:rPr>
          <w:rFonts w:ascii="仿宋" w:eastAsia="仿宋" w:hAnsi="仿宋" w:cs="仿宋" w:hint="eastAsia"/>
          <w:sz w:val="32"/>
          <w:szCs w:val="32"/>
        </w:rPr>
        <w:t>（二）专项预算管理。</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包括专项预算项目程序严密、规划合理、结果符合、分配科学、分配及时、专项预算绩效目标完成、实施绩效、违规记录等情况。</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（三）结果应用情况。</w:t>
      </w:r>
    </w:p>
    <w:p w:rsidR="008E26C5" w:rsidRDefault="00D24E77">
      <w:pPr>
        <w:widowControl/>
        <w:adjustRightInd w:val="0"/>
        <w:snapToGrid w:val="0"/>
        <w:spacing w:line="500" w:lineRule="exact"/>
        <w:ind w:firstLine="720"/>
        <w:jc w:val="left"/>
        <w:rPr>
          <w:rFonts w:ascii="仿宋" w:eastAsia="仿宋" w:hAnsi="仿宋" w:cs="仿宋"/>
          <w:sz w:val="32"/>
          <w:szCs w:val="32"/>
        </w:rPr>
      </w:pPr>
      <w:r>
        <w:rPr>
          <w:rFonts w:ascii="仿宋" w:eastAsia="仿宋" w:hAnsi="仿宋" w:cs="仿宋" w:hint="eastAsia"/>
          <w:sz w:val="32"/>
          <w:szCs w:val="32"/>
        </w:rPr>
        <w:t>包括部门自评质量、绩效目标公开和自评公开、评价结果整改和应用结果反馈等情况。</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单位预算、决算经财政部门批复后，已在规定时间内向社会公开。按要求公开了部门支出绩效自评报告及其他应公开的绩效</w:t>
      </w:r>
      <w:r>
        <w:rPr>
          <w:rFonts w:ascii="仿宋" w:eastAsia="仿宋" w:hAnsi="仿宋" w:cs="宋体" w:hint="eastAsia"/>
          <w:color w:val="000000"/>
          <w:kern w:val="0"/>
          <w:sz w:val="32"/>
          <w:szCs w:val="32"/>
          <w:shd w:val="clear" w:color="auto" w:fill="FFFFFF"/>
        </w:rPr>
        <w:t>信息。</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绩效评价：贯彻落实《预算法》和党的十九大关于“全面实施绩效管理”的要求，对单位部门支出绩效开展自评，并提交自评报告和相关绩效信息。对绩效评价发现的问题制定整改措施并落实。</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依法接受财政监督：按财政要求开展相关自查自纠工作，并按时报送自查自纠报告、报表。如：违规发放财物问题自查、违反中央八项规定问题自查等。在自查和重点检查中未发现违规违纪问题。</w:t>
      </w:r>
    </w:p>
    <w:p w:rsidR="008E26C5" w:rsidRDefault="00D24E77">
      <w:pPr>
        <w:spacing w:line="580" w:lineRule="exact"/>
        <w:ind w:firstLineChars="150" w:firstLine="480"/>
        <w:rPr>
          <w:rFonts w:ascii="黑体" w:eastAsia="黑体" w:hAnsi="黑体"/>
          <w:sz w:val="32"/>
          <w:szCs w:val="32"/>
        </w:rPr>
      </w:pPr>
      <w:r>
        <w:rPr>
          <w:rFonts w:ascii="黑体" w:eastAsia="黑体" w:hAnsi="黑体" w:cs="黑体" w:hint="eastAsia"/>
          <w:sz w:val="32"/>
          <w:szCs w:val="32"/>
        </w:rPr>
        <w:t>四、评价结论及建议</w:t>
      </w:r>
    </w:p>
    <w:p w:rsidR="008E26C5" w:rsidRDefault="00D24E77">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8E26C5" w:rsidRDefault="00D24E77">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color w:val="000000"/>
          <w:kern w:val="0"/>
          <w:sz w:val="32"/>
          <w:szCs w:val="32"/>
          <w:shd w:val="clear" w:color="auto" w:fill="FFFFFF"/>
        </w:rPr>
        <w:t>根据部门支出绩效评价指标规定的内容，经我单位认真自评，</w:t>
      </w:r>
      <w:r>
        <w:rPr>
          <w:rFonts w:ascii="仿宋" w:eastAsia="仿宋" w:hAnsi="仿宋" w:cs="宋体"/>
          <w:color w:val="000000"/>
          <w:kern w:val="0"/>
          <w:sz w:val="32"/>
          <w:szCs w:val="32"/>
          <w:shd w:val="clear" w:color="auto" w:fill="FFFFFF"/>
        </w:rPr>
        <w:t>201</w:t>
      </w:r>
      <w:r>
        <w:rPr>
          <w:rFonts w:ascii="仿宋" w:eastAsia="仿宋" w:hAnsi="仿宋" w:cs="宋体" w:hint="eastAsia"/>
          <w:color w:val="000000"/>
          <w:kern w:val="0"/>
          <w:sz w:val="32"/>
          <w:szCs w:val="32"/>
          <w:shd w:val="clear" w:color="auto" w:fill="FFFFFF"/>
        </w:rPr>
        <w:t>8</w:t>
      </w:r>
      <w:r>
        <w:rPr>
          <w:rFonts w:ascii="仿宋" w:eastAsia="仿宋" w:hAnsi="仿宋" w:cs="宋体"/>
          <w:color w:val="000000"/>
          <w:kern w:val="0"/>
          <w:sz w:val="32"/>
          <w:szCs w:val="32"/>
          <w:shd w:val="clear" w:color="auto" w:fill="FFFFFF"/>
        </w:rPr>
        <w:t>年度部门整体绩效评价得分为</w:t>
      </w:r>
      <w:r>
        <w:rPr>
          <w:rFonts w:ascii="仿宋" w:eastAsia="仿宋" w:hAnsi="仿宋" w:cs="宋体"/>
          <w:color w:val="000000"/>
          <w:kern w:val="0"/>
          <w:sz w:val="32"/>
          <w:szCs w:val="32"/>
          <w:shd w:val="clear" w:color="auto" w:fill="FFFFFF"/>
        </w:rPr>
        <w:t>9</w:t>
      </w:r>
      <w:r>
        <w:rPr>
          <w:rFonts w:ascii="仿宋" w:eastAsia="仿宋" w:hAnsi="仿宋" w:cs="宋体" w:hint="eastAsia"/>
          <w:color w:val="000000"/>
          <w:kern w:val="0"/>
          <w:sz w:val="32"/>
          <w:szCs w:val="32"/>
          <w:shd w:val="clear" w:color="auto" w:fill="FFFFFF"/>
        </w:rPr>
        <w:t>7</w:t>
      </w:r>
      <w:r>
        <w:rPr>
          <w:rFonts w:ascii="仿宋" w:eastAsia="仿宋" w:hAnsi="仿宋" w:cs="宋体"/>
          <w:color w:val="000000"/>
          <w:kern w:val="0"/>
          <w:sz w:val="32"/>
          <w:szCs w:val="32"/>
          <w:shd w:val="clear" w:color="auto" w:fill="FFFFFF"/>
        </w:rPr>
        <w:t>分。预算编制准确</w:t>
      </w:r>
      <w:r>
        <w:rPr>
          <w:rFonts w:ascii="仿宋" w:eastAsia="仿宋" w:hAnsi="仿宋" w:cs="宋体" w:hint="eastAsia"/>
          <w:color w:val="000000"/>
          <w:kern w:val="0"/>
          <w:sz w:val="32"/>
          <w:szCs w:val="32"/>
          <w:shd w:val="clear" w:color="auto" w:fill="FFFFFF"/>
        </w:rPr>
        <w:t>，经市</w:t>
      </w:r>
      <w:r>
        <w:rPr>
          <w:rFonts w:ascii="仿宋" w:eastAsia="仿宋" w:hAnsi="仿宋" w:cs="宋体"/>
          <w:color w:val="000000"/>
          <w:kern w:val="0"/>
          <w:sz w:val="32"/>
          <w:szCs w:val="32"/>
          <w:shd w:val="clear" w:color="auto" w:fill="FFFFFF"/>
        </w:rPr>
        <w:t>人大预工委</w:t>
      </w:r>
      <w:r>
        <w:rPr>
          <w:rFonts w:ascii="仿宋" w:eastAsia="仿宋" w:hAnsi="仿宋" w:cs="宋体" w:hint="eastAsia"/>
          <w:color w:val="000000"/>
          <w:kern w:val="0"/>
          <w:sz w:val="32"/>
          <w:szCs w:val="32"/>
          <w:shd w:val="clear" w:color="auto" w:fill="FFFFFF"/>
        </w:rPr>
        <w:t>审查</w:t>
      </w:r>
      <w:r>
        <w:rPr>
          <w:rFonts w:ascii="仿宋" w:eastAsia="仿宋" w:hAnsi="仿宋" w:cs="宋体"/>
          <w:color w:val="000000"/>
          <w:kern w:val="0"/>
          <w:sz w:val="32"/>
          <w:szCs w:val="32"/>
          <w:shd w:val="clear" w:color="auto" w:fill="FFFFFF"/>
        </w:rPr>
        <w:t>通过。部门整体绩效目标编制完整、合理。及时足额将非税收入缴入财政国库。严格执行</w:t>
      </w:r>
      <w:r>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三</w:t>
      </w:r>
      <w:r>
        <w:rPr>
          <w:rFonts w:ascii="仿宋" w:eastAsia="仿宋" w:hAnsi="仿宋" w:cs="宋体"/>
          <w:color w:val="000000"/>
          <w:kern w:val="0"/>
          <w:sz w:val="32"/>
          <w:szCs w:val="32"/>
          <w:shd w:val="clear" w:color="auto" w:fill="FFFFFF"/>
        </w:rPr>
        <w:lastRenderedPageBreak/>
        <w:t>公</w:t>
      </w:r>
      <w:r w:rsidR="00DE5D7E">
        <w:rPr>
          <w:rFonts w:ascii="仿宋" w:eastAsia="仿宋" w:hAnsi="仿宋" w:cs="宋体"/>
          <w:color w:val="000000"/>
          <w:kern w:val="0"/>
          <w:sz w:val="32"/>
          <w:szCs w:val="32"/>
          <w:shd w:val="clear" w:color="auto" w:fill="FFFFFF"/>
        </w:rPr>
        <w:t>”</w:t>
      </w:r>
      <w:r>
        <w:rPr>
          <w:rFonts w:ascii="仿宋" w:eastAsia="仿宋" w:hAnsi="仿宋" w:cs="宋体"/>
          <w:color w:val="000000"/>
          <w:kern w:val="0"/>
          <w:sz w:val="32"/>
          <w:szCs w:val="32"/>
          <w:shd w:val="clear" w:color="auto" w:fill="FFFFFF"/>
        </w:rPr>
        <w:t>经费</w:t>
      </w:r>
      <w:r>
        <w:rPr>
          <w:rFonts w:ascii="仿宋" w:eastAsia="仿宋" w:hAnsi="仿宋" w:cs="宋体"/>
          <w:color w:val="000000"/>
          <w:kern w:val="0"/>
          <w:sz w:val="32"/>
          <w:szCs w:val="32"/>
          <w:shd w:val="clear" w:color="auto" w:fill="FFFFFF"/>
        </w:rPr>
        <w:t>预算，</w:t>
      </w:r>
      <w:r>
        <w:rPr>
          <w:rFonts w:ascii="仿宋" w:eastAsia="仿宋" w:hAnsi="仿宋" w:cs="宋体" w:hint="eastAsia"/>
          <w:color w:val="000000"/>
          <w:kern w:val="0"/>
          <w:sz w:val="32"/>
          <w:szCs w:val="32"/>
          <w:shd w:val="clear" w:color="auto" w:fill="FFFFFF"/>
        </w:rPr>
        <w:t>严格控制在预算内开支</w:t>
      </w:r>
      <w:r>
        <w:rPr>
          <w:rFonts w:ascii="仿宋" w:eastAsia="仿宋" w:hAnsi="仿宋" w:cs="宋体"/>
          <w:color w:val="000000"/>
          <w:kern w:val="0"/>
          <w:sz w:val="32"/>
          <w:szCs w:val="32"/>
          <w:shd w:val="clear" w:color="auto" w:fill="FFFFFF"/>
        </w:rPr>
        <w:t>。按要求及时公开预算、决算等信息。按要求及时、准确、全面开展资产清查工作，</w:t>
      </w:r>
      <w:r>
        <w:rPr>
          <w:rFonts w:ascii="仿宋" w:eastAsia="仿宋" w:hAnsi="仿宋" w:cs="宋体" w:hint="eastAsia"/>
          <w:color w:val="000000"/>
          <w:kern w:val="0"/>
          <w:sz w:val="32"/>
          <w:szCs w:val="32"/>
          <w:shd w:val="clear" w:color="auto" w:fill="FFFFFF"/>
        </w:rPr>
        <w:t>及时</w:t>
      </w:r>
      <w:r>
        <w:rPr>
          <w:rFonts w:ascii="仿宋" w:eastAsia="仿宋" w:hAnsi="仿宋" w:cs="宋体"/>
          <w:color w:val="000000"/>
          <w:kern w:val="0"/>
          <w:sz w:val="32"/>
          <w:szCs w:val="32"/>
          <w:shd w:val="clear" w:color="auto" w:fill="FFFFFF"/>
        </w:rPr>
        <w:t>上报国有资产报表</w:t>
      </w:r>
      <w:r>
        <w:rPr>
          <w:rFonts w:ascii="仿宋" w:eastAsia="仿宋" w:hAnsi="仿宋" w:cs="宋体" w:hint="eastAsia"/>
          <w:color w:val="000000"/>
          <w:kern w:val="0"/>
          <w:sz w:val="32"/>
          <w:szCs w:val="32"/>
          <w:shd w:val="clear" w:color="auto" w:fill="FFFFFF"/>
        </w:rPr>
        <w:t>，报表</w:t>
      </w:r>
      <w:r>
        <w:rPr>
          <w:rFonts w:ascii="仿宋" w:eastAsia="仿宋" w:hAnsi="仿宋" w:cs="宋体"/>
          <w:color w:val="000000"/>
          <w:kern w:val="0"/>
          <w:sz w:val="32"/>
          <w:szCs w:val="32"/>
          <w:shd w:val="clear" w:color="auto" w:fill="FFFFFF"/>
        </w:rPr>
        <w:t>数据真实、准确、全面。内部控制制度健全完整并执行良好，在本年度内未出现廉政风险。</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（二）存在问题。</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（三）改进建议。</w:t>
      </w:r>
    </w:p>
    <w:p w:rsidR="008E26C5" w:rsidRDefault="008E26C5">
      <w:pPr>
        <w:spacing w:line="580" w:lineRule="exact"/>
        <w:ind w:firstLineChars="200" w:firstLine="640"/>
        <w:rPr>
          <w:rFonts w:ascii="仿宋_GB2312" w:eastAsia="仿宋_GB2312" w:hAnsi="仿宋_GB2312"/>
          <w:sz w:val="32"/>
          <w:szCs w:val="32"/>
        </w:rPr>
      </w:pPr>
    </w:p>
    <w:p w:rsidR="008E26C5" w:rsidRDefault="00D24E77">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8E26C5" w:rsidRDefault="00D24E77">
      <w:pPr>
        <w:pStyle w:val="2"/>
        <w:rPr>
          <w:rStyle w:val="1Char"/>
          <w:rFonts w:ascii="仿宋" w:eastAsia="仿宋" w:hAnsi="仿宋" w:cs="仿宋"/>
          <w:sz w:val="32"/>
          <w:szCs w:val="32"/>
        </w:rPr>
      </w:pPr>
      <w:bookmarkStart w:id="62" w:name="_Toc15396617"/>
      <w:r>
        <w:rPr>
          <w:rStyle w:val="1Char"/>
          <w:rFonts w:ascii="仿宋" w:eastAsia="仿宋" w:hAnsi="仿宋" w:cs="仿宋" w:hint="eastAsia"/>
          <w:sz w:val="32"/>
          <w:szCs w:val="32"/>
        </w:rPr>
        <w:lastRenderedPageBreak/>
        <w:t>附件</w:t>
      </w:r>
      <w:r>
        <w:rPr>
          <w:rStyle w:val="1Char"/>
          <w:rFonts w:ascii="仿宋" w:eastAsia="仿宋" w:hAnsi="仿宋" w:cs="仿宋"/>
          <w:sz w:val="32"/>
          <w:szCs w:val="32"/>
        </w:rPr>
        <w:t>2</w:t>
      </w:r>
      <w:bookmarkEnd w:id="62"/>
    </w:p>
    <w:p w:rsidR="008E26C5" w:rsidRDefault="00D24E77">
      <w:pPr>
        <w:spacing w:line="580" w:lineRule="exact"/>
        <w:jc w:val="center"/>
        <w:rPr>
          <w:rFonts w:ascii="黑体" w:eastAsia="黑体" w:hAnsi="黑体"/>
          <w:sz w:val="44"/>
          <w:szCs w:val="44"/>
        </w:rPr>
      </w:pPr>
      <w:r>
        <w:rPr>
          <w:rFonts w:ascii="黑体" w:eastAsia="黑体" w:hAnsi="黑体" w:cs="黑体"/>
          <w:sz w:val="44"/>
          <w:szCs w:val="44"/>
        </w:rPr>
        <w:t>2018</w:t>
      </w:r>
      <w:r>
        <w:rPr>
          <w:rFonts w:ascii="黑体" w:eastAsia="黑体" w:hAnsi="黑体" w:cs="黑体" w:hint="eastAsia"/>
          <w:sz w:val="44"/>
          <w:szCs w:val="44"/>
        </w:rPr>
        <w:t>年</w:t>
      </w:r>
      <w:r>
        <w:rPr>
          <w:rFonts w:ascii="黑体" w:eastAsia="黑体" w:hAnsi="黑体" w:cs="黑体"/>
          <w:sz w:val="44"/>
          <w:szCs w:val="44"/>
        </w:rPr>
        <w:t>XXX</w:t>
      </w:r>
      <w:r>
        <w:rPr>
          <w:rFonts w:ascii="黑体" w:eastAsia="黑体" w:hAnsi="黑体" w:cs="黑体" w:hint="eastAsia"/>
          <w:sz w:val="44"/>
          <w:szCs w:val="44"/>
        </w:rPr>
        <w:t>项目支出绩效评价报告</w:t>
      </w:r>
    </w:p>
    <w:p w:rsidR="008E26C5" w:rsidRDefault="008E26C5">
      <w:pPr>
        <w:spacing w:line="580" w:lineRule="exact"/>
        <w:ind w:firstLineChars="200" w:firstLine="640"/>
        <w:rPr>
          <w:rFonts w:ascii="仿宋_GB2312" w:eastAsia="仿宋_GB2312" w:hAnsi="仿宋_GB2312"/>
          <w:sz w:val="32"/>
          <w:szCs w:val="32"/>
        </w:rPr>
      </w:pP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一、评价工作开展及项目情况</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项目评价实施方案情况（包括选点、评价指标、评价方法、基础数据表等情况）</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二、评价结论及绩效分析</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（一）评价结论</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项目绩效评价总体结论（包括项目评价得分表）</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（二）绩效分析</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、项目决策</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必要性和可行性分析（包括政策依据和政策完善，政策和需求的吻合程度分析），绩效目标设置情况（包括绩效目标设置的明确性和合理性）</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、项目管理</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资金分配情况（资金分配管理的科学合理性）资，金使用情况（项目、资金管理的科学规范性）</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、项目绩效</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项目目标完成情况（数量、质量、时效、成本），项目效益情况（经济效益、项目社会效益、生态效益、可持续效益、公平性、资金使用效率、受益群体满意度等）。</w:t>
      </w:r>
    </w:p>
    <w:p w:rsidR="008E26C5" w:rsidRDefault="00D24E77">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三、存在主</w:t>
      </w:r>
      <w:r>
        <w:rPr>
          <w:rFonts w:ascii="仿宋" w:eastAsia="仿宋" w:hAnsi="仿宋" w:cs="仿宋" w:hint="eastAsia"/>
          <w:sz w:val="32"/>
          <w:szCs w:val="32"/>
        </w:rPr>
        <w:t>要问题</w:t>
      </w:r>
    </w:p>
    <w:p w:rsidR="008E26C5" w:rsidRDefault="00D24E77">
      <w:pPr>
        <w:spacing w:line="580" w:lineRule="exact"/>
        <w:ind w:firstLineChars="200" w:firstLine="640"/>
        <w:rPr>
          <w:rStyle w:val="1Char"/>
          <w:rFonts w:ascii="仿宋" w:eastAsia="仿宋" w:hAnsi="仿宋"/>
          <w:b w:val="0"/>
          <w:bCs w:val="0"/>
          <w:kern w:val="2"/>
          <w:sz w:val="32"/>
          <w:szCs w:val="32"/>
        </w:rPr>
      </w:pPr>
      <w:r>
        <w:rPr>
          <w:rFonts w:ascii="仿宋" w:eastAsia="仿宋" w:hAnsi="仿宋" w:cs="仿宋" w:hint="eastAsia"/>
          <w:sz w:val="32"/>
          <w:szCs w:val="32"/>
        </w:rPr>
        <w:t>四、相关措施建议</w:t>
      </w:r>
    </w:p>
    <w:p w:rsidR="008E26C5" w:rsidRDefault="00D24E77">
      <w:pPr>
        <w:spacing w:line="600" w:lineRule="exact"/>
        <w:jc w:val="center"/>
        <w:outlineLvl w:val="0"/>
        <w:rPr>
          <w:rStyle w:val="1Char"/>
          <w:rFonts w:ascii="黑体" w:eastAsia="黑体" w:hAnsi="黑体"/>
          <w:b w:val="0"/>
          <w:bCs w:val="0"/>
        </w:rPr>
      </w:pPr>
      <w:bookmarkStart w:id="63" w:name="_Toc15396618"/>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8"/>
      <w:bookmarkEnd w:id="63"/>
    </w:p>
    <w:p w:rsidR="008E26C5" w:rsidRDefault="008E26C5">
      <w:pPr>
        <w:spacing w:line="600" w:lineRule="exact"/>
        <w:jc w:val="center"/>
        <w:outlineLvl w:val="0"/>
        <w:rPr>
          <w:rFonts w:ascii="仿宋" w:eastAsia="仿宋" w:hAnsi="仿宋"/>
          <w:b/>
          <w:bCs/>
          <w:color w:val="000000"/>
          <w:sz w:val="44"/>
          <w:szCs w:val="44"/>
        </w:rPr>
      </w:pPr>
    </w:p>
    <w:p w:rsidR="008E26C5" w:rsidRDefault="00D24E77">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4"/>
    </w:p>
    <w:p w:rsidR="008E26C5" w:rsidRDefault="00D24E77">
      <w:pPr>
        <w:pStyle w:val="2"/>
        <w:rPr>
          <w:rFonts w:ascii="仿宋" w:eastAsia="仿宋" w:hAnsi="仿宋" w:cs="Times New Roman"/>
          <w:color w:val="000000"/>
        </w:rPr>
      </w:pPr>
      <w:bookmarkStart w:id="65"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5"/>
    </w:p>
    <w:p w:rsidR="008E26C5" w:rsidRDefault="00D24E77">
      <w:pPr>
        <w:pStyle w:val="2"/>
        <w:rPr>
          <w:rFonts w:ascii="仿宋" w:eastAsia="仿宋" w:hAnsi="仿宋" w:cs="Times New Roman"/>
          <w:color w:val="000000"/>
        </w:rPr>
      </w:pPr>
      <w:bookmarkStart w:id="66"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6"/>
    </w:p>
    <w:p w:rsidR="008E26C5" w:rsidRDefault="00D24E77">
      <w:pPr>
        <w:pStyle w:val="2"/>
        <w:rPr>
          <w:rFonts w:ascii="仿宋" w:eastAsia="仿宋" w:hAnsi="仿宋" w:cs="Times New Roman"/>
          <w:b w:val="0"/>
          <w:bCs w:val="0"/>
          <w:color w:val="000000"/>
        </w:rPr>
      </w:pPr>
      <w:bookmarkStart w:id="67"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7"/>
    </w:p>
    <w:p w:rsidR="008E26C5" w:rsidRDefault="00D24E77">
      <w:pPr>
        <w:pStyle w:val="2"/>
        <w:rPr>
          <w:rFonts w:ascii="仿宋" w:eastAsia="仿宋" w:hAnsi="仿宋" w:cs="Times New Roman"/>
          <w:color w:val="000000"/>
        </w:rPr>
      </w:pPr>
      <w:bookmarkStart w:id="68"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8"/>
    </w:p>
    <w:p w:rsidR="008E26C5" w:rsidRDefault="00D24E77">
      <w:pPr>
        <w:pStyle w:val="2"/>
        <w:rPr>
          <w:rFonts w:ascii="仿宋" w:eastAsia="仿宋" w:hAnsi="仿宋" w:cs="Times New Roman"/>
          <w:color w:val="000000"/>
        </w:rPr>
      </w:pPr>
      <w:bookmarkStart w:id="69"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9"/>
    </w:p>
    <w:p w:rsidR="008E26C5" w:rsidRDefault="00D24E77">
      <w:pPr>
        <w:pStyle w:val="2"/>
        <w:rPr>
          <w:rFonts w:ascii="仿宋" w:eastAsia="仿宋" w:hAnsi="仿宋" w:cs="Times New Roman"/>
          <w:color w:val="000000"/>
        </w:rPr>
      </w:pPr>
      <w:bookmarkStart w:id="70"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70"/>
    </w:p>
    <w:p w:rsidR="008E26C5" w:rsidRDefault="00D24E77">
      <w:pPr>
        <w:pStyle w:val="2"/>
        <w:rPr>
          <w:rFonts w:ascii="仿宋" w:eastAsia="仿宋" w:hAnsi="仿宋" w:cs="Times New Roman"/>
          <w:color w:val="000000"/>
        </w:rPr>
      </w:pPr>
      <w:bookmarkStart w:id="71"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71"/>
    </w:p>
    <w:p w:rsidR="008E26C5" w:rsidRDefault="00D24E77">
      <w:pPr>
        <w:pStyle w:val="2"/>
        <w:rPr>
          <w:rFonts w:ascii="仿宋" w:eastAsia="仿宋" w:hAnsi="仿宋" w:cs="Times New Roman"/>
          <w:color w:val="000000"/>
        </w:rPr>
      </w:pPr>
      <w:bookmarkStart w:id="72"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2"/>
    </w:p>
    <w:p w:rsidR="008E26C5" w:rsidRDefault="00D24E77">
      <w:pPr>
        <w:pStyle w:val="2"/>
        <w:rPr>
          <w:rFonts w:ascii="仿宋" w:eastAsia="仿宋" w:hAnsi="仿宋" w:cs="Times New Roman"/>
          <w:color w:val="000000"/>
        </w:rPr>
      </w:pPr>
      <w:bookmarkStart w:id="73"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3"/>
    </w:p>
    <w:p w:rsidR="008E26C5" w:rsidRDefault="00D24E77">
      <w:pPr>
        <w:pStyle w:val="2"/>
        <w:rPr>
          <w:rFonts w:ascii="仿宋" w:eastAsia="仿宋" w:hAnsi="仿宋" w:cs="Times New Roman"/>
          <w:color w:val="000000"/>
        </w:rPr>
      </w:pPr>
      <w:bookmarkStart w:id="74"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4"/>
    </w:p>
    <w:p w:rsidR="008E26C5" w:rsidRDefault="00D24E77">
      <w:pPr>
        <w:pStyle w:val="2"/>
        <w:rPr>
          <w:rFonts w:ascii="仿宋" w:eastAsia="仿宋" w:hAnsi="仿宋" w:cs="Times New Roman"/>
          <w:color w:val="000000"/>
        </w:rPr>
      </w:pPr>
      <w:bookmarkStart w:id="75"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5"/>
    </w:p>
    <w:p w:rsidR="008E26C5" w:rsidRDefault="00D24E77">
      <w:pPr>
        <w:pStyle w:val="2"/>
        <w:rPr>
          <w:rFonts w:ascii="仿宋" w:eastAsia="仿宋" w:hAnsi="仿宋" w:cs="Times New Roman"/>
          <w:color w:val="000000"/>
        </w:rPr>
      </w:pPr>
      <w:bookmarkStart w:id="76"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6"/>
    </w:p>
    <w:sectPr w:rsidR="008E26C5" w:rsidSect="008E26C5">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77" w:rsidRDefault="00D24E77" w:rsidP="008E26C5">
      <w:r>
        <w:separator/>
      </w:r>
    </w:p>
  </w:endnote>
  <w:endnote w:type="continuationSeparator" w:id="0">
    <w:p w:rsidR="00D24E77" w:rsidRDefault="00D24E77" w:rsidP="008E2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6C5" w:rsidRDefault="008E26C5">
    <w:pPr>
      <w:pStyle w:val="a5"/>
      <w:jc w:val="center"/>
    </w:pPr>
    <w:r w:rsidRPr="008E26C5">
      <w:fldChar w:fldCharType="begin"/>
    </w:r>
    <w:r w:rsidR="00D24E77">
      <w:instrText>PAGE   \* MERGEFORMAT</w:instrText>
    </w:r>
    <w:r w:rsidRPr="008E26C5">
      <w:fldChar w:fldCharType="separate"/>
    </w:r>
    <w:r w:rsidR="00DE5D7E" w:rsidRPr="00DE5D7E">
      <w:rPr>
        <w:noProof/>
        <w:lang w:val="zh-CN"/>
      </w:rPr>
      <w:t>25</w:t>
    </w:r>
    <w:r>
      <w:rPr>
        <w:lang w:val="zh-CN"/>
      </w:rPr>
      <w:fldChar w:fldCharType="end"/>
    </w:r>
  </w:p>
  <w:p w:rsidR="008E26C5" w:rsidRDefault="008E26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77" w:rsidRDefault="00D24E77" w:rsidP="008E26C5">
      <w:r>
        <w:separator/>
      </w:r>
    </w:p>
  </w:footnote>
  <w:footnote w:type="continuationSeparator" w:id="0">
    <w:p w:rsidR="00D24E77" w:rsidRDefault="00D24E77" w:rsidP="008E2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6C5" w:rsidRDefault="008E26C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7293"/>
    <w:rsid w:val="000222C6"/>
    <w:rsid w:val="0002410C"/>
    <w:rsid w:val="0002549F"/>
    <w:rsid w:val="00047944"/>
    <w:rsid w:val="00055FBF"/>
    <w:rsid w:val="0006487A"/>
    <w:rsid w:val="00065F8F"/>
    <w:rsid w:val="000768F2"/>
    <w:rsid w:val="00085E56"/>
    <w:rsid w:val="0009184B"/>
    <w:rsid w:val="0009593C"/>
    <w:rsid w:val="000A7B38"/>
    <w:rsid w:val="000B047F"/>
    <w:rsid w:val="000B5923"/>
    <w:rsid w:val="000B5A48"/>
    <w:rsid w:val="000B6FF3"/>
    <w:rsid w:val="000C3467"/>
    <w:rsid w:val="000C3CA6"/>
    <w:rsid w:val="000D1267"/>
    <w:rsid w:val="000D1D50"/>
    <w:rsid w:val="000D5782"/>
    <w:rsid w:val="000E6613"/>
    <w:rsid w:val="000E7119"/>
    <w:rsid w:val="00114E9B"/>
    <w:rsid w:val="001367D2"/>
    <w:rsid w:val="0014729F"/>
    <w:rsid w:val="00157BAB"/>
    <w:rsid w:val="001654D1"/>
    <w:rsid w:val="0018106D"/>
    <w:rsid w:val="001877A7"/>
    <w:rsid w:val="00187F3F"/>
    <w:rsid w:val="00191536"/>
    <w:rsid w:val="00196687"/>
    <w:rsid w:val="001C0962"/>
    <w:rsid w:val="001D3216"/>
    <w:rsid w:val="001D7531"/>
    <w:rsid w:val="001E737D"/>
    <w:rsid w:val="001F0592"/>
    <w:rsid w:val="001F7506"/>
    <w:rsid w:val="002006CD"/>
    <w:rsid w:val="00202B36"/>
    <w:rsid w:val="00204A1D"/>
    <w:rsid w:val="00204B7A"/>
    <w:rsid w:val="0021101A"/>
    <w:rsid w:val="00220536"/>
    <w:rsid w:val="00235629"/>
    <w:rsid w:val="00260C38"/>
    <w:rsid w:val="002616C0"/>
    <w:rsid w:val="002662AA"/>
    <w:rsid w:val="00280496"/>
    <w:rsid w:val="00295495"/>
    <w:rsid w:val="002A1658"/>
    <w:rsid w:val="002B2613"/>
    <w:rsid w:val="002F1818"/>
    <w:rsid w:val="002F567B"/>
    <w:rsid w:val="00302ABD"/>
    <w:rsid w:val="00316122"/>
    <w:rsid w:val="003216A9"/>
    <w:rsid w:val="00330F7B"/>
    <w:rsid w:val="00344253"/>
    <w:rsid w:val="00364FFF"/>
    <w:rsid w:val="0037013F"/>
    <w:rsid w:val="00373BC0"/>
    <w:rsid w:val="00380C92"/>
    <w:rsid w:val="003956C5"/>
    <w:rsid w:val="003A484F"/>
    <w:rsid w:val="003A4FBD"/>
    <w:rsid w:val="003B0BE0"/>
    <w:rsid w:val="003B0C1B"/>
    <w:rsid w:val="003B688C"/>
    <w:rsid w:val="003C0291"/>
    <w:rsid w:val="003C39AE"/>
    <w:rsid w:val="003C7B60"/>
    <w:rsid w:val="003D1FB2"/>
    <w:rsid w:val="003D66DA"/>
    <w:rsid w:val="003E1310"/>
    <w:rsid w:val="003E6F55"/>
    <w:rsid w:val="004013A8"/>
    <w:rsid w:val="00406254"/>
    <w:rsid w:val="00413218"/>
    <w:rsid w:val="004223DE"/>
    <w:rsid w:val="00434489"/>
    <w:rsid w:val="00437085"/>
    <w:rsid w:val="00443880"/>
    <w:rsid w:val="004464F4"/>
    <w:rsid w:val="00471401"/>
    <w:rsid w:val="00473F31"/>
    <w:rsid w:val="00474CA0"/>
    <w:rsid w:val="0048263A"/>
    <w:rsid w:val="00487E5D"/>
    <w:rsid w:val="004A1723"/>
    <w:rsid w:val="004A711F"/>
    <w:rsid w:val="004B199D"/>
    <w:rsid w:val="004B2FD3"/>
    <w:rsid w:val="004B4690"/>
    <w:rsid w:val="004E0A2D"/>
    <w:rsid w:val="004E206B"/>
    <w:rsid w:val="004E6DF7"/>
    <w:rsid w:val="004F0FBD"/>
    <w:rsid w:val="00505A47"/>
    <w:rsid w:val="005123E5"/>
    <w:rsid w:val="00512FDA"/>
    <w:rsid w:val="00520DA0"/>
    <w:rsid w:val="00555DC0"/>
    <w:rsid w:val="005664BB"/>
    <w:rsid w:val="0057481D"/>
    <w:rsid w:val="00577B7C"/>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143D"/>
    <w:rsid w:val="006A3141"/>
    <w:rsid w:val="006A4491"/>
    <w:rsid w:val="006A5E34"/>
    <w:rsid w:val="006B2422"/>
    <w:rsid w:val="006B2B9A"/>
    <w:rsid w:val="006C1937"/>
    <w:rsid w:val="006D511F"/>
    <w:rsid w:val="006F020C"/>
    <w:rsid w:val="007127B7"/>
    <w:rsid w:val="007416B6"/>
    <w:rsid w:val="00745CF6"/>
    <w:rsid w:val="00746F48"/>
    <w:rsid w:val="0075404D"/>
    <w:rsid w:val="0076182A"/>
    <w:rsid w:val="00767B7E"/>
    <w:rsid w:val="007770C3"/>
    <w:rsid w:val="00784D24"/>
    <w:rsid w:val="00785FBA"/>
    <w:rsid w:val="00786E4A"/>
    <w:rsid w:val="007875EB"/>
    <w:rsid w:val="0079426B"/>
    <w:rsid w:val="007D312A"/>
    <w:rsid w:val="007D3F19"/>
    <w:rsid w:val="007E23B0"/>
    <w:rsid w:val="007F026D"/>
    <w:rsid w:val="007F1991"/>
    <w:rsid w:val="007F2C2F"/>
    <w:rsid w:val="007F55FC"/>
    <w:rsid w:val="007F5665"/>
    <w:rsid w:val="00800112"/>
    <w:rsid w:val="00801DD7"/>
    <w:rsid w:val="00810D21"/>
    <w:rsid w:val="008253BB"/>
    <w:rsid w:val="0083706E"/>
    <w:rsid w:val="008423A5"/>
    <w:rsid w:val="00850625"/>
    <w:rsid w:val="00853718"/>
    <w:rsid w:val="00855221"/>
    <w:rsid w:val="00860645"/>
    <w:rsid w:val="00871F71"/>
    <w:rsid w:val="00885AF4"/>
    <w:rsid w:val="008939CD"/>
    <w:rsid w:val="008A2646"/>
    <w:rsid w:val="008B768C"/>
    <w:rsid w:val="008C4DB1"/>
    <w:rsid w:val="008C4EAF"/>
    <w:rsid w:val="008C5176"/>
    <w:rsid w:val="008C7FD0"/>
    <w:rsid w:val="008D51F4"/>
    <w:rsid w:val="008E1DE7"/>
    <w:rsid w:val="008E26C5"/>
    <w:rsid w:val="008E707C"/>
    <w:rsid w:val="008E763B"/>
    <w:rsid w:val="008F276C"/>
    <w:rsid w:val="00900B08"/>
    <w:rsid w:val="00902155"/>
    <w:rsid w:val="00902FA3"/>
    <w:rsid w:val="009146A7"/>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17AB2"/>
    <w:rsid w:val="00B2048C"/>
    <w:rsid w:val="00B310B9"/>
    <w:rsid w:val="00B35F3F"/>
    <w:rsid w:val="00B36CBB"/>
    <w:rsid w:val="00B425E0"/>
    <w:rsid w:val="00B440AA"/>
    <w:rsid w:val="00B44B70"/>
    <w:rsid w:val="00B53C56"/>
    <w:rsid w:val="00B566B2"/>
    <w:rsid w:val="00B77EA6"/>
    <w:rsid w:val="00B81598"/>
    <w:rsid w:val="00B841F1"/>
    <w:rsid w:val="00B90D8C"/>
    <w:rsid w:val="00B944D6"/>
    <w:rsid w:val="00BB4DF0"/>
    <w:rsid w:val="00BB738B"/>
    <w:rsid w:val="00BC289F"/>
    <w:rsid w:val="00BC5361"/>
    <w:rsid w:val="00BC5460"/>
    <w:rsid w:val="00BC6B50"/>
    <w:rsid w:val="00BD0E25"/>
    <w:rsid w:val="00BE43E1"/>
    <w:rsid w:val="00BF5BD6"/>
    <w:rsid w:val="00C03E31"/>
    <w:rsid w:val="00C17564"/>
    <w:rsid w:val="00C33E72"/>
    <w:rsid w:val="00C354B2"/>
    <w:rsid w:val="00C35554"/>
    <w:rsid w:val="00C42709"/>
    <w:rsid w:val="00C533CC"/>
    <w:rsid w:val="00C5751C"/>
    <w:rsid w:val="00C61BFC"/>
    <w:rsid w:val="00C62B85"/>
    <w:rsid w:val="00C65438"/>
    <w:rsid w:val="00C65572"/>
    <w:rsid w:val="00C91CBB"/>
    <w:rsid w:val="00CC09B6"/>
    <w:rsid w:val="00CC666F"/>
    <w:rsid w:val="00CD1E3F"/>
    <w:rsid w:val="00CE44F6"/>
    <w:rsid w:val="00CE49DA"/>
    <w:rsid w:val="00CE7B61"/>
    <w:rsid w:val="00D00095"/>
    <w:rsid w:val="00D20620"/>
    <w:rsid w:val="00D24E77"/>
    <w:rsid w:val="00D26091"/>
    <w:rsid w:val="00D34E7C"/>
    <w:rsid w:val="00D35489"/>
    <w:rsid w:val="00D51276"/>
    <w:rsid w:val="00D7035F"/>
    <w:rsid w:val="00D82A75"/>
    <w:rsid w:val="00DA65AC"/>
    <w:rsid w:val="00DB0F51"/>
    <w:rsid w:val="00DB1913"/>
    <w:rsid w:val="00DB219D"/>
    <w:rsid w:val="00DC410D"/>
    <w:rsid w:val="00DC68CA"/>
    <w:rsid w:val="00DC7CBA"/>
    <w:rsid w:val="00DD73B7"/>
    <w:rsid w:val="00DE3A51"/>
    <w:rsid w:val="00DE5D7E"/>
    <w:rsid w:val="00DE6944"/>
    <w:rsid w:val="00DF28BC"/>
    <w:rsid w:val="00DF34B9"/>
    <w:rsid w:val="00E01053"/>
    <w:rsid w:val="00E0669D"/>
    <w:rsid w:val="00E06FCC"/>
    <w:rsid w:val="00E07ACF"/>
    <w:rsid w:val="00E16339"/>
    <w:rsid w:val="00E331A1"/>
    <w:rsid w:val="00E33202"/>
    <w:rsid w:val="00E336A9"/>
    <w:rsid w:val="00E50624"/>
    <w:rsid w:val="00E55A32"/>
    <w:rsid w:val="00E568DF"/>
    <w:rsid w:val="00E64269"/>
    <w:rsid w:val="00E82267"/>
    <w:rsid w:val="00EA010F"/>
    <w:rsid w:val="00ED1B63"/>
    <w:rsid w:val="00ED3C1F"/>
    <w:rsid w:val="00ED4085"/>
    <w:rsid w:val="00ED420E"/>
    <w:rsid w:val="00EE2F57"/>
    <w:rsid w:val="00EF20AF"/>
    <w:rsid w:val="00EF4C34"/>
    <w:rsid w:val="00EF77C6"/>
    <w:rsid w:val="00EF7F56"/>
    <w:rsid w:val="00F05438"/>
    <w:rsid w:val="00F1361C"/>
    <w:rsid w:val="00F160C7"/>
    <w:rsid w:val="00F33AF6"/>
    <w:rsid w:val="00F36D8F"/>
    <w:rsid w:val="00F417B1"/>
    <w:rsid w:val="00F42DE1"/>
    <w:rsid w:val="00F602DF"/>
    <w:rsid w:val="00F612D0"/>
    <w:rsid w:val="00F62EFA"/>
    <w:rsid w:val="00F81FD9"/>
    <w:rsid w:val="00F841AA"/>
    <w:rsid w:val="00FA23E8"/>
    <w:rsid w:val="00FD3CC1"/>
    <w:rsid w:val="00FE68FB"/>
    <w:rsid w:val="00FF1E02"/>
    <w:rsid w:val="00FF29A3"/>
    <w:rsid w:val="00FF30B4"/>
    <w:rsid w:val="10C055FF"/>
    <w:rsid w:val="16BB723D"/>
    <w:rsid w:val="1DA1083F"/>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C5"/>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8E26C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E26C5"/>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E26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8E26C5"/>
    <w:pPr>
      <w:spacing w:beforeLines="30"/>
    </w:pPr>
    <w:rPr>
      <w:rFonts w:ascii="仿宋_GB2312" w:eastAsia="仿宋_GB2312"/>
      <w:kern w:val="0"/>
      <w:sz w:val="24"/>
      <w:szCs w:val="24"/>
    </w:rPr>
  </w:style>
  <w:style w:type="paragraph" w:styleId="30">
    <w:name w:val="toc 3"/>
    <w:basedOn w:val="a"/>
    <w:next w:val="a"/>
    <w:uiPriority w:val="99"/>
    <w:semiHidden/>
    <w:rsid w:val="008E26C5"/>
    <w:pPr>
      <w:tabs>
        <w:tab w:val="right" w:leader="dot" w:pos="8296"/>
      </w:tabs>
      <w:ind w:leftChars="400" w:left="840"/>
    </w:pPr>
  </w:style>
  <w:style w:type="paragraph" w:styleId="a4">
    <w:name w:val="Balloon Text"/>
    <w:basedOn w:val="a"/>
    <w:link w:val="Char0"/>
    <w:uiPriority w:val="99"/>
    <w:semiHidden/>
    <w:qFormat/>
    <w:rsid w:val="008E26C5"/>
    <w:rPr>
      <w:sz w:val="18"/>
      <w:szCs w:val="18"/>
    </w:rPr>
  </w:style>
  <w:style w:type="paragraph" w:styleId="a5">
    <w:name w:val="footer"/>
    <w:basedOn w:val="a"/>
    <w:link w:val="Char1"/>
    <w:uiPriority w:val="99"/>
    <w:qFormat/>
    <w:rsid w:val="008E26C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8E26C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semiHidden/>
    <w:qFormat/>
    <w:rsid w:val="008E26C5"/>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8E26C5"/>
    <w:pPr>
      <w:tabs>
        <w:tab w:val="right" w:leader="dot" w:pos="8296"/>
      </w:tabs>
      <w:ind w:leftChars="200" w:left="420"/>
    </w:pPr>
  </w:style>
  <w:style w:type="character" w:styleId="a7">
    <w:name w:val="Strong"/>
    <w:basedOn w:val="a0"/>
    <w:uiPriority w:val="99"/>
    <w:qFormat/>
    <w:rsid w:val="008E26C5"/>
    <w:rPr>
      <w:b/>
      <w:bCs/>
    </w:rPr>
  </w:style>
  <w:style w:type="character" w:styleId="a8">
    <w:name w:val="Hyperlink"/>
    <w:basedOn w:val="a0"/>
    <w:uiPriority w:val="99"/>
    <w:qFormat/>
    <w:rsid w:val="008E26C5"/>
    <w:rPr>
      <w:color w:val="0000FF"/>
      <w:u w:val="single"/>
    </w:rPr>
  </w:style>
  <w:style w:type="character" w:customStyle="1" w:styleId="1Char">
    <w:name w:val="标题 1 Char"/>
    <w:basedOn w:val="a0"/>
    <w:link w:val="1"/>
    <w:uiPriority w:val="99"/>
    <w:qFormat/>
    <w:locked/>
    <w:rsid w:val="008E26C5"/>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8E26C5"/>
    <w:rPr>
      <w:rFonts w:ascii="Cambria" w:eastAsia="宋体" w:hAnsi="Cambria" w:cs="Cambria"/>
      <w:b/>
      <w:bCs/>
      <w:kern w:val="2"/>
      <w:sz w:val="32"/>
      <w:szCs w:val="32"/>
    </w:rPr>
  </w:style>
  <w:style w:type="character" w:customStyle="1" w:styleId="3Char">
    <w:name w:val="标题 3 Char"/>
    <w:basedOn w:val="a0"/>
    <w:link w:val="3"/>
    <w:uiPriority w:val="99"/>
    <w:qFormat/>
    <w:locked/>
    <w:rsid w:val="008E26C5"/>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8E26C5"/>
    <w:rPr>
      <w:rFonts w:ascii="Times New Roman" w:hAnsi="Times New Roman" w:cs="Times New Roman"/>
      <w:sz w:val="24"/>
      <w:szCs w:val="24"/>
    </w:rPr>
  </w:style>
  <w:style w:type="character" w:customStyle="1" w:styleId="FooterChar">
    <w:name w:val="Footer Char"/>
    <w:basedOn w:val="a0"/>
    <w:link w:val="a5"/>
    <w:uiPriority w:val="99"/>
    <w:semiHidden/>
    <w:qFormat/>
    <w:locked/>
    <w:rsid w:val="008E26C5"/>
    <w:rPr>
      <w:rFonts w:ascii="Times New Roman" w:hAnsi="Times New Roman" w:cs="Times New Roman"/>
      <w:sz w:val="18"/>
      <w:szCs w:val="18"/>
    </w:rPr>
  </w:style>
  <w:style w:type="character" w:customStyle="1" w:styleId="HeaderChar">
    <w:name w:val="Header Char"/>
    <w:basedOn w:val="a0"/>
    <w:link w:val="a6"/>
    <w:uiPriority w:val="99"/>
    <w:semiHidden/>
    <w:qFormat/>
    <w:locked/>
    <w:rsid w:val="008E26C5"/>
    <w:rPr>
      <w:rFonts w:ascii="Times New Roman" w:hAnsi="Times New Roman" w:cs="Times New Roman"/>
      <w:sz w:val="18"/>
      <w:szCs w:val="18"/>
    </w:rPr>
  </w:style>
  <w:style w:type="character" w:customStyle="1" w:styleId="Char2">
    <w:name w:val="页眉 Char"/>
    <w:link w:val="a6"/>
    <w:uiPriority w:val="99"/>
    <w:semiHidden/>
    <w:qFormat/>
    <w:locked/>
    <w:rsid w:val="008E26C5"/>
    <w:rPr>
      <w:sz w:val="18"/>
      <w:szCs w:val="18"/>
    </w:rPr>
  </w:style>
  <w:style w:type="character" w:customStyle="1" w:styleId="Char1">
    <w:name w:val="页脚 Char"/>
    <w:link w:val="a5"/>
    <w:uiPriority w:val="99"/>
    <w:qFormat/>
    <w:locked/>
    <w:rsid w:val="008E26C5"/>
    <w:rPr>
      <w:sz w:val="18"/>
      <w:szCs w:val="18"/>
    </w:rPr>
  </w:style>
  <w:style w:type="character" w:customStyle="1" w:styleId="Char">
    <w:name w:val="正文文本 Char"/>
    <w:link w:val="a3"/>
    <w:uiPriority w:val="99"/>
    <w:qFormat/>
    <w:locked/>
    <w:rsid w:val="008E26C5"/>
    <w:rPr>
      <w:rFonts w:ascii="仿宋_GB2312" w:eastAsia="仿宋_GB2312" w:hAnsi="Times New Roman" w:cs="仿宋_GB2312"/>
      <w:sz w:val="24"/>
      <w:szCs w:val="24"/>
    </w:rPr>
  </w:style>
  <w:style w:type="paragraph" w:customStyle="1" w:styleId="Default">
    <w:name w:val="Default"/>
    <w:uiPriority w:val="99"/>
    <w:rsid w:val="008E26C5"/>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8E26C5"/>
    <w:pPr>
      <w:ind w:firstLineChars="200" w:firstLine="420"/>
    </w:pPr>
  </w:style>
  <w:style w:type="paragraph" w:customStyle="1" w:styleId="TOC1">
    <w:name w:val="TOC 标题1"/>
    <w:basedOn w:val="1"/>
    <w:next w:val="a"/>
    <w:uiPriority w:val="99"/>
    <w:qFormat/>
    <w:rsid w:val="008E26C5"/>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8E26C5"/>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2017年度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财政收入</c:v>
                </c:pt>
                <c:pt idx="1">
                  <c:v>财政支出</c:v>
                </c:pt>
              </c:strCache>
            </c:strRef>
          </c:cat>
          <c:val>
            <c:numRef>
              <c:f>Sheet1!$B$2:$B$3</c:f>
              <c:numCache>
                <c:formatCode>General</c:formatCode>
                <c:ptCount val="2"/>
                <c:pt idx="0">
                  <c:v>1204.1399999999999</c:v>
                </c:pt>
                <c:pt idx="1">
                  <c:v>1162.53</c:v>
                </c:pt>
              </c:numCache>
            </c:numRef>
          </c:val>
        </c:ser>
        <c:ser>
          <c:idx val="1"/>
          <c:order val="1"/>
          <c:tx>
            <c:strRef>
              <c:f>Sheet1!$C$1</c:f>
              <c:strCache>
                <c:ptCount val="1"/>
                <c:pt idx="0">
                  <c:v>2018年度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财政收入</c:v>
                </c:pt>
                <c:pt idx="1">
                  <c:v>财政支出</c:v>
                </c:pt>
              </c:strCache>
            </c:strRef>
          </c:cat>
          <c:val>
            <c:numRef>
              <c:f>Sheet1!$C$2:$C$3</c:f>
              <c:numCache>
                <c:formatCode>General</c:formatCode>
                <c:ptCount val="2"/>
                <c:pt idx="0">
                  <c:v>1131.8899999999999</c:v>
                </c:pt>
                <c:pt idx="1">
                  <c:v>1124.78</c:v>
                </c:pt>
              </c:numCache>
            </c:numRef>
          </c:val>
        </c:ser>
        <c:dLbls>
          <c:showVal val="1"/>
        </c:dLbls>
        <c:axId val="10135424"/>
        <c:axId val="10136960"/>
      </c:barChart>
      <c:catAx>
        <c:axId val="1013542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136960"/>
        <c:crosses val="autoZero"/>
        <c:auto val="1"/>
        <c:lblAlgn val="ctr"/>
        <c:lblOffset val="100"/>
      </c:catAx>
      <c:valAx>
        <c:axId val="1013696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13542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收入决算</c:v>
                </c:pt>
              </c:strCache>
            </c:strRef>
          </c:tx>
          <c:dLbls>
            <c:dLbl>
              <c:idx val="0"/>
              <c:layout>
                <c:manualLayout>
                  <c:x val="4.0094344094298616E-3"/>
                  <c:y val="-0.4114888172086783"/>
                </c:manualLayout>
              </c:layout>
              <c:dLblPos val="bestFit"/>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1131.8899999999999</c:v>
                </c:pt>
              </c:numCache>
            </c:numRef>
          </c:val>
        </c:ser>
        <c:dLbls>
          <c:showPercent val="1"/>
        </c:dLbls>
        <c:firstSliceAng val="0"/>
      </c:pieChart>
    </c:plotArea>
    <c:legend>
      <c:legendPos val="r"/>
      <c:layout>
        <c:manualLayout>
          <c:xMode val="edge"/>
          <c:yMode val="edge"/>
          <c:x val="0.61622695670144501"/>
          <c:y val="0.23797339574039411"/>
          <c:w val="0.36932565586778421"/>
          <c:h val="0.65779901351341286"/>
        </c:manualLayout>
      </c:layout>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列1</c:v>
                </c:pt>
              </c:strCache>
            </c:strRef>
          </c:tx>
          <c:dLbls>
            <c:numFmt formatCode="0.00%" sourceLinked="0"/>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328.92999999999989</c:v>
                </c:pt>
                <c:pt idx="1">
                  <c:v>795.84999999999877</c:v>
                </c:pt>
              </c:numCache>
            </c:numRef>
          </c:val>
        </c:ser>
        <c:dLbls>
          <c:showPercent val="1"/>
        </c:dLbls>
        <c:firstSliceAng val="0"/>
      </c:pieChart>
    </c:plotArea>
    <c:legend>
      <c:legendPos val="r"/>
      <c:layout>
        <c:manualLayout>
          <c:xMode val="edge"/>
          <c:yMode val="edge"/>
          <c:x val="0.72699026033737224"/>
          <c:y val="0.23797339574039411"/>
          <c:w val="0.25856235223185609"/>
          <c:h val="0.41226596524075121"/>
        </c:manualLayout>
      </c:layout>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2017年度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财政收入</c:v>
                </c:pt>
                <c:pt idx="1">
                  <c:v>财政支出</c:v>
                </c:pt>
              </c:strCache>
            </c:strRef>
          </c:cat>
          <c:val>
            <c:numRef>
              <c:f>Sheet1!$B$2:$B$3</c:f>
              <c:numCache>
                <c:formatCode>General</c:formatCode>
                <c:ptCount val="2"/>
                <c:pt idx="0">
                  <c:v>1204.1399999999999</c:v>
                </c:pt>
                <c:pt idx="1">
                  <c:v>1162.53</c:v>
                </c:pt>
              </c:numCache>
            </c:numRef>
          </c:val>
        </c:ser>
        <c:ser>
          <c:idx val="1"/>
          <c:order val="1"/>
          <c:tx>
            <c:strRef>
              <c:f>Sheet1!$C$1</c:f>
              <c:strCache>
                <c:ptCount val="1"/>
                <c:pt idx="0">
                  <c:v>2018年度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财政收入</c:v>
                </c:pt>
                <c:pt idx="1">
                  <c:v>财政支出</c:v>
                </c:pt>
              </c:strCache>
            </c:strRef>
          </c:cat>
          <c:val>
            <c:numRef>
              <c:f>Sheet1!$C$2:$C$3</c:f>
              <c:numCache>
                <c:formatCode>General</c:formatCode>
                <c:ptCount val="2"/>
                <c:pt idx="0">
                  <c:v>1131.8899999999999</c:v>
                </c:pt>
                <c:pt idx="1">
                  <c:v>1124.78</c:v>
                </c:pt>
              </c:numCache>
            </c:numRef>
          </c:val>
        </c:ser>
        <c:dLbls>
          <c:showVal val="1"/>
        </c:dLbls>
        <c:axId val="41775104"/>
        <c:axId val="41776640"/>
      </c:barChart>
      <c:catAx>
        <c:axId val="4177510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776640"/>
        <c:crosses val="autoZero"/>
        <c:auto val="1"/>
        <c:lblAlgn val="ctr"/>
        <c:lblOffset val="100"/>
      </c:catAx>
      <c:valAx>
        <c:axId val="417766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77510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2017年度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c:f>
              <c:strCache>
                <c:ptCount val="1"/>
                <c:pt idx="0">
                  <c:v>财政支出</c:v>
                </c:pt>
              </c:strCache>
            </c:strRef>
          </c:cat>
          <c:val>
            <c:numRef>
              <c:f>Sheet1!$B$2</c:f>
              <c:numCache>
                <c:formatCode>General</c:formatCode>
                <c:ptCount val="1"/>
                <c:pt idx="0">
                  <c:v>1162.53</c:v>
                </c:pt>
              </c:numCache>
            </c:numRef>
          </c:val>
        </c:ser>
        <c:ser>
          <c:idx val="1"/>
          <c:order val="1"/>
          <c:tx>
            <c:strRef>
              <c:f>Sheet1!$C$1</c:f>
              <c:strCache>
                <c:ptCount val="1"/>
                <c:pt idx="0">
                  <c:v>2018年度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c:f>
              <c:strCache>
                <c:ptCount val="1"/>
                <c:pt idx="0">
                  <c:v>财政支出</c:v>
                </c:pt>
              </c:strCache>
            </c:strRef>
          </c:cat>
          <c:val>
            <c:numRef>
              <c:f>Sheet1!$C$2</c:f>
              <c:numCache>
                <c:formatCode>General</c:formatCode>
                <c:ptCount val="1"/>
                <c:pt idx="0">
                  <c:v>1124.78</c:v>
                </c:pt>
              </c:numCache>
            </c:numRef>
          </c:val>
        </c:ser>
        <c:dLbls>
          <c:showVal val="1"/>
        </c:dLbls>
        <c:axId val="39266560"/>
        <c:axId val="39297024"/>
      </c:barChart>
      <c:catAx>
        <c:axId val="392665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297024"/>
        <c:crosses val="autoZero"/>
        <c:auto val="1"/>
        <c:lblAlgn val="ctr"/>
        <c:lblOffset val="100"/>
      </c:catAx>
      <c:valAx>
        <c:axId val="3929702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26656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财政拨款支出</c:v>
                </c:pt>
              </c:strCache>
            </c:strRef>
          </c:tx>
          <c:dLbls>
            <c:dLbl>
              <c:idx val="0"/>
              <c:layout>
                <c:manualLayout>
                  <c:x val="-2.32474010818477E-2"/>
                  <c:y val="3.9378892099800622E-4"/>
                </c:manualLayout>
              </c:layout>
              <c:dLblPos val="bestFit"/>
              <c:showPercent val="1"/>
              <c:extLst>
                <c:ext xmlns:c15="http://schemas.microsoft.com/office/drawing/2012/chart" uri="{CE6537A1-D6FC-4f65-9D91-7224C49458BB}">
                  <c15:layout/>
                </c:ext>
              </c:extLst>
            </c:dLbl>
            <c:dLbl>
              <c:idx val="1"/>
              <c:layout>
                <c:manualLayout>
                  <c:x val="9.8301009989932523E-3"/>
                  <c:y val="1.7939273067686906E-3"/>
                </c:manualLayout>
              </c:layout>
              <c:tx>
                <c:rich>
                  <a:bodyPr/>
                  <a:lstStyle/>
                  <a:p>
                    <a:r>
                      <a:rPr lang="en-US" altLang="zh-CN"/>
                      <a:t>0.74%</a:t>
                    </a:r>
                  </a:p>
                </c:rich>
              </c:tx>
              <c:dLblPos val="bestFit"/>
              <c:showPercent val="1"/>
              <c:extLst>
                <c:ext xmlns:c15="http://schemas.microsoft.com/office/drawing/2012/chart" uri="{CE6537A1-D6FC-4f65-9D91-7224C49458BB}">
                  <c15:layout/>
                </c:ext>
              </c:extLst>
            </c:dLbl>
            <c:dLbl>
              <c:idx val="2"/>
              <c:layout>
                <c:manualLayout>
                  <c:x val="-1.0749083766407408E-2"/>
                  <c:y val="6.8719728112662304E-2"/>
                </c:manualLayout>
              </c:layout>
              <c:dLblPos val="bestFit"/>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医疗卫生支出</c:v>
                </c:pt>
                <c:pt idx="2">
                  <c:v>住房保障支出</c:v>
                </c:pt>
                <c:pt idx="3">
                  <c:v>城乡社区支出</c:v>
                </c:pt>
              </c:strCache>
            </c:strRef>
          </c:cat>
          <c:val>
            <c:numRef>
              <c:f>Sheet1!$B$2:$B$5</c:f>
              <c:numCache>
                <c:formatCode>General</c:formatCode>
                <c:ptCount val="4"/>
                <c:pt idx="0">
                  <c:v>24.89</c:v>
                </c:pt>
                <c:pt idx="1">
                  <c:v>8.26</c:v>
                </c:pt>
                <c:pt idx="2">
                  <c:v>15.3</c:v>
                </c:pt>
                <c:pt idx="3">
                  <c:v>1076.33</c:v>
                </c:pt>
              </c:numCache>
            </c:numRef>
          </c:val>
        </c:ser>
        <c:dLbls>
          <c:showPercent val="1"/>
        </c:dLbls>
        <c:firstSliceAng val="0"/>
      </c:pieChart>
    </c:plotArea>
    <c:legend>
      <c:legendPos val="r"/>
      <c:layout>
        <c:manualLayout>
          <c:xMode val="edge"/>
          <c:yMode val="edge"/>
          <c:x val="0.69809548547582623"/>
          <c:y val="0.23797339574039411"/>
          <c:w val="0.2874571270934021"/>
          <c:h val="0.43811154300134308"/>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81393-76A4-4671-8F8D-FB2E4EE6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1797</Words>
  <Characters>10244</Characters>
  <Application>Microsoft Office Word</Application>
  <DocSecurity>0</DocSecurity>
  <Lines>85</Lines>
  <Paragraphs>24</Paragraphs>
  <ScaleCrop>false</ScaleCrop>
  <Company>四川省财政厅</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9</cp:revision>
  <cp:lastPrinted>2019-10-30T09:32:00Z</cp:lastPrinted>
  <dcterms:created xsi:type="dcterms:W3CDTF">2019-10-23T09:00:00Z</dcterms:created>
  <dcterms:modified xsi:type="dcterms:W3CDTF">2024-12-16T08:57:00Z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82B7B72A42374EC3968DCB3257DAF58C</vt:lpwstr>
  </property>
</Properties>
</file>