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0B" w:rsidRDefault="00440C0B">
      <w:pPr>
        <w:spacing w:line="600" w:lineRule="exact"/>
        <w:jc w:val="center"/>
        <w:outlineLvl w:val="0"/>
        <w:rPr>
          <w:rFonts w:ascii="方正小标宋简体" w:eastAsia="方正小标宋简体" w:hAnsi="宋体"/>
          <w:sz w:val="72"/>
          <w:szCs w:val="72"/>
        </w:rPr>
      </w:pPr>
      <w:bookmarkStart w:id="0" w:name="_Toc15306267"/>
    </w:p>
    <w:p w:rsidR="00440C0B" w:rsidRDefault="00440C0B">
      <w:pPr>
        <w:spacing w:line="600" w:lineRule="exact"/>
        <w:jc w:val="center"/>
        <w:outlineLvl w:val="0"/>
        <w:rPr>
          <w:rFonts w:ascii="方正小标宋简体" w:eastAsia="方正小标宋简体" w:hAnsi="宋体"/>
          <w:sz w:val="72"/>
          <w:szCs w:val="72"/>
        </w:rPr>
      </w:pPr>
    </w:p>
    <w:p w:rsidR="00440C0B" w:rsidRDefault="00440C0B">
      <w:pPr>
        <w:spacing w:line="600" w:lineRule="exact"/>
        <w:jc w:val="center"/>
        <w:outlineLvl w:val="0"/>
        <w:rPr>
          <w:rFonts w:ascii="方正小标宋简体" w:eastAsia="方正小标宋简体" w:hAnsi="宋体"/>
          <w:sz w:val="72"/>
          <w:szCs w:val="72"/>
        </w:rPr>
      </w:pPr>
    </w:p>
    <w:p w:rsidR="00440C0B" w:rsidRDefault="00440C0B">
      <w:pPr>
        <w:spacing w:line="600" w:lineRule="exact"/>
        <w:jc w:val="center"/>
        <w:outlineLvl w:val="0"/>
        <w:rPr>
          <w:rFonts w:ascii="方正小标宋简体" w:eastAsia="方正小标宋简体" w:hAnsi="宋体"/>
          <w:sz w:val="72"/>
          <w:szCs w:val="72"/>
        </w:rPr>
      </w:pPr>
    </w:p>
    <w:p w:rsidR="00440C0B" w:rsidRDefault="00FE230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77193"/>
      <w:bookmarkStart w:id="3" w:name="_Toc15396597"/>
      <w:bookmarkStart w:id="4" w:name="_Toc15396475"/>
      <w:bookmarkStart w:id="5" w:name="_Toc15378441"/>
      <w:r>
        <w:rPr>
          <w:rFonts w:ascii="方正小标宋简体" w:eastAsia="方正小标宋简体" w:hAnsi="方正小标宋简体" w:cs="方正小标宋简体" w:hint="eastAsia"/>
          <w:sz w:val="72"/>
          <w:szCs w:val="72"/>
        </w:rPr>
        <w:t>20</w:t>
      </w:r>
      <w:r>
        <w:rPr>
          <w:rFonts w:ascii="方正小标宋简体" w:eastAsia="方正小标宋简体" w:hAnsi="方正小标宋简体" w:cs="方正小标宋简体" w:hint="eastAsia"/>
          <w:sz w:val="72"/>
          <w:szCs w:val="72"/>
        </w:rPr>
        <w:t>21</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440C0B" w:rsidRDefault="00FE230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06268"/>
      <w:bookmarkStart w:id="8" w:name="_Toc15377426"/>
      <w:bookmarkStart w:id="9" w:name="_Toc15396598"/>
      <w:bookmarkStart w:id="10" w:name="_Toc15378442"/>
      <w:bookmarkStart w:id="11" w:name="_Toc15377194"/>
      <w:bookmarkEnd w:id="0"/>
      <w:r>
        <w:rPr>
          <w:rFonts w:ascii="方正小标宋简体" w:eastAsia="方正小标宋简体" w:hAnsi="宋体" w:hint="eastAsia"/>
          <w:color w:val="000000"/>
          <w:sz w:val="72"/>
          <w:szCs w:val="72"/>
        </w:rPr>
        <w:t>四川省</w:t>
      </w:r>
      <w:r>
        <w:rPr>
          <w:rFonts w:ascii="方正小标宋简体" w:eastAsia="方正小标宋简体" w:hAnsi="宋体" w:hint="eastAsia"/>
          <w:color w:val="000000"/>
          <w:sz w:val="72"/>
          <w:szCs w:val="72"/>
        </w:rPr>
        <w:t>广汉市行政审批局</w:t>
      </w:r>
      <w:r>
        <w:rPr>
          <w:rFonts w:ascii="方正小标宋简体" w:eastAsia="方正小标宋简体" w:hAnsi="方正小标宋简体" w:cs="方正小标宋简体" w:hint="eastAsia"/>
          <w:sz w:val="72"/>
          <w:szCs w:val="72"/>
        </w:rPr>
        <w:t>单位</w:t>
      </w:r>
      <w:r>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rsidR="00440C0B" w:rsidRDefault="00FE2309">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40C0B" w:rsidRDefault="00440C0B">
      <w:pPr>
        <w:widowControl/>
        <w:jc w:val="center"/>
        <w:rPr>
          <w:rFonts w:ascii="黑体" w:eastAsia="黑体" w:hAnsi="黑体" w:cstheme="minorBidi"/>
          <w:sz w:val="28"/>
          <w:szCs w:val="28"/>
        </w:rPr>
      </w:pPr>
    </w:p>
    <w:p w:rsidR="00440C0B" w:rsidRDefault="00FE2309">
      <w:pPr>
        <w:pStyle w:val="10"/>
      </w:pPr>
      <w:r>
        <w:rPr>
          <w:rFonts w:hint="eastAsia"/>
        </w:rPr>
        <w:t>公开时间：</w:t>
      </w:r>
      <w:r>
        <w:rPr>
          <w:rFonts w:hint="eastAsia"/>
        </w:rPr>
        <w:t>20</w:t>
      </w:r>
      <w:r>
        <w:rPr>
          <w:rFonts w:hint="eastAsia"/>
        </w:rPr>
        <w:t>22</w:t>
      </w:r>
      <w:r>
        <w:rPr>
          <w:rFonts w:hint="eastAsia"/>
        </w:rPr>
        <w:t>年</w:t>
      </w:r>
      <w:r>
        <w:rPr>
          <w:rFonts w:hint="eastAsia"/>
        </w:rPr>
        <w:t>9</w:t>
      </w:r>
      <w:r>
        <w:rPr>
          <w:rFonts w:hint="eastAsia"/>
        </w:rPr>
        <w:t>月</w:t>
      </w:r>
      <w:r>
        <w:rPr>
          <w:rFonts w:hint="eastAsia"/>
        </w:rPr>
        <w:t>9</w:t>
      </w:r>
      <w:r>
        <w:rPr>
          <w:rFonts w:hint="eastAsia"/>
        </w:rPr>
        <w:t>日</w:t>
      </w:r>
    </w:p>
    <w:p w:rsidR="00440C0B" w:rsidRDefault="00440C0B"/>
    <w:p w:rsidR="00440C0B" w:rsidRDefault="00FE2309">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w:t>
      </w:r>
      <w:r>
        <w:rPr>
          <w:rFonts w:hint="eastAsia"/>
          <w:sz w:val="24"/>
        </w:rPr>
        <w:t>概况</w:t>
      </w:r>
    </w:p>
    <w:p w:rsidR="00440C0B" w:rsidRDefault="00FE2309">
      <w:pPr>
        <w:pStyle w:val="20"/>
        <w:adjustRightInd w:val="0"/>
        <w:snapToGrid w:val="0"/>
        <w:spacing w:line="440" w:lineRule="exact"/>
        <w:jc w:val="left"/>
        <w:rPr>
          <w:sz w:val="24"/>
        </w:rPr>
      </w:pPr>
      <w:r>
        <w:rPr>
          <w:rFonts w:hint="eastAsia"/>
          <w:sz w:val="24"/>
        </w:rPr>
        <w:t>一、职能</w:t>
      </w:r>
      <w:r>
        <w:rPr>
          <w:rFonts w:hint="eastAsia"/>
          <w:sz w:val="24"/>
        </w:rPr>
        <w:t>简介</w:t>
      </w:r>
      <w:r>
        <w:rPr>
          <w:rFonts w:hint="eastAsia"/>
          <w:sz w:val="13"/>
          <w:szCs w:val="13"/>
        </w:rPr>
        <w:t>·······························································································</w:t>
      </w:r>
      <w:r>
        <w:rPr>
          <w:rFonts w:hint="eastAsia"/>
          <w:sz w:val="13"/>
          <w:szCs w:val="13"/>
        </w:rPr>
        <w:t>·</w:t>
      </w:r>
      <w:r>
        <w:rPr>
          <w:rFonts w:hint="eastAsia"/>
          <w:sz w:val="24"/>
        </w:rPr>
        <w:t>4</w:t>
      </w:r>
    </w:p>
    <w:p w:rsidR="00440C0B" w:rsidRDefault="00FE2309">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2021</w:t>
      </w:r>
      <w:r>
        <w:rPr>
          <w:rFonts w:asciiTheme="minorEastAsia" w:eastAsiaTheme="minorEastAsia" w:hAnsiTheme="minorEastAsia" w:cstheme="minorEastAsia" w:hint="eastAsia"/>
          <w:sz w:val="24"/>
        </w:rPr>
        <w:t>年重点</w:t>
      </w:r>
      <w:r>
        <w:rPr>
          <w:rFonts w:asciiTheme="minorEastAsia" w:eastAsiaTheme="minorEastAsia" w:hAnsiTheme="minorEastAsia" w:cstheme="minorEastAsia" w:hint="eastAsia"/>
          <w:sz w:val="24"/>
        </w:rPr>
        <w:t>工作</w:t>
      </w:r>
      <w:r>
        <w:rPr>
          <w:rFonts w:asciiTheme="minorEastAsia" w:eastAsiaTheme="minorEastAsia" w:hAnsiTheme="minorEastAsia" w:cstheme="minorEastAsia" w:hint="eastAsia"/>
          <w:sz w:val="24"/>
        </w:rPr>
        <w:t>完成情况</w:t>
      </w:r>
      <w:r>
        <w:rPr>
          <w:rFonts w:hint="eastAsia"/>
          <w:sz w:val="13"/>
          <w:szCs w:val="13"/>
        </w:rPr>
        <w:t>···································································</w:t>
      </w:r>
      <w:r>
        <w:rPr>
          <w:rFonts w:hint="eastAsia"/>
          <w:sz w:val="13"/>
          <w:szCs w:val="13"/>
        </w:rPr>
        <w:t>··</w:t>
      </w:r>
      <w:r>
        <w:rPr>
          <w:rFonts w:hint="eastAsia"/>
          <w:sz w:val="24"/>
        </w:rPr>
        <w:t>5</w:t>
      </w:r>
    </w:p>
    <w:p w:rsidR="00440C0B" w:rsidRDefault="00FE2309">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2021</w:t>
      </w:r>
      <w:r>
        <w:rPr>
          <w:rFonts w:hint="eastAsia"/>
          <w:sz w:val="24"/>
        </w:rPr>
        <w:t>年度</w:t>
      </w:r>
      <w:r>
        <w:rPr>
          <w:rFonts w:hint="eastAsia"/>
          <w:sz w:val="24"/>
        </w:rPr>
        <w:t>单位</w:t>
      </w:r>
      <w:r>
        <w:rPr>
          <w:rFonts w:hint="eastAsia"/>
          <w:sz w:val="24"/>
        </w:rPr>
        <w:t>决算情况说明</w:t>
      </w:r>
    </w:p>
    <w:p w:rsidR="00440C0B" w:rsidRDefault="00FE2309">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rFonts w:hint="eastAsia"/>
          <w:sz w:val="13"/>
          <w:szCs w:val="13"/>
        </w:rPr>
        <w:t>································································</w:t>
      </w:r>
      <w:r>
        <w:rPr>
          <w:rFonts w:hint="eastAsia"/>
          <w:sz w:val="13"/>
          <w:szCs w:val="13"/>
        </w:rPr>
        <w:t>··</w:t>
      </w:r>
      <w:r>
        <w:rPr>
          <w:rFonts w:hint="eastAsia"/>
          <w:sz w:val="24"/>
        </w:rPr>
        <w:t>11</w:t>
      </w:r>
    </w:p>
    <w:p w:rsidR="00440C0B" w:rsidRDefault="00FE2309">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12</w:t>
      </w:r>
      <w:r>
        <w:rPr>
          <w:rFonts w:hint="eastAsia"/>
          <w:sz w:val="24"/>
        </w:rPr>
        <w:t>三、支出决算情况说明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13</w:t>
      </w:r>
    </w:p>
    <w:p w:rsidR="00440C0B" w:rsidRDefault="00FE2309">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13</w:t>
      </w:r>
    </w:p>
    <w:p w:rsidR="00440C0B" w:rsidRDefault="00FE2309">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15</w:t>
      </w:r>
    </w:p>
    <w:p w:rsidR="00440C0B" w:rsidRDefault="00FE2309">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19</w:t>
      </w:r>
    </w:p>
    <w:p w:rsidR="00440C0B" w:rsidRDefault="00FE2309">
      <w:pPr>
        <w:pStyle w:val="20"/>
        <w:adjustRightInd w:val="0"/>
        <w:snapToGrid w:val="0"/>
        <w:spacing w:line="440" w:lineRule="exact"/>
        <w:jc w:val="left"/>
        <w:rPr>
          <w:rFonts w:ascii="仿宋" w:eastAsia="仿宋" w:hAnsi="仿宋" w:cstheme="minorBidi"/>
          <w:sz w:val="24"/>
        </w:rPr>
      </w:pPr>
      <w:r>
        <w:rPr>
          <w:rFonts w:hint="eastAsia"/>
          <w:sz w:val="24"/>
        </w:rPr>
        <w:t>七、</w:t>
      </w:r>
      <w:r>
        <w:rPr>
          <w:rFonts w:hint="eastAsia"/>
          <w:sz w:val="24"/>
        </w:rPr>
        <w:t>“</w:t>
      </w:r>
      <w:r>
        <w:rPr>
          <w:rFonts w:hint="eastAsia"/>
          <w:sz w:val="24"/>
        </w:rPr>
        <w:t>三公”经费财政拨款支出决算情况说明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19</w:t>
      </w:r>
    </w:p>
    <w:p w:rsidR="00440C0B" w:rsidRDefault="00FE2309">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21</w:t>
      </w:r>
    </w:p>
    <w:p w:rsidR="00440C0B" w:rsidRDefault="00FE2309">
      <w:pPr>
        <w:pStyle w:val="20"/>
        <w:adjustRightInd w:val="0"/>
        <w:snapToGrid w:val="0"/>
        <w:spacing w:line="440" w:lineRule="exact"/>
        <w:jc w:val="left"/>
        <w:rPr>
          <w:sz w:val="24"/>
        </w:rPr>
      </w:pPr>
      <w:r>
        <w:rPr>
          <w:rFonts w:hint="eastAsia"/>
          <w:sz w:val="24"/>
        </w:rPr>
        <w:t>九、国有资本经营预算支出决算情况说明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21</w:t>
      </w:r>
    </w:p>
    <w:p w:rsidR="00440C0B" w:rsidRDefault="00FE2309">
      <w:pPr>
        <w:pStyle w:val="20"/>
        <w:adjustRightInd w:val="0"/>
        <w:snapToGrid w:val="0"/>
        <w:spacing w:line="440" w:lineRule="exact"/>
        <w:jc w:val="left"/>
        <w:rPr>
          <w:sz w:val="24"/>
        </w:rPr>
      </w:pPr>
      <w:r>
        <w:rPr>
          <w:rFonts w:hint="eastAsia"/>
          <w:sz w:val="24"/>
        </w:rPr>
        <w:t>十、其他重要事项的情况说明</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13"/>
          <w:szCs w:val="13"/>
        </w:rPr>
        <w:t>·</w:t>
      </w:r>
      <w:r>
        <w:rPr>
          <w:rFonts w:hint="eastAsia"/>
          <w:sz w:val="24"/>
        </w:rPr>
        <w:t>21</w:t>
      </w:r>
    </w:p>
    <w:p w:rsidR="00440C0B" w:rsidRDefault="00FE2309">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hint="eastAsia"/>
          <w:sz w:val="24"/>
          <w:szCs w:val="24"/>
        </w:rPr>
        <w:t>24</w:t>
      </w:r>
    </w:p>
    <w:p w:rsidR="00440C0B" w:rsidRDefault="00FE2309">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hint="eastAsia"/>
          <w:sz w:val="24"/>
          <w:szCs w:val="24"/>
        </w:rPr>
        <w:t>28</w:t>
      </w:r>
    </w:p>
    <w:p w:rsidR="00440C0B" w:rsidRDefault="00FE2309">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ascii="Times New Roman" w:eastAsia="宋体" w:hAnsi="Times New Roman" w:hint="eastAsia"/>
          <w:sz w:val="13"/>
          <w:szCs w:val="13"/>
        </w:rPr>
        <w:t>···</w:t>
      </w:r>
      <w:r>
        <w:rPr>
          <w:rFonts w:hint="eastAsia"/>
          <w:sz w:val="13"/>
          <w:szCs w:val="13"/>
        </w:rPr>
        <w:t>··</w:t>
      </w:r>
      <w:r>
        <w:rPr>
          <w:rFonts w:hint="eastAsia"/>
          <w:sz w:val="24"/>
          <w:szCs w:val="24"/>
        </w:rPr>
        <w:t>29</w:t>
      </w:r>
    </w:p>
    <w:p w:rsidR="00440C0B" w:rsidRDefault="00FE2309">
      <w:pPr>
        <w:pStyle w:val="20"/>
        <w:adjustRightInd w:val="0"/>
        <w:snapToGrid w:val="0"/>
        <w:spacing w:line="440" w:lineRule="exact"/>
        <w:jc w:val="left"/>
        <w:rPr>
          <w:sz w:val="24"/>
        </w:rPr>
      </w:pPr>
      <w:r>
        <w:rPr>
          <w:rFonts w:hint="eastAsia"/>
          <w:sz w:val="24"/>
        </w:rPr>
        <w:t>一、收入支出决算总表</w:t>
      </w:r>
    </w:p>
    <w:p w:rsidR="00440C0B" w:rsidRDefault="00FE2309">
      <w:pPr>
        <w:pStyle w:val="20"/>
        <w:adjustRightInd w:val="0"/>
        <w:snapToGrid w:val="0"/>
        <w:spacing w:line="440" w:lineRule="exact"/>
        <w:jc w:val="left"/>
        <w:rPr>
          <w:sz w:val="24"/>
        </w:rPr>
      </w:pPr>
      <w:r>
        <w:rPr>
          <w:rFonts w:hint="eastAsia"/>
          <w:sz w:val="24"/>
        </w:rPr>
        <w:t>二、收入决算表</w:t>
      </w:r>
    </w:p>
    <w:p w:rsidR="00440C0B" w:rsidRDefault="00FE2309">
      <w:pPr>
        <w:pStyle w:val="20"/>
        <w:adjustRightInd w:val="0"/>
        <w:snapToGrid w:val="0"/>
        <w:spacing w:line="440" w:lineRule="exact"/>
        <w:jc w:val="left"/>
        <w:rPr>
          <w:sz w:val="24"/>
        </w:rPr>
      </w:pPr>
      <w:r>
        <w:rPr>
          <w:rFonts w:hint="eastAsia"/>
          <w:sz w:val="24"/>
        </w:rPr>
        <w:t>三、支出决算表</w:t>
      </w:r>
    </w:p>
    <w:p w:rsidR="00440C0B" w:rsidRDefault="00FE2309">
      <w:pPr>
        <w:pStyle w:val="20"/>
        <w:adjustRightInd w:val="0"/>
        <w:snapToGrid w:val="0"/>
        <w:spacing w:line="440" w:lineRule="exact"/>
        <w:jc w:val="left"/>
        <w:rPr>
          <w:sz w:val="24"/>
        </w:rPr>
      </w:pPr>
      <w:r>
        <w:rPr>
          <w:rFonts w:hint="eastAsia"/>
          <w:sz w:val="24"/>
        </w:rPr>
        <w:t>四、财政拨款收入支出决算总表</w:t>
      </w:r>
    </w:p>
    <w:p w:rsidR="00440C0B" w:rsidRDefault="00FE2309">
      <w:pPr>
        <w:pStyle w:val="20"/>
        <w:adjustRightInd w:val="0"/>
        <w:snapToGrid w:val="0"/>
        <w:spacing w:line="440" w:lineRule="exact"/>
        <w:jc w:val="left"/>
        <w:rPr>
          <w:sz w:val="24"/>
        </w:rPr>
      </w:pPr>
      <w:r>
        <w:rPr>
          <w:rFonts w:hint="eastAsia"/>
          <w:sz w:val="24"/>
        </w:rPr>
        <w:t>五、财政拨款支出决算明细表</w:t>
      </w:r>
    </w:p>
    <w:p w:rsidR="00440C0B" w:rsidRDefault="00FE2309">
      <w:pPr>
        <w:pStyle w:val="20"/>
        <w:adjustRightInd w:val="0"/>
        <w:snapToGrid w:val="0"/>
        <w:spacing w:line="440" w:lineRule="exact"/>
        <w:jc w:val="left"/>
        <w:rPr>
          <w:sz w:val="24"/>
        </w:rPr>
      </w:pPr>
      <w:r>
        <w:rPr>
          <w:rFonts w:hint="eastAsia"/>
          <w:sz w:val="24"/>
        </w:rPr>
        <w:t>六、一般公共预算财政拨款支出决算表</w:t>
      </w:r>
    </w:p>
    <w:p w:rsidR="00440C0B" w:rsidRDefault="00FE2309">
      <w:pPr>
        <w:pStyle w:val="20"/>
        <w:adjustRightInd w:val="0"/>
        <w:snapToGrid w:val="0"/>
        <w:spacing w:line="440" w:lineRule="exact"/>
        <w:jc w:val="left"/>
        <w:rPr>
          <w:sz w:val="24"/>
        </w:rPr>
      </w:pPr>
      <w:r>
        <w:rPr>
          <w:rFonts w:hint="eastAsia"/>
          <w:sz w:val="24"/>
        </w:rPr>
        <w:t>七、一般公共预算财政拨款支出决算明细表</w:t>
      </w:r>
    </w:p>
    <w:p w:rsidR="00440C0B" w:rsidRDefault="00FE2309">
      <w:pPr>
        <w:pStyle w:val="20"/>
        <w:adjustRightInd w:val="0"/>
        <w:snapToGrid w:val="0"/>
        <w:spacing w:line="440" w:lineRule="exact"/>
        <w:jc w:val="left"/>
        <w:rPr>
          <w:sz w:val="24"/>
        </w:rPr>
      </w:pPr>
      <w:r>
        <w:rPr>
          <w:rFonts w:hint="eastAsia"/>
          <w:sz w:val="24"/>
        </w:rPr>
        <w:t>八、一般公共预算财政拨款基本支出决算表</w:t>
      </w:r>
    </w:p>
    <w:p w:rsidR="00440C0B" w:rsidRDefault="00FE2309">
      <w:pPr>
        <w:pStyle w:val="20"/>
        <w:adjustRightInd w:val="0"/>
        <w:snapToGrid w:val="0"/>
        <w:spacing w:line="440" w:lineRule="exact"/>
        <w:jc w:val="left"/>
        <w:rPr>
          <w:sz w:val="24"/>
        </w:rPr>
      </w:pPr>
      <w:r>
        <w:rPr>
          <w:rFonts w:hint="eastAsia"/>
          <w:sz w:val="24"/>
        </w:rPr>
        <w:t>九、一般公共预算财政拨款项目支出决算表</w:t>
      </w:r>
    </w:p>
    <w:p w:rsidR="00440C0B" w:rsidRDefault="00FE2309">
      <w:pPr>
        <w:pStyle w:val="20"/>
        <w:adjustRightInd w:val="0"/>
        <w:snapToGrid w:val="0"/>
        <w:spacing w:line="440" w:lineRule="exact"/>
        <w:jc w:val="left"/>
        <w:rPr>
          <w:sz w:val="24"/>
        </w:rPr>
      </w:pPr>
      <w:r>
        <w:rPr>
          <w:rFonts w:hint="eastAsia"/>
          <w:sz w:val="24"/>
        </w:rPr>
        <w:lastRenderedPageBreak/>
        <w:t>十、一般公共预算财政拨款“三公”经费支出决算表</w:t>
      </w:r>
    </w:p>
    <w:p w:rsidR="00440C0B" w:rsidRDefault="00FE2309">
      <w:pPr>
        <w:pStyle w:val="20"/>
        <w:adjustRightInd w:val="0"/>
        <w:snapToGrid w:val="0"/>
        <w:spacing w:line="440" w:lineRule="exact"/>
        <w:jc w:val="left"/>
        <w:rPr>
          <w:sz w:val="24"/>
        </w:rPr>
      </w:pPr>
      <w:r>
        <w:rPr>
          <w:rFonts w:hint="eastAsia"/>
          <w:sz w:val="24"/>
        </w:rPr>
        <w:t>十一、政府性基金预算财政拨款收入支出决算表</w:t>
      </w:r>
    </w:p>
    <w:p w:rsidR="00440C0B" w:rsidRDefault="00FE2309">
      <w:pPr>
        <w:pStyle w:val="20"/>
        <w:adjustRightInd w:val="0"/>
        <w:snapToGrid w:val="0"/>
        <w:spacing w:line="440" w:lineRule="exact"/>
        <w:jc w:val="left"/>
        <w:rPr>
          <w:sz w:val="24"/>
        </w:rPr>
      </w:pPr>
      <w:r>
        <w:rPr>
          <w:rFonts w:hint="eastAsia"/>
          <w:sz w:val="24"/>
        </w:rPr>
        <w:t>十二、政府性基金预算财政拨款“三公”经费支出决算表</w:t>
      </w:r>
    </w:p>
    <w:p w:rsidR="00440C0B" w:rsidRDefault="00FE2309">
      <w:pPr>
        <w:pStyle w:val="20"/>
        <w:adjustRightInd w:val="0"/>
        <w:snapToGrid w:val="0"/>
        <w:spacing w:line="440" w:lineRule="exact"/>
        <w:jc w:val="left"/>
        <w:rPr>
          <w:sz w:val="24"/>
        </w:rPr>
      </w:pPr>
      <w:r>
        <w:rPr>
          <w:rFonts w:hint="eastAsia"/>
          <w:sz w:val="24"/>
        </w:rPr>
        <w:t>十三、国有资本经营预算</w:t>
      </w:r>
      <w:r>
        <w:rPr>
          <w:rFonts w:hint="eastAsia"/>
          <w:sz w:val="24"/>
        </w:rPr>
        <w:t>财政拨款收入</w:t>
      </w:r>
      <w:r>
        <w:rPr>
          <w:rFonts w:hint="eastAsia"/>
          <w:sz w:val="24"/>
        </w:rPr>
        <w:t>支出决算表</w:t>
      </w:r>
    </w:p>
    <w:p w:rsidR="00440C0B" w:rsidRDefault="00FE2309">
      <w:pPr>
        <w:pStyle w:val="20"/>
        <w:adjustRightInd w:val="0"/>
        <w:snapToGrid w:val="0"/>
        <w:spacing w:line="440" w:lineRule="exact"/>
        <w:jc w:val="left"/>
        <w:rPr>
          <w:sz w:val="24"/>
        </w:rPr>
      </w:pPr>
      <w:r>
        <w:rPr>
          <w:rFonts w:hint="eastAsia"/>
          <w:sz w:val="24"/>
        </w:rPr>
        <w:t>十四、国有资本经营预算财政拨款支出决算表</w:t>
      </w:r>
    </w:p>
    <w:p w:rsidR="00440C0B" w:rsidRDefault="00FE2309">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440C0B" w:rsidRDefault="00FE2309">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2"/>
      <w:bookmarkEnd w:id="13"/>
    </w:p>
    <w:p w:rsidR="00440C0B" w:rsidRDefault="00440C0B">
      <w:pPr>
        <w:widowControl/>
        <w:jc w:val="left"/>
        <w:rPr>
          <w:rFonts w:ascii="黑体" w:eastAsia="黑体"/>
          <w:sz w:val="32"/>
          <w:szCs w:val="32"/>
        </w:rPr>
      </w:pPr>
    </w:p>
    <w:p w:rsidR="00440C0B" w:rsidRDefault="00FE2309">
      <w:pPr>
        <w:pStyle w:val="2"/>
        <w:numPr>
          <w:ilvl w:val="0"/>
          <w:numId w:val="1"/>
        </w:numPr>
        <w:rPr>
          <w:rStyle w:val="2Char"/>
          <w:rFonts w:ascii="黑体" w:eastAsia="黑体" w:hAnsi="黑体"/>
        </w:rPr>
      </w:pPr>
      <w:bookmarkStart w:id="14" w:name="_Toc15396600"/>
      <w:bookmarkStart w:id="15" w:name="_Toc15377197"/>
      <w:r>
        <w:rPr>
          <w:rStyle w:val="2Char"/>
          <w:rFonts w:ascii="黑体" w:eastAsia="黑体" w:hAnsi="黑体" w:hint="eastAsia"/>
        </w:rPr>
        <w:t>职能</w:t>
      </w:r>
      <w:r>
        <w:rPr>
          <w:rStyle w:val="2Char"/>
          <w:rFonts w:ascii="黑体" w:eastAsia="黑体" w:hAnsi="黑体" w:hint="eastAsia"/>
        </w:rPr>
        <w:t>简介</w:t>
      </w:r>
    </w:p>
    <w:p w:rsidR="00440C0B" w:rsidRDefault="00FE2309">
      <w:pPr>
        <w:pStyle w:val="p0"/>
        <w:spacing w:before="0" w:beforeAutospacing="0" w:after="0" w:afterAutospacing="0" w:line="540" w:lineRule="atLeast"/>
        <w:ind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广汉市行政审批局为广汉市政府工作部门，正科级建制，目前行政编制</w:t>
      </w:r>
      <w:r>
        <w:rPr>
          <w:rFonts w:ascii="仿宋_GB2312" w:eastAsia="仿宋_GB2312" w:hAnsi="仿宋" w:cs="Times New Roman" w:hint="eastAsia"/>
          <w:kern w:val="2"/>
          <w:sz w:val="32"/>
          <w:szCs w:val="32"/>
        </w:rPr>
        <w:t>20</w:t>
      </w:r>
      <w:r>
        <w:rPr>
          <w:rFonts w:ascii="仿宋_GB2312" w:eastAsia="仿宋_GB2312" w:hAnsi="仿宋" w:cs="Times New Roman" w:hint="eastAsia"/>
          <w:kern w:val="2"/>
          <w:sz w:val="32"/>
          <w:szCs w:val="32"/>
        </w:rPr>
        <w:t>个，设局长</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名，副局长</w:t>
      </w:r>
      <w:r>
        <w:rPr>
          <w:rFonts w:ascii="仿宋_GB2312" w:eastAsia="仿宋_GB2312" w:hAnsi="仿宋" w:cs="Times New Roman" w:hint="eastAsia"/>
          <w:kern w:val="2"/>
          <w:sz w:val="32"/>
          <w:szCs w:val="32"/>
        </w:rPr>
        <w:t>2</w:t>
      </w:r>
      <w:r>
        <w:rPr>
          <w:rFonts w:ascii="仿宋_GB2312" w:eastAsia="仿宋_GB2312" w:hAnsi="仿宋" w:cs="Times New Roman" w:hint="eastAsia"/>
          <w:kern w:val="2"/>
          <w:sz w:val="32"/>
          <w:szCs w:val="32"/>
        </w:rPr>
        <w:t>名，中层职数</w:t>
      </w:r>
      <w:r>
        <w:rPr>
          <w:rFonts w:ascii="仿宋_GB2312" w:eastAsia="仿宋_GB2312" w:hAnsi="仿宋" w:cs="Times New Roman" w:hint="eastAsia"/>
          <w:kern w:val="2"/>
          <w:sz w:val="32"/>
          <w:szCs w:val="32"/>
        </w:rPr>
        <w:t>13</w:t>
      </w:r>
      <w:r>
        <w:rPr>
          <w:rFonts w:ascii="仿宋_GB2312" w:eastAsia="仿宋_GB2312" w:hAnsi="仿宋" w:cs="Times New Roman" w:hint="eastAsia"/>
          <w:kern w:val="2"/>
          <w:sz w:val="32"/>
          <w:szCs w:val="32"/>
        </w:rPr>
        <w:t>名，下属事业单位事业编制</w:t>
      </w:r>
      <w:r>
        <w:rPr>
          <w:rFonts w:ascii="仿宋_GB2312" w:eastAsia="仿宋_GB2312" w:hAnsi="仿宋" w:cs="Times New Roman" w:hint="eastAsia"/>
          <w:kern w:val="2"/>
          <w:sz w:val="32"/>
          <w:szCs w:val="32"/>
        </w:rPr>
        <w:t>15</w:t>
      </w:r>
      <w:r>
        <w:rPr>
          <w:rFonts w:ascii="仿宋_GB2312" w:eastAsia="仿宋_GB2312" w:hAnsi="仿宋" w:cs="Times New Roman" w:hint="eastAsia"/>
          <w:kern w:val="2"/>
          <w:sz w:val="32"/>
          <w:szCs w:val="32"/>
        </w:rPr>
        <w:t>个，其中政务服务中心为公益一类正科级事业单位，设主任</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名、副主任</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名，行政审批技术审查中心为公益一类股级事业单位，设主任</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名、副主任</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名。</w:t>
      </w:r>
    </w:p>
    <w:p w:rsidR="00440C0B" w:rsidRDefault="00FE2309">
      <w:pPr>
        <w:pStyle w:val="p0"/>
        <w:spacing w:before="0" w:beforeAutospacing="0" w:after="0" w:afterAutospacing="0" w:line="540" w:lineRule="atLeast"/>
        <w:ind w:firstLine="645"/>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主要职责是：</w:t>
      </w:r>
    </w:p>
    <w:p w:rsidR="00440C0B" w:rsidRDefault="00FE2309">
      <w:pPr>
        <w:pStyle w:val="p0"/>
        <w:spacing w:before="0" w:beforeAutospacing="0" w:after="0" w:afterAutospacing="0" w:line="580" w:lineRule="atLeast"/>
        <w:ind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w:t>
      </w:r>
      <w:r>
        <w:rPr>
          <w:rFonts w:ascii="仿宋_GB2312" w:eastAsia="仿宋_GB2312" w:hAnsi="仿宋" w:cs="Times New Roman" w:hint="eastAsia"/>
          <w:kern w:val="2"/>
          <w:sz w:val="32"/>
          <w:szCs w:val="32"/>
        </w:rPr>
        <w:t>（一）贯彻执行国家、省、德阳市、广汉市有关行政审批制度改革的决定及相关法律、法规、政策和规定，制定行政审批服务相关规章制度和管理办法，并组织实施，创新和完善行政审批服务工作体制机制。</w:t>
      </w:r>
    </w:p>
    <w:p w:rsidR="00440C0B" w:rsidRDefault="00FE2309">
      <w:pPr>
        <w:pStyle w:val="p0"/>
        <w:spacing w:before="0" w:beforeAutospacing="0" w:after="0" w:afterAutospacing="0" w:line="580" w:lineRule="atLeast"/>
        <w:ind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（二）拟定全市政务服务工作建设规划，并</w:t>
      </w:r>
      <w:r>
        <w:rPr>
          <w:rFonts w:ascii="仿宋_GB2312" w:eastAsia="仿宋_GB2312" w:hAnsi="仿宋" w:cs="Times New Roman" w:hint="eastAsia"/>
          <w:kern w:val="2"/>
          <w:sz w:val="32"/>
          <w:szCs w:val="32"/>
        </w:rPr>
        <w:t>组织实施。</w:t>
      </w:r>
    </w:p>
    <w:p w:rsidR="00440C0B" w:rsidRDefault="00FE2309">
      <w:pPr>
        <w:pStyle w:val="p0"/>
        <w:spacing w:before="0" w:beforeAutospacing="0" w:after="0" w:afterAutospacing="0" w:line="580" w:lineRule="atLeast"/>
        <w:ind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（三）负责行政许可和其他事项的受理、审核、审批，并对审批行为和审批结果承担法律责任；负责向监管部门推送行政审批结果信息；负责对划转收费事项的收费工作。</w:t>
      </w:r>
    </w:p>
    <w:p w:rsidR="00440C0B" w:rsidRDefault="00FE2309">
      <w:pPr>
        <w:pStyle w:val="p0"/>
        <w:spacing w:before="0" w:beforeAutospacing="0" w:after="0" w:afterAutospacing="0" w:line="580" w:lineRule="atLeast"/>
        <w:ind w:firstLine="60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（四）负责清理规范行政许可和其他事项的前置条件，并对办理流程进行规范和优化；推进行政审批标准化建设，</w:t>
      </w:r>
      <w:r>
        <w:rPr>
          <w:rFonts w:ascii="仿宋_GB2312" w:eastAsia="仿宋_GB2312" w:hAnsi="仿宋" w:cs="Times New Roman" w:hint="eastAsia"/>
          <w:kern w:val="2"/>
          <w:sz w:val="32"/>
          <w:szCs w:val="32"/>
        </w:rPr>
        <w:lastRenderedPageBreak/>
        <w:t>并对部门未划转事项行政审批标准化、高效化办理工作进行业务指导和协调服务。</w:t>
      </w:r>
    </w:p>
    <w:p w:rsidR="00440C0B" w:rsidRDefault="00FE2309">
      <w:pPr>
        <w:pStyle w:val="p0"/>
        <w:spacing w:before="0" w:beforeAutospacing="0" w:after="0" w:afterAutospacing="0" w:line="580" w:lineRule="atLeast"/>
        <w:ind w:firstLine="60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（五）负责指导、监督、管理行政审批技术审查服务中心；负责制定行政审批联合审查制度，统一组织行政审批涉及的现场踏勘、图审、验收、评审、技术论证、社会听证等实质性审查工作。</w:t>
      </w:r>
    </w:p>
    <w:p w:rsidR="00440C0B" w:rsidRDefault="00FE2309">
      <w:pPr>
        <w:pStyle w:val="p0"/>
        <w:spacing w:before="0" w:beforeAutospacing="0" w:after="0" w:afterAutospacing="0" w:line="580" w:lineRule="atLeast"/>
        <w:ind w:firstLine="60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（六</w:t>
      </w:r>
      <w:r>
        <w:rPr>
          <w:rFonts w:ascii="仿宋_GB2312" w:eastAsia="仿宋_GB2312" w:hAnsi="仿宋" w:cs="Times New Roman" w:hint="eastAsia"/>
          <w:kern w:val="2"/>
          <w:sz w:val="32"/>
          <w:szCs w:val="32"/>
        </w:rPr>
        <w:t>）负责投资项目并联审批及考核工作，指导、监督、管理投资项目审批服务代办工作。</w:t>
      </w:r>
    </w:p>
    <w:p w:rsidR="00440C0B" w:rsidRDefault="00FE2309">
      <w:pPr>
        <w:pStyle w:val="p0"/>
        <w:spacing w:before="0" w:beforeAutospacing="0" w:after="0" w:afterAutospacing="0" w:line="580" w:lineRule="atLeast"/>
        <w:ind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（七）负责承接上级审批部门下放的行政许可和其他事项以及向上级审批部门转报审批事项申请资料。</w:t>
      </w:r>
    </w:p>
    <w:p w:rsidR="00440C0B" w:rsidRDefault="00FE2309">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（八）负责对进驻政务服务中心部门窗口办理各类行政许可、其他事项和乡镇便民服务体系建设进行指导、协调、监督、服务和考核。</w:t>
      </w:r>
    </w:p>
    <w:p w:rsidR="00440C0B" w:rsidRDefault="00440C0B"/>
    <w:p w:rsidR="00440C0B" w:rsidRDefault="00FE2309">
      <w:pPr>
        <w:pStyle w:val="2"/>
        <w:rPr>
          <w:rFonts w:ascii="黑体" w:eastAsia="黑体" w:hAnsi="黑体"/>
          <w:b w:val="0"/>
        </w:rPr>
      </w:pPr>
      <w:r>
        <w:rPr>
          <w:rFonts w:ascii="黑体" w:eastAsia="黑体" w:hAnsi="黑体" w:hint="eastAsia"/>
          <w:b w:val="0"/>
        </w:rPr>
        <w:t>二、</w:t>
      </w:r>
      <w:r>
        <w:rPr>
          <w:rFonts w:ascii="黑体" w:eastAsia="黑体" w:hAnsi="黑体" w:hint="eastAsia"/>
          <w:b w:val="0"/>
        </w:rPr>
        <w:t>2021</w:t>
      </w:r>
      <w:r>
        <w:rPr>
          <w:rFonts w:ascii="黑体" w:eastAsia="黑体" w:hAnsi="黑体" w:hint="eastAsia"/>
          <w:b w:val="0"/>
        </w:rPr>
        <w:t>年重点</w:t>
      </w:r>
      <w:r>
        <w:rPr>
          <w:rFonts w:ascii="黑体" w:eastAsia="黑体" w:hAnsi="黑体" w:hint="eastAsia"/>
          <w:b w:val="0"/>
        </w:rPr>
        <w:t>工作</w:t>
      </w:r>
      <w:bookmarkEnd w:id="14"/>
      <w:bookmarkEnd w:id="15"/>
      <w:r>
        <w:rPr>
          <w:rFonts w:ascii="黑体" w:eastAsia="黑体" w:hAnsi="黑体" w:hint="eastAsia"/>
          <w:b w:val="0"/>
        </w:rPr>
        <w:t>完成情况</w:t>
      </w:r>
    </w:p>
    <w:p w:rsidR="00440C0B" w:rsidRDefault="00FE2309">
      <w:pPr>
        <w:widowControl/>
        <w:ind w:firstLineChars="200" w:firstLine="640"/>
        <w:jc w:val="lef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广汉市行政审批局按照市委、市政府安排部署，认真落实“放管服”改革总体要求，坚持一手抓疫情防控，一手抓行政审批，进一步提高审批效率和服务质量，着力优化营商环境，切实推进政府治理体系中的政务服务创新。</w:t>
      </w:r>
    </w:p>
    <w:p w:rsidR="00440C0B" w:rsidRDefault="00FE2309">
      <w:pPr>
        <w:widowControl/>
        <w:jc w:val="left"/>
        <w:rPr>
          <w:rFonts w:ascii="仿宋" w:eastAsia="仿宋" w:hAnsi="仿宋"/>
          <w:sz w:val="32"/>
          <w:szCs w:val="32"/>
        </w:rPr>
      </w:pPr>
      <w:r>
        <w:rPr>
          <w:rFonts w:ascii="仿宋" w:eastAsia="仿宋" w:hAnsi="仿宋" w:hint="eastAsia"/>
          <w:sz w:val="32"/>
          <w:szCs w:val="32"/>
        </w:rPr>
        <w:t>（一）全面实施“放管服”改革。一是持续规范审批服务。做好智慧城市和大数据管理运营科创园项目债券包装，推动政务服务中心迁建，推进政务服务“只进一扇门”；持续推</w:t>
      </w:r>
      <w:r>
        <w:rPr>
          <w:rFonts w:ascii="仿宋" w:eastAsia="仿宋" w:hAnsi="仿宋" w:hint="eastAsia"/>
          <w:sz w:val="32"/>
          <w:szCs w:val="32"/>
        </w:rPr>
        <w:lastRenderedPageBreak/>
        <w:t>进“分类无差别综合受理”“主题式审批”和“智慧云踏勘”，实施“以时定效”改革，努力实现群众办事“最多跑一次”。</w:t>
      </w:r>
      <w:r>
        <w:rPr>
          <w:rFonts w:ascii="仿宋" w:eastAsia="仿宋" w:hAnsi="仿宋" w:hint="eastAsia"/>
          <w:sz w:val="32"/>
          <w:szCs w:val="32"/>
        </w:rPr>
        <w:t>2021</w:t>
      </w:r>
      <w:r>
        <w:rPr>
          <w:rFonts w:ascii="仿宋" w:eastAsia="仿宋" w:hAnsi="仿宋" w:hint="eastAsia"/>
          <w:sz w:val="32"/>
          <w:szCs w:val="32"/>
        </w:rPr>
        <w:t>年，全局（含进驻窗口）累计办理审批服务事项</w:t>
      </w:r>
      <w:r>
        <w:rPr>
          <w:rFonts w:ascii="仿宋" w:eastAsia="仿宋" w:hAnsi="仿宋" w:hint="eastAsia"/>
          <w:sz w:val="32"/>
          <w:szCs w:val="32"/>
        </w:rPr>
        <w:t>71.85</w:t>
      </w:r>
      <w:r>
        <w:rPr>
          <w:rFonts w:ascii="仿宋" w:eastAsia="仿宋" w:hAnsi="仿宋" w:hint="eastAsia"/>
          <w:sz w:val="32"/>
          <w:szCs w:val="32"/>
        </w:rPr>
        <w:t>万件。二是持续简政放权。完成全市</w:t>
      </w:r>
      <w:r>
        <w:rPr>
          <w:rFonts w:ascii="仿宋" w:eastAsia="仿宋" w:hAnsi="仿宋" w:hint="eastAsia"/>
          <w:sz w:val="32"/>
          <w:szCs w:val="32"/>
        </w:rPr>
        <w:t>440</w:t>
      </w:r>
      <w:r>
        <w:rPr>
          <w:rFonts w:ascii="仿宋" w:eastAsia="仿宋" w:hAnsi="仿宋" w:hint="eastAsia"/>
          <w:sz w:val="32"/>
          <w:szCs w:val="32"/>
        </w:rPr>
        <w:t>项公共服务事项清理和</w:t>
      </w:r>
      <w:r>
        <w:rPr>
          <w:rFonts w:ascii="仿宋" w:eastAsia="仿宋" w:hAnsi="仿宋" w:hint="eastAsia"/>
          <w:sz w:val="32"/>
          <w:szCs w:val="32"/>
        </w:rPr>
        <w:t>1135</w:t>
      </w:r>
      <w:r>
        <w:rPr>
          <w:rFonts w:ascii="仿宋" w:eastAsia="仿宋" w:hAnsi="仿宋" w:hint="eastAsia"/>
          <w:sz w:val="32"/>
          <w:szCs w:val="32"/>
        </w:rPr>
        <w:t>项政务服务事项对标优化工作，全面推行证明事项告知承诺制，形成《四川省证明事项告知承诺制首批目录（县级事项）》。三是深化“</w:t>
      </w:r>
      <w:r>
        <w:rPr>
          <w:rFonts w:ascii="仿宋" w:eastAsia="仿宋" w:hAnsi="仿宋" w:hint="eastAsia"/>
          <w:sz w:val="32"/>
          <w:szCs w:val="32"/>
        </w:rPr>
        <w:t>一网通办”。用好省政务服务一体化平台，落实办件数据录入、审批事项认领、电子印章生成、实名认证、高频事项全程网办等举措，实现审批“网上办，不见面”。</w:t>
      </w:r>
      <w:r>
        <w:rPr>
          <w:rFonts w:ascii="仿宋" w:eastAsia="仿宋" w:hAnsi="仿宋" w:hint="eastAsia"/>
          <w:sz w:val="32"/>
          <w:szCs w:val="32"/>
        </w:rPr>
        <w:t>2021</w:t>
      </w:r>
      <w:r>
        <w:rPr>
          <w:rFonts w:ascii="仿宋" w:eastAsia="仿宋" w:hAnsi="仿宋" w:hint="eastAsia"/>
          <w:sz w:val="32"/>
          <w:szCs w:val="32"/>
        </w:rPr>
        <w:t>年，全市各部门行权事项</w:t>
      </w:r>
      <w:r>
        <w:rPr>
          <w:rFonts w:ascii="仿宋" w:eastAsia="仿宋" w:hAnsi="仿宋" w:hint="eastAsia"/>
          <w:sz w:val="32"/>
          <w:szCs w:val="32"/>
        </w:rPr>
        <w:t>6194</w:t>
      </w:r>
      <w:r>
        <w:rPr>
          <w:rFonts w:ascii="仿宋" w:eastAsia="仿宋" w:hAnsi="仿宋" w:hint="eastAsia"/>
          <w:sz w:val="32"/>
          <w:szCs w:val="32"/>
        </w:rPr>
        <w:t>项，其中依申请服务事项</w:t>
      </w:r>
      <w:r>
        <w:rPr>
          <w:rFonts w:ascii="仿宋" w:eastAsia="仿宋" w:hAnsi="仿宋" w:hint="eastAsia"/>
          <w:sz w:val="32"/>
          <w:szCs w:val="32"/>
        </w:rPr>
        <w:t>1293</w:t>
      </w:r>
      <w:r>
        <w:rPr>
          <w:rFonts w:ascii="仿宋" w:eastAsia="仿宋" w:hAnsi="仿宋" w:hint="eastAsia"/>
          <w:sz w:val="32"/>
          <w:szCs w:val="32"/>
        </w:rPr>
        <w:t>项，可网办事项</w:t>
      </w:r>
      <w:r>
        <w:rPr>
          <w:rFonts w:ascii="仿宋" w:eastAsia="仿宋" w:hAnsi="仿宋" w:hint="eastAsia"/>
          <w:sz w:val="32"/>
          <w:szCs w:val="32"/>
        </w:rPr>
        <w:t>1291</w:t>
      </w:r>
      <w:r>
        <w:rPr>
          <w:rFonts w:ascii="仿宋" w:eastAsia="仿宋" w:hAnsi="仿宋" w:hint="eastAsia"/>
          <w:sz w:val="32"/>
          <w:szCs w:val="32"/>
        </w:rPr>
        <w:t>项，可网办率达</w:t>
      </w:r>
      <w:r>
        <w:rPr>
          <w:rFonts w:ascii="仿宋" w:eastAsia="仿宋" w:hAnsi="仿宋" w:hint="eastAsia"/>
          <w:sz w:val="32"/>
          <w:szCs w:val="32"/>
        </w:rPr>
        <w:t>99%</w:t>
      </w:r>
      <w:r>
        <w:rPr>
          <w:rFonts w:ascii="仿宋" w:eastAsia="仿宋" w:hAnsi="仿宋" w:hint="eastAsia"/>
          <w:sz w:val="32"/>
          <w:szCs w:val="32"/>
        </w:rPr>
        <w:t>，一体化平台办件</w:t>
      </w:r>
      <w:r>
        <w:rPr>
          <w:rFonts w:ascii="仿宋" w:eastAsia="仿宋" w:hAnsi="仿宋" w:hint="eastAsia"/>
          <w:sz w:val="32"/>
          <w:szCs w:val="32"/>
        </w:rPr>
        <w:t>57.83</w:t>
      </w:r>
      <w:r>
        <w:rPr>
          <w:rFonts w:ascii="仿宋" w:eastAsia="仿宋" w:hAnsi="仿宋" w:hint="eastAsia"/>
          <w:sz w:val="32"/>
          <w:szCs w:val="32"/>
        </w:rPr>
        <w:t>万件。四是开展便民服务“三化”建设。切实推行省级示范点建设，通过设置“综合窗口”、下放审批权限、梳理入驻办理事项、推出镇级“广政通</w:t>
      </w:r>
      <w:r>
        <w:rPr>
          <w:rFonts w:ascii="仿宋" w:eastAsia="仿宋" w:hAnsi="仿宋" w:hint="eastAsia"/>
          <w:sz w:val="32"/>
          <w:szCs w:val="32"/>
        </w:rPr>
        <w:t>.</w:t>
      </w:r>
      <w:r>
        <w:rPr>
          <w:rFonts w:ascii="仿宋" w:eastAsia="仿宋" w:hAnsi="仿宋" w:hint="eastAsia"/>
          <w:sz w:val="32"/>
          <w:szCs w:val="32"/>
        </w:rPr>
        <w:t>全城办”、村级“叫必到”政务服务等举措，提升群众办事体验感。目前，小汉镇已通过省级验收，南丰镇、高</w:t>
      </w:r>
      <w:r>
        <w:rPr>
          <w:rFonts w:ascii="仿宋" w:eastAsia="仿宋" w:hAnsi="仿宋" w:hint="eastAsia"/>
          <w:sz w:val="32"/>
          <w:szCs w:val="32"/>
        </w:rPr>
        <w:t>坪镇通过德阳验收。五是持续深化跨区通办。政务服务方面，与青白江区、新都区、金堂县签订“大港区”政务服务同城化协议，议定合作事项</w:t>
      </w:r>
      <w:r>
        <w:rPr>
          <w:rFonts w:ascii="仿宋" w:eastAsia="仿宋" w:hAnsi="仿宋" w:hint="eastAsia"/>
          <w:sz w:val="32"/>
          <w:szCs w:val="32"/>
        </w:rPr>
        <w:t>240</w:t>
      </w:r>
      <w:r>
        <w:rPr>
          <w:rFonts w:ascii="仿宋" w:eastAsia="仿宋" w:hAnsi="仿宋" w:hint="eastAsia"/>
          <w:sz w:val="32"/>
          <w:szCs w:val="32"/>
        </w:rPr>
        <w:t>项；探索“跨省通办”，分别与江苏昆山市、山东省惠民县签订政务合作协议，议定合作事项</w:t>
      </w:r>
      <w:r>
        <w:rPr>
          <w:rFonts w:ascii="仿宋" w:eastAsia="仿宋" w:hAnsi="仿宋" w:hint="eastAsia"/>
          <w:sz w:val="32"/>
          <w:szCs w:val="32"/>
        </w:rPr>
        <w:t>33</w:t>
      </w:r>
      <w:r>
        <w:rPr>
          <w:rFonts w:ascii="仿宋" w:eastAsia="仿宋" w:hAnsi="仿宋" w:hint="eastAsia"/>
          <w:sz w:val="32"/>
          <w:szCs w:val="32"/>
        </w:rPr>
        <w:t>、</w:t>
      </w:r>
      <w:r>
        <w:rPr>
          <w:rFonts w:ascii="仿宋" w:eastAsia="仿宋" w:hAnsi="仿宋" w:hint="eastAsia"/>
          <w:sz w:val="32"/>
          <w:szCs w:val="32"/>
        </w:rPr>
        <w:t>30</w:t>
      </w:r>
      <w:r>
        <w:rPr>
          <w:rFonts w:ascii="仿宋" w:eastAsia="仿宋" w:hAnsi="仿宋" w:hint="eastAsia"/>
          <w:sz w:val="32"/>
          <w:szCs w:val="32"/>
        </w:rPr>
        <w:t>项。公共资源交易方面，与青白江区签订《公共资源交易平台跨区域合作框架协议》，与双流区签订《深化</w:t>
      </w:r>
      <w:r>
        <w:rPr>
          <w:rFonts w:ascii="仿宋" w:eastAsia="仿宋" w:hAnsi="仿宋" w:hint="eastAsia"/>
          <w:sz w:val="32"/>
          <w:szCs w:val="32"/>
        </w:rPr>
        <w:lastRenderedPageBreak/>
        <w:t>友好合作共建协议》，与简阳市签订《远程异地评标区域合作框架协议》，加强异地交易交流合作。</w:t>
      </w:r>
    </w:p>
    <w:p w:rsidR="00440C0B" w:rsidRDefault="00FE2309">
      <w:pPr>
        <w:widowControl/>
        <w:jc w:val="left"/>
        <w:rPr>
          <w:rFonts w:ascii="仿宋" w:eastAsia="仿宋" w:hAnsi="仿宋"/>
          <w:sz w:val="32"/>
          <w:szCs w:val="32"/>
        </w:rPr>
      </w:pPr>
      <w:r>
        <w:rPr>
          <w:rFonts w:ascii="仿宋" w:eastAsia="仿宋" w:hAnsi="仿宋" w:hint="eastAsia"/>
          <w:sz w:val="32"/>
          <w:szCs w:val="32"/>
        </w:rPr>
        <w:t>（二）进一步优化营商环境。一是推进商事制度改革。提速实施企业开办“零成本•小时办”，实现登记注册</w:t>
      </w:r>
      <w:r>
        <w:rPr>
          <w:rFonts w:ascii="仿宋" w:eastAsia="仿宋" w:hAnsi="仿宋" w:hint="eastAsia"/>
          <w:sz w:val="32"/>
          <w:szCs w:val="32"/>
        </w:rPr>
        <w:t>2</w:t>
      </w:r>
      <w:r>
        <w:rPr>
          <w:rFonts w:ascii="仿宋" w:eastAsia="仿宋" w:hAnsi="仿宋" w:hint="eastAsia"/>
          <w:sz w:val="32"/>
          <w:szCs w:val="32"/>
        </w:rPr>
        <w:t>个小时</w:t>
      </w:r>
      <w:r>
        <w:rPr>
          <w:rFonts w:ascii="仿宋" w:eastAsia="仿宋" w:hAnsi="仿宋" w:hint="eastAsia"/>
          <w:sz w:val="32"/>
          <w:szCs w:val="32"/>
        </w:rPr>
        <w:t>办结，同步完成社保登记。全年“零成本•小时办”新设企业</w:t>
      </w:r>
      <w:r>
        <w:rPr>
          <w:rFonts w:ascii="仿宋" w:eastAsia="仿宋" w:hAnsi="仿宋" w:hint="eastAsia"/>
          <w:sz w:val="32"/>
          <w:szCs w:val="32"/>
        </w:rPr>
        <w:t>1899</w:t>
      </w:r>
      <w:r>
        <w:rPr>
          <w:rFonts w:ascii="仿宋" w:eastAsia="仿宋" w:hAnsi="仿宋" w:hint="eastAsia"/>
          <w:sz w:val="32"/>
          <w:szCs w:val="32"/>
        </w:rPr>
        <w:t>户，免费刻制印章</w:t>
      </w:r>
      <w:r>
        <w:rPr>
          <w:rFonts w:ascii="仿宋" w:eastAsia="仿宋" w:hAnsi="仿宋" w:hint="eastAsia"/>
          <w:sz w:val="32"/>
          <w:szCs w:val="32"/>
        </w:rPr>
        <w:t>3106</w:t>
      </w:r>
      <w:r>
        <w:rPr>
          <w:rFonts w:ascii="仿宋" w:eastAsia="仿宋" w:hAnsi="仿宋" w:hint="eastAsia"/>
          <w:sz w:val="32"/>
          <w:szCs w:val="32"/>
        </w:rPr>
        <w:t>套，免费邮寄证照</w:t>
      </w:r>
      <w:r>
        <w:rPr>
          <w:rFonts w:ascii="仿宋" w:eastAsia="仿宋" w:hAnsi="仿宋" w:hint="eastAsia"/>
          <w:sz w:val="32"/>
          <w:szCs w:val="32"/>
        </w:rPr>
        <w:t>218</w:t>
      </w:r>
      <w:r>
        <w:rPr>
          <w:rFonts w:ascii="仿宋" w:eastAsia="仿宋" w:hAnsi="仿宋" w:hint="eastAsia"/>
          <w:sz w:val="32"/>
          <w:szCs w:val="32"/>
        </w:rPr>
        <w:t>件，节约成本</w:t>
      </w:r>
      <w:r>
        <w:rPr>
          <w:rFonts w:ascii="仿宋" w:eastAsia="仿宋" w:hAnsi="仿宋" w:hint="eastAsia"/>
          <w:sz w:val="32"/>
          <w:szCs w:val="32"/>
        </w:rPr>
        <w:t>90</w:t>
      </w:r>
      <w:r>
        <w:rPr>
          <w:rFonts w:ascii="仿宋" w:eastAsia="仿宋" w:hAnsi="仿宋" w:hint="eastAsia"/>
          <w:sz w:val="32"/>
          <w:szCs w:val="32"/>
        </w:rPr>
        <w:t>余万元；实施“一业一证”，首批试点纳入了餐饮、饮品店、烘焙坊等</w:t>
      </w:r>
      <w:r>
        <w:rPr>
          <w:rFonts w:ascii="仿宋" w:eastAsia="仿宋" w:hAnsi="仿宋" w:hint="eastAsia"/>
          <w:sz w:val="32"/>
          <w:szCs w:val="32"/>
        </w:rPr>
        <w:t>17</w:t>
      </w:r>
      <w:r>
        <w:rPr>
          <w:rFonts w:ascii="仿宋" w:eastAsia="仿宋" w:hAnsi="仿宋" w:hint="eastAsia"/>
          <w:sz w:val="32"/>
          <w:szCs w:val="32"/>
        </w:rPr>
        <w:t>个民生事项，实现营业执照与行业综合许可证“合体”。</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日，颁发了德阳首张行业综合许可证。二是深入开展园区直通服务。</w:t>
      </w:r>
      <w:r>
        <w:rPr>
          <w:rFonts w:ascii="仿宋" w:eastAsia="仿宋" w:hAnsi="仿宋" w:hint="eastAsia"/>
          <w:sz w:val="32"/>
          <w:szCs w:val="32"/>
        </w:rPr>
        <w:t>40</w:t>
      </w:r>
      <w:r>
        <w:rPr>
          <w:rFonts w:ascii="仿宋" w:eastAsia="仿宋" w:hAnsi="仿宋" w:hint="eastAsia"/>
          <w:sz w:val="32"/>
          <w:szCs w:val="32"/>
        </w:rPr>
        <w:t>项审批事项下放到园区现场办理，开设“直通车”窗口，组成工作专班，落实“现场受理、网上申报、内部流转、网上预审、代办跑路、园区发件”机制，在联东</w:t>
      </w:r>
      <w:r>
        <w:rPr>
          <w:rFonts w:ascii="仿宋" w:eastAsia="仿宋" w:hAnsi="仿宋" w:hint="eastAsia"/>
          <w:sz w:val="32"/>
          <w:szCs w:val="32"/>
        </w:rPr>
        <w:t>U</w:t>
      </w:r>
      <w:r>
        <w:rPr>
          <w:rFonts w:ascii="仿宋" w:eastAsia="仿宋" w:hAnsi="仿宋" w:hint="eastAsia"/>
          <w:sz w:val="32"/>
          <w:szCs w:val="32"/>
        </w:rPr>
        <w:t>谷项目地设置行政审批“直通车”服务站，确保“园区企业办</w:t>
      </w:r>
      <w:r>
        <w:rPr>
          <w:rFonts w:ascii="仿宋" w:eastAsia="仿宋" w:hAnsi="仿宋" w:hint="eastAsia"/>
          <w:sz w:val="32"/>
          <w:szCs w:val="32"/>
        </w:rPr>
        <w:t>事不出园”。</w:t>
      </w:r>
      <w:r>
        <w:rPr>
          <w:rFonts w:ascii="仿宋" w:eastAsia="仿宋" w:hAnsi="仿宋" w:hint="eastAsia"/>
          <w:sz w:val="32"/>
          <w:szCs w:val="32"/>
        </w:rPr>
        <w:t>2021</w:t>
      </w:r>
      <w:r>
        <w:rPr>
          <w:rFonts w:ascii="仿宋" w:eastAsia="仿宋" w:hAnsi="仿宋" w:hint="eastAsia"/>
          <w:sz w:val="32"/>
          <w:szCs w:val="32"/>
        </w:rPr>
        <w:t>年，纳入“直通车”办理建设项目</w:t>
      </w:r>
      <w:r>
        <w:rPr>
          <w:rFonts w:ascii="仿宋" w:eastAsia="仿宋" w:hAnsi="仿宋" w:hint="eastAsia"/>
          <w:sz w:val="32"/>
          <w:szCs w:val="32"/>
        </w:rPr>
        <w:t>42</w:t>
      </w:r>
      <w:r>
        <w:rPr>
          <w:rFonts w:ascii="仿宋" w:eastAsia="仿宋" w:hAnsi="仿宋" w:hint="eastAsia"/>
          <w:sz w:val="32"/>
          <w:szCs w:val="32"/>
        </w:rPr>
        <w:t>个，投资额</w:t>
      </w:r>
      <w:r>
        <w:rPr>
          <w:rFonts w:ascii="仿宋" w:eastAsia="仿宋" w:hAnsi="仿宋" w:hint="eastAsia"/>
          <w:sz w:val="32"/>
          <w:szCs w:val="32"/>
        </w:rPr>
        <w:t>118.20</w:t>
      </w:r>
      <w:r>
        <w:rPr>
          <w:rFonts w:ascii="仿宋" w:eastAsia="仿宋" w:hAnsi="仿宋" w:hint="eastAsia"/>
          <w:sz w:val="32"/>
          <w:szCs w:val="32"/>
        </w:rPr>
        <w:t>亿元。目前，一汽解放、中智旗云等</w:t>
      </w:r>
      <w:r>
        <w:rPr>
          <w:rFonts w:ascii="仿宋" w:eastAsia="仿宋" w:hAnsi="仿宋" w:hint="eastAsia"/>
          <w:sz w:val="32"/>
          <w:szCs w:val="32"/>
        </w:rPr>
        <w:t>38</w:t>
      </w:r>
      <w:r>
        <w:rPr>
          <w:rFonts w:ascii="仿宋" w:eastAsia="仿宋" w:hAnsi="仿宋" w:hint="eastAsia"/>
          <w:sz w:val="32"/>
          <w:szCs w:val="32"/>
        </w:rPr>
        <w:t>个项目陆续开工，建邦建工、慧谷康等</w:t>
      </w:r>
      <w:r>
        <w:rPr>
          <w:rFonts w:ascii="仿宋" w:eastAsia="仿宋" w:hAnsi="仿宋" w:hint="eastAsia"/>
          <w:sz w:val="32"/>
          <w:szCs w:val="32"/>
        </w:rPr>
        <w:t>12</w:t>
      </w:r>
      <w:r>
        <w:rPr>
          <w:rFonts w:ascii="仿宋" w:eastAsia="仿宋" w:hAnsi="仿宋" w:hint="eastAsia"/>
          <w:sz w:val="32"/>
          <w:szCs w:val="32"/>
        </w:rPr>
        <w:t>个新建项目建成投产，广阳环保、弘原玻璃等技改项目全面完成。三是持续推进企业“全生命周期”服务。制定《广汉市行政审批局定期走访企业制度》，落实“三同时”（项目在谈同时介入、项目签约同时专属定制、项目审批同时代办）服务措施，切实解决企业在行政审批过程中不会办、不懂办等问题，实现全方位“保姆式”服务，审批一</w:t>
      </w:r>
      <w:r>
        <w:rPr>
          <w:rFonts w:ascii="仿宋" w:eastAsia="仿宋" w:hAnsi="仿宋" w:hint="eastAsia"/>
          <w:sz w:val="32"/>
          <w:szCs w:val="32"/>
        </w:rPr>
        <w:lastRenderedPageBreak/>
        <w:t>次性通过率提高</w:t>
      </w:r>
      <w:r>
        <w:rPr>
          <w:rFonts w:ascii="仿宋" w:eastAsia="仿宋" w:hAnsi="仿宋" w:hint="eastAsia"/>
          <w:sz w:val="32"/>
          <w:szCs w:val="32"/>
        </w:rPr>
        <w:t>90</w:t>
      </w:r>
      <w:r>
        <w:rPr>
          <w:rFonts w:ascii="仿宋" w:eastAsia="仿宋" w:hAnsi="仿宋" w:hint="eastAsia"/>
          <w:sz w:val="32"/>
          <w:szCs w:val="32"/>
        </w:rPr>
        <w:t>，建设项目审批办理时间再缩短</w:t>
      </w:r>
      <w:r>
        <w:rPr>
          <w:rFonts w:ascii="仿宋" w:eastAsia="仿宋" w:hAnsi="仿宋" w:hint="eastAsia"/>
          <w:sz w:val="32"/>
          <w:szCs w:val="32"/>
        </w:rPr>
        <w:t>30%</w:t>
      </w:r>
      <w:r>
        <w:rPr>
          <w:rFonts w:ascii="仿宋" w:eastAsia="仿宋" w:hAnsi="仿宋" w:hint="eastAsia"/>
          <w:sz w:val="32"/>
          <w:szCs w:val="32"/>
        </w:rPr>
        <w:t>以上。全</w:t>
      </w:r>
      <w:r>
        <w:rPr>
          <w:rFonts w:ascii="仿宋" w:eastAsia="仿宋" w:hAnsi="仿宋" w:hint="eastAsia"/>
          <w:sz w:val="32"/>
          <w:szCs w:val="32"/>
        </w:rPr>
        <w:t>年代办建设类投资项目</w:t>
      </w:r>
      <w:r>
        <w:rPr>
          <w:rFonts w:ascii="仿宋" w:eastAsia="仿宋" w:hAnsi="仿宋" w:hint="eastAsia"/>
          <w:sz w:val="32"/>
          <w:szCs w:val="32"/>
        </w:rPr>
        <w:t>78</w:t>
      </w:r>
      <w:r>
        <w:rPr>
          <w:rFonts w:ascii="仿宋" w:eastAsia="仿宋" w:hAnsi="仿宋" w:hint="eastAsia"/>
          <w:sz w:val="32"/>
          <w:szCs w:val="32"/>
        </w:rPr>
        <w:t>个，投资额</w:t>
      </w:r>
      <w:r>
        <w:rPr>
          <w:rFonts w:ascii="仿宋" w:eastAsia="仿宋" w:hAnsi="仿宋" w:hint="eastAsia"/>
          <w:sz w:val="32"/>
          <w:szCs w:val="32"/>
        </w:rPr>
        <w:t>221.03</w:t>
      </w:r>
      <w:r>
        <w:rPr>
          <w:rFonts w:ascii="仿宋" w:eastAsia="仿宋" w:hAnsi="仿宋" w:hint="eastAsia"/>
          <w:sz w:val="32"/>
          <w:szCs w:val="32"/>
        </w:rPr>
        <w:t>亿元，其中：重点投资项目</w:t>
      </w:r>
      <w:r>
        <w:rPr>
          <w:rFonts w:ascii="仿宋" w:eastAsia="仿宋" w:hAnsi="仿宋" w:hint="eastAsia"/>
          <w:sz w:val="32"/>
          <w:szCs w:val="32"/>
        </w:rPr>
        <w:t>40</w:t>
      </w:r>
      <w:r>
        <w:rPr>
          <w:rFonts w:ascii="仿宋" w:eastAsia="仿宋" w:hAnsi="仿宋" w:hint="eastAsia"/>
          <w:sz w:val="32"/>
          <w:szCs w:val="32"/>
        </w:rPr>
        <w:t>个，投资额</w:t>
      </w:r>
      <w:r>
        <w:rPr>
          <w:rFonts w:ascii="仿宋" w:eastAsia="仿宋" w:hAnsi="仿宋" w:hint="eastAsia"/>
          <w:sz w:val="32"/>
          <w:szCs w:val="32"/>
        </w:rPr>
        <w:t>202.22</w:t>
      </w:r>
      <w:r>
        <w:rPr>
          <w:rFonts w:ascii="仿宋" w:eastAsia="仿宋" w:hAnsi="仿宋" w:hint="eastAsia"/>
          <w:sz w:val="32"/>
          <w:szCs w:val="32"/>
        </w:rPr>
        <w:t>亿元；代办工商登记事项</w:t>
      </w:r>
      <w:r>
        <w:rPr>
          <w:rFonts w:ascii="仿宋" w:eastAsia="仿宋" w:hAnsi="仿宋" w:hint="eastAsia"/>
          <w:sz w:val="32"/>
          <w:szCs w:val="32"/>
        </w:rPr>
        <w:t>271</w:t>
      </w:r>
      <w:r>
        <w:rPr>
          <w:rFonts w:ascii="仿宋" w:eastAsia="仿宋" w:hAnsi="仿宋" w:hint="eastAsia"/>
          <w:sz w:val="32"/>
          <w:szCs w:val="32"/>
        </w:rPr>
        <w:t>个，注册资金</w:t>
      </w:r>
      <w:r>
        <w:rPr>
          <w:rFonts w:ascii="仿宋" w:eastAsia="仿宋" w:hAnsi="仿宋" w:hint="eastAsia"/>
          <w:sz w:val="32"/>
          <w:szCs w:val="32"/>
        </w:rPr>
        <w:t>8.46</w:t>
      </w:r>
      <w:r>
        <w:rPr>
          <w:rFonts w:ascii="仿宋" w:eastAsia="仿宋" w:hAnsi="仿宋" w:hint="eastAsia"/>
          <w:sz w:val="32"/>
          <w:szCs w:val="32"/>
        </w:rPr>
        <w:t>亿元。</w:t>
      </w:r>
    </w:p>
    <w:p w:rsidR="00440C0B" w:rsidRDefault="00FE2309">
      <w:pPr>
        <w:widowControl/>
        <w:jc w:val="left"/>
        <w:rPr>
          <w:rFonts w:ascii="仿宋" w:eastAsia="仿宋" w:hAnsi="仿宋"/>
          <w:sz w:val="32"/>
          <w:szCs w:val="32"/>
        </w:rPr>
      </w:pPr>
      <w:r>
        <w:rPr>
          <w:rFonts w:ascii="仿宋" w:eastAsia="仿宋" w:hAnsi="仿宋" w:hint="eastAsia"/>
          <w:sz w:val="32"/>
          <w:szCs w:val="32"/>
        </w:rPr>
        <w:t>（三）全力推动大数据工作。一是推进智慧城市建设。起草《广汉市大数据发展工作领导小组关于成立新基建设施等工作专班的通知》，出台《广汉大数据项目管理办法》（草案），拟定《智慧广汉“十四五”规划》，待市常务会审议通过后全市印发，为推进智慧城市建设指明方向。二是完善智慧平台建设。汇集智慧政务、投资项目、数字文旅等平台数据建成数据运营中心，待通过测试后投入使用；建成投</w:t>
      </w:r>
      <w:r>
        <w:rPr>
          <w:rFonts w:ascii="仿宋" w:eastAsia="仿宋" w:hAnsi="仿宋" w:hint="eastAsia"/>
          <w:sz w:val="32"/>
          <w:szCs w:val="32"/>
        </w:rPr>
        <w:t>资项目大数据管理系统，实现对投资项目的中介服务、行政审批、建设进度适时监控；借助德阳数据共享交换平台，实现本地不动产、房产交易等数据共享。三是推进智慧政务建设。建成智慧政务</w:t>
      </w:r>
      <w:r>
        <w:rPr>
          <w:rFonts w:ascii="仿宋" w:eastAsia="仿宋" w:hAnsi="仿宋" w:hint="eastAsia"/>
          <w:sz w:val="32"/>
          <w:szCs w:val="32"/>
        </w:rPr>
        <w:t>24</w:t>
      </w:r>
      <w:r>
        <w:rPr>
          <w:rFonts w:ascii="仿宋" w:eastAsia="仿宋" w:hAnsi="仿宋" w:hint="eastAsia"/>
          <w:sz w:val="32"/>
          <w:szCs w:val="32"/>
        </w:rPr>
        <w:t>小组自助服务区，方便群众进行业务网办和证照自取；全面实施政务大厅和公共资源效易电子化、智慧化改造，进一步完善绩效评估考核机制，建立政务服务“好差评”制度，方便群众对事项办理进行评价。四是智慧社区建设推进有序。按照“</w:t>
      </w:r>
      <w:r>
        <w:rPr>
          <w:rFonts w:ascii="仿宋" w:eastAsia="仿宋" w:hAnsi="仿宋" w:hint="eastAsia"/>
          <w:sz w:val="32"/>
          <w:szCs w:val="32"/>
        </w:rPr>
        <w:t>1+4</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个综合管理平台，</w:t>
      </w:r>
      <w:r>
        <w:rPr>
          <w:rFonts w:ascii="仿宋" w:eastAsia="仿宋" w:hAnsi="仿宋" w:hint="eastAsia"/>
          <w:sz w:val="32"/>
          <w:szCs w:val="32"/>
        </w:rPr>
        <w:t>4</w:t>
      </w:r>
      <w:r>
        <w:rPr>
          <w:rFonts w:ascii="仿宋" w:eastAsia="仿宋" w:hAnsi="仿宋" w:hint="eastAsia"/>
          <w:sz w:val="32"/>
          <w:szCs w:val="32"/>
        </w:rPr>
        <w:t>个分模块：智慧党建、智慧管理、智慧政务、智慧服务）模式和商业、安置、老旧、“三无”小区</w:t>
      </w:r>
      <w:r>
        <w:rPr>
          <w:rFonts w:ascii="仿宋" w:eastAsia="仿宋" w:hAnsi="仿宋" w:hint="eastAsia"/>
          <w:sz w:val="32"/>
          <w:szCs w:val="32"/>
        </w:rPr>
        <w:t>4</w:t>
      </w:r>
      <w:r>
        <w:rPr>
          <w:rFonts w:ascii="仿宋" w:eastAsia="仿宋" w:hAnsi="仿宋" w:hint="eastAsia"/>
          <w:sz w:val="32"/>
          <w:szCs w:val="32"/>
        </w:rPr>
        <w:t>个类</w:t>
      </w:r>
      <w:r>
        <w:rPr>
          <w:rFonts w:ascii="仿宋" w:eastAsia="仿宋" w:hAnsi="仿宋" w:hint="eastAsia"/>
          <w:sz w:val="32"/>
          <w:szCs w:val="32"/>
        </w:rPr>
        <w:t>别，确定金雁大同、汉洲京皇等</w:t>
      </w:r>
      <w:r>
        <w:rPr>
          <w:rFonts w:ascii="仿宋" w:eastAsia="仿宋" w:hAnsi="仿宋" w:hint="eastAsia"/>
          <w:sz w:val="32"/>
          <w:szCs w:val="32"/>
        </w:rPr>
        <w:t>6</w:t>
      </w:r>
      <w:r>
        <w:rPr>
          <w:rFonts w:ascii="仿宋" w:eastAsia="仿宋" w:hAnsi="仿宋" w:hint="eastAsia"/>
          <w:sz w:val="32"/>
          <w:szCs w:val="32"/>
        </w:rPr>
        <w:t>个社区作为智慧社区前期试点，将智慧、高效、</w:t>
      </w:r>
      <w:r>
        <w:rPr>
          <w:rFonts w:ascii="仿宋" w:eastAsia="仿宋" w:hAnsi="仿宋" w:hint="eastAsia"/>
          <w:sz w:val="32"/>
          <w:szCs w:val="32"/>
        </w:rPr>
        <w:lastRenderedPageBreak/>
        <w:t>便捷的政务服务送到群众家门口。目前，</w:t>
      </w:r>
      <w:r>
        <w:rPr>
          <w:rFonts w:ascii="仿宋" w:eastAsia="仿宋" w:hAnsi="仿宋" w:hint="eastAsia"/>
          <w:sz w:val="32"/>
          <w:szCs w:val="32"/>
        </w:rPr>
        <w:t>6</w:t>
      </w:r>
      <w:r>
        <w:rPr>
          <w:rFonts w:ascii="仿宋" w:eastAsia="仿宋" w:hAnsi="仿宋" w:hint="eastAsia"/>
          <w:sz w:val="32"/>
          <w:szCs w:val="32"/>
        </w:rPr>
        <w:t>个社区示范点已全部建成验收。截至目前，已完成覆盖</w:t>
      </w:r>
      <w:r>
        <w:rPr>
          <w:rFonts w:ascii="仿宋" w:eastAsia="仿宋" w:hAnsi="仿宋" w:hint="eastAsia"/>
          <w:sz w:val="32"/>
          <w:szCs w:val="32"/>
        </w:rPr>
        <w:t>22</w:t>
      </w:r>
      <w:r>
        <w:rPr>
          <w:rFonts w:ascii="仿宋" w:eastAsia="仿宋" w:hAnsi="仿宋" w:hint="eastAsia"/>
          <w:sz w:val="32"/>
          <w:szCs w:val="32"/>
        </w:rPr>
        <w:t>个社区、</w:t>
      </w:r>
      <w:r>
        <w:rPr>
          <w:rFonts w:ascii="仿宋" w:eastAsia="仿宋" w:hAnsi="仿宋" w:hint="eastAsia"/>
          <w:sz w:val="32"/>
          <w:szCs w:val="32"/>
        </w:rPr>
        <w:t>55</w:t>
      </w:r>
      <w:r>
        <w:rPr>
          <w:rFonts w:ascii="仿宋" w:eastAsia="仿宋" w:hAnsi="仿宋" w:hint="eastAsia"/>
          <w:sz w:val="32"/>
          <w:szCs w:val="32"/>
        </w:rPr>
        <w:t>个小区的智慧社区建设。</w:t>
      </w:r>
    </w:p>
    <w:p w:rsidR="00440C0B" w:rsidRDefault="00FE2309">
      <w:pPr>
        <w:widowControl/>
        <w:jc w:val="left"/>
        <w:rPr>
          <w:rFonts w:ascii="仿宋" w:eastAsia="仿宋" w:hAnsi="仿宋"/>
          <w:sz w:val="32"/>
          <w:szCs w:val="32"/>
        </w:rPr>
      </w:pPr>
      <w:r>
        <w:rPr>
          <w:rFonts w:ascii="仿宋" w:eastAsia="仿宋" w:hAnsi="仿宋" w:hint="eastAsia"/>
          <w:sz w:val="32"/>
          <w:szCs w:val="32"/>
        </w:rPr>
        <w:t>（四）规范运行公共资源交易。一是优化交易服务行为。完善硬件设施，全面实施交易和办公场所改造升级；制作办事指南，细化、公开业务流程；推动全流程电子化交易，主动融入德阳市县一体化公共资源电子交易平台，拓展交易范围，提升交易服务质量。去年</w:t>
      </w:r>
      <w:r>
        <w:rPr>
          <w:rFonts w:ascii="仿宋" w:eastAsia="仿宋" w:hAnsi="仿宋" w:hint="eastAsia"/>
          <w:sz w:val="32"/>
          <w:szCs w:val="32"/>
        </w:rPr>
        <w:t>12</w:t>
      </w:r>
      <w:r>
        <w:rPr>
          <w:rFonts w:ascii="仿宋" w:eastAsia="仿宋" w:hAnsi="仿宋" w:hint="eastAsia"/>
          <w:sz w:val="32"/>
          <w:szCs w:val="32"/>
        </w:rPr>
        <w:t>月，顺利通过省级公共资源交易服务标准化规范化“示范交易中心”验收。二是持续推进</w:t>
      </w:r>
      <w:r>
        <w:rPr>
          <w:rFonts w:ascii="仿宋" w:eastAsia="仿宋" w:hAnsi="仿宋" w:hint="eastAsia"/>
          <w:sz w:val="32"/>
          <w:szCs w:val="32"/>
        </w:rPr>
        <w:t>产权领域改革创新。探索国有建设用地使用权出让跨平台交易，完成我市国有建设用地使用权出让项目进入成都市公共资源交易平台交易前期对接准备工作；创新宅基地有偿退出试点改革服务，协助集体经济组织办理宅基地有偿退出手续。我市高坪镇已完成宅基地有偿退出项目</w:t>
      </w:r>
      <w:r>
        <w:rPr>
          <w:rFonts w:ascii="仿宋" w:eastAsia="仿宋" w:hAnsi="仿宋" w:hint="eastAsia"/>
          <w:sz w:val="32"/>
          <w:szCs w:val="32"/>
        </w:rPr>
        <w:t>2</w:t>
      </w:r>
      <w:r>
        <w:rPr>
          <w:rFonts w:ascii="仿宋" w:eastAsia="仿宋" w:hAnsi="仿宋" w:hint="eastAsia"/>
          <w:sz w:val="32"/>
          <w:szCs w:val="32"/>
        </w:rPr>
        <w:t>宗，交易金额</w:t>
      </w:r>
      <w:r>
        <w:rPr>
          <w:rFonts w:ascii="仿宋" w:eastAsia="仿宋" w:hAnsi="仿宋" w:hint="eastAsia"/>
          <w:sz w:val="32"/>
          <w:szCs w:val="32"/>
        </w:rPr>
        <w:t>25</w:t>
      </w:r>
      <w:r>
        <w:rPr>
          <w:rFonts w:ascii="仿宋" w:eastAsia="仿宋" w:hAnsi="仿宋" w:hint="eastAsia"/>
          <w:sz w:val="32"/>
          <w:szCs w:val="32"/>
        </w:rPr>
        <w:t>万元。</w:t>
      </w:r>
    </w:p>
    <w:p w:rsidR="00440C0B" w:rsidRDefault="00FE2309">
      <w:pPr>
        <w:widowControl/>
        <w:jc w:val="lef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年，完成交易项目</w:t>
      </w:r>
      <w:r>
        <w:rPr>
          <w:rFonts w:ascii="仿宋" w:eastAsia="仿宋" w:hAnsi="仿宋" w:hint="eastAsia"/>
          <w:sz w:val="32"/>
          <w:szCs w:val="32"/>
        </w:rPr>
        <w:t>884</w:t>
      </w:r>
      <w:r>
        <w:rPr>
          <w:rFonts w:ascii="仿宋" w:eastAsia="仿宋" w:hAnsi="仿宋" w:hint="eastAsia"/>
          <w:sz w:val="32"/>
          <w:szCs w:val="32"/>
        </w:rPr>
        <w:t>宗，累计交易金额</w:t>
      </w:r>
      <w:r>
        <w:rPr>
          <w:rFonts w:ascii="仿宋" w:eastAsia="仿宋" w:hAnsi="仿宋" w:hint="eastAsia"/>
          <w:sz w:val="32"/>
          <w:szCs w:val="32"/>
        </w:rPr>
        <w:t>45.29</w:t>
      </w:r>
      <w:r>
        <w:rPr>
          <w:rFonts w:ascii="仿宋" w:eastAsia="仿宋" w:hAnsi="仿宋" w:hint="eastAsia"/>
          <w:sz w:val="32"/>
          <w:szCs w:val="32"/>
        </w:rPr>
        <w:t>亿元，节约财政资金</w:t>
      </w:r>
      <w:r>
        <w:rPr>
          <w:rFonts w:ascii="仿宋" w:eastAsia="仿宋" w:hAnsi="仿宋" w:hint="eastAsia"/>
          <w:sz w:val="32"/>
          <w:szCs w:val="32"/>
        </w:rPr>
        <w:t>983.97</w:t>
      </w:r>
      <w:r>
        <w:rPr>
          <w:rFonts w:ascii="仿宋" w:eastAsia="仿宋" w:hAnsi="仿宋" w:hint="eastAsia"/>
          <w:sz w:val="32"/>
          <w:szCs w:val="32"/>
        </w:rPr>
        <w:t>万元。其中政府采购项目成交</w:t>
      </w:r>
      <w:r>
        <w:rPr>
          <w:rFonts w:ascii="仿宋" w:eastAsia="仿宋" w:hAnsi="仿宋" w:hint="eastAsia"/>
          <w:sz w:val="32"/>
          <w:szCs w:val="32"/>
        </w:rPr>
        <w:t>368</w:t>
      </w:r>
      <w:r>
        <w:rPr>
          <w:rFonts w:ascii="仿宋" w:eastAsia="仿宋" w:hAnsi="仿宋" w:hint="eastAsia"/>
          <w:sz w:val="32"/>
          <w:szCs w:val="32"/>
        </w:rPr>
        <w:t>宗，交易金额</w:t>
      </w:r>
      <w:r>
        <w:rPr>
          <w:rFonts w:ascii="仿宋" w:eastAsia="仿宋" w:hAnsi="仿宋" w:hint="eastAsia"/>
          <w:sz w:val="32"/>
          <w:szCs w:val="32"/>
        </w:rPr>
        <w:t>13571.99</w:t>
      </w:r>
      <w:r>
        <w:rPr>
          <w:rFonts w:ascii="仿宋" w:eastAsia="仿宋" w:hAnsi="仿宋" w:hint="eastAsia"/>
          <w:sz w:val="32"/>
          <w:szCs w:val="32"/>
        </w:rPr>
        <w:t>万元；国有建设用地使用权交易项目</w:t>
      </w:r>
      <w:r>
        <w:rPr>
          <w:rFonts w:ascii="仿宋" w:eastAsia="仿宋" w:hAnsi="仿宋" w:hint="eastAsia"/>
          <w:sz w:val="32"/>
          <w:szCs w:val="32"/>
        </w:rPr>
        <w:t>91</w:t>
      </w:r>
      <w:r>
        <w:rPr>
          <w:rFonts w:ascii="仿宋" w:eastAsia="仿宋" w:hAnsi="仿宋" w:hint="eastAsia"/>
          <w:sz w:val="32"/>
          <w:szCs w:val="32"/>
        </w:rPr>
        <w:t>宗，成交金额</w:t>
      </w:r>
      <w:r>
        <w:rPr>
          <w:rFonts w:ascii="仿宋" w:eastAsia="仿宋" w:hAnsi="仿宋" w:hint="eastAsia"/>
          <w:sz w:val="32"/>
          <w:szCs w:val="32"/>
        </w:rPr>
        <w:t>391245.34</w:t>
      </w:r>
      <w:r>
        <w:rPr>
          <w:rFonts w:ascii="仿宋" w:eastAsia="仿宋" w:hAnsi="仿宋" w:hint="eastAsia"/>
          <w:sz w:val="32"/>
          <w:szCs w:val="32"/>
        </w:rPr>
        <w:t>万元；农村产权交易项目</w:t>
      </w:r>
      <w:r>
        <w:rPr>
          <w:rFonts w:ascii="仿宋" w:eastAsia="仿宋" w:hAnsi="仿宋" w:hint="eastAsia"/>
          <w:sz w:val="32"/>
          <w:szCs w:val="32"/>
        </w:rPr>
        <w:t>425</w:t>
      </w:r>
      <w:r>
        <w:rPr>
          <w:rFonts w:ascii="仿宋" w:eastAsia="仿宋" w:hAnsi="仿宋" w:hint="eastAsia"/>
          <w:sz w:val="32"/>
          <w:szCs w:val="32"/>
        </w:rPr>
        <w:t>宗</w:t>
      </w:r>
      <w:r>
        <w:rPr>
          <w:rFonts w:ascii="仿宋" w:eastAsia="仿宋" w:hAnsi="仿宋" w:hint="eastAsia"/>
          <w:sz w:val="32"/>
          <w:szCs w:val="32"/>
        </w:rPr>
        <w:t>，交易金额</w:t>
      </w:r>
      <w:r>
        <w:rPr>
          <w:rFonts w:ascii="仿宋" w:eastAsia="仿宋" w:hAnsi="仿宋" w:hint="eastAsia"/>
          <w:sz w:val="32"/>
          <w:szCs w:val="32"/>
        </w:rPr>
        <w:t>48125.92</w:t>
      </w:r>
      <w:r>
        <w:rPr>
          <w:rFonts w:ascii="仿宋" w:eastAsia="仿宋" w:hAnsi="仿宋" w:hint="eastAsia"/>
          <w:sz w:val="32"/>
          <w:szCs w:val="32"/>
        </w:rPr>
        <w:t>万元。实现财政非税收入</w:t>
      </w:r>
      <w:r>
        <w:rPr>
          <w:rFonts w:ascii="仿宋" w:eastAsia="仿宋" w:hAnsi="仿宋" w:hint="eastAsia"/>
          <w:sz w:val="32"/>
          <w:szCs w:val="32"/>
        </w:rPr>
        <w:t>4157.42</w:t>
      </w:r>
      <w:r>
        <w:rPr>
          <w:rFonts w:ascii="仿宋" w:eastAsia="仿宋" w:hAnsi="仿宋" w:hint="eastAsia"/>
          <w:sz w:val="32"/>
          <w:szCs w:val="32"/>
        </w:rPr>
        <w:t>万元。</w:t>
      </w:r>
    </w:p>
    <w:p w:rsidR="00440C0B" w:rsidRDefault="00FE2309">
      <w:pPr>
        <w:widowControl/>
        <w:numPr>
          <w:ilvl w:val="0"/>
          <w:numId w:val="2"/>
        </w:numPr>
        <w:jc w:val="left"/>
        <w:rPr>
          <w:rFonts w:ascii="仿宋" w:eastAsia="仿宋" w:hAnsi="仿宋"/>
          <w:sz w:val="32"/>
          <w:szCs w:val="32"/>
        </w:rPr>
      </w:pPr>
      <w:r>
        <w:rPr>
          <w:rFonts w:ascii="仿宋" w:eastAsia="仿宋" w:hAnsi="仿宋" w:hint="eastAsia"/>
          <w:sz w:val="32"/>
          <w:szCs w:val="32"/>
        </w:rPr>
        <w:t>不断加强自身建设。一是严格做好疫情防控。强化责任落实，制定《广汉市行政审批局疫情防控突发应急预案》，</w:t>
      </w:r>
      <w:r>
        <w:rPr>
          <w:rFonts w:ascii="仿宋" w:eastAsia="仿宋" w:hAnsi="仿宋" w:hint="eastAsia"/>
          <w:sz w:val="32"/>
          <w:szCs w:val="32"/>
        </w:rPr>
        <w:lastRenderedPageBreak/>
        <w:t>成立工作小组，坚持会商机制，定期研究全局疫情防控工作；完善工作举措，每日坚持政务大厅等办公区域全方位消毒处理，增设智能人像测温一体机，落实进入人员体温检测、佩戴口罩和扫码登记“三举措”，安排专人执勤，严把人员进出关口，确保秩序稳定；强化宣传推动，设置疫情防控宣传专栏，开展全市“天府健康通”和场所码普及工作的指导督查，切实提升知晓度和普及率。</w:t>
      </w:r>
      <w:r>
        <w:rPr>
          <w:rFonts w:ascii="仿宋" w:eastAsia="仿宋" w:hAnsi="仿宋" w:hint="eastAsia"/>
          <w:sz w:val="32"/>
          <w:szCs w:val="32"/>
        </w:rPr>
        <w:t>二是抓好安全生产和生态环保。开展消防培训，制作消防应急疏散示意图，定期进行消防安全检查，筑牢政务大厅安全屏障；倡导节能环保办公理念，推广“无烟单位”“集约型机关”示范经验和开展低碳环保公益宣传，引导干部职工和办事群众养成环保意识；三是坚持依法行政。落实行政执法“三项制度”、重大行政许可决定集体审核制度和行政执法人员持证上岗和资格管理制度，开展学法教育培训，依法依规开展行政许可撤销和案卷评查等工作，确保行政行为合法性；四是强化机关建设。深化党建引领，开展党史学习教育，聚焦政务服务、脱贫攻坚等领域，推进“我为群</w:t>
      </w:r>
      <w:r>
        <w:rPr>
          <w:rFonts w:ascii="仿宋" w:eastAsia="仿宋" w:hAnsi="仿宋" w:hint="eastAsia"/>
          <w:sz w:val="32"/>
          <w:szCs w:val="32"/>
        </w:rPr>
        <w:t>众办实事”主题行动，落实“党员亮身份”，组建“党员先锋队”，定期评选“党员示范岗”和“流动红旗”窗口，提升服务质量；抓实党风廉政建设，坚持全面从严治党，推动“抓六保、促六稳”纪巡联动专项巡察反馈问题和广汉市委第三巡察组巡察反馈问题专项整改，正风肃纪；梳理岗位风险点，构建全局视频监察系统和</w:t>
      </w:r>
      <w:r>
        <w:rPr>
          <w:rFonts w:ascii="仿宋" w:eastAsia="仿宋" w:hAnsi="仿宋" w:hint="eastAsia"/>
          <w:sz w:val="32"/>
          <w:szCs w:val="32"/>
        </w:rPr>
        <w:lastRenderedPageBreak/>
        <w:t>群众智慧评价系统，畅通诉求渠道，确保社会舆论监督到位。一年来，全局未发生一起有令不行、有禁不止和违法、违纪行为。</w:t>
      </w:r>
      <w:bookmarkStart w:id="16" w:name="_Toc15396602"/>
      <w:bookmarkStart w:id="17" w:name="_Toc15377204"/>
    </w:p>
    <w:p w:rsidR="00440C0B" w:rsidRDefault="00FE2309">
      <w:pPr>
        <w:widowControl/>
        <w:jc w:val="left"/>
        <w:rPr>
          <w:rStyle w:val="1Char"/>
          <w:rFonts w:ascii="黑体" w:eastAsia="黑体" w:hAnsi="黑体"/>
          <w:b w:val="0"/>
        </w:rPr>
      </w:pPr>
      <w:r>
        <w:rPr>
          <w:rStyle w:val="1Char"/>
          <w:rFonts w:ascii="黑体" w:eastAsia="黑体" w:hAnsi="黑体" w:cstheme="minorBidi" w:hint="eastAsia"/>
          <w:b w:val="0"/>
        </w:rPr>
        <w:t>第二部分</w:t>
      </w:r>
      <w:r>
        <w:rPr>
          <w:rStyle w:val="1Char"/>
          <w:rFonts w:ascii="黑体" w:eastAsia="黑体" w:hAnsi="黑体" w:cstheme="minorBidi" w:hint="eastAsia"/>
          <w:b w:val="0"/>
        </w:rPr>
        <w:t xml:space="preserve"> </w:t>
      </w:r>
      <w:r>
        <w:rPr>
          <w:rStyle w:val="1Char"/>
          <w:rFonts w:ascii="黑体" w:eastAsia="黑体" w:hAnsi="黑体" w:cstheme="minorBidi" w:hint="eastAsia"/>
          <w:b w:val="0"/>
        </w:rPr>
        <w:t>2021</w:t>
      </w:r>
      <w:r>
        <w:rPr>
          <w:rStyle w:val="1Char"/>
          <w:rFonts w:ascii="黑体" w:eastAsia="黑体" w:hAnsi="黑体" w:cstheme="minorBidi" w:hint="eastAsia"/>
          <w:b w:val="0"/>
        </w:rPr>
        <w:t>年度</w:t>
      </w:r>
      <w:r>
        <w:rPr>
          <w:rStyle w:val="1Char"/>
          <w:rFonts w:ascii="黑体" w:eastAsia="黑体" w:hAnsi="黑体" w:hint="eastAsia"/>
          <w:b w:val="0"/>
        </w:rPr>
        <w:t>单位</w:t>
      </w:r>
      <w:r>
        <w:rPr>
          <w:rStyle w:val="1Char"/>
          <w:rFonts w:ascii="黑体" w:eastAsia="黑体" w:hAnsi="黑体" w:hint="eastAsia"/>
          <w:b w:val="0"/>
        </w:rPr>
        <w:t>决算情况说明</w:t>
      </w:r>
      <w:bookmarkEnd w:id="16"/>
      <w:bookmarkEnd w:id="17"/>
    </w:p>
    <w:p w:rsidR="00440C0B" w:rsidRDefault="00440C0B"/>
    <w:p w:rsidR="00440C0B" w:rsidRDefault="00FE2309">
      <w:pPr>
        <w:pStyle w:val="ab"/>
        <w:numPr>
          <w:ilvl w:val="0"/>
          <w:numId w:val="3"/>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440C0B" w:rsidRDefault="00FE2309">
      <w:pPr>
        <w:snapToGrid w:val="0"/>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年度</w:t>
      </w:r>
      <w:r>
        <w:rPr>
          <w:rFonts w:ascii="仿宋" w:eastAsia="仿宋" w:hAnsi="仿宋" w:hint="eastAsia"/>
          <w:color w:val="000000"/>
          <w:sz w:val="32"/>
          <w:szCs w:val="32"/>
        </w:rPr>
        <w:t>本年收入</w:t>
      </w:r>
      <w:r>
        <w:rPr>
          <w:rFonts w:ascii="仿宋" w:eastAsia="仿宋" w:hAnsi="仿宋" w:hint="eastAsia"/>
          <w:color w:val="000000"/>
          <w:sz w:val="32"/>
          <w:szCs w:val="32"/>
        </w:rPr>
        <w:t>总计</w:t>
      </w:r>
      <w:r>
        <w:rPr>
          <w:rFonts w:ascii="仿宋" w:eastAsia="仿宋" w:hAnsi="仿宋" w:hint="eastAsia"/>
          <w:color w:val="000000"/>
          <w:sz w:val="32"/>
          <w:szCs w:val="32"/>
        </w:rPr>
        <w:t>984.98</w:t>
      </w:r>
      <w:r>
        <w:rPr>
          <w:rFonts w:ascii="仿宋" w:eastAsia="仿宋" w:hAnsi="仿宋" w:hint="eastAsia"/>
          <w:color w:val="000000"/>
          <w:sz w:val="32"/>
          <w:szCs w:val="32"/>
        </w:rPr>
        <w:t>万元。与</w:t>
      </w:r>
      <w:r>
        <w:rPr>
          <w:rFonts w:ascii="仿宋" w:eastAsia="仿宋" w:hAnsi="仿宋" w:hint="eastAsia"/>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年相比，收</w:t>
      </w:r>
      <w:r>
        <w:rPr>
          <w:rFonts w:ascii="仿宋" w:eastAsia="仿宋" w:hAnsi="仿宋" w:hint="eastAsia"/>
          <w:color w:val="000000"/>
          <w:sz w:val="32"/>
          <w:szCs w:val="32"/>
        </w:rPr>
        <w:t>入</w:t>
      </w:r>
      <w:r>
        <w:rPr>
          <w:rFonts w:ascii="仿宋" w:eastAsia="仿宋" w:hAnsi="仿宋" w:hint="eastAsia"/>
          <w:color w:val="000000"/>
          <w:sz w:val="32"/>
          <w:szCs w:val="32"/>
        </w:rPr>
        <w:t>总计减少</w:t>
      </w:r>
      <w:r>
        <w:rPr>
          <w:rFonts w:ascii="仿宋" w:eastAsia="仿宋" w:hAnsi="仿宋" w:hint="eastAsia"/>
          <w:color w:val="000000"/>
          <w:sz w:val="32"/>
          <w:szCs w:val="32"/>
        </w:rPr>
        <w:t>105.74</w:t>
      </w:r>
      <w:r>
        <w:rPr>
          <w:rFonts w:ascii="仿宋" w:eastAsia="仿宋" w:hAnsi="仿宋" w:hint="eastAsia"/>
          <w:color w:val="000000"/>
          <w:sz w:val="32"/>
          <w:szCs w:val="32"/>
        </w:rPr>
        <w:t>万元，下降</w:t>
      </w:r>
      <w:r>
        <w:rPr>
          <w:rFonts w:ascii="仿宋" w:eastAsia="仿宋" w:hAnsi="仿宋" w:hint="eastAsia"/>
          <w:color w:val="000000"/>
          <w:sz w:val="32"/>
          <w:szCs w:val="32"/>
        </w:rPr>
        <w:t>10</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sz w:val="32"/>
          <w:szCs w:val="32"/>
        </w:rPr>
        <w:t>厉行节俭，减少财政预算</w:t>
      </w:r>
      <w:r>
        <w:rPr>
          <w:rFonts w:ascii="仿宋" w:eastAsia="仿宋" w:hAnsi="仿宋" w:hint="eastAsia"/>
          <w:sz w:val="32"/>
          <w:szCs w:val="32"/>
        </w:rPr>
        <w:t>。</w:t>
      </w:r>
    </w:p>
    <w:p w:rsidR="00440C0B" w:rsidRDefault="00FE2309">
      <w:pPr>
        <w:snapToGrid w:val="0"/>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年度</w:t>
      </w:r>
      <w:r>
        <w:rPr>
          <w:rFonts w:ascii="仿宋" w:eastAsia="仿宋" w:hAnsi="仿宋" w:hint="eastAsia"/>
          <w:color w:val="000000"/>
          <w:sz w:val="32"/>
          <w:szCs w:val="32"/>
        </w:rPr>
        <w:t>本年支出</w:t>
      </w:r>
      <w:r>
        <w:rPr>
          <w:rFonts w:ascii="仿宋" w:eastAsia="仿宋" w:hAnsi="仿宋" w:hint="eastAsia"/>
          <w:color w:val="000000"/>
          <w:sz w:val="32"/>
          <w:szCs w:val="32"/>
        </w:rPr>
        <w:t>总计</w:t>
      </w:r>
      <w:bookmarkStart w:id="20" w:name="OLE_LINK1"/>
      <w:r>
        <w:rPr>
          <w:rFonts w:ascii="仿宋" w:eastAsia="仿宋" w:hAnsi="仿宋" w:hint="eastAsia"/>
          <w:color w:val="000000"/>
          <w:sz w:val="32"/>
          <w:szCs w:val="32"/>
        </w:rPr>
        <w:t>1042.04</w:t>
      </w:r>
      <w:bookmarkEnd w:id="20"/>
      <w:r>
        <w:rPr>
          <w:rFonts w:ascii="仿宋" w:eastAsia="仿宋" w:hAnsi="仿宋" w:hint="eastAsia"/>
          <w:color w:val="000000"/>
          <w:sz w:val="32"/>
          <w:szCs w:val="32"/>
        </w:rPr>
        <w:t>万元。与</w:t>
      </w:r>
      <w:r>
        <w:rPr>
          <w:rFonts w:ascii="仿宋" w:eastAsia="仿宋" w:hAnsi="仿宋" w:hint="eastAsia"/>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年相比，</w:t>
      </w:r>
      <w:r>
        <w:rPr>
          <w:rFonts w:ascii="仿宋" w:eastAsia="仿宋" w:hAnsi="仿宋" w:hint="eastAsia"/>
          <w:color w:val="000000"/>
          <w:sz w:val="32"/>
          <w:szCs w:val="32"/>
        </w:rPr>
        <w:t>支出</w:t>
      </w:r>
      <w:r>
        <w:rPr>
          <w:rFonts w:ascii="仿宋" w:eastAsia="仿宋" w:hAnsi="仿宋" w:hint="eastAsia"/>
          <w:color w:val="000000"/>
          <w:sz w:val="32"/>
          <w:szCs w:val="32"/>
        </w:rPr>
        <w:t>总计</w:t>
      </w:r>
      <w:r>
        <w:rPr>
          <w:rFonts w:ascii="仿宋" w:eastAsia="仿宋" w:hAnsi="仿宋" w:hint="eastAsia"/>
          <w:color w:val="000000"/>
          <w:sz w:val="32"/>
          <w:szCs w:val="32"/>
        </w:rPr>
        <w:t>减少</w:t>
      </w:r>
      <w:r>
        <w:rPr>
          <w:rFonts w:ascii="仿宋" w:eastAsia="仿宋" w:hAnsi="仿宋" w:hint="eastAsia"/>
          <w:color w:val="000000"/>
          <w:sz w:val="32"/>
          <w:szCs w:val="32"/>
        </w:rPr>
        <w:t>168.66</w:t>
      </w:r>
      <w:r>
        <w:rPr>
          <w:rFonts w:ascii="仿宋" w:eastAsia="仿宋" w:hAnsi="仿宋" w:hint="eastAsia"/>
          <w:color w:val="000000"/>
          <w:sz w:val="32"/>
          <w:szCs w:val="32"/>
        </w:rPr>
        <w:t>万元，</w:t>
      </w:r>
      <w:r>
        <w:rPr>
          <w:rFonts w:ascii="仿宋" w:eastAsia="仿宋" w:hAnsi="仿宋" w:hint="eastAsia"/>
          <w:color w:val="000000"/>
          <w:sz w:val="32"/>
          <w:szCs w:val="32"/>
        </w:rPr>
        <w:t>减少</w:t>
      </w:r>
      <w:r>
        <w:rPr>
          <w:rFonts w:ascii="仿宋" w:eastAsia="仿宋" w:hAnsi="仿宋" w:hint="eastAsia"/>
          <w:color w:val="000000"/>
          <w:sz w:val="32"/>
          <w:szCs w:val="32"/>
        </w:rPr>
        <w:t>14</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中央空调项目大部分资金在</w:t>
      </w:r>
      <w:r>
        <w:rPr>
          <w:rFonts w:ascii="仿宋" w:eastAsia="仿宋" w:hAnsi="仿宋" w:hint="eastAsia"/>
          <w:color w:val="000000"/>
          <w:sz w:val="32"/>
          <w:szCs w:val="32"/>
        </w:rPr>
        <w:t>2020</w:t>
      </w:r>
      <w:r>
        <w:rPr>
          <w:rFonts w:ascii="仿宋" w:eastAsia="仿宋" w:hAnsi="仿宋" w:hint="eastAsia"/>
          <w:color w:val="000000"/>
          <w:sz w:val="32"/>
          <w:szCs w:val="32"/>
        </w:rPr>
        <w:t>年支付，</w:t>
      </w:r>
      <w:r>
        <w:rPr>
          <w:rFonts w:ascii="仿宋" w:eastAsia="仿宋" w:hAnsi="仿宋" w:hint="eastAsia"/>
          <w:color w:val="000000"/>
          <w:sz w:val="32"/>
          <w:szCs w:val="32"/>
        </w:rPr>
        <w:t>2021</w:t>
      </w:r>
      <w:r>
        <w:rPr>
          <w:rFonts w:ascii="仿宋" w:eastAsia="仿宋" w:hAnsi="仿宋" w:hint="eastAsia"/>
          <w:color w:val="000000"/>
          <w:sz w:val="32"/>
          <w:szCs w:val="32"/>
        </w:rPr>
        <w:t>年支付部分金额，以及</w:t>
      </w:r>
      <w:r>
        <w:rPr>
          <w:rFonts w:ascii="仿宋" w:eastAsia="仿宋" w:hAnsi="仿宋" w:hint="eastAsia"/>
          <w:color w:val="000000"/>
          <w:sz w:val="32"/>
          <w:szCs w:val="32"/>
        </w:rPr>
        <w:t>2021</w:t>
      </w:r>
      <w:r>
        <w:rPr>
          <w:rFonts w:ascii="仿宋" w:eastAsia="仿宋" w:hAnsi="仿宋" w:hint="eastAsia"/>
          <w:color w:val="000000"/>
          <w:sz w:val="32"/>
          <w:szCs w:val="32"/>
        </w:rPr>
        <w:t>年节俭开支，把资金用在刀刃上</w:t>
      </w:r>
      <w:r>
        <w:rPr>
          <w:rFonts w:ascii="仿宋" w:eastAsia="仿宋" w:hAnsi="仿宋" w:hint="eastAsia"/>
          <w:sz w:val="32"/>
          <w:szCs w:val="32"/>
        </w:rPr>
        <w:t>。</w:t>
      </w:r>
    </w:p>
    <w:p w:rsidR="00440C0B" w:rsidRDefault="00440C0B">
      <w:pPr>
        <w:pStyle w:val="a0"/>
        <w:rPr>
          <w:rFonts w:ascii="仿宋" w:eastAsia="仿宋" w:hAnsi="仿宋"/>
          <w:color w:val="auto"/>
          <w:sz w:val="32"/>
          <w:szCs w:val="32"/>
        </w:rPr>
      </w:pPr>
      <w:r>
        <w:rPr>
          <w:rFonts w:ascii="宋体" w:hAnsi="宋体" w:cs="宋体"/>
          <w:kern w:val="0"/>
          <w:sz w:val="24"/>
          <w:lang/>
        </w:rPr>
        <w:fldChar w:fldCharType="begin"/>
      </w:r>
      <w:r w:rsidR="00FE2309">
        <w:rPr>
          <w:rFonts w:ascii="宋体" w:hAnsi="宋体" w:cs="宋体"/>
          <w:kern w:val="0"/>
          <w:sz w:val="24"/>
          <w:lang/>
        </w:rPr>
        <w:instrText>INCLUDEPICTURE \d "</w:instrText>
      </w:r>
      <w:r w:rsidR="00FE2309">
        <w:rPr>
          <w:rFonts w:ascii="宋体" w:hAnsi="宋体" w:cs="宋体"/>
          <w:kern w:val="0"/>
          <w:sz w:val="24"/>
          <w:lang/>
        </w:rPr>
        <w:instrText xml:space="preserve">C:\\Users\\Administrator\\AppData\\Roaming\\Tencent\\Users\\1052134321\\QQ\\WinTemp\\RichOle\\GRVBBDLV_ZFI2CJWWD~06GC.png" \* MERGEFORMATINET </w:instrText>
      </w:r>
      <w:r>
        <w:rPr>
          <w:rFonts w:ascii="宋体" w:hAnsi="宋体" w:cs="宋体"/>
          <w:kern w:val="0"/>
          <w:sz w:val="24"/>
          <w:lang/>
        </w:rPr>
        <w:fldChar w:fldCharType="separate"/>
      </w:r>
      <w:r w:rsidR="00FE2309">
        <w:rPr>
          <w:rFonts w:ascii="宋体" w:hAnsi="宋体" w:cs="宋体"/>
          <w:noProof/>
          <w:kern w:val="0"/>
          <w:sz w:val="24"/>
        </w:rPr>
        <w:drawing>
          <wp:inline distT="0" distB="0" distL="114300" distR="114300">
            <wp:extent cx="4543425" cy="272415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543425" cy="2724150"/>
                    </a:xfrm>
                    <a:prstGeom prst="rect">
                      <a:avLst/>
                    </a:prstGeom>
                    <a:noFill/>
                    <a:ln>
                      <a:noFill/>
                    </a:ln>
                  </pic:spPr>
                </pic:pic>
              </a:graphicData>
            </a:graphic>
          </wp:inline>
        </w:drawing>
      </w:r>
      <w:r>
        <w:rPr>
          <w:rFonts w:ascii="宋体" w:hAnsi="宋体" w:cs="宋体"/>
          <w:kern w:val="0"/>
          <w:sz w:val="24"/>
          <w:lang/>
        </w:rPr>
        <w:fldChar w:fldCharType="end"/>
      </w:r>
    </w:p>
    <w:p w:rsidR="00440C0B" w:rsidRDefault="00440C0B">
      <w:pPr>
        <w:pStyle w:val="a4"/>
        <w:rPr>
          <w:rFonts w:ascii="仿宋" w:eastAsia="仿宋" w:hAnsi="仿宋"/>
          <w:color w:val="auto"/>
          <w:sz w:val="32"/>
          <w:szCs w:val="32"/>
        </w:rPr>
      </w:pPr>
      <w:r>
        <w:rPr>
          <w:rFonts w:ascii="宋体" w:hAnsi="宋体" w:cs="宋体"/>
          <w:kern w:val="0"/>
          <w:sz w:val="24"/>
          <w:lang/>
        </w:rPr>
        <w:lastRenderedPageBreak/>
        <w:fldChar w:fldCharType="begin"/>
      </w:r>
      <w:r w:rsidR="00FE2309">
        <w:rPr>
          <w:rFonts w:ascii="宋体" w:hAnsi="宋体" w:cs="宋体"/>
          <w:kern w:val="0"/>
          <w:sz w:val="24"/>
          <w:lang/>
        </w:rPr>
        <w:instrText>INCLUDEPICTURE \d "C:\\Users\\Administrator\\AppData\\Roaming\\Tencent\\Users\\1052134321\\QQ\\WinTemp\\RichO</w:instrText>
      </w:r>
      <w:r w:rsidR="00FE2309">
        <w:rPr>
          <w:rFonts w:ascii="宋体" w:hAnsi="宋体" w:cs="宋体"/>
          <w:kern w:val="0"/>
          <w:sz w:val="24"/>
          <w:lang/>
        </w:rPr>
        <w:instrText xml:space="preserve">le\\_S__13PAR`5[A73OVS0}E]9.png" \* MERGEFORMATINET </w:instrText>
      </w:r>
      <w:r>
        <w:rPr>
          <w:rFonts w:ascii="宋体" w:hAnsi="宋体" w:cs="宋体"/>
          <w:kern w:val="0"/>
          <w:sz w:val="24"/>
          <w:lang/>
        </w:rPr>
        <w:fldChar w:fldCharType="separate"/>
      </w:r>
      <w:r w:rsidR="00FE2309">
        <w:rPr>
          <w:rFonts w:ascii="宋体" w:hAnsi="宋体" w:cs="宋体"/>
          <w:noProof/>
          <w:kern w:val="0"/>
          <w:sz w:val="24"/>
        </w:rPr>
        <w:drawing>
          <wp:inline distT="0" distB="0" distL="114300" distR="114300">
            <wp:extent cx="4533900" cy="26098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4533900" cy="2609850"/>
                    </a:xfrm>
                    <a:prstGeom prst="rect">
                      <a:avLst/>
                    </a:prstGeom>
                    <a:noFill/>
                    <a:ln>
                      <a:noFill/>
                    </a:ln>
                  </pic:spPr>
                </pic:pic>
              </a:graphicData>
            </a:graphic>
          </wp:inline>
        </w:drawing>
      </w:r>
      <w:r>
        <w:rPr>
          <w:rFonts w:ascii="宋体" w:hAnsi="宋体" w:cs="宋体"/>
          <w:kern w:val="0"/>
          <w:sz w:val="24"/>
          <w:lang/>
        </w:rPr>
        <w:fldChar w:fldCharType="end"/>
      </w:r>
    </w:p>
    <w:p w:rsidR="00440C0B" w:rsidRDefault="00440C0B"/>
    <w:p w:rsidR="00440C0B" w:rsidRDefault="00FE230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440C0B" w:rsidRDefault="00440C0B">
      <w:pPr>
        <w:spacing w:line="600" w:lineRule="exact"/>
        <w:ind w:firstLineChars="200" w:firstLine="640"/>
        <w:jc w:val="left"/>
        <w:rPr>
          <w:rFonts w:ascii="仿宋_GB2312" w:eastAsia="仿宋_GB2312"/>
          <w:sz w:val="32"/>
          <w:szCs w:val="32"/>
        </w:rPr>
      </w:pPr>
    </w:p>
    <w:p w:rsidR="00440C0B" w:rsidRDefault="00FE2309">
      <w:pPr>
        <w:pStyle w:val="ab"/>
        <w:numPr>
          <w:ilvl w:val="0"/>
          <w:numId w:val="3"/>
        </w:numPr>
        <w:spacing w:line="600" w:lineRule="exact"/>
        <w:ind w:firstLineChars="0"/>
        <w:outlineLvl w:val="1"/>
        <w:rPr>
          <w:rStyle w:val="2Char"/>
          <w:rFonts w:ascii="黑体" w:eastAsia="黑体" w:hAnsi="黑体"/>
          <w:b w:val="0"/>
        </w:rPr>
      </w:pPr>
      <w:bookmarkStart w:id="21" w:name="_Toc15396604"/>
      <w:bookmarkStart w:id="22"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440C0B" w:rsidRDefault="00FE230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w:t>
      </w:r>
      <w:r>
        <w:rPr>
          <w:rFonts w:ascii="仿宋" w:eastAsia="仿宋" w:hAnsi="仿宋" w:hint="eastAsia"/>
          <w:color w:val="000000"/>
          <w:sz w:val="32"/>
          <w:szCs w:val="32"/>
        </w:rPr>
        <w:t>年本年收入合计</w:t>
      </w:r>
      <w:r>
        <w:rPr>
          <w:rFonts w:ascii="仿宋" w:eastAsia="仿宋" w:hAnsi="仿宋" w:hint="eastAsia"/>
          <w:color w:val="000000"/>
          <w:sz w:val="32"/>
          <w:szCs w:val="32"/>
        </w:rPr>
        <w:t>984.98</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984.98</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；上级补助收入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440C0B" w:rsidRDefault="00FE2309">
      <w:pPr>
        <w:spacing w:line="600" w:lineRule="exact"/>
        <w:ind w:firstLineChars="200" w:firstLine="420"/>
        <w:outlineLvl w:val="1"/>
        <w:rPr>
          <w:rFonts w:ascii="仿宋" w:eastAsia="仿宋" w:hAnsi="仿宋"/>
          <w:color w:val="000000"/>
          <w:sz w:val="32"/>
          <w:szCs w:val="32"/>
        </w:rPr>
      </w:pPr>
      <w:r>
        <w:rPr>
          <w:noProof/>
        </w:rPr>
        <w:drawing>
          <wp:anchor distT="0" distB="0" distL="114300" distR="114300" simplePos="0" relativeHeight="251659264" behindDoc="1" locked="0" layoutInCell="1" allowOverlap="1">
            <wp:simplePos x="0" y="0"/>
            <wp:positionH relativeFrom="column">
              <wp:posOffset>524510</wp:posOffset>
            </wp:positionH>
            <wp:positionV relativeFrom="paragraph">
              <wp:posOffset>133350</wp:posOffset>
            </wp:positionV>
            <wp:extent cx="3893185" cy="2345690"/>
            <wp:effectExtent l="0" t="0" r="12065" b="16510"/>
            <wp:wrapTight wrapText="bothSides">
              <wp:wrapPolygon edited="0">
                <wp:start x="0" y="0"/>
                <wp:lineTo x="0" y="21401"/>
                <wp:lineTo x="21456" y="21401"/>
                <wp:lineTo x="21456"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893185" cy="2345690"/>
                    </a:xfrm>
                    <a:prstGeom prst="rect">
                      <a:avLst/>
                    </a:prstGeom>
                    <a:noFill/>
                    <a:ln>
                      <a:noFill/>
                    </a:ln>
                  </pic:spPr>
                </pic:pic>
              </a:graphicData>
            </a:graphic>
          </wp:anchor>
        </w:drawing>
      </w:r>
    </w:p>
    <w:p w:rsidR="00440C0B" w:rsidRDefault="00440C0B">
      <w:pPr>
        <w:spacing w:line="600" w:lineRule="exact"/>
        <w:ind w:firstLineChars="200" w:firstLine="640"/>
        <w:outlineLvl w:val="1"/>
        <w:rPr>
          <w:rFonts w:ascii="仿宋" w:eastAsia="仿宋" w:hAnsi="仿宋"/>
          <w:sz w:val="32"/>
          <w:szCs w:val="32"/>
        </w:rPr>
      </w:pPr>
    </w:p>
    <w:p w:rsidR="00440C0B" w:rsidRDefault="00440C0B">
      <w:pPr>
        <w:spacing w:line="600" w:lineRule="exact"/>
        <w:ind w:firstLineChars="200" w:firstLine="640"/>
        <w:outlineLvl w:val="1"/>
        <w:rPr>
          <w:rFonts w:ascii="仿宋" w:eastAsia="仿宋" w:hAnsi="仿宋"/>
          <w:sz w:val="32"/>
          <w:szCs w:val="32"/>
        </w:rPr>
      </w:pPr>
    </w:p>
    <w:p w:rsidR="00440C0B" w:rsidRDefault="00FE2309">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w:t>
      </w:r>
      <w:r>
        <w:rPr>
          <w:rFonts w:ascii="仿宋" w:eastAsia="仿宋" w:hAnsi="仿宋" w:hint="eastAsia"/>
          <w:sz w:val="32"/>
          <w:szCs w:val="32"/>
        </w:rPr>
        <w:t>2</w:t>
      </w:r>
      <w:r>
        <w:rPr>
          <w:rFonts w:ascii="仿宋" w:eastAsia="仿宋" w:hAnsi="仿宋" w:hint="eastAsia"/>
          <w:sz w:val="32"/>
          <w:szCs w:val="32"/>
        </w:rPr>
        <w:t>：收入决算结构图）（饼状图）</w:t>
      </w:r>
    </w:p>
    <w:p w:rsidR="00440C0B" w:rsidRDefault="00440C0B">
      <w:pPr>
        <w:spacing w:line="600" w:lineRule="exact"/>
        <w:ind w:firstLineChars="200" w:firstLine="640"/>
        <w:rPr>
          <w:rFonts w:ascii="仿宋_GB2312" w:eastAsia="仿宋_GB2312"/>
          <w:sz w:val="32"/>
          <w:szCs w:val="32"/>
        </w:rPr>
      </w:pPr>
    </w:p>
    <w:p w:rsidR="00440C0B" w:rsidRDefault="00FE2309">
      <w:pPr>
        <w:pStyle w:val="ab"/>
        <w:numPr>
          <w:ilvl w:val="0"/>
          <w:numId w:val="3"/>
        </w:numPr>
        <w:spacing w:line="600" w:lineRule="exact"/>
        <w:ind w:firstLineChars="0"/>
        <w:outlineLvl w:val="1"/>
        <w:rPr>
          <w:rStyle w:val="2Char"/>
          <w:rFonts w:ascii="黑体" w:eastAsia="黑体" w:hAnsi="黑体"/>
          <w:b w:val="0"/>
        </w:rPr>
      </w:pPr>
      <w:bookmarkStart w:id="23" w:name="_Toc15377207"/>
      <w:bookmarkStart w:id="24"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440C0B" w:rsidRDefault="00FE230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w:t>
      </w:r>
      <w:r>
        <w:rPr>
          <w:rFonts w:ascii="仿宋" w:eastAsia="仿宋" w:hAnsi="仿宋" w:hint="eastAsia"/>
          <w:color w:val="000000"/>
          <w:sz w:val="32"/>
          <w:szCs w:val="32"/>
        </w:rPr>
        <w:t>年本年支出合计</w:t>
      </w:r>
      <w:r>
        <w:rPr>
          <w:rFonts w:ascii="仿宋" w:eastAsia="仿宋" w:hAnsi="仿宋" w:hint="eastAsia"/>
          <w:color w:val="000000"/>
          <w:sz w:val="32"/>
          <w:szCs w:val="32"/>
        </w:rPr>
        <w:t>1042.04</w:t>
      </w:r>
      <w:r>
        <w:rPr>
          <w:rFonts w:ascii="仿宋" w:eastAsia="仿宋" w:hAnsi="仿宋" w:hint="eastAsia"/>
          <w:color w:val="000000"/>
          <w:sz w:val="32"/>
          <w:szCs w:val="32"/>
        </w:rPr>
        <w:t>万元，其中：</w:t>
      </w:r>
      <w:bookmarkStart w:id="25" w:name="OLE_LINK3"/>
      <w:r>
        <w:rPr>
          <w:rFonts w:ascii="仿宋" w:eastAsia="仿宋" w:hAnsi="仿宋" w:hint="eastAsia"/>
          <w:color w:val="000000"/>
          <w:sz w:val="32"/>
          <w:szCs w:val="32"/>
        </w:rPr>
        <w:t>基本支出</w:t>
      </w:r>
      <w:bookmarkEnd w:id="25"/>
      <w:r>
        <w:rPr>
          <w:rFonts w:ascii="仿宋" w:eastAsia="仿宋" w:hAnsi="仿宋" w:hint="eastAsia"/>
          <w:color w:val="000000"/>
          <w:sz w:val="32"/>
          <w:szCs w:val="32"/>
        </w:rPr>
        <w:t>761.06</w:t>
      </w:r>
      <w:r>
        <w:rPr>
          <w:rFonts w:ascii="仿宋" w:eastAsia="仿宋" w:hAnsi="仿宋" w:hint="eastAsia"/>
          <w:color w:val="000000"/>
          <w:sz w:val="32"/>
          <w:szCs w:val="32"/>
        </w:rPr>
        <w:t>万元，占</w:t>
      </w:r>
      <w:r>
        <w:rPr>
          <w:rFonts w:ascii="仿宋" w:eastAsia="仿宋" w:hAnsi="仿宋" w:hint="eastAsia"/>
          <w:color w:val="000000"/>
          <w:sz w:val="32"/>
          <w:szCs w:val="32"/>
        </w:rPr>
        <w:t>73.04</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280.98</w:t>
      </w:r>
      <w:r>
        <w:rPr>
          <w:rFonts w:ascii="仿宋" w:eastAsia="仿宋" w:hAnsi="仿宋" w:hint="eastAsia"/>
          <w:color w:val="000000"/>
          <w:sz w:val="32"/>
          <w:szCs w:val="32"/>
        </w:rPr>
        <w:t>万元，占</w:t>
      </w:r>
      <w:r>
        <w:rPr>
          <w:rFonts w:ascii="仿宋" w:eastAsia="仿宋" w:hAnsi="仿宋" w:hint="eastAsia"/>
          <w:color w:val="000000"/>
          <w:sz w:val="32"/>
          <w:szCs w:val="32"/>
        </w:rPr>
        <w:t>26.96</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440C0B" w:rsidRDefault="00440C0B">
      <w:pPr>
        <w:spacing w:line="600" w:lineRule="exact"/>
        <w:ind w:firstLineChars="200" w:firstLine="480"/>
        <w:outlineLvl w:val="1"/>
        <w:rPr>
          <w:rFonts w:ascii="宋体" w:hAnsi="宋体" w:cs="宋体"/>
          <w:kern w:val="0"/>
          <w:sz w:val="24"/>
          <w:lang/>
        </w:rPr>
      </w:pPr>
    </w:p>
    <w:p w:rsidR="00440C0B" w:rsidRDefault="00FE2309">
      <w:pPr>
        <w:widowControl/>
        <w:jc w:val="left"/>
        <w:rPr>
          <w:rFonts w:ascii="宋体" w:hAnsi="宋体" w:cs="宋体"/>
          <w:kern w:val="0"/>
          <w:sz w:val="24"/>
          <w:lang/>
        </w:rPr>
      </w:pPr>
      <w:r>
        <w:rPr>
          <w:rFonts w:ascii="宋体" w:hAnsi="宋体" w:cs="宋体"/>
          <w:noProof/>
          <w:kern w:val="0"/>
          <w:sz w:val="24"/>
        </w:rPr>
        <w:drawing>
          <wp:inline distT="0" distB="0" distL="114300" distR="114300">
            <wp:extent cx="5524500" cy="3295650"/>
            <wp:effectExtent l="0" t="0" r="0" b="0"/>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10"/>
                    <a:stretch>
                      <a:fillRect/>
                    </a:stretch>
                  </pic:blipFill>
                  <pic:spPr>
                    <a:xfrm>
                      <a:off x="0" y="0"/>
                      <a:ext cx="5524500" cy="3295650"/>
                    </a:xfrm>
                    <a:prstGeom prst="rect">
                      <a:avLst/>
                    </a:prstGeom>
                    <a:noFill/>
                    <a:ln w="9525">
                      <a:noFill/>
                    </a:ln>
                  </pic:spPr>
                </pic:pic>
              </a:graphicData>
            </a:graphic>
          </wp:inline>
        </w:drawing>
      </w:r>
    </w:p>
    <w:p w:rsidR="00440C0B" w:rsidRDefault="00440C0B">
      <w:pPr>
        <w:spacing w:line="600" w:lineRule="exact"/>
        <w:ind w:firstLine="640"/>
        <w:rPr>
          <w:rFonts w:ascii="仿宋" w:eastAsia="仿宋" w:hAnsi="仿宋"/>
          <w:sz w:val="32"/>
          <w:szCs w:val="32"/>
          <w:shd w:val="pct10" w:color="auto" w:fill="FFFFFF"/>
        </w:rPr>
      </w:pPr>
    </w:p>
    <w:p w:rsidR="00440C0B" w:rsidRDefault="00FE230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440C0B" w:rsidRDefault="00440C0B">
      <w:pPr>
        <w:spacing w:line="600" w:lineRule="exact"/>
        <w:ind w:firstLineChars="200" w:firstLine="640"/>
        <w:rPr>
          <w:rFonts w:ascii="仿宋_GB2312" w:eastAsia="仿宋_GB2312"/>
          <w:sz w:val="32"/>
          <w:szCs w:val="32"/>
        </w:rPr>
      </w:pPr>
    </w:p>
    <w:p w:rsidR="00440C0B" w:rsidRDefault="00FE2309">
      <w:pPr>
        <w:spacing w:line="600" w:lineRule="exact"/>
        <w:ind w:firstLineChars="200" w:firstLine="640"/>
        <w:outlineLvl w:val="1"/>
        <w:rPr>
          <w:rStyle w:val="2Char"/>
          <w:rFonts w:ascii="黑体" w:eastAsia="黑体" w:hAnsi="黑体"/>
          <w:b w:val="0"/>
        </w:rPr>
      </w:pPr>
      <w:bookmarkStart w:id="26" w:name="_Toc15377208"/>
      <w:bookmarkStart w:id="27"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6"/>
      <w:bookmarkEnd w:id="27"/>
    </w:p>
    <w:p w:rsidR="00440C0B" w:rsidRDefault="00FE2309">
      <w:pPr>
        <w:spacing w:line="600" w:lineRule="exact"/>
        <w:ind w:firstLine="640"/>
        <w:rPr>
          <w:rFonts w:ascii="仿宋" w:eastAsia="仿宋" w:hAnsi="仿宋"/>
          <w:sz w:val="32"/>
          <w:szCs w:val="32"/>
        </w:rPr>
      </w:pPr>
      <w:r>
        <w:rPr>
          <w:rFonts w:ascii="仿宋" w:eastAsia="仿宋" w:hAnsi="仿宋" w:hint="eastAsia"/>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年度</w:t>
      </w:r>
      <w:r>
        <w:rPr>
          <w:rFonts w:ascii="仿宋" w:eastAsia="仿宋" w:hAnsi="仿宋" w:hint="eastAsia"/>
          <w:color w:val="000000"/>
          <w:sz w:val="32"/>
          <w:szCs w:val="32"/>
        </w:rPr>
        <w:t>财政拨款收入</w:t>
      </w:r>
      <w:r>
        <w:rPr>
          <w:rFonts w:ascii="仿宋" w:eastAsia="仿宋" w:hAnsi="仿宋" w:hint="eastAsia"/>
          <w:color w:val="000000"/>
          <w:sz w:val="32"/>
          <w:szCs w:val="32"/>
        </w:rPr>
        <w:t>总计</w:t>
      </w:r>
      <w:r>
        <w:rPr>
          <w:rFonts w:ascii="仿宋" w:eastAsia="仿宋" w:hAnsi="仿宋" w:hint="eastAsia"/>
          <w:color w:val="000000"/>
          <w:sz w:val="32"/>
          <w:szCs w:val="32"/>
        </w:rPr>
        <w:t>984.98</w:t>
      </w:r>
      <w:r>
        <w:rPr>
          <w:rFonts w:ascii="仿宋" w:eastAsia="仿宋" w:hAnsi="仿宋" w:hint="eastAsia"/>
          <w:color w:val="000000"/>
          <w:sz w:val="32"/>
          <w:szCs w:val="32"/>
        </w:rPr>
        <w:t>万元。与</w:t>
      </w:r>
      <w:r>
        <w:rPr>
          <w:rFonts w:ascii="仿宋" w:eastAsia="仿宋" w:hAnsi="仿宋" w:hint="eastAsia"/>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年相比，收</w:t>
      </w:r>
      <w:r>
        <w:rPr>
          <w:rFonts w:ascii="仿宋" w:eastAsia="仿宋" w:hAnsi="仿宋" w:hint="eastAsia"/>
          <w:color w:val="000000"/>
          <w:sz w:val="32"/>
          <w:szCs w:val="32"/>
        </w:rPr>
        <w:t>入</w:t>
      </w:r>
      <w:r>
        <w:rPr>
          <w:rFonts w:ascii="仿宋" w:eastAsia="仿宋" w:hAnsi="仿宋" w:hint="eastAsia"/>
          <w:color w:val="000000"/>
          <w:sz w:val="32"/>
          <w:szCs w:val="32"/>
        </w:rPr>
        <w:t>总计减少</w:t>
      </w:r>
      <w:r>
        <w:rPr>
          <w:rFonts w:ascii="仿宋" w:eastAsia="仿宋" w:hAnsi="仿宋" w:hint="eastAsia"/>
          <w:color w:val="000000"/>
          <w:sz w:val="32"/>
          <w:szCs w:val="32"/>
        </w:rPr>
        <w:t>105.74</w:t>
      </w:r>
      <w:r>
        <w:rPr>
          <w:rFonts w:ascii="仿宋" w:eastAsia="仿宋" w:hAnsi="仿宋" w:hint="eastAsia"/>
          <w:color w:val="000000"/>
          <w:sz w:val="32"/>
          <w:szCs w:val="32"/>
        </w:rPr>
        <w:t>万元，下降</w:t>
      </w:r>
      <w:r>
        <w:rPr>
          <w:rFonts w:ascii="仿宋" w:eastAsia="仿宋" w:hAnsi="仿宋" w:hint="eastAsia"/>
          <w:color w:val="000000"/>
          <w:sz w:val="32"/>
          <w:szCs w:val="32"/>
        </w:rPr>
        <w:t>10</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sz w:val="32"/>
          <w:szCs w:val="32"/>
        </w:rPr>
        <w:lastRenderedPageBreak/>
        <w:t>厉行节俭，减少财政预算</w:t>
      </w:r>
      <w:r>
        <w:rPr>
          <w:rFonts w:ascii="仿宋" w:eastAsia="仿宋" w:hAnsi="仿宋" w:hint="eastAsia"/>
          <w:sz w:val="32"/>
          <w:szCs w:val="32"/>
        </w:rPr>
        <w:t>。</w:t>
      </w:r>
    </w:p>
    <w:p w:rsidR="00440C0B" w:rsidRDefault="00FE2309">
      <w:pPr>
        <w:spacing w:line="600" w:lineRule="exact"/>
        <w:ind w:firstLineChars="200" w:firstLine="640"/>
      </w:pPr>
      <w:r>
        <w:rPr>
          <w:rFonts w:ascii="仿宋" w:eastAsia="仿宋" w:hAnsi="仿宋" w:hint="eastAsia"/>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年度</w:t>
      </w:r>
      <w:r>
        <w:rPr>
          <w:rFonts w:ascii="仿宋" w:eastAsia="仿宋" w:hAnsi="仿宋" w:hint="eastAsia"/>
          <w:color w:val="000000"/>
          <w:sz w:val="32"/>
          <w:szCs w:val="32"/>
        </w:rPr>
        <w:t>财政拨款支出</w:t>
      </w:r>
      <w:r>
        <w:rPr>
          <w:rFonts w:ascii="仿宋" w:eastAsia="仿宋" w:hAnsi="仿宋" w:hint="eastAsia"/>
          <w:color w:val="000000"/>
          <w:sz w:val="32"/>
          <w:szCs w:val="32"/>
        </w:rPr>
        <w:t>总计</w:t>
      </w:r>
      <w:r>
        <w:rPr>
          <w:rFonts w:ascii="仿宋" w:eastAsia="仿宋" w:hAnsi="仿宋" w:hint="eastAsia"/>
          <w:color w:val="000000"/>
          <w:sz w:val="32"/>
          <w:szCs w:val="32"/>
        </w:rPr>
        <w:t>1042.04</w:t>
      </w:r>
      <w:r>
        <w:rPr>
          <w:rFonts w:ascii="仿宋" w:eastAsia="仿宋" w:hAnsi="仿宋" w:hint="eastAsia"/>
          <w:color w:val="000000"/>
          <w:sz w:val="32"/>
          <w:szCs w:val="32"/>
        </w:rPr>
        <w:t>万元。与</w:t>
      </w:r>
      <w:r>
        <w:rPr>
          <w:rFonts w:ascii="仿宋" w:eastAsia="仿宋" w:hAnsi="仿宋" w:hint="eastAsia"/>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年相比，</w:t>
      </w:r>
      <w:r>
        <w:rPr>
          <w:rFonts w:ascii="仿宋" w:eastAsia="仿宋" w:hAnsi="仿宋" w:hint="eastAsia"/>
          <w:color w:val="000000"/>
          <w:sz w:val="32"/>
          <w:szCs w:val="32"/>
        </w:rPr>
        <w:t>支出</w:t>
      </w:r>
      <w:r>
        <w:rPr>
          <w:rFonts w:ascii="仿宋" w:eastAsia="仿宋" w:hAnsi="仿宋" w:hint="eastAsia"/>
          <w:color w:val="000000"/>
          <w:sz w:val="32"/>
          <w:szCs w:val="32"/>
        </w:rPr>
        <w:t>总计</w:t>
      </w:r>
      <w:r>
        <w:rPr>
          <w:rFonts w:ascii="仿宋" w:eastAsia="仿宋" w:hAnsi="仿宋" w:hint="eastAsia"/>
          <w:color w:val="000000"/>
          <w:sz w:val="32"/>
          <w:szCs w:val="32"/>
        </w:rPr>
        <w:t>减少</w:t>
      </w:r>
      <w:r>
        <w:rPr>
          <w:rFonts w:ascii="仿宋" w:eastAsia="仿宋" w:hAnsi="仿宋" w:hint="eastAsia"/>
          <w:color w:val="000000"/>
          <w:sz w:val="32"/>
          <w:szCs w:val="32"/>
        </w:rPr>
        <w:t>168.66</w:t>
      </w:r>
      <w:r>
        <w:rPr>
          <w:rFonts w:ascii="仿宋" w:eastAsia="仿宋" w:hAnsi="仿宋" w:hint="eastAsia"/>
          <w:color w:val="000000"/>
          <w:sz w:val="32"/>
          <w:szCs w:val="32"/>
        </w:rPr>
        <w:t>万元，</w:t>
      </w:r>
      <w:r>
        <w:rPr>
          <w:rFonts w:ascii="仿宋" w:eastAsia="仿宋" w:hAnsi="仿宋" w:hint="eastAsia"/>
          <w:color w:val="000000"/>
          <w:sz w:val="32"/>
          <w:szCs w:val="32"/>
        </w:rPr>
        <w:t>减少</w:t>
      </w:r>
      <w:r>
        <w:rPr>
          <w:rFonts w:ascii="仿宋" w:eastAsia="仿宋" w:hAnsi="仿宋" w:hint="eastAsia"/>
          <w:color w:val="000000"/>
          <w:sz w:val="32"/>
          <w:szCs w:val="32"/>
        </w:rPr>
        <w:t>14</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中央空调项目大部分资金在</w:t>
      </w:r>
      <w:r>
        <w:rPr>
          <w:rFonts w:ascii="仿宋" w:eastAsia="仿宋" w:hAnsi="仿宋" w:hint="eastAsia"/>
          <w:color w:val="000000"/>
          <w:sz w:val="32"/>
          <w:szCs w:val="32"/>
        </w:rPr>
        <w:t>2020</w:t>
      </w:r>
      <w:r>
        <w:rPr>
          <w:rFonts w:ascii="仿宋" w:eastAsia="仿宋" w:hAnsi="仿宋" w:hint="eastAsia"/>
          <w:color w:val="000000"/>
          <w:sz w:val="32"/>
          <w:szCs w:val="32"/>
        </w:rPr>
        <w:t>年支付，</w:t>
      </w:r>
      <w:r>
        <w:rPr>
          <w:rFonts w:ascii="仿宋" w:eastAsia="仿宋" w:hAnsi="仿宋" w:hint="eastAsia"/>
          <w:color w:val="000000"/>
          <w:sz w:val="32"/>
          <w:szCs w:val="32"/>
        </w:rPr>
        <w:t>2021</w:t>
      </w:r>
      <w:r>
        <w:rPr>
          <w:rFonts w:ascii="仿宋" w:eastAsia="仿宋" w:hAnsi="仿宋" w:hint="eastAsia"/>
          <w:color w:val="000000"/>
          <w:sz w:val="32"/>
          <w:szCs w:val="32"/>
        </w:rPr>
        <w:t>年支付部分金额，以及</w:t>
      </w:r>
      <w:r>
        <w:rPr>
          <w:rFonts w:ascii="仿宋" w:eastAsia="仿宋" w:hAnsi="仿宋" w:hint="eastAsia"/>
          <w:color w:val="000000"/>
          <w:sz w:val="32"/>
          <w:szCs w:val="32"/>
        </w:rPr>
        <w:t>2021</w:t>
      </w:r>
      <w:r>
        <w:rPr>
          <w:rFonts w:ascii="仿宋" w:eastAsia="仿宋" w:hAnsi="仿宋" w:hint="eastAsia"/>
          <w:color w:val="000000"/>
          <w:sz w:val="32"/>
          <w:szCs w:val="32"/>
        </w:rPr>
        <w:t>年节俭开支，把资金用在刀刃上</w:t>
      </w:r>
      <w:r>
        <w:rPr>
          <w:rFonts w:ascii="仿宋" w:eastAsia="仿宋" w:hAnsi="仿宋" w:hint="eastAsia"/>
          <w:sz w:val="32"/>
          <w:szCs w:val="32"/>
        </w:rPr>
        <w:t>。</w:t>
      </w:r>
    </w:p>
    <w:p w:rsidR="00440C0B" w:rsidRDefault="00440C0B">
      <w:pPr>
        <w:widowControl/>
        <w:jc w:val="left"/>
        <w:rPr>
          <w:rFonts w:ascii="宋体" w:hAnsi="宋体" w:cs="宋体"/>
          <w:kern w:val="0"/>
          <w:sz w:val="24"/>
          <w:lang/>
        </w:rPr>
      </w:pPr>
    </w:p>
    <w:p w:rsidR="00440C0B" w:rsidRDefault="00440C0B">
      <w:pPr>
        <w:widowControl/>
        <w:jc w:val="left"/>
        <w:rPr>
          <w:rFonts w:ascii="宋体" w:hAnsi="宋体" w:cs="宋体"/>
          <w:kern w:val="0"/>
          <w:sz w:val="24"/>
          <w:lang/>
        </w:rPr>
      </w:pPr>
    </w:p>
    <w:p w:rsidR="00440C0B" w:rsidRDefault="00FE2309">
      <w:pPr>
        <w:widowControl/>
        <w:jc w:val="left"/>
      </w:pPr>
      <w:r>
        <w:rPr>
          <w:rFonts w:ascii="宋体" w:hAnsi="宋体" w:cs="宋体"/>
          <w:noProof/>
          <w:kern w:val="0"/>
          <w:sz w:val="24"/>
        </w:rPr>
        <w:drawing>
          <wp:inline distT="0" distB="0" distL="114300" distR="114300">
            <wp:extent cx="5781675" cy="3257550"/>
            <wp:effectExtent l="0" t="0" r="9525" b="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1"/>
                    <a:stretch>
                      <a:fillRect/>
                    </a:stretch>
                  </pic:blipFill>
                  <pic:spPr>
                    <a:xfrm>
                      <a:off x="0" y="0"/>
                      <a:ext cx="5781675" cy="3257550"/>
                    </a:xfrm>
                    <a:prstGeom prst="rect">
                      <a:avLst/>
                    </a:prstGeom>
                    <a:noFill/>
                    <a:ln w="9525">
                      <a:noFill/>
                    </a:ln>
                  </pic:spPr>
                </pic:pic>
              </a:graphicData>
            </a:graphic>
          </wp:inline>
        </w:drawing>
      </w:r>
    </w:p>
    <w:p w:rsidR="00440C0B" w:rsidRDefault="00FE2309">
      <w:pPr>
        <w:widowControl/>
        <w:jc w:val="left"/>
      </w:pPr>
      <w:r>
        <w:rPr>
          <w:rFonts w:ascii="宋体" w:hAnsi="宋体" w:cs="宋体"/>
          <w:noProof/>
          <w:kern w:val="0"/>
          <w:sz w:val="24"/>
        </w:rPr>
        <w:lastRenderedPageBreak/>
        <w:drawing>
          <wp:inline distT="0" distB="0" distL="114300" distR="114300">
            <wp:extent cx="5695950" cy="3190875"/>
            <wp:effectExtent l="0" t="0" r="0" b="9525"/>
            <wp:docPr id="1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6"/>
                    <pic:cNvPicPr>
                      <a:picLocks noChangeAspect="1"/>
                    </pic:cNvPicPr>
                  </pic:nvPicPr>
                  <pic:blipFill>
                    <a:blip r:embed="rId12"/>
                    <a:stretch>
                      <a:fillRect/>
                    </a:stretch>
                  </pic:blipFill>
                  <pic:spPr>
                    <a:xfrm>
                      <a:off x="0" y="0"/>
                      <a:ext cx="5695950" cy="3190875"/>
                    </a:xfrm>
                    <a:prstGeom prst="rect">
                      <a:avLst/>
                    </a:prstGeom>
                    <a:noFill/>
                    <a:ln w="9525">
                      <a:noFill/>
                    </a:ln>
                  </pic:spPr>
                </pic:pic>
              </a:graphicData>
            </a:graphic>
          </wp:inline>
        </w:drawing>
      </w:r>
    </w:p>
    <w:p w:rsidR="00440C0B" w:rsidRDefault="00FE230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440C0B" w:rsidRDefault="00440C0B">
      <w:pPr>
        <w:spacing w:line="600" w:lineRule="exact"/>
        <w:ind w:firstLine="640"/>
        <w:rPr>
          <w:rFonts w:ascii="仿宋" w:eastAsia="仿宋" w:hAnsi="仿宋"/>
          <w:b/>
          <w:sz w:val="32"/>
          <w:szCs w:val="32"/>
        </w:rPr>
      </w:pPr>
    </w:p>
    <w:p w:rsidR="00440C0B" w:rsidRDefault="00FE2309">
      <w:pPr>
        <w:spacing w:line="600" w:lineRule="exact"/>
        <w:ind w:firstLineChars="200" w:firstLine="640"/>
        <w:outlineLvl w:val="1"/>
        <w:rPr>
          <w:rStyle w:val="2Char"/>
          <w:rFonts w:ascii="黑体" w:eastAsia="黑体" w:hAnsi="黑体"/>
          <w:b w:val="0"/>
        </w:rPr>
      </w:pPr>
      <w:bookmarkStart w:id="28" w:name="_Toc15377209"/>
      <w:bookmarkStart w:id="29"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8"/>
      <w:bookmarkEnd w:id="29"/>
    </w:p>
    <w:p w:rsidR="00440C0B" w:rsidRDefault="00FE2309">
      <w:pPr>
        <w:spacing w:line="600" w:lineRule="exact"/>
        <w:ind w:firstLineChars="200" w:firstLine="643"/>
        <w:outlineLvl w:val="2"/>
        <w:rPr>
          <w:rFonts w:ascii="仿宋" w:eastAsia="仿宋" w:hAnsi="仿宋"/>
          <w:b/>
          <w:sz w:val="32"/>
          <w:szCs w:val="32"/>
        </w:rPr>
      </w:pPr>
      <w:bookmarkStart w:id="30" w:name="_Toc15377210"/>
      <w:r>
        <w:rPr>
          <w:rFonts w:ascii="仿宋" w:eastAsia="仿宋" w:hAnsi="仿宋" w:hint="eastAsia"/>
          <w:b/>
          <w:sz w:val="32"/>
          <w:szCs w:val="32"/>
        </w:rPr>
        <w:t>（一）一般公共预算财政拨款支出决算总体情况</w:t>
      </w:r>
      <w:bookmarkEnd w:id="30"/>
    </w:p>
    <w:p w:rsidR="00440C0B" w:rsidRDefault="00FE2309">
      <w:pPr>
        <w:spacing w:line="600" w:lineRule="exact"/>
        <w:ind w:firstLineChars="200" w:firstLine="640"/>
        <w:rPr>
          <w:rFonts w:ascii="仿宋" w:eastAsia="仿宋" w:hAnsi="仿宋"/>
          <w:sz w:val="32"/>
          <w:szCs w:val="32"/>
        </w:rPr>
      </w:pPr>
      <w:r>
        <w:rPr>
          <w:rFonts w:ascii="仿宋" w:eastAsia="仿宋" w:hAnsi="仿宋"/>
          <w:color w:val="000000"/>
          <w:sz w:val="32"/>
          <w:szCs w:val="32"/>
        </w:rPr>
        <w:t>202</w:t>
      </w:r>
      <w:r>
        <w:rPr>
          <w:rFonts w:ascii="仿宋" w:eastAsia="仿宋" w:hAnsi="仿宋" w:hint="eastAsia"/>
          <w:color w:val="000000"/>
          <w:sz w:val="32"/>
          <w:szCs w:val="32"/>
        </w:rPr>
        <w:t>1</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1042.04</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年相比，一般公共预算财政拨款</w:t>
      </w:r>
      <w:r>
        <w:rPr>
          <w:rFonts w:ascii="仿宋" w:eastAsia="仿宋" w:hAnsi="仿宋" w:hint="eastAsia"/>
          <w:color w:val="000000"/>
          <w:sz w:val="32"/>
          <w:szCs w:val="32"/>
        </w:rPr>
        <w:t>减少</w:t>
      </w:r>
      <w:r>
        <w:rPr>
          <w:rFonts w:ascii="仿宋" w:eastAsia="仿宋" w:hAnsi="仿宋" w:hint="eastAsia"/>
          <w:color w:val="000000"/>
          <w:sz w:val="32"/>
          <w:szCs w:val="32"/>
        </w:rPr>
        <w:t>168.66</w:t>
      </w:r>
      <w:r>
        <w:rPr>
          <w:rFonts w:ascii="仿宋" w:eastAsia="仿宋" w:hAnsi="仿宋" w:hint="eastAsia"/>
          <w:color w:val="000000"/>
          <w:sz w:val="32"/>
          <w:szCs w:val="32"/>
        </w:rPr>
        <w:t>万元，</w:t>
      </w:r>
      <w:r>
        <w:rPr>
          <w:rFonts w:ascii="仿宋" w:eastAsia="仿宋" w:hAnsi="仿宋" w:hint="eastAsia"/>
          <w:color w:val="000000"/>
          <w:sz w:val="32"/>
          <w:szCs w:val="32"/>
        </w:rPr>
        <w:t>减少</w:t>
      </w:r>
      <w:r>
        <w:rPr>
          <w:rFonts w:ascii="仿宋" w:eastAsia="仿宋" w:hAnsi="仿宋" w:hint="eastAsia"/>
          <w:color w:val="000000"/>
          <w:sz w:val="32"/>
          <w:szCs w:val="32"/>
        </w:rPr>
        <w:t>14</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中央空调项目大部分资金在</w:t>
      </w:r>
      <w:r>
        <w:rPr>
          <w:rFonts w:ascii="仿宋" w:eastAsia="仿宋" w:hAnsi="仿宋" w:hint="eastAsia"/>
          <w:color w:val="000000"/>
          <w:sz w:val="32"/>
          <w:szCs w:val="32"/>
        </w:rPr>
        <w:t>2020</w:t>
      </w:r>
      <w:r>
        <w:rPr>
          <w:rFonts w:ascii="仿宋" w:eastAsia="仿宋" w:hAnsi="仿宋" w:hint="eastAsia"/>
          <w:color w:val="000000"/>
          <w:sz w:val="32"/>
          <w:szCs w:val="32"/>
        </w:rPr>
        <w:t>年支付，</w:t>
      </w:r>
      <w:r>
        <w:rPr>
          <w:rFonts w:ascii="仿宋" w:eastAsia="仿宋" w:hAnsi="仿宋" w:hint="eastAsia"/>
          <w:color w:val="000000"/>
          <w:sz w:val="32"/>
          <w:szCs w:val="32"/>
        </w:rPr>
        <w:t>2021</w:t>
      </w:r>
      <w:r>
        <w:rPr>
          <w:rFonts w:ascii="仿宋" w:eastAsia="仿宋" w:hAnsi="仿宋" w:hint="eastAsia"/>
          <w:color w:val="000000"/>
          <w:sz w:val="32"/>
          <w:szCs w:val="32"/>
        </w:rPr>
        <w:t>年支付部分金额，以及</w:t>
      </w:r>
      <w:r>
        <w:rPr>
          <w:rFonts w:ascii="仿宋" w:eastAsia="仿宋" w:hAnsi="仿宋" w:hint="eastAsia"/>
          <w:color w:val="000000"/>
          <w:sz w:val="32"/>
          <w:szCs w:val="32"/>
        </w:rPr>
        <w:t>2021</w:t>
      </w:r>
      <w:r>
        <w:rPr>
          <w:rFonts w:ascii="仿宋" w:eastAsia="仿宋" w:hAnsi="仿宋" w:hint="eastAsia"/>
          <w:color w:val="000000"/>
          <w:sz w:val="32"/>
          <w:szCs w:val="32"/>
        </w:rPr>
        <w:t>年节俭开支，把资金用在刀刃上</w:t>
      </w:r>
      <w:r>
        <w:rPr>
          <w:rFonts w:ascii="仿宋" w:eastAsia="仿宋" w:hAnsi="仿宋" w:hint="eastAsia"/>
          <w:sz w:val="32"/>
          <w:szCs w:val="32"/>
        </w:rPr>
        <w:t>。</w:t>
      </w:r>
    </w:p>
    <w:p w:rsidR="00440C0B" w:rsidRDefault="00FE2309">
      <w:pPr>
        <w:widowControl/>
        <w:jc w:val="left"/>
      </w:pPr>
      <w:r>
        <w:rPr>
          <w:rFonts w:ascii="宋体" w:hAnsi="宋体" w:cs="宋体"/>
          <w:noProof/>
          <w:kern w:val="0"/>
          <w:sz w:val="24"/>
        </w:rPr>
        <w:lastRenderedPageBreak/>
        <w:drawing>
          <wp:inline distT="0" distB="0" distL="114300" distR="114300">
            <wp:extent cx="5467350" cy="3276600"/>
            <wp:effectExtent l="0" t="0" r="0" b="0"/>
            <wp:docPr id="1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6"/>
                    <pic:cNvPicPr>
                      <a:picLocks noChangeAspect="1"/>
                    </pic:cNvPicPr>
                  </pic:nvPicPr>
                  <pic:blipFill>
                    <a:blip r:embed="rId13"/>
                    <a:stretch>
                      <a:fillRect/>
                    </a:stretch>
                  </pic:blipFill>
                  <pic:spPr>
                    <a:xfrm>
                      <a:off x="0" y="0"/>
                      <a:ext cx="5467350" cy="3276600"/>
                    </a:xfrm>
                    <a:prstGeom prst="rect">
                      <a:avLst/>
                    </a:prstGeom>
                    <a:noFill/>
                    <a:ln w="9525">
                      <a:noFill/>
                    </a:ln>
                  </pic:spPr>
                </pic:pic>
              </a:graphicData>
            </a:graphic>
          </wp:inline>
        </w:drawing>
      </w:r>
    </w:p>
    <w:p w:rsidR="00440C0B" w:rsidRDefault="00440C0B">
      <w:pPr>
        <w:spacing w:line="600" w:lineRule="exact"/>
        <w:ind w:firstLineChars="200" w:firstLine="640"/>
        <w:rPr>
          <w:rFonts w:ascii="仿宋" w:eastAsia="仿宋" w:hAnsi="仿宋"/>
          <w:sz w:val="32"/>
          <w:szCs w:val="32"/>
        </w:rPr>
      </w:pPr>
    </w:p>
    <w:p w:rsidR="00440C0B" w:rsidRDefault="00FE230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440C0B" w:rsidRDefault="00440C0B">
      <w:pPr>
        <w:spacing w:line="600" w:lineRule="exact"/>
        <w:ind w:firstLineChars="200" w:firstLine="640"/>
        <w:rPr>
          <w:rFonts w:ascii="仿宋" w:eastAsia="仿宋" w:hAnsi="仿宋"/>
          <w:sz w:val="32"/>
          <w:szCs w:val="32"/>
        </w:rPr>
      </w:pPr>
    </w:p>
    <w:p w:rsidR="00440C0B" w:rsidRDefault="00FE2309">
      <w:pPr>
        <w:spacing w:line="600" w:lineRule="exact"/>
        <w:ind w:firstLineChars="200" w:firstLine="643"/>
        <w:outlineLvl w:val="2"/>
        <w:rPr>
          <w:rFonts w:ascii="仿宋" w:eastAsia="仿宋" w:hAnsi="仿宋"/>
          <w:b/>
          <w:sz w:val="32"/>
          <w:szCs w:val="32"/>
        </w:rPr>
      </w:pPr>
      <w:bookmarkStart w:id="31" w:name="_Toc15377211"/>
      <w:r>
        <w:rPr>
          <w:rFonts w:ascii="仿宋" w:eastAsia="仿宋" w:hAnsi="仿宋" w:hint="eastAsia"/>
          <w:b/>
          <w:sz w:val="32"/>
          <w:szCs w:val="32"/>
        </w:rPr>
        <w:t>（二）一般公共预算财政拨款支出决算结构情况</w:t>
      </w:r>
      <w:bookmarkEnd w:id="31"/>
    </w:p>
    <w:p w:rsidR="00440C0B" w:rsidRDefault="00FE2309">
      <w:pPr>
        <w:spacing w:line="600" w:lineRule="exact"/>
        <w:ind w:firstLine="640"/>
        <w:rPr>
          <w:rFonts w:ascii="仿宋" w:eastAsia="仿宋" w:hAnsi="仿宋"/>
          <w:b/>
          <w:sz w:val="32"/>
          <w:szCs w:val="32"/>
        </w:rPr>
      </w:pPr>
      <w:r>
        <w:rPr>
          <w:rFonts w:ascii="仿宋" w:eastAsia="仿宋" w:hAnsi="仿宋"/>
          <w:color w:val="000000"/>
          <w:sz w:val="32"/>
          <w:szCs w:val="32"/>
        </w:rPr>
        <w:t>202</w:t>
      </w:r>
      <w:r>
        <w:rPr>
          <w:rFonts w:ascii="仿宋" w:eastAsia="仿宋" w:hAnsi="仿宋" w:hint="eastAsia"/>
          <w:color w:val="000000"/>
          <w:sz w:val="32"/>
          <w:szCs w:val="32"/>
        </w:rPr>
        <w:t>1</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1042.04</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hint="eastAsia"/>
          <w:color w:val="000000"/>
          <w:sz w:val="32"/>
          <w:szCs w:val="32"/>
        </w:rPr>
        <w:t>907.75</w:t>
      </w:r>
      <w:r>
        <w:rPr>
          <w:rFonts w:ascii="仿宋" w:eastAsia="仿宋" w:hAnsi="仿宋" w:hint="eastAsia"/>
          <w:color w:val="000000"/>
          <w:sz w:val="32"/>
          <w:szCs w:val="32"/>
        </w:rPr>
        <w:t>万元，占</w:t>
      </w:r>
      <w:r>
        <w:rPr>
          <w:rFonts w:ascii="仿宋" w:eastAsia="仿宋" w:hAnsi="仿宋" w:hint="eastAsia"/>
          <w:color w:val="000000"/>
          <w:sz w:val="32"/>
          <w:szCs w:val="32"/>
        </w:rPr>
        <w:t>87.11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hint="eastAsia"/>
          <w:color w:val="000000"/>
          <w:sz w:val="32"/>
          <w:szCs w:val="32"/>
        </w:rPr>
        <w:t>75.74</w:t>
      </w:r>
      <w:r>
        <w:rPr>
          <w:rFonts w:ascii="仿宋" w:eastAsia="仿宋" w:hAnsi="仿宋" w:hint="eastAsia"/>
          <w:color w:val="000000"/>
          <w:sz w:val="32"/>
          <w:szCs w:val="32"/>
        </w:rPr>
        <w:t>万元，占</w:t>
      </w:r>
      <w:r>
        <w:rPr>
          <w:rFonts w:ascii="仿宋" w:eastAsia="仿宋" w:hAnsi="仿宋" w:hint="eastAsia"/>
          <w:color w:val="000000"/>
          <w:sz w:val="32"/>
          <w:szCs w:val="32"/>
        </w:rPr>
        <w:t>7.27</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17.6</w:t>
      </w:r>
      <w:r>
        <w:rPr>
          <w:rFonts w:ascii="仿宋" w:eastAsia="仿宋" w:hAnsi="仿宋" w:hint="eastAsia"/>
          <w:color w:val="000000"/>
          <w:sz w:val="32"/>
          <w:szCs w:val="32"/>
        </w:rPr>
        <w:t>万元，占</w:t>
      </w:r>
      <w:r>
        <w:rPr>
          <w:rFonts w:ascii="仿宋" w:eastAsia="仿宋" w:hAnsi="仿宋" w:hint="eastAsia"/>
          <w:color w:val="000000"/>
          <w:sz w:val="32"/>
          <w:szCs w:val="32"/>
        </w:rPr>
        <w:t>1.69</w:t>
      </w:r>
      <w:r>
        <w:rPr>
          <w:rFonts w:ascii="仿宋" w:eastAsia="仿宋" w:hAnsi="仿宋"/>
          <w:color w:val="000000"/>
          <w:sz w:val="32"/>
          <w:szCs w:val="32"/>
        </w:rPr>
        <w:t>%</w:t>
      </w:r>
      <w:r>
        <w:rPr>
          <w:rFonts w:ascii="仿宋" w:eastAsia="仿宋" w:hAnsi="仿宋" w:hint="eastAsia"/>
          <w:color w:val="000000"/>
          <w:sz w:val="32"/>
          <w:szCs w:val="32"/>
        </w:rPr>
        <w:t>；住房保障支出</w:t>
      </w:r>
      <w:r>
        <w:rPr>
          <w:rFonts w:ascii="仿宋" w:eastAsia="仿宋" w:hAnsi="仿宋" w:hint="eastAsia"/>
          <w:color w:val="000000"/>
          <w:sz w:val="32"/>
          <w:szCs w:val="32"/>
        </w:rPr>
        <w:t>40.95</w:t>
      </w:r>
      <w:r>
        <w:rPr>
          <w:rFonts w:ascii="仿宋" w:eastAsia="仿宋" w:hAnsi="仿宋" w:hint="eastAsia"/>
          <w:color w:val="000000"/>
          <w:sz w:val="32"/>
          <w:szCs w:val="32"/>
        </w:rPr>
        <w:t>万元，占</w:t>
      </w:r>
      <w:r>
        <w:rPr>
          <w:rFonts w:ascii="仿宋" w:eastAsia="仿宋" w:hAnsi="仿宋" w:hint="eastAsia"/>
          <w:color w:val="000000"/>
          <w:sz w:val="32"/>
          <w:szCs w:val="32"/>
        </w:rPr>
        <w:t>3.93</w:t>
      </w:r>
      <w:r>
        <w:rPr>
          <w:rFonts w:ascii="仿宋" w:eastAsia="仿宋" w:hAnsi="仿宋"/>
          <w:color w:val="000000"/>
          <w:sz w:val="32"/>
          <w:szCs w:val="32"/>
        </w:rPr>
        <w:t>%</w:t>
      </w:r>
      <w:r>
        <w:rPr>
          <w:rFonts w:ascii="仿宋" w:eastAsia="仿宋" w:hAnsi="仿宋" w:hint="eastAsia"/>
          <w:color w:val="000000"/>
          <w:sz w:val="32"/>
          <w:szCs w:val="32"/>
        </w:rPr>
        <w:t>。</w:t>
      </w:r>
    </w:p>
    <w:p w:rsidR="00440C0B" w:rsidRDefault="00440C0B">
      <w:pPr>
        <w:spacing w:line="600" w:lineRule="exact"/>
        <w:ind w:firstLine="640"/>
        <w:rPr>
          <w:rFonts w:ascii="仿宋" w:eastAsia="仿宋" w:hAnsi="仿宋"/>
          <w:sz w:val="32"/>
          <w:szCs w:val="32"/>
        </w:rPr>
      </w:pPr>
    </w:p>
    <w:p w:rsidR="00440C0B" w:rsidRDefault="00FE2309">
      <w:pPr>
        <w:widowControl/>
        <w:jc w:val="left"/>
      </w:pPr>
      <w:r>
        <w:rPr>
          <w:rFonts w:ascii="宋体" w:hAnsi="宋体" w:cs="宋体"/>
          <w:noProof/>
          <w:kern w:val="0"/>
          <w:sz w:val="24"/>
        </w:rPr>
        <w:lastRenderedPageBreak/>
        <w:drawing>
          <wp:inline distT="0" distB="0" distL="114300" distR="114300">
            <wp:extent cx="5667375" cy="3343275"/>
            <wp:effectExtent l="0" t="0" r="9525" b="9525"/>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14"/>
                    <a:stretch>
                      <a:fillRect/>
                    </a:stretch>
                  </pic:blipFill>
                  <pic:spPr>
                    <a:xfrm>
                      <a:off x="0" y="0"/>
                      <a:ext cx="5667375" cy="3343275"/>
                    </a:xfrm>
                    <a:prstGeom prst="rect">
                      <a:avLst/>
                    </a:prstGeom>
                    <a:noFill/>
                    <a:ln w="9525">
                      <a:noFill/>
                    </a:ln>
                  </pic:spPr>
                </pic:pic>
              </a:graphicData>
            </a:graphic>
          </wp:inline>
        </w:drawing>
      </w:r>
    </w:p>
    <w:p w:rsidR="00440C0B" w:rsidRDefault="00440C0B">
      <w:pPr>
        <w:pStyle w:val="a0"/>
      </w:pPr>
    </w:p>
    <w:p w:rsidR="00440C0B" w:rsidRDefault="00FE230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440C0B" w:rsidRDefault="00440C0B">
      <w:pPr>
        <w:spacing w:line="600" w:lineRule="exact"/>
        <w:ind w:firstLineChars="200" w:firstLine="640"/>
        <w:rPr>
          <w:rFonts w:ascii="仿宋" w:eastAsia="仿宋" w:hAnsi="仿宋"/>
          <w:sz w:val="32"/>
          <w:szCs w:val="32"/>
        </w:rPr>
      </w:pPr>
    </w:p>
    <w:p w:rsidR="00440C0B" w:rsidRDefault="00FE2309">
      <w:pPr>
        <w:spacing w:line="600" w:lineRule="exact"/>
        <w:ind w:firstLineChars="200" w:firstLine="643"/>
        <w:outlineLvl w:val="2"/>
        <w:rPr>
          <w:rFonts w:ascii="仿宋" w:eastAsia="仿宋" w:hAnsi="仿宋"/>
          <w:b/>
          <w:sz w:val="32"/>
          <w:szCs w:val="32"/>
        </w:rPr>
      </w:pPr>
      <w:bookmarkStart w:id="32" w:name="_Toc15377212"/>
      <w:r>
        <w:rPr>
          <w:rFonts w:ascii="仿宋" w:eastAsia="仿宋" w:hAnsi="仿宋" w:hint="eastAsia"/>
          <w:b/>
          <w:sz w:val="32"/>
          <w:szCs w:val="32"/>
        </w:rPr>
        <w:t>（三）一般公共预算财政拨款支出决算具体情况</w:t>
      </w:r>
      <w:bookmarkEnd w:id="32"/>
    </w:p>
    <w:p w:rsidR="00440C0B" w:rsidRDefault="00FE2309">
      <w:pPr>
        <w:spacing w:line="600" w:lineRule="exact"/>
        <w:ind w:firstLineChars="200" w:firstLine="643"/>
        <w:outlineLvl w:val="2"/>
        <w:rPr>
          <w:rFonts w:ascii="仿宋" w:eastAsia="仿宋" w:hAnsi="仿宋"/>
          <w:color w:val="FF0000"/>
          <w:sz w:val="32"/>
          <w:szCs w:val="32"/>
        </w:rPr>
      </w:pPr>
      <w:bookmarkStart w:id="33" w:name="_Toc15377213"/>
      <w:bookmarkStart w:id="34" w:name="_Toc15378460"/>
      <w:bookmarkStart w:id="35" w:name="_Toc15377444"/>
      <w:r>
        <w:rPr>
          <w:rFonts w:ascii="仿宋" w:eastAsia="仿宋" w:hAnsi="仿宋"/>
          <w:b/>
          <w:color w:val="000000"/>
          <w:sz w:val="32"/>
          <w:szCs w:val="32"/>
        </w:rPr>
        <w:t>202</w:t>
      </w:r>
      <w:r>
        <w:rPr>
          <w:rFonts w:ascii="仿宋" w:eastAsia="仿宋" w:hAnsi="仿宋" w:hint="eastAsia"/>
          <w:b/>
          <w:color w:val="000000"/>
          <w:sz w:val="32"/>
          <w:szCs w:val="32"/>
        </w:rPr>
        <w:t>1</w:t>
      </w:r>
      <w:r>
        <w:rPr>
          <w:rFonts w:ascii="仿宋" w:eastAsia="仿宋" w:hAnsi="仿宋" w:hint="eastAsia"/>
          <w:b/>
          <w:color w:val="000000"/>
          <w:sz w:val="32"/>
          <w:szCs w:val="32"/>
        </w:rPr>
        <w:t>年一般公共预算支出决算数为</w:t>
      </w:r>
      <w:r>
        <w:rPr>
          <w:rFonts w:ascii="仿宋" w:eastAsia="仿宋" w:hAnsi="仿宋" w:hint="eastAsia"/>
          <w:color w:val="000000"/>
          <w:sz w:val="32"/>
          <w:szCs w:val="32"/>
        </w:rPr>
        <w:t>1042.04</w:t>
      </w:r>
      <w:r>
        <w:rPr>
          <w:rFonts w:ascii="仿宋" w:eastAsia="仿宋" w:hAnsi="仿宋" w:hint="eastAsia"/>
          <w:color w:val="000000"/>
          <w:sz w:val="32"/>
          <w:szCs w:val="32"/>
        </w:rPr>
        <w:t>万元，</w:t>
      </w:r>
      <w:r>
        <w:rPr>
          <w:rStyle w:val="a9"/>
          <w:rFonts w:ascii="仿宋" w:eastAsia="仿宋" w:hAnsi="仿宋" w:hint="eastAsia"/>
          <w:bCs/>
          <w:color w:val="000000"/>
          <w:sz w:val="32"/>
          <w:szCs w:val="32"/>
        </w:rPr>
        <w:t>完成预算</w:t>
      </w:r>
      <w:r>
        <w:rPr>
          <w:rStyle w:val="a9"/>
          <w:rFonts w:ascii="仿宋" w:eastAsia="仿宋" w:hAnsi="仿宋" w:hint="eastAsia"/>
          <w:bCs/>
          <w:color w:val="000000"/>
          <w:sz w:val="32"/>
          <w:szCs w:val="32"/>
        </w:rPr>
        <w:t>99.93</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。其中：</w:t>
      </w:r>
      <w:bookmarkEnd w:id="33"/>
      <w:bookmarkEnd w:id="34"/>
      <w:bookmarkEnd w:id="35"/>
    </w:p>
    <w:p w:rsidR="00440C0B" w:rsidRDefault="00FE2309">
      <w:p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hint="eastAsia"/>
          <w:bCs/>
          <w:color w:val="000000"/>
          <w:sz w:val="32"/>
          <w:szCs w:val="32"/>
        </w:rPr>
        <w:t>1.</w:t>
      </w:r>
      <w:r>
        <w:rPr>
          <w:rStyle w:val="a9"/>
          <w:rFonts w:ascii="仿宋" w:eastAsia="仿宋" w:hAnsi="仿宋" w:hint="eastAsia"/>
          <w:bCs/>
          <w:color w:val="000000"/>
          <w:sz w:val="32"/>
          <w:szCs w:val="32"/>
        </w:rPr>
        <w:t>一般公共服务（类）</w:t>
      </w:r>
      <w:r>
        <w:rPr>
          <w:rStyle w:val="a9"/>
          <w:rFonts w:ascii="仿宋" w:eastAsia="仿宋" w:hAnsi="仿宋" w:hint="eastAsia"/>
          <w:bCs/>
          <w:color w:val="000000"/>
          <w:sz w:val="32"/>
          <w:szCs w:val="32"/>
        </w:rPr>
        <w:t>政府办公厅（室）及相关机构事务</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行政运行</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489.92</w:t>
      </w:r>
      <w:r>
        <w:rPr>
          <w:rStyle w:val="a9"/>
          <w:rFonts w:ascii="仿宋" w:eastAsia="仿宋" w:hAnsi="仿宋" w:hint="eastAsia"/>
          <w:b w:val="0"/>
          <w:bCs/>
          <w:color w:val="000000"/>
          <w:sz w:val="32"/>
          <w:szCs w:val="32"/>
        </w:rPr>
        <w:t>万元，完成预算，决算数</w:t>
      </w:r>
      <w:r>
        <w:rPr>
          <w:rStyle w:val="a9"/>
          <w:rFonts w:ascii="仿宋" w:eastAsia="仿宋" w:hAnsi="仿宋" w:hint="eastAsia"/>
          <w:b w:val="0"/>
          <w:bCs/>
          <w:color w:val="000000"/>
          <w:sz w:val="32"/>
          <w:szCs w:val="32"/>
        </w:rPr>
        <w:t>大</w:t>
      </w:r>
      <w:r>
        <w:rPr>
          <w:rStyle w:val="a9"/>
          <w:rFonts w:ascii="仿宋" w:eastAsia="仿宋" w:hAnsi="仿宋" w:hint="eastAsia"/>
          <w:b w:val="0"/>
          <w:bCs/>
          <w:color w:val="000000"/>
          <w:sz w:val="32"/>
          <w:szCs w:val="32"/>
        </w:rPr>
        <w:t>于预算数的主要原因</w:t>
      </w:r>
      <w:r w:rsidR="00AA1B7C">
        <w:rPr>
          <w:rStyle w:val="a9"/>
          <w:rFonts w:ascii="仿宋" w:eastAsia="仿宋" w:hAnsi="仿宋" w:hint="eastAsia"/>
          <w:b w:val="0"/>
          <w:bCs/>
          <w:color w:val="000000"/>
          <w:sz w:val="32"/>
          <w:szCs w:val="32"/>
        </w:rPr>
        <w:t>是</w:t>
      </w:r>
      <w:r>
        <w:rPr>
          <w:rStyle w:val="a9"/>
          <w:rFonts w:ascii="仿宋" w:eastAsia="仿宋" w:hAnsi="仿宋" w:hint="eastAsia"/>
          <w:b w:val="0"/>
          <w:bCs/>
          <w:color w:val="000000"/>
          <w:sz w:val="32"/>
          <w:szCs w:val="32"/>
        </w:rPr>
        <w:t>业务的增长，办公经费有所增加</w:t>
      </w:r>
      <w:r>
        <w:rPr>
          <w:rStyle w:val="a9"/>
          <w:rFonts w:ascii="仿宋" w:eastAsia="仿宋" w:hAnsi="仿宋" w:hint="eastAsia"/>
          <w:b w:val="0"/>
          <w:bCs/>
          <w:color w:val="000000"/>
          <w:sz w:val="32"/>
          <w:szCs w:val="32"/>
        </w:rPr>
        <w:t>。</w:t>
      </w:r>
    </w:p>
    <w:p w:rsidR="00440C0B" w:rsidRDefault="00FE2309">
      <w:p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hint="eastAsia"/>
          <w:bCs/>
          <w:color w:val="000000"/>
          <w:sz w:val="32"/>
          <w:szCs w:val="32"/>
        </w:rPr>
        <w:t>2.</w:t>
      </w:r>
      <w:r>
        <w:rPr>
          <w:rStyle w:val="a9"/>
          <w:rFonts w:ascii="仿宋" w:eastAsia="仿宋" w:hAnsi="仿宋" w:hint="eastAsia"/>
          <w:bCs/>
          <w:color w:val="000000"/>
          <w:sz w:val="32"/>
          <w:szCs w:val="32"/>
        </w:rPr>
        <w:t>一般公共服务（类）</w:t>
      </w:r>
      <w:r>
        <w:rPr>
          <w:rStyle w:val="a9"/>
          <w:rFonts w:ascii="仿宋" w:eastAsia="仿宋" w:hAnsi="仿宋" w:hint="eastAsia"/>
          <w:bCs/>
          <w:color w:val="000000"/>
          <w:sz w:val="32"/>
          <w:szCs w:val="32"/>
        </w:rPr>
        <w:t>政府办公厅（室）及相关机构事务</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一般行政管理事务</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27.96</w:t>
      </w:r>
      <w:r>
        <w:rPr>
          <w:rStyle w:val="a9"/>
          <w:rFonts w:ascii="仿宋" w:eastAsia="仿宋" w:hAnsi="仿宋" w:hint="eastAsia"/>
          <w:b w:val="0"/>
          <w:bCs/>
          <w:color w:val="000000"/>
          <w:sz w:val="32"/>
          <w:szCs w:val="32"/>
        </w:rPr>
        <w:t>万元，完成预算，决算数</w:t>
      </w:r>
      <w:r>
        <w:rPr>
          <w:rStyle w:val="a9"/>
          <w:rFonts w:ascii="仿宋" w:eastAsia="仿宋" w:hAnsi="仿宋" w:hint="eastAsia"/>
          <w:b w:val="0"/>
          <w:bCs/>
          <w:color w:val="000000"/>
          <w:sz w:val="32"/>
          <w:szCs w:val="32"/>
        </w:rPr>
        <w:t>大</w:t>
      </w:r>
      <w:r>
        <w:rPr>
          <w:rStyle w:val="a9"/>
          <w:rFonts w:ascii="仿宋" w:eastAsia="仿宋" w:hAnsi="仿宋" w:hint="eastAsia"/>
          <w:b w:val="0"/>
          <w:bCs/>
          <w:color w:val="000000"/>
          <w:sz w:val="32"/>
          <w:szCs w:val="32"/>
        </w:rPr>
        <w:t>于预算数的主要原因是</w:t>
      </w:r>
      <w:r>
        <w:rPr>
          <w:rFonts w:ascii="仿宋_GB2312" w:eastAsia="仿宋_GB2312" w:hAnsi="仿宋" w:hint="eastAsia"/>
          <w:sz w:val="32"/>
          <w:szCs w:val="32"/>
        </w:rPr>
        <w:t>中央空调项目是</w:t>
      </w:r>
      <w:r>
        <w:rPr>
          <w:rFonts w:ascii="仿宋_GB2312" w:eastAsia="仿宋_GB2312" w:hAnsi="仿宋" w:hint="eastAsia"/>
          <w:sz w:val="32"/>
          <w:szCs w:val="32"/>
        </w:rPr>
        <w:lastRenderedPageBreak/>
        <w:t>5</w:t>
      </w:r>
      <w:r>
        <w:rPr>
          <w:rFonts w:ascii="仿宋_GB2312" w:eastAsia="仿宋_GB2312" w:hAnsi="仿宋" w:hint="eastAsia"/>
          <w:sz w:val="32"/>
          <w:szCs w:val="32"/>
        </w:rPr>
        <w:t>年的项目，</w:t>
      </w:r>
      <w:r>
        <w:rPr>
          <w:rFonts w:ascii="仿宋_GB2312" w:eastAsia="仿宋_GB2312" w:hAnsi="仿宋" w:hint="eastAsia"/>
          <w:sz w:val="32"/>
          <w:szCs w:val="32"/>
        </w:rPr>
        <w:t>是上年结余项目资金，今年按合同进度付款了一部分</w:t>
      </w:r>
      <w:r>
        <w:rPr>
          <w:rStyle w:val="a9"/>
          <w:rFonts w:ascii="仿宋" w:eastAsia="仿宋" w:hAnsi="仿宋" w:hint="eastAsia"/>
          <w:b w:val="0"/>
          <w:bCs/>
          <w:color w:val="000000"/>
          <w:sz w:val="32"/>
          <w:szCs w:val="32"/>
        </w:rPr>
        <w:t>。</w:t>
      </w:r>
    </w:p>
    <w:p w:rsidR="00440C0B" w:rsidRDefault="00FE2309">
      <w:p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hint="eastAsia"/>
          <w:bCs/>
          <w:color w:val="000000"/>
          <w:sz w:val="32"/>
          <w:szCs w:val="32"/>
        </w:rPr>
        <w:t>3.</w:t>
      </w:r>
      <w:r>
        <w:rPr>
          <w:rStyle w:val="a9"/>
          <w:rFonts w:ascii="仿宋" w:eastAsia="仿宋" w:hAnsi="仿宋" w:hint="eastAsia"/>
          <w:bCs/>
          <w:color w:val="000000"/>
          <w:sz w:val="32"/>
          <w:szCs w:val="32"/>
        </w:rPr>
        <w:t>一般公共服务（类）</w:t>
      </w:r>
      <w:r>
        <w:rPr>
          <w:rStyle w:val="a9"/>
          <w:rFonts w:ascii="仿宋" w:eastAsia="仿宋" w:hAnsi="仿宋" w:hint="eastAsia"/>
          <w:bCs/>
          <w:color w:val="000000"/>
          <w:sz w:val="32"/>
          <w:szCs w:val="32"/>
        </w:rPr>
        <w:t>政府办公厅（室）及相关机构事务</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事业运行</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132.21</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440C0B" w:rsidRDefault="00FE2309">
      <w:pPr>
        <w:spacing w:line="600" w:lineRule="exact"/>
        <w:ind w:firstLineChars="200" w:firstLine="643"/>
        <w:rPr>
          <w:rFonts w:eastAsia="仿宋"/>
        </w:rPr>
      </w:pPr>
      <w:r>
        <w:rPr>
          <w:rStyle w:val="a9"/>
          <w:rFonts w:ascii="仿宋" w:eastAsia="仿宋" w:hAnsi="仿宋" w:hint="eastAsia"/>
          <w:bCs/>
          <w:color w:val="000000"/>
          <w:sz w:val="32"/>
          <w:szCs w:val="32"/>
        </w:rPr>
        <w:t>4.</w:t>
      </w:r>
      <w:r>
        <w:rPr>
          <w:rStyle w:val="a9"/>
          <w:rFonts w:ascii="仿宋" w:eastAsia="仿宋" w:hAnsi="仿宋" w:hint="eastAsia"/>
          <w:bCs/>
          <w:color w:val="000000"/>
          <w:sz w:val="32"/>
          <w:szCs w:val="32"/>
        </w:rPr>
        <w:t>一般公共服务（类）</w:t>
      </w:r>
      <w:r>
        <w:rPr>
          <w:rStyle w:val="a9"/>
          <w:rFonts w:ascii="仿宋" w:eastAsia="仿宋" w:hAnsi="仿宋" w:hint="eastAsia"/>
          <w:bCs/>
          <w:color w:val="000000"/>
          <w:sz w:val="32"/>
          <w:szCs w:val="32"/>
        </w:rPr>
        <w:t>政府办公厅（室）及相关机构事务</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其他政府办公厅（室）及相关机构事务支出</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257.66</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w:t>
      </w:r>
      <w:r>
        <w:rPr>
          <w:rStyle w:val="a9"/>
          <w:rFonts w:ascii="仿宋" w:eastAsia="仿宋" w:hAnsi="仿宋" w:hint="eastAsia"/>
          <w:b w:val="0"/>
          <w:bCs/>
          <w:color w:val="000000"/>
          <w:sz w:val="32"/>
          <w:szCs w:val="32"/>
        </w:rPr>
        <w:t>决算数</w:t>
      </w:r>
      <w:r>
        <w:rPr>
          <w:rStyle w:val="a9"/>
          <w:rFonts w:ascii="仿宋" w:eastAsia="仿宋" w:hAnsi="仿宋" w:hint="eastAsia"/>
          <w:b w:val="0"/>
          <w:bCs/>
          <w:color w:val="000000"/>
          <w:sz w:val="32"/>
          <w:szCs w:val="32"/>
        </w:rPr>
        <w:t>大</w:t>
      </w:r>
      <w:r>
        <w:rPr>
          <w:rStyle w:val="a9"/>
          <w:rFonts w:ascii="仿宋" w:eastAsia="仿宋" w:hAnsi="仿宋" w:hint="eastAsia"/>
          <w:b w:val="0"/>
          <w:bCs/>
          <w:color w:val="000000"/>
          <w:sz w:val="32"/>
          <w:szCs w:val="32"/>
        </w:rPr>
        <w:t>于预算数的主要原因是</w:t>
      </w:r>
      <w:r>
        <w:rPr>
          <w:rStyle w:val="a9"/>
          <w:rFonts w:ascii="仿宋" w:eastAsia="仿宋" w:hAnsi="仿宋" w:hint="eastAsia"/>
          <w:b w:val="0"/>
          <w:bCs/>
          <w:color w:val="000000"/>
          <w:sz w:val="32"/>
          <w:szCs w:val="32"/>
        </w:rPr>
        <w:t>使用了</w:t>
      </w:r>
      <w:r>
        <w:rPr>
          <w:rStyle w:val="a9"/>
          <w:rFonts w:ascii="仿宋" w:eastAsia="仿宋" w:hAnsi="仿宋" w:hint="eastAsia"/>
          <w:b w:val="0"/>
          <w:bCs/>
          <w:color w:val="000000"/>
          <w:sz w:val="32"/>
          <w:szCs w:val="32"/>
        </w:rPr>
        <w:t>2021</w:t>
      </w:r>
      <w:r>
        <w:rPr>
          <w:rStyle w:val="a9"/>
          <w:rFonts w:ascii="仿宋" w:eastAsia="仿宋" w:hAnsi="仿宋" w:hint="eastAsia"/>
          <w:b w:val="0"/>
          <w:bCs/>
          <w:color w:val="000000"/>
          <w:sz w:val="32"/>
          <w:szCs w:val="32"/>
        </w:rPr>
        <w:t>年项目支出结转结余资金</w:t>
      </w:r>
      <w:r>
        <w:rPr>
          <w:rStyle w:val="a9"/>
          <w:rFonts w:ascii="仿宋" w:eastAsia="仿宋" w:hAnsi="仿宋" w:hint="eastAsia"/>
          <w:b w:val="0"/>
          <w:bCs/>
          <w:color w:val="000000"/>
          <w:sz w:val="32"/>
          <w:szCs w:val="32"/>
        </w:rPr>
        <w:t>47.25</w:t>
      </w:r>
      <w:r>
        <w:rPr>
          <w:rStyle w:val="a9"/>
          <w:rFonts w:ascii="仿宋" w:eastAsia="仿宋" w:hAnsi="仿宋" w:hint="eastAsia"/>
          <w:b w:val="0"/>
          <w:bCs/>
          <w:color w:val="000000"/>
          <w:sz w:val="32"/>
          <w:szCs w:val="32"/>
        </w:rPr>
        <w:t>万元。</w:t>
      </w:r>
    </w:p>
    <w:p w:rsidR="00440C0B" w:rsidRDefault="00FE2309">
      <w:pPr>
        <w:spacing w:line="600" w:lineRule="exact"/>
        <w:ind w:firstLineChars="200" w:firstLine="643"/>
        <w:rPr>
          <w:rFonts w:ascii="仿宋" w:eastAsia="仿宋" w:hAnsi="仿宋"/>
          <w:b/>
          <w:color w:val="000000"/>
          <w:sz w:val="32"/>
          <w:szCs w:val="32"/>
        </w:rPr>
      </w:pPr>
      <w:r>
        <w:rPr>
          <w:rStyle w:val="a9"/>
          <w:rFonts w:ascii="仿宋" w:eastAsia="仿宋" w:hAnsi="仿宋" w:hint="eastAsia"/>
          <w:bCs/>
          <w:color w:val="000000"/>
          <w:sz w:val="32"/>
          <w:szCs w:val="32"/>
        </w:rPr>
        <w:t>5</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社会保障和就业（类）</w:t>
      </w:r>
      <w:r>
        <w:rPr>
          <w:rStyle w:val="a9"/>
          <w:rFonts w:ascii="仿宋" w:eastAsia="仿宋" w:hAnsi="仿宋" w:hint="eastAsia"/>
          <w:bCs/>
          <w:color w:val="000000"/>
          <w:sz w:val="32"/>
          <w:szCs w:val="32"/>
        </w:rPr>
        <w:t>行政事业单位离退休</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行政单位离退休</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20.28</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440C0B" w:rsidRDefault="00FE2309">
      <w:pPr>
        <w:spacing w:line="600" w:lineRule="exact"/>
        <w:ind w:firstLineChars="200" w:firstLine="643"/>
        <w:rPr>
          <w:rFonts w:ascii="仿宋" w:eastAsia="仿宋" w:hAnsi="仿宋"/>
          <w:b/>
          <w:color w:val="000000"/>
          <w:sz w:val="32"/>
          <w:szCs w:val="32"/>
        </w:rPr>
      </w:pPr>
      <w:r>
        <w:rPr>
          <w:rStyle w:val="a9"/>
          <w:rFonts w:ascii="仿宋" w:eastAsia="仿宋" w:hAnsi="仿宋" w:hint="eastAsia"/>
          <w:bCs/>
          <w:color w:val="000000"/>
          <w:sz w:val="32"/>
          <w:szCs w:val="32"/>
        </w:rPr>
        <w:t>6</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社会保障和就业（类）</w:t>
      </w:r>
      <w:r>
        <w:rPr>
          <w:rStyle w:val="a9"/>
          <w:rFonts w:ascii="仿宋" w:eastAsia="仿宋" w:hAnsi="仿宋" w:hint="eastAsia"/>
          <w:bCs/>
          <w:color w:val="000000"/>
          <w:sz w:val="32"/>
          <w:szCs w:val="32"/>
        </w:rPr>
        <w:t>行政事业单位离退休</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机关事业单位基本养老保险缴费支出</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37.60</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440C0B" w:rsidRDefault="00FE2309">
      <w:pPr>
        <w:spacing w:line="600" w:lineRule="exact"/>
        <w:ind w:firstLineChars="200" w:firstLine="643"/>
        <w:rPr>
          <w:rFonts w:ascii="仿宋" w:eastAsia="仿宋" w:hAnsi="仿宋"/>
          <w:b/>
          <w:color w:val="000000"/>
          <w:sz w:val="32"/>
          <w:szCs w:val="32"/>
        </w:rPr>
      </w:pPr>
      <w:r>
        <w:rPr>
          <w:rStyle w:val="a9"/>
          <w:rFonts w:ascii="仿宋" w:eastAsia="仿宋" w:hAnsi="仿宋" w:hint="eastAsia"/>
          <w:bCs/>
          <w:color w:val="000000"/>
          <w:sz w:val="32"/>
          <w:szCs w:val="32"/>
        </w:rPr>
        <w:t>7</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社会保障和就业（类）</w:t>
      </w:r>
      <w:r>
        <w:rPr>
          <w:rStyle w:val="a9"/>
          <w:rFonts w:ascii="仿宋" w:eastAsia="仿宋" w:hAnsi="仿宋" w:hint="eastAsia"/>
          <w:bCs/>
          <w:color w:val="000000"/>
          <w:sz w:val="32"/>
          <w:szCs w:val="32"/>
        </w:rPr>
        <w:t>行政事业单位离退休</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机关事业单位职业年金缴费支出</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17.85</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440C0B" w:rsidRDefault="00FE2309">
      <w:p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hint="eastAsia"/>
          <w:bCs/>
          <w:color w:val="000000"/>
          <w:sz w:val="32"/>
          <w:szCs w:val="32"/>
        </w:rPr>
        <w:t>8</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卫生健康</w:t>
      </w:r>
      <w:r>
        <w:rPr>
          <w:rStyle w:val="a9"/>
          <w:rFonts w:ascii="仿宋" w:eastAsia="仿宋" w:hAnsi="仿宋" w:hint="eastAsia"/>
          <w:bCs/>
          <w:color w:val="000000"/>
          <w:sz w:val="32"/>
          <w:szCs w:val="32"/>
        </w:rPr>
        <w:t>（类）</w:t>
      </w:r>
      <w:r>
        <w:rPr>
          <w:rStyle w:val="a9"/>
          <w:rFonts w:ascii="仿宋" w:eastAsia="仿宋" w:hAnsi="仿宋" w:hint="eastAsia"/>
          <w:bCs/>
          <w:color w:val="000000"/>
          <w:sz w:val="32"/>
          <w:szCs w:val="32"/>
        </w:rPr>
        <w:t>行政事业单位医疗</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行政单位医疗</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10.92</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440C0B" w:rsidRDefault="00FE2309">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9.</w:t>
      </w:r>
      <w:r>
        <w:rPr>
          <w:rStyle w:val="a9"/>
          <w:rFonts w:ascii="仿宋" w:eastAsia="仿宋" w:hAnsi="仿宋" w:hint="eastAsia"/>
          <w:bCs/>
          <w:color w:val="000000"/>
          <w:sz w:val="32"/>
          <w:szCs w:val="32"/>
        </w:rPr>
        <w:t>卫生健康</w:t>
      </w:r>
      <w:r>
        <w:rPr>
          <w:rStyle w:val="a9"/>
          <w:rFonts w:ascii="仿宋" w:eastAsia="仿宋" w:hAnsi="仿宋" w:hint="eastAsia"/>
          <w:bCs/>
          <w:color w:val="000000"/>
          <w:sz w:val="32"/>
          <w:szCs w:val="32"/>
        </w:rPr>
        <w:t>（类）</w:t>
      </w:r>
      <w:r>
        <w:rPr>
          <w:rStyle w:val="a9"/>
          <w:rFonts w:ascii="仿宋" w:eastAsia="仿宋" w:hAnsi="仿宋" w:hint="eastAsia"/>
          <w:bCs/>
          <w:color w:val="000000"/>
          <w:sz w:val="32"/>
          <w:szCs w:val="32"/>
        </w:rPr>
        <w:t>行政事业单位医疗</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事业单位医疗</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6.68</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440C0B" w:rsidRDefault="00FE2309">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10.</w:t>
      </w:r>
      <w:r>
        <w:rPr>
          <w:rStyle w:val="a9"/>
          <w:rFonts w:ascii="仿宋" w:eastAsia="仿宋" w:hAnsi="仿宋" w:hint="eastAsia"/>
          <w:bCs/>
          <w:color w:val="000000"/>
          <w:sz w:val="32"/>
          <w:szCs w:val="32"/>
        </w:rPr>
        <w:t>住房保障</w:t>
      </w:r>
      <w:r>
        <w:rPr>
          <w:rStyle w:val="a9"/>
          <w:rFonts w:ascii="仿宋" w:eastAsia="仿宋" w:hAnsi="仿宋" w:hint="eastAsia"/>
          <w:bCs/>
          <w:color w:val="000000"/>
          <w:sz w:val="32"/>
          <w:szCs w:val="32"/>
        </w:rPr>
        <w:t>（类）</w:t>
      </w:r>
      <w:r>
        <w:rPr>
          <w:rStyle w:val="a9"/>
          <w:rFonts w:ascii="仿宋" w:eastAsia="仿宋" w:hAnsi="仿宋" w:hint="eastAsia"/>
          <w:bCs/>
          <w:color w:val="000000"/>
          <w:sz w:val="32"/>
          <w:szCs w:val="32"/>
        </w:rPr>
        <w:t>住房改革支出</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住房公积金</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b w:val="0"/>
          <w:bCs/>
          <w:color w:val="000000"/>
          <w:sz w:val="32"/>
          <w:szCs w:val="32"/>
        </w:rPr>
        <w:t xml:space="preserve"> </w:t>
      </w:r>
      <w:r>
        <w:rPr>
          <w:rStyle w:val="a9"/>
          <w:rFonts w:ascii="仿宋" w:eastAsia="仿宋" w:hAnsi="仿宋" w:hint="eastAsia"/>
          <w:b w:val="0"/>
          <w:bCs/>
          <w:color w:val="000000"/>
          <w:sz w:val="32"/>
          <w:szCs w:val="32"/>
        </w:rPr>
        <w:lastRenderedPageBreak/>
        <w:t>支出决算为</w:t>
      </w:r>
      <w:r>
        <w:rPr>
          <w:rStyle w:val="a9"/>
          <w:rFonts w:ascii="仿宋" w:eastAsia="仿宋" w:hAnsi="仿宋" w:hint="eastAsia"/>
          <w:b w:val="0"/>
          <w:bCs/>
          <w:color w:val="000000"/>
          <w:sz w:val="32"/>
          <w:szCs w:val="32"/>
        </w:rPr>
        <w:t>40.95</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440C0B" w:rsidRDefault="00440C0B">
      <w:pPr>
        <w:spacing w:line="600" w:lineRule="exact"/>
        <w:ind w:firstLine="640"/>
        <w:rPr>
          <w:rFonts w:ascii="仿宋" w:eastAsia="仿宋" w:hAnsi="仿宋"/>
          <w:b/>
          <w:sz w:val="32"/>
          <w:szCs w:val="32"/>
        </w:rPr>
      </w:pPr>
    </w:p>
    <w:p w:rsidR="00440C0B" w:rsidRDefault="00FE2309">
      <w:pPr>
        <w:tabs>
          <w:tab w:val="right" w:pos="8306"/>
        </w:tabs>
        <w:spacing w:line="600" w:lineRule="exact"/>
        <w:ind w:firstLine="640"/>
        <w:outlineLvl w:val="1"/>
        <w:rPr>
          <w:rStyle w:val="2Char"/>
        </w:rPr>
      </w:pPr>
      <w:bookmarkStart w:id="36" w:name="_Toc15377214"/>
      <w:bookmarkStart w:id="37"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6"/>
      <w:bookmarkEnd w:id="37"/>
      <w:r>
        <w:rPr>
          <w:rStyle w:val="2Char"/>
          <w:rFonts w:ascii="黑体" w:eastAsia="黑体" w:hAnsi="黑体"/>
          <w:b w:val="0"/>
        </w:rPr>
        <w:tab/>
      </w:r>
    </w:p>
    <w:p w:rsidR="00440C0B" w:rsidRDefault="00FE2309">
      <w:pPr>
        <w:spacing w:line="600" w:lineRule="exact"/>
        <w:ind w:firstLine="645"/>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761.06</w:t>
      </w:r>
      <w:r>
        <w:rPr>
          <w:rFonts w:ascii="仿宋" w:eastAsia="仿宋" w:hAnsi="仿宋" w:hint="eastAsia"/>
          <w:color w:val="000000"/>
          <w:sz w:val="32"/>
          <w:szCs w:val="32"/>
        </w:rPr>
        <w:t>万元，其中：</w:t>
      </w:r>
    </w:p>
    <w:p w:rsidR="00440C0B" w:rsidRDefault="00FE230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664.04</w:t>
      </w:r>
      <w:r>
        <w:rPr>
          <w:rFonts w:ascii="仿宋" w:eastAsia="仿宋" w:hAnsi="仿宋" w:hint="eastAsia"/>
          <w:color w:val="000000"/>
          <w:sz w:val="32"/>
          <w:szCs w:val="32"/>
        </w:rPr>
        <w:t>万元，主要包括：基本工资、津贴补贴、奖金、绩效工资、机关事业单位基本养老保险缴费、职业年金缴费、其他社会保障缴费、其他工资福利支出、退休费、生活补助、奖励金、住房公积金、其他对个人和家庭的补助支出等。</w:t>
      </w:r>
    </w:p>
    <w:p w:rsidR="00440C0B" w:rsidRDefault="00FE2309">
      <w:pPr>
        <w:spacing w:line="600" w:lineRule="exact"/>
        <w:ind w:firstLine="645"/>
        <w:rPr>
          <w:rFonts w:ascii="仿宋" w:eastAsia="仿宋" w:hAnsi="仿宋"/>
          <w:b/>
          <w:sz w:val="32"/>
          <w:szCs w:val="32"/>
        </w:rPr>
      </w:pP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97.02</w:t>
      </w:r>
      <w:r>
        <w:rPr>
          <w:rFonts w:ascii="仿宋" w:eastAsia="仿宋" w:hAnsi="仿宋" w:hint="eastAsia"/>
          <w:color w:val="000000"/>
          <w:sz w:val="32"/>
          <w:szCs w:val="32"/>
        </w:rPr>
        <w:t>万元，主要包括：办公费、印刷费、咨询费、邮电费、物业管理费、差旅费、、维修（护）费、租赁费、会议费、培训费、公务接待费、劳务费、委托业务费、工会经费、福利费、公务用车运行维护费、其他交通费、其他商品和服务支出、办公设备购置、其他资本性支出等。</w:t>
      </w:r>
    </w:p>
    <w:p w:rsidR="00440C0B" w:rsidRDefault="00FE2309">
      <w:pPr>
        <w:spacing w:line="600" w:lineRule="exact"/>
        <w:ind w:firstLine="640"/>
        <w:outlineLvl w:val="1"/>
        <w:rPr>
          <w:rStyle w:val="2Char"/>
          <w:rFonts w:ascii="黑体" w:eastAsia="黑体" w:hAnsi="黑体"/>
          <w:b w:val="0"/>
        </w:rPr>
      </w:pPr>
      <w:bookmarkStart w:id="38" w:name="_Toc15377215"/>
      <w:bookmarkStart w:id="39"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8"/>
      <w:bookmarkEnd w:id="39"/>
    </w:p>
    <w:p w:rsidR="00440C0B" w:rsidRDefault="00FE2309">
      <w:pPr>
        <w:spacing w:line="600" w:lineRule="exact"/>
        <w:ind w:firstLine="640"/>
        <w:outlineLvl w:val="2"/>
        <w:rPr>
          <w:rFonts w:ascii="仿宋" w:eastAsia="仿宋" w:hAnsi="仿宋"/>
          <w:b/>
          <w:sz w:val="32"/>
          <w:szCs w:val="32"/>
        </w:rPr>
      </w:pPr>
      <w:bookmarkStart w:id="40" w:name="_Toc15377216"/>
      <w:r>
        <w:rPr>
          <w:rFonts w:ascii="仿宋" w:eastAsia="仿宋" w:hAnsi="仿宋" w:hint="eastAsia"/>
          <w:b/>
          <w:sz w:val="32"/>
          <w:szCs w:val="32"/>
        </w:rPr>
        <w:t>（一）“三公”经费财政拨款支出决算总体情况说明</w:t>
      </w:r>
      <w:bookmarkEnd w:id="40"/>
    </w:p>
    <w:p w:rsidR="00440C0B" w:rsidRDefault="00FE2309">
      <w:pPr>
        <w:spacing w:line="60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0.72</w:t>
      </w:r>
      <w:r>
        <w:rPr>
          <w:rFonts w:ascii="仿宋" w:eastAsia="仿宋" w:hAnsi="仿宋" w:hint="eastAsia"/>
          <w:color w:val="000000"/>
          <w:sz w:val="32"/>
          <w:szCs w:val="32"/>
        </w:rPr>
        <w:t>万元，</w:t>
      </w:r>
      <w:r>
        <w:rPr>
          <w:rStyle w:val="a9"/>
          <w:rFonts w:ascii="仿宋" w:eastAsia="仿宋" w:hAnsi="仿宋" w:hint="eastAsia"/>
          <w:b w:val="0"/>
          <w:bCs/>
          <w:color w:val="000000"/>
          <w:sz w:val="32"/>
          <w:szCs w:val="32"/>
        </w:rPr>
        <w:t>完</w:t>
      </w:r>
      <w:r>
        <w:rPr>
          <w:rStyle w:val="a9"/>
          <w:rFonts w:ascii="仿宋" w:eastAsia="仿宋" w:hAnsi="仿宋" w:hint="eastAsia"/>
          <w:b w:val="0"/>
          <w:bCs/>
          <w:color w:val="000000"/>
          <w:sz w:val="32"/>
          <w:szCs w:val="32"/>
        </w:rPr>
        <w:t>成预算</w:t>
      </w:r>
      <w:r>
        <w:rPr>
          <w:rStyle w:val="a9"/>
          <w:rFonts w:ascii="仿宋" w:eastAsia="仿宋" w:hAnsi="仿宋" w:hint="eastAsia"/>
          <w:b w:val="0"/>
          <w:bCs/>
          <w:color w:val="000000"/>
          <w:sz w:val="32"/>
          <w:szCs w:val="32"/>
        </w:rPr>
        <w:t>38.35</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 w:eastAsia="仿宋" w:hAnsi="仿宋" w:hint="eastAsia"/>
          <w:color w:val="000000"/>
          <w:sz w:val="32"/>
          <w:szCs w:val="32"/>
        </w:rPr>
        <w:t>比上年减少</w:t>
      </w:r>
      <w:r>
        <w:rPr>
          <w:rFonts w:ascii="仿宋" w:eastAsia="仿宋" w:hAnsi="仿宋" w:hint="eastAsia"/>
          <w:color w:val="000000"/>
          <w:sz w:val="32"/>
          <w:szCs w:val="32"/>
        </w:rPr>
        <w:t>61.75</w:t>
      </w:r>
      <w:r>
        <w:rPr>
          <w:rFonts w:ascii="仿宋" w:eastAsia="仿宋" w:hAnsi="仿宋"/>
          <w:color w:val="000000"/>
          <w:sz w:val="32"/>
          <w:szCs w:val="32"/>
        </w:rPr>
        <w:t>%</w:t>
      </w:r>
      <w:r>
        <w:rPr>
          <w:rFonts w:ascii="仿宋" w:eastAsia="仿宋" w:hAnsi="仿宋" w:hint="eastAsia"/>
          <w:color w:val="000000"/>
          <w:sz w:val="32"/>
          <w:szCs w:val="32"/>
        </w:rPr>
        <w:t>，决算数小于</w:t>
      </w:r>
      <w:r>
        <w:rPr>
          <w:rFonts w:ascii="仿宋" w:eastAsia="仿宋" w:hAnsi="仿宋" w:hint="eastAsia"/>
          <w:color w:val="000000"/>
          <w:sz w:val="32"/>
          <w:szCs w:val="32"/>
        </w:rPr>
        <w:t>上年</w:t>
      </w:r>
      <w:r>
        <w:rPr>
          <w:rFonts w:ascii="仿宋" w:eastAsia="仿宋" w:hAnsi="仿宋" w:hint="eastAsia"/>
          <w:color w:val="000000"/>
          <w:sz w:val="32"/>
          <w:szCs w:val="32"/>
        </w:rPr>
        <w:t>数的主要原因</w:t>
      </w:r>
      <w:r>
        <w:rPr>
          <w:rFonts w:ascii="仿宋" w:eastAsia="仿宋" w:hAnsi="仿宋" w:hint="eastAsia"/>
          <w:color w:val="000000"/>
          <w:sz w:val="32"/>
          <w:szCs w:val="32"/>
        </w:rPr>
        <w:t>是</w:t>
      </w:r>
      <w:r>
        <w:rPr>
          <w:rFonts w:ascii="仿宋" w:eastAsia="仿宋" w:hAnsi="仿宋" w:hint="eastAsia"/>
          <w:color w:val="000000"/>
          <w:sz w:val="32"/>
          <w:szCs w:val="32"/>
        </w:rPr>
        <w:t>遵守八项规定，减少公务接待开支。</w:t>
      </w:r>
    </w:p>
    <w:p w:rsidR="00440C0B" w:rsidRDefault="00FE2309">
      <w:pPr>
        <w:spacing w:line="600" w:lineRule="exact"/>
        <w:ind w:firstLine="640"/>
        <w:outlineLvl w:val="2"/>
        <w:rPr>
          <w:rFonts w:ascii="仿宋" w:eastAsia="仿宋" w:hAnsi="仿宋"/>
          <w:b/>
          <w:sz w:val="32"/>
          <w:szCs w:val="32"/>
        </w:rPr>
      </w:pPr>
      <w:bookmarkStart w:id="41" w:name="_Toc15377217"/>
      <w:r>
        <w:rPr>
          <w:rFonts w:ascii="仿宋" w:eastAsia="仿宋" w:hAnsi="仿宋" w:hint="eastAsia"/>
          <w:b/>
          <w:sz w:val="32"/>
          <w:szCs w:val="32"/>
        </w:rPr>
        <w:t>（二）“三公”经费财政拨款支出决算具体情况说明</w:t>
      </w:r>
      <w:bookmarkEnd w:id="41"/>
    </w:p>
    <w:p w:rsidR="00440C0B" w:rsidRDefault="00FE2309">
      <w:pPr>
        <w:spacing w:line="60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w:t>
      </w:r>
      <w:r>
        <w:rPr>
          <w:rFonts w:ascii="仿宋" w:eastAsia="仿宋" w:hAnsi="仿宋" w:hint="eastAsia"/>
          <w:color w:val="000000"/>
          <w:sz w:val="32"/>
          <w:szCs w:val="32"/>
        </w:rPr>
        <w:t>年“三公”经费财政拨款支出决算中，因公出国（境）</w:t>
      </w:r>
      <w:r>
        <w:rPr>
          <w:rFonts w:ascii="仿宋" w:eastAsia="仿宋" w:hAnsi="仿宋" w:hint="eastAsia"/>
          <w:color w:val="000000"/>
          <w:sz w:val="32"/>
          <w:szCs w:val="32"/>
        </w:rPr>
        <w:lastRenderedPageBreak/>
        <w:t>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0.72</w:t>
      </w:r>
      <w:r>
        <w:rPr>
          <w:rFonts w:ascii="仿宋" w:eastAsia="仿宋" w:hAnsi="仿宋" w:hint="eastAsia"/>
          <w:color w:val="000000"/>
          <w:sz w:val="32"/>
          <w:szCs w:val="32"/>
        </w:rPr>
        <w:t>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440C0B" w:rsidRDefault="00FE2309">
      <w:pPr>
        <w:widowControl/>
        <w:jc w:val="left"/>
        <w:rPr>
          <w:rFonts w:ascii="仿宋" w:eastAsia="仿宋" w:hAnsi="仿宋"/>
          <w:sz w:val="32"/>
          <w:szCs w:val="32"/>
        </w:rPr>
      </w:pPr>
      <w:r>
        <w:rPr>
          <w:rFonts w:ascii="宋体" w:hAnsi="宋体" w:cs="宋体"/>
          <w:noProof/>
          <w:kern w:val="0"/>
          <w:sz w:val="24"/>
        </w:rPr>
        <w:drawing>
          <wp:inline distT="0" distB="0" distL="114300" distR="114300">
            <wp:extent cx="4886325" cy="3429000"/>
            <wp:effectExtent l="0" t="0" r="9525" b="0"/>
            <wp:docPr id="14"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6"/>
                    <pic:cNvPicPr>
                      <a:picLocks noChangeAspect="1"/>
                    </pic:cNvPicPr>
                  </pic:nvPicPr>
                  <pic:blipFill>
                    <a:blip r:embed="rId15"/>
                    <a:stretch>
                      <a:fillRect/>
                    </a:stretch>
                  </pic:blipFill>
                  <pic:spPr>
                    <a:xfrm>
                      <a:off x="0" y="0"/>
                      <a:ext cx="4886325" cy="3429000"/>
                    </a:xfrm>
                    <a:prstGeom prst="rect">
                      <a:avLst/>
                    </a:prstGeom>
                    <a:noFill/>
                    <a:ln w="9525">
                      <a:noFill/>
                    </a:ln>
                  </pic:spPr>
                </pic:pic>
              </a:graphicData>
            </a:graphic>
          </wp:inline>
        </w:drawing>
      </w:r>
    </w:p>
    <w:p w:rsidR="00440C0B" w:rsidRDefault="00FE2309">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440C0B" w:rsidRDefault="00FE2309">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0</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440C0B" w:rsidRDefault="00FE2309">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color w:val="000000"/>
          <w:sz w:val="32"/>
          <w:szCs w:val="32"/>
        </w:rPr>
        <w:t>,</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440C0B" w:rsidRDefault="00FE2309">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辆，其中：轿车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万元，越野车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万元，载客汽车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202</w:t>
      </w:r>
      <w:r>
        <w:rPr>
          <w:rFonts w:ascii="仿宋_GB2312" w:eastAsia="仿宋_GB2312" w:hint="eastAsia"/>
          <w:color w:val="000000"/>
          <w:sz w:val="32"/>
          <w:szCs w:val="32"/>
        </w:rPr>
        <w:t>1</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lastRenderedPageBreak/>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辆，其中：轿车</w:t>
      </w:r>
      <w:r>
        <w:rPr>
          <w:rFonts w:ascii="仿宋_GB2312" w:eastAsia="仿宋_GB2312" w:hint="eastAsia"/>
          <w:color w:val="000000"/>
          <w:sz w:val="32"/>
          <w:szCs w:val="32"/>
        </w:rPr>
        <w:t>0</w:t>
      </w:r>
      <w:r>
        <w:rPr>
          <w:rFonts w:ascii="仿宋_GB2312" w:eastAsia="仿宋_GB2312" w:hint="eastAsia"/>
          <w:color w:val="000000"/>
          <w:sz w:val="32"/>
          <w:szCs w:val="32"/>
        </w:rPr>
        <w:t>辆、越野车</w:t>
      </w:r>
      <w:r>
        <w:rPr>
          <w:rFonts w:ascii="仿宋_GB2312" w:eastAsia="仿宋_GB2312" w:hint="eastAsia"/>
          <w:color w:val="000000"/>
          <w:sz w:val="32"/>
          <w:szCs w:val="32"/>
        </w:rPr>
        <w:t>0</w:t>
      </w:r>
      <w:r>
        <w:rPr>
          <w:rFonts w:ascii="仿宋_GB2312" w:eastAsia="仿宋_GB2312" w:hint="eastAsia"/>
          <w:color w:val="000000"/>
          <w:sz w:val="32"/>
          <w:szCs w:val="32"/>
        </w:rPr>
        <w:t>辆、载客汽车</w:t>
      </w:r>
      <w:r>
        <w:rPr>
          <w:rFonts w:ascii="仿宋_GB2312" w:eastAsia="仿宋_GB2312" w:hint="eastAsia"/>
          <w:color w:val="000000"/>
          <w:sz w:val="32"/>
          <w:szCs w:val="32"/>
        </w:rPr>
        <w:t>0</w:t>
      </w:r>
      <w:r>
        <w:rPr>
          <w:rFonts w:ascii="仿宋_GB2312" w:eastAsia="仿宋_GB2312" w:hint="eastAsia"/>
          <w:color w:val="000000"/>
          <w:sz w:val="32"/>
          <w:szCs w:val="32"/>
        </w:rPr>
        <w:t>辆。</w:t>
      </w:r>
    </w:p>
    <w:p w:rsidR="00440C0B" w:rsidRDefault="00FE2309">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440C0B" w:rsidRDefault="00FE2309">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0.72</w:t>
      </w:r>
      <w:r>
        <w:rPr>
          <w:rFonts w:ascii="仿宋_GB2312" w:eastAsia="仿宋_GB2312" w:hint="eastAsia"/>
          <w:color w:val="000000"/>
          <w:sz w:val="32"/>
          <w:szCs w:val="32"/>
        </w:rPr>
        <w:t>万元，</w:t>
      </w:r>
      <w:r>
        <w:rPr>
          <w:rStyle w:val="a9"/>
          <w:rFonts w:ascii="仿宋" w:eastAsia="仿宋" w:hAnsi="仿宋" w:hint="eastAsia"/>
          <w:b w:val="0"/>
          <w:bCs/>
          <w:color w:val="000000"/>
          <w:sz w:val="32"/>
          <w:szCs w:val="32"/>
        </w:rPr>
        <w:t>完</w:t>
      </w:r>
      <w:r>
        <w:rPr>
          <w:rStyle w:val="a9"/>
          <w:rFonts w:ascii="仿宋" w:eastAsia="仿宋" w:hAnsi="仿宋" w:hint="eastAsia"/>
          <w:b w:val="0"/>
          <w:bCs/>
          <w:color w:val="000000"/>
          <w:sz w:val="32"/>
          <w:szCs w:val="32"/>
        </w:rPr>
        <w:t>成预算</w:t>
      </w:r>
      <w:r>
        <w:rPr>
          <w:rStyle w:val="a9"/>
          <w:rFonts w:ascii="仿宋" w:eastAsia="仿宋" w:hAnsi="仿宋" w:hint="eastAsia"/>
          <w:b w:val="0"/>
          <w:bCs/>
          <w:color w:val="000000"/>
          <w:sz w:val="32"/>
          <w:szCs w:val="32"/>
        </w:rPr>
        <w:t>24.03</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w:t>
      </w:r>
      <w:r>
        <w:rPr>
          <w:rFonts w:ascii="仿宋_GB2312" w:eastAsia="仿宋_GB2312" w:hint="eastAsia"/>
          <w:color w:val="000000"/>
          <w:sz w:val="32"/>
          <w:szCs w:val="32"/>
        </w:rPr>
        <w:t>接待费支出决算比</w:t>
      </w:r>
      <w:r>
        <w:rPr>
          <w:rFonts w:ascii="仿宋_GB2312" w:eastAsia="仿宋_GB2312"/>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hint="eastAsia"/>
          <w:color w:val="000000"/>
          <w:sz w:val="32"/>
          <w:szCs w:val="32"/>
        </w:rPr>
        <w:t>减少</w:t>
      </w:r>
      <w:r>
        <w:rPr>
          <w:rFonts w:ascii="仿宋_GB2312" w:eastAsia="仿宋_GB2312" w:hint="eastAsia"/>
          <w:color w:val="000000"/>
          <w:sz w:val="32"/>
          <w:szCs w:val="32"/>
        </w:rPr>
        <w:t>1.16</w:t>
      </w:r>
      <w:r>
        <w:rPr>
          <w:rFonts w:ascii="仿宋_GB2312" w:eastAsia="仿宋_GB2312" w:hint="eastAsia"/>
          <w:color w:val="000000"/>
          <w:sz w:val="32"/>
          <w:szCs w:val="32"/>
        </w:rPr>
        <w:t>万元，</w:t>
      </w:r>
      <w:r>
        <w:rPr>
          <w:rFonts w:ascii="仿宋_GB2312" w:eastAsia="仿宋_GB2312" w:hint="eastAsia"/>
          <w:color w:val="000000"/>
          <w:sz w:val="32"/>
          <w:szCs w:val="32"/>
        </w:rPr>
        <w:t>减少</w:t>
      </w:r>
      <w:r>
        <w:rPr>
          <w:rFonts w:ascii="仿宋_GB2312" w:eastAsia="仿宋_GB2312" w:hint="eastAsia"/>
          <w:color w:val="000000"/>
          <w:sz w:val="32"/>
          <w:szCs w:val="32"/>
        </w:rPr>
        <w:t>61.75</w:t>
      </w:r>
      <w:r>
        <w:rPr>
          <w:rFonts w:ascii="仿宋_GB2312" w:eastAsia="仿宋_GB2312"/>
          <w:color w:val="000000"/>
          <w:sz w:val="32"/>
          <w:szCs w:val="32"/>
        </w:rPr>
        <w:t>%</w:t>
      </w:r>
      <w:r>
        <w:rPr>
          <w:rFonts w:ascii="仿宋_GB2312" w:eastAsia="仿宋_GB2312" w:hint="eastAsia"/>
          <w:color w:val="000000"/>
          <w:sz w:val="32"/>
          <w:szCs w:val="32"/>
        </w:rPr>
        <w:t>。主要原因</w:t>
      </w:r>
      <w:r>
        <w:rPr>
          <w:rFonts w:ascii="仿宋_GB2312" w:eastAsia="仿宋_GB2312" w:hint="eastAsia"/>
          <w:color w:val="000000"/>
          <w:sz w:val="32"/>
          <w:szCs w:val="32"/>
        </w:rPr>
        <w:t>是</w:t>
      </w:r>
      <w:r>
        <w:rPr>
          <w:rFonts w:ascii="仿宋_GB2312" w:eastAsia="仿宋_GB2312" w:hint="eastAsia"/>
          <w:color w:val="000000"/>
          <w:sz w:val="32"/>
          <w:szCs w:val="32"/>
        </w:rPr>
        <w:t>2021</w:t>
      </w:r>
      <w:r>
        <w:rPr>
          <w:rFonts w:ascii="仿宋_GB2312" w:eastAsia="仿宋_GB2312" w:hint="eastAsia"/>
          <w:color w:val="000000"/>
          <w:sz w:val="32"/>
          <w:szCs w:val="32"/>
        </w:rPr>
        <w:t>年行政审批局在洽谈跨区通办事宜，以及为了更好的开展审批服务工作，同时因疫情原因，因此与其他县市区的行政审批部门交流有所减少。</w:t>
      </w:r>
    </w:p>
    <w:p w:rsidR="00440C0B" w:rsidRDefault="00FE2309">
      <w:pPr>
        <w:spacing w:line="600" w:lineRule="exact"/>
        <w:ind w:firstLine="640"/>
        <w:outlineLvl w:val="1"/>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0.72</w:t>
      </w:r>
      <w:r>
        <w:rPr>
          <w:rFonts w:ascii="仿宋_GB2312" w:eastAsia="仿宋_GB2312" w:hint="eastAsia"/>
          <w:color w:val="000000"/>
          <w:sz w:val="32"/>
          <w:szCs w:val="32"/>
        </w:rPr>
        <w:t>万元，主要用于执行公务、用餐费等。来客单位</w:t>
      </w:r>
      <w:r>
        <w:rPr>
          <w:rFonts w:ascii="仿宋_GB2312" w:eastAsia="仿宋_GB2312" w:hint="eastAsia"/>
          <w:color w:val="000000"/>
          <w:sz w:val="32"/>
          <w:szCs w:val="32"/>
        </w:rPr>
        <w:t>:</w:t>
      </w:r>
      <w:r>
        <w:rPr>
          <w:rFonts w:ascii="仿宋_GB2312" w:eastAsia="仿宋_GB2312" w:hint="eastAsia"/>
          <w:color w:val="000000"/>
          <w:sz w:val="32"/>
          <w:szCs w:val="32"/>
        </w:rPr>
        <w:t>德阳市旌阳区行政审批局</w:t>
      </w:r>
      <w:r>
        <w:rPr>
          <w:rFonts w:ascii="仿宋_GB2312" w:eastAsia="仿宋_GB2312" w:hint="eastAsia"/>
          <w:color w:val="000000"/>
          <w:sz w:val="32"/>
          <w:szCs w:val="32"/>
        </w:rPr>
        <w:t>,</w:t>
      </w:r>
      <w:r>
        <w:rPr>
          <w:rFonts w:ascii="仿宋_GB2312" w:eastAsia="仿宋_GB2312" w:hint="eastAsia"/>
          <w:color w:val="000000"/>
          <w:sz w:val="32"/>
          <w:szCs w:val="32"/>
        </w:rPr>
        <w:t>德阳市政务中心、德阳市委</w:t>
      </w:r>
      <w:bookmarkStart w:id="42" w:name="_GoBack"/>
      <w:bookmarkEnd w:id="42"/>
      <w:r>
        <w:rPr>
          <w:rFonts w:ascii="仿宋_GB2312" w:eastAsia="仿宋_GB2312" w:hint="eastAsia"/>
          <w:color w:val="000000"/>
          <w:sz w:val="32"/>
          <w:szCs w:val="32"/>
        </w:rPr>
        <w:t>网信办、德阳市公安局、德阳市社会保障信息中心、德阳市城管执法局、德阳市卫健委、德阳市应急局、德阳市商务局、德阳市政务和大数据局、德阳市大数据中心、德阳城发集团、德阳数字底座项目组</w:t>
      </w:r>
      <w:r>
        <w:rPr>
          <w:rFonts w:ascii="仿宋_GB2312" w:eastAsia="仿宋_GB2312" w:hint="eastAsia"/>
          <w:color w:val="000000"/>
          <w:sz w:val="32"/>
          <w:szCs w:val="32"/>
        </w:rPr>
        <w:t>,</w:t>
      </w:r>
      <w:r>
        <w:rPr>
          <w:rFonts w:ascii="仿宋_GB2312" w:eastAsia="仿宋_GB2312" w:hint="eastAsia"/>
          <w:color w:val="000000"/>
          <w:sz w:val="32"/>
          <w:szCs w:val="32"/>
        </w:rPr>
        <w:t>青白江区行政审批和营商环境建设局</w:t>
      </w:r>
      <w:r>
        <w:rPr>
          <w:rFonts w:ascii="仿宋_GB2312" w:eastAsia="仿宋_GB2312" w:hint="eastAsia"/>
          <w:color w:val="000000"/>
          <w:sz w:val="32"/>
          <w:szCs w:val="32"/>
        </w:rPr>
        <w:t>,</w:t>
      </w:r>
      <w:r>
        <w:rPr>
          <w:rFonts w:ascii="仿宋_GB2312" w:eastAsia="仿宋_GB2312" w:hint="eastAsia"/>
          <w:color w:val="000000"/>
          <w:sz w:val="32"/>
          <w:szCs w:val="32"/>
        </w:rPr>
        <w:t>仁寿县行政审批局</w:t>
      </w:r>
      <w:r>
        <w:rPr>
          <w:rFonts w:ascii="仿宋_GB2312" w:eastAsia="仿宋_GB2312" w:hint="eastAsia"/>
          <w:color w:val="000000"/>
          <w:sz w:val="32"/>
          <w:szCs w:val="32"/>
        </w:rPr>
        <w:t>,</w:t>
      </w:r>
      <w:r>
        <w:rPr>
          <w:rFonts w:ascii="仿宋_GB2312" w:eastAsia="仿宋_GB2312" w:hint="eastAsia"/>
          <w:color w:val="000000"/>
          <w:sz w:val="32"/>
          <w:szCs w:val="32"/>
        </w:rPr>
        <w:t>绵竹市行政审批局</w:t>
      </w:r>
      <w:r>
        <w:rPr>
          <w:rFonts w:ascii="仿宋_GB2312" w:eastAsia="仿宋_GB2312" w:hint="eastAsia"/>
          <w:color w:val="000000"/>
          <w:sz w:val="32"/>
          <w:szCs w:val="32"/>
        </w:rPr>
        <w:t>,</w:t>
      </w:r>
      <w:r>
        <w:rPr>
          <w:rFonts w:ascii="仿宋_GB2312" w:eastAsia="仿宋_GB2312" w:hint="eastAsia"/>
          <w:color w:val="000000"/>
          <w:sz w:val="32"/>
          <w:szCs w:val="32"/>
        </w:rPr>
        <w:t>德阳市政务和大数据管理局</w:t>
      </w:r>
      <w:r>
        <w:rPr>
          <w:rFonts w:ascii="仿宋_GB2312" w:eastAsia="仿宋_GB2312" w:hint="eastAsia"/>
          <w:color w:val="000000"/>
          <w:sz w:val="32"/>
          <w:szCs w:val="32"/>
        </w:rPr>
        <w:t>,</w:t>
      </w:r>
      <w:r>
        <w:rPr>
          <w:rFonts w:ascii="仿宋_GB2312" w:eastAsia="仿宋_GB2312" w:hint="eastAsia"/>
          <w:color w:val="000000"/>
          <w:sz w:val="32"/>
          <w:szCs w:val="32"/>
        </w:rPr>
        <w:t>来客人数合计</w:t>
      </w:r>
      <w:r>
        <w:rPr>
          <w:rFonts w:ascii="仿宋_GB2312" w:eastAsia="仿宋_GB2312" w:hint="eastAsia"/>
          <w:color w:val="000000"/>
          <w:sz w:val="32"/>
          <w:szCs w:val="32"/>
        </w:rPr>
        <w:t>56</w:t>
      </w:r>
      <w:r>
        <w:rPr>
          <w:rFonts w:ascii="仿宋_GB2312" w:eastAsia="仿宋_GB2312" w:hint="eastAsia"/>
          <w:color w:val="000000"/>
          <w:sz w:val="32"/>
          <w:szCs w:val="32"/>
        </w:rPr>
        <w:t>人，学习交流任容：学习市场监管行政审批事项的先进做法，德阳市新型智慧城市建设调研出行计划，交流优化营商环境合作共建、政务服务跨区通办等内容，学习借鉴在优化营商环境中企业开办指标的创新理念和先进经验，学习镇村便民服务体系三</w:t>
      </w:r>
      <w:r>
        <w:rPr>
          <w:rFonts w:ascii="仿宋_GB2312" w:eastAsia="仿宋_GB2312" w:hint="eastAsia"/>
          <w:color w:val="000000"/>
          <w:sz w:val="32"/>
          <w:szCs w:val="32"/>
        </w:rPr>
        <w:t>化建设等工作，督导“一网通办”能力提升工作。</w:t>
      </w:r>
      <w:bookmarkStart w:id="43" w:name="_Toc15377218"/>
      <w:bookmarkStart w:id="44" w:name="_Toc15396610"/>
    </w:p>
    <w:p w:rsidR="00440C0B" w:rsidRDefault="00FE2309">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3"/>
      <w:bookmarkEnd w:id="44"/>
    </w:p>
    <w:p w:rsidR="00440C0B" w:rsidRDefault="00FE230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p>
    <w:p w:rsidR="00440C0B" w:rsidRDefault="00440C0B">
      <w:pPr>
        <w:spacing w:line="600" w:lineRule="exact"/>
        <w:ind w:firstLine="640"/>
        <w:rPr>
          <w:rFonts w:ascii="仿宋_GB2312" w:eastAsia="仿宋_GB2312"/>
          <w:sz w:val="32"/>
          <w:szCs w:val="32"/>
        </w:rPr>
      </w:pPr>
    </w:p>
    <w:p w:rsidR="00440C0B" w:rsidRDefault="00FE2309">
      <w:pPr>
        <w:numPr>
          <w:ilvl w:val="0"/>
          <w:numId w:val="4"/>
        </w:numPr>
        <w:spacing w:line="600" w:lineRule="exact"/>
        <w:ind w:firstLine="640"/>
        <w:outlineLvl w:val="1"/>
        <w:rPr>
          <w:rStyle w:val="2Char"/>
          <w:rFonts w:ascii="黑体" w:eastAsia="黑体" w:hAnsi="黑体"/>
          <w:b w:val="0"/>
        </w:rPr>
      </w:pPr>
      <w:bookmarkStart w:id="45" w:name="_Toc15377219"/>
      <w:bookmarkStart w:id="46" w:name="_Toc15396611"/>
      <w:r>
        <w:rPr>
          <w:rStyle w:val="2Char"/>
          <w:rFonts w:ascii="黑体" w:eastAsia="黑体" w:hAnsi="黑体" w:hint="eastAsia"/>
          <w:b w:val="0"/>
        </w:rPr>
        <w:t>国有资本经营预算支出决算情况说明</w:t>
      </w:r>
      <w:bookmarkEnd w:id="45"/>
      <w:bookmarkEnd w:id="46"/>
    </w:p>
    <w:p w:rsidR="00440C0B" w:rsidRDefault="00FE230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p>
    <w:p w:rsidR="00440C0B" w:rsidRDefault="00440C0B">
      <w:pPr>
        <w:spacing w:line="580" w:lineRule="exact"/>
        <w:jc w:val="center"/>
        <w:rPr>
          <w:rFonts w:ascii="方正小标宋简体" w:eastAsia="方正小标宋简体" w:hAnsi="方正小标宋简体" w:cs="方正小标宋简体"/>
          <w:sz w:val="44"/>
          <w:szCs w:val="44"/>
        </w:rPr>
      </w:pPr>
    </w:p>
    <w:p w:rsidR="00440C0B" w:rsidRDefault="00FE2309">
      <w:pPr>
        <w:numPr>
          <w:ilvl w:val="0"/>
          <w:numId w:val="4"/>
        </w:numPr>
        <w:spacing w:line="600" w:lineRule="exact"/>
        <w:ind w:firstLine="640"/>
        <w:outlineLvl w:val="1"/>
        <w:rPr>
          <w:rStyle w:val="2Char"/>
          <w:rFonts w:ascii="黑体" w:eastAsia="黑体" w:hAnsi="黑体"/>
          <w:b w:val="0"/>
        </w:rPr>
      </w:pPr>
      <w:bookmarkStart w:id="47" w:name="_Toc15396612"/>
      <w:bookmarkStart w:id="48" w:name="_Toc15377221"/>
      <w:r>
        <w:rPr>
          <w:rStyle w:val="2Char"/>
          <w:rFonts w:ascii="黑体" w:eastAsia="黑体" w:hAnsi="黑体" w:hint="eastAsia"/>
          <w:b w:val="0"/>
        </w:rPr>
        <w:t>其他重要事项的情况说明</w:t>
      </w:r>
      <w:bookmarkEnd w:id="47"/>
      <w:bookmarkEnd w:id="48"/>
    </w:p>
    <w:p w:rsidR="00440C0B" w:rsidRDefault="00FE2309">
      <w:pPr>
        <w:spacing w:line="600" w:lineRule="exact"/>
        <w:ind w:firstLineChars="200" w:firstLine="643"/>
        <w:outlineLvl w:val="2"/>
        <w:rPr>
          <w:rFonts w:ascii="仿宋" w:eastAsia="仿宋" w:hAnsi="仿宋"/>
          <w:sz w:val="32"/>
          <w:szCs w:val="32"/>
        </w:rPr>
      </w:pPr>
      <w:bookmarkStart w:id="49" w:name="_Toc15377222"/>
      <w:r>
        <w:rPr>
          <w:rFonts w:ascii="仿宋" w:eastAsia="仿宋" w:hAnsi="仿宋" w:hint="eastAsia"/>
          <w:b/>
          <w:sz w:val="32"/>
          <w:szCs w:val="32"/>
        </w:rPr>
        <w:t>（一）机关运行经费支出情况</w:t>
      </w:r>
      <w:bookmarkEnd w:id="49"/>
    </w:p>
    <w:p w:rsidR="00440C0B" w:rsidRDefault="00FE2309">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w:t>
      </w:r>
      <w:r>
        <w:rPr>
          <w:rFonts w:ascii="仿宋" w:eastAsia="仿宋" w:hAnsi="仿宋" w:cs="仿宋" w:hint="eastAsia"/>
          <w:color w:val="000000"/>
          <w:sz w:val="32"/>
          <w:szCs w:val="32"/>
        </w:rPr>
        <w:t>21</w:t>
      </w:r>
      <w:r>
        <w:rPr>
          <w:rFonts w:ascii="仿宋" w:eastAsia="仿宋" w:hAnsi="仿宋" w:cs="仿宋" w:hint="eastAsia"/>
          <w:color w:val="000000"/>
          <w:sz w:val="32"/>
          <w:szCs w:val="32"/>
        </w:rPr>
        <w:t>年，广汉市行政审批局机关运行经费支出</w:t>
      </w:r>
      <w:r>
        <w:rPr>
          <w:rFonts w:ascii="仿宋" w:eastAsia="仿宋" w:hAnsi="仿宋" w:cs="仿宋" w:hint="eastAsia"/>
          <w:color w:val="000000"/>
          <w:sz w:val="32"/>
          <w:szCs w:val="32"/>
        </w:rPr>
        <w:t>97.02</w:t>
      </w:r>
      <w:r>
        <w:rPr>
          <w:rFonts w:ascii="仿宋" w:eastAsia="仿宋" w:hAnsi="仿宋" w:cs="仿宋" w:hint="eastAsia"/>
          <w:color w:val="000000"/>
          <w:sz w:val="32"/>
          <w:szCs w:val="32"/>
        </w:rPr>
        <w:t>万元，比</w:t>
      </w:r>
      <w:r>
        <w:rPr>
          <w:rFonts w:ascii="仿宋" w:eastAsia="仿宋" w:hAnsi="仿宋" w:cs="仿宋" w:hint="eastAsia"/>
          <w:color w:val="000000"/>
          <w:sz w:val="32"/>
          <w:szCs w:val="32"/>
        </w:rPr>
        <w:t>20</w:t>
      </w:r>
      <w:r>
        <w:rPr>
          <w:rFonts w:ascii="仿宋" w:eastAsia="仿宋" w:hAnsi="仿宋" w:cs="仿宋" w:hint="eastAsia"/>
          <w:color w:val="000000"/>
          <w:sz w:val="32"/>
          <w:szCs w:val="32"/>
        </w:rPr>
        <w:t>20</w:t>
      </w:r>
      <w:r>
        <w:rPr>
          <w:rFonts w:ascii="仿宋" w:eastAsia="仿宋" w:hAnsi="仿宋" w:cs="仿宋" w:hint="eastAsia"/>
          <w:color w:val="000000"/>
          <w:sz w:val="32"/>
          <w:szCs w:val="32"/>
        </w:rPr>
        <w:t>年</w:t>
      </w:r>
      <w:r>
        <w:rPr>
          <w:rFonts w:ascii="仿宋" w:eastAsia="仿宋" w:hAnsi="仿宋" w:cs="仿宋" w:hint="eastAsia"/>
          <w:color w:val="000000"/>
          <w:sz w:val="32"/>
          <w:szCs w:val="32"/>
        </w:rPr>
        <w:t>的</w:t>
      </w:r>
      <w:r>
        <w:rPr>
          <w:rFonts w:ascii="仿宋" w:eastAsia="仿宋" w:hAnsi="仿宋" w:cs="仿宋" w:hint="eastAsia"/>
          <w:color w:val="000000"/>
          <w:sz w:val="32"/>
          <w:szCs w:val="32"/>
        </w:rPr>
        <w:t>114.27</w:t>
      </w:r>
      <w:r>
        <w:rPr>
          <w:rFonts w:ascii="仿宋" w:eastAsia="仿宋" w:hAnsi="仿宋" w:cs="仿宋" w:hint="eastAsia"/>
          <w:color w:val="000000"/>
          <w:sz w:val="32"/>
          <w:szCs w:val="32"/>
        </w:rPr>
        <w:t>减少</w:t>
      </w:r>
      <w:r>
        <w:rPr>
          <w:rFonts w:ascii="仿宋" w:eastAsia="仿宋" w:hAnsi="仿宋" w:cs="仿宋" w:hint="eastAsia"/>
          <w:color w:val="000000"/>
          <w:sz w:val="32"/>
          <w:szCs w:val="32"/>
        </w:rPr>
        <w:t>17.25</w:t>
      </w:r>
      <w:r>
        <w:rPr>
          <w:rFonts w:ascii="仿宋" w:eastAsia="仿宋" w:hAnsi="仿宋" w:cs="仿宋" w:hint="eastAsia"/>
          <w:color w:val="000000"/>
          <w:sz w:val="32"/>
          <w:szCs w:val="32"/>
        </w:rPr>
        <w:t>万元，下降</w:t>
      </w:r>
      <w:r>
        <w:rPr>
          <w:rFonts w:ascii="仿宋" w:eastAsia="仿宋" w:hAnsi="仿宋" w:cs="仿宋" w:hint="eastAsia"/>
          <w:color w:val="000000"/>
          <w:sz w:val="32"/>
          <w:szCs w:val="32"/>
        </w:rPr>
        <w:t>15.1%</w:t>
      </w:r>
      <w:r>
        <w:rPr>
          <w:rFonts w:ascii="仿宋" w:eastAsia="仿宋" w:hAnsi="仿宋" w:cs="仿宋" w:hint="eastAsia"/>
          <w:color w:val="000000"/>
          <w:sz w:val="32"/>
          <w:szCs w:val="32"/>
        </w:rPr>
        <w:t>。主要原因是厉行节俭，减少不必要的开支，把资金花在刀刃上。</w:t>
      </w:r>
    </w:p>
    <w:p w:rsidR="00440C0B" w:rsidRDefault="00FE2309">
      <w:pPr>
        <w:autoSpaceDE w:val="0"/>
        <w:autoSpaceDN w:val="0"/>
        <w:adjustRightInd w:val="0"/>
        <w:spacing w:line="600" w:lineRule="exact"/>
        <w:ind w:firstLineChars="200" w:firstLine="643"/>
        <w:jc w:val="left"/>
        <w:outlineLvl w:val="2"/>
        <w:rPr>
          <w:rFonts w:ascii="仿宋" w:eastAsia="仿宋" w:hAnsi="仿宋"/>
          <w:b/>
          <w:sz w:val="32"/>
          <w:szCs w:val="32"/>
        </w:rPr>
      </w:pPr>
      <w:bookmarkStart w:id="50" w:name="_Toc15377223"/>
      <w:r>
        <w:rPr>
          <w:rFonts w:ascii="仿宋" w:eastAsia="仿宋" w:hAnsi="仿宋" w:hint="eastAsia"/>
          <w:b/>
          <w:sz w:val="32"/>
          <w:szCs w:val="32"/>
        </w:rPr>
        <w:t>（二）政府采购支出情况</w:t>
      </w:r>
      <w:bookmarkEnd w:id="50"/>
    </w:p>
    <w:p w:rsidR="00440C0B" w:rsidRDefault="00FE230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年，广汉市行政审批局政府采购支出总额</w:t>
      </w:r>
      <w:r>
        <w:rPr>
          <w:rFonts w:ascii="仿宋_GB2312" w:eastAsia="仿宋_GB2312" w:hint="eastAsia"/>
          <w:sz w:val="32"/>
          <w:szCs w:val="32"/>
        </w:rPr>
        <w:t>0.49</w:t>
      </w:r>
      <w:r>
        <w:rPr>
          <w:rFonts w:ascii="仿宋_GB2312" w:eastAsia="仿宋_GB2312" w:hint="eastAsia"/>
          <w:sz w:val="32"/>
          <w:szCs w:val="32"/>
        </w:rPr>
        <w:t>万元，其中：政府采购货物支出</w:t>
      </w:r>
      <w:r>
        <w:rPr>
          <w:rFonts w:ascii="仿宋_GB2312" w:eastAsia="仿宋_GB2312" w:hint="eastAsia"/>
          <w:sz w:val="32"/>
          <w:szCs w:val="32"/>
        </w:rPr>
        <w:t>0.49</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万元、政府采购服务支出</w:t>
      </w:r>
      <w:r>
        <w:rPr>
          <w:rFonts w:ascii="仿宋_GB2312" w:eastAsia="仿宋_GB2312" w:hint="eastAsia"/>
          <w:sz w:val="32"/>
          <w:szCs w:val="32"/>
        </w:rPr>
        <w:t>0</w:t>
      </w:r>
      <w:r>
        <w:rPr>
          <w:rFonts w:ascii="仿宋_GB2312" w:eastAsia="仿宋_GB2312" w:hint="eastAsia"/>
          <w:sz w:val="32"/>
          <w:szCs w:val="32"/>
        </w:rPr>
        <w:t>万元。主要用于</w:t>
      </w:r>
      <w:r>
        <w:rPr>
          <w:rFonts w:ascii="仿宋_GB2312" w:eastAsia="仿宋_GB2312" w:hint="eastAsia"/>
          <w:sz w:val="32"/>
          <w:szCs w:val="32"/>
        </w:rPr>
        <w:t>：</w:t>
      </w:r>
      <w:r>
        <w:rPr>
          <w:rFonts w:ascii="仿宋_GB2312" w:eastAsia="仿宋_GB2312" w:hint="eastAsia"/>
          <w:sz w:val="32"/>
          <w:szCs w:val="32"/>
        </w:rPr>
        <w:t>购买台式计算机。规格型号：联想</w:t>
      </w:r>
      <w:r>
        <w:rPr>
          <w:rFonts w:ascii="仿宋_GB2312" w:eastAsia="仿宋_GB2312" w:hint="eastAsia"/>
          <w:sz w:val="32"/>
          <w:szCs w:val="32"/>
        </w:rPr>
        <w:t>M428-A335</w:t>
      </w:r>
      <w:r>
        <w:rPr>
          <w:rFonts w:ascii="仿宋_GB2312" w:eastAsia="仿宋_GB2312" w:hint="eastAsia"/>
          <w:sz w:val="32"/>
          <w:szCs w:val="32"/>
        </w:rPr>
        <w:t>，数量：</w:t>
      </w:r>
      <w:r>
        <w:rPr>
          <w:rFonts w:ascii="仿宋_GB2312" w:eastAsia="仿宋_GB2312" w:hint="eastAsia"/>
          <w:sz w:val="32"/>
          <w:szCs w:val="32"/>
        </w:rPr>
        <w:t>1</w:t>
      </w:r>
      <w:r>
        <w:rPr>
          <w:rFonts w:ascii="仿宋_GB2312" w:eastAsia="仿宋_GB2312" w:hint="eastAsia"/>
          <w:sz w:val="32"/>
          <w:szCs w:val="32"/>
        </w:rPr>
        <w:t>台</w:t>
      </w:r>
      <w:r>
        <w:rPr>
          <w:rFonts w:ascii="仿宋_GB2312" w:eastAsia="仿宋_GB2312" w:hint="eastAsia"/>
          <w:sz w:val="32"/>
          <w:szCs w:val="32"/>
        </w:rPr>
        <w:t>。授予中小企业合同金额</w:t>
      </w:r>
      <w:r>
        <w:rPr>
          <w:rFonts w:ascii="仿宋_GB2312" w:eastAsia="仿宋_GB2312" w:hint="eastAsia"/>
          <w:sz w:val="32"/>
          <w:szCs w:val="32"/>
        </w:rPr>
        <w:t>0.49</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0.49</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w:t>
      </w:r>
    </w:p>
    <w:p w:rsidR="00440C0B" w:rsidRDefault="00FE2309">
      <w:pPr>
        <w:autoSpaceDE w:val="0"/>
        <w:autoSpaceDN w:val="0"/>
        <w:adjustRightInd w:val="0"/>
        <w:spacing w:line="600" w:lineRule="exact"/>
        <w:ind w:firstLineChars="200" w:firstLine="643"/>
        <w:jc w:val="left"/>
        <w:outlineLvl w:val="2"/>
        <w:rPr>
          <w:rFonts w:ascii="仿宋" w:eastAsia="仿宋" w:hAnsi="仿宋"/>
          <w:b/>
          <w:sz w:val="32"/>
          <w:szCs w:val="32"/>
        </w:rPr>
      </w:pPr>
      <w:bookmarkStart w:id="51" w:name="_Toc15377224"/>
      <w:r>
        <w:rPr>
          <w:rFonts w:ascii="仿宋" w:eastAsia="仿宋" w:hAnsi="仿宋" w:hint="eastAsia"/>
          <w:b/>
          <w:sz w:val="32"/>
          <w:szCs w:val="32"/>
        </w:rPr>
        <w:t>（三）国有资产占有使用情况</w:t>
      </w:r>
      <w:bookmarkEnd w:id="51"/>
    </w:p>
    <w:p w:rsidR="00440C0B" w:rsidRDefault="00FE2309">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w:t>
      </w:r>
      <w:r>
        <w:rPr>
          <w:rFonts w:ascii="仿宋_GB2312" w:eastAsia="仿宋_GB2312" w:hint="eastAsia"/>
          <w:color w:val="000000"/>
          <w:sz w:val="32"/>
          <w:szCs w:val="32"/>
        </w:rPr>
        <w:t>1</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rPr>
        <w:t>广汉市行政审批局</w:t>
      </w:r>
      <w:r>
        <w:rPr>
          <w:rFonts w:ascii="仿宋_GB2312" w:eastAsia="仿宋_GB2312" w:hint="eastAsia"/>
          <w:color w:val="000000"/>
          <w:sz w:val="32"/>
          <w:szCs w:val="32"/>
        </w:rPr>
        <w:t>共有车辆</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辆……其他用车主要是用于……单价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hint="eastAsia"/>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440C0B" w:rsidRDefault="00FE2309">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lastRenderedPageBreak/>
        <w:t>（四）预算绩效管理情况</w:t>
      </w:r>
    </w:p>
    <w:p w:rsidR="00440C0B" w:rsidRDefault="00FE230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预算编制阶段，组织对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为企业免费提供首套印章开办费</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开展了预算事前绩效评估，对项目编制了绩效目标，预算执行过程中，开展绩效监控，年终执行完毕后，对项目开展了绩效自评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年特定目标类部门预算项目绩效目标自评表见附件（第四部分）</w:t>
      </w:r>
      <w:r>
        <w:rPr>
          <w:rFonts w:ascii="仿宋_GB2312" w:eastAsia="仿宋_GB2312" w:hAnsi="仿宋_GB2312" w:cs="仿宋_GB2312" w:hint="eastAsia"/>
          <w:sz w:val="32"/>
          <w:szCs w:val="32"/>
        </w:rPr>
        <w:t>。</w:t>
      </w:r>
    </w:p>
    <w:p w:rsidR="00440C0B" w:rsidRDefault="00FE2309">
      <w:pPr>
        <w:pStyle w:val="a0"/>
        <w:ind w:firstLineChars="100" w:firstLine="320"/>
        <w:jc w:val="lef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“为企业免费提供首套印章开办费”项目绩效目标完成情况综述：项目全年预算数</w:t>
      </w:r>
      <w:r>
        <w:rPr>
          <w:rFonts w:ascii="仿宋_GB2312" w:eastAsia="仿宋_GB2312" w:hAnsi="仿宋_GB2312" w:cs="仿宋_GB2312" w:hint="eastAsia"/>
          <w:color w:val="auto"/>
          <w:sz w:val="32"/>
          <w:szCs w:val="32"/>
        </w:rPr>
        <w:t>27.96</w:t>
      </w:r>
      <w:r>
        <w:rPr>
          <w:rFonts w:ascii="仿宋_GB2312" w:eastAsia="仿宋_GB2312" w:hAnsi="仿宋_GB2312" w:cs="仿宋_GB2312" w:hint="eastAsia"/>
          <w:color w:val="auto"/>
          <w:sz w:val="32"/>
          <w:szCs w:val="32"/>
        </w:rPr>
        <w:t>万元，执行数为</w:t>
      </w:r>
      <w:r>
        <w:rPr>
          <w:rFonts w:ascii="仿宋_GB2312" w:eastAsia="仿宋_GB2312" w:hAnsi="仿宋_GB2312" w:cs="仿宋_GB2312" w:hint="eastAsia"/>
          <w:color w:val="auto"/>
          <w:sz w:val="32"/>
          <w:szCs w:val="32"/>
        </w:rPr>
        <w:t>27.96</w:t>
      </w:r>
      <w:r>
        <w:rPr>
          <w:rFonts w:ascii="仿宋_GB2312" w:eastAsia="仿宋_GB2312" w:hAnsi="仿宋_GB2312" w:cs="仿宋_GB2312" w:hint="eastAsia"/>
          <w:color w:val="auto"/>
          <w:sz w:val="32"/>
          <w:szCs w:val="32"/>
        </w:rPr>
        <w:t>万元，完成预算的</w:t>
      </w:r>
      <w:r>
        <w:rPr>
          <w:rFonts w:ascii="仿宋_GB2312" w:eastAsia="仿宋_GB2312" w:hAnsi="仿宋_GB2312" w:cs="仿宋_GB2312" w:hint="eastAsia"/>
          <w:color w:val="auto"/>
          <w:sz w:val="32"/>
          <w:szCs w:val="32"/>
        </w:rPr>
        <w:t>100%</w:t>
      </w:r>
      <w:r>
        <w:rPr>
          <w:rFonts w:ascii="仿宋_GB2312" w:eastAsia="仿宋_GB2312" w:hAnsi="仿宋_GB2312" w:cs="仿宋_GB2312" w:hint="eastAsia"/>
          <w:color w:val="auto"/>
          <w:sz w:val="32"/>
          <w:szCs w:val="32"/>
        </w:rPr>
        <w:t>。通过项目实施，一是优化营商环境，实现企业开办零成本，二是提升政务能力和形象。发现的主要问题：对于项目的社会效益绩效目标未充分细化。下一步改进措施：进一步细化社会效益评价指标，充分考虑项目的受众性和满意度。</w:t>
      </w:r>
    </w:p>
    <w:p w:rsidR="00440C0B" w:rsidRDefault="00FE230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 w:hint="eastAsia"/>
          <w:color w:val="000000"/>
          <w:sz w:val="32"/>
          <w:szCs w:val="32"/>
          <w:shd w:val="clear" w:color="auto" w:fill="FFFFFF"/>
        </w:rPr>
        <w:t>广汉市行政审批局</w:t>
      </w:r>
      <w:r>
        <w:rPr>
          <w:rFonts w:ascii="仿宋_GB2312" w:eastAsia="仿宋_GB2312" w:hAnsi="仿宋" w:hint="eastAsia"/>
          <w:color w:val="000000"/>
          <w:sz w:val="32"/>
          <w:szCs w:val="32"/>
          <w:shd w:val="clear" w:color="auto" w:fill="FFFFFF"/>
        </w:rPr>
        <w:t>财务管理健全规范，没有发生违法违规现象。</w:t>
      </w:r>
      <w:r>
        <w:rPr>
          <w:rFonts w:ascii="仿宋_GB2312" w:eastAsia="仿宋_GB2312" w:hAnsi="仿宋" w:hint="eastAsia"/>
          <w:color w:val="000000"/>
          <w:sz w:val="32"/>
          <w:szCs w:val="32"/>
          <w:shd w:val="clear" w:color="auto" w:fill="FFFFFF"/>
        </w:rPr>
        <w:t>审批局</w:t>
      </w:r>
      <w:r>
        <w:rPr>
          <w:rFonts w:ascii="仿宋_GB2312" w:eastAsia="仿宋_GB2312" w:hAnsi="仿宋" w:hint="eastAsia"/>
          <w:color w:val="000000"/>
          <w:sz w:val="32"/>
          <w:szCs w:val="32"/>
          <w:shd w:val="clear" w:color="auto" w:fill="FFFFFF"/>
        </w:rPr>
        <w:t>将</w:t>
      </w:r>
      <w:r>
        <w:rPr>
          <w:rFonts w:ascii="仿宋_GB2312" w:eastAsia="仿宋_GB2312" w:hAnsi="仿宋" w:hint="eastAsia"/>
          <w:color w:val="000000"/>
          <w:sz w:val="32"/>
          <w:szCs w:val="32"/>
          <w:shd w:val="clear" w:color="auto" w:fill="FFFFFF"/>
        </w:rPr>
        <w:t>会</w:t>
      </w:r>
      <w:r>
        <w:rPr>
          <w:rFonts w:ascii="仿宋_GB2312" w:eastAsia="仿宋_GB2312" w:hAnsi="仿宋" w:hint="eastAsia"/>
          <w:color w:val="000000"/>
          <w:sz w:val="32"/>
          <w:szCs w:val="32"/>
          <w:shd w:val="clear" w:color="auto" w:fill="FFFFFF"/>
        </w:rPr>
        <w:t>在以后的工作中加强预算管理，</w:t>
      </w:r>
      <w:r>
        <w:rPr>
          <w:rFonts w:ascii="仿宋_GB2312" w:eastAsia="仿宋_GB2312" w:hAnsi="仿宋" w:hint="eastAsia"/>
          <w:color w:val="000000"/>
          <w:sz w:val="32"/>
          <w:szCs w:val="32"/>
          <w:shd w:val="clear" w:color="auto" w:fill="FFFFFF"/>
        </w:rPr>
        <w:t>严格执行预算，完善项目绩效评价，</w:t>
      </w:r>
      <w:r>
        <w:rPr>
          <w:rFonts w:ascii="仿宋_GB2312" w:eastAsia="仿宋_GB2312" w:hAnsi="仿宋" w:hint="eastAsia"/>
          <w:color w:val="000000"/>
          <w:sz w:val="32"/>
          <w:szCs w:val="32"/>
          <w:shd w:val="clear" w:color="auto" w:fill="FFFFFF"/>
        </w:rPr>
        <w:t>提高财政资金的使用绩效</w:t>
      </w:r>
      <w:r>
        <w:rPr>
          <w:rFonts w:ascii="仿宋_GB2312" w:eastAsia="仿宋_GB2312" w:hAnsi="仿宋_GB2312" w:cs="仿宋_GB2312" w:hint="eastAsia"/>
          <w:sz w:val="32"/>
          <w:szCs w:val="32"/>
        </w:rPr>
        <w:t>。本部门还自行组织了项目支出绩效评价，从评价情况来看</w:t>
      </w:r>
      <w:r>
        <w:rPr>
          <w:rFonts w:ascii="仿宋_GB2312" w:eastAsia="仿宋_GB2312" w:hAnsi="仿宋_GB2312" w:cs="仿宋_GB2312" w:hint="eastAsia"/>
          <w:sz w:val="32"/>
          <w:szCs w:val="32"/>
        </w:rPr>
        <w:t>，项目支出绩效评价效果比较好，从质量、数量、社会效益等方面满足目标绩效</w:t>
      </w:r>
      <w:r>
        <w:rPr>
          <w:rFonts w:ascii="仿宋_GB2312" w:eastAsia="仿宋_GB2312" w:hAnsi="仿宋_GB2312" w:cs="仿宋_GB2312" w:hint="eastAsia"/>
          <w:sz w:val="32"/>
          <w:szCs w:val="32"/>
        </w:rPr>
        <w:t>。</w:t>
      </w:r>
    </w:p>
    <w:p w:rsidR="00440C0B" w:rsidRDefault="00FE2309">
      <w:pPr>
        <w:widowControl/>
        <w:jc w:val="left"/>
        <w:rPr>
          <w:rFonts w:ascii="仿宋_GB2312" w:eastAsia="仿宋_GB2312"/>
          <w:b/>
          <w:sz w:val="32"/>
          <w:szCs w:val="32"/>
        </w:rPr>
      </w:pPr>
      <w:r>
        <w:rPr>
          <w:rFonts w:ascii="仿宋_GB2312" w:eastAsia="仿宋_GB2312"/>
          <w:b/>
          <w:sz w:val="32"/>
          <w:szCs w:val="32"/>
        </w:rPr>
        <w:br w:type="page"/>
      </w:r>
    </w:p>
    <w:p w:rsidR="00440C0B" w:rsidRDefault="00FE2309">
      <w:pPr>
        <w:numPr>
          <w:ilvl w:val="0"/>
          <w:numId w:val="5"/>
        </w:numPr>
        <w:spacing w:line="600" w:lineRule="exact"/>
        <w:ind w:firstLineChars="150" w:firstLine="660"/>
        <w:jc w:val="center"/>
        <w:outlineLvl w:val="0"/>
        <w:rPr>
          <w:rStyle w:val="1Char"/>
          <w:rFonts w:ascii="黑体" w:eastAsia="黑体" w:hAnsi="黑体"/>
          <w:b w:val="0"/>
        </w:rPr>
      </w:pPr>
      <w:bookmarkStart w:id="52" w:name="_Toc15396613"/>
      <w:bookmarkStart w:id="53"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2"/>
      <w:bookmarkEnd w:id="53"/>
    </w:p>
    <w:p w:rsidR="00440C0B" w:rsidRDefault="00440C0B">
      <w:pPr>
        <w:spacing w:line="600" w:lineRule="exact"/>
        <w:jc w:val="left"/>
        <w:rPr>
          <w:rFonts w:ascii="宋体"/>
          <w:b/>
          <w:sz w:val="44"/>
          <w:szCs w:val="44"/>
        </w:rPr>
      </w:pP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440C0B" w:rsidRDefault="00FE2309">
      <w:pPr>
        <w:ind w:firstLineChars="200" w:firstLine="640"/>
        <w:rPr>
          <w:rFonts w:ascii="仿宋_GB2312" w:eastAsia="仿宋_GB2312" w:hAnsi="Calibri" w:cs="仿宋"/>
          <w:color w:val="000000"/>
          <w:kern w:val="0"/>
          <w:sz w:val="32"/>
          <w:szCs w:val="32"/>
        </w:rPr>
      </w:pPr>
      <w:r>
        <w:rPr>
          <w:rFonts w:ascii="仿宋_GB2312" w:eastAsia="仿宋_GB2312"/>
          <w:color w:val="000000"/>
          <w:sz w:val="32"/>
          <w:szCs w:val="32"/>
        </w:rPr>
        <w:t>9.</w:t>
      </w:r>
      <w:r>
        <w:rPr>
          <w:rFonts w:ascii="仿宋_GB2312" w:eastAsia="仿宋_GB2312" w:hAnsi="Calibri" w:cs="仿宋" w:hint="eastAsia"/>
          <w:color w:val="000000"/>
          <w:kern w:val="0"/>
          <w:sz w:val="32"/>
          <w:szCs w:val="32"/>
        </w:rPr>
        <w:t>一般公共服务（类）政府办公厅（室）及相关机构事务（款）行政运行（项）：指反映行政单</w:t>
      </w:r>
      <w:r>
        <w:rPr>
          <w:rFonts w:ascii="仿宋_GB2312" w:eastAsia="仿宋_GB2312" w:hAnsi="Calibri" w:cs="仿宋" w:hint="eastAsia"/>
          <w:color w:val="000000"/>
          <w:kern w:val="0"/>
          <w:sz w:val="32"/>
          <w:szCs w:val="32"/>
        </w:rPr>
        <w:t>位（包括实行公务员管理的事业单位）的基本支出。</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Ansi="Calibri" w:cs="仿宋" w:hint="eastAsia"/>
          <w:color w:val="000000"/>
          <w:kern w:val="0"/>
          <w:sz w:val="32"/>
          <w:szCs w:val="32"/>
        </w:rPr>
        <w:t>一般公共服务（类）政府办公厅（室）及相关机构事务（款）一般行政管理事务（项）</w:t>
      </w:r>
      <w:r>
        <w:rPr>
          <w:rFonts w:ascii="仿宋_GB2312" w:eastAsia="仿宋_GB2312" w:hint="eastAsia"/>
          <w:color w:val="000000"/>
          <w:sz w:val="32"/>
          <w:szCs w:val="32"/>
        </w:rPr>
        <w:t>：指</w:t>
      </w:r>
      <w:r>
        <w:rPr>
          <w:rFonts w:ascii="仿宋_GB2312" w:eastAsia="仿宋_GB2312" w:hint="eastAsia"/>
          <w:color w:val="000000"/>
          <w:sz w:val="32"/>
          <w:szCs w:val="32"/>
        </w:rPr>
        <w:t>反映行政单位（</w:t>
      </w:r>
      <w:r>
        <w:rPr>
          <w:rFonts w:ascii="仿宋_GB2312" w:eastAsia="仿宋_GB2312" w:hAnsi="Calibri" w:cs="仿宋" w:hint="eastAsia"/>
          <w:color w:val="000000"/>
          <w:kern w:val="0"/>
          <w:sz w:val="32"/>
          <w:szCs w:val="32"/>
        </w:rPr>
        <w:t>包</w:t>
      </w:r>
      <w:r>
        <w:rPr>
          <w:rFonts w:ascii="仿宋_GB2312" w:eastAsia="仿宋_GB2312" w:hAnsi="Calibri" w:cs="仿宋" w:hint="eastAsia"/>
          <w:color w:val="000000"/>
          <w:kern w:val="0"/>
          <w:sz w:val="32"/>
          <w:szCs w:val="32"/>
        </w:rPr>
        <w:lastRenderedPageBreak/>
        <w:t>括实行公务员管理的事业单位）未单独设置项级科目的其他项目支出</w:t>
      </w:r>
      <w:r>
        <w:rPr>
          <w:rFonts w:ascii="仿宋_GB2312" w:eastAsia="仿宋_GB2312" w:hint="eastAsia"/>
          <w:color w:val="000000"/>
          <w:sz w:val="32"/>
          <w:szCs w:val="32"/>
        </w:rPr>
        <w:t>。</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Ansi="Calibri" w:cs="仿宋" w:hint="eastAsia"/>
          <w:color w:val="000000"/>
          <w:kern w:val="0"/>
          <w:sz w:val="32"/>
          <w:szCs w:val="32"/>
        </w:rPr>
        <w:t>一般公共服务（类）政府办公厅（室）及相关机构事务（款）事业运行（项）</w:t>
      </w:r>
      <w:r>
        <w:rPr>
          <w:rFonts w:ascii="仿宋_GB2312" w:eastAsia="仿宋_GB2312" w:hint="eastAsia"/>
          <w:color w:val="000000"/>
          <w:sz w:val="32"/>
          <w:szCs w:val="32"/>
        </w:rPr>
        <w:t>：指</w:t>
      </w:r>
      <w:r>
        <w:rPr>
          <w:rFonts w:ascii="仿宋_GB2312" w:eastAsia="仿宋_GB2312" w:hint="eastAsia"/>
          <w:color w:val="000000"/>
          <w:sz w:val="32"/>
          <w:szCs w:val="32"/>
        </w:rPr>
        <w:t>反映事业单位的基本支出，不包括行政单位（</w:t>
      </w:r>
      <w:r>
        <w:rPr>
          <w:rFonts w:ascii="仿宋_GB2312" w:eastAsia="仿宋_GB2312" w:hAnsi="Calibri" w:cs="仿宋" w:hint="eastAsia"/>
          <w:color w:val="000000"/>
          <w:kern w:val="0"/>
          <w:sz w:val="32"/>
          <w:szCs w:val="32"/>
        </w:rPr>
        <w:t>包括实行公务员管理的事业单位）后勤服务中心、医务室等附属事业单位</w:t>
      </w:r>
      <w:r>
        <w:rPr>
          <w:rFonts w:ascii="仿宋_GB2312" w:eastAsia="仿宋_GB2312" w:hint="eastAsia"/>
          <w:color w:val="000000"/>
          <w:sz w:val="32"/>
          <w:szCs w:val="32"/>
        </w:rPr>
        <w:t>。</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社会保障和就业（类）</w:t>
      </w:r>
      <w:r>
        <w:rPr>
          <w:rFonts w:ascii="仿宋_GB2312" w:eastAsia="仿宋_GB2312" w:hint="eastAsia"/>
          <w:color w:val="000000"/>
          <w:sz w:val="32"/>
          <w:szCs w:val="32"/>
        </w:rPr>
        <w:t>行政事业单位离退休</w:t>
      </w:r>
      <w:r>
        <w:rPr>
          <w:rFonts w:ascii="仿宋_GB2312" w:eastAsia="仿宋_GB2312" w:hint="eastAsia"/>
          <w:color w:val="000000"/>
          <w:sz w:val="32"/>
          <w:szCs w:val="32"/>
        </w:rPr>
        <w:t>（款）</w:t>
      </w:r>
      <w:r>
        <w:rPr>
          <w:rFonts w:ascii="仿宋_GB2312" w:eastAsia="仿宋_GB2312" w:hint="eastAsia"/>
          <w:color w:val="000000"/>
          <w:sz w:val="32"/>
          <w:szCs w:val="32"/>
        </w:rPr>
        <w:t>未归口管理的行政单位离退休</w:t>
      </w:r>
      <w:r>
        <w:rPr>
          <w:rFonts w:ascii="仿宋_GB2312" w:eastAsia="仿宋_GB2312" w:hint="eastAsia"/>
          <w:color w:val="000000"/>
          <w:sz w:val="32"/>
          <w:szCs w:val="32"/>
        </w:rPr>
        <w:t>（项）：指</w:t>
      </w:r>
      <w:r>
        <w:rPr>
          <w:rFonts w:ascii="宋体" w:hAnsi="宋体" w:cs="宋体" w:hint="eastAsia"/>
          <w:color w:val="333333"/>
          <w:sz w:val="27"/>
          <w:szCs w:val="27"/>
          <w:shd w:val="clear" w:color="auto" w:fill="FFFFFF"/>
        </w:rPr>
        <w:t>反映未实行归口管理的行政单位（包括实行公务员管理的事业单位）开支的离退休支出</w:t>
      </w:r>
      <w:r>
        <w:rPr>
          <w:rFonts w:ascii="仿宋_GB2312" w:eastAsia="仿宋_GB2312" w:hint="eastAsia"/>
          <w:color w:val="000000"/>
          <w:sz w:val="32"/>
          <w:szCs w:val="32"/>
        </w:rPr>
        <w:t>。</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社会保障和就业支出（类）行政事业单位离退休（款）机关事业单位基本养老保险缴费支出（项）：指反映机关事业单位实施养老保险制度由单位缴纳的基本养老保险支出。</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社会保障和就业支出（类）行政事业单位离退休（款）机关事业单位职业年金缴费支出（项）：指反映机关事业单位实施养老保险制度由单位实际缴纳的职业年金支出。</w:t>
      </w:r>
    </w:p>
    <w:p w:rsidR="00440C0B" w:rsidRDefault="00FE2309">
      <w:pPr>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社会保障和就业（类）</w:t>
      </w:r>
      <w:r>
        <w:rPr>
          <w:rFonts w:ascii="仿宋_GB2312" w:eastAsia="仿宋_GB2312" w:hint="eastAsia"/>
          <w:sz w:val="32"/>
          <w:szCs w:val="32"/>
        </w:rPr>
        <w:t>行政事业单位离退休</w:t>
      </w:r>
      <w:r>
        <w:rPr>
          <w:rFonts w:ascii="仿宋_GB2312" w:eastAsia="仿宋_GB2312" w:hint="eastAsia"/>
          <w:sz w:val="32"/>
          <w:szCs w:val="32"/>
        </w:rPr>
        <w:t>（款）</w:t>
      </w:r>
      <w:r>
        <w:rPr>
          <w:rFonts w:ascii="仿宋_GB2312" w:eastAsia="仿宋_GB2312" w:hint="eastAsia"/>
          <w:sz w:val="32"/>
          <w:szCs w:val="32"/>
        </w:rPr>
        <w:t>行政单位离退休</w:t>
      </w:r>
      <w:r>
        <w:rPr>
          <w:rFonts w:ascii="仿宋_GB2312" w:eastAsia="仿宋_GB2312" w:hint="eastAsia"/>
          <w:sz w:val="32"/>
          <w:szCs w:val="32"/>
        </w:rPr>
        <w:t>（项）：指</w:t>
      </w:r>
      <w:r>
        <w:rPr>
          <w:rFonts w:ascii="仿宋_GB2312" w:eastAsia="仿宋_GB2312" w:hint="eastAsia"/>
          <w:sz w:val="32"/>
          <w:szCs w:val="32"/>
        </w:rPr>
        <w:t>反映行政单位（包括实行公务员管理的事业单位</w:t>
      </w:r>
      <w:r>
        <w:rPr>
          <w:rFonts w:ascii="仿宋_GB2312" w:eastAsia="仿宋_GB2312" w:hint="eastAsia"/>
          <w:sz w:val="32"/>
          <w:szCs w:val="32"/>
        </w:rPr>
        <w:t>）开支的离退休经费</w:t>
      </w:r>
      <w:r>
        <w:rPr>
          <w:rFonts w:ascii="仿宋_GB2312" w:eastAsia="仿宋_GB2312" w:hint="eastAsia"/>
          <w:sz w:val="32"/>
          <w:szCs w:val="32"/>
        </w:rPr>
        <w:t>。</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卫生健康支出</w:t>
      </w:r>
      <w:r>
        <w:rPr>
          <w:rFonts w:ascii="仿宋_GB2312" w:eastAsia="仿宋_GB2312" w:hint="eastAsia"/>
          <w:color w:val="000000"/>
          <w:sz w:val="32"/>
          <w:szCs w:val="32"/>
        </w:rPr>
        <w:t>（类）</w:t>
      </w:r>
      <w:r>
        <w:rPr>
          <w:rFonts w:ascii="宋体" w:hAnsi="宋体" w:cs="宋体" w:hint="eastAsia"/>
          <w:color w:val="333333"/>
          <w:sz w:val="27"/>
          <w:szCs w:val="27"/>
          <w:shd w:val="clear" w:color="auto" w:fill="FFFFFF"/>
        </w:rPr>
        <w:t>行政事业单位医疗（款）行政单位医疗（项）：</w:t>
      </w:r>
      <w:r>
        <w:rPr>
          <w:rFonts w:ascii="仿宋_GB2312" w:eastAsia="仿宋_GB2312" w:hint="eastAsia"/>
          <w:color w:val="000000"/>
          <w:sz w:val="32"/>
          <w:szCs w:val="32"/>
        </w:rPr>
        <w:t>指反映财政部门安排的行政单位</w:t>
      </w:r>
      <w:r>
        <w:rPr>
          <w:rFonts w:ascii="仿宋_GB2312" w:eastAsia="仿宋_GB2312" w:hint="eastAsia"/>
          <w:color w:val="000000"/>
          <w:sz w:val="32"/>
          <w:szCs w:val="32"/>
        </w:rPr>
        <w:t>（</w:t>
      </w:r>
      <w:r>
        <w:rPr>
          <w:rFonts w:ascii="仿宋_GB2312" w:eastAsia="仿宋_GB2312" w:hint="eastAsia"/>
          <w:color w:val="000000"/>
          <w:sz w:val="32"/>
          <w:szCs w:val="32"/>
        </w:rPr>
        <w:t>包括实行公务员管理的事业单位）</w:t>
      </w:r>
      <w:r>
        <w:rPr>
          <w:rFonts w:ascii="仿宋_GB2312" w:eastAsia="仿宋_GB2312" w:hint="eastAsia"/>
          <w:color w:val="000000"/>
          <w:sz w:val="32"/>
          <w:szCs w:val="32"/>
        </w:rPr>
        <w:t>基本医疗保险缴费经费，未参加医疗保险的行政单位的公费医疗经费，按国家规定享受离休人员、红</w:t>
      </w:r>
      <w:r>
        <w:rPr>
          <w:rFonts w:ascii="仿宋_GB2312" w:eastAsia="仿宋_GB2312" w:hint="eastAsia"/>
          <w:color w:val="000000"/>
          <w:sz w:val="32"/>
          <w:szCs w:val="32"/>
        </w:rPr>
        <w:lastRenderedPageBreak/>
        <w:t>军老战士待遇人员的医疗经费。</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卫生健康支出</w:t>
      </w:r>
      <w:r>
        <w:rPr>
          <w:rFonts w:ascii="仿宋_GB2312" w:eastAsia="仿宋_GB2312" w:hint="eastAsia"/>
          <w:color w:val="000000"/>
          <w:sz w:val="32"/>
          <w:szCs w:val="32"/>
        </w:rPr>
        <w:t>（类）</w:t>
      </w:r>
      <w:r>
        <w:rPr>
          <w:rFonts w:ascii="宋体" w:hAnsi="宋体" w:cs="宋体" w:hint="eastAsia"/>
          <w:color w:val="333333"/>
          <w:sz w:val="27"/>
          <w:szCs w:val="27"/>
          <w:shd w:val="clear" w:color="auto" w:fill="FFFFFF"/>
        </w:rPr>
        <w:t>行政事业单位医疗（款）</w:t>
      </w:r>
      <w:r>
        <w:rPr>
          <w:rFonts w:ascii="宋体" w:hAnsi="宋体" w:cs="宋体" w:hint="eastAsia"/>
          <w:color w:val="333333"/>
          <w:sz w:val="27"/>
          <w:szCs w:val="27"/>
          <w:shd w:val="clear" w:color="auto" w:fill="FFFFFF"/>
        </w:rPr>
        <w:t>事业</w:t>
      </w:r>
      <w:r>
        <w:rPr>
          <w:rFonts w:ascii="宋体" w:hAnsi="宋体" w:cs="宋体" w:hint="eastAsia"/>
          <w:color w:val="333333"/>
          <w:sz w:val="27"/>
          <w:szCs w:val="27"/>
          <w:shd w:val="clear" w:color="auto" w:fill="FFFFFF"/>
        </w:rPr>
        <w:t>单位医疗（项）</w:t>
      </w:r>
      <w:r>
        <w:rPr>
          <w:rFonts w:ascii="仿宋_GB2312" w:eastAsia="仿宋_GB2312" w:hint="eastAsia"/>
          <w:color w:val="000000"/>
          <w:sz w:val="32"/>
          <w:szCs w:val="32"/>
        </w:rPr>
        <w:t>：指</w:t>
      </w:r>
      <w:r>
        <w:rPr>
          <w:rFonts w:ascii="仿宋_GB2312" w:eastAsia="仿宋_GB2312" w:hint="eastAsia"/>
          <w:color w:val="000000"/>
          <w:sz w:val="32"/>
          <w:szCs w:val="32"/>
        </w:rPr>
        <w:t>反映财政部门安排的事业单位基本医疗保险缴费经费，未参加医疗保险的事业单位的公费医疗经费，按国家规定享受离休人员待遇人员的医疗经费。</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卫生健康支出</w:t>
      </w:r>
      <w:r>
        <w:rPr>
          <w:rFonts w:ascii="仿宋_GB2312" w:eastAsia="仿宋_GB2312" w:hint="eastAsia"/>
          <w:color w:val="000000"/>
          <w:sz w:val="32"/>
          <w:szCs w:val="32"/>
        </w:rPr>
        <w:t>（类）</w:t>
      </w:r>
      <w:r>
        <w:rPr>
          <w:rFonts w:ascii="宋体" w:hAnsi="宋体" w:cs="宋体" w:hint="eastAsia"/>
          <w:color w:val="333333"/>
          <w:sz w:val="27"/>
          <w:szCs w:val="27"/>
          <w:shd w:val="clear" w:color="auto" w:fill="FFFFFF"/>
        </w:rPr>
        <w:t>行政事业单位医疗（款）</w:t>
      </w:r>
      <w:r>
        <w:rPr>
          <w:rFonts w:ascii="宋体" w:hAnsi="宋体" w:cs="宋体" w:hint="eastAsia"/>
          <w:color w:val="333333"/>
          <w:sz w:val="27"/>
          <w:szCs w:val="27"/>
          <w:shd w:val="clear" w:color="auto" w:fill="FFFFFF"/>
        </w:rPr>
        <w:t>公务员医疗补助</w:t>
      </w:r>
      <w:r>
        <w:rPr>
          <w:rFonts w:ascii="宋体" w:hAnsi="宋体" w:cs="宋体" w:hint="eastAsia"/>
          <w:color w:val="333333"/>
          <w:sz w:val="27"/>
          <w:szCs w:val="27"/>
          <w:shd w:val="clear" w:color="auto" w:fill="FFFFFF"/>
        </w:rPr>
        <w:t>（项）</w:t>
      </w:r>
      <w:r>
        <w:rPr>
          <w:rFonts w:ascii="仿宋_GB2312" w:eastAsia="仿宋_GB2312" w:hint="eastAsia"/>
          <w:color w:val="000000"/>
          <w:sz w:val="32"/>
          <w:szCs w:val="32"/>
        </w:rPr>
        <w:t>：指</w:t>
      </w:r>
      <w:r>
        <w:rPr>
          <w:rFonts w:ascii="仿宋_GB2312" w:eastAsia="仿宋_GB2312" w:hint="eastAsia"/>
          <w:color w:val="000000"/>
          <w:sz w:val="32"/>
          <w:szCs w:val="32"/>
        </w:rPr>
        <w:t>反映财政部门安排的公务员医疗补助经费</w:t>
      </w:r>
      <w:r>
        <w:rPr>
          <w:rFonts w:ascii="仿宋_GB2312" w:eastAsia="仿宋_GB2312" w:hint="eastAsia"/>
          <w:color w:val="000000"/>
          <w:sz w:val="32"/>
          <w:szCs w:val="32"/>
        </w:rPr>
        <w:t>。</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卫生健康支出</w:t>
      </w:r>
      <w:r>
        <w:rPr>
          <w:rFonts w:ascii="仿宋_GB2312" w:eastAsia="仿宋_GB2312" w:hint="eastAsia"/>
          <w:color w:val="000000"/>
          <w:sz w:val="32"/>
          <w:szCs w:val="32"/>
        </w:rPr>
        <w:t>（类）</w:t>
      </w:r>
      <w:r>
        <w:rPr>
          <w:rFonts w:ascii="仿宋_GB2312" w:eastAsia="仿宋_GB2312" w:hint="eastAsia"/>
          <w:color w:val="000000"/>
          <w:sz w:val="32"/>
          <w:szCs w:val="32"/>
        </w:rPr>
        <w:t>其他卫生健康支出</w:t>
      </w:r>
      <w:r>
        <w:rPr>
          <w:rFonts w:ascii="仿宋_GB2312" w:eastAsia="仿宋_GB2312" w:hint="eastAsia"/>
          <w:color w:val="000000"/>
          <w:sz w:val="32"/>
          <w:szCs w:val="32"/>
        </w:rPr>
        <w:t>（款）</w:t>
      </w:r>
      <w:r>
        <w:rPr>
          <w:rFonts w:ascii="仿宋_GB2312" w:eastAsia="仿宋_GB2312" w:hint="eastAsia"/>
          <w:color w:val="000000"/>
          <w:sz w:val="32"/>
          <w:szCs w:val="32"/>
        </w:rPr>
        <w:t>其他卫生健康支出</w:t>
      </w:r>
      <w:r>
        <w:rPr>
          <w:rFonts w:ascii="仿宋_GB2312" w:eastAsia="仿宋_GB2312" w:hint="eastAsia"/>
          <w:color w:val="000000"/>
          <w:sz w:val="32"/>
          <w:szCs w:val="32"/>
        </w:rPr>
        <w:t>（项）：指</w:t>
      </w:r>
      <w:r>
        <w:rPr>
          <w:rFonts w:ascii="仿宋_GB2312" w:eastAsia="仿宋_GB2312" w:hint="eastAsia"/>
          <w:color w:val="000000"/>
          <w:sz w:val="32"/>
          <w:szCs w:val="32"/>
        </w:rPr>
        <w:t>反映除上述项目以外其他用于卫生健康方面的支出</w:t>
      </w:r>
      <w:r>
        <w:rPr>
          <w:rFonts w:ascii="仿宋_GB2312" w:eastAsia="仿宋_GB2312" w:hint="eastAsia"/>
          <w:color w:val="000000"/>
          <w:sz w:val="32"/>
          <w:szCs w:val="32"/>
        </w:rPr>
        <w:t>。</w:t>
      </w:r>
    </w:p>
    <w:p w:rsidR="00440C0B" w:rsidRDefault="00FE2309">
      <w:pPr>
        <w:ind w:firstLineChars="200" w:firstLine="640"/>
      </w:pPr>
      <w:r>
        <w:rPr>
          <w:rFonts w:ascii="仿宋_GB2312" w:eastAsia="仿宋_GB2312"/>
          <w:color w:val="000000"/>
          <w:sz w:val="32"/>
          <w:szCs w:val="32"/>
        </w:rPr>
        <w:t>20.</w:t>
      </w:r>
      <w:r>
        <w:rPr>
          <w:rFonts w:ascii="仿宋_GB2312" w:eastAsia="仿宋_GB2312" w:hint="eastAsia"/>
          <w:color w:val="000000"/>
          <w:sz w:val="32"/>
          <w:szCs w:val="32"/>
        </w:rPr>
        <w:t>住房保障支出</w:t>
      </w:r>
      <w:r>
        <w:rPr>
          <w:rFonts w:ascii="仿宋_GB2312" w:eastAsia="仿宋_GB2312" w:hint="eastAsia"/>
          <w:color w:val="000000"/>
          <w:sz w:val="32"/>
          <w:szCs w:val="32"/>
        </w:rPr>
        <w:t>（类）</w:t>
      </w:r>
      <w:r>
        <w:rPr>
          <w:rFonts w:ascii="仿宋_GB2312" w:eastAsia="仿宋_GB2312" w:hint="eastAsia"/>
          <w:color w:val="000000"/>
          <w:sz w:val="32"/>
          <w:szCs w:val="32"/>
        </w:rPr>
        <w:t>住房改革支出</w:t>
      </w:r>
      <w:r>
        <w:rPr>
          <w:rFonts w:ascii="仿宋_GB2312" w:eastAsia="仿宋_GB2312" w:hint="eastAsia"/>
          <w:color w:val="000000"/>
          <w:sz w:val="32"/>
          <w:szCs w:val="32"/>
        </w:rPr>
        <w:t>（款）</w:t>
      </w:r>
      <w:r>
        <w:rPr>
          <w:rFonts w:ascii="仿宋_GB2312" w:eastAsia="仿宋_GB2312" w:hint="eastAsia"/>
          <w:color w:val="000000"/>
          <w:sz w:val="32"/>
          <w:szCs w:val="32"/>
        </w:rPr>
        <w:t>住房公积金</w:t>
      </w:r>
      <w:r>
        <w:rPr>
          <w:rFonts w:ascii="仿宋_GB2312" w:eastAsia="仿宋_GB2312" w:hint="eastAsia"/>
          <w:color w:val="000000"/>
          <w:sz w:val="32"/>
          <w:szCs w:val="32"/>
        </w:rPr>
        <w:t>（项）：指反映行政事业单位按人力资源和社会保障部、财政部规定的基本工资和津贴补贴以及规定比例为职工缴纳的住房公积金。</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440C0B" w:rsidRDefault="00FE2309">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w:t>
      </w:r>
      <w:r>
        <w:rPr>
          <w:rFonts w:ascii="仿宋_GB2312" w:eastAsia="仿宋_GB2312" w:hint="eastAsia"/>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w:t>
      </w:r>
      <w:r>
        <w:rPr>
          <w:rFonts w:ascii="仿宋_GB2312" w:eastAsia="仿宋_GB2312" w:hint="eastAsia"/>
          <w:sz w:val="32"/>
          <w:szCs w:val="32"/>
        </w:rPr>
        <w:t>定开支的各类公务接待（含外宾接待）支出。</w:t>
      </w:r>
    </w:p>
    <w:p w:rsidR="00440C0B" w:rsidRDefault="00FE230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40C0B" w:rsidRDefault="00440C0B">
      <w:pPr>
        <w:pStyle w:val="Default"/>
        <w:spacing w:line="560" w:lineRule="exact"/>
        <w:ind w:firstLineChars="200" w:firstLine="640"/>
        <w:rPr>
          <w:rFonts w:ascii="仿宋_GB2312" w:eastAsia="仿宋_GB2312" w:cs="黑体"/>
          <w:sz w:val="32"/>
          <w:szCs w:val="32"/>
        </w:rPr>
      </w:pPr>
    </w:p>
    <w:p w:rsidR="00440C0B" w:rsidRDefault="00FE2309">
      <w:pPr>
        <w:spacing w:line="600" w:lineRule="exact"/>
        <w:jc w:val="center"/>
        <w:outlineLvl w:val="0"/>
        <w:rPr>
          <w:rStyle w:val="1Char"/>
          <w:rFonts w:ascii="黑体" w:eastAsia="黑体" w:hAnsi="黑体"/>
          <w:b w:val="0"/>
        </w:rPr>
      </w:pPr>
      <w:r>
        <w:rPr>
          <w:rFonts w:ascii="宋体"/>
          <w:b/>
          <w:color w:val="000000"/>
          <w:sz w:val="44"/>
          <w:szCs w:val="44"/>
        </w:rPr>
        <w:br w:type="page"/>
      </w:r>
      <w:bookmarkStart w:id="54" w:name="_Toc15396614"/>
      <w:bookmarkStart w:id="55" w:name="_Toc15377226"/>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4"/>
    </w:p>
    <w:p w:rsidR="00440C0B" w:rsidRDefault="00FE2309">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2409"/>
        <w:gridCol w:w="236"/>
      </w:tblGrid>
      <w:tr w:rsidR="00440C0B">
        <w:trPr>
          <w:trHeight w:val="675"/>
        </w:trPr>
        <w:tc>
          <w:tcPr>
            <w:tcW w:w="9577" w:type="dxa"/>
            <w:gridSpan w:val="6"/>
            <w:tcBorders>
              <w:top w:val="nil"/>
              <w:left w:val="nil"/>
              <w:bottom w:val="nil"/>
              <w:right w:val="nil"/>
            </w:tcBorders>
            <w:shd w:val="clear" w:color="auto" w:fill="auto"/>
            <w:vAlign w:val="center"/>
          </w:tcPr>
          <w:p w:rsidR="00440C0B" w:rsidRDefault="00FE2309">
            <w:pPr>
              <w:widowControl/>
              <w:textAlignment w:val="center"/>
              <w:rPr>
                <w:rFonts w:ascii="宋体" w:hAnsi="宋体" w:cs="宋体"/>
                <w:b/>
                <w:sz w:val="32"/>
                <w:szCs w:val="32"/>
              </w:rPr>
            </w:pPr>
            <w:bookmarkStart w:id="56" w:name="_Toc15396618"/>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w:t>
            </w:r>
            <w:r>
              <w:rPr>
                <w:rFonts w:ascii="宋体" w:hAnsi="宋体" w:cs="宋体" w:hint="eastAsia"/>
                <w:b/>
                <w:sz w:val="32"/>
                <w:szCs w:val="32"/>
              </w:rPr>
              <w:t>为企业免费提供首套印章开办费</w:t>
            </w:r>
            <w:r>
              <w:rPr>
                <w:rFonts w:ascii="宋体" w:hAnsi="宋体" w:cs="宋体" w:hint="eastAsia"/>
                <w:b/>
                <w:sz w:val="32"/>
                <w:szCs w:val="32"/>
              </w:rPr>
              <w:t>”</w:t>
            </w:r>
            <w:r>
              <w:rPr>
                <w:rFonts w:ascii="宋体" w:hAnsi="宋体" w:cs="宋体" w:hint="eastAsia"/>
                <w:b/>
                <w:sz w:val="32"/>
                <w:szCs w:val="32"/>
              </w:rPr>
              <w:t>项目绩效目标自评</w:t>
            </w:r>
          </w:p>
        </w:tc>
        <w:tc>
          <w:tcPr>
            <w:tcW w:w="234" w:type="dxa"/>
            <w:tcBorders>
              <w:top w:val="nil"/>
              <w:left w:val="nil"/>
              <w:bottom w:val="nil"/>
              <w:right w:val="nil"/>
            </w:tcBorders>
            <w:shd w:val="clear" w:color="auto" w:fill="auto"/>
            <w:vAlign w:val="center"/>
          </w:tcPr>
          <w:p w:rsidR="00440C0B" w:rsidRDefault="00440C0B">
            <w:pPr>
              <w:widowControl/>
              <w:jc w:val="center"/>
              <w:textAlignment w:val="center"/>
              <w:rPr>
                <w:rFonts w:ascii="宋体" w:hAnsi="宋体" w:cs="宋体"/>
                <w:b/>
                <w:kern w:val="0"/>
                <w:sz w:val="32"/>
                <w:szCs w:val="32"/>
                <w:lang/>
              </w:rPr>
            </w:pPr>
          </w:p>
        </w:tc>
      </w:tr>
      <w:tr w:rsidR="00440C0B">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宋体" w:hAnsi="宋体" w:cs="宋体"/>
                <w:sz w:val="24"/>
              </w:rPr>
            </w:pPr>
            <w:r>
              <w:rPr>
                <w:rFonts w:ascii="宋体" w:hAnsi="宋体" w:cs="宋体" w:hint="eastAsia"/>
                <w:kern w:val="0"/>
                <w:sz w:val="24"/>
                <w:lang/>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textAlignment w:val="center"/>
              <w:rPr>
                <w:rFonts w:ascii="宋体" w:hAnsi="宋体" w:cs="宋体"/>
                <w:sz w:val="24"/>
              </w:rPr>
            </w:pPr>
            <w:r>
              <w:rPr>
                <w:rFonts w:ascii="宋体" w:hAnsi="宋体" w:cs="宋体" w:hint="eastAsia"/>
                <w:sz w:val="24"/>
              </w:rPr>
              <w:t>611001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宋体" w:hAnsi="宋体" w:cs="宋体"/>
                <w:sz w:val="24"/>
              </w:rPr>
            </w:pPr>
            <w:r>
              <w:rPr>
                <w:rFonts w:ascii="宋体" w:hAnsi="宋体" w:cs="宋体" w:hint="eastAsia"/>
                <w:kern w:val="0"/>
                <w:sz w:val="24"/>
                <w:lang/>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宋体" w:hAnsi="宋体" w:cs="宋体"/>
                <w:sz w:val="24"/>
              </w:rPr>
            </w:pPr>
            <w:r>
              <w:rPr>
                <w:rFonts w:ascii="宋体" w:hAnsi="宋体" w:cs="宋体" w:hint="eastAsia"/>
                <w:color w:val="000000"/>
                <w:sz w:val="24"/>
              </w:rPr>
              <w:t>广汉市行政审批局</w:t>
            </w:r>
          </w:p>
        </w:tc>
      </w:tr>
      <w:tr w:rsidR="00440C0B">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项目预算</w:t>
            </w:r>
          </w:p>
          <w:p w:rsidR="00440C0B" w:rsidRDefault="00FE2309">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执行情况</w:t>
            </w:r>
          </w:p>
          <w:p w:rsidR="00440C0B" w:rsidRDefault="00FE2309">
            <w:pPr>
              <w:widowControl/>
              <w:spacing w:line="320" w:lineRule="exact"/>
              <w:jc w:val="center"/>
              <w:textAlignment w:val="center"/>
              <w:rPr>
                <w:rFonts w:ascii="宋体" w:hAnsi="宋体" w:cs="宋体"/>
                <w:sz w:val="24"/>
              </w:rPr>
            </w:pPr>
            <w:r>
              <w:rPr>
                <w:rFonts w:ascii="宋体" w:hAnsi="宋体" w:cs="宋体" w:hint="eastAsia"/>
                <w:kern w:val="0"/>
                <w:sz w:val="24"/>
                <w:lang/>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w:t>
            </w:r>
            <w:r>
              <w:rPr>
                <w:rFonts w:ascii="宋体" w:hAnsi="宋体" w:cs="宋体" w:hint="eastAsia"/>
                <w:kern w:val="0"/>
                <w:sz w:val="24"/>
                <w:lang/>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sz w:val="24"/>
              </w:rPr>
            </w:pPr>
            <w:r>
              <w:rPr>
                <w:rFonts w:ascii="宋体" w:hAnsi="宋体" w:cs="宋体" w:hint="eastAsia"/>
                <w:sz w:val="24"/>
              </w:rPr>
              <w:t>27.96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w:t>
            </w:r>
            <w:r>
              <w:rPr>
                <w:rFonts w:ascii="宋体" w:hAnsi="宋体" w:cs="宋体" w:hint="eastAsia"/>
                <w:kern w:val="0"/>
                <w:sz w:val="24"/>
                <w:lang/>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right"/>
              <w:textAlignment w:val="center"/>
              <w:rPr>
                <w:rFonts w:ascii="宋体" w:hAnsi="宋体" w:cs="宋体"/>
                <w:sz w:val="24"/>
              </w:rPr>
            </w:pPr>
            <w:r>
              <w:rPr>
                <w:rFonts w:ascii="宋体" w:hAnsi="宋体" w:cs="宋体" w:hint="eastAsia"/>
                <w:sz w:val="24"/>
              </w:rPr>
              <w:t>27.96</w:t>
            </w:r>
          </w:p>
        </w:tc>
      </w:tr>
      <w:tr w:rsidR="00440C0B">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440C0B">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440C0B" w:rsidRDefault="00FE2309">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sz w:val="24"/>
              </w:rPr>
            </w:pPr>
            <w:r>
              <w:rPr>
                <w:rFonts w:ascii="宋体" w:hAnsi="宋体" w:cs="宋体" w:hint="eastAsia"/>
                <w:sz w:val="24"/>
              </w:rPr>
              <w:t>27.96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440C0B" w:rsidRDefault="00FE2309">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right"/>
              <w:textAlignment w:val="center"/>
              <w:rPr>
                <w:rFonts w:ascii="宋体" w:hAnsi="宋体" w:cs="宋体"/>
                <w:sz w:val="24"/>
              </w:rPr>
            </w:pPr>
            <w:r>
              <w:rPr>
                <w:rFonts w:ascii="宋体" w:hAnsi="宋体" w:cs="宋体" w:hint="eastAsia"/>
                <w:sz w:val="24"/>
              </w:rPr>
              <w:t>27.96</w:t>
            </w:r>
          </w:p>
        </w:tc>
      </w:tr>
      <w:tr w:rsidR="00440C0B">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440C0B">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sz w:val="24"/>
              </w:rPr>
            </w:pPr>
            <w:r>
              <w:rPr>
                <w:rFonts w:ascii="宋体" w:hAnsi="宋体" w:cs="宋体"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宋体" w:hAnsi="宋体" w:cs="宋体"/>
                <w:sz w:val="24"/>
              </w:rPr>
            </w:pPr>
            <w:r>
              <w:rPr>
                <w:rFonts w:ascii="宋体" w:hAnsi="宋体" w:cs="宋体" w:hint="eastAsia"/>
                <w:sz w:val="24"/>
              </w:rPr>
              <w:t>0</w:t>
            </w:r>
          </w:p>
        </w:tc>
      </w:tr>
      <w:tr w:rsidR="00440C0B">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年度总体目标</w:t>
            </w:r>
          </w:p>
          <w:p w:rsidR="00440C0B" w:rsidRDefault="00FE2309">
            <w:pPr>
              <w:widowControl/>
              <w:spacing w:line="320" w:lineRule="exact"/>
              <w:jc w:val="center"/>
              <w:textAlignment w:val="center"/>
              <w:rPr>
                <w:rFonts w:ascii="宋体" w:hAnsi="宋体" w:cs="宋体"/>
                <w:sz w:val="24"/>
              </w:rPr>
            </w:pPr>
            <w:r>
              <w:rPr>
                <w:rFonts w:ascii="宋体" w:hAnsi="宋体" w:cs="宋体" w:hint="eastAsia"/>
                <w:kern w:val="0"/>
                <w:sz w:val="24"/>
                <w:lang/>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宋体" w:hAnsi="宋体" w:cs="宋体"/>
                <w:sz w:val="24"/>
              </w:rPr>
            </w:pPr>
            <w:r>
              <w:rPr>
                <w:rFonts w:ascii="宋体" w:hAnsi="宋体" w:cs="宋体" w:hint="eastAsia"/>
                <w:kern w:val="0"/>
                <w:sz w:val="24"/>
                <w:lang/>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宋体" w:hAnsi="宋体" w:cs="宋体"/>
                <w:sz w:val="24"/>
              </w:rPr>
            </w:pPr>
            <w:r>
              <w:rPr>
                <w:rFonts w:ascii="宋体" w:hAnsi="宋体" w:cs="宋体" w:hint="eastAsia"/>
                <w:kern w:val="0"/>
                <w:sz w:val="24"/>
                <w:lang/>
              </w:rPr>
              <w:t>目标实际完成情况</w:t>
            </w:r>
          </w:p>
        </w:tc>
      </w:tr>
      <w:tr w:rsidR="00440C0B">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440C0B">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440C0B" w:rsidRDefault="00FE2309">
            <w:pPr>
              <w:widowControl/>
              <w:spacing w:line="320" w:lineRule="exact"/>
              <w:jc w:val="left"/>
              <w:textAlignment w:val="top"/>
              <w:rPr>
                <w:rFonts w:ascii="宋体" w:hAnsi="宋体" w:cs="宋体"/>
                <w:sz w:val="24"/>
              </w:rPr>
            </w:pPr>
            <w:r>
              <w:rPr>
                <w:rFonts w:ascii="宋体" w:hAnsi="宋体" w:cs="宋体" w:hint="eastAsia"/>
                <w:sz w:val="24"/>
              </w:rPr>
              <w:t>按照《四川省深化“放管服”改革优化营商环境</w:t>
            </w:r>
            <w:r>
              <w:rPr>
                <w:rFonts w:ascii="宋体" w:hAnsi="宋体" w:cs="宋体" w:hint="eastAsia"/>
                <w:sz w:val="24"/>
              </w:rPr>
              <w:t>2020</w:t>
            </w:r>
            <w:r>
              <w:rPr>
                <w:rFonts w:ascii="宋体" w:hAnsi="宋体" w:cs="宋体" w:hint="eastAsia"/>
                <w:sz w:val="24"/>
              </w:rPr>
              <w:t>年工作要点》川办发〔</w:t>
            </w:r>
            <w:r>
              <w:rPr>
                <w:rFonts w:ascii="宋体" w:hAnsi="宋体" w:cs="宋体" w:hint="eastAsia"/>
                <w:sz w:val="24"/>
              </w:rPr>
              <w:t>2020</w:t>
            </w:r>
            <w:r>
              <w:rPr>
                <w:rFonts w:ascii="宋体" w:hAnsi="宋体" w:cs="宋体" w:hint="eastAsia"/>
                <w:sz w:val="24"/>
              </w:rPr>
              <w:t>〕</w:t>
            </w:r>
            <w:r>
              <w:rPr>
                <w:rFonts w:ascii="宋体" w:hAnsi="宋体" w:cs="宋体" w:hint="eastAsia"/>
                <w:sz w:val="24"/>
              </w:rPr>
              <w:t>31</w:t>
            </w:r>
            <w:r>
              <w:rPr>
                <w:rFonts w:ascii="宋体" w:hAnsi="宋体" w:cs="宋体" w:hint="eastAsia"/>
                <w:sz w:val="24"/>
              </w:rPr>
              <w:t>号要求，优化营商环境，为企业免费提供首套印章开办费</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440C0B" w:rsidRDefault="00FE2309">
            <w:pPr>
              <w:widowControl/>
              <w:spacing w:line="320" w:lineRule="exact"/>
              <w:jc w:val="left"/>
              <w:textAlignment w:val="top"/>
              <w:rPr>
                <w:rFonts w:ascii="宋体" w:hAnsi="宋体" w:cs="宋体"/>
                <w:sz w:val="24"/>
              </w:rPr>
            </w:pPr>
            <w:r>
              <w:rPr>
                <w:rFonts w:ascii="宋体" w:hAnsi="宋体" w:cs="宋体" w:hint="eastAsia"/>
                <w:sz w:val="24"/>
              </w:rPr>
              <w:t>按照《四川省深化“放管服”改革优化营商环境</w:t>
            </w:r>
            <w:r>
              <w:rPr>
                <w:rFonts w:ascii="宋体" w:hAnsi="宋体" w:cs="宋体" w:hint="eastAsia"/>
                <w:sz w:val="24"/>
              </w:rPr>
              <w:t>2020</w:t>
            </w:r>
            <w:r>
              <w:rPr>
                <w:rFonts w:ascii="宋体" w:hAnsi="宋体" w:cs="宋体" w:hint="eastAsia"/>
                <w:sz w:val="24"/>
              </w:rPr>
              <w:t>年工作要点》川办发〔</w:t>
            </w:r>
            <w:r>
              <w:rPr>
                <w:rFonts w:ascii="宋体" w:hAnsi="宋体" w:cs="宋体" w:hint="eastAsia"/>
                <w:sz w:val="24"/>
              </w:rPr>
              <w:t>2020</w:t>
            </w:r>
            <w:r>
              <w:rPr>
                <w:rFonts w:ascii="宋体" w:hAnsi="宋体" w:cs="宋体" w:hint="eastAsia"/>
                <w:sz w:val="24"/>
              </w:rPr>
              <w:t>〕</w:t>
            </w:r>
            <w:r>
              <w:rPr>
                <w:rFonts w:ascii="宋体" w:hAnsi="宋体" w:cs="宋体" w:hint="eastAsia"/>
                <w:sz w:val="24"/>
              </w:rPr>
              <w:t>31</w:t>
            </w:r>
            <w:r>
              <w:rPr>
                <w:rFonts w:ascii="宋体" w:hAnsi="宋体" w:cs="宋体" w:hint="eastAsia"/>
                <w:sz w:val="24"/>
              </w:rPr>
              <w:t>号要求，优化营商环境，为企业免费提供首套印章开办费</w:t>
            </w:r>
          </w:p>
        </w:tc>
      </w:tr>
      <w:tr w:rsidR="00440C0B">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一级</w:t>
            </w:r>
          </w:p>
          <w:p w:rsidR="00440C0B" w:rsidRDefault="00FE230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二级</w:t>
            </w:r>
          </w:p>
          <w:p w:rsidR="00440C0B" w:rsidRDefault="00FE230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三级</w:t>
            </w:r>
          </w:p>
          <w:p w:rsidR="00440C0B" w:rsidRDefault="00FE230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实际完成指标值</w:t>
            </w:r>
          </w:p>
        </w:tc>
      </w:tr>
      <w:tr w:rsidR="00440C0B">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bottom"/>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完成</w:t>
            </w:r>
          </w:p>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刻制印章企业数量</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=6000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=6000</w:t>
            </w:r>
          </w:p>
        </w:tc>
      </w:tr>
      <w:tr w:rsidR="00440C0B">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刻制印章完成率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=100%</w:t>
            </w:r>
          </w:p>
        </w:tc>
      </w:tr>
      <w:tr w:rsidR="00440C0B">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服务时效</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=365</w:t>
            </w:r>
            <w:r>
              <w:rPr>
                <w:rFonts w:ascii="宋体" w:hAnsi="宋体" w:cs="宋体" w:hint="eastAsia"/>
                <w:color w:val="000000"/>
                <w:sz w:val="24"/>
              </w:rPr>
              <w:t>天</w:t>
            </w:r>
            <w:r>
              <w:rPr>
                <w:rFonts w:ascii="宋体" w:hAnsi="宋体" w:cs="宋体" w:hint="eastAsia"/>
                <w:color w:val="000000"/>
                <w:sz w:val="24"/>
              </w:rPr>
              <w:t>/</w:t>
            </w:r>
            <w:r>
              <w:rPr>
                <w:rFonts w:ascii="宋体" w:hAnsi="宋体" w:cs="宋体" w:hint="eastAsia"/>
                <w:color w:val="000000"/>
                <w:sz w:val="24"/>
              </w:rPr>
              <w:t>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=365</w:t>
            </w:r>
            <w:r>
              <w:rPr>
                <w:rFonts w:ascii="宋体" w:hAnsi="宋体" w:cs="宋体" w:hint="eastAsia"/>
                <w:color w:val="000000"/>
                <w:sz w:val="24"/>
              </w:rPr>
              <w:t>天</w:t>
            </w:r>
            <w:r>
              <w:rPr>
                <w:rFonts w:ascii="宋体" w:hAnsi="宋体" w:cs="宋体" w:hint="eastAsia"/>
                <w:color w:val="000000"/>
                <w:sz w:val="24"/>
              </w:rPr>
              <w:t>/</w:t>
            </w:r>
            <w:r>
              <w:rPr>
                <w:rFonts w:ascii="宋体" w:hAnsi="宋体" w:cs="宋体" w:hint="eastAsia"/>
                <w:color w:val="000000"/>
                <w:sz w:val="24"/>
              </w:rPr>
              <w:t>年</w:t>
            </w:r>
          </w:p>
        </w:tc>
      </w:tr>
      <w:tr w:rsidR="00440C0B">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成本控制数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=27.96</w:t>
            </w:r>
            <w:r>
              <w:rPr>
                <w:rFonts w:ascii="宋体" w:hAnsi="宋体" w:cs="宋体" w:hint="eastAsia"/>
                <w:color w:val="000000"/>
                <w:sz w:val="24"/>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=27.96</w:t>
            </w:r>
            <w:r>
              <w:rPr>
                <w:rFonts w:ascii="宋体" w:hAnsi="宋体" w:cs="宋体" w:hint="eastAsia"/>
                <w:color w:val="000000"/>
                <w:sz w:val="24"/>
              </w:rPr>
              <w:t>万元</w:t>
            </w:r>
          </w:p>
        </w:tc>
      </w:tr>
      <w:tr w:rsidR="00440C0B">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0C0B" w:rsidRDefault="00FE2309">
            <w:pPr>
              <w:widowControl/>
              <w:spacing w:line="320" w:lineRule="exact"/>
              <w:jc w:val="center"/>
              <w:textAlignment w:val="bottom"/>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效益</w:t>
            </w:r>
          </w:p>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经济效益</w:t>
            </w:r>
            <w:r>
              <w:rPr>
                <w:rFonts w:ascii="仿宋_GB2312" w:eastAsia="仿宋_GB2312" w:hAnsi="仿宋_GB2312" w:cs="仿宋_GB2312" w:hint="eastAsia"/>
                <w:kern w:val="0"/>
                <w:sz w:val="28"/>
                <w:szCs w:val="28"/>
                <w:lang/>
              </w:rPr>
              <w:t xml:space="preserve">  </w:t>
            </w:r>
            <w:r>
              <w:rPr>
                <w:rFonts w:ascii="仿宋_GB2312" w:eastAsia="仿宋_GB2312" w:hAnsi="仿宋_GB2312" w:cs="仿宋_GB2312" w:hint="eastAsia"/>
                <w:kern w:val="0"/>
                <w:sz w:val="28"/>
                <w:szCs w:val="28"/>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r>
      <w:tr w:rsidR="00440C0B">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社会效益</w:t>
            </w:r>
            <w:r>
              <w:rPr>
                <w:rFonts w:ascii="仿宋_GB2312" w:eastAsia="仿宋_GB2312" w:hAnsi="仿宋_GB2312" w:cs="仿宋_GB2312" w:hint="eastAsia"/>
                <w:kern w:val="0"/>
                <w:sz w:val="28"/>
                <w:szCs w:val="28"/>
                <w:lang/>
              </w:rPr>
              <w:t xml:space="preserve">  </w:t>
            </w:r>
            <w:r>
              <w:rPr>
                <w:rFonts w:ascii="仿宋_GB2312" w:eastAsia="仿宋_GB2312" w:hAnsi="仿宋_GB2312" w:cs="仿宋_GB2312" w:hint="eastAsia"/>
                <w:kern w:val="0"/>
                <w:sz w:val="28"/>
                <w:szCs w:val="28"/>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企业成本</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r w:rsidR="00440C0B">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生态效益</w:t>
            </w:r>
            <w:r>
              <w:rPr>
                <w:rFonts w:ascii="仿宋_GB2312" w:eastAsia="仿宋_GB2312" w:hAnsi="仿宋_GB2312" w:cs="仿宋_GB2312" w:hint="eastAsia"/>
                <w:kern w:val="0"/>
                <w:sz w:val="28"/>
                <w:szCs w:val="28"/>
                <w:lang/>
              </w:rPr>
              <w:t xml:space="preserve">  </w:t>
            </w:r>
            <w:r>
              <w:rPr>
                <w:rFonts w:ascii="仿宋_GB2312" w:eastAsia="仿宋_GB2312" w:hAnsi="仿宋_GB2312" w:cs="仿宋_GB2312" w:hint="eastAsia"/>
                <w:kern w:val="0"/>
                <w:sz w:val="28"/>
                <w:szCs w:val="28"/>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r>
      <w:tr w:rsidR="00440C0B">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可持续影响</w:t>
            </w:r>
            <w:r>
              <w:rPr>
                <w:rFonts w:ascii="仿宋_GB2312" w:eastAsia="仿宋_GB2312" w:hAnsi="仿宋_GB2312" w:cs="仿宋_GB2312" w:hint="eastAsia"/>
                <w:kern w:val="0"/>
                <w:sz w:val="28"/>
                <w:szCs w:val="28"/>
                <w:lang/>
              </w:rPr>
              <w:t xml:space="preserve"> </w:t>
            </w:r>
            <w:r>
              <w:rPr>
                <w:rFonts w:ascii="仿宋_GB2312" w:eastAsia="仿宋_GB2312" w:hAnsi="仿宋_GB2312" w:cs="仿宋_GB2312" w:hint="eastAsia"/>
                <w:kern w:val="0"/>
                <w:sz w:val="28"/>
                <w:szCs w:val="28"/>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440C0B">
            <w:pPr>
              <w:widowControl/>
              <w:spacing w:line="320" w:lineRule="exact"/>
              <w:jc w:val="center"/>
              <w:textAlignment w:val="bottom"/>
              <w:rPr>
                <w:rFonts w:ascii="仿宋_GB2312" w:eastAsia="仿宋_GB2312" w:hAnsi="仿宋_GB2312" w:cs="仿宋_GB2312"/>
                <w:sz w:val="28"/>
                <w:szCs w:val="28"/>
              </w:rPr>
            </w:pPr>
          </w:p>
        </w:tc>
      </w:tr>
      <w:tr w:rsidR="00440C0B">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440C0B" w:rsidRDefault="00440C0B">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满意</w:t>
            </w:r>
          </w:p>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满意度</w:t>
            </w:r>
          </w:p>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企业满意度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w:t>
            </w:r>
            <w:r>
              <w:rPr>
                <w:rFonts w:ascii="宋体" w:hAnsi="宋体" w:cs="宋体" w:hint="eastAsia"/>
                <w:color w:val="000000"/>
                <w:sz w:val="24"/>
              </w:rPr>
              <w:t>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C0B" w:rsidRDefault="00FE2309">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color w:val="000000"/>
                <w:sz w:val="24"/>
              </w:rPr>
              <w:t>≥</w:t>
            </w:r>
            <w:r>
              <w:rPr>
                <w:rFonts w:ascii="宋体" w:hAnsi="宋体" w:cs="宋体" w:hint="eastAsia"/>
                <w:color w:val="000000"/>
                <w:sz w:val="24"/>
              </w:rPr>
              <w:t>85%</w:t>
            </w:r>
          </w:p>
        </w:tc>
      </w:tr>
    </w:tbl>
    <w:p w:rsidR="00440C0B" w:rsidRDefault="00440C0B">
      <w:pPr>
        <w:spacing w:line="600" w:lineRule="exact"/>
        <w:jc w:val="center"/>
        <w:outlineLvl w:val="0"/>
        <w:rPr>
          <w:rFonts w:ascii="黑体" w:eastAsia="黑体" w:hAnsi="黑体"/>
          <w:sz w:val="44"/>
          <w:szCs w:val="44"/>
        </w:rPr>
      </w:pPr>
    </w:p>
    <w:p w:rsidR="00440C0B" w:rsidRDefault="00440C0B">
      <w:pPr>
        <w:spacing w:line="600" w:lineRule="exact"/>
        <w:jc w:val="center"/>
        <w:outlineLvl w:val="0"/>
        <w:rPr>
          <w:rFonts w:ascii="黑体" w:eastAsia="黑体" w:hAnsi="黑体"/>
          <w:sz w:val="44"/>
          <w:szCs w:val="44"/>
        </w:rPr>
      </w:pPr>
    </w:p>
    <w:p w:rsidR="00440C0B" w:rsidRDefault="00440C0B">
      <w:pPr>
        <w:spacing w:line="600" w:lineRule="exact"/>
        <w:jc w:val="center"/>
        <w:outlineLvl w:val="0"/>
        <w:rPr>
          <w:rFonts w:ascii="黑体" w:eastAsia="黑体" w:hAnsi="黑体"/>
          <w:sz w:val="44"/>
          <w:szCs w:val="44"/>
        </w:rPr>
      </w:pPr>
    </w:p>
    <w:p w:rsidR="00440C0B" w:rsidRDefault="00FE2309">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7" w:name="_Toc15396619"/>
      <w:bookmarkEnd w:id="55"/>
      <w:bookmarkEnd w:id="56"/>
    </w:p>
    <w:p w:rsidR="00440C0B" w:rsidRDefault="00FE2309">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7"/>
    </w:p>
    <w:p w:rsidR="00440C0B" w:rsidRDefault="00FE2309">
      <w:pPr>
        <w:pStyle w:val="2"/>
        <w:rPr>
          <w:rFonts w:ascii="仿宋" w:eastAsia="仿宋" w:hAnsi="仿宋"/>
        </w:rPr>
      </w:pPr>
      <w:bookmarkStart w:id="58" w:name="_Toc15396620"/>
      <w:r>
        <w:rPr>
          <w:rFonts w:ascii="仿宋" w:eastAsia="仿宋" w:hAnsi="仿宋" w:hint="eastAsia"/>
          <w:b w:val="0"/>
        </w:rPr>
        <w:t>二、收</w:t>
      </w:r>
      <w:r>
        <w:rPr>
          <w:rStyle w:val="2Char"/>
          <w:rFonts w:ascii="仿宋" w:eastAsia="仿宋" w:hAnsi="仿宋" w:hint="eastAsia"/>
        </w:rPr>
        <w:t>入决算表</w:t>
      </w:r>
      <w:bookmarkEnd w:id="58"/>
    </w:p>
    <w:p w:rsidR="00440C0B" w:rsidRDefault="00FE2309">
      <w:pPr>
        <w:pStyle w:val="2"/>
        <w:rPr>
          <w:rFonts w:ascii="仿宋" w:eastAsia="仿宋" w:hAnsi="仿宋"/>
        </w:rPr>
      </w:pPr>
      <w:bookmarkStart w:id="59"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9"/>
    </w:p>
    <w:p w:rsidR="00440C0B" w:rsidRDefault="00FE2309">
      <w:pPr>
        <w:pStyle w:val="2"/>
        <w:rPr>
          <w:rFonts w:ascii="仿宋" w:eastAsia="仿宋" w:hAnsi="仿宋"/>
          <w:b w:val="0"/>
        </w:rPr>
      </w:pPr>
      <w:bookmarkStart w:id="60"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0"/>
    </w:p>
    <w:p w:rsidR="00440C0B" w:rsidRDefault="00FE2309">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2" w:name="_Toc15396624"/>
      <w:bookmarkEnd w:id="61"/>
    </w:p>
    <w:p w:rsidR="00440C0B" w:rsidRDefault="00FE2309">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2"/>
    </w:p>
    <w:p w:rsidR="00440C0B" w:rsidRDefault="00FE2309">
      <w:pPr>
        <w:pStyle w:val="2"/>
        <w:rPr>
          <w:rFonts w:ascii="仿宋" w:eastAsia="仿宋" w:hAnsi="仿宋"/>
        </w:rPr>
      </w:pPr>
      <w:bookmarkStart w:id="63"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3"/>
    </w:p>
    <w:p w:rsidR="00440C0B" w:rsidRDefault="00FE2309">
      <w:pPr>
        <w:pStyle w:val="2"/>
        <w:rPr>
          <w:rFonts w:ascii="仿宋" w:eastAsia="仿宋" w:hAnsi="仿宋"/>
        </w:rPr>
      </w:pPr>
      <w:bookmarkStart w:id="64"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4"/>
    </w:p>
    <w:p w:rsidR="00440C0B" w:rsidRDefault="00FE2309">
      <w:pPr>
        <w:pStyle w:val="2"/>
        <w:rPr>
          <w:rFonts w:ascii="仿宋" w:eastAsia="仿宋" w:hAnsi="仿宋"/>
        </w:rPr>
      </w:pPr>
      <w:bookmarkStart w:id="65"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5"/>
    </w:p>
    <w:p w:rsidR="00440C0B" w:rsidRDefault="00FE2309">
      <w:pPr>
        <w:pStyle w:val="2"/>
        <w:rPr>
          <w:rFonts w:ascii="仿宋" w:eastAsia="仿宋" w:hAnsi="仿宋"/>
        </w:rPr>
      </w:pPr>
      <w:bookmarkStart w:id="66"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6"/>
    </w:p>
    <w:p w:rsidR="00440C0B" w:rsidRDefault="00FE2309">
      <w:pPr>
        <w:pStyle w:val="2"/>
        <w:rPr>
          <w:rFonts w:ascii="仿宋" w:eastAsia="仿宋" w:hAnsi="仿宋"/>
        </w:rPr>
      </w:pPr>
      <w:bookmarkStart w:id="67"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7"/>
    </w:p>
    <w:p w:rsidR="00440C0B" w:rsidRDefault="00FE2309">
      <w:pPr>
        <w:pStyle w:val="2"/>
        <w:rPr>
          <w:rFonts w:ascii="仿宋" w:eastAsia="仿宋" w:hAnsi="仿宋"/>
        </w:rPr>
      </w:pPr>
      <w:bookmarkStart w:id="68"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8"/>
    </w:p>
    <w:p w:rsidR="00440C0B" w:rsidRDefault="00FE2309">
      <w:pPr>
        <w:pStyle w:val="2"/>
        <w:rPr>
          <w:rStyle w:val="2Char"/>
          <w:rFonts w:ascii="仿宋" w:eastAsia="仿宋" w:hAnsi="仿宋"/>
        </w:rPr>
      </w:pPr>
      <w:bookmarkStart w:id="69"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w:t>
      </w:r>
      <w:r>
        <w:rPr>
          <w:rStyle w:val="2Char"/>
          <w:rFonts w:ascii="仿宋" w:eastAsia="仿宋" w:hAnsi="仿宋" w:hint="eastAsia"/>
        </w:rPr>
        <w:t>财政拨款收入</w:t>
      </w:r>
      <w:r>
        <w:rPr>
          <w:rStyle w:val="2Char"/>
          <w:rFonts w:ascii="仿宋" w:eastAsia="仿宋" w:hAnsi="仿宋" w:hint="eastAsia"/>
        </w:rPr>
        <w:t>支出决算表</w:t>
      </w:r>
      <w:bookmarkEnd w:id="69"/>
    </w:p>
    <w:p w:rsidR="00440C0B" w:rsidRDefault="00FE2309">
      <w:pPr>
        <w:rPr>
          <w:rFonts w:eastAsia="仿宋"/>
        </w:rPr>
      </w:pPr>
      <w:r>
        <w:rPr>
          <w:rStyle w:val="2Char"/>
          <w:rFonts w:ascii="仿宋" w:eastAsia="仿宋" w:hAnsi="仿宋" w:hint="eastAsia"/>
          <w:b w:val="0"/>
          <w:bCs w:val="0"/>
        </w:rPr>
        <w:t>十四、国有资本经营预算财政拨款支出决算表</w:t>
      </w:r>
    </w:p>
    <w:sectPr w:rsidR="00440C0B" w:rsidSect="00440C0B">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309" w:rsidRDefault="00FE2309" w:rsidP="00440C0B">
      <w:r>
        <w:separator/>
      </w:r>
    </w:p>
  </w:endnote>
  <w:endnote w:type="continuationSeparator" w:id="0">
    <w:p w:rsidR="00FE2309" w:rsidRDefault="00FE2309" w:rsidP="00440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440C0B" w:rsidRDefault="00440C0B">
        <w:pPr>
          <w:pStyle w:val="a7"/>
          <w:jc w:val="center"/>
        </w:pPr>
        <w:r>
          <w:fldChar w:fldCharType="begin"/>
        </w:r>
        <w:r w:rsidR="00FE2309">
          <w:instrText>PAGE   \* MERGEFORMAT</w:instrText>
        </w:r>
        <w:r>
          <w:fldChar w:fldCharType="separate"/>
        </w:r>
        <w:r w:rsidR="00AA1B7C" w:rsidRPr="00AA1B7C">
          <w:rPr>
            <w:noProof/>
            <w:lang w:val="zh-CN"/>
          </w:rPr>
          <w:t>21</w:t>
        </w:r>
        <w:r>
          <w:fldChar w:fldCharType="end"/>
        </w:r>
      </w:p>
    </w:sdtContent>
  </w:sdt>
  <w:p w:rsidR="00440C0B" w:rsidRDefault="00440C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309" w:rsidRDefault="00FE2309" w:rsidP="00440C0B">
      <w:r>
        <w:separator/>
      </w:r>
    </w:p>
  </w:footnote>
  <w:footnote w:type="continuationSeparator" w:id="0">
    <w:p w:rsidR="00FE2309" w:rsidRDefault="00FE2309" w:rsidP="00440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0B" w:rsidRDefault="00440C0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EF2F6832"/>
    <w:multiLevelType w:val="singleLevel"/>
    <w:tmpl w:val="EF2F6832"/>
    <w:lvl w:ilvl="0">
      <w:start w:val="1"/>
      <w:numFmt w:val="chineseCounting"/>
      <w:suff w:val="nothing"/>
      <w:lvlText w:val="%1、"/>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EAD83DD"/>
    <w:multiLevelType w:val="singleLevel"/>
    <w:tmpl w:val="2EAD83DD"/>
    <w:lvl w:ilvl="0">
      <w:start w:val="5"/>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g0MDQ0M2E3YjdjMWNmYzk0YmYxYmM0OTU5NjNjYmE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0C0B"/>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B7C"/>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2309"/>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59D7B1A"/>
    <w:rsid w:val="38D31527"/>
    <w:rsid w:val="39AE70AB"/>
    <w:rsid w:val="3C0C0783"/>
    <w:rsid w:val="3EAB50EC"/>
    <w:rsid w:val="3F9F3A96"/>
    <w:rsid w:val="493C27E9"/>
    <w:rsid w:val="496F39ED"/>
    <w:rsid w:val="49FF41D3"/>
    <w:rsid w:val="4BE068DB"/>
    <w:rsid w:val="4BF6002B"/>
    <w:rsid w:val="4ECE2238"/>
    <w:rsid w:val="51DB4B86"/>
    <w:rsid w:val="5435043A"/>
    <w:rsid w:val="55333C3E"/>
    <w:rsid w:val="64CA39A1"/>
    <w:rsid w:val="6C4A05C8"/>
    <w:rsid w:val="72734D90"/>
    <w:rsid w:val="79E7B28D"/>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0C0B"/>
    <w:pPr>
      <w:widowControl w:val="0"/>
      <w:jc w:val="both"/>
    </w:pPr>
    <w:rPr>
      <w:kern w:val="2"/>
      <w:sz w:val="21"/>
      <w:szCs w:val="24"/>
    </w:rPr>
  </w:style>
  <w:style w:type="paragraph" w:styleId="1">
    <w:name w:val="heading 1"/>
    <w:basedOn w:val="a"/>
    <w:next w:val="a"/>
    <w:link w:val="1Char"/>
    <w:uiPriority w:val="9"/>
    <w:qFormat/>
    <w:rsid w:val="00440C0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40C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40C0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章标题"/>
    <w:basedOn w:val="a"/>
    <w:next w:val="a4"/>
    <w:qFormat/>
    <w:rsid w:val="00440C0B"/>
    <w:pPr>
      <w:widowControl/>
      <w:spacing w:before="158" w:after="153" w:line="323" w:lineRule="atLeast"/>
      <w:ind w:right="-120"/>
      <w:jc w:val="center"/>
      <w:textAlignment w:val="baseline"/>
    </w:pPr>
    <w:rPr>
      <w:color w:val="FF0000"/>
      <w:sz w:val="18"/>
    </w:rPr>
  </w:style>
  <w:style w:type="paragraph" w:customStyle="1" w:styleId="a4">
    <w:name w:val="节标题"/>
    <w:basedOn w:val="a"/>
    <w:next w:val="a"/>
    <w:qFormat/>
    <w:rsid w:val="00440C0B"/>
    <w:pPr>
      <w:widowControl/>
      <w:spacing w:line="289" w:lineRule="atLeast"/>
      <w:jc w:val="center"/>
      <w:textAlignment w:val="baseline"/>
    </w:pPr>
    <w:rPr>
      <w:color w:val="000000"/>
      <w:sz w:val="28"/>
    </w:rPr>
  </w:style>
  <w:style w:type="paragraph" w:styleId="a5">
    <w:name w:val="Body Text"/>
    <w:basedOn w:val="a"/>
    <w:link w:val="Char"/>
    <w:uiPriority w:val="99"/>
    <w:qFormat/>
    <w:rsid w:val="00440C0B"/>
    <w:pPr>
      <w:spacing w:beforeLines="30"/>
    </w:pPr>
    <w:rPr>
      <w:rFonts w:ascii="仿宋_GB2312" w:eastAsia="仿宋_GB2312"/>
      <w:kern w:val="0"/>
      <w:sz w:val="30"/>
    </w:rPr>
  </w:style>
  <w:style w:type="paragraph" w:styleId="30">
    <w:name w:val="toc 3"/>
    <w:basedOn w:val="a"/>
    <w:next w:val="a"/>
    <w:uiPriority w:val="39"/>
    <w:unhideWhenUsed/>
    <w:qFormat/>
    <w:rsid w:val="00440C0B"/>
    <w:pPr>
      <w:tabs>
        <w:tab w:val="right" w:leader="dot" w:pos="8296"/>
      </w:tabs>
      <w:ind w:leftChars="400" w:left="840"/>
    </w:pPr>
  </w:style>
  <w:style w:type="paragraph" w:styleId="a6">
    <w:name w:val="Balloon Text"/>
    <w:basedOn w:val="a"/>
    <w:link w:val="Char0"/>
    <w:uiPriority w:val="99"/>
    <w:semiHidden/>
    <w:unhideWhenUsed/>
    <w:qFormat/>
    <w:rsid w:val="00440C0B"/>
    <w:rPr>
      <w:sz w:val="18"/>
      <w:szCs w:val="18"/>
    </w:rPr>
  </w:style>
  <w:style w:type="paragraph" w:styleId="a7">
    <w:name w:val="footer"/>
    <w:basedOn w:val="a"/>
    <w:link w:val="Char1"/>
    <w:uiPriority w:val="99"/>
    <w:qFormat/>
    <w:rsid w:val="00440C0B"/>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440C0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40C0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40C0B"/>
    <w:pPr>
      <w:tabs>
        <w:tab w:val="right" w:leader="dot" w:pos="8296"/>
      </w:tabs>
      <w:ind w:leftChars="200" w:left="420"/>
    </w:pPr>
  </w:style>
  <w:style w:type="character" w:styleId="a9">
    <w:name w:val="Strong"/>
    <w:basedOn w:val="a1"/>
    <w:uiPriority w:val="99"/>
    <w:qFormat/>
    <w:rsid w:val="00440C0B"/>
    <w:rPr>
      <w:b/>
    </w:rPr>
  </w:style>
  <w:style w:type="character" w:styleId="aa">
    <w:name w:val="Hyperlink"/>
    <w:basedOn w:val="a1"/>
    <w:uiPriority w:val="99"/>
    <w:unhideWhenUsed/>
    <w:qFormat/>
    <w:rsid w:val="00440C0B"/>
    <w:rPr>
      <w:color w:val="0000FF" w:themeColor="hyperlink"/>
      <w:u w:val="single"/>
    </w:rPr>
  </w:style>
  <w:style w:type="character" w:customStyle="1" w:styleId="HeaderChar">
    <w:name w:val="Header Char"/>
    <w:basedOn w:val="a1"/>
    <w:uiPriority w:val="99"/>
    <w:semiHidden/>
    <w:qFormat/>
    <w:rsid w:val="00440C0B"/>
    <w:rPr>
      <w:rFonts w:ascii="Times New Roman" w:hAnsi="Times New Roman"/>
      <w:sz w:val="18"/>
      <w:szCs w:val="18"/>
    </w:rPr>
  </w:style>
  <w:style w:type="character" w:customStyle="1" w:styleId="Char2">
    <w:name w:val="页眉 Char"/>
    <w:link w:val="a8"/>
    <w:uiPriority w:val="99"/>
    <w:semiHidden/>
    <w:qFormat/>
    <w:locked/>
    <w:rsid w:val="00440C0B"/>
    <w:rPr>
      <w:sz w:val="18"/>
    </w:rPr>
  </w:style>
  <w:style w:type="character" w:customStyle="1" w:styleId="FooterChar">
    <w:name w:val="Footer Char"/>
    <w:basedOn w:val="a1"/>
    <w:uiPriority w:val="99"/>
    <w:semiHidden/>
    <w:qFormat/>
    <w:rsid w:val="00440C0B"/>
    <w:rPr>
      <w:rFonts w:ascii="Times New Roman" w:hAnsi="Times New Roman"/>
      <w:sz w:val="18"/>
      <w:szCs w:val="18"/>
    </w:rPr>
  </w:style>
  <w:style w:type="character" w:customStyle="1" w:styleId="Char1">
    <w:name w:val="页脚 Char"/>
    <w:link w:val="a7"/>
    <w:uiPriority w:val="99"/>
    <w:qFormat/>
    <w:locked/>
    <w:rsid w:val="00440C0B"/>
    <w:rPr>
      <w:sz w:val="18"/>
    </w:rPr>
  </w:style>
  <w:style w:type="character" w:customStyle="1" w:styleId="BodyTextChar">
    <w:name w:val="Body Text Char"/>
    <w:basedOn w:val="a1"/>
    <w:uiPriority w:val="99"/>
    <w:semiHidden/>
    <w:qFormat/>
    <w:rsid w:val="00440C0B"/>
    <w:rPr>
      <w:rFonts w:ascii="Times New Roman" w:hAnsi="Times New Roman"/>
      <w:szCs w:val="24"/>
    </w:rPr>
  </w:style>
  <w:style w:type="character" w:customStyle="1" w:styleId="Char">
    <w:name w:val="正文文本 Char"/>
    <w:link w:val="a5"/>
    <w:uiPriority w:val="99"/>
    <w:qFormat/>
    <w:locked/>
    <w:rsid w:val="00440C0B"/>
    <w:rPr>
      <w:rFonts w:ascii="仿宋_GB2312" w:eastAsia="仿宋_GB2312" w:hAnsi="Times New Roman"/>
      <w:sz w:val="24"/>
    </w:rPr>
  </w:style>
  <w:style w:type="paragraph" w:customStyle="1" w:styleId="Default">
    <w:name w:val="Default"/>
    <w:uiPriority w:val="99"/>
    <w:qFormat/>
    <w:rsid w:val="00440C0B"/>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440C0B"/>
    <w:pPr>
      <w:ind w:firstLineChars="200" w:firstLine="420"/>
    </w:pPr>
  </w:style>
  <w:style w:type="character" w:customStyle="1" w:styleId="1Char">
    <w:name w:val="标题 1 Char"/>
    <w:basedOn w:val="a1"/>
    <w:link w:val="1"/>
    <w:uiPriority w:val="9"/>
    <w:qFormat/>
    <w:rsid w:val="00440C0B"/>
    <w:rPr>
      <w:rFonts w:ascii="Times New Roman" w:hAnsi="Times New Roman"/>
      <w:b/>
      <w:bCs/>
      <w:kern w:val="44"/>
      <w:sz w:val="44"/>
      <w:szCs w:val="44"/>
    </w:rPr>
  </w:style>
  <w:style w:type="character" w:customStyle="1" w:styleId="2Char">
    <w:name w:val="标题 2 Char"/>
    <w:basedOn w:val="a1"/>
    <w:link w:val="2"/>
    <w:uiPriority w:val="9"/>
    <w:qFormat/>
    <w:rsid w:val="00440C0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40C0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440C0B"/>
    <w:rPr>
      <w:rFonts w:ascii="Times New Roman" w:hAnsi="Times New Roman"/>
      <w:kern w:val="2"/>
      <w:sz w:val="18"/>
      <w:szCs w:val="18"/>
    </w:rPr>
  </w:style>
  <w:style w:type="character" w:customStyle="1" w:styleId="3Char">
    <w:name w:val="标题 3 Char"/>
    <w:basedOn w:val="a1"/>
    <w:link w:val="3"/>
    <w:uiPriority w:val="9"/>
    <w:qFormat/>
    <w:rsid w:val="00440C0B"/>
    <w:rPr>
      <w:rFonts w:ascii="Times New Roman" w:hAnsi="Times New Roman"/>
      <w:b/>
      <w:bCs/>
      <w:kern w:val="2"/>
      <w:sz w:val="32"/>
      <w:szCs w:val="32"/>
    </w:rPr>
  </w:style>
  <w:style w:type="paragraph" w:customStyle="1" w:styleId="TOC2">
    <w:name w:val="TOC 标题2"/>
    <w:basedOn w:val="1"/>
    <w:next w:val="a"/>
    <w:uiPriority w:val="39"/>
    <w:unhideWhenUsed/>
    <w:qFormat/>
    <w:rsid w:val="00440C0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p0">
    <w:name w:val="p0"/>
    <w:basedOn w:val="a"/>
    <w:qFormat/>
    <w:rsid w:val="00440C0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1900</Words>
  <Characters>10833</Characters>
  <Application>Microsoft Office Word</Application>
  <DocSecurity>0</DocSecurity>
  <Lines>90</Lines>
  <Paragraphs>25</Paragraphs>
  <ScaleCrop>false</ScaleCrop>
  <Company>四川省财政厅</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33</cp:revision>
  <cp:lastPrinted>2022-08-06T02:23:00Z</cp:lastPrinted>
  <dcterms:created xsi:type="dcterms:W3CDTF">2020-08-05T01:49:00Z</dcterms:created>
  <dcterms:modified xsi:type="dcterms:W3CDTF">2024-12-19T02:20:00Z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700B955AA9FB4EC2B284E9914A6930E3</vt:lpwstr>
  </property>
</Properties>
</file>