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5A" w:rsidRDefault="00280F5A" w:rsidP="00280F5A">
      <w:pPr>
        <w:jc w:val="center"/>
        <w:rPr>
          <w:rFonts w:ascii="黑体" w:eastAsia="黑体" w:hAnsi="黑体" w:cs="黑体"/>
          <w:b/>
          <w:bCs/>
          <w:snapToGrid w:val="0"/>
          <w:color w:val="000000"/>
          <w:spacing w:val="2"/>
          <w:kern w:val="0"/>
          <w:sz w:val="43"/>
          <w:szCs w:val="43"/>
        </w:rPr>
      </w:pPr>
      <w:bookmarkStart w:id="0" w:name="OLE_LINK3"/>
      <w:bookmarkStart w:id="1" w:name="OLE_LINK2"/>
      <w:bookmarkStart w:id="2" w:name="OLE_LINK1"/>
      <w:r>
        <w:rPr>
          <w:rFonts w:ascii="黑体" w:eastAsia="黑体" w:hAnsi="黑体" w:cs="黑体" w:hint="eastAsia"/>
          <w:b/>
          <w:bCs/>
          <w:snapToGrid w:val="0"/>
          <w:color w:val="000000"/>
          <w:spacing w:val="2"/>
          <w:kern w:val="0"/>
          <w:sz w:val="43"/>
          <w:szCs w:val="43"/>
        </w:rPr>
        <w:t>广汉市城乡供水一体化项目—高坪镇标段</w:t>
      </w:r>
    </w:p>
    <w:bookmarkEnd w:id="0"/>
    <w:p w:rsidR="00280F5A" w:rsidRDefault="00280F5A" w:rsidP="00280F5A">
      <w:pPr>
        <w:jc w:val="center"/>
        <w:rPr>
          <w:rFonts w:ascii="黑体" w:eastAsia="黑体" w:hAnsi="黑体" w:cs="黑体"/>
          <w:b/>
          <w:bCs/>
          <w:snapToGrid w:val="0"/>
          <w:color w:val="000000"/>
          <w:spacing w:val="2"/>
          <w:kern w:val="0"/>
          <w:sz w:val="43"/>
          <w:szCs w:val="43"/>
        </w:rPr>
      </w:pPr>
      <w:r>
        <w:rPr>
          <w:rFonts w:ascii="黑体" w:eastAsia="黑体" w:hAnsi="黑体" w:cs="黑体" w:hint="eastAsia"/>
          <w:b/>
          <w:bCs/>
          <w:snapToGrid w:val="0"/>
          <w:color w:val="000000"/>
          <w:spacing w:val="2"/>
          <w:kern w:val="0"/>
          <w:sz w:val="43"/>
          <w:szCs w:val="43"/>
        </w:rPr>
        <w:t>施工招标文件（征求意见稿）</w:t>
      </w:r>
    </w:p>
    <w:bookmarkEnd w:id="1"/>
    <w:p w:rsidR="00280F5A" w:rsidRDefault="00280F5A" w:rsidP="00280F5A">
      <w:pPr>
        <w:jc w:val="center"/>
        <w:rPr>
          <w:rFonts w:ascii="黑体" w:eastAsia="黑体" w:hAnsi="黑体" w:cs="黑体"/>
          <w:b/>
          <w:bCs/>
          <w:snapToGrid w:val="0"/>
          <w:color w:val="000000"/>
          <w:spacing w:val="2"/>
          <w:kern w:val="0"/>
          <w:sz w:val="43"/>
          <w:szCs w:val="43"/>
        </w:rPr>
      </w:pPr>
    </w:p>
    <w:p w:rsidR="00280F5A" w:rsidRDefault="00280F5A" w:rsidP="00280F5A">
      <w:pPr>
        <w:jc w:val="center"/>
        <w:rPr>
          <w:rFonts w:ascii="黑体" w:eastAsia="黑体" w:hAnsi="黑体" w:cs="黑体"/>
          <w:b/>
          <w:bCs/>
          <w:snapToGrid w:val="0"/>
          <w:color w:val="000000"/>
          <w:spacing w:val="2"/>
          <w:kern w:val="0"/>
          <w:sz w:val="43"/>
          <w:szCs w:val="43"/>
        </w:rPr>
      </w:pPr>
    </w:p>
    <w:p w:rsidR="00280F5A" w:rsidRDefault="00280F5A" w:rsidP="00280F5A">
      <w:pPr>
        <w:widowControl/>
        <w:spacing w:line="540" w:lineRule="exact"/>
        <w:rPr>
          <w:rFonts w:ascii="仿宋" w:eastAsia="仿宋" w:hAnsi="仿宋" w:cs="仿宋"/>
          <w:snapToGrid w:val="0"/>
          <w:color w:val="000000"/>
          <w:spacing w:val="13"/>
          <w:kern w:val="0"/>
          <w:sz w:val="30"/>
          <w:szCs w:val="30"/>
        </w:rPr>
      </w:pPr>
      <w:r>
        <w:rPr>
          <w:rFonts w:ascii="仿宋" w:eastAsia="仿宋" w:hAnsi="仿宋" w:cs="仿宋" w:hint="eastAsia"/>
          <w:snapToGrid w:val="0"/>
          <w:color w:val="000000"/>
          <w:spacing w:val="13"/>
          <w:kern w:val="0"/>
          <w:sz w:val="30"/>
          <w:szCs w:val="30"/>
        </w:rPr>
        <w:t>致各潜在投标人：</w:t>
      </w:r>
    </w:p>
    <w:p w:rsidR="00280F5A" w:rsidRDefault="00280F5A" w:rsidP="00280F5A">
      <w:pPr>
        <w:widowControl/>
        <w:spacing w:line="540" w:lineRule="exact"/>
        <w:ind w:firstLineChars="200" w:firstLine="652"/>
        <w:rPr>
          <w:rFonts w:ascii="仿宋" w:eastAsia="仿宋" w:hAnsi="仿宋" w:cs="仿宋"/>
          <w:snapToGrid w:val="0"/>
          <w:color w:val="000000"/>
          <w:spacing w:val="13"/>
          <w:kern w:val="0"/>
          <w:sz w:val="30"/>
          <w:szCs w:val="30"/>
        </w:rPr>
      </w:pPr>
      <w:r>
        <w:rPr>
          <w:rFonts w:ascii="仿宋" w:eastAsia="仿宋" w:hAnsi="仿宋" w:cs="仿宋" w:hint="eastAsia"/>
          <w:snapToGrid w:val="0"/>
          <w:color w:val="000000"/>
          <w:spacing w:val="13"/>
          <w:kern w:val="0"/>
          <w:sz w:val="30"/>
          <w:szCs w:val="30"/>
        </w:rPr>
        <w:t>我公司根据《四川省房屋建筑和市政工程标准招标文件(2021年版)》(川建招标发〔2020〕327号)编制完成《广汉市城乡供水一体化项目—高坪镇标段施工(征求意见稿)》(见附件)。拟定于2023年11月8日至11月15日面向社会公开征求意见。</w:t>
      </w:r>
    </w:p>
    <w:p w:rsidR="00280F5A" w:rsidRDefault="00280F5A" w:rsidP="00280F5A">
      <w:pPr>
        <w:widowControl/>
        <w:spacing w:line="540" w:lineRule="exact"/>
        <w:ind w:firstLineChars="200" w:firstLine="652"/>
        <w:rPr>
          <w:rFonts w:ascii="仿宋" w:eastAsia="仿宋" w:hAnsi="仿宋" w:cs="仿宋"/>
          <w:snapToGrid w:val="0"/>
          <w:color w:val="000000"/>
          <w:spacing w:val="13"/>
          <w:kern w:val="0"/>
          <w:sz w:val="30"/>
          <w:szCs w:val="30"/>
        </w:rPr>
      </w:pPr>
      <w:r>
        <w:rPr>
          <w:rFonts w:ascii="仿宋" w:eastAsia="仿宋" w:hAnsi="仿宋" w:cs="仿宋" w:hint="eastAsia"/>
          <w:snapToGrid w:val="0"/>
          <w:color w:val="000000"/>
          <w:spacing w:val="13"/>
          <w:kern w:val="0"/>
          <w:sz w:val="30"/>
          <w:szCs w:val="30"/>
        </w:rPr>
        <w:t>联系人：尚女士，联系电话：0838-5101868。</w:t>
      </w:r>
    </w:p>
    <w:p w:rsidR="00280F5A" w:rsidRDefault="00280F5A" w:rsidP="00280F5A">
      <w:pPr>
        <w:widowControl/>
        <w:spacing w:line="540" w:lineRule="exact"/>
        <w:ind w:firstLineChars="200" w:firstLine="652"/>
        <w:rPr>
          <w:rFonts w:ascii="仿宋" w:eastAsia="仿宋" w:hAnsi="仿宋" w:cs="仿宋"/>
          <w:snapToGrid w:val="0"/>
          <w:color w:val="000000"/>
          <w:spacing w:val="13"/>
          <w:kern w:val="0"/>
          <w:sz w:val="30"/>
          <w:szCs w:val="30"/>
        </w:rPr>
      </w:pPr>
      <w:r>
        <w:rPr>
          <w:rFonts w:ascii="仿宋" w:eastAsia="仿宋" w:hAnsi="仿宋" w:cs="仿宋" w:hint="eastAsia"/>
          <w:snapToGrid w:val="0"/>
          <w:color w:val="000000"/>
          <w:spacing w:val="13"/>
          <w:kern w:val="0"/>
          <w:sz w:val="30"/>
          <w:szCs w:val="30"/>
        </w:rPr>
        <w:t>附件：广汉市城乡供水一体化项目—高坪镇标段施工招标文件(征求意见稿)</w:t>
      </w: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280F5A" w:rsidRDefault="00280F5A" w:rsidP="00280F5A">
      <w:pPr>
        <w:widowControl/>
        <w:spacing w:line="540" w:lineRule="exact"/>
        <w:rPr>
          <w:rFonts w:ascii="仿宋" w:eastAsia="仿宋" w:hAnsi="仿宋" w:cs="仿宋"/>
          <w:snapToGrid w:val="0"/>
          <w:color w:val="000000"/>
          <w:spacing w:val="13"/>
          <w:kern w:val="0"/>
          <w:sz w:val="30"/>
          <w:szCs w:val="30"/>
        </w:rPr>
      </w:pP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280F5A" w:rsidRDefault="00280F5A" w:rsidP="00280F5A">
      <w:pPr>
        <w:widowControl/>
        <w:spacing w:line="540" w:lineRule="exact"/>
        <w:jc w:val="right"/>
        <w:rPr>
          <w:rFonts w:ascii="仿宋" w:eastAsia="仿宋" w:hAnsi="仿宋" w:cs="仿宋"/>
          <w:snapToGrid w:val="0"/>
          <w:color w:val="000000"/>
          <w:spacing w:val="13"/>
          <w:kern w:val="0"/>
          <w:sz w:val="30"/>
          <w:szCs w:val="30"/>
        </w:rPr>
      </w:pPr>
      <w:r>
        <w:rPr>
          <w:rFonts w:ascii="仿宋" w:eastAsia="仿宋" w:hAnsi="仿宋" w:cs="仿宋" w:hint="eastAsia"/>
          <w:snapToGrid w:val="0"/>
          <w:color w:val="000000"/>
          <w:spacing w:val="13"/>
          <w:kern w:val="0"/>
          <w:sz w:val="30"/>
          <w:szCs w:val="30"/>
        </w:rPr>
        <w:t>广汉兴鑫水务有限责任公司</w:t>
      </w: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r>
        <w:rPr>
          <w:rFonts w:ascii="仿宋" w:eastAsia="仿宋" w:hAnsi="仿宋" w:cs="仿宋" w:hint="eastAsia"/>
          <w:snapToGrid w:val="0"/>
          <w:color w:val="000000"/>
          <w:spacing w:val="13"/>
          <w:kern w:val="0"/>
          <w:sz w:val="30"/>
          <w:szCs w:val="30"/>
        </w:rPr>
        <w:t xml:space="preserve">                         2023年11月8日</w:t>
      </w:r>
      <w:bookmarkEnd w:id="2"/>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280F5A" w:rsidRDefault="00280F5A" w:rsidP="00280F5A">
      <w:pPr>
        <w:widowControl/>
        <w:spacing w:line="540" w:lineRule="exact"/>
        <w:jc w:val="center"/>
        <w:rPr>
          <w:rFonts w:ascii="仿宋" w:eastAsia="仿宋" w:hAnsi="仿宋" w:cs="仿宋"/>
          <w:snapToGrid w:val="0"/>
          <w:color w:val="000000"/>
          <w:spacing w:val="13"/>
          <w:kern w:val="0"/>
          <w:sz w:val="30"/>
          <w:szCs w:val="30"/>
        </w:rPr>
      </w:pPr>
    </w:p>
    <w:p w:rsidR="00B734D7" w:rsidRDefault="00B734D7"/>
    <w:p w:rsidR="00B734D7" w:rsidRDefault="00F32708">
      <w:pPr>
        <w:spacing w:line="270" w:lineRule="auto"/>
        <w:jc w:val="center"/>
        <w:rPr>
          <w:rFonts w:asciiTheme="minorEastAsia" w:hAnsiTheme="minorEastAsia"/>
          <w:sz w:val="27"/>
        </w:rPr>
      </w:pPr>
      <w:r>
        <w:rPr>
          <w:rFonts w:asciiTheme="minorEastAsia" w:hAnsiTheme="minorEastAsia" w:hint="eastAsia"/>
          <w:b/>
          <w:sz w:val="67"/>
        </w:rPr>
        <w:lastRenderedPageBreak/>
        <w:t>德阳市水利工程建设项目</w:t>
      </w:r>
    </w:p>
    <w:p w:rsidR="00B734D7" w:rsidRDefault="00F32708">
      <w:pPr>
        <w:spacing w:line="270" w:lineRule="auto"/>
        <w:jc w:val="center"/>
        <w:rPr>
          <w:rFonts w:asciiTheme="minorEastAsia" w:hAnsiTheme="minorEastAsia"/>
          <w:sz w:val="27"/>
        </w:rPr>
      </w:pPr>
      <w:r>
        <w:rPr>
          <w:rFonts w:asciiTheme="minorEastAsia" w:hAnsiTheme="minorEastAsia" w:hint="eastAsia"/>
          <w:b/>
          <w:sz w:val="64"/>
        </w:rPr>
        <w:t>标准施工招标文件</w:t>
      </w:r>
    </w:p>
    <w:p w:rsidR="00B734D7" w:rsidRDefault="00F32708">
      <w:pPr>
        <w:spacing w:line="270" w:lineRule="auto"/>
        <w:jc w:val="center"/>
        <w:rPr>
          <w:rFonts w:asciiTheme="minorEastAsia" w:hAnsiTheme="minorEastAsia"/>
          <w:sz w:val="27"/>
        </w:rPr>
      </w:pPr>
      <w:r>
        <w:rPr>
          <w:rFonts w:asciiTheme="minorEastAsia" w:hAnsiTheme="minorEastAsia" w:hint="eastAsia"/>
          <w:b/>
          <w:sz w:val="60"/>
        </w:rPr>
        <w:t>（2020年版）</w:t>
      </w:r>
    </w:p>
    <w:p w:rsidR="00B734D7" w:rsidRDefault="00B734D7">
      <w:pPr>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br w:type="page"/>
      </w:r>
      <w:r>
        <w:rPr>
          <w:rFonts w:asciiTheme="minorEastAsia" w:hAnsiTheme="minorEastAsia" w:hint="eastAsia"/>
          <w:b/>
          <w:sz w:val="28"/>
        </w:rPr>
        <w:lastRenderedPageBreak/>
        <w:t>使用说明</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一、《德阳市水利工程建设项目标准施工招标文件》适用于德阳市境内依法招标的大中型水利工程施工招标项目，小型等其他水利工程施工招标项目可参照执行。</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二、《德阳市水利工程建设项目标准施工招标文件》用相同序号标示的章、节、条、款、项、目，供招标人和投标人选择使用；以空格标示的由招标人填写的内容，招标人应根据招标项目具体特点和实际需要具体化，确实没有需要填写的，在空格中用“/”标示；已有文字下加有下划线的，为参考内容，招标人可根据招标项目具体特点和实际需要修改。</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三、招标人按照《德阳市水利工程建设项目标准施工招标文件》第一章的格式发布招标公告或发出投标邀请书后，将实际发布的招标公告或实际发出的投标邀请书编入发布招标文件中，作为投标邀请。其中，招标公告应同时注明发布所在的所有媒介名称。</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四、招标人根据《德阳市水利工程建设项目标准施工招标文件》编制项目招标文件时，不得修改“投标人须知”和“评标办法”正文，但可在前附表中对“投标人须知”和“评标办法”进行补充、细化，补充和细化的内容不得与“投标人须知”和“评标办法”正文内容相抵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五、第三章“评标办法”分别提供“综合评估法”、“经评审的最低投标价法”两种评标办法，招标人应按照相关规定，并根据项目具体特点和实际需要选择使用。第三章“评标办法”前附表应列明全部评审因素和评审标准，并在本章前附表标明投标人不满足要求即否决其投</w:t>
      </w:r>
      <w:r>
        <w:rPr>
          <w:rFonts w:asciiTheme="minorEastAsia" w:hAnsiTheme="minorEastAsia" w:hint="eastAsia"/>
          <w:sz w:val="27"/>
        </w:rPr>
        <w:lastRenderedPageBreak/>
        <w:t>标的全部条款。</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六、第四章“合同条款及格式”中通用合同条款应全文引用。招标人可根据招标项目的具体特点和实际需要，对“专用合同条款”进行补充、细化，但补充或细化的内容， 不得违反法律、法规、规范性文件、强制性规范（标准）以及自愿、公平、诚实信用原则。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七、第五章“工程量清单”提出了清单编制的格式和要求，招标人应结合工程具体情况进行编制，并与“投标人须知”“通用合同条款”“专用合同条款”“技术标准和要求（合同技术条款）”“图纸（招标图纸）”相衔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八、第六章 “图纸（招标图纸）及设计辅助资料”提出了图纸及设计辅助资料有关要求，是参考性文本。招标人可根据项目具体特点和实际需要，参考本章要求编制，但应与“投标人须知”“通用合同条款”“专用合同条款”“技术标准和要求（合同技术条款）”相衔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九、第七章“技术标准和要求（合同技术条款）”是参考性文本，招标人应根据招标项目具体特点和实际需要进行修改和补充，但应与“投标人须知”“通用合同条款”“专用合同条款”“工程量清单”相衔接。“技术标准和要求（合同技术条款）”应符合国家强制性标准，不得要求或标明某一特定的专利、商标、名称、设计、原产地或生产供应者，不得含有倾向或者排斥投标人的其他内容。如果必须引用某一生产供应者的技术标准才能准确或清楚地说明拟招标项目的技术标准时，则应当采用“参照或相当于×××技术标准”字样。“技术标准和要求（合同技术条款）”有关合同工程完工验收（竣工验收）以及质量评定</w:t>
      </w:r>
      <w:r>
        <w:rPr>
          <w:rFonts w:asciiTheme="minorEastAsia" w:hAnsiTheme="minorEastAsia" w:hint="eastAsia"/>
          <w:sz w:val="27"/>
        </w:rPr>
        <w:lastRenderedPageBreak/>
        <w:t>与第四章“合同条款及格式”相关条款不一致时，以第四章“合同条款及格式”中采用的有关条款为准。</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十、第八章“投标文件格式”供招标人参考使用。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十一、采用电子招标投标的，招标人应按照国家有关规定，结合项目具体情况，在招标文件中载明相应要求。</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十二、《德阳市水利工程建设项目标准施工招标文件》将根据实际执行过程中出现的问题及时进行修改。各使用单位或个人对《德阳市水利工程建设项目标准施工招标文件》的修改意见和建议，可向德阳市水利局建设处反映。</w:t>
      </w:r>
    </w:p>
    <w:p w:rsidR="00B734D7" w:rsidRDefault="00B734D7">
      <w:pPr>
        <w:jc w:val="left"/>
        <w:rPr>
          <w:rFonts w:asciiTheme="minorEastAsia" w:hAnsiTheme="minorEastAsia"/>
          <w:sz w:val="27"/>
        </w:rPr>
      </w:pPr>
    </w:p>
    <w:p w:rsidR="00B734D7" w:rsidRDefault="00F32708">
      <w:pPr>
        <w:jc w:val="right"/>
        <w:rPr>
          <w:rFonts w:asciiTheme="minorEastAsia" w:hAnsiTheme="minorEastAsia"/>
          <w:sz w:val="27"/>
        </w:rPr>
      </w:pPr>
      <w:r>
        <w:br w:type="page"/>
      </w:r>
      <w:r>
        <w:rPr>
          <w:rFonts w:asciiTheme="minorEastAsia" w:hAnsiTheme="minorEastAsia" w:hint="eastAsia"/>
          <w:sz w:val="27"/>
        </w:rPr>
        <w:lastRenderedPageBreak/>
        <w:t xml:space="preserve">项目编号： </w:t>
      </w:r>
      <w:r>
        <w:rPr>
          <w:rFonts w:asciiTheme="minorEastAsia" w:hAnsiTheme="minorEastAsia" w:hint="eastAsia"/>
          <w:b/>
          <w:sz w:val="27"/>
          <w:u w:val="single"/>
        </w:rPr>
        <w:t>/</w:t>
      </w:r>
    </w:p>
    <w:p w:rsidR="00B734D7" w:rsidRDefault="00F32708">
      <w:pPr>
        <w:jc w:val="right"/>
        <w:rPr>
          <w:rFonts w:asciiTheme="minorEastAsia" w:hAnsiTheme="minorEastAsia"/>
          <w:sz w:val="27"/>
        </w:rPr>
      </w:pPr>
      <w:r>
        <w:rPr>
          <w:rFonts w:asciiTheme="minorEastAsia" w:hAnsiTheme="minorEastAsia" w:hint="eastAsia"/>
          <w:sz w:val="27"/>
        </w:rPr>
        <w:t xml:space="preserve">招标编号： </w:t>
      </w:r>
      <w:r>
        <w:rPr>
          <w:rFonts w:asciiTheme="minorEastAsia" w:hAnsiTheme="minorEastAsia" w:hint="eastAsia"/>
          <w:b/>
          <w:sz w:val="27"/>
          <w:u w:val="single"/>
        </w:rPr>
        <w:t>/</w:t>
      </w: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b/>
          <w:sz w:val="27"/>
          <w:u w:val="single"/>
        </w:rPr>
        <w:t>广汉市城乡供水一体化项目—高坪镇标段施工</w:t>
      </w:r>
      <w:r>
        <w:rPr>
          <w:rFonts w:asciiTheme="minorEastAsia" w:hAnsiTheme="minorEastAsia" w:hint="eastAsia"/>
          <w:sz w:val="27"/>
        </w:rPr>
        <w:t xml:space="preserve"> </w:t>
      </w:r>
      <w:r>
        <w:rPr>
          <w:rFonts w:asciiTheme="minorEastAsia" w:hAnsiTheme="minorEastAsia" w:hint="eastAsia"/>
          <w:b/>
          <w:sz w:val="28"/>
        </w:rPr>
        <w:t>（项目名称）</w:t>
      </w:r>
      <w:r>
        <w:rPr>
          <w:rFonts w:asciiTheme="minorEastAsia" w:hAnsiTheme="minorEastAsia" w:hint="eastAsia"/>
          <w:sz w:val="27"/>
        </w:rPr>
        <w:t xml:space="preserve"> </w:t>
      </w:r>
      <w:r>
        <w:rPr>
          <w:rFonts w:asciiTheme="minorEastAsia" w:hAnsiTheme="minorEastAsia" w:hint="eastAsia"/>
          <w:b/>
          <w:sz w:val="27"/>
          <w:u w:val="single"/>
        </w:rPr>
        <w:t>/</w:t>
      </w:r>
      <w:r>
        <w:rPr>
          <w:rFonts w:asciiTheme="minorEastAsia" w:hAnsiTheme="minorEastAsia" w:hint="eastAsia"/>
          <w:sz w:val="27"/>
        </w:rPr>
        <w:t xml:space="preserve"> </w:t>
      </w:r>
      <w:r>
        <w:rPr>
          <w:rFonts w:asciiTheme="minorEastAsia" w:hAnsiTheme="minorEastAsia" w:hint="eastAsia"/>
          <w:b/>
          <w:sz w:val="28"/>
        </w:rPr>
        <w:t xml:space="preserve"> 标段施工招标</w:t>
      </w:r>
    </w:p>
    <w:p w:rsidR="00B734D7" w:rsidRDefault="00B734D7">
      <w:pPr>
        <w:spacing w:line="270" w:lineRule="auto"/>
        <w:jc w:val="center"/>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b/>
          <w:sz w:val="52"/>
        </w:rPr>
        <w:t>招标文件</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8"/>
        </w:rPr>
      </w:pPr>
      <w:r>
        <w:rPr>
          <w:rFonts w:asciiTheme="minorEastAsia" w:hAnsiTheme="minorEastAsia" w:hint="eastAsia"/>
          <w:sz w:val="28"/>
        </w:rPr>
        <w:t xml:space="preserve">  招标人： </w:t>
      </w:r>
      <w:r>
        <w:rPr>
          <w:rFonts w:asciiTheme="minorEastAsia" w:hAnsiTheme="minorEastAsia" w:hint="eastAsia"/>
          <w:b/>
          <w:sz w:val="28"/>
          <w:u w:val="single"/>
        </w:rPr>
        <w:t>广汉兴鑫水务有限责任公司</w:t>
      </w:r>
      <w:r>
        <w:rPr>
          <w:rFonts w:asciiTheme="minorEastAsia" w:hAnsiTheme="minorEastAsia" w:hint="eastAsia"/>
          <w:sz w:val="28"/>
        </w:rPr>
        <w:t xml:space="preserve"> </w:t>
      </w:r>
      <w:r>
        <w:rPr>
          <w:rFonts w:asciiTheme="minorEastAsia" w:hAnsiTheme="minorEastAsia" w:hint="eastAsia"/>
          <w:b/>
          <w:sz w:val="32"/>
        </w:rPr>
        <w:t>（盖单位章）</w:t>
      </w:r>
    </w:p>
    <w:p w:rsidR="00B734D7" w:rsidRDefault="00F32708">
      <w:pPr>
        <w:spacing w:line="270" w:lineRule="auto"/>
        <w:jc w:val="left"/>
        <w:rPr>
          <w:rFonts w:asciiTheme="minorEastAsia" w:hAnsiTheme="minorEastAsia"/>
          <w:sz w:val="28"/>
        </w:rPr>
      </w:pPr>
      <w:r>
        <w:rPr>
          <w:rFonts w:asciiTheme="minorEastAsia" w:hAnsiTheme="minorEastAsia" w:hint="eastAsia"/>
          <w:sz w:val="28"/>
        </w:rPr>
        <w:t xml:space="preserve">  编制单位： </w:t>
      </w:r>
      <w:r>
        <w:rPr>
          <w:rFonts w:asciiTheme="minorEastAsia" w:hAnsiTheme="minorEastAsia" w:hint="eastAsia"/>
          <w:b/>
          <w:sz w:val="28"/>
          <w:u w:val="single"/>
        </w:rPr>
        <w:t>华春建设工程项目管理有限责任公司</w:t>
      </w:r>
      <w:r>
        <w:rPr>
          <w:rFonts w:asciiTheme="minorEastAsia" w:hAnsiTheme="minorEastAsia" w:hint="eastAsia"/>
          <w:sz w:val="28"/>
        </w:rPr>
        <w:t xml:space="preserve"> </w:t>
      </w:r>
      <w:r>
        <w:rPr>
          <w:rFonts w:asciiTheme="minorEastAsia" w:hAnsiTheme="minorEastAsia" w:hint="eastAsia"/>
          <w:b/>
          <w:sz w:val="32"/>
        </w:rPr>
        <w:t>（盖单位章）</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8"/>
        </w:rPr>
      </w:pPr>
      <w:r>
        <w:rPr>
          <w:rFonts w:asciiTheme="minorEastAsia" w:hAnsiTheme="minorEastAsia" w:hint="eastAsia"/>
          <w:sz w:val="28"/>
        </w:rPr>
        <w:t xml:space="preserve">  附件: </w:t>
      </w:r>
      <w:r>
        <w:rPr>
          <w:noProof/>
        </w:rPr>
        <w:drawing>
          <wp:inline distT="0" distB="0" distL="0" distR="0">
            <wp:extent cx="152400" cy="152400"/>
            <wp:effectExtent l="19050" t="0" r="0" b="0"/>
            <wp:docPr id="1" name="R6b80331f96d1413e" descr="R6b80331f96d14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6b80331f96d1413e" descr="R6b80331f96d1413e"/>
                    <pic:cNvPicPr>
                      <a:picLocks noChangeAspect="1"/>
                    </pic:cNvPicPr>
                  </pic:nvPicPr>
                  <pic:blipFill>
                    <a:blip r:embed="rId7" cstate="print"/>
                    <a:stretch>
                      <a:fillRect/>
                    </a:stretch>
                  </pic:blipFill>
                  <pic:spPr>
                    <a:xfrm>
                      <a:off x="0" y="0"/>
                      <a:ext cx="152400" cy="152400"/>
                    </a:xfrm>
                    <a:prstGeom prst="rect">
                      <a:avLst/>
                    </a:prstGeom>
                  </pic:spPr>
                </pic:pic>
              </a:graphicData>
            </a:graphic>
          </wp:inline>
        </w:drawing>
      </w:r>
    </w:p>
    <w:p w:rsidR="00B734D7" w:rsidRDefault="00B734D7">
      <w:pPr>
        <w:spacing w:line="270" w:lineRule="auto"/>
        <w:jc w:val="center"/>
        <w:rPr>
          <w:rFonts w:asciiTheme="minorEastAsia" w:hAnsiTheme="minorEastAsia"/>
          <w:sz w:val="27"/>
        </w:rPr>
      </w:pPr>
    </w:p>
    <w:p w:rsidR="00B734D7" w:rsidRDefault="00F32708">
      <w:pPr>
        <w:spacing w:line="360" w:lineRule="auto"/>
        <w:jc w:val="center"/>
        <w:rPr>
          <w:rFonts w:asciiTheme="minorEastAsia" w:hAnsiTheme="minorEastAsia"/>
          <w:sz w:val="27"/>
        </w:rPr>
      </w:pPr>
      <w:r>
        <w:rPr>
          <w:rFonts w:asciiTheme="minorEastAsia" w:hAnsiTheme="minorEastAsia" w:hint="eastAsia"/>
          <w:sz w:val="27"/>
        </w:rPr>
        <w:t xml:space="preserve">    年  月  日</w:t>
      </w:r>
    </w:p>
    <w:p w:rsidR="00B734D7" w:rsidRDefault="00B734D7">
      <w:pPr>
        <w:spacing w:line="270" w:lineRule="auto"/>
        <w:jc w:val="left"/>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B734D7">
      <w:pPr>
        <w:jc w:val="left"/>
        <w:rPr>
          <w:rFonts w:asciiTheme="minorEastAsia" w:hAnsiTheme="minorEastAsia"/>
          <w:sz w:val="27"/>
        </w:rPr>
      </w:pPr>
    </w:p>
    <w:p w:rsidR="00B734D7" w:rsidRDefault="00B734D7">
      <w:pPr>
        <w:jc w:val="left"/>
        <w:rPr>
          <w:rFonts w:asciiTheme="minorEastAsia" w:hAnsiTheme="minorEastAsia"/>
          <w:sz w:val="27"/>
        </w:rPr>
      </w:pPr>
    </w:p>
    <w:p w:rsidR="00B734D7" w:rsidRDefault="00F32708">
      <w:pPr>
        <w:jc w:val="left"/>
        <w:rPr>
          <w:rFonts w:asciiTheme="minorEastAsia" w:hAnsiTheme="minorEastAsia"/>
          <w:sz w:val="27"/>
        </w:rPr>
      </w:pPr>
      <w:r>
        <w:br w:type="page"/>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目 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第一卷</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第一章 招标公告（适用于公开招标、未进行资格预审）</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招标条件</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项目概况与招标范围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投标人资格要求</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 招标文件的获取</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 投标文件的递交</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 发布公告的媒介</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7. 本项目招标投标行政监督部门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8. 招标人承诺</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9. 联系方式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第二章 投标人须知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投标人须知前附表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总则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招标文件</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投标文件</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 投标</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 开标</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 评标</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7. 合同授予</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8. 重新招标和不再招标</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9. 纪律和监督</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10 需要补充的其他内容</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附件一：开标记录表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附件二：问题澄清通知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附件三：问题的澄清</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附件四：中标通知书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附件五：中标结果通知书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附件六：确认通知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第三章 评标办法（综合评估法）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评标办法前附表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评标方法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评审标准</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评标程序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 补充</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第四章 合同条款及格式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第1节 通用合同条款</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一般约定</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发包人义务</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监理人</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 承包人</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 材料和工程设备</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 施工设备和临时设施</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7. 交通运输</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8. 测量放线</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9. 施工安全、治安保卫和环境保护</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10. 进度计划</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 开工和竣工（完工）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12. 暂停施工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13. 工程质量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14. 试验和检验</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15. 变更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16. 价格调整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17. 计量与支付</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18. 竣工验收（验收）</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19. 缺陷责任与保修责任</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20. 保险</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21. 不可抗力</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22. 违约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23. 索赔</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24. 争议的解决</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第2节 专用合同条款</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一般约定</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发包人义务</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监理人</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4. 承包人</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 材料和工程设备</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 施工设备和临时设施</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7 交通运输</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8 测量放线</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9 施工安全、治安保卫和环境保护</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10 进度计划</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 开工和竣工（完工）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12 暂停施工</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13 工程质量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14 试验和检验</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15 变更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16 价格调整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17 计量与支付</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18 竣工验收(验收)</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19 缺陷责任与保修责任</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20 保险</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21 不可抗力</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24 争议的解决</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第三节 合同附件格式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附件一：合同协议书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附件二：履约保证金</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附件三：预付款担保函</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附件四：安全生产协议书（格式自拟）</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附件五：质量保修书（格式自拟）</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附件六：廉政责任书（格式自拟）</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第五章 工程量清单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5.1 工程量清单说明</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5.2 工程量清单报价表填写规定</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5.3 工程量清单投标报价格式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第二卷</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第六章 图纸（招标图纸）及设计辅助资料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6.1 图纸</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 设计辅助资料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6.3 招标图纸目录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第三卷</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第七章 技术标准和要求（合同技术条款）</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第四卷</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第八章 投标文件格式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一、投标函及投标函附录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二、法定代表人身份证明</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二、授权委托书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三、联合体协议书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四、投标保证金</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五、已标价工程量清单</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六、施工组织设计</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七、项目管理机构</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八、拟分包项目情况表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九、资格审查资料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十、其他资料</w:t>
      </w:r>
    </w:p>
    <w:p w:rsidR="00B734D7" w:rsidRDefault="00B734D7">
      <w:pPr>
        <w:jc w:val="left"/>
        <w:rPr>
          <w:rFonts w:asciiTheme="minorEastAsia" w:hAnsiTheme="minorEastAsia"/>
          <w:sz w:val="27"/>
        </w:rPr>
      </w:pPr>
    </w:p>
    <w:p w:rsidR="00B734D7" w:rsidRDefault="00F32708">
      <w:r>
        <w:br w:type="page"/>
      </w:r>
    </w:p>
    <w:p w:rsidR="00B734D7" w:rsidRDefault="00F32708">
      <w:pPr>
        <w:pStyle w:val="Heading10"/>
        <w:spacing w:line="432" w:lineRule="auto"/>
        <w:jc w:val="center"/>
        <w:rPr>
          <w:rFonts w:asciiTheme="minorEastAsia" w:hAnsiTheme="minorEastAsia"/>
          <w:sz w:val="43"/>
        </w:rPr>
      </w:pPr>
      <w:r>
        <w:rPr>
          <w:rFonts w:asciiTheme="minorEastAsia" w:hAnsiTheme="minorEastAsia" w:hint="eastAsia"/>
          <w:sz w:val="31"/>
        </w:rPr>
        <w:lastRenderedPageBreak/>
        <w:t>第一章 招标公告（适用于公开招标、未进行资格预审）</w:t>
      </w:r>
    </w:p>
    <w:p w:rsidR="00B734D7" w:rsidRDefault="00B734D7">
      <w:pPr>
        <w:spacing w:line="270" w:lineRule="auto"/>
        <w:jc w:val="center"/>
        <w:rPr>
          <w:rFonts w:asciiTheme="minorEastAsia" w:hAnsiTheme="minorEastAsia"/>
          <w:sz w:val="27"/>
        </w:rPr>
      </w:pPr>
    </w:p>
    <w:p w:rsidR="00B734D7" w:rsidRDefault="00F32708">
      <w:pPr>
        <w:spacing w:line="270" w:lineRule="auto"/>
        <w:jc w:val="center"/>
        <w:rPr>
          <w:rFonts w:asciiTheme="minorEastAsia" w:hAnsiTheme="minorEastAsia"/>
          <w:b/>
          <w:sz w:val="28"/>
        </w:rPr>
      </w:pPr>
      <w:r>
        <w:rPr>
          <w:rFonts w:asciiTheme="minorEastAsia" w:hAnsiTheme="minorEastAsia" w:hint="eastAsia"/>
          <w:b/>
          <w:sz w:val="28"/>
          <w:u w:val="single"/>
        </w:rPr>
        <w:t>广汉市城乡供水一体化项目—高坪镇标段施工</w:t>
      </w:r>
      <w:r>
        <w:rPr>
          <w:rFonts w:asciiTheme="minorEastAsia" w:hAnsiTheme="minorEastAsia" w:hint="eastAsia"/>
          <w:b/>
          <w:sz w:val="28"/>
        </w:rPr>
        <w:t xml:space="preserve"> (项目名称) </w:t>
      </w:r>
      <w:r>
        <w:rPr>
          <w:rFonts w:asciiTheme="minorEastAsia" w:hAnsiTheme="minorEastAsia" w:hint="eastAsia"/>
          <w:b/>
          <w:sz w:val="28"/>
          <w:u w:val="single"/>
        </w:rPr>
        <w:t>/</w:t>
      </w:r>
      <w:r>
        <w:rPr>
          <w:rFonts w:asciiTheme="minorEastAsia" w:hAnsiTheme="minorEastAsia" w:hint="eastAsia"/>
          <w:b/>
          <w:sz w:val="28"/>
        </w:rPr>
        <w:t xml:space="preserve"> 标段施工招标公告</w:t>
      </w:r>
    </w:p>
    <w:p w:rsidR="00B734D7" w:rsidRDefault="00F32708">
      <w:pPr>
        <w:spacing w:line="270" w:lineRule="auto"/>
        <w:jc w:val="center"/>
        <w:rPr>
          <w:rFonts w:asciiTheme="minorEastAsia" w:hAnsiTheme="minorEastAsia"/>
          <w:sz w:val="27"/>
        </w:rPr>
      </w:pPr>
      <w:r>
        <w:rPr>
          <w:rFonts w:asciiTheme="minorEastAsia" w:hAnsiTheme="minorEastAsia" w:hint="eastAsia"/>
          <w:b/>
          <w:sz w:val="28"/>
        </w:rPr>
        <w:t>招标公告</w:t>
      </w:r>
    </w:p>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1. 招标条件</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1.1 本招标项目 </w:t>
      </w:r>
      <w:r>
        <w:rPr>
          <w:rFonts w:asciiTheme="minorEastAsia" w:hAnsiTheme="minorEastAsia" w:hint="eastAsia"/>
          <w:b/>
          <w:sz w:val="27"/>
          <w:u w:val="single"/>
        </w:rPr>
        <w:t>广汉市城乡供水一体化项目—高坪镇标段施工</w:t>
      </w:r>
      <w:r>
        <w:rPr>
          <w:rFonts w:asciiTheme="minorEastAsia" w:hAnsiTheme="minorEastAsia" w:hint="eastAsia"/>
          <w:sz w:val="27"/>
        </w:rPr>
        <w:t xml:space="preserve"> （项目名称）已由 </w:t>
      </w:r>
      <w:r>
        <w:rPr>
          <w:rFonts w:asciiTheme="minorEastAsia" w:hAnsiTheme="minorEastAsia" w:hint="eastAsia"/>
          <w:b/>
          <w:sz w:val="27"/>
          <w:u w:val="single"/>
        </w:rPr>
        <w:t>广汉市行政审批局关于广汉市城乡供水一体化项目可行性研究报告的批复（广行审〔2020〕66 号）</w:t>
      </w:r>
      <w:r>
        <w:rPr>
          <w:rFonts w:asciiTheme="minorEastAsia" w:hAnsiTheme="minorEastAsia" w:hint="eastAsia"/>
          <w:sz w:val="27"/>
        </w:rPr>
        <w:t xml:space="preserve"> （项目审批、核准或备案机关名称）以 </w:t>
      </w:r>
      <w:r>
        <w:rPr>
          <w:rFonts w:asciiTheme="minorEastAsia" w:hAnsiTheme="minorEastAsia" w:hint="eastAsia"/>
          <w:b/>
          <w:sz w:val="27"/>
          <w:u w:val="single"/>
        </w:rPr>
        <w:t>广行审〔2020〕66 号</w:t>
      </w:r>
      <w:r>
        <w:rPr>
          <w:rFonts w:asciiTheme="minorEastAsia" w:hAnsiTheme="minorEastAsia" w:hint="eastAsia"/>
          <w:sz w:val="27"/>
        </w:rPr>
        <w:t xml:space="preserve"> （批文名称及编号）批准建设，项目业主为 </w:t>
      </w:r>
      <w:r>
        <w:rPr>
          <w:rFonts w:asciiTheme="minorEastAsia" w:hAnsiTheme="minorEastAsia" w:hint="eastAsia"/>
          <w:b/>
          <w:sz w:val="27"/>
          <w:u w:val="single"/>
        </w:rPr>
        <w:t>广汉兴鑫水务有限责任公司</w:t>
      </w:r>
      <w:r>
        <w:rPr>
          <w:rFonts w:asciiTheme="minorEastAsia" w:hAnsiTheme="minorEastAsia" w:hint="eastAsia"/>
          <w:sz w:val="27"/>
        </w:rPr>
        <w:t xml:space="preserve"> </w:t>
      </w:r>
      <w:r>
        <w:rPr>
          <w:rFonts w:asciiTheme="minorEastAsia" w:hAnsiTheme="minorEastAsia" w:hint="eastAsia"/>
          <w:b/>
          <w:sz w:val="24"/>
        </w:rPr>
        <w:t>，</w:t>
      </w:r>
      <w:r>
        <w:rPr>
          <w:rFonts w:asciiTheme="minorEastAsia" w:hAnsiTheme="minorEastAsia" w:hint="eastAsia"/>
          <w:sz w:val="27"/>
        </w:rPr>
        <w:t xml:space="preserve"> 建设资金来自 </w:t>
      </w:r>
      <w:r>
        <w:rPr>
          <w:rFonts w:asciiTheme="minorEastAsia" w:hAnsiTheme="minorEastAsia" w:hint="eastAsia"/>
          <w:b/>
          <w:sz w:val="27"/>
          <w:u w:val="single"/>
        </w:rPr>
        <w:t>地方财政资金及债券</w:t>
      </w:r>
      <w:r>
        <w:rPr>
          <w:rFonts w:asciiTheme="minorEastAsia" w:hAnsiTheme="minorEastAsia" w:hint="eastAsia"/>
          <w:sz w:val="27"/>
        </w:rPr>
        <w:t xml:space="preserve"> （资金来源），出资比例为 </w:t>
      </w:r>
      <w:r>
        <w:rPr>
          <w:rFonts w:asciiTheme="minorEastAsia" w:hAnsiTheme="minorEastAsia" w:hint="eastAsia"/>
          <w:b/>
          <w:sz w:val="27"/>
          <w:u w:val="single"/>
        </w:rPr>
        <w:t>100%</w:t>
      </w:r>
      <w:r>
        <w:rPr>
          <w:rFonts w:asciiTheme="minorEastAsia" w:hAnsiTheme="minorEastAsia" w:hint="eastAsia"/>
          <w:sz w:val="27"/>
        </w:rPr>
        <w:t xml:space="preserve"> ，招标人为 </w:t>
      </w:r>
      <w:r>
        <w:rPr>
          <w:rFonts w:asciiTheme="minorEastAsia" w:hAnsiTheme="minorEastAsia" w:hint="eastAsia"/>
          <w:b/>
          <w:sz w:val="27"/>
          <w:u w:val="single"/>
        </w:rPr>
        <w:t>广汉兴鑫水务有限责任公司</w:t>
      </w:r>
      <w:r>
        <w:rPr>
          <w:rFonts w:asciiTheme="minorEastAsia" w:hAnsiTheme="minorEastAsia" w:hint="eastAsia"/>
          <w:sz w:val="27"/>
        </w:rPr>
        <w:t xml:space="preserve"> 。项目已具备招标条件，现对该项目的 </w:t>
      </w:r>
      <w:r>
        <w:rPr>
          <w:rFonts w:asciiTheme="minorEastAsia" w:hAnsiTheme="minorEastAsia" w:hint="eastAsia"/>
          <w:b/>
          <w:sz w:val="27"/>
          <w:u w:val="single"/>
        </w:rPr>
        <w:t>/</w:t>
      </w:r>
      <w:r>
        <w:rPr>
          <w:rFonts w:asciiTheme="minorEastAsia" w:hAnsiTheme="minorEastAsia" w:hint="eastAsia"/>
          <w:sz w:val="27"/>
        </w:rPr>
        <w:t xml:space="preserve"> 施工进行公开招标。</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1.2 本招标项目为德阳市行政区域内的国家投资工程建设项目 </w:t>
      </w:r>
      <w:r>
        <w:rPr>
          <w:rFonts w:asciiTheme="minorEastAsia" w:hAnsiTheme="minorEastAsia" w:hint="eastAsia"/>
          <w:b/>
          <w:sz w:val="27"/>
          <w:u w:val="single"/>
        </w:rPr>
        <w:t>广汉市行政审批局</w:t>
      </w:r>
      <w:r>
        <w:rPr>
          <w:rFonts w:asciiTheme="minorEastAsia" w:hAnsiTheme="minorEastAsia" w:hint="eastAsia"/>
          <w:sz w:val="27"/>
        </w:rPr>
        <w:t xml:space="preserve"> （核准机关名称）核准（招标事项核准文号为 </w:t>
      </w:r>
      <w:r>
        <w:rPr>
          <w:rFonts w:asciiTheme="minorEastAsia" w:hAnsiTheme="minorEastAsia" w:hint="eastAsia"/>
          <w:b/>
          <w:sz w:val="27"/>
          <w:u w:val="single"/>
        </w:rPr>
        <w:t>广行审〔2020〕66 号</w:t>
      </w:r>
      <w:r>
        <w:rPr>
          <w:rFonts w:asciiTheme="minorEastAsia" w:hAnsiTheme="minorEastAsia" w:hint="eastAsia"/>
          <w:sz w:val="27"/>
        </w:rPr>
        <w:t xml:space="preserve"> ）的招标组织形式为 </w:t>
      </w:r>
      <w:r>
        <w:rPr>
          <w:rFonts w:asciiTheme="minorEastAsia" w:hAnsiTheme="minorEastAsia" w:hint="eastAsia"/>
          <w:b/>
          <w:sz w:val="27"/>
          <w:u w:val="single"/>
        </w:rPr>
        <w:t>委托招标</w:t>
      </w:r>
      <w:r>
        <w:rPr>
          <w:rFonts w:asciiTheme="minorEastAsia" w:hAnsiTheme="minorEastAsia" w:hint="eastAsia"/>
          <w:sz w:val="27"/>
        </w:rPr>
        <w:t xml:space="preserve">  。 招标人选择的招标代理机构是 </w:t>
      </w:r>
      <w:r>
        <w:rPr>
          <w:rFonts w:asciiTheme="minorEastAsia" w:hAnsiTheme="minorEastAsia" w:hint="eastAsia"/>
          <w:b/>
          <w:sz w:val="27"/>
          <w:u w:val="single"/>
        </w:rPr>
        <w:t>华春建设工程项目管理有限责任公司</w:t>
      </w:r>
      <w:r>
        <w:rPr>
          <w:rFonts w:asciiTheme="minorEastAsia" w:hAnsiTheme="minorEastAsia" w:hint="eastAsia"/>
          <w:sz w:val="27"/>
        </w:rPr>
        <w:t>。</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2. 项目概况与招标范围</w:t>
      </w:r>
    </w:p>
    <w:p w:rsidR="00B734D7" w:rsidRDefault="00F32708">
      <w:pPr>
        <w:spacing w:line="270" w:lineRule="auto"/>
        <w:ind w:firstLineChars="155" w:firstLine="418"/>
        <w:jc w:val="left"/>
        <w:rPr>
          <w:rFonts w:asciiTheme="minorEastAsia" w:hAnsiTheme="minorEastAsia"/>
          <w:sz w:val="27"/>
        </w:rPr>
      </w:pPr>
      <w:r>
        <w:rPr>
          <w:rFonts w:asciiTheme="minorEastAsia" w:hAnsiTheme="minorEastAsia" w:hint="eastAsia"/>
          <w:sz w:val="27"/>
        </w:rPr>
        <w:t>2.1 项目概况</w:t>
      </w:r>
    </w:p>
    <w:p w:rsidR="00B734D7" w:rsidRDefault="00B734D7" w:rsidP="00280F5A">
      <w:pPr>
        <w:spacing w:line="36" w:lineRule="auto"/>
        <w:ind w:firstLineChars="155" w:firstLine="388"/>
        <w:jc w:val="left"/>
        <w:rPr>
          <w:rFonts w:asciiTheme="minorEastAsia" w:hAnsiTheme="minorEastAsia"/>
          <w:sz w:val="25"/>
        </w:rPr>
      </w:pPr>
    </w:p>
    <w:p w:rsidR="00B734D7" w:rsidRDefault="00F32708">
      <w:pPr>
        <w:ind w:firstLineChars="155" w:firstLine="418"/>
        <w:jc w:val="left"/>
        <w:rPr>
          <w:rFonts w:asciiTheme="minorEastAsia" w:hAnsiTheme="minorEastAsia"/>
          <w:sz w:val="27"/>
        </w:rPr>
      </w:pPr>
      <w:r>
        <w:rPr>
          <w:rFonts w:asciiTheme="minorEastAsia" w:hAnsiTheme="minorEastAsia" w:hint="eastAsia"/>
          <w:sz w:val="27"/>
        </w:rPr>
        <w:lastRenderedPageBreak/>
        <w:t>2.2.1建设地点：广汉市。</w:t>
      </w:r>
    </w:p>
    <w:p w:rsidR="00B734D7" w:rsidRDefault="00F32708">
      <w:pPr>
        <w:ind w:firstLineChars="155" w:firstLine="418"/>
        <w:jc w:val="left"/>
        <w:rPr>
          <w:rFonts w:asciiTheme="minorEastAsia" w:hAnsiTheme="minorEastAsia"/>
          <w:sz w:val="27"/>
        </w:rPr>
      </w:pPr>
      <w:r>
        <w:rPr>
          <w:rFonts w:asciiTheme="minorEastAsia" w:hAnsiTheme="minorEastAsia" w:hint="eastAsia"/>
          <w:sz w:val="27"/>
        </w:rPr>
        <w:t>2.1.2建设规模及内容：包括高坪镇（园龙村、水磨村、高拱桥村、白里社区、龙潭社区、文河村和李堰村），7 个无集中供水设施的乡村（社区），新建乡镇配水干管总长 61.25km，配水管主要采用 PE100 管，采用树枝状与环状布设。</w:t>
      </w:r>
    </w:p>
    <w:p w:rsidR="00B734D7" w:rsidRDefault="00F32708">
      <w:pPr>
        <w:ind w:firstLineChars="155" w:firstLine="418"/>
        <w:jc w:val="left"/>
        <w:rPr>
          <w:rFonts w:asciiTheme="minorEastAsia" w:hAnsiTheme="minorEastAsia"/>
          <w:sz w:val="27"/>
        </w:rPr>
      </w:pPr>
      <w:r>
        <w:rPr>
          <w:rFonts w:asciiTheme="minorEastAsia" w:hAnsiTheme="minorEastAsia" w:hint="eastAsia"/>
          <w:sz w:val="27"/>
        </w:rPr>
        <w:t xml:space="preserve">2.1.3 标段划分：施工1个标段              </w:t>
      </w:r>
    </w:p>
    <w:p w:rsidR="00B734D7" w:rsidRDefault="00F32708">
      <w:pPr>
        <w:spacing w:line="270" w:lineRule="auto"/>
        <w:ind w:firstLineChars="155" w:firstLine="418"/>
        <w:jc w:val="left"/>
        <w:rPr>
          <w:rFonts w:asciiTheme="minorEastAsia" w:hAnsiTheme="minorEastAsia"/>
          <w:sz w:val="27"/>
        </w:rPr>
      </w:pPr>
      <w:r>
        <w:rPr>
          <w:rFonts w:asciiTheme="minorEastAsia" w:hAnsiTheme="minorEastAsia" w:hint="eastAsia"/>
          <w:sz w:val="27"/>
        </w:rPr>
        <w:t xml:space="preserve"> （简要说明本次招标项目的建设地点、规模、建设内容、计划工期、标段划分等）。</w:t>
      </w:r>
    </w:p>
    <w:p w:rsidR="00B734D7" w:rsidRDefault="00F32708">
      <w:pPr>
        <w:spacing w:line="270" w:lineRule="auto"/>
        <w:ind w:firstLineChars="155" w:firstLine="418"/>
        <w:jc w:val="left"/>
        <w:rPr>
          <w:rFonts w:asciiTheme="minorEastAsia" w:hAnsiTheme="minorEastAsia"/>
          <w:sz w:val="27"/>
        </w:rPr>
      </w:pPr>
      <w:r>
        <w:rPr>
          <w:rFonts w:asciiTheme="minorEastAsia" w:hAnsiTheme="minorEastAsia" w:hint="eastAsia"/>
          <w:sz w:val="27"/>
        </w:rPr>
        <w:t xml:space="preserve"> 2.2 招标范围</w:t>
      </w:r>
    </w:p>
    <w:p w:rsidR="00B734D7" w:rsidRDefault="00F32708">
      <w:pPr>
        <w:jc w:val="left"/>
        <w:rPr>
          <w:rFonts w:asciiTheme="minorEastAsia" w:hAnsiTheme="minorEastAsia"/>
          <w:sz w:val="27"/>
        </w:rPr>
      </w:pPr>
      <w:r>
        <w:rPr>
          <w:rFonts w:asciiTheme="minorEastAsia" w:hAnsiTheme="minorEastAsia" w:hint="eastAsia"/>
          <w:sz w:val="27"/>
        </w:rPr>
        <w:t xml:space="preserve">  本项目招标工程量清单和施工图纸所示的全部内容。                                               </w:t>
      </w:r>
    </w:p>
    <w:p w:rsidR="00B734D7" w:rsidRDefault="00F32708">
      <w:pPr>
        <w:spacing w:line="270" w:lineRule="auto"/>
        <w:ind w:firstLineChars="150" w:firstLine="405"/>
        <w:jc w:val="left"/>
        <w:rPr>
          <w:rFonts w:asciiTheme="minorEastAsia" w:hAnsiTheme="minorEastAsia"/>
          <w:sz w:val="27"/>
        </w:rPr>
      </w:pPr>
      <w:r>
        <w:rPr>
          <w:rFonts w:asciiTheme="minorEastAsia" w:hAnsiTheme="minorEastAsia" w:hint="eastAsia"/>
          <w:sz w:val="27"/>
        </w:rPr>
        <w:t xml:space="preserve"> （简要说明本次招标标段名称、招标范围与内容、合同计划工期等）。</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3. 投标人资格要求</w:t>
      </w:r>
    </w:p>
    <w:p w:rsidR="00B734D7" w:rsidRDefault="00F32708">
      <w:pPr>
        <w:spacing w:line="270" w:lineRule="auto"/>
        <w:jc w:val="left"/>
        <w:rPr>
          <w:rFonts w:asciiTheme="minorEastAsia" w:hAnsiTheme="minorEastAsia"/>
          <w:b/>
          <w:sz w:val="27"/>
          <w:u w:val="single"/>
        </w:rPr>
      </w:pPr>
      <w:r>
        <w:rPr>
          <w:rFonts w:asciiTheme="minorEastAsia" w:hAnsiTheme="minorEastAsia" w:hint="eastAsia"/>
          <w:sz w:val="27"/>
        </w:rPr>
        <w:t xml:space="preserve"> 3.1 本次招标要求投标人须具备 </w:t>
      </w:r>
      <w:r>
        <w:rPr>
          <w:rFonts w:asciiTheme="minorEastAsia" w:hAnsiTheme="minorEastAsia" w:hint="eastAsia"/>
          <w:b/>
          <w:sz w:val="27"/>
          <w:u w:val="single"/>
        </w:rPr>
        <w:t>独立的企业法人资格，具备有效的安全生产许可证以及行政主管部门颁发的水利水电施工总承包三级及以</w:t>
      </w:r>
    </w:p>
    <w:p w:rsidR="00B734D7" w:rsidRDefault="00F32708">
      <w:pPr>
        <w:spacing w:line="270" w:lineRule="auto"/>
        <w:jc w:val="left"/>
        <w:rPr>
          <w:rFonts w:asciiTheme="minorEastAsia" w:hAnsiTheme="minorEastAsia"/>
          <w:sz w:val="27"/>
        </w:rPr>
      </w:pPr>
      <w:r>
        <w:rPr>
          <w:rFonts w:asciiTheme="minorEastAsia" w:hAnsiTheme="minorEastAsia" w:hint="eastAsia"/>
          <w:b/>
          <w:sz w:val="27"/>
          <w:u w:val="single"/>
        </w:rPr>
        <w:t>上</w:t>
      </w:r>
      <w:r>
        <w:rPr>
          <w:rFonts w:asciiTheme="minorEastAsia" w:hAnsiTheme="minorEastAsia" w:hint="eastAsia"/>
          <w:sz w:val="27"/>
        </w:rPr>
        <w:t xml:space="preserve"> 资质，近</w:t>
      </w:r>
      <w:r>
        <w:rPr>
          <w:rFonts w:asciiTheme="minorEastAsia" w:hAnsiTheme="minorEastAsia" w:hint="eastAsia"/>
          <w:b/>
          <w:bCs/>
          <w:sz w:val="27"/>
          <w:u w:val="single"/>
        </w:rPr>
        <w:t>3</w:t>
      </w:r>
      <w:r>
        <w:rPr>
          <w:rFonts w:asciiTheme="minorEastAsia" w:hAnsiTheme="minorEastAsia" w:hint="eastAsia"/>
          <w:sz w:val="27"/>
        </w:rPr>
        <w:t xml:space="preserve">年（ ☑ 已完工的 □ 已完工的或正在施工的 □ 已完工的或正在施工的或新承接的） </w:t>
      </w:r>
      <w:r>
        <w:rPr>
          <w:rFonts w:asciiTheme="minorEastAsia" w:hAnsiTheme="minorEastAsia" w:hint="eastAsia"/>
          <w:b/>
          <w:sz w:val="27"/>
          <w:u w:val="single"/>
        </w:rPr>
        <w:t>0</w:t>
      </w:r>
      <w:r>
        <w:rPr>
          <w:rFonts w:asciiTheme="minorEastAsia" w:hAnsiTheme="minorEastAsia" w:hint="eastAsia"/>
          <w:sz w:val="27"/>
        </w:rPr>
        <w:t xml:space="preserve"> 个类似项目（类似项目指： </w:t>
      </w:r>
      <w:r>
        <w:rPr>
          <w:rFonts w:asciiTheme="minorEastAsia" w:hAnsiTheme="minorEastAsia" w:hint="eastAsia"/>
          <w:b/>
          <w:sz w:val="27"/>
          <w:u w:val="single"/>
        </w:rPr>
        <w:t>/</w:t>
      </w:r>
      <w:r>
        <w:rPr>
          <w:rFonts w:asciiTheme="minorEastAsia" w:hAnsiTheme="minorEastAsia" w:hint="eastAsia"/>
          <w:sz w:val="27"/>
        </w:rPr>
        <w:t xml:space="preserve"> ），并在人员、设备、资金等方面具有相应的施工能力。</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3.2本次招标 </w:t>
      </w:r>
      <w:r>
        <w:rPr>
          <w:rFonts w:asciiTheme="minorEastAsia" w:hAnsiTheme="minorEastAsia" w:hint="eastAsia"/>
          <w:b/>
          <w:sz w:val="27"/>
          <w:u w:val="single"/>
        </w:rPr>
        <w:t>不接受</w:t>
      </w:r>
      <w:r>
        <w:rPr>
          <w:rFonts w:asciiTheme="minorEastAsia" w:hAnsiTheme="minorEastAsia" w:hint="eastAsia"/>
          <w:sz w:val="27"/>
        </w:rPr>
        <w:t xml:space="preserve">  联合体投标。</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联合体投标的，应满足下列要求： </w:t>
      </w:r>
      <w:r>
        <w:rPr>
          <w:rFonts w:asciiTheme="minorEastAsia" w:hAnsiTheme="minorEastAsia" w:hint="eastAsia"/>
          <w:b/>
          <w:sz w:val="27"/>
          <w:u w:val="single"/>
        </w:rPr>
        <w:t>/</w:t>
      </w:r>
      <w:r>
        <w:rPr>
          <w:rFonts w:asciiTheme="minorEastAsia" w:hAnsiTheme="minorEastAsia" w:hint="eastAsia"/>
          <w:sz w:val="27"/>
        </w:rPr>
        <w:t xml:space="preserve">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3.3 各投标人均可就上述合同标段中的 </w:t>
      </w:r>
      <w:r>
        <w:rPr>
          <w:rFonts w:asciiTheme="minorEastAsia" w:hAnsiTheme="minorEastAsia" w:hint="eastAsia"/>
          <w:b/>
          <w:sz w:val="27"/>
          <w:u w:val="single"/>
        </w:rPr>
        <w:t>1</w:t>
      </w:r>
      <w:r>
        <w:rPr>
          <w:rFonts w:asciiTheme="minorEastAsia" w:hAnsiTheme="minorEastAsia" w:hint="eastAsia"/>
          <w:sz w:val="27"/>
        </w:rPr>
        <w:t xml:space="preserve"> 个(具体数量)合同标段投标。招标人 </w:t>
      </w:r>
      <w:r>
        <w:rPr>
          <w:rFonts w:asciiTheme="minorEastAsia" w:hAnsiTheme="minorEastAsia" w:hint="eastAsia"/>
          <w:b/>
          <w:sz w:val="27"/>
          <w:u w:val="single"/>
        </w:rPr>
        <w:t>不允许</w:t>
      </w:r>
      <w:r>
        <w:rPr>
          <w:rFonts w:asciiTheme="minorEastAsia" w:hAnsiTheme="minorEastAsia" w:hint="eastAsia"/>
          <w:sz w:val="27"/>
        </w:rPr>
        <w:t xml:space="preserve">  投标人拟派的同一批项目主要人员（项目经理、技术负责人）在 </w:t>
      </w:r>
      <w:r>
        <w:rPr>
          <w:rFonts w:asciiTheme="minorEastAsia" w:hAnsiTheme="minorEastAsia" w:hint="eastAsia"/>
          <w:b/>
          <w:sz w:val="27"/>
          <w:u w:val="single"/>
        </w:rPr>
        <w:t>2</w:t>
      </w:r>
      <w:r>
        <w:rPr>
          <w:rFonts w:asciiTheme="minorEastAsia" w:hAnsiTheme="minorEastAsia" w:hint="eastAsia"/>
          <w:sz w:val="27"/>
        </w:rPr>
        <w:t xml:space="preserve"> 个及以上标段任职。</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lastRenderedPageBreak/>
        <w:t>4. 招标文件的获取</w:t>
      </w:r>
    </w:p>
    <w:p w:rsidR="00B734D7" w:rsidRDefault="00F32708" w:rsidP="00280F5A">
      <w:pPr>
        <w:spacing w:line="276" w:lineRule="auto"/>
        <w:ind w:firstLineChars="198" w:firstLine="535"/>
        <w:jc w:val="left"/>
        <w:rPr>
          <w:rFonts w:asciiTheme="minorEastAsia" w:hAnsiTheme="minorEastAsia"/>
          <w:sz w:val="27"/>
        </w:rPr>
      </w:pPr>
      <w:r>
        <w:rPr>
          <w:rFonts w:asciiTheme="minorEastAsia" w:hAnsiTheme="minorEastAsia" w:hint="eastAsia"/>
          <w:sz w:val="27"/>
        </w:rPr>
        <w:t xml:space="preserve"> 4.1 凡有意参加投标者，请于     年  月  日 00时00分00秒至     年  月  日 </w:t>
      </w:r>
      <w:r>
        <w:rPr>
          <w:rFonts w:asciiTheme="minorEastAsia" w:hAnsiTheme="minorEastAsia" w:hint="eastAsia"/>
          <w:sz w:val="27"/>
          <w:u w:val="single"/>
        </w:rPr>
        <w:t>23</w:t>
      </w:r>
      <w:r>
        <w:rPr>
          <w:rFonts w:asciiTheme="minorEastAsia" w:hAnsiTheme="minorEastAsia" w:hint="eastAsia"/>
          <w:sz w:val="27"/>
        </w:rPr>
        <w:t xml:space="preserve"> 时 </w:t>
      </w:r>
      <w:r>
        <w:rPr>
          <w:rFonts w:asciiTheme="minorEastAsia" w:hAnsiTheme="minorEastAsia" w:hint="eastAsia"/>
          <w:sz w:val="27"/>
          <w:u w:val="single"/>
        </w:rPr>
        <w:t>59</w:t>
      </w:r>
      <w:r>
        <w:rPr>
          <w:rFonts w:asciiTheme="minorEastAsia" w:hAnsiTheme="minorEastAsia" w:hint="eastAsia"/>
          <w:sz w:val="27"/>
        </w:rPr>
        <w:t xml:space="preserve"> 分 </w:t>
      </w:r>
      <w:r>
        <w:rPr>
          <w:rFonts w:asciiTheme="minorEastAsia" w:hAnsiTheme="minorEastAsia" w:hint="eastAsia"/>
          <w:sz w:val="27"/>
          <w:u w:val="single"/>
        </w:rPr>
        <w:t>59</w:t>
      </w:r>
      <w:r>
        <w:rPr>
          <w:rFonts w:asciiTheme="minorEastAsia" w:hAnsiTheme="minorEastAsia" w:hint="eastAsia"/>
          <w:sz w:val="27"/>
        </w:rPr>
        <w:t xml:space="preserve"> 秒，登录全国公共资源交易平台（四川省.德阳市）（网址：www.dyggzy.com），凭CA数字证书网上报名，逾期未报名的投标企业将不能报名及获取招标文件；未注册的企业请按全国公共资源交易平台（四川省.德阳市）（网址：www.dyggzy.com）相关的说明完成注册并领取CA数字证书后，方可进行网上报名。</w:t>
      </w:r>
    </w:p>
    <w:p w:rsidR="00B734D7" w:rsidRDefault="00F32708" w:rsidP="00280F5A">
      <w:pPr>
        <w:ind w:firstLineChars="198" w:firstLine="535"/>
        <w:jc w:val="left"/>
        <w:rPr>
          <w:rFonts w:asciiTheme="minorEastAsia" w:hAnsiTheme="minorEastAsia"/>
          <w:sz w:val="27"/>
        </w:rPr>
      </w:pPr>
      <w:r>
        <w:rPr>
          <w:rFonts w:asciiTheme="minorEastAsia" w:hAnsiTheme="minorEastAsia" w:hint="eastAsia"/>
          <w:sz w:val="27"/>
        </w:rPr>
        <w:t xml:space="preserve"> 4.2 招标文件按系统要求获取，潜在投标人网上投标报名成功后，请登录全国公共资源交易平台（四川省.德阳市）（网址：www.dyggzy.com），凭CA数字证书网上获取招标文件,获取招标文件时间同4.1条中的投标报名时间，此为获取招标文件唯一途径。</w:t>
      </w:r>
    </w:p>
    <w:p w:rsidR="00B734D7" w:rsidRDefault="00F32708" w:rsidP="00280F5A">
      <w:pPr>
        <w:ind w:firstLineChars="198" w:firstLine="535"/>
        <w:jc w:val="left"/>
        <w:rPr>
          <w:rFonts w:asciiTheme="minorEastAsia" w:hAnsiTheme="minorEastAsia"/>
          <w:sz w:val="27"/>
        </w:rPr>
      </w:pPr>
      <w:r>
        <w:rPr>
          <w:rFonts w:asciiTheme="minorEastAsia" w:hAnsiTheme="minorEastAsia" w:hint="eastAsia"/>
          <w:sz w:val="27"/>
        </w:rPr>
        <w:t xml:space="preserve"> 4.3 招标文件供投标人下载使用（招标文件免费获取）。</w:t>
      </w:r>
    </w:p>
    <w:p w:rsidR="00B734D7" w:rsidRDefault="00F32708">
      <w:pPr>
        <w:jc w:val="left"/>
        <w:rPr>
          <w:rFonts w:asciiTheme="minorEastAsia" w:hAnsiTheme="minorEastAsia"/>
          <w:sz w:val="27"/>
        </w:rPr>
      </w:pPr>
      <w:r>
        <w:rPr>
          <w:rFonts w:asciiTheme="minorEastAsia" w:hAnsiTheme="minorEastAsia" w:hint="eastAsia"/>
          <w:b/>
          <w:sz w:val="24"/>
        </w:rPr>
        <w:t>5. 投标文件的递交</w:t>
      </w:r>
    </w:p>
    <w:p w:rsidR="00B734D7" w:rsidRDefault="00F32708">
      <w:pPr>
        <w:jc w:val="left"/>
        <w:rPr>
          <w:rFonts w:asciiTheme="minorEastAsia" w:hAnsiTheme="minorEastAsia"/>
          <w:sz w:val="27"/>
        </w:rPr>
      </w:pPr>
      <w:r>
        <w:rPr>
          <w:rFonts w:asciiTheme="minorEastAsia" w:hAnsiTheme="minorEastAsia" w:hint="eastAsia"/>
          <w:sz w:val="27"/>
        </w:rPr>
        <w:t xml:space="preserve"> 5.1投标文件递交的截止时间（投标截止时间，下同）为     年  月  日   时  分 ，投标人应在投标截止时间前在全国公共资源交易平台（四川省.德阳市）（网址：www.dyggzy.com）在线递交经投标人数字证书签名制作的数据电文形式投标文件。开标地点为 </w:t>
      </w:r>
      <w:r>
        <w:rPr>
          <w:rFonts w:asciiTheme="minorEastAsia" w:hAnsiTheme="minorEastAsia" w:hint="eastAsia"/>
          <w:b/>
          <w:sz w:val="27"/>
          <w:u w:val="single"/>
        </w:rPr>
        <w:t>德阳市松花江北路8号(五洲广场东侧)</w:t>
      </w:r>
      <w:r>
        <w:rPr>
          <w:rFonts w:asciiTheme="minorEastAsia" w:hAnsiTheme="minorEastAsia" w:hint="eastAsia"/>
          <w:sz w:val="27"/>
        </w:rPr>
        <w:t xml:space="preserve"> 。</w:t>
      </w:r>
    </w:p>
    <w:p w:rsidR="00B734D7" w:rsidRDefault="00F32708" w:rsidP="00280F5A">
      <w:pPr>
        <w:ind w:firstLineChars="198" w:firstLine="535"/>
        <w:jc w:val="left"/>
        <w:rPr>
          <w:rFonts w:asciiTheme="minorEastAsia" w:hAnsiTheme="minorEastAsia"/>
          <w:sz w:val="27"/>
        </w:rPr>
      </w:pPr>
      <w:r>
        <w:rPr>
          <w:rFonts w:asciiTheme="minorEastAsia" w:hAnsiTheme="minorEastAsia" w:hint="eastAsia"/>
          <w:sz w:val="27"/>
        </w:rPr>
        <w:t xml:space="preserve"> 5.2逾期送达的、未送达指定地点的或者不按招标文件要求密封的投标文件，招标人予以拒收。</w:t>
      </w:r>
    </w:p>
    <w:p w:rsidR="00B734D7" w:rsidRDefault="00F32708" w:rsidP="00280F5A">
      <w:pPr>
        <w:ind w:firstLineChars="198" w:firstLine="535"/>
        <w:jc w:val="left"/>
        <w:rPr>
          <w:rFonts w:asciiTheme="minorEastAsia" w:hAnsiTheme="minorEastAsia"/>
          <w:sz w:val="27"/>
        </w:rPr>
      </w:pPr>
      <w:r>
        <w:rPr>
          <w:rFonts w:asciiTheme="minorEastAsia" w:hAnsiTheme="minorEastAsia" w:hint="eastAsia"/>
          <w:sz w:val="27"/>
        </w:rPr>
        <w:t xml:space="preserve"> 5.3 逾期递交的投标文件，招标人将予以拒收。</w:t>
      </w:r>
    </w:p>
    <w:p w:rsidR="00B734D7" w:rsidRDefault="00F32708">
      <w:pPr>
        <w:jc w:val="left"/>
        <w:rPr>
          <w:rFonts w:asciiTheme="minorEastAsia" w:hAnsiTheme="minorEastAsia"/>
          <w:sz w:val="27"/>
        </w:rPr>
      </w:pPr>
      <w:r>
        <w:rPr>
          <w:rFonts w:asciiTheme="minorEastAsia" w:hAnsiTheme="minorEastAsia" w:hint="eastAsia"/>
          <w:b/>
          <w:sz w:val="24"/>
        </w:rPr>
        <w:t>6. 发布公告的媒介</w:t>
      </w:r>
    </w:p>
    <w:p w:rsidR="00B734D7" w:rsidRDefault="00F32708">
      <w:pPr>
        <w:jc w:val="left"/>
        <w:rPr>
          <w:rFonts w:asciiTheme="minorEastAsia" w:hAnsiTheme="minorEastAsia"/>
          <w:sz w:val="27"/>
        </w:rPr>
      </w:pPr>
      <w:r>
        <w:rPr>
          <w:rFonts w:asciiTheme="minorEastAsia" w:hAnsiTheme="minorEastAsia" w:hint="eastAsia"/>
          <w:sz w:val="27"/>
        </w:rPr>
        <w:t xml:space="preserve"> 本次招标公告在《全国公共资源交易平台（四川省·德阳市）》和 </w:t>
      </w:r>
      <w:r>
        <w:rPr>
          <w:rFonts w:asciiTheme="minorEastAsia" w:hAnsiTheme="minorEastAsia" w:hint="eastAsia"/>
          <w:b/>
          <w:sz w:val="27"/>
          <w:u w:val="single"/>
        </w:rPr>
        <w:t>全</w:t>
      </w:r>
      <w:r>
        <w:rPr>
          <w:rFonts w:asciiTheme="minorEastAsia" w:hAnsiTheme="minorEastAsia" w:hint="eastAsia"/>
          <w:b/>
          <w:sz w:val="27"/>
          <w:u w:val="single"/>
        </w:rPr>
        <w:lastRenderedPageBreak/>
        <w:t>国公共资源交易平台（四川省）、全国公共资源交易平台（四川省•德阳市）</w:t>
      </w:r>
      <w:r>
        <w:rPr>
          <w:rFonts w:asciiTheme="minorEastAsia" w:hAnsiTheme="minorEastAsia" w:hint="eastAsia"/>
          <w:sz w:val="27"/>
        </w:rPr>
        <w:t xml:space="preserve"> (公告发布的其它媒介名称）上发布。</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7. 本项目招标投标行政监督部门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行政监督部门： </w:t>
      </w:r>
      <w:r>
        <w:rPr>
          <w:rFonts w:asciiTheme="minorEastAsia" w:hAnsiTheme="minorEastAsia" w:hint="eastAsia"/>
          <w:b/>
          <w:sz w:val="27"/>
          <w:u w:val="single"/>
        </w:rPr>
        <w:t>广汉市水利局</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电    话： </w:t>
      </w:r>
      <w:r>
        <w:rPr>
          <w:rFonts w:asciiTheme="minorEastAsia" w:hAnsiTheme="minorEastAsia" w:hint="eastAsia"/>
          <w:b/>
          <w:sz w:val="27"/>
          <w:u w:val="single"/>
        </w:rPr>
        <w:t>0838-5223061</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传    真：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电子邮件：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地    址：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8. 招标人承诺</w:t>
      </w:r>
    </w:p>
    <w:p w:rsidR="00B734D7" w:rsidRDefault="00F32708">
      <w:pPr>
        <w:spacing w:line="270" w:lineRule="auto"/>
        <w:ind w:firstLineChars="150" w:firstLine="405"/>
        <w:jc w:val="left"/>
        <w:rPr>
          <w:rFonts w:asciiTheme="minorEastAsia" w:hAnsiTheme="minorEastAsia"/>
          <w:sz w:val="27"/>
        </w:rPr>
      </w:pPr>
      <w:r>
        <w:rPr>
          <w:rFonts w:asciiTheme="minorEastAsia" w:hAnsiTheme="minorEastAsia" w:hint="eastAsia"/>
          <w:sz w:val="27"/>
        </w:rPr>
        <w:t xml:space="preserve"> 本招标文件已经招标人（含招标代理机构）审查，不存在违反国家法律、法规、政策的情形。因招标文件设置违反国家法律、法规、政策造成的相应后果，由招标人（含招标代理机构）负责。</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9. 联系方式</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招 标 人： </w:t>
      </w:r>
      <w:r>
        <w:rPr>
          <w:rFonts w:asciiTheme="minorEastAsia" w:hAnsiTheme="minorEastAsia" w:hint="eastAsia"/>
          <w:b/>
          <w:sz w:val="27"/>
          <w:u w:val="single"/>
        </w:rPr>
        <w:t>广汉兴鑫水务有限责任公司</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地    址： </w:t>
      </w:r>
      <w:r>
        <w:rPr>
          <w:rFonts w:asciiTheme="minorEastAsia" w:hAnsiTheme="minorEastAsia" w:hint="eastAsia"/>
          <w:b/>
          <w:sz w:val="27"/>
          <w:u w:val="single"/>
        </w:rPr>
        <w:t>四川省德阳市广汉市贵阳路二段103号</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邮    编： </w:t>
      </w:r>
      <w:r>
        <w:rPr>
          <w:rFonts w:asciiTheme="minorEastAsia" w:hAnsiTheme="minorEastAsia" w:hint="eastAsia"/>
          <w:b/>
          <w:sz w:val="27"/>
          <w:u w:val="single"/>
        </w:rPr>
        <w:t>618300</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联 系 人： </w:t>
      </w:r>
      <w:r>
        <w:rPr>
          <w:rFonts w:asciiTheme="minorEastAsia" w:hAnsiTheme="minorEastAsia" w:hint="eastAsia"/>
          <w:b/>
          <w:sz w:val="27"/>
          <w:u w:val="single"/>
        </w:rPr>
        <w:t>尚女士</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电    话： </w:t>
      </w:r>
      <w:r>
        <w:rPr>
          <w:rFonts w:asciiTheme="minorEastAsia" w:hAnsiTheme="minorEastAsia" w:hint="eastAsia"/>
          <w:b/>
          <w:sz w:val="27"/>
          <w:u w:val="single"/>
        </w:rPr>
        <w:t>0838-5101868</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传    真：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电子邮件：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网    址：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开户银行：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lastRenderedPageBreak/>
        <w:t xml:space="preserve"> 账    号： </w:t>
      </w:r>
      <w:r>
        <w:rPr>
          <w:rFonts w:asciiTheme="minorEastAsia" w:hAnsiTheme="minorEastAsia" w:hint="eastAsia"/>
          <w:b/>
          <w:sz w:val="27"/>
          <w:u w:val="single"/>
        </w:rPr>
        <w:t>/</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招标代理机构： </w:t>
      </w:r>
      <w:r>
        <w:rPr>
          <w:rFonts w:asciiTheme="minorEastAsia" w:hAnsiTheme="minorEastAsia" w:hint="eastAsia"/>
          <w:b/>
          <w:sz w:val="27"/>
          <w:u w:val="single"/>
        </w:rPr>
        <w:t>华春建设工程项目管理有限责任公司</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地    址： </w:t>
      </w:r>
      <w:r>
        <w:rPr>
          <w:rFonts w:asciiTheme="minorEastAsia" w:hAnsiTheme="minorEastAsia" w:hint="eastAsia"/>
          <w:b/>
          <w:sz w:val="27"/>
          <w:u w:val="single"/>
        </w:rPr>
        <w:t>成都市武侯区天府大道北段 1288 号泰达时代中心1号楼21楼</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邮    编： </w:t>
      </w:r>
      <w:r>
        <w:rPr>
          <w:rFonts w:asciiTheme="minorEastAsia" w:hAnsiTheme="minorEastAsia" w:hint="eastAsia"/>
          <w:b/>
          <w:sz w:val="27"/>
          <w:u w:val="single"/>
        </w:rPr>
        <w:t>610066</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联 系 人： </w:t>
      </w:r>
      <w:r>
        <w:rPr>
          <w:rFonts w:asciiTheme="minorEastAsia" w:hAnsiTheme="minorEastAsia" w:hint="eastAsia"/>
          <w:b/>
          <w:sz w:val="27"/>
          <w:u w:val="single"/>
        </w:rPr>
        <w:t>李先生</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电    话： </w:t>
      </w:r>
      <w:r>
        <w:rPr>
          <w:rFonts w:asciiTheme="minorEastAsia" w:hAnsiTheme="minorEastAsia" w:hint="eastAsia"/>
          <w:b/>
          <w:sz w:val="27"/>
          <w:u w:val="single"/>
        </w:rPr>
        <w:t>028-63047730</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传    真：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电子邮件：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网    址：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开户银行： </w:t>
      </w:r>
      <w:r>
        <w:rPr>
          <w:rFonts w:asciiTheme="minorEastAsia" w:hAnsiTheme="minorEastAsia" w:hint="eastAsia"/>
          <w:b/>
          <w:sz w:val="27"/>
          <w:u w:val="single"/>
        </w:rPr>
        <w:t>/</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账    号： </w:t>
      </w:r>
      <w:r>
        <w:rPr>
          <w:rFonts w:asciiTheme="minorEastAsia" w:hAnsiTheme="minorEastAsia" w:hint="eastAsia"/>
          <w:b/>
          <w:sz w:val="27"/>
          <w:u w:val="single"/>
        </w:rPr>
        <w:t>/</w:t>
      </w:r>
    </w:p>
    <w:p w:rsidR="00B734D7" w:rsidRDefault="00B734D7">
      <w:pPr>
        <w:spacing w:line="270" w:lineRule="auto"/>
        <w:jc w:val="center"/>
        <w:rPr>
          <w:rFonts w:asciiTheme="minorEastAsia" w:hAnsiTheme="minorEastAsia"/>
          <w:sz w:val="27"/>
        </w:rPr>
      </w:pPr>
    </w:p>
    <w:p w:rsidR="00B734D7" w:rsidRDefault="00F32708">
      <w:pPr>
        <w:spacing w:line="270" w:lineRule="auto"/>
        <w:jc w:val="right"/>
        <w:rPr>
          <w:rFonts w:asciiTheme="minorEastAsia" w:hAnsiTheme="minorEastAsia"/>
          <w:sz w:val="27"/>
        </w:rPr>
      </w:pPr>
      <w:r>
        <w:rPr>
          <w:rFonts w:asciiTheme="minorEastAsia" w:hAnsiTheme="minorEastAsia" w:hint="eastAsia"/>
          <w:sz w:val="27"/>
        </w:rPr>
        <w:t xml:space="preserve">    年  月  日</w:t>
      </w:r>
    </w:p>
    <w:p w:rsidR="00B734D7" w:rsidRDefault="00F32708">
      <w:r>
        <w:br w:type="page"/>
      </w:r>
    </w:p>
    <w:p w:rsidR="00B734D7" w:rsidRDefault="00B734D7">
      <w:pPr>
        <w:spacing w:line="120"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第二章 投标人须知</w:t>
      </w:r>
    </w:p>
    <w:p w:rsidR="00B734D7" w:rsidRDefault="00F32708">
      <w:pPr>
        <w:pStyle w:val="2"/>
        <w:jc w:val="left"/>
        <w:rPr>
          <w:rFonts w:asciiTheme="minorEastAsia" w:hAnsiTheme="minorEastAsia"/>
          <w:sz w:val="27"/>
        </w:rPr>
      </w:pPr>
      <w:r>
        <w:rPr>
          <w:rFonts w:asciiTheme="minorEastAsia" w:hAnsiTheme="minorEastAsia" w:hint="eastAsia"/>
          <w:sz w:val="27"/>
        </w:rPr>
        <w:t>投标人须知前附表</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1729"/>
        <w:gridCol w:w="5270"/>
      </w:tblGrid>
      <w:tr w:rsidR="00B734D7">
        <w:tc>
          <w:tcPr>
            <w:tcW w:w="893" w:type="dxa"/>
            <w:vAlign w:val="center"/>
          </w:tcPr>
          <w:p w:rsidR="00B734D7" w:rsidRDefault="00F32708">
            <w:pPr>
              <w:spacing w:line="120" w:lineRule="auto"/>
              <w:jc w:val="center"/>
              <w:rPr>
                <w:rFonts w:asciiTheme="minorEastAsia" w:hAnsiTheme="minorEastAsia"/>
                <w:b/>
                <w:sz w:val="24"/>
              </w:rPr>
            </w:pPr>
            <w:r>
              <w:rPr>
                <w:rFonts w:asciiTheme="minorEastAsia" w:hAnsiTheme="minorEastAsia" w:hint="eastAsia"/>
                <w:b/>
                <w:sz w:val="24"/>
              </w:rPr>
              <w:t>条款号</w:t>
            </w:r>
          </w:p>
        </w:tc>
        <w:tc>
          <w:tcPr>
            <w:tcW w:w="1914" w:type="dxa"/>
            <w:vAlign w:val="center"/>
          </w:tcPr>
          <w:p w:rsidR="00B734D7" w:rsidRDefault="00F32708">
            <w:pPr>
              <w:spacing w:line="120" w:lineRule="auto"/>
              <w:jc w:val="center"/>
              <w:rPr>
                <w:rFonts w:asciiTheme="minorEastAsia" w:hAnsiTheme="minorEastAsia"/>
                <w:b/>
                <w:sz w:val="24"/>
              </w:rPr>
            </w:pPr>
            <w:r>
              <w:rPr>
                <w:rFonts w:asciiTheme="minorEastAsia" w:hAnsiTheme="minorEastAsia" w:hint="eastAsia"/>
                <w:b/>
                <w:sz w:val="24"/>
              </w:rPr>
              <w:t>条款名称</w:t>
            </w:r>
          </w:p>
        </w:tc>
        <w:tc>
          <w:tcPr>
            <w:tcW w:w="5487" w:type="dxa"/>
            <w:vAlign w:val="center"/>
          </w:tcPr>
          <w:p w:rsidR="00B734D7" w:rsidRDefault="00F32708">
            <w:pPr>
              <w:spacing w:line="120" w:lineRule="auto"/>
              <w:jc w:val="center"/>
              <w:rPr>
                <w:rFonts w:asciiTheme="minorEastAsia" w:hAnsiTheme="minorEastAsia"/>
                <w:b/>
                <w:sz w:val="24"/>
              </w:rPr>
            </w:pPr>
            <w:r>
              <w:rPr>
                <w:rFonts w:asciiTheme="minorEastAsia" w:hAnsiTheme="minorEastAsia" w:hint="eastAsia"/>
                <w:b/>
                <w:sz w:val="24"/>
              </w:rPr>
              <w:t>编列内容</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招标人</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名 称： </w:t>
            </w:r>
            <w:r>
              <w:rPr>
                <w:rFonts w:asciiTheme="minorEastAsia" w:hAnsiTheme="minorEastAsia" w:hint="eastAsia"/>
                <w:b/>
                <w:sz w:val="24"/>
                <w:u w:val="single"/>
              </w:rPr>
              <w:t>广汉兴鑫水务有限责任公司</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地 址： </w:t>
            </w:r>
            <w:r>
              <w:rPr>
                <w:rFonts w:asciiTheme="minorEastAsia" w:hAnsiTheme="minorEastAsia" w:hint="eastAsia"/>
                <w:b/>
                <w:sz w:val="24"/>
                <w:u w:val="single"/>
              </w:rPr>
              <w:t>四川省德阳市广汉市贵阳路二段103号</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联系人： </w:t>
            </w:r>
            <w:r>
              <w:rPr>
                <w:rFonts w:asciiTheme="minorEastAsia" w:hAnsiTheme="minorEastAsia" w:hint="eastAsia"/>
                <w:b/>
                <w:sz w:val="24"/>
                <w:u w:val="single"/>
              </w:rPr>
              <w:t>尚女士</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电 话： </w:t>
            </w:r>
            <w:r>
              <w:rPr>
                <w:rFonts w:asciiTheme="minorEastAsia" w:hAnsiTheme="minorEastAsia" w:hint="eastAsia"/>
                <w:b/>
                <w:sz w:val="24"/>
                <w:u w:val="single"/>
              </w:rPr>
              <w:t>0838-5101868</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招标代理机构</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名 称： </w:t>
            </w:r>
            <w:r>
              <w:rPr>
                <w:rFonts w:asciiTheme="minorEastAsia" w:hAnsiTheme="minorEastAsia" w:hint="eastAsia"/>
                <w:b/>
                <w:sz w:val="24"/>
                <w:u w:val="single"/>
              </w:rPr>
              <w:t>华春建设工程项目管理有限责任公司</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地 址： </w:t>
            </w:r>
            <w:r>
              <w:rPr>
                <w:rFonts w:asciiTheme="minorEastAsia" w:hAnsiTheme="minorEastAsia" w:hint="eastAsia"/>
                <w:b/>
                <w:sz w:val="24"/>
                <w:u w:val="single"/>
              </w:rPr>
              <w:t>成都市武侯区天府大道北段 1288 号泰达时代中心1号楼21楼</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联系人： </w:t>
            </w:r>
            <w:r>
              <w:rPr>
                <w:rFonts w:asciiTheme="minorEastAsia" w:hAnsiTheme="minorEastAsia" w:hint="eastAsia"/>
                <w:b/>
                <w:sz w:val="24"/>
                <w:u w:val="single"/>
              </w:rPr>
              <w:t>李先生</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电 话： </w:t>
            </w:r>
            <w:r>
              <w:rPr>
                <w:rFonts w:asciiTheme="minorEastAsia" w:hAnsiTheme="minorEastAsia" w:hint="eastAsia"/>
                <w:b/>
                <w:sz w:val="24"/>
                <w:u w:val="single"/>
              </w:rPr>
              <w:t>028-63047730</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招标项目名称</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广汉市城乡供水一体化项目—高坪镇标段施工</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1.1.5</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建设地点</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广汉市高坪镇</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1.2.1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资金来源</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地方财政资金及债券</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1.2.2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出资比例</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100%</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1.2.3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资金落实情况</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已落实</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1.3.1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招标范围</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本项目招标工程量清单和施工图纸所示的全部内容。</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注：关于招标范围的详细说明应在第七章“技术标准和要求”中明确约定，没有“技术标准和要求”章节时，应在此处明确约定。</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1.3.2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计划工期</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计划总工期： </w:t>
            </w:r>
            <w:r>
              <w:rPr>
                <w:rFonts w:asciiTheme="minorEastAsia" w:hAnsiTheme="minorEastAsia" w:hint="eastAsia"/>
                <w:b/>
                <w:sz w:val="24"/>
                <w:u w:val="single"/>
              </w:rPr>
              <w:t>240</w:t>
            </w:r>
            <w:r>
              <w:rPr>
                <w:rFonts w:asciiTheme="minorEastAsia" w:hAnsiTheme="minorEastAsia" w:hint="eastAsia"/>
                <w:sz w:val="24"/>
              </w:rPr>
              <w:t xml:space="preserve"> 日历天</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计划开工日期：     年  月  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计划完工日期：     年  月  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除上述工期要求外，有关进度计划的详细要求见专用合同条款10.1款合同进度计划的约定。</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1.3.3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质量要求</w:t>
            </w:r>
          </w:p>
        </w:tc>
        <w:tc>
          <w:tcPr>
            <w:tcW w:w="5487" w:type="dxa"/>
            <w:vAlign w:val="center"/>
          </w:tcPr>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质量应满足相关规程规范、设计文件及招标文件第七章“技术标准和要求”等的要求，质量等级应达到 </w:t>
            </w:r>
            <w:r>
              <w:rPr>
                <w:rFonts w:asciiTheme="minorEastAsia" w:hAnsiTheme="minorEastAsia" w:hint="eastAsia"/>
                <w:sz w:val="24"/>
                <w:u w:val="single"/>
              </w:rPr>
              <w:t>合格。</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1.4.1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投标人资质条件、</w:t>
            </w:r>
          </w:p>
          <w:p w:rsidR="00B734D7" w:rsidRDefault="00F32708">
            <w:pPr>
              <w:spacing w:line="120" w:lineRule="auto"/>
              <w:jc w:val="center"/>
              <w:rPr>
                <w:rFonts w:asciiTheme="minorEastAsia" w:hAnsiTheme="minorEastAsia"/>
                <w:sz w:val="24"/>
              </w:rPr>
            </w:pPr>
            <w:r>
              <w:rPr>
                <w:rFonts w:asciiTheme="minorEastAsia" w:hAnsiTheme="minorEastAsia" w:hint="eastAsia"/>
                <w:sz w:val="24"/>
              </w:rPr>
              <w:t>能力和信誉</w:t>
            </w:r>
          </w:p>
        </w:tc>
        <w:tc>
          <w:tcPr>
            <w:tcW w:w="5487" w:type="dxa"/>
            <w:vAlign w:val="center"/>
          </w:tcPr>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资质条件：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1.投标人应具有行政主管部门颁发的（ </w:t>
            </w:r>
            <w:r>
              <w:rPr>
                <w:rFonts w:asciiTheme="minorEastAsia" w:hAnsiTheme="minorEastAsia" w:hint="eastAsia"/>
                <w:b/>
                <w:sz w:val="24"/>
                <w:u w:val="single"/>
              </w:rPr>
              <w:t>水利水电工程施工总承包三级及以上</w:t>
            </w:r>
            <w:r>
              <w:rPr>
                <w:rFonts w:asciiTheme="minorEastAsia" w:hAnsiTheme="minorEastAsia" w:hint="eastAsia"/>
                <w:sz w:val="24"/>
              </w:rPr>
              <w:t xml:space="preserve"> ）资质证书。</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2.其他 </w:t>
            </w:r>
            <w:r>
              <w:rPr>
                <w:rFonts w:asciiTheme="minorEastAsia" w:hAnsiTheme="minorEastAsia" w:hint="eastAsia"/>
                <w:b/>
                <w:bCs/>
                <w:sz w:val="24"/>
                <w:u w:val="single"/>
              </w:rPr>
              <w:t>独立法人资格，具有有效的安全生产许可证</w:t>
            </w:r>
            <w:r>
              <w:rPr>
                <w:rFonts w:asciiTheme="minorEastAsia" w:hAnsiTheme="minorEastAsia" w:hint="eastAsia"/>
                <w:sz w:val="24"/>
              </w:rPr>
              <w:t>。</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财务要求：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近 </w:t>
            </w:r>
            <w:r>
              <w:rPr>
                <w:rFonts w:asciiTheme="minorEastAsia" w:hAnsiTheme="minorEastAsia" w:hint="eastAsia"/>
                <w:b/>
                <w:sz w:val="24"/>
                <w:u w:val="single"/>
              </w:rPr>
              <w:t>3</w:t>
            </w:r>
            <w:r>
              <w:rPr>
                <w:rFonts w:asciiTheme="minorEastAsia" w:hAnsiTheme="minorEastAsia" w:hint="eastAsia"/>
                <w:sz w:val="24"/>
              </w:rPr>
              <w:t xml:space="preserve"> 年（ </w:t>
            </w:r>
            <w:r>
              <w:rPr>
                <w:rFonts w:asciiTheme="minorEastAsia" w:hAnsiTheme="minorEastAsia" w:hint="eastAsia"/>
                <w:b/>
                <w:sz w:val="24"/>
                <w:u w:val="single"/>
              </w:rPr>
              <w:t>2020</w:t>
            </w:r>
            <w:r>
              <w:rPr>
                <w:rFonts w:asciiTheme="minorEastAsia" w:hAnsiTheme="minorEastAsia" w:hint="eastAsia"/>
                <w:sz w:val="24"/>
              </w:rPr>
              <w:t xml:space="preserve"> 年～ </w:t>
            </w:r>
            <w:r>
              <w:rPr>
                <w:rFonts w:asciiTheme="minorEastAsia" w:hAnsiTheme="minorEastAsia" w:hint="eastAsia"/>
                <w:b/>
                <w:sz w:val="24"/>
                <w:u w:val="single"/>
              </w:rPr>
              <w:t>2022</w:t>
            </w:r>
            <w:r>
              <w:rPr>
                <w:rFonts w:asciiTheme="minorEastAsia" w:hAnsiTheme="minorEastAsia" w:hint="eastAsia"/>
                <w:sz w:val="24"/>
              </w:rPr>
              <w:t xml:space="preserve"> 年）无亏损（限定在3年以内）。</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业绩要求：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lastRenderedPageBreak/>
              <w:t>☑ 无业绩要求。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注：除特殊需要外，一般不超过1个类似项目的业绩，业绩宜为已完工项目。</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类似项目是指: </w:t>
            </w:r>
            <w:r>
              <w:rPr>
                <w:rFonts w:asciiTheme="minorEastAsia" w:hAnsiTheme="minorEastAsia" w:hint="eastAsia"/>
                <w:b/>
                <w:sz w:val="24"/>
                <w:u w:val="single"/>
              </w:rPr>
              <w:t>/</w:t>
            </w:r>
            <w:r>
              <w:rPr>
                <w:rFonts w:asciiTheme="minorEastAsia" w:hAnsiTheme="minorEastAsia" w:hint="eastAsia"/>
                <w:sz w:val="24"/>
              </w:rPr>
              <w:t xml:space="preserve"> 。（应同投标人须知10.1条描述一致）。</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信誉要求：不存在投标人须知1.4.3限制投标的情形。</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项目经理（建造师）资格：</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具有( </w:t>
            </w:r>
            <w:r>
              <w:rPr>
                <w:rFonts w:asciiTheme="minorEastAsia" w:hAnsiTheme="minorEastAsia" w:hint="eastAsia"/>
                <w:b/>
                <w:sz w:val="24"/>
                <w:u w:val="single"/>
              </w:rPr>
              <w:t>水利水电工程</w:t>
            </w:r>
            <w:r>
              <w:rPr>
                <w:rFonts w:asciiTheme="minorEastAsia" w:hAnsiTheme="minorEastAsia" w:hint="eastAsia"/>
                <w:sz w:val="24"/>
              </w:rPr>
              <w:t xml:space="preserve"> 专业 </w:t>
            </w:r>
            <w:r>
              <w:rPr>
                <w:rFonts w:asciiTheme="minorEastAsia" w:hAnsiTheme="minorEastAsia" w:hint="eastAsia"/>
                <w:b/>
                <w:sz w:val="24"/>
                <w:u w:val="single"/>
              </w:rPr>
              <w:t>二级及以上</w:t>
            </w:r>
            <w:r>
              <w:rPr>
                <w:rFonts w:asciiTheme="minorEastAsia" w:hAnsiTheme="minorEastAsia" w:hint="eastAsia"/>
                <w:sz w:val="24"/>
              </w:rPr>
              <w:t xml:space="preserve"> 级别)注册建造师执业资格；具有水行政主管部门颁发的安全生产考核合格证（B证）。</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技术负责人资格：</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具有（ </w:t>
            </w:r>
            <w:r>
              <w:rPr>
                <w:rFonts w:asciiTheme="minorEastAsia" w:hAnsiTheme="minorEastAsia" w:hint="eastAsia"/>
                <w:b/>
                <w:sz w:val="24"/>
                <w:u w:val="single"/>
              </w:rPr>
              <w:t>水利水电工程类</w:t>
            </w:r>
            <w:r>
              <w:rPr>
                <w:rFonts w:asciiTheme="minorEastAsia" w:hAnsiTheme="minorEastAsia" w:hint="eastAsia"/>
                <w:sz w:val="24"/>
              </w:rPr>
              <w:t xml:space="preserve"> 专业 </w:t>
            </w:r>
            <w:r>
              <w:rPr>
                <w:rFonts w:asciiTheme="minorEastAsia" w:hAnsiTheme="minorEastAsia" w:hint="eastAsia"/>
                <w:b/>
                <w:sz w:val="24"/>
                <w:u w:val="single"/>
              </w:rPr>
              <w:t>中级及以上</w:t>
            </w:r>
            <w:r>
              <w:rPr>
                <w:rFonts w:asciiTheme="minorEastAsia" w:hAnsiTheme="minorEastAsia" w:hint="eastAsia"/>
                <w:sz w:val="24"/>
              </w:rPr>
              <w:t xml:space="preserve"> 等级）技术职称。</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拟任项目经理和技术负责人在本项目合同签定后至 </w:t>
            </w:r>
            <w:r>
              <w:rPr>
                <w:rFonts w:asciiTheme="minorEastAsia" w:hAnsiTheme="minorEastAsia" w:hint="eastAsia"/>
                <w:b/>
                <w:sz w:val="24"/>
                <w:u w:val="single"/>
              </w:rPr>
              <w:t>工程完工</w:t>
            </w:r>
            <w:r>
              <w:rPr>
                <w:rFonts w:asciiTheme="minorEastAsia" w:hAnsiTheme="minorEastAsia" w:hint="eastAsia"/>
                <w:sz w:val="24"/>
              </w:rPr>
              <w:t xml:space="preserve"> （关键性项目节点）前也不得在其他项目担任项目经理和技术负责人。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其他要求：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1.专职安全生产管理人员：具有水行政主管部门颁发的安全生产考核合格证（C证）。</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 主要人员以及其他管理和技术人员（指项目经理、技术负责人、专职安全生产管理人员及项目管理机构中其他组成人员）应是投标人本单位正式人员【以最近6个月连续缴纳的养老保险证明为准（企业设立不足6个月的，从设立时起，下同），连续缴费的养老保险是指从获取招标文件时间的上一个月或上上个月起算，往前推6个月的连续、不间断，每个月都缴纳了养老保险费。项目经理若为退休人员，应提供有效的退休证明材料、劳务合同，无需提供养老保险证明】。</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注：（1）招标人在“投标人资质条件、能力和信誉”要求中，除 1.4.1 已列入的外，招标人不得以企业注册资本金作为参加投标的条件；也不得以企业的质量管理体系、环境管理体系、职业安全健康管理体系、银行信用等级等非国家强制要求或非行政许可的投标人资质条件、能力和信誉作为参加投标的条件，否则属于以不合理条件限制、排斥潜在投标人或者投标人。</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（2）招标人应该按照住房城乡建设部关于印发《建筑业企业资质标准》的通知（建市〔2014〕159 号）及其配套规定确定对投标人的资质等级、项目负责人和其技术负责人的要求。</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lastRenderedPageBreak/>
              <w:t xml:space="preserve"> （3）资质类别：资质类别应与招标工程内容相对应，当招标工程内容涉及多个资质时，应合理划分标段发包或通过总承包后专业分包的方式发包；确需整体发包要求投标人具备相应多个资质的，应接受投标人组成联合体投标，总承包资质覆盖范围内的专业工程不得再设置资质要求，否则属于以不合理条件限制、排斥潜在投标人或者投标人。</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（4）资质等级：资质等级应根据招标项目的性质、规模和企业资质等级标准对应的可承包范围确定。允许投标人参与投标竞争的是入门资格不是中标的资格。招标人设定的资质等级高于建市〔2014〕159 号文件规定的相应资质等级企业承包工程范围，属于以不合理条件限制、排斥潜在投标人或者投标人。</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5）招标人不得以其他不合理条件限制、排斥潜在投标人或者投标人。包括强制要求潜在投标人或者投标人的法定代表人、企业负责人、技术负责人等特定人员参与开标活动；通过设置备案、登记、注册、设立分支机构等无法律、行政法规依据的不合理条件，限制潜在投标人或者投标人进入项目所在地进行投标。</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（6）“业绩要求”中的选择为单项选择。</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7）需要类似项目业绩的，类似项目应以项目的工程类别、工程规模及其他主要工程特征来确定，即以投标人的能力为本项目的准入条件一视同仁地对待所有潜在投标人，不得以特定的行业、地区等（不以潜在投标人的能力而以潜在投标人的身份）条件排斥和限制潜在投标人。类似业绩的定义应明确，用语准确无歧义。类似项目业绩指标应当符合项目的主要内容且不得超过3项。</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（8）招标文件不得设定“业绩不重复计分”等内容，投标人的业绩可以适用企业业绩和人员业绩要求或者多个类别业绩要求。</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1.4.2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是否接受联合体投标</w:t>
            </w:r>
          </w:p>
        </w:tc>
        <w:tc>
          <w:tcPr>
            <w:tcW w:w="5487" w:type="dxa"/>
            <w:vAlign w:val="center"/>
          </w:tcPr>
          <w:p w:rsidR="00B734D7" w:rsidRDefault="00F32708">
            <w:pPr>
              <w:spacing w:line="120" w:lineRule="auto"/>
              <w:jc w:val="left"/>
              <w:rPr>
                <w:rFonts w:asciiTheme="minorEastAsia" w:hAnsiTheme="minorEastAsia"/>
                <w:sz w:val="27"/>
              </w:rPr>
            </w:pPr>
            <w:r>
              <w:rPr>
                <w:rFonts w:asciiTheme="minorEastAsia" w:hAnsiTheme="minorEastAsia" w:hint="eastAsia"/>
                <w:sz w:val="27"/>
              </w:rPr>
              <w:t>☑ 不接受</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1.4.3(16)</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有行贿犯罪行为的年份要求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最近三年( 2020年01月01日 至 2022年12月31日 )内</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1.4.3(17)</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投标人不得存在的其他情形</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 xml:space="preserve">除投标人不得存在的18种情形之一外，投标人也(18)的其他情形不得存在下列情形之一：（19）四川省国家投资建设项目的第一中标候选人以资金、技术、工期等非正当理由放弃中标的，在 </w:t>
            </w:r>
            <w:r>
              <w:rPr>
                <w:rFonts w:asciiTheme="minorEastAsia" w:hAnsiTheme="minorEastAsia" w:hint="eastAsia"/>
                <w:b/>
                <w:sz w:val="24"/>
                <w:u w:val="single"/>
              </w:rPr>
              <w:lastRenderedPageBreak/>
              <w:t>3年内不接受其申请；（20）近半年内在所有招投标和合同履行过程中被监督部门行政处罚的； （21）近3 年内在招投标和合同履行过程中有腐败行为并被司法机关认定为犯罪的；（22）近3 年内，在招标人（包括与本项目招标人有股权或隶属关系的招标人）的既往项目合同履行过程中，被监督部门或司法机关认定申请人不履行合同、项目经理或主要技术负责人被招标人撤换的；（23）投标人与招标人相互参股或相互任职。有下列情形之一，不得在同一项目（标段）中同时投标；（1）法定代表人为同一人；（2）母公司与其全资子公司； （3）母公司与其控股公司（直接或间接持股不低于 30％）；（4）被同一法人直接或间接持股不低于 30％的两个及两个以上法人；（5）具有投资参股关系的关联企业；（6）相互任职或工作的。注：行业主管部门及其它有关部门对监理企业就施工现场管理、施工质量、安全隐患及人员。</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1.9.1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踏勘现场</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不组织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1.10.1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投标预备会</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不召开</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1.10.2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投标人在投标预备会前提出问题</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时间：     年  月  日   时  分</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形式： </w:t>
            </w:r>
            <w:r>
              <w:rPr>
                <w:rFonts w:asciiTheme="minorEastAsia" w:hAnsiTheme="minorEastAsia" w:hint="eastAsia"/>
                <w:b/>
                <w:sz w:val="24"/>
                <w:u w:val="single"/>
              </w:rPr>
              <w:t>/</w:t>
            </w:r>
          </w:p>
        </w:tc>
      </w:tr>
      <w:tr w:rsidR="00B734D7">
        <w:trPr>
          <w:trHeight w:val="2503"/>
        </w:trPr>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1.10.3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招标文件澄清发出的时间和形式</w:t>
            </w:r>
          </w:p>
        </w:tc>
        <w:tc>
          <w:tcPr>
            <w:tcW w:w="5487" w:type="dxa"/>
            <w:vAlign w:val="center"/>
          </w:tcPr>
          <w:p w:rsidR="00B734D7" w:rsidRDefault="00F32708">
            <w:pPr>
              <w:spacing w:line="120" w:lineRule="auto"/>
              <w:ind w:firstLineChars="91" w:firstLine="218"/>
              <w:jc w:val="left"/>
              <w:rPr>
                <w:rFonts w:asciiTheme="minorEastAsia" w:hAnsiTheme="minorEastAsia"/>
                <w:sz w:val="24"/>
              </w:rPr>
            </w:pPr>
            <w:r>
              <w:rPr>
                <w:rFonts w:asciiTheme="minorEastAsia" w:hAnsiTheme="minorEastAsia" w:hint="eastAsia"/>
                <w:sz w:val="24"/>
              </w:rPr>
              <w:t>时间：     年  月  日   时  分</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形式：</w:t>
            </w:r>
            <w:r>
              <w:rPr>
                <w:rFonts w:asciiTheme="minorEastAsia" w:hAnsiTheme="minorEastAsia" w:hint="eastAsia"/>
                <w:b/>
                <w:bCs/>
                <w:sz w:val="24"/>
              </w:rPr>
              <w:t xml:space="preserve">由招标人以补遗书方式，提交德阳市公共资源交易信息网统一通过网络向潜在投标人发布，且投标人不须回函确认，所有获取了招标文件的潜在投标人登录德阳市公共资源交易信息网查看澄清内容。如果补遗发出的时间距投标截止时间不足15 天，应相应延长投标截止时间（不影响投标文件编制的情形除外）。 </w:t>
            </w:r>
          </w:p>
        </w:tc>
      </w:tr>
      <w:tr w:rsidR="00B734D7">
        <w:trPr>
          <w:trHeight w:val="836"/>
        </w:trPr>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分包</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不允许</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1.12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偏离</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不允许</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2.1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构成招标文件的其他资料</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补遗、澄清等相关文件(若有)</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2.2.1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投标人要求澄清招标文件的截止时间</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年  月  日   时  分</w:t>
            </w:r>
          </w:p>
        </w:tc>
      </w:tr>
      <w:tr w:rsidR="00B734D7">
        <w:trPr>
          <w:trHeight w:val="524"/>
        </w:trPr>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2.2.2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投标截止时间</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年  月  日   时  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2.2.3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投标人确认收到招标文件澄清</w:t>
            </w:r>
          </w:p>
        </w:tc>
        <w:tc>
          <w:tcPr>
            <w:tcW w:w="5487" w:type="dxa"/>
            <w:vAlign w:val="center"/>
          </w:tcPr>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由投标人自行登录全国公共资源交易平台（德阳市）（http://ggzyxx.deyang.gov.cn/）查阅、下载招标文件澄清，无须回复确认已收到该文件。</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2.3.2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投标人确认收到招标文件修改</w:t>
            </w:r>
          </w:p>
        </w:tc>
        <w:tc>
          <w:tcPr>
            <w:tcW w:w="5487" w:type="dxa"/>
            <w:vAlign w:val="center"/>
          </w:tcPr>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由投标人自行登录全国公共资源交易平台（德阳市）（http://ggzyxx.deyang.gov.cn/）查阅、下载招标文件修改，无须回复确认已收到该文件。</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2.3.3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招标文件的澄清、修改</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1、涉及到工程量清单、招标控制价和评标办法修改的，应将修改后的招标文件作为附件上传，对招标文件的所有修改内容应在澄清文件正文中全部列出，新上传的招标文件中修改内容与澄清文件正文不一致的，以澄清文件正文为准。 若澄清文件发出的时间距投标截止时间不足15日，则应延长投标截止时间（不影响投标文件编制的情形除外）。投标人应实时在全国公共资源交易平台（德阳市）（http://ggzyxx.deyang.gov.cn/）上查询澄清文件，投标人未下载澄清文件的，其后果由投标人承担。 涉及到工程量清单、招标控制价和评标办法修改的，应将修改后的招标文件作为附件上传，对招标文件的所有修改内容应在修改文件正文中全部列出，新上传的招标文件中修改内容与修改文件正文不一致的，以修改文件正文为准。</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若修改文件发出的时间距投标截止时间不足15日，则应延长投标截止时间（不影响投标文件编制的情形除外）。投标人应实时在全国公共资源交易平台（德阳市）（http://ggzyxx.deyang.gov.cn/）上查询修改文件，投标人未下载修改文件的，其后果由投标人承担。</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3.1.1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构成投标文件的其他材料</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（1）投标文件真实性和不存在限制投标情形的声明</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（2）投标人在全国水利建设市场监管平台中的信用等级网络查询截图</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（不作为否决投标的依据，按招标文件要求可作为评标量化的参考因素）</w:t>
            </w:r>
          </w:p>
        </w:tc>
      </w:tr>
      <w:tr w:rsidR="00B734D7">
        <w:tc>
          <w:tcPr>
            <w:tcW w:w="893" w:type="dxa"/>
            <w:vAlign w:val="center"/>
          </w:tcPr>
          <w:p w:rsidR="00B734D7" w:rsidRDefault="00F32708">
            <w:pPr>
              <w:spacing w:line="120" w:lineRule="auto"/>
              <w:jc w:val="center"/>
              <w:rPr>
                <w:rFonts w:asciiTheme="minorEastAsia" w:hAnsiTheme="minorEastAsia"/>
                <w:sz w:val="24"/>
                <w:highlight w:val="yellow"/>
              </w:rPr>
            </w:pPr>
            <w:r>
              <w:rPr>
                <w:rFonts w:asciiTheme="minorEastAsia" w:hAnsiTheme="minorEastAsia" w:hint="eastAsia"/>
                <w:sz w:val="24"/>
                <w:highlight w:val="yellow"/>
              </w:rPr>
              <w:t>3.2.3</w:t>
            </w:r>
          </w:p>
        </w:tc>
        <w:tc>
          <w:tcPr>
            <w:tcW w:w="1914" w:type="dxa"/>
            <w:vAlign w:val="center"/>
          </w:tcPr>
          <w:p w:rsidR="00B734D7" w:rsidRDefault="00F32708">
            <w:pPr>
              <w:spacing w:line="120" w:lineRule="auto"/>
              <w:jc w:val="center"/>
              <w:rPr>
                <w:rFonts w:asciiTheme="minorEastAsia" w:hAnsiTheme="minorEastAsia"/>
                <w:sz w:val="24"/>
                <w:highlight w:val="yellow"/>
              </w:rPr>
            </w:pPr>
            <w:r>
              <w:rPr>
                <w:rFonts w:asciiTheme="minorEastAsia" w:hAnsiTheme="minorEastAsia" w:hint="eastAsia"/>
                <w:sz w:val="24"/>
                <w:highlight w:val="yellow"/>
              </w:rPr>
              <w:t>投标最高限价</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有，投标最高限价 </w:t>
            </w:r>
            <w:r>
              <w:rPr>
                <w:rFonts w:asciiTheme="minorEastAsia" w:hAnsiTheme="minorEastAsia" w:hint="eastAsia"/>
                <w:b/>
                <w:sz w:val="24"/>
                <w:u w:val="single"/>
              </w:rPr>
              <w:t xml:space="preserve">        </w:t>
            </w:r>
            <w:r>
              <w:rPr>
                <w:rFonts w:asciiTheme="minorEastAsia" w:hAnsiTheme="minorEastAsia" w:hint="eastAsia"/>
                <w:sz w:val="24"/>
              </w:rPr>
              <w:t xml:space="preserve"> 元，投标最高限价相应价格 </w:t>
            </w:r>
            <w:r>
              <w:rPr>
                <w:rFonts w:asciiTheme="minorEastAsia" w:hAnsiTheme="minorEastAsia" w:hint="eastAsia"/>
                <w:b/>
                <w:sz w:val="24"/>
                <w:u w:val="single"/>
              </w:rPr>
              <w:t xml:space="preserve">        </w:t>
            </w:r>
            <w:r>
              <w:rPr>
                <w:rFonts w:asciiTheme="minorEastAsia" w:hAnsiTheme="minorEastAsia" w:hint="eastAsia"/>
                <w:sz w:val="24"/>
              </w:rPr>
              <w:t xml:space="preserve"> 元，安全生产措施费 </w:t>
            </w:r>
            <w:r>
              <w:rPr>
                <w:rFonts w:asciiTheme="minorEastAsia" w:hAnsiTheme="minorEastAsia" w:hint="eastAsia"/>
                <w:b/>
                <w:sz w:val="24"/>
                <w:u w:val="single"/>
              </w:rPr>
              <w:t xml:space="preserve">        </w:t>
            </w:r>
            <w:r>
              <w:rPr>
                <w:rFonts w:asciiTheme="minorEastAsia" w:hAnsiTheme="minorEastAsia" w:hint="eastAsia"/>
                <w:sz w:val="24"/>
              </w:rPr>
              <w:t xml:space="preserve"> 元、专业工程暂估价 </w:t>
            </w:r>
            <w:r>
              <w:rPr>
                <w:rFonts w:asciiTheme="minorEastAsia" w:hAnsiTheme="minorEastAsia" w:hint="eastAsia"/>
                <w:b/>
                <w:sz w:val="24"/>
                <w:u w:val="single"/>
              </w:rPr>
              <w:t xml:space="preserve">        </w:t>
            </w:r>
            <w:r>
              <w:rPr>
                <w:rFonts w:asciiTheme="minorEastAsia" w:hAnsiTheme="minorEastAsia" w:hint="eastAsia"/>
                <w:sz w:val="24"/>
              </w:rPr>
              <w:t xml:space="preserve"> 元、暂列金额 </w:t>
            </w:r>
            <w:r>
              <w:rPr>
                <w:rFonts w:asciiTheme="minorEastAsia" w:hAnsiTheme="minorEastAsia" w:hint="eastAsia"/>
                <w:b/>
                <w:sz w:val="24"/>
                <w:u w:val="single"/>
              </w:rPr>
              <w:t xml:space="preserve">        </w:t>
            </w:r>
            <w:r>
              <w:rPr>
                <w:rFonts w:asciiTheme="minorEastAsia" w:hAnsiTheme="minorEastAsia" w:hint="eastAsia"/>
                <w:sz w:val="24"/>
              </w:rPr>
              <w:t xml:space="preserve"> 元。（以元为单位，保留整数，小数点后一位四舍五入）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注：最高限价应根据拟建工程的工程量清单、招标文件的有关要求及经批复的投资，结合工程项</w:t>
            </w:r>
            <w:r>
              <w:rPr>
                <w:rFonts w:asciiTheme="minorEastAsia" w:hAnsiTheme="minorEastAsia" w:hint="eastAsia"/>
                <w:sz w:val="24"/>
              </w:rPr>
              <w:lastRenderedPageBreak/>
              <w:t>目实际与拟定的合理施工方法进行编制。招标文件公布的最高限价不得在造价编制单位提交的工程最高限价（项目须财政评审时，指财政评审批复的最高限价，财政评审不得违背川财投（2015)36号文规定）基础上作上浮或下调或政策性压价。</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投标最高限价相应价格=投标最高限价-安全生产措施费-专业工程暂估价-暂列金额（安全生产措施费、专业工程暂估价、暂列金额为投标最高限价中已列明的费用）。</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3.2.4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投标报价的其他要求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只能有一个有效报价。即：</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 投标报价文件（包括投标函）中的任何单价、合价或总价，不论其大写金额或小写金额均只能有一个，任何有选择和保留的报价将不予接受。（小数点后四舍五入的除外）</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2. </w:t>
            </w:r>
            <w:r>
              <w:rPr>
                <w:rFonts w:asciiTheme="minorEastAsia" w:hAnsiTheme="minorEastAsia" w:hint="eastAsia"/>
                <w:b/>
                <w:sz w:val="24"/>
                <w:u w:val="single"/>
              </w:rPr>
              <w:t>/</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3.3.1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投标有效期</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_90_</w:t>
            </w:r>
            <w:r>
              <w:rPr>
                <w:rFonts w:asciiTheme="minorEastAsia" w:hAnsiTheme="minorEastAsia" w:hint="eastAsia"/>
                <w:sz w:val="24"/>
              </w:rPr>
              <w:t xml:space="preserve"> 个日历天（从投标截止之日起计）。</w:t>
            </w:r>
          </w:p>
        </w:tc>
      </w:tr>
      <w:tr w:rsidR="00B734D7">
        <w:tc>
          <w:tcPr>
            <w:tcW w:w="89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3.4.1</w:t>
            </w:r>
          </w:p>
        </w:tc>
        <w:tc>
          <w:tcPr>
            <w:tcW w:w="191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投标保证金</w:t>
            </w:r>
          </w:p>
        </w:tc>
        <w:tc>
          <w:tcPr>
            <w:tcW w:w="5487"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要求投标人提交投标保证金。投标保证金的金额：人民币（大写） </w:t>
            </w:r>
            <w:r>
              <w:rPr>
                <w:rFonts w:asciiTheme="minorEastAsia" w:hAnsiTheme="minorEastAsia" w:hint="eastAsia"/>
                <w:b/>
                <w:sz w:val="27"/>
                <w:u w:val="single"/>
              </w:rPr>
              <w:t>伍拾万元整</w:t>
            </w:r>
            <w:r>
              <w:rPr>
                <w:rFonts w:asciiTheme="minorEastAsia" w:hAnsiTheme="minorEastAsia" w:hint="eastAsia"/>
                <w:sz w:val="27"/>
              </w:rPr>
              <w:t xml:space="preserve"> （¥ </w:t>
            </w:r>
            <w:r>
              <w:rPr>
                <w:rFonts w:asciiTheme="minorEastAsia" w:hAnsiTheme="minorEastAsia" w:hint="eastAsia"/>
                <w:b/>
                <w:sz w:val="27"/>
                <w:u w:val="single"/>
              </w:rPr>
              <w:t>500000</w:t>
            </w:r>
            <w:r>
              <w:rPr>
                <w:rFonts w:asciiTheme="minorEastAsia" w:hAnsiTheme="minorEastAsia" w:hint="eastAsia"/>
                <w:sz w:val="27"/>
              </w:rPr>
              <w:t xml:space="preserve"> 元）。</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投标人可以选择下列三种形式之一提交：</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一、现金缴纳</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1、投标人须登录全国公共资源交易平台（四川省.德阳市）通过“用户登录”进入工程建设投标系统，在“缴纳保证金”菜单中点击“缴纳”，根据相应标段生成的银行子账户收款信息，通过基本账户银行支付端完成投标保证金的缴纳操作。</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2、投标保证金必须通过投标人的基本账户进行缴纳，同时为保证项目结束后投标保证</w:t>
            </w:r>
            <w:r>
              <w:rPr>
                <w:rFonts w:asciiTheme="minorEastAsia" w:hAnsiTheme="minorEastAsia" w:hint="eastAsia"/>
                <w:sz w:val="27"/>
              </w:rPr>
              <w:lastRenderedPageBreak/>
              <w:t>金能自动及时退还至缴纳账户，基本账户还应开通网银功能。</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3、投标保证金应在招标文件要求的投标保证金缴纳截止时间前支付到达德阳市公共资源交易中心投标保证金专用账户相应子账号。投标保证金支持同行和跨行转账支付，跨行转账需充分考虑跨行支付到账延迟时间。</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4、投标人在德阳市公共资源交易服务系统用户注册时，请注意填写银行信息并高度保持准确性。</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有下列情形之一，视为非正常缴纳款项，不具备投标资格：</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（一）投标保证金未从投标人的基本账户支付的。</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（二）投标保证金未在投标保证金缴纳截止时间前支付到达德阳市公共资源交易中心投标保证金专用账户的。</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（三）投标保证金未缴入投标项目对应子账号的。</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二、保证保险</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投标人须登录全国公共资源交易平台（四川</w:t>
            </w:r>
            <w:r>
              <w:rPr>
                <w:rFonts w:asciiTheme="minorEastAsia" w:hAnsiTheme="minorEastAsia" w:hint="eastAsia"/>
                <w:sz w:val="27"/>
              </w:rPr>
              <w:lastRenderedPageBreak/>
              <w:t>省·德阳市）通过“用户登录”进入德阳市电子招标投标系统，选择“工程建设系统”，根据所参与的项目在“缴纳保证金”菜单中选择“保险保单”点击“缴纳”，选择投保保险公司，确定后自动跳转保险公司投保页面进行投保。保费需通过基本账户支付，保险保单投保应在招标文件要求的投标保证金缴纳截止时间前完成。 有下列情形之一，视为未缴纳投标保证金：</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有下列情形之一，视为未缴纳投标保证金：</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（一）投保保费未从投标人的基本账户支付的。</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（二）超过保证金缴纳截止时间投保的电子保单。</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三、银行保函</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投标人须登录全国公共资源交易平台（四川省·德阳市）通过“用户登录”进入德阳市电子招标投标系统，选择“工程建设系统”，根据所参与的项目在“缴纳保证金”菜单中选择“银行保函”点击“缴纳”，选择开具保函的银行，确定后自动跳转银行保函申请页面进行保函开立。保费需通过基本账户支</w:t>
            </w:r>
            <w:r>
              <w:rPr>
                <w:rFonts w:asciiTheme="minorEastAsia" w:hAnsiTheme="minorEastAsia" w:hint="eastAsia"/>
                <w:sz w:val="27"/>
              </w:rPr>
              <w:lastRenderedPageBreak/>
              <w:t>付，银行保函开立应在招标文件要求的投标保证金缴纳截止时间前完成。</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有下列情形之一，视为未缴纳投标保证金：</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（一）投保保费未从投标人的基本账户支付的。</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（二）超过保证金缴纳截止时间开立的电子保函。</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注：本项为单项选择。</w:t>
            </w:r>
          </w:p>
        </w:tc>
      </w:tr>
      <w:tr w:rsidR="00B734D7">
        <w:tc>
          <w:tcPr>
            <w:tcW w:w="89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3.4.3</w:t>
            </w:r>
          </w:p>
        </w:tc>
        <w:tc>
          <w:tcPr>
            <w:tcW w:w="191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投标保证金</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的退还</w:t>
            </w:r>
          </w:p>
        </w:tc>
        <w:tc>
          <w:tcPr>
            <w:tcW w:w="5487"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 以现金支付形式提交的投标保证金。</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1. 非中标候选人投标保证金的退还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项目评标结果公示期满次日起，由德阳市公共资源交易服务系统自动发起退还非中标候选人投标保证金，德阳市公共资源交易中心在5个工作日内按各投标人原缴款账户原渠道退还。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2.中标候选人投标保证金的退还：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（1）项目合同签订后，招标人或招标代理机构应及时在德阳市公共资源交易服务系统中发起退还申请，并上传《中标候选人投标保证金退还函》，德阳市公共资源交易中心在收到申请次日起5 个工作日内退还。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（2）自项目开标次日起90日内，德阳市公</w:t>
            </w:r>
            <w:r>
              <w:rPr>
                <w:rFonts w:asciiTheme="minorEastAsia" w:hAnsiTheme="minorEastAsia" w:hint="eastAsia"/>
                <w:sz w:val="27"/>
              </w:rPr>
              <w:lastRenderedPageBreak/>
              <w:t>共资源交易中心未收到招标人或招标代理机构的投标保证金退还申请或暂缓退还申请的，德阳市公共资源交易服务系统自动发起退还所有中标候选人投标保证金，德阳市公共资源交易中心在5 个工作日内直接退还所有中标候选人的投标保证金。</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3.暂缓投标保证金的退还：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1）非中标候选人暂缓投标保证金：项目评标结果公示期间收悉投诉、异议等暂缓解退投标保证金的信息后，招标人或招标代理机构应立即在德阳市公共资源交易服务系统中申请暂缓退还投标保证金。超过评标结果公示期间发起暂缓退还投标保证金申请的，德阳市公共资源交易服务系统不予认可并按正常解退程序完成投标保证金退还工作。</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中标候选人暂缓投标保证金：自项目开标次日起90日内，需要暂缓退还中标候选人的投标保证金的，招标人或招标代理机构须在德阳市公共资源交易服务系统中申请暂缓退还中标候选人的投标保证金并上传《中标候选人投标保证金暂缓退还通知</w:t>
            </w:r>
            <w:r>
              <w:rPr>
                <w:rFonts w:asciiTheme="minorEastAsia" w:hAnsiTheme="minorEastAsia" w:hint="eastAsia"/>
                <w:sz w:val="27"/>
              </w:rPr>
              <w:lastRenderedPageBreak/>
              <w:t>书》。暂缓退还事项解除后，招标人或招标代理机构须及时在系统中申请解除暂缓退还并在签订合同后上传《中标候选人投标保证金退还函》，德阳市公共资源交易中心在收到申请次日起5 个工作日内退还。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4.非正常缴纳款项的退还：</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非正常缴纳款项的退还，按以下规定和程序清退：</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（1）投标保证金缴入投标项目（标段）对应子账户以外的子账户的。此种情况不需要提交资料，参照非中标候选人保证金退还程序，待评标结果公示期满后进入到退还程序。</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有以下情形的：投标保证金未从服务平台注册的基本存款账户缴纳的；投标保证金未在缴纳截止时间前支付到达德阳市公共资源交易中心投标保证金专用账户的；投标保证金支付到德阳市公共资源交易中心各专户银行账户主账户的（未缴纳到子账户的）。上述情形投标人应携带款项缴纳银行回单（复印件加盖单位公章）、《非正常缴纳款项或非原路退还投标保证金情况说明》到德</w:t>
            </w:r>
            <w:r>
              <w:rPr>
                <w:rFonts w:asciiTheme="minorEastAsia" w:hAnsiTheme="minorEastAsia" w:hint="eastAsia"/>
                <w:sz w:val="27"/>
              </w:rPr>
              <w:lastRenderedPageBreak/>
              <w:t>阳市公共资源交易中心保证金管理科办理清退手续（上述资料一式两份，可邮寄相关资料）：</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（2）非原缴款账户原渠道退还的特殊情况</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投标人在缴纳投标保证金后，因企业名称、注册银行账户等信息变更而导致无法原渠道退还投标保证金的，应携带《非正常缴纳款项或非原路退还投标保证金情况说明》、本单位信息变更证明资料（复印件加盖单位公章）、原款项缴纳银行回单（复印件加盖单位公章）到德阳市交易中心保证金管理科办理清退（上述资料一式两份，可邮寄相关资料）。</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3.4.4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投标保证金不予退还的情形</w:t>
            </w:r>
          </w:p>
        </w:tc>
        <w:tc>
          <w:tcPr>
            <w:tcW w:w="5487" w:type="dxa"/>
            <w:vAlign w:val="center"/>
          </w:tcPr>
          <w:p w:rsidR="00B734D7" w:rsidRDefault="00F32708">
            <w:pPr>
              <w:spacing w:line="120" w:lineRule="auto"/>
              <w:ind w:firstLineChars="180" w:firstLine="432"/>
              <w:jc w:val="left"/>
              <w:rPr>
                <w:rFonts w:asciiTheme="minorEastAsia" w:hAnsiTheme="minorEastAsia"/>
                <w:sz w:val="24"/>
              </w:rPr>
            </w:pPr>
            <w:r>
              <w:rPr>
                <w:rFonts w:asciiTheme="minorEastAsia" w:hAnsiTheme="minorEastAsia" w:hint="eastAsia"/>
                <w:sz w:val="24"/>
              </w:rPr>
              <w:t xml:space="preserve"> 投标人在投标活动中串通投标、弄虚作假的，投标保证金也不予退还。其他可以不予退还投标保证金的情形如下：</w:t>
            </w:r>
          </w:p>
          <w:p w:rsidR="00B734D7" w:rsidRDefault="00F32708">
            <w:pPr>
              <w:spacing w:line="120" w:lineRule="auto"/>
              <w:jc w:val="left"/>
              <w:rPr>
                <w:rFonts w:asciiTheme="minorEastAsia" w:hAnsiTheme="minorEastAsia"/>
                <w:sz w:val="24"/>
              </w:rPr>
            </w:pPr>
            <w:r>
              <w:rPr>
                <w:rFonts w:asciiTheme="minorEastAsia" w:hAnsiTheme="minorEastAsia" w:hint="eastAsia"/>
                <w:b/>
                <w:bCs/>
                <w:sz w:val="24"/>
                <w:u w:val="single"/>
              </w:rPr>
              <w:t>(1)投标人在投标截止时间后主动撤回其投标文件。(2)中标人在收到中标通知书后，无正当理由拒签合同。 “拒签合同”是指 ①明示不与招标人签订合同；②没有明示但不按照招标文件、中标人的投标文件、中标通知书要求与招标人签订合同。 (3)中标人有非因不可抗力而放弃中标、提出附加条件更改合同实质性内容、不按招标文件规定提交履约保证金或履约保函， 建设行政主管部门、 发展改革部门、监察部门认定的其他无故放弃中标行为等情形的， 招标人有权取消中标资格， 没收其投标保证金。同时，由于无故放弃中标给招标人造成的损失超过投标保证金的，对超过部分应当进行赔偿。如果中</w:t>
            </w:r>
            <w:r>
              <w:rPr>
                <w:rFonts w:asciiTheme="minorEastAsia" w:hAnsiTheme="minorEastAsia" w:hint="eastAsia"/>
                <w:b/>
                <w:bCs/>
                <w:sz w:val="24"/>
                <w:u w:val="single"/>
              </w:rPr>
              <w:lastRenderedPageBreak/>
              <w:t>标人拒不按承诺赔偿损失的，招标人可依法提起诉讼追偿，并按有关法律、法规和规章进行处理，记录不良行为。</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3.5.2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近年财务状况的年份要求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近 </w:t>
            </w:r>
            <w:r>
              <w:rPr>
                <w:rFonts w:asciiTheme="minorEastAsia" w:hAnsiTheme="minorEastAsia" w:hint="eastAsia"/>
                <w:b/>
                <w:sz w:val="24"/>
                <w:u w:val="single"/>
              </w:rPr>
              <w:t>3</w:t>
            </w:r>
            <w:r>
              <w:rPr>
                <w:rFonts w:asciiTheme="minorEastAsia" w:hAnsiTheme="minorEastAsia" w:hint="eastAsia"/>
                <w:sz w:val="24"/>
              </w:rPr>
              <w:t xml:space="preserve"> 年( </w:t>
            </w:r>
            <w:r>
              <w:rPr>
                <w:rFonts w:asciiTheme="minorEastAsia" w:hAnsiTheme="minorEastAsia" w:hint="eastAsia"/>
                <w:b/>
                <w:sz w:val="24"/>
                <w:u w:val="single"/>
              </w:rPr>
              <w:t>2020</w:t>
            </w:r>
            <w:r>
              <w:rPr>
                <w:rFonts w:asciiTheme="minorEastAsia" w:hAnsiTheme="minorEastAsia" w:hint="eastAsia"/>
                <w:sz w:val="24"/>
              </w:rPr>
              <w:t xml:space="preserve"> 年至 </w:t>
            </w:r>
            <w:r>
              <w:rPr>
                <w:rFonts w:asciiTheme="minorEastAsia" w:hAnsiTheme="minorEastAsia" w:hint="eastAsia"/>
                <w:b/>
                <w:sz w:val="24"/>
                <w:u w:val="single"/>
              </w:rPr>
              <w:t>2022</w:t>
            </w:r>
            <w:r>
              <w:rPr>
                <w:rFonts w:asciiTheme="minorEastAsia" w:hAnsiTheme="minorEastAsia" w:hint="eastAsia"/>
                <w:sz w:val="24"/>
              </w:rPr>
              <w:t xml:space="preserve"> 年)</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注：1 需附经会计师事务所或审计机构依据审计准则审计的财务会计报表的复印件（包括资产负债表、现金流量表、利润表），投标人可不附财务报表附注说明；</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 没有要求提供财务状况时可不填写和提供。</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3.5.3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近年完成的类似项目的年份要求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近 </w:t>
            </w:r>
            <w:r>
              <w:rPr>
                <w:rFonts w:asciiTheme="minorEastAsia" w:hAnsiTheme="minorEastAsia" w:hint="eastAsia"/>
                <w:b/>
                <w:sz w:val="24"/>
                <w:u w:val="single"/>
              </w:rPr>
              <w:t>/</w:t>
            </w:r>
            <w:r>
              <w:rPr>
                <w:rFonts w:asciiTheme="minorEastAsia" w:hAnsiTheme="minorEastAsia" w:hint="eastAsia"/>
                <w:sz w:val="24"/>
              </w:rPr>
              <w:t xml:space="preserve"> 年（     年  月  日 至投标截止时间)</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注：没有要求时不填写。</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3.5.4</w:t>
            </w:r>
          </w:p>
        </w:tc>
        <w:tc>
          <w:tcPr>
            <w:tcW w:w="1914" w:type="dxa"/>
            <w:vAlign w:val="center"/>
          </w:tcPr>
          <w:p w:rsidR="00B734D7" w:rsidRDefault="00A6539A">
            <w:pPr>
              <w:spacing w:line="120" w:lineRule="auto"/>
              <w:jc w:val="center"/>
              <w:rPr>
                <w:rFonts w:asciiTheme="minorEastAsia" w:hAnsiTheme="minorEastAsia"/>
                <w:sz w:val="24"/>
              </w:rPr>
            </w:pPr>
            <w:r>
              <w:rPr>
                <w:rFonts w:asciiTheme="minorEastAsia" w:hAnsiTheme="minorEastAsia" w:hint="eastAsia"/>
                <w:sz w:val="24"/>
              </w:rPr>
              <w:t>正在施工和新承接的</w:t>
            </w:r>
            <w:r w:rsidR="00F32708">
              <w:rPr>
                <w:rFonts w:asciiTheme="minorEastAsia" w:hAnsiTheme="minorEastAsia" w:hint="eastAsia"/>
                <w:sz w:val="24"/>
              </w:rPr>
              <w:t>类似项目的日期要求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正在施工的：指     年  月  日 至投标截止时间，监理人已发出开工通知并正在施工的；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新承接的：指     年  月  日 至投标截止时间，已</w:t>
            </w:r>
            <w:r w:rsidR="0096594E">
              <w:rPr>
                <w:rFonts w:asciiTheme="minorEastAsia" w:hAnsiTheme="minorEastAsia" w:hint="eastAsia"/>
                <w:sz w:val="24"/>
              </w:rPr>
              <w:t>签订</w:t>
            </w:r>
            <w:r>
              <w:rPr>
                <w:rFonts w:asciiTheme="minorEastAsia" w:hAnsiTheme="minorEastAsia" w:hint="eastAsia"/>
                <w:sz w:val="24"/>
              </w:rPr>
              <w:t>合同协议书，但监理人尚未发出开工通知的。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注：没有要求时不填写。</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3.6</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是否允许递交备选投标方案</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不允许</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3.7.1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投标文件格式</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（1）不得对招标文件格式中的内容进行改变原意或影响投标实质性的删减或修改。</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（2）投标人可以在格式内容之外另行说明和</w:t>
            </w:r>
            <w:r w:rsidR="00D84BA2">
              <w:rPr>
                <w:rFonts w:asciiTheme="minorEastAsia" w:hAnsiTheme="minorEastAsia" w:hint="eastAsia"/>
                <w:sz w:val="24"/>
              </w:rPr>
              <w:t>增加相关内容，作为投标文件的组成部分。另行说明或自行增加的内容</w:t>
            </w:r>
            <w:r>
              <w:rPr>
                <w:rFonts w:asciiTheme="minorEastAsia" w:hAnsiTheme="minorEastAsia" w:hint="eastAsia"/>
                <w:sz w:val="24"/>
              </w:rPr>
              <w:t>以及按投标文件格式在空格（下划线）由投标人填写的内容，不得与招标文件的强制性审查标准和禁止性规定相抵触。</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（3）按投标文件格式在空格（下划线）由投标人填写的内容，确实没有需要填写的，可以在空格中用“/”标示，也可以不填（空白）。</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（4）投标文件应对招标文件提出的所有实质性要求和条件作出实质性响应，并且实质性响应的内容不得互相矛盾。</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（5）投标文件应内容完整，字迹清晰可辨。投标文件（不包括所附证明材料）字迹或印章模糊导致无法确认关键技术方案、关键工期、关键工程质量保证措施、投标价格的，应作否决投标处理。</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（6）投标文件所附证明材料应内容完整并清晰可辨。其中所附“投标人须知”第3.5.1项至第3.5.4 项规定的有关证明和证件内容不完整或字迹、印章模糊的，评标委员会应要求投标人提供原件核验，核验按第三章“评标办法”注(3)的要求办理，投标人准备上述证明和证件的原件备评标委员会核验。</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lastRenderedPageBreak/>
              <w:t>（7）投标文件应使用符合系统要求的投标文件制作工具，制作生成的TBID（加密后格式TBID.P7S）格式文件。</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3.7.3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签字、盖章</w:t>
            </w:r>
          </w:p>
          <w:p w:rsidR="00B734D7" w:rsidRDefault="00F32708">
            <w:pPr>
              <w:spacing w:line="120" w:lineRule="auto"/>
              <w:jc w:val="center"/>
              <w:rPr>
                <w:rFonts w:asciiTheme="minorEastAsia" w:hAnsiTheme="minorEastAsia"/>
                <w:sz w:val="24"/>
              </w:rPr>
            </w:pPr>
            <w:r>
              <w:rPr>
                <w:rFonts w:asciiTheme="minorEastAsia" w:hAnsiTheme="minorEastAsia" w:hint="eastAsia"/>
                <w:sz w:val="24"/>
              </w:rPr>
              <w:t>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rPr>
              <w:t>电子（数据电文形式）投标文件：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（1）数据电文形式投标文件中所有要求签字的地方直接录入内容，并上传用不褪色的墨水或签字笔由本人亲笔手写签字 (包括姓和名)的扫描件，不得用盖章（如签名章、签字章等）代替，也不得由他人代签。</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（2）数据电文形式投标文件所有要求盖章的地方均应上传加盖投标人单位（法定名称）章（鲜章）的扫描件,不得使用专用印章（如经济合同章、投标专用章等）或下属单位印章代替。</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（3）数据电文形式投标文件封面、投标函还应使用电子印章进行盖章，同时上传签字和盖章的扫描件。</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3.7.4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投标文件份数及其他要求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rPr>
              <w:t>电子投标文件：</w:t>
            </w:r>
          </w:p>
          <w:p w:rsidR="00B734D7" w:rsidRDefault="00F32708" w:rsidP="00280F5A">
            <w:pPr>
              <w:spacing w:line="120" w:lineRule="auto"/>
              <w:ind w:firstLineChars="132" w:firstLine="317"/>
              <w:jc w:val="left"/>
              <w:rPr>
                <w:rFonts w:asciiTheme="minorEastAsia" w:hAnsiTheme="minorEastAsia"/>
                <w:sz w:val="24"/>
              </w:rPr>
            </w:pPr>
            <w:r>
              <w:rPr>
                <w:rFonts w:asciiTheme="minorEastAsia" w:hAnsiTheme="minorEastAsia" w:hint="eastAsia"/>
                <w:sz w:val="24"/>
              </w:rPr>
              <w:t xml:space="preserve"> 1、投标人在全国公共资源交易平台（四川省·德阳市）内上传完成符合招标文件要求的投标文件1份，并授权解密。</w:t>
            </w:r>
          </w:p>
          <w:p w:rsidR="00B734D7" w:rsidRDefault="00F32708" w:rsidP="00280F5A">
            <w:pPr>
              <w:spacing w:line="120" w:lineRule="auto"/>
              <w:ind w:firstLineChars="132" w:firstLine="317"/>
              <w:jc w:val="left"/>
              <w:rPr>
                <w:rFonts w:asciiTheme="minorEastAsia" w:hAnsiTheme="minorEastAsia"/>
                <w:sz w:val="24"/>
              </w:rPr>
            </w:pPr>
            <w:r>
              <w:rPr>
                <w:rFonts w:asciiTheme="minorEastAsia" w:hAnsiTheme="minorEastAsia" w:hint="eastAsia"/>
                <w:sz w:val="24"/>
              </w:rPr>
              <w:t xml:space="preserve"> 2、投标人未通过全国公共资源交易平台（四川省·德阳市）上传投标文件的，视为本次投标未递交投标文件。</w:t>
            </w:r>
          </w:p>
          <w:p w:rsidR="00B734D7" w:rsidRDefault="00F32708" w:rsidP="00280F5A">
            <w:pPr>
              <w:spacing w:line="120" w:lineRule="auto"/>
              <w:ind w:firstLineChars="132" w:firstLine="317"/>
              <w:jc w:val="left"/>
              <w:rPr>
                <w:rFonts w:asciiTheme="minorEastAsia" w:hAnsiTheme="minorEastAsia"/>
                <w:sz w:val="24"/>
              </w:rPr>
            </w:pPr>
            <w:r>
              <w:rPr>
                <w:rFonts w:asciiTheme="minorEastAsia" w:hAnsiTheme="minorEastAsia" w:hint="eastAsia"/>
                <w:sz w:val="24"/>
              </w:rPr>
              <w:t xml:space="preserve"> 3、开标时使用投标人在线上传加密的数据电文形式投标文件。无法正常读取或无法导入电子开标系统的，视为未递交投标文件。</w:t>
            </w:r>
          </w:p>
          <w:p w:rsidR="00B734D7" w:rsidRDefault="00F32708" w:rsidP="00280F5A">
            <w:pPr>
              <w:spacing w:line="120" w:lineRule="auto"/>
              <w:ind w:firstLineChars="132" w:firstLine="317"/>
              <w:jc w:val="left"/>
              <w:rPr>
                <w:rFonts w:asciiTheme="minorEastAsia" w:hAnsiTheme="minorEastAsia"/>
                <w:sz w:val="24"/>
              </w:rPr>
            </w:pPr>
            <w:r>
              <w:rPr>
                <w:rFonts w:asciiTheme="minorEastAsia" w:hAnsiTheme="minorEastAsia" w:hint="eastAsia"/>
                <w:sz w:val="24"/>
              </w:rPr>
              <w:t xml:space="preserve"> 4、已导入电子开标系统但无法导入电子评标系统的，招标人（或招标代理机构）做好开标记录，其投标文件由评标委员会作否决处理。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3.7.5</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装订要求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3.7.6</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电子投标文件编制要求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电子投标文件为需用符合系统要求的投标文件制作工具制作生成的相应格式文件。在投标文件制作工具中上传投标报价数据电文，投标报价文件与技术标文件组合成一份完整的投标文件。电子投标文件的格式为TBID（加密后格式TBID.P7S）。</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4.1.1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投标文件加密要求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在线递交的数据电文形式投标文件须经投标人数字证书签名加密。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4.1.2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封套上应写明的内容</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招标人名称： </w:t>
            </w:r>
            <w:r>
              <w:rPr>
                <w:rFonts w:asciiTheme="minorEastAsia" w:hAnsiTheme="minorEastAsia" w:hint="eastAsia"/>
                <w:b/>
                <w:sz w:val="24"/>
                <w:u w:val="single"/>
              </w:rPr>
              <w:t>/</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招标人地址： </w:t>
            </w:r>
            <w:r>
              <w:rPr>
                <w:rFonts w:asciiTheme="minorEastAsia" w:hAnsiTheme="minorEastAsia" w:hint="eastAsia"/>
                <w:b/>
                <w:sz w:val="24"/>
                <w:u w:val="single"/>
              </w:rPr>
              <w:t>/</w:t>
            </w:r>
          </w:p>
          <w:p w:rsidR="00B734D7" w:rsidRDefault="00F32708">
            <w:pPr>
              <w:spacing w:line="120" w:lineRule="auto"/>
              <w:jc w:val="left"/>
              <w:rPr>
                <w:rFonts w:asciiTheme="minorEastAsia" w:hAnsiTheme="minorEastAsia"/>
                <w:sz w:val="24"/>
              </w:rPr>
            </w:pPr>
            <w:r>
              <w:rPr>
                <w:rFonts w:asciiTheme="minorEastAsia" w:hAnsiTheme="minorEastAsia" w:hint="eastAsia"/>
                <w:b/>
                <w:sz w:val="24"/>
                <w:u w:val="single"/>
              </w:rPr>
              <w:t>/</w:t>
            </w:r>
            <w:r>
              <w:rPr>
                <w:rFonts w:asciiTheme="minorEastAsia" w:hAnsiTheme="minorEastAsia" w:hint="eastAsia"/>
                <w:sz w:val="24"/>
              </w:rPr>
              <w:t xml:space="preserve"> 项目名称 </w:t>
            </w:r>
            <w:r>
              <w:rPr>
                <w:rFonts w:asciiTheme="minorEastAsia" w:hAnsiTheme="minorEastAsia" w:hint="eastAsia"/>
                <w:b/>
                <w:sz w:val="24"/>
                <w:u w:val="single"/>
              </w:rPr>
              <w:t>/</w:t>
            </w:r>
            <w:r>
              <w:rPr>
                <w:rFonts w:asciiTheme="minorEastAsia" w:hAnsiTheme="minorEastAsia" w:hint="eastAsia"/>
                <w:sz w:val="24"/>
              </w:rPr>
              <w:t xml:space="preserve"> 标段施工招标项目投标文件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招标项目编号： </w:t>
            </w:r>
            <w:r>
              <w:rPr>
                <w:rFonts w:asciiTheme="minorEastAsia" w:hAnsiTheme="minorEastAsia" w:hint="eastAsia"/>
                <w:b/>
                <w:sz w:val="24"/>
                <w:u w:val="single"/>
              </w:rPr>
              <w:t>/</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年  月  日   时  分 前不得开启</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4.1.4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电子投标文件的加密要求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在线递交的数据电文形式投标文件须经投标人数字证书签名加密。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4.2.2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递交投标文件地点</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投标人在全国公共资源交易平台（四川省·德阳市）内上传完成符合招标文件要求的投标文件1份，并在投标截止时间前授权解密（如未授权解密，开标时该投标文件将无法解密）。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4.2.3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是否退还投标文件</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否</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5.1(B)</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开标时间</w:t>
            </w:r>
          </w:p>
          <w:p w:rsidR="00B734D7" w:rsidRDefault="00F32708">
            <w:pPr>
              <w:spacing w:line="120" w:lineRule="auto"/>
              <w:jc w:val="center"/>
              <w:rPr>
                <w:rFonts w:asciiTheme="minorEastAsia" w:hAnsiTheme="minorEastAsia"/>
                <w:sz w:val="24"/>
              </w:rPr>
            </w:pPr>
            <w:r>
              <w:rPr>
                <w:rFonts w:asciiTheme="minorEastAsia" w:hAnsiTheme="minorEastAsia" w:hint="eastAsia"/>
                <w:sz w:val="24"/>
              </w:rPr>
              <w:t>和地点</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开标时间：同投标截止时间</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开标地点： 德阳市公共资源交易服务中心（松花江北路8号，五洲广场东侧）。</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5.2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开标程序</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1、开标时使用投标人在线上传加密的数据电文形式投标文件。无法正常读取或无法导入电子开标系统的，视为未递交投标文件。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2、已导入电子开标系统但无法导入电子评标系统的，招标人（或招标代理机构）做好开标记录，其投标文件由评标委员会作否决处理。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6.1.1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评标委员会的组建</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评标委员会共 </w:t>
            </w:r>
            <w:r>
              <w:rPr>
                <w:rFonts w:asciiTheme="minorEastAsia" w:hAnsiTheme="minorEastAsia" w:hint="eastAsia"/>
                <w:b/>
                <w:sz w:val="24"/>
                <w:u w:val="single"/>
              </w:rPr>
              <w:t>7</w:t>
            </w:r>
            <w:r>
              <w:rPr>
                <w:rFonts w:asciiTheme="minorEastAsia" w:hAnsiTheme="minorEastAsia" w:hint="eastAsia"/>
                <w:sz w:val="24"/>
              </w:rPr>
              <w:t xml:space="preserve"> 人, 组建时可根据评标工作量增加评标委员会成员人数。其中招标人代表 </w:t>
            </w:r>
            <w:r>
              <w:rPr>
                <w:rFonts w:asciiTheme="minorEastAsia" w:hAnsiTheme="minorEastAsia" w:hint="eastAsia"/>
                <w:b/>
                <w:sz w:val="24"/>
                <w:u w:val="single"/>
              </w:rPr>
              <w:t>2</w:t>
            </w:r>
            <w:r>
              <w:rPr>
                <w:rFonts w:asciiTheme="minorEastAsia" w:hAnsiTheme="minorEastAsia" w:hint="eastAsia"/>
                <w:sz w:val="24"/>
              </w:rPr>
              <w:t xml:space="preserve"> 人。</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评标委员会的组成和评标专家的确定方式按川办发〔2021〕54号第二十二条、川办规〔2022〕8号第（十）条等文件规定执行。</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注：评标委员会组建的相关规定：《四川省人民政府办公厅关于印发四川省评标专家和综合评标专家库管理办法的通知》（川办发〔2021〕54号）“第二十二条 依法必须进行招标的项目，其评标委员会的专家成员应当从综合评标专家库内相关专业的专家名单中以随机抽取方式确定。</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任何单位和个人不得以明示、暗示等方式指定或者变相指定参加评标委员会的专家成员。</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技术特别复杂、专业要求特别高，综合评标专家库无满足条件的专家或者满足条件的专家未达到系统随机抽取最低人数，以及国家有特殊要求、采取随机抽取方式确定的专家难以胜任评标工作的项目，经相关行业主管部门同意，招标人可以直接确定评标专家。”</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四川省人民政府办公厅关于持续优化营商环境规范招标投标主体行为的实施意见》（川办规〔2022〕8号）“（十）规范招标人代表选派。招标人应选派或委托责任心强、熟悉业务、公道正派的人员作为招标人代表参加评标，并遵守利益冲突回避原则。国家机关、事业单位和团体组织的招标项目委托外部专家作为招标人代表的，应从上下级单位及其所属事业单位、招标代理机构、项目管理单位的工作人员中选择或邀请业务</w:t>
            </w:r>
            <w:r>
              <w:rPr>
                <w:rFonts w:asciiTheme="minorEastAsia" w:hAnsiTheme="minorEastAsia" w:hint="eastAsia"/>
                <w:sz w:val="24"/>
              </w:rPr>
              <w:lastRenderedPageBreak/>
              <w:t>相关的其他国家机关、事业单位、国有企业工作人员担任，但不得委托招标项目的行政监督部门、审批核准部门、主管部门和审计部门工作人员担任。评标委员会中招标人代表和评标专家的人数应符合招标文件约定。开标后，招标人认为评标委员会成员数量不满足评标需要的，仅可增加评标专家人数。严禁招标人代表私下接触投标人、潜在投标人、评标专家或相关利害关系人。 任何单位和个人不得禁止或限制招标人代表进入评标委员会，但有证据表明该代表可能影响评标公正性的除外。”</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6.3.1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评标办法</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综合评估法</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6.3.2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评标委员会推荐中标候选人的人数</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推荐的中标候选人数： </w:t>
            </w:r>
            <w:r>
              <w:rPr>
                <w:rFonts w:asciiTheme="minorEastAsia" w:hAnsiTheme="minorEastAsia" w:hint="eastAsia"/>
                <w:b/>
                <w:sz w:val="24"/>
                <w:u w:val="single"/>
              </w:rPr>
              <w:t>1～3</w:t>
            </w:r>
            <w:r>
              <w:rPr>
                <w:rFonts w:asciiTheme="minorEastAsia" w:hAnsiTheme="minorEastAsia" w:hint="eastAsia"/>
                <w:sz w:val="24"/>
              </w:rPr>
              <w:t xml:space="preserve"> （1～3名）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注：推荐的中标候选人数限定在1至3人。当符合要求的投标人少于需推荐的人数，评标委员会推荐的人数可少于需推荐的人数。</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7.1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评标结果、中标结果等公示媒介及期限</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执行川发改招管〔2018〕182号规定：</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招标人应当自收到评标报告之日起3日内将中标候选人公示内容在省市指定媒介上发布，公示期不少于3个工作日。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实行电子评标的，招标人应当自收到评标报告之日起3日内将评标结果在省市指定媒介上发布，公示期不少于3个工作日。实行电子评标的，评标结果作为评标报告的一部分，由评标软件自动生成，评标委员会复核，招标人或其委托的招标代理机构电子签名和签章确认。公示评标结果应严格按标准文本执行。</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中标候选人公示的内容应严格按中标候选人公示标准文本执行。</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7.4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是否授权评标委员会确定中标人</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否</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7.6</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技术成果经济补偿</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不补偿</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7.7.1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履约保证金</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履约保证金=中标合同金额的 </w:t>
            </w:r>
            <w:r>
              <w:rPr>
                <w:rFonts w:asciiTheme="minorEastAsia" w:hAnsiTheme="minorEastAsia" w:hint="eastAsia"/>
                <w:b/>
                <w:sz w:val="24"/>
                <w:u w:val="single"/>
              </w:rPr>
              <w:t>10</w:t>
            </w:r>
            <w:r>
              <w:rPr>
                <w:rFonts w:asciiTheme="minorEastAsia" w:hAnsiTheme="minorEastAsia" w:hint="eastAsia"/>
                <w:sz w:val="24"/>
              </w:rPr>
              <w:t xml:space="preserve"> %（根据中华人民共和国招标投标法实施条例第五十八条规定：履约保证金不得超过中标合同金额的10%）</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投标人可以选用下列形式之一提交履约保证金：</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（1）以现金或者支票形式全额提交。采用该形式的履约担保必须通过中标人基本账户以银行转账方式缴纳。</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（2）以保函形式全额提交。采用该形式的履约担保必须提供保函原件。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（3）以现金或支票、保函形式组合提交。采用现</w:t>
            </w:r>
            <w:r>
              <w:rPr>
                <w:rFonts w:asciiTheme="minorEastAsia" w:hAnsiTheme="minorEastAsia" w:hint="eastAsia"/>
                <w:sz w:val="24"/>
              </w:rPr>
              <w:lastRenderedPageBreak/>
              <w:t>金或支票形式的履约担保必须通过中标人基本账户以银行转账方式缴纳；采用保函形式的履约担保必须提供保函原件。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（4）保函形式采用 ☑ 银行保函 ☑ 保险公司保险 □ </w:t>
            </w:r>
            <w:r>
              <w:rPr>
                <w:rFonts w:asciiTheme="minorEastAsia" w:hAnsiTheme="minorEastAsia" w:hint="eastAsia"/>
                <w:b/>
                <w:sz w:val="24"/>
                <w:u w:val="single"/>
              </w:rPr>
              <w:t xml:space="preserve">        </w:t>
            </w:r>
            <w:r>
              <w:rPr>
                <w:rFonts w:asciiTheme="minorEastAsia" w:hAnsiTheme="minorEastAsia" w:hint="eastAsia"/>
                <w:sz w:val="24"/>
              </w:rPr>
              <w:t xml:space="preserve"> （其它形式，由招标人自行填写），招标人可选择一项或多项。</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8.1</w:t>
            </w:r>
          </w:p>
        </w:tc>
        <w:tc>
          <w:tcPr>
            <w:tcW w:w="1914" w:type="dxa"/>
            <w:vAlign w:val="center"/>
          </w:tcPr>
          <w:p w:rsidR="00B734D7" w:rsidRDefault="00F32708">
            <w:pPr>
              <w:spacing w:line="120" w:lineRule="auto"/>
              <w:jc w:val="center"/>
              <w:rPr>
                <w:rFonts w:asciiTheme="minorEastAsia" w:hAnsiTheme="minorEastAsia"/>
                <w:b/>
                <w:sz w:val="24"/>
              </w:rPr>
            </w:pPr>
            <w:r>
              <w:rPr>
                <w:rFonts w:asciiTheme="minorEastAsia" w:hAnsiTheme="minorEastAsia" w:hint="eastAsia"/>
                <w:b/>
                <w:sz w:val="24"/>
              </w:rPr>
              <w:t>重新招标的其他情形</w:t>
            </w:r>
          </w:p>
        </w:tc>
        <w:tc>
          <w:tcPr>
            <w:tcW w:w="5487" w:type="dxa"/>
            <w:vAlign w:val="center"/>
          </w:tcPr>
          <w:p w:rsidR="00B734D7" w:rsidRDefault="00F32708">
            <w:pPr>
              <w:spacing w:line="120" w:lineRule="auto"/>
              <w:jc w:val="left"/>
              <w:rPr>
                <w:rFonts w:asciiTheme="minorEastAsia" w:hAnsiTheme="minorEastAsia"/>
                <w:b/>
                <w:bCs/>
                <w:sz w:val="24"/>
                <w:u w:val="single"/>
              </w:rPr>
            </w:pPr>
            <w:r>
              <w:rPr>
                <w:rFonts w:asciiTheme="minorEastAsia" w:hAnsiTheme="minorEastAsia" w:hint="eastAsia"/>
                <w:b/>
                <w:bCs/>
                <w:sz w:val="24"/>
                <w:u w:val="single"/>
              </w:rPr>
              <w:t xml:space="preserve">（1）投标截止时间止，投标人少于 3 个的；（2） </w:t>
            </w:r>
          </w:p>
          <w:p w:rsidR="00B734D7" w:rsidRDefault="00F32708">
            <w:pPr>
              <w:spacing w:line="120" w:lineRule="auto"/>
              <w:jc w:val="left"/>
              <w:rPr>
                <w:rFonts w:asciiTheme="minorEastAsia" w:hAnsiTheme="minorEastAsia"/>
                <w:sz w:val="24"/>
              </w:rPr>
            </w:pPr>
            <w:r>
              <w:rPr>
                <w:rFonts w:asciiTheme="minorEastAsia" w:hAnsiTheme="minorEastAsia" w:hint="eastAsia"/>
                <w:b/>
                <w:bCs/>
                <w:sz w:val="24"/>
                <w:u w:val="single"/>
              </w:rPr>
              <w:t>经评标委员会评审后否决所有投标的。</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w:t>
            </w:r>
          </w:p>
        </w:tc>
        <w:tc>
          <w:tcPr>
            <w:tcW w:w="7401" w:type="dxa"/>
            <w:gridSpan w:val="2"/>
            <w:vAlign w:val="center"/>
          </w:tcPr>
          <w:p w:rsidR="00B734D7" w:rsidRDefault="00F32708">
            <w:pPr>
              <w:spacing w:line="120" w:lineRule="auto"/>
              <w:jc w:val="center"/>
              <w:rPr>
                <w:rFonts w:asciiTheme="minorEastAsia" w:hAnsiTheme="minorEastAsia"/>
                <w:b/>
                <w:sz w:val="24"/>
              </w:rPr>
            </w:pPr>
            <w:r>
              <w:rPr>
                <w:rFonts w:asciiTheme="minorEastAsia" w:hAnsiTheme="minorEastAsia" w:hint="eastAsia"/>
                <w:b/>
                <w:sz w:val="24"/>
              </w:rPr>
              <w:t>其他内容</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w:t>
            </w:r>
          </w:p>
        </w:tc>
        <w:tc>
          <w:tcPr>
            <w:tcW w:w="1914" w:type="dxa"/>
            <w:vAlign w:val="center"/>
          </w:tcPr>
          <w:p w:rsidR="00B734D7" w:rsidRDefault="00F32708">
            <w:pPr>
              <w:spacing w:line="120" w:lineRule="auto"/>
              <w:jc w:val="center"/>
              <w:rPr>
                <w:rFonts w:asciiTheme="minorEastAsia" w:hAnsiTheme="minorEastAsia"/>
                <w:b/>
                <w:sz w:val="24"/>
              </w:rPr>
            </w:pPr>
            <w:r>
              <w:rPr>
                <w:rFonts w:asciiTheme="minorEastAsia" w:hAnsiTheme="minorEastAsia" w:hint="eastAsia"/>
                <w:b/>
                <w:sz w:val="24"/>
              </w:rPr>
              <w:t>类似项目</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类似项目是指： </w:t>
            </w:r>
            <w:r>
              <w:rPr>
                <w:rFonts w:asciiTheme="minorEastAsia" w:hAnsiTheme="minorEastAsia" w:hint="eastAsia"/>
                <w:b/>
                <w:sz w:val="24"/>
                <w:u w:val="single"/>
              </w:rPr>
              <w:t>/</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注：（1）类似项目指标应根据工程类别、工程规模及其他主要工程特征，参照以下原则提出。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1）库容 </w:t>
            </w:r>
            <w:r>
              <w:rPr>
                <w:rFonts w:asciiTheme="minorEastAsia" w:hAnsiTheme="minorEastAsia" w:hint="eastAsia"/>
                <w:b/>
                <w:sz w:val="24"/>
                <w:u w:val="single"/>
              </w:rPr>
              <w:t xml:space="preserve">        </w:t>
            </w:r>
            <w:r>
              <w:rPr>
                <w:rFonts w:asciiTheme="minorEastAsia" w:hAnsiTheme="minorEastAsia" w:hint="eastAsia"/>
                <w:sz w:val="24"/>
              </w:rPr>
              <w:t xml:space="preserve"> 亿立方米【按不同水库总库容对应大型(≥1亿m3)、中型(＜1亿m3，≥0.1亿m3)、小型(＜0.1亿m3）提出】以上或坝高 </w:t>
            </w:r>
            <w:r>
              <w:rPr>
                <w:rFonts w:asciiTheme="minorEastAsia" w:hAnsiTheme="minorEastAsia" w:hint="eastAsia"/>
                <w:b/>
                <w:sz w:val="24"/>
                <w:u w:val="single"/>
              </w:rPr>
              <w:t xml:space="preserve">        </w:t>
            </w:r>
            <w:r>
              <w:rPr>
                <w:rFonts w:asciiTheme="minorEastAsia" w:hAnsiTheme="minorEastAsia" w:hint="eastAsia"/>
                <w:sz w:val="24"/>
              </w:rPr>
              <w:t xml:space="preserve"> 米【按不同坝高对应高坝(70m以上)、中坝(30m至70m)、低坝(30m以下）提出，选填70或30m或不填】以上（ □ 土石坝、 □ 混凝土坝、 □ 浆砌石坝、 □ </w:t>
            </w:r>
            <w:r>
              <w:rPr>
                <w:rFonts w:asciiTheme="minorEastAsia" w:hAnsiTheme="minorEastAsia" w:hint="eastAsia"/>
                <w:b/>
                <w:sz w:val="24"/>
                <w:u w:val="single"/>
              </w:rPr>
              <w:t xml:space="preserve">        </w:t>
            </w:r>
            <w:r>
              <w:rPr>
                <w:rFonts w:asciiTheme="minorEastAsia" w:hAnsiTheme="minorEastAsia" w:hint="eastAsia"/>
                <w:sz w:val="24"/>
              </w:rPr>
              <w:t xml:space="preserve"> ）大坝；</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2）过闸流量大于 </w:t>
            </w:r>
            <w:r>
              <w:rPr>
                <w:rFonts w:asciiTheme="minorEastAsia" w:hAnsiTheme="minorEastAsia" w:hint="eastAsia"/>
                <w:b/>
                <w:sz w:val="24"/>
                <w:u w:val="single"/>
              </w:rPr>
              <w:t xml:space="preserve">        </w:t>
            </w:r>
            <w:r>
              <w:rPr>
                <w:rFonts w:asciiTheme="minorEastAsia" w:hAnsiTheme="minorEastAsia" w:hint="eastAsia"/>
                <w:sz w:val="24"/>
              </w:rPr>
              <w:t xml:space="preserve"> 立方米/秒的拦河闸；</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3）总装机容量 </w:t>
            </w:r>
            <w:r>
              <w:rPr>
                <w:rFonts w:asciiTheme="minorEastAsia" w:hAnsiTheme="minorEastAsia" w:hint="eastAsia"/>
                <w:b/>
                <w:sz w:val="24"/>
                <w:u w:val="single"/>
              </w:rPr>
              <w:t xml:space="preserve">        </w:t>
            </w:r>
            <w:r>
              <w:rPr>
                <w:rFonts w:asciiTheme="minorEastAsia" w:hAnsiTheme="minorEastAsia" w:hint="eastAsia"/>
                <w:sz w:val="24"/>
              </w:rPr>
              <w:t xml:space="preserve"> MW以上水电站；</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4）总装机容量 </w:t>
            </w:r>
            <w:r>
              <w:rPr>
                <w:rFonts w:asciiTheme="minorEastAsia" w:hAnsiTheme="minorEastAsia" w:hint="eastAsia"/>
                <w:b/>
                <w:sz w:val="24"/>
                <w:u w:val="single"/>
              </w:rPr>
              <w:t xml:space="preserve">        </w:t>
            </w:r>
            <w:r>
              <w:rPr>
                <w:rFonts w:asciiTheme="minorEastAsia" w:hAnsiTheme="minorEastAsia" w:hint="eastAsia"/>
                <w:sz w:val="24"/>
              </w:rPr>
              <w:t xml:space="preserve"> MW以上灌溉、排水泵站；</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5）洞径大于 </w:t>
            </w:r>
            <w:r>
              <w:rPr>
                <w:rFonts w:asciiTheme="minorEastAsia" w:hAnsiTheme="minorEastAsia" w:hint="eastAsia"/>
                <w:b/>
                <w:sz w:val="24"/>
                <w:u w:val="single"/>
              </w:rPr>
              <w:t xml:space="preserve">        </w:t>
            </w:r>
            <w:r>
              <w:rPr>
                <w:rFonts w:asciiTheme="minorEastAsia" w:hAnsiTheme="minorEastAsia" w:hint="eastAsia"/>
                <w:sz w:val="24"/>
              </w:rPr>
              <w:t xml:space="preserve"> 米、长度大于 </w:t>
            </w:r>
            <w:r>
              <w:rPr>
                <w:rFonts w:asciiTheme="minorEastAsia" w:hAnsiTheme="minorEastAsia" w:hint="eastAsia"/>
                <w:b/>
                <w:sz w:val="24"/>
                <w:u w:val="single"/>
              </w:rPr>
              <w:t xml:space="preserve">        </w:t>
            </w:r>
            <w:r>
              <w:rPr>
                <w:rFonts w:asciiTheme="minorEastAsia" w:hAnsiTheme="minorEastAsia" w:hint="eastAsia"/>
                <w:sz w:val="24"/>
              </w:rPr>
              <w:t xml:space="preserve"> 米的水工隧洞；</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6）单项合同额 </w:t>
            </w:r>
            <w:r>
              <w:rPr>
                <w:rFonts w:asciiTheme="minorEastAsia" w:hAnsiTheme="minorEastAsia" w:hint="eastAsia"/>
                <w:b/>
                <w:sz w:val="24"/>
                <w:u w:val="single"/>
              </w:rPr>
              <w:t xml:space="preserve">        </w:t>
            </w:r>
            <w:r>
              <w:rPr>
                <w:rFonts w:asciiTheme="minorEastAsia" w:hAnsiTheme="minorEastAsia" w:hint="eastAsia"/>
                <w:sz w:val="24"/>
              </w:rPr>
              <w:t xml:space="preserve"> 万元以上的水利水电工程；</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7）其他（结合项目实际情况拟定） </w:t>
            </w:r>
            <w:r>
              <w:rPr>
                <w:rFonts w:asciiTheme="minorEastAsia" w:hAnsiTheme="minorEastAsia" w:hint="eastAsia"/>
                <w:b/>
                <w:sz w:val="24"/>
                <w:u w:val="single"/>
              </w:rPr>
              <w:t xml:space="preserve">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注：（1）上述选项一般不超过2个，业绩指标不得超过3项。</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招标人可以在投标人评审条件中要求投标人具备完成过不超过3个符合一定指标要求的类似工程业绩。对类似工程业绩的指标要求仅限于工程规模、总投资等量化指标，原则上控制在招标工程本身所对应指标的2/3以内。</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类似项目业绩证明材料是指：“投标人须知”第3.5.3项和第3.5.4项规定的有关证明。若上述证明材料对工程规模、特征等无法认定的，以工程初步设计批复或施工图纸为依据。</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低于成本报价</w:t>
            </w:r>
          </w:p>
        </w:tc>
        <w:tc>
          <w:tcPr>
            <w:tcW w:w="5487" w:type="dxa"/>
            <w:vAlign w:val="center"/>
          </w:tcPr>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在评标过程中，评标委员会发现投标人的投标报价（评审价）明显低于其他投标报价（评审价），使得其投标报价可能低于其个别成本的，应当要求该投标人作出书面说明并提供相关证明材料。投标人不能合理说明或者不能提供相关证明材料</w:t>
            </w:r>
            <w:r>
              <w:rPr>
                <w:rFonts w:asciiTheme="minorEastAsia" w:hAnsiTheme="minorEastAsia" w:hint="eastAsia"/>
                <w:sz w:val="24"/>
              </w:rPr>
              <w:lastRenderedPageBreak/>
              <w:t>的，由评标委员会认定该投标人以低于成本报价竞标，其投标应作否决投标处理。</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某投标人的投标报价（评审价）明显低于其他投标人投标报价（评审价）的量化评审方法：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对低于该项目（标段）投标最高限价相应价格 </w:t>
            </w:r>
            <w:r>
              <w:rPr>
                <w:rFonts w:asciiTheme="minorEastAsia" w:hAnsiTheme="minorEastAsia" w:hint="eastAsia"/>
                <w:b/>
                <w:sz w:val="24"/>
                <w:u w:val="single"/>
              </w:rPr>
              <w:t>85</w:t>
            </w:r>
            <w:r>
              <w:rPr>
                <w:rFonts w:asciiTheme="minorEastAsia" w:hAnsiTheme="minorEastAsia" w:hint="eastAsia"/>
                <w:sz w:val="24"/>
              </w:rPr>
              <w:t xml:space="preserve"> %（折算为以元为单位进行比较，四舍五入，保留整数）并且低于所有（该项目或标段）合格投标人投标报价（评审价）算术平均值 </w:t>
            </w:r>
            <w:r>
              <w:rPr>
                <w:rFonts w:asciiTheme="minorEastAsia" w:hAnsiTheme="minorEastAsia" w:hint="eastAsia"/>
                <w:b/>
                <w:sz w:val="24"/>
                <w:u w:val="single"/>
              </w:rPr>
              <w:t>95</w:t>
            </w:r>
            <w:r>
              <w:rPr>
                <w:rFonts w:asciiTheme="minorEastAsia" w:hAnsiTheme="minorEastAsia" w:hint="eastAsia"/>
                <w:sz w:val="24"/>
              </w:rPr>
              <w:t xml:space="preserve"> %（不超过95%，折算为以元为单位进行比较，四舍五入保留整数）的投标报价作为可能低于其个别成本的评审对象。</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注：①合格投标人是指：采用综合评估法指已通过形式、资格、响应性评审的投标人，采用经评审的最低投标价法指已通过形式、资格、响应性评审、施工组织设计和项目管理机构评审的投标人；</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②评审价=算术修正后的投标总价-安全生产措施费-专业工程暂估价-暂列金额（安全生产措施费、专业工程暂估价、暂列金额为投标报价中已列明的费用），以元为单位，保留整数，小数点后一位四舍五入；</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③上述投标最高限价相应价格、所有合格投标人报价的评审价算术平均值按相应百分比计算后，以元为单位，保留整数，小数点后一位四舍五入。</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（2）评标委员会对该投标人报价的单价等进行分析，对明显偏低的单项（不包括没有报价的单项）应当向其发出澄清函，要求该投标人作出书面说明并提供相关证明材料。</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3）评标委员会全体成员三分之二以上认为该投标人不能合理说明或者不能提供相关证明材料的，认定该投标人以低于成本报价竞标，其投标应作否决投标处理。持有异议的评标委员会成员可以书面方式阐述其不同意见和理由，拒绝签字且不陈述其不同意见和理由的，视为同意。</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10.3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中标价</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以中标的投标人在投标函中的投标总报价为准。按第三章“评标办法”3.1.3对投标报价进行修正的，以投标人接受的修正价格为中标价。评标价不作为中标价。无论是采用综合评估法还是经评审的最低投标价法，都不保证报价最低的投标人中标，也不解释原因。</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确定中标人</w:t>
            </w:r>
          </w:p>
        </w:tc>
        <w:tc>
          <w:tcPr>
            <w:tcW w:w="5487" w:type="dxa"/>
            <w:vAlign w:val="center"/>
          </w:tcPr>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招标人（或招标人授权的评标委员会）按照评标委员会推荐中标候选人的顺序确定中标人。但当投标人被推荐为中标候选人的合同段数量多</w:t>
            </w:r>
            <w:r>
              <w:rPr>
                <w:rFonts w:asciiTheme="minorEastAsia" w:hAnsiTheme="minorEastAsia" w:hint="eastAsia"/>
                <w:sz w:val="24"/>
              </w:rPr>
              <w:lastRenderedPageBreak/>
              <w:t>于可以中标的合同数量时，按如下方式确定中标人：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由投标人选择中标的合同段。</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由招标人选择中标的合同段。</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招标人选择该投标人中标的合同段的原则是： </w:t>
            </w:r>
            <w:r>
              <w:rPr>
                <w:rFonts w:asciiTheme="minorEastAsia" w:hAnsiTheme="minorEastAsia" w:hint="eastAsia"/>
                <w:b/>
                <w:sz w:val="24"/>
                <w:u w:val="single"/>
              </w:rPr>
              <w:t>/</w:t>
            </w:r>
            <w:r>
              <w:rPr>
                <w:rFonts w:asciiTheme="minorEastAsia" w:hAnsiTheme="minorEastAsia" w:hint="eastAsia"/>
                <w:sz w:val="24"/>
              </w:rPr>
              <w:t xml:space="preserve"> 。</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注：（1）本项为单项选择。</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2）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3）根据七部委2013年4月修订的30号令《工程建设项目施工招标投标办法》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10.5</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建设资金拨付</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支付给中标人的预付款一般不少于建设项目中标合同额的10%；进度款按规定支付，额度一般不少于已完工程价款的80%。如招标人不按要求支付预付款和进度款的，按法律规定和合同约定承担违约责任。具体由专用合同条款约定。</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10.6</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合同履行过程中物价波动引起的价格调整</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注：（1）本项为单项选择。</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（2）价格调整相关规定：</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《工程建设项目施工招标投标办法》（七部委2013年4月修订的30号令）“第三十条施工招标项目工期较长的，招标文件中可以规定工程</w:t>
            </w:r>
            <w:r>
              <w:rPr>
                <w:rFonts w:asciiTheme="minorEastAsia" w:hAnsiTheme="minorEastAsia" w:hint="eastAsia"/>
                <w:sz w:val="24"/>
              </w:rPr>
              <w:lastRenderedPageBreak/>
              <w:t>造价指数体系、价格调整因素和调整方法。”</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（3）即使是价格可以调整的合同，中标人也应自己承担在投标文件中自主报价低于市场价格所带来的风险。</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4）即使是价格不可以调整的合同，招标人因未按照合同约定的时间和要求提供原材料、设备、场地、资金、技术资料等，造成工期延误的，招标人也应承担停工、窝工等损失以及原材料由此上涨所带来的损失。双方都有责任的，应当各自承担相应的责任。</w:t>
            </w:r>
          </w:p>
          <w:p w:rsidR="00B734D7" w:rsidRDefault="00F32708">
            <w:pPr>
              <w:spacing w:line="120" w:lineRule="auto"/>
              <w:ind w:firstLineChars="198" w:firstLine="475"/>
              <w:jc w:val="left"/>
              <w:rPr>
                <w:rFonts w:asciiTheme="minorEastAsia" w:hAnsiTheme="minorEastAsia"/>
                <w:sz w:val="24"/>
              </w:rPr>
            </w:pPr>
            <w:r>
              <w:rPr>
                <w:rFonts w:asciiTheme="minorEastAsia" w:hAnsiTheme="minorEastAsia" w:hint="eastAsia"/>
                <w:sz w:val="24"/>
              </w:rPr>
              <w:t xml:space="preserve"> （5）招标人和投标人可以在招标文件中约定价格调整的具体办法。</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10.7</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信息管理</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合同签订后，应按照相关信用信息管理要求，及时录入参建单位和主要管理人员相关信息。</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10.8</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严禁转包和违法分包</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严禁转包和违法分包。未经业主同意，行政主管部门备案，中标人不得变更项目经理和技术负责人。</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10.9</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项目经理和技术负责人的管理</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（1）拟任项目经理和技术负责人在本项目合同签订时至 </w:t>
            </w:r>
            <w:r>
              <w:rPr>
                <w:rFonts w:asciiTheme="minorEastAsia" w:hAnsiTheme="minorEastAsia" w:hint="eastAsia"/>
                <w:b/>
                <w:sz w:val="24"/>
                <w:u w:val="single"/>
              </w:rPr>
              <w:t>工程完工</w:t>
            </w:r>
            <w:r>
              <w:rPr>
                <w:rFonts w:asciiTheme="minorEastAsia" w:hAnsiTheme="minorEastAsia" w:hint="eastAsia"/>
                <w:sz w:val="24"/>
              </w:rPr>
              <w:t xml:space="preserve"> （关键性项目节点）前也不得在其他项目担任项目经理和技术负责人。</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2）项目经理、技术负责人原则上不得更换。因特殊情况确需更换项目经理、技术负责人的，应说明原因，征得项目业主同意，并报对该工程履行日常监督管理职责的水行政主管部门备案。更换后的人员应为本单位人员，且不得低于原投标承诺人员所具有的资格和条件。</w:t>
            </w:r>
          </w:p>
          <w:p w:rsidR="00B734D7" w:rsidRDefault="00F32708">
            <w:pPr>
              <w:spacing w:line="120" w:lineRule="auto"/>
              <w:ind w:firstLineChars="90" w:firstLine="216"/>
              <w:jc w:val="left"/>
              <w:rPr>
                <w:rFonts w:asciiTheme="minorEastAsia" w:hAnsiTheme="minorEastAsia"/>
                <w:sz w:val="24"/>
              </w:rPr>
            </w:pPr>
            <w:r>
              <w:rPr>
                <w:rFonts w:asciiTheme="minorEastAsia" w:hAnsiTheme="minorEastAsia" w:hint="eastAsia"/>
                <w:sz w:val="24"/>
              </w:rPr>
              <w:t xml:space="preserve"> 注：关键性项目节点由招标人按照《水利水电建设工程验收规程》（SL 223—2008）等规定确定。</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10.10</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合同备案</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合同按有关规定备案。</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10.11</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招标文件内容冲突的解决及优先适用次序</w:t>
            </w:r>
          </w:p>
        </w:tc>
        <w:tc>
          <w:tcPr>
            <w:tcW w:w="5487"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（1）招标人发出的招标文件（包括修改、澄清或补遗文件）与报送招投标行政监督部门留存的招标文件不一致的，以监督部门留存的招标文件为准，并对不一致的地方进行修改。</w:t>
            </w:r>
          </w:p>
          <w:p w:rsidR="00B734D7" w:rsidRDefault="00F32708">
            <w:pPr>
              <w:spacing w:line="120" w:lineRule="auto"/>
              <w:jc w:val="center"/>
              <w:rPr>
                <w:rFonts w:asciiTheme="minorEastAsia" w:hAnsiTheme="minorEastAsia"/>
                <w:sz w:val="24"/>
              </w:rPr>
            </w:pPr>
            <w:r>
              <w:rPr>
                <w:rFonts w:asciiTheme="minorEastAsia" w:hAnsiTheme="minorEastAsia" w:hint="eastAsia"/>
                <w:sz w:val="24"/>
              </w:rPr>
              <w:t>（2）招标文件中招标人编制的内容前后有矛盾或不一致，有时间先后顺序的，以时间在后的修改、澄清或补正文件为准；没有时间先后顺序的，以公平的原则进行处理，或参照10.12的原则处理。</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10.12</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招标文件的解释</w:t>
            </w:r>
          </w:p>
        </w:tc>
        <w:tc>
          <w:tcPr>
            <w:tcW w:w="5487"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人自行编写的内容由招标人解释。对招标人自行编写的内容理解有争议的，按照招标文件所使用的词句、招标文件的有关条款、招标的目的、习惯以及诚实信用原则，确定该条款的真实意思。有两种以上解释的，作出不利于招标人一方的解释。</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10.13</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投标文件的真实性要求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投标人所递交的投标文件（包括有关资料、澄清）应真实可信，不存在虚假（包括隐瞒）。</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投标人声明不存在限制投标情形但被发现存在限制投标情形的，构成隐瞒，属于虚假投标行为。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如投标文件存在虚假，在评标阶段，评标委员会应将该投标文件作否决投标处理；中标候选人确定后发现的，招标人可以取消中标候选人或中标资格。</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10.14</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知识产权</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招标文件的所有资料，未经招标人书面同意，投标人不得擅自复印用于非招标项目所需的其他目的。招标人全部或者部分使用未中标人投标文件中的技术成果或技术方案时，需征得其书面同意，并不得擅自复印或提供给第三人。</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10.15</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同义词语</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构成招标文件组成部分的“通用合同条款”，“专用合同条款”“技术标准和要求”和“工程量清单”等章节中出现的措辞“发包人”和“承包人”，在招标投标阶段应当分别按“招标人”和“投标人”进行理解。</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10.16</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中标后须提交的纸质投标文件</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份数： </w:t>
            </w:r>
            <w:r>
              <w:rPr>
                <w:rFonts w:asciiTheme="minorEastAsia" w:hAnsiTheme="minorEastAsia" w:hint="eastAsia"/>
                <w:b/>
                <w:sz w:val="24"/>
                <w:u w:val="single"/>
              </w:rPr>
              <w:t>根据业主需要</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10.17</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招标代理服务费</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招标人支付。</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注：招标代理服务费不计入投标报价中。</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中标的投标人支付。招标代理服务费 </w:t>
            </w:r>
            <w:r>
              <w:rPr>
                <w:rFonts w:asciiTheme="minorEastAsia" w:hAnsiTheme="minorEastAsia" w:hint="eastAsia"/>
                <w:b/>
                <w:sz w:val="24"/>
                <w:u w:val="single"/>
              </w:rPr>
              <w:t xml:space="preserve">        </w:t>
            </w:r>
            <w:r>
              <w:rPr>
                <w:rFonts w:asciiTheme="minorEastAsia" w:hAnsiTheme="minorEastAsia" w:hint="eastAsia"/>
                <w:sz w:val="24"/>
              </w:rPr>
              <w:t xml:space="preserve"> 元。</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中标的投标人支付。按照招标人与招标代理单位合同约定： </w:t>
            </w:r>
            <w:r>
              <w:rPr>
                <w:rFonts w:asciiTheme="minorEastAsia" w:hAnsiTheme="minorEastAsia" w:hint="eastAsia"/>
                <w:b/>
                <w:sz w:val="24"/>
                <w:u w:val="single"/>
              </w:rPr>
              <w:t xml:space="preserve">        </w:t>
            </w:r>
            <w:r>
              <w:rPr>
                <w:rFonts w:asciiTheme="minorEastAsia" w:hAnsiTheme="minorEastAsia" w:hint="eastAsia"/>
                <w:sz w:val="24"/>
              </w:rPr>
              <w:t xml:space="preserve">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注：招标代理服务费包含在投标报价中，招标人不再另行支付。</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10.18</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是否采用电子招投标</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 是，具体要求：招标人（或招标代理机构）根据本标准招标文件组织电子招标、电子投标、电子开标、电子评标。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注：本项为单项选择</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10.19</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农民工工资</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sz w:val="24"/>
              </w:rPr>
              <w:t>中标人应严格按照《保障农民工工资支付条例》等相关要求，做好农民工工资支付工作。在签订合同后的规定时间内，中标人应按专用合同条款约定要求缴纳农民工工资保证金并依法开设农民工工资专用账户。</w:t>
            </w:r>
          </w:p>
        </w:tc>
      </w:tr>
      <w:tr w:rsidR="00B734D7">
        <w:tc>
          <w:tcPr>
            <w:tcW w:w="893"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10.20</w:t>
            </w:r>
          </w:p>
        </w:tc>
        <w:tc>
          <w:tcPr>
            <w:tcW w:w="1914" w:type="dxa"/>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t>其他要求</w:t>
            </w:r>
          </w:p>
        </w:tc>
        <w:tc>
          <w:tcPr>
            <w:tcW w:w="5487" w:type="dxa"/>
            <w:vAlign w:val="center"/>
          </w:tcPr>
          <w:p w:rsidR="00B734D7" w:rsidRDefault="00F32708">
            <w:pPr>
              <w:spacing w:line="120" w:lineRule="auto"/>
              <w:jc w:val="left"/>
              <w:rPr>
                <w:rFonts w:asciiTheme="minorEastAsia" w:hAnsiTheme="minorEastAsia"/>
                <w:sz w:val="24"/>
              </w:rPr>
            </w:pPr>
            <w:r>
              <w:rPr>
                <w:rFonts w:asciiTheme="minorEastAsia" w:hAnsiTheme="minorEastAsia" w:hint="eastAsia"/>
                <w:b/>
                <w:bCs/>
                <w:sz w:val="24"/>
                <w:u w:val="single"/>
              </w:rPr>
              <w:t>(1)根据川发改招管【2011】1210 号文件精神：在全省严格执行“一地受罚，处处受制”的信用管理制度。任何投标人弄虚作假骗取中标的行为一旦查实，在全省范围内的投标活动将受到制约。(2)若招标文件内容与工程量清单不一致时，以工程量清单为准。若出现招标文件的工程清单</w:t>
            </w:r>
            <w:r>
              <w:rPr>
                <w:rFonts w:asciiTheme="minorEastAsia" w:hAnsiTheme="minorEastAsia" w:hint="eastAsia"/>
                <w:b/>
                <w:bCs/>
                <w:sz w:val="24"/>
                <w:u w:val="single"/>
              </w:rPr>
              <w:lastRenderedPageBreak/>
              <w:t>和施工图不一致的情况，以工程量清单为准。(3)各投标人一律不到现场参加开标活动，但应在投标文件中载明联系人、联系方式并保持通讯畅通，未载明联系方式的视为放弃澄清权力。</w:t>
            </w:r>
          </w:p>
        </w:tc>
      </w:tr>
      <w:tr w:rsidR="00B734D7">
        <w:tc>
          <w:tcPr>
            <w:tcW w:w="8295" w:type="dxa"/>
            <w:gridSpan w:val="3"/>
            <w:vAlign w:val="center"/>
          </w:tcPr>
          <w:p w:rsidR="00B734D7" w:rsidRDefault="00F32708">
            <w:pPr>
              <w:spacing w:line="120" w:lineRule="auto"/>
              <w:jc w:val="center"/>
              <w:rPr>
                <w:rFonts w:asciiTheme="minorEastAsia" w:hAnsiTheme="minorEastAsia"/>
                <w:sz w:val="24"/>
              </w:rPr>
            </w:pPr>
            <w:r>
              <w:rPr>
                <w:rFonts w:asciiTheme="minorEastAsia" w:hAnsiTheme="minorEastAsia" w:hint="eastAsia"/>
                <w:sz w:val="24"/>
              </w:rPr>
              <w:lastRenderedPageBreak/>
              <w:t>本招标文件的内容与《投标人须知前附表》不一致的，一律以《投标人须知前附表》为准。</w:t>
            </w:r>
          </w:p>
        </w:tc>
      </w:tr>
    </w:tbl>
    <w:p w:rsidR="00B734D7" w:rsidRDefault="00B734D7">
      <w:pPr>
        <w:spacing w:line="12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br w:type="page"/>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lastRenderedPageBreak/>
        <w:t>1.  总则</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1.1  项目概况</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1.1.1 </w:t>
      </w:r>
      <w:r>
        <w:rPr>
          <w:rFonts w:asciiTheme="minorEastAsia" w:hAnsiTheme="minorEastAsia" w:hint="eastAsia"/>
          <w:sz w:val="24"/>
        </w:rPr>
        <w:t>根据《中华人民共和国招标投标法》、《中华人民共和国招标投标法实施条例》等有关法律、法规和规章的规定，本招标项目已具备招标条件，现对本标段施工进行招标。</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1.1.2 </w:t>
      </w:r>
      <w:r>
        <w:rPr>
          <w:rFonts w:asciiTheme="minorEastAsia" w:hAnsiTheme="minorEastAsia" w:hint="eastAsia"/>
          <w:sz w:val="24"/>
        </w:rPr>
        <w:t>招标人：见投标人须知前附表。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1.1.3 </w:t>
      </w:r>
      <w:r>
        <w:rPr>
          <w:rFonts w:asciiTheme="minorEastAsia" w:hAnsiTheme="minorEastAsia" w:hint="eastAsia"/>
          <w:sz w:val="24"/>
        </w:rPr>
        <w:t>招标代理机构：见投标人须知前附表。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1.1.4 </w:t>
      </w:r>
      <w:r>
        <w:rPr>
          <w:rFonts w:asciiTheme="minorEastAsia" w:hAnsiTheme="minorEastAsia" w:hint="eastAsia"/>
          <w:sz w:val="24"/>
        </w:rPr>
        <w:t>招标项目名称：见投标人须知前附表。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1.1.5 </w:t>
      </w:r>
      <w:r>
        <w:rPr>
          <w:rFonts w:asciiTheme="minorEastAsia" w:hAnsiTheme="minorEastAsia" w:hint="eastAsia"/>
          <w:sz w:val="24"/>
        </w:rPr>
        <w:t>建设地点：见投标人须知前附表。</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1.2  资金来源和落实情况</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1.2.1 </w:t>
      </w:r>
      <w:r>
        <w:rPr>
          <w:rFonts w:asciiTheme="minorEastAsia" w:hAnsiTheme="minorEastAsia" w:hint="eastAsia"/>
          <w:sz w:val="24"/>
        </w:rPr>
        <w:t>资金来源：见投标人须知前附表。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1.2.2 </w:t>
      </w:r>
      <w:r>
        <w:rPr>
          <w:rFonts w:asciiTheme="minorEastAsia" w:hAnsiTheme="minorEastAsia" w:hint="eastAsia"/>
          <w:sz w:val="24"/>
        </w:rPr>
        <w:t>出资比例：见投标人须知前附表。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1.2.3 </w:t>
      </w:r>
      <w:r>
        <w:rPr>
          <w:rFonts w:asciiTheme="minorEastAsia" w:hAnsiTheme="minorEastAsia" w:hint="eastAsia"/>
          <w:sz w:val="24"/>
        </w:rPr>
        <w:t>资金落实情况：见投标人须知前附表。</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1.3  招标范围、计划工期和质量要求</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1.3.1</w:t>
      </w:r>
      <w:r>
        <w:rPr>
          <w:rFonts w:asciiTheme="minorEastAsia" w:hAnsiTheme="minorEastAsia" w:hint="eastAsia"/>
          <w:sz w:val="24"/>
        </w:rPr>
        <w:t xml:space="preserve"> 招标范围：见投标人须知前附表。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1.3.2 </w:t>
      </w:r>
      <w:r>
        <w:rPr>
          <w:rFonts w:asciiTheme="minorEastAsia" w:hAnsiTheme="minorEastAsia" w:hint="eastAsia"/>
          <w:sz w:val="24"/>
        </w:rPr>
        <w:t>计划工期：见投标人须知前附表。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1.3.3 </w:t>
      </w:r>
      <w:r>
        <w:rPr>
          <w:rFonts w:asciiTheme="minorEastAsia" w:hAnsiTheme="minorEastAsia" w:hint="eastAsia"/>
          <w:sz w:val="24"/>
        </w:rPr>
        <w:t>质量要求：见投标人须知前附表。</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1.4  投标人资格要求（适用于已进行资格预审的）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投标人应是收到招标人发出投标邀请书的单位。</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1.4  投标人资格要求（适用于未进行资格预审的）</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1.4.1</w:t>
      </w:r>
      <w:r>
        <w:rPr>
          <w:rFonts w:asciiTheme="minorEastAsia" w:hAnsiTheme="minorEastAsia" w:hint="eastAsia"/>
          <w:sz w:val="24"/>
        </w:rPr>
        <w:t xml:space="preserve"> 投标人应具备承担本标段施工的资质条件、能力和信誉。</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（1）资质条件：见投标人须知前附表；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（2）财务要求：见投标人须知前附表；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（3）业绩要求：见投标人须知前附表；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（4）信誉要求：见投标人须知前附表;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（5）项目经理资格：见投标人须知前附表；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（6）其他主要人员要求：见投标人须知前附表；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（7）其他要求：见投标人须知前附表。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1.4.2 </w:t>
      </w:r>
      <w:r>
        <w:rPr>
          <w:rFonts w:asciiTheme="minorEastAsia" w:hAnsiTheme="minorEastAsia" w:hint="eastAsia"/>
          <w:sz w:val="24"/>
        </w:rPr>
        <w:t>投标人须知前附表规定接受联合体投标的，除应符合本章第1.4.1项和投标人须知前附表的要求外，还应遵守以下规定：</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（1）联合体各方应按招标文件提供的格式签订联合体协议书，明确联合体牵头人和各方权利义务，并就中标项目向招标人承担连带责任；</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（2）联合体各方应当具备承担联合体协议书约定的招标项目相应专业工作的能力。联合体各专业资质等级，根据联合体协议书约定的专业分工，分别按照承担相应专业工作的资质等级最低的单位确定；</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（3）联合体各方不得再以自己名义单独或参加其他联合体在同一标段中投标；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（4）联合体各成员应按照招标文件要求提供相应数据、资料，并由联合体牵头人负责统一汇总、编制投标文件后加密、上传；联合体牵头人所提交的投标文件</w:t>
      </w:r>
      <w:r>
        <w:rPr>
          <w:rFonts w:asciiTheme="minorEastAsia" w:hAnsiTheme="minorEastAsia" w:hint="eastAsia"/>
          <w:sz w:val="24"/>
        </w:rPr>
        <w:lastRenderedPageBreak/>
        <w:t>应认为已代表了联合体各成员的真实情况。</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1.4.3 </w:t>
      </w:r>
      <w:r>
        <w:rPr>
          <w:rFonts w:asciiTheme="minorEastAsia" w:hAnsiTheme="minorEastAsia" w:hint="eastAsia"/>
          <w:sz w:val="24"/>
        </w:rPr>
        <w:t>投标人不得存在下列情形之一：</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（1）为招标人不具有独立法人资格的附属机构（单位）；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（2）为本标段前期准备提供设计或咨询服务的，但设计施工总承包的除外；</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（3）为本标段的监理人；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（4）为本标段的代建人；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（5）为本标段招标代理机构；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（6）与本标段的监理人或代建人或招标代理机构同为一个法定代表人；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（7）与本标段的监理人或代建人或招标代理机构相互控股或参股；</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（8）与本标段的监理人或代建人或招标代理机构相互任职或工作；</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（9）被责令停产停业、暂扣或者吊销许可证、暂扣或者吊销执照；</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（10）被依法暂停或取消投标资格；</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（11）财产被接管或冻结导致可能影响其履约能力的；进入清算程序，或被宣告破产，或其他丧失履约能力的情形；</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12）与招标人存在利害关系可能影响招标公正性的法人、其他组织或者个人，不得参加投标。根据中华人民共和国《招标投标法实施条例释义》（国家发展和改革委员会法规司、国务院法制办公室财金司、监察部执法监察司编著）释义，没有一概禁止与招标人存在利害关系法人、其他组织或者个人参与投标。即使投标人与招标人存在某种“利害关系”，但如果招投标活动依法进行、程序规范，该“利害关系”并不影响其公正性的，就可以参加投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（13）有下列情形之一，不得在同一标段中同时投标：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1）单位负责人为同一人的不同单位。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2）存在控股、管理（隶属）关系的不同单位。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（14）被市场监督管理机关在国家企业信用信息公示系统中列入严重违法失信企业名单；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（15）被最高人民法院在“信用中国”网站（www.creditchina.gov.cn）列入失信被执行人名单。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（16）在最近三年内投标人及其法定代表人、拟任项目经理、技术负责人有行贿犯罪行为（以中国裁判文书网查询结果为准，投标时不需单独提供查询结果）的；具体年份要求见投标人须知前附表。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（17）法律法规或投标人须知前附表规定的其他情形。</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1.5  费用承担</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投标人准备和参加投标活动发生的费用自理。</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1.6  保密</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参与招标投标活动的各方应对招标文件和投标文件中的商业和技术等秘密保密，违者应对由此造成的后果承担法律责任。</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全国公共资源交易平台（四川省.德阳市）”对所有下载了招标文件和缴纳了投标保证金的投标人信息进行加密，只提示参与的投标人是否达到法定的三家，保证在投标截止时间前任何人均不能获取投标人的名称、数量信息。</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1.7  语言文字</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除专用术语外，与招标投标有关的语言均使用中文。必要时专用术语应附有中文</w:t>
      </w:r>
      <w:r>
        <w:rPr>
          <w:rFonts w:asciiTheme="minorEastAsia" w:hAnsiTheme="minorEastAsia" w:hint="eastAsia"/>
          <w:sz w:val="24"/>
        </w:rPr>
        <w:lastRenderedPageBreak/>
        <w:t>注释。</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1.8  计量单位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所有计量均采用中华人民共和国法定计量单位。</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1.9  踏勘现场</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1.9.1 </w:t>
      </w:r>
      <w:r>
        <w:rPr>
          <w:rFonts w:asciiTheme="minorEastAsia" w:hAnsiTheme="minorEastAsia" w:hint="eastAsia"/>
          <w:sz w:val="24"/>
        </w:rPr>
        <w:t xml:space="preserve">投标人须知前附表规定组织踏勘现场的，招标人按投标人须知前附表规定的时间、地点组织投标人踏勘项目现场。 </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1.9.2</w:t>
      </w:r>
      <w:r>
        <w:rPr>
          <w:rFonts w:asciiTheme="minorEastAsia" w:hAnsiTheme="minorEastAsia" w:hint="eastAsia"/>
          <w:sz w:val="24"/>
        </w:rPr>
        <w:t xml:space="preserve"> 投标人踏勘现场发生的费用自理。</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1.9.3</w:t>
      </w:r>
      <w:r>
        <w:rPr>
          <w:rFonts w:asciiTheme="minorEastAsia" w:hAnsiTheme="minorEastAsia" w:hint="eastAsia"/>
          <w:sz w:val="24"/>
        </w:rPr>
        <w:t xml:space="preserve"> 除招标人的原因外，投标人自行负责在踏勘现场中所发生的人员伤亡和财产损失。</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1.9.4 </w:t>
      </w:r>
      <w:r>
        <w:rPr>
          <w:rFonts w:asciiTheme="minorEastAsia" w:hAnsiTheme="minorEastAsia" w:hint="eastAsia"/>
          <w:sz w:val="24"/>
        </w:rPr>
        <w:t xml:space="preserve">招标人在踏勘现场中介绍的工程场地和相关的周边环境情况，供投标人在编制投标文件时参考，招标人不对投标人据此作出的判断和决策负责。   </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1.10  投标预备会</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1.10.1 </w:t>
      </w:r>
      <w:r>
        <w:rPr>
          <w:rFonts w:asciiTheme="minorEastAsia" w:hAnsiTheme="minorEastAsia" w:hint="eastAsia"/>
          <w:sz w:val="24"/>
        </w:rPr>
        <w:t>投标人须知前附表规定召开投标预备会的，招标人按照投标人须知前附表规定的时间和地点召开投标预备会，澄清投标人提出的问题。</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1.10.2 </w:t>
      </w:r>
      <w:r>
        <w:rPr>
          <w:rFonts w:asciiTheme="minorEastAsia" w:hAnsiTheme="minorEastAsia" w:hint="eastAsia"/>
          <w:sz w:val="24"/>
        </w:rPr>
        <w:t>投标人应按投标人须知前附表规定的时间和形式将提出的问题送达招标人，以便招标人在会议期间澄清。</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1.10.3 </w:t>
      </w:r>
      <w:r>
        <w:rPr>
          <w:rFonts w:asciiTheme="minorEastAsia" w:hAnsiTheme="minorEastAsia" w:hint="eastAsia"/>
          <w:sz w:val="24"/>
        </w:rPr>
        <w:t>投标预备会后，招标人将对投标人所提问题的澄清，以投标人须知前附表规定的时间和形式通知所有购买招标文件的投标人。该澄清内容为招标文件的组成部分。</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1.11  分包</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1.11.1 投标人拟在中标后将中标项目的部分非主体、非关键性工作进行分包的，应符合投标人须知前附表规定的分包内容、分包金额和接受分包的第三人资质要求等限制性条件。除投标人须知前附表规定的非主体、非关键性工作外，其他工作不得分包。</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1.11.2 中标人不得向他人转让中标项目，接受分包的人不得再次分包。中标人应当就分包项目向招标人负责，分包人承担连带责任。</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1.12  偏离</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投标人须知前附表允许投标文件偏离招标文件某些要求的，偏离应当符合招标文件规定的偏离范围和幅度。</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2.  招标文件</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2.1  招标文件的组成</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本招标文件包括：</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（1）招标公告（或投标邀请书）；</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（2）投标人须知；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（3）评标办法；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（4）合同条款及格式；</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（5）工程量清单；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lastRenderedPageBreak/>
        <w:t>（6）图纸；</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（7）技术标准和要求；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（8）投标文件格式；</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（9）投标人须知前附表规定的其他资料。</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根据本章第 1.10 款、第 2.2 款和第 2.3 款对招标文件所作的澄清、修改，构成招标文件的组成部分。</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2.2  招标文件的澄清</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2.2.1</w:t>
      </w:r>
      <w:r>
        <w:rPr>
          <w:rFonts w:asciiTheme="minorEastAsia" w:hAnsiTheme="minorEastAsia" w:hint="eastAsia"/>
          <w:sz w:val="24"/>
        </w:rPr>
        <w:t>投标人应仔细阅读和检查招标文件的全部内容。如发现缺页或附件不全，应在规定时间内通过“全国公共资源交易平台（四川省.德阳市）”向招标人提出，以便补齐。如有疑问，应在投标人须知前附表规定的时间前通过“全国公共资源交易平台（四川省.德阳市）”向招标人提出需澄清的问题，要求招标人对招标文件予以澄清。</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2.2.2 </w:t>
      </w:r>
      <w:r>
        <w:rPr>
          <w:rFonts w:asciiTheme="minorEastAsia" w:hAnsiTheme="minorEastAsia" w:hint="eastAsia"/>
          <w:sz w:val="24"/>
        </w:rPr>
        <w:t>招标文件的澄清将在投标人须知前附表规定的投标截止时间前在“全国公共资源交易平台（四川省.德阳市）”中发布，但不指明澄清问题的来源。如果澄清的内容可能影响投标文件编制且发出的时间距投标截止时间不足15天，相应延长投标截止时间。</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2.2.3</w:t>
      </w:r>
      <w:r>
        <w:rPr>
          <w:rFonts w:asciiTheme="minorEastAsia" w:hAnsiTheme="minorEastAsia" w:hint="eastAsia"/>
          <w:sz w:val="24"/>
        </w:rPr>
        <w:t xml:space="preserve"> 投标人因任何原因未上网查阅、下载澄清文件造成的一切后果自行负责。</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2.3  招标文件的修改</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2.3.1 </w:t>
      </w:r>
      <w:r>
        <w:rPr>
          <w:rFonts w:asciiTheme="minorEastAsia" w:hAnsiTheme="minorEastAsia" w:hint="eastAsia"/>
          <w:sz w:val="24"/>
        </w:rPr>
        <w:t>在投标截止时间前，招标人可以修改招标文件，并在“全国公共资源交易平台（四川省.德阳市）”中发布。但如果修改招标文件的时间距投标截止时间不足15天，并且修改内容影响投标文件编制的，将相应延长投标截止时间。</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2.3.2 </w:t>
      </w:r>
      <w:r>
        <w:rPr>
          <w:rFonts w:asciiTheme="minorEastAsia" w:hAnsiTheme="minorEastAsia" w:hint="eastAsia"/>
          <w:sz w:val="24"/>
        </w:rPr>
        <w:t>投标人因任何原因未上网查阅、下载修改文件造成的一切后果自行负责。</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2.4  招标文件的异议</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投标人或者其他利害关系人对招标文件有异议的，应当在投标截止时间 10 日前以书面形式提出。招标人应当自收到异议之日起 3 日内作出答复；作出答复前，应当暂停招标投标活动。</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3.  投标文件</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3.1  投标文件的组成</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3.1.1 </w:t>
      </w:r>
      <w:r>
        <w:rPr>
          <w:rFonts w:asciiTheme="minorEastAsia" w:hAnsiTheme="minorEastAsia" w:hint="eastAsia"/>
          <w:sz w:val="24"/>
        </w:rPr>
        <w:t>投标文件应包括下列内容：</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（1）投标函及投标函附录；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（2）法定代表人身份证明或附有法定代表人身份证明的授权委托书；</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（3）联合体协议书；</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（4）投标保证金；</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（5）已标价工程量清单；</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（6）施工组织设计；</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（7）项目管理机构；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（8）拟分包项目情况表；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（9）资格审查资料；</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（10）投标人须知前附表规定的其他资料。</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lastRenderedPageBreak/>
        <w:t xml:space="preserve">3.1.2 </w:t>
      </w:r>
      <w:r>
        <w:rPr>
          <w:rFonts w:asciiTheme="minorEastAsia" w:hAnsiTheme="minorEastAsia" w:hint="eastAsia"/>
          <w:sz w:val="24"/>
        </w:rPr>
        <w:t>投标人须知前附表规定不接受联合体投标的，或投标人没有组成联合体的，投标文件不包括本章第 3.1.1（3）目所指的联合体协议书。</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3.2  投标报价</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3.2.1 </w:t>
      </w:r>
      <w:r>
        <w:rPr>
          <w:rFonts w:asciiTheme="minorEastAsia" w:hAnsiTheme="minorEastAsia" w:hint="eastAsia"/>
          <w:sz w:val="24"/>
        </w:rPr>
        <w:t>投标人应按第五章“工程量清单”的要求填写相应表格。</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3.2.2 </w:t>
      </w:r>
      <w:r>
        <w:rPr>
          <w:rFonts w:asciiTheme="minorEastAsia" w:hAnsiTheme="minorEastAsia" w:hint="eastAsia"/>
          <w:sz w:val="24"/>
        </w:rPr>
        <w:t>投标人在投标截止时间前修改投标函中的投标报价总额，应同时修改“已标价工程量清单”中的相应报价，投标报价总额为各分项金额之和。此修改须符合本章第4.3款的有关要求。</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3.2.3 </w:t>
      </w:r>
      <w:r>
        <w:rPr>
          <w:rFonts w:asciiTheme="minorEastAsia" w:hAnsiTheme="minorEastAsia" w:hint="eastAsia"/>
          <w:sz w:val="24"/>
        </w:rPr>
        <w:t>招标人设有投标最高限价的，投标人的投标报价不得超过投标最高限价，投标最高限价或其计算方法在投标人须知前附表中载明。</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3.2.4 </w:t>
      </w:r>
      <w:r>
        <w:rPr>
          <w:rFonts w:asciiTheme="minorEastAsia" w:hAnsiTheme="minorEastAsia" w:hint="eastAsia"/>
          <w:sz w:val="24"/>
        </w:rPr>
        <w:t>投标报价的其他要求见投标人须知前附表。</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3.3  投标有效期</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3.3.1</w:t>
      </w:r>
      <w:r>
        <w:rPr>
          <w:rFonts w:asciiTheme="minorEastAsia" w:hAnsiTheme="minorEastAsia" w:hint="eastAsia"/>
          <w:sz w:val="24"/>
        </w:rPr>
        <w:t xml:space="preserve"> 在投标人须知前附表规定的投标有效期内，投标人撤销或修改其投标文件的，应承担招标文件和法律规定的责任。</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3.3.2 </w:t>
      </w:r>
      <w:r>
        <w:rPr>
          <w:rFonts w:asciiTheme="minorEastAsia" w:hAnsiTheme="minorEastAsia"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3.4  投标保证金</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3.4.1 </w:t>
      </w:r>
      <w:r>
        <w:rPr>
          <w:rFonts w:asciiTheme="minorEastAsia" w:hAnsiTheme="minorEastAsia" w:hint="eastAsia"/>
          <w:sz w:val="24"/>
        </w:rPr>
        <w:t>投标人在递交投标文件的同时，应按投标人须知前附表规定的金额、形式和第八章“投标文件格式”规定的投标保证金格式递交投标保证金，并作为其投标文件的组成部分。联合体投标的，其投标保证金由牵头人递交，并应符合投标人须知前附表的规定。以现金或现金支票等形式提交投标保证金的，应当从其基本账户转出；以银行保函形式提交的，应当由基本账户开户银行出具。若基本账户银行不能开具，可由该银行系统内其他支行及以上银行出具。采用除现金以外的其他形式提交投标保证金的应合法、真实、有效，投标人应承诺授权招标人到出具凭据的相关单位核查其真实性和有效性。</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3.4.2 </w:t>
      </w:r>
      <w:r>
        <w:rPr>
          <w:rFonts w:asciiTheme="minorEastAsia" w:hAnsiTheme="minorEastAsia" w:hint="eastAsia"/>
          <w:sz w:val="24"/>
        </w:rPr>
        <w:t>投标人不按本章第 3.4.1 项要求提交投标保证金的，其投标文件作否决投标处理。</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3.4.3 </w:t>
      </w:r>
      <w:r>
        <w:rPr>
          <w:rFonts w:asciiTheme="minorEastAsia" w:hAnsiTheme="minorEastAsia" w:hint="eastAsia"/>
          <w:sz w:val="24"/>
        </w:rPr>
        <w:t>投标保证金的退还，按投标人须知前附表规定执行。</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3.4.4 </w:t>
      </w:r>
      <w:r>
        <w:rPr>
          <w:rFonts w:asciiTheme="minorEastAsia" w:hAnsiTheme="minorEastAsia" w:hint="eastAsia"/>
          <w:sz w:val="24"/>
        </w:rPr>
        <w:t>有下列情形之一的，投标保证金将不予退还：</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（1）投标人在投标有效期内撤销或修改其投标文件；</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（2）中标人在中标通知书发出之日起 30 天内，无正当理由不与招标人订立合同，在签订合同时向招标人提出附加条件，或者不按照招标文件要求提交履约保证金；</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（3）发生投标人须知前附表规定的其他可以不予退还投标保证金的情形。</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3.5  资格审查资料（适用于已进行资格预审的）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投标人在递交投标文件前，发生可能影响其投标资格的新情况的，应更新或补充其在申请资格预审时提供的资料，以证实其各项资格条件仍能继续满足资格预审文件的要求，且没有实质性降低。</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3.5  资格审查资料（适用于未进行资格预审的）</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lastRenderedPageBreak/>
        <w:t xml:space="preserve">3.5.1 </w:t>
      </w:r>
      <w:r>
        <w:rPr>
          <w:rFonts w:asciiTheme="minorEastAsia" w:hAnsiTheme="minorEastAsia" w:hint="eastAsia"/>
          <w:sz w:val="24"/>
        </w:rPr>
        <w:t>“投标人基本情况表”应附投标人营业执照副本、资质证书副本和安全生产许可证等资料的扫描件（或复印件）。</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3.5.2 </w:t>
      </w:r>
      <w:r>
        <w:rPr>
          <w:rFonts w:asciiTheme="minorEastAsia" w:hAnsiTheme="minorEastAsia" w:hint="eastAsia"/>
          <w:sz w:val="24"/>
        </w:rPr>
        <w:t>“近年财务状况表”应附经会计师事务所或审计机构依据审计准则审计的财务会计报表，包括资产负债表、现金流量表和利润表的扫描件（或复印件），具体年份要求见投标人须知前附表；投标人成立时间少于投标人须知前附表规定年份的，应提供成立以来的财务状况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3.5.3 </w:t>
      </w:r>
      <w:r>
        <w:rPr>
          <w:rFonts w:asciiTheme="minorEastAsia" w:hAnsiTheme="minorEastAsia" w:hint="eastAsia"/>
          <w:sz w:val="24"/>
        </w:rPr>
        <w:t>“近年完成的类似项目情况表”。类似项目是依法必须招标的项目，应同时附中标通知书、合同协议书、项目法人或行政主管部门出具的完（竣）工验收（或预验收）鉴定书（或证书）或质量监督机构出具的完（竣）工质量监督报告扫描件（或复印件）；非依法必须招标的项目，可只附合同协议书、项目法人或行政主管部门出具的完（竣）工验收（或预验收）鉴定书或质量监督机构出具的完（竣）工质量监督报告扫描件（或复印件）。近年完成的类似项目具体年份要求见投标人须知前附表。每张表格只填写一个项目，并标明序号。</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3.5.4 </w:t>
      </w:r>
      <w:r>
        <w:rPr>
          <w:rFonts w:asciiTheme="minorEastAsia" w:hAnsiTheme="minorEastAsia" w:hint="eastAsia"/>
          <w:sz w:val="24"/>
        </w:rPr>
        <w:t>“正在施工和新承接的类似项目情况表”应附中标通知书和（或）合同协议书扫描件（或复印件），正在施工的类似项目同时应附监理人发出的开工通知扫描件（或复印件）。正在施工和新承接的类似项目具体年份要求见投标人须知前附表。每张表格只填写一个项目，并标明序号。</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3.5.5 </w:t>
      </w:r>
      <w:r>
        <w:rPr>
          <w:rFonts w:asciiTheme="minorEastAsia" w:hAnsiTheme="minorEastAsia" w:hint="eastAsia"/>
          <w:sz w:val="24"/>
        </w:rPr>
        <w:t>投标人须知前附表规定接受联合体投标的，本章第 3.5.1 项至第 3.5.4项规定的表格和资料应包括联合体各方相关情况。</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3.6  备选投标方案</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3.7  投标文件的编制</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3.7.1</w:t>
      </w:r>
      <w:r>
        <w:rPr>
          <w:rFonts w:asciiTheme="minorEastAsia" w:hAnsiTheme="minorEastAsia" w:hint="eastAsia"/>
          <w:sz w:val="24"/>
        </w:rPr>
        <w:t xml:space="preserve"> 投标文件应按第八章“投标文件格式”进行编写，如有必要，可以增加附页，作为投标文件的组成部分。其中，投标函附录在满足招标文件实质性要求的基础上，可以提出比招标文件要求更有利于招标人的承诺。</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3.7.2 </w:t>
      </w:r>
      <w:r>
        <w:rPr>
          <w:rFonts w:asciiTheme="minorEastAsia" w:hAnsiTheme="minorEastAsia" w:hint="eastAsia"/>
          <w:sz w:val="24"/>
        </w:rPr>
        <w:t>投标文件应当对招标文件有关工期、投标有效期、质量要求、技术标准和要求、招标范围等实质性内容作出响应。</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3.7.3 </w:t>
      </w:r>
      <w:r>
        <w:rPr>
          <w:rFonts w:asciiTheme="minorEastAsia" w:hAnsiTheme="minorEastAsia" w:hint="eastAsia"/>
          <w:sz w:val="24"/>
        </w:rPr>
        <w:t>投标文件应用不褪色的材料书写或打印，并由投标人的法定代表人或其委托代理人签字或盖单位章。委托代理人签字的，纸质投标文件应附法定代表人签署的授权委托书。纸质投标文件应尽量避免涂改、行间插字或删除。如果出现上述情况，改动之处应加盖单位章或由投标人的法定代表人或其授权的代理人签字确认。签字或盖章的具体要求见投标人须知前附表。</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电子（数据电文形式）投标文件签字或盖章具体要求见投标人须知前附表。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3.7.4 </w:t>
      </w:r>
      <w:r>
        <w:rPr>
          <w:rFonts w:asciiTheme="minorEastAsia" w:hAnsiTheme="minorEastAsia" w:hint="eastAsia"/>
          <w:sz w:val="24"/>
        </w:rPr>
        <w:t>投标文件正本一份,  副本份数见投标人须知前附表。当副本和正本不一致时，以正本为准。</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3.7.5 </w:t>
      </w:r>
      <w:r>
        <w:rPr>
          <w:rFonts w:asciiTheme="minorEastAsia" w:hAnsiTheme="minorEastAsia" w:hint="eastAsia"/>
          <w:sz w:val="24"/>
        </w:rPr>
        <w:t>投标文件的正本与副本应分别装订成册，具体装订要求见投标人须知前附</w:t>
      </w:r>
      <w:r>
        <w:rPr>
          <w:rFonts w:asciiTheme="minorEastAsia" w:hAnsiTheme="minorEastAsia" w:hint="eastAsia"/>
          <w:sz w:val="24"/>
        </w:rPr>
        <w:lastRenderedPageBreak/>
        <w:t>表规定。</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3.7.6 </w:t>
      </w:r>
      <w:r>
        <w:rPr>
          <w:rFonts w:asciiTheme="minorEastAsia" w:hAnsiTheme="minorEastAsia" w:hint="eastAsia"/>
          <w:sz w:val="24"/>
        </w:rPr>
        <w:t>投标文件采用电子投标时，电子投标文件编制具体要求见投标人须知前附表。</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4.  投标</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4.1  投标文件的密封和标记</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4.1.1</w:t>
      </w:r>
      <w:r>
        <w:rPr>
          <w:rFonts w:asciiTheme="minorEastAsia" w:hAnsiTheme="minorEastAsia" w:hint="eastAsia"/>
          <w:sz w:val="24"/>
        </w:rPr>
        <w:t xml:space="preserve"> 投标文件应当包装，加贴封条，并在封套的封口处加盖投标人单位章。</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4.1.2 </w:t>
      </w:r>
      <w:r>
        <w:rPr>
          <w:rFonts w:asciiTheme="minorEastAsia" w:hAnsiTheme="minorEastAsia" w:hint="eastAsia"/>
          <w:sz w:val="24"/>
        </w:rPr>
        <w:t>投标文件的封套上应写明的内容见投标人须知前附表。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4.1.3</w:t>
      </w:r>
      <w:r>
        <w:rPr>
          <w:rFonts w:asciiTheme="minorEastAsia" w:hAnsiTheme="minorEastAsia" w:hint="eastAsia"/>
          <w:sz w:val="24"/>
        </w:rPr>
        <w:t xml:space="preserve"> 未按本章第 4.1.1 项或第 4.1.2 项要求密封和加写标记的投标文件，招标人将予以拒收。</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4.1.4 </w:t>
      </w:r>
      <w:r>
        <w:rPr>
          <w:rFonts w:asciiTheme="minorEastAsia" w:hAnsiTheme="minorEastAsia" w:hint="eastAsia"/>
          <w:sz w:val="24"/>
        </w:rPr>
        <w:t>投标文件采用电子投标时，投标人应当按照招标文件和电子招标投标交易平台的要求加密投标文件，具体要求见投标人须知前附表。</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4.2  投标文件的递交</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4.2.1</w:t>
      </w:r>
      <w:r>
        <w:rPr>
          <w:rFonts w:asciiTheme="minorEastAsia" w:hAnsiTheme="minorEastAsia" w:hint="eastAsia"/>
          <w:sz w:val="24"/>
        </w:rPr>
        <w:t xml:space="preserve"> 投标人应在投标截止时间前递交投标文件。</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4.2.2</w:t>
      </w:r>
      <w:r>
        <w:rPr>
          <w:rFonts w:asciiTheme="minorEastAsia" w:hAnsiTheme="minorEastAsia" w:hint="eastAsia"/>
          <w:sz w:val="24"/>
        </w:rPr>
        <w:t>投标人通过下载招标文件的电子招标投标交易平台递交电子投标文件。</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4.2.3</w:t>
      </w:r>
      <w:r>
        <w:rPr>
          <w:rFonts w:asciiTheme="minorEastAsia" w:hAnsiTheme="minorEastAsia" w:hint="eastAsia"/>
          <w:sz w:val="24"/>
        </w:rPr>
        <w:t xml:space="preserve"> 除投标人须知前附表另有规定外，投标人所递交的投标文件不予退还。</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4.2.4</w:t>
      </w:r>
      <w:r>
        <w:rPr>
          <w:rFonts w:asciiTheme="minorEastAsia" w:hAnsiTheme="minorEastAsia" w:hint="eastAsia"/>
          <w:sz w:val="24"/>
        </w:rPr>
        <w:t xml:space="preserve"> 投标人完成电子投标文件上传后，电子招标投标交易平台即时向投标人发出递交回执通知。递交时间以递交回执通知载明的传输完成时间为准。</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4.2.5</w:t>
      </w:r>
      <w:r>
        <w:rPr>
          <w:rFonts w:asciiTheme="minorEastAsia" w:hAnsiTheme="minorEastAsia" w:hint="eastAsia"/>
          <w:sz w:val="24"/>
        </w:rPr>
        <w:t>逾期送达的投标文件，电子招标投标交易平台将予以拒收。</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4.3  投标文件的修改与撤回</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4.3.1 </w:t>
      </w:r>
      <w:r>
        <w:rPr>
          <w:rFonts w:asciiTheme="minorEastAsia" w:hAnsiTheme="minorEastAsia" w:hint="eastAsia"/>
          <w:sz w:val="24"/>
        </w:rPr>
        <w:t>在本章第 2.2.2 项规定的投标截止时间前，投标人可以修改或撤回已递交的投标文件，但应以书面形式通知招标人。</w:t>
      </w:r>
    </w:p>
    <w:p w:rsidR="00B734D7" w:rsidRDefault="00F32708">
      <w:pPr>
        <w:spacing w:line="120" w:lineRule="auto"/>
        <w:jc w:val="left"/>
        <w:rPr>
          <w:rFonts w:asciiTheme="minorEastAsia" w:hAnsiTheme="minorEastAsia"/>
          <w:b/>
          <w:sz w:val="24"/>
        </w:rPr>
      </w:pPr>
      <w:r>
        <w:rPr>
          <w:rFonts w:asciiTheme="minorEastAsia" w:hAnsiTheme="minorEastAsia" w:hint="eastAsia"/>
          <w:b/>
          <w:sz w:val="24"/>
        </w:rPr>
        <w:t>4.3.2</w:t>
      </w:r>
      <w:r>
        <w:rPr>
          <w:rFonts w:asciiTheme="minorEastAsia" w:hAnsiTheme="minorEastAsia" w:hint="eastAsia"/>
          <w:sz w:val="24"/>
        </w:rPr>
        <w:t xml:space="preserve"> 投标人修改或撤回已递交投标文件的通知，应按照本章第 3.7.6项的要求加盖电子印章。电子招标投标交易平台收到通知后，即时向投标人发出确认回执通知。</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4.3.3</w:t>
      </w:r>
      <w:r>
        <w:rPr>
          <w:rFonts w:asciiTheme="minorEastAsia" w:hAnsiTheme="minorEastAsia" w:hint="eastAsia"/>
          <w:sz w:val="24"/>
        </w:rPr>
        <w:t xml:space="preserve"> 修改的内容为投标文件的组成部分。修改投标文件应按照本章第 3 条、第 4 条规定进行编制、密封、标记和递交，并标明“修改”字样。</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5.  开标</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5.1  开标时间和地点</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招标人在本章第 2.2.2 项规定的投标截止时间（开标时间），通过电子招标投标交易平台公开开标，所有投标人的法定代表人或其委托代理人应当准时参加。</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5.2  开标程序</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主持人按下列程序进行开标：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（1）宣布开标纪律；</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（2）公布在投标截止时间前递交投标文件的投标人名称；</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（3）宣布开标人、唱标人、记录人、监标人等有关人员姓名；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 投标人通过电子招标投标交易平台对已递交的电子投标文件进行解密，公布标段名称、投标人名称、投标保证金的递交情况、投标报价、质量标准、工期</w:t>
      </w:r>
      <w:r>
        <w:rPr>
          <w:rFonts w:asciiTheme="minorEastAsia" w:hAnsiTheme="minorEastAsia" w:hint="eastAsia"/>
          <w:sz w:val="24"/>
        </w:rPr>
        <w:lastRenderedPageBreak/>
        <w:t xml:space="preserve">及其他内容，并记录在案；开标时使用投标人在线递交加密的数据电文形式投标文件（投标人在系统内已授权解密）。无法正常读取或无法导入电子开标系统的，视为未递交投标文件。已导入电子开标系统但无法导入电子评标系统的，招标人（或招标代理机构）做好开标记录，其投标文件由评标委员会作否决处理。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（5）投标人代表、招标人代表、监标人、记录人等有关人员使用单位或本人的电子印章在开标记录上签字确认；</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（6）开标结束。</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5.3  开标异议</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投标人对开标有异议的，应当在开标现场提出，招标人当场作出答复，并制作记录。</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6.  评标</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6.1  评标委员会</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6.1.1 </w:t>
      </w:r>
      <w:r>
        <w:rPr>
          <w:rFonts w:asciiTheme="minorEastAsia" w:hAnsiTheme="minorEastAsia"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6.1.2 </w:t>
      </w:r>
      <w:r>
        <w:rPr>
          <w:rFonts w:asciiTheme="minorEastAsia" w:hAnsiTheme="minorEastAsia" w:hint="eastAsia"/>
          <w:sz w:val="24"/>
        </w:rPr>
        <w:t>评标委员会成员有下列情形之一的，应当回避：</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（1）招标人或投标人的主要负责人的近亲属；</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（2）项目主管部门或者行政监督部门的人员；</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（3）与投标人有经济利益关系，可能影响对投标公正评审的；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（4）曾因在招标、评标以及其他与招标投标有关活动中从事违法行为而受过行政处罚或刑事处罚的。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（5）与投标人有其他利害关系。</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6.1.3 </w:t>
      </w:r>
      <w:r>
        <w:rPr>
          <w:rFonts w:asciiTheme="minorEastAsia" w:hAnsiTheme="minorEastAsia" w:hint="eastAsia"/>
          <w:sz w:val="24"/>
        </w:rPr>
        <w:t>评标过程中，评标委员会成员有回避事由、擅离职守或者因健康等原因不能继续评标的，招标人有权更换。被更换的评标委员会成员作出的评审结论无效，由更换后的评标委员会成员重新进行评审。</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6.2  评标原则</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评标活动遵循公平、公正、科学和择优的原则。</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6.3  评标</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6.3.1 </w:t>
      </w:r>
      <w:r>
        <w:rPr>
          <w:rFonts w:asciiTheme="minorEastAsia" w:hAnsiTheme="minorEastAsia" w:hint="eastAsia"/>
          <w:sz w:val="24"/>
        </w:rPr>
        <w:t>评标委员会应采用投标人须知前附表规定的评标办法，并按照第三章“评标办法”规定的方法、评审因素、标准和程序对投标文件进行评审。第三章“评标办法”没有规定的方法、评审因素和标准，不作为评标依据。</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6.3.2 </w:t>
      </w:r>
      <w:r>
        <w:rPr>
          <w:rFonts w:asciiTheme="minorEastAsia" w:hAnsiTheme="minorEastAsia" w:hint="eastAsia"/>
          <w:sz w:val="24"/>
        </w:rPr>
        <w:t>评标完成后，评标委员会应当向招标人提交书面评标报告和中标候选人名单。评标委员会推荐中标候选人的人数见投标人须知前附表。</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7.  合同授予</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7.1  中标候选人公示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招标人在收到评标报告之日起 3 日内，按照投标人须知前附表规定的公示媒介</w:t>
      </w:r>
      <w:r>
        <w:rPr>
          <w:rFonts w:asciiTheme="minorEastAsia" w:hAnsiTheme="minorEastAsia" w:hint="eastAsia"/>
          <w:sz w:val="24"/>
        </w:rPr>
        <w:lastRenderedPageBreak/>
        <w:t>和期限公示中标候选人，公示期不得少于5个工作日。</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7.2  评标结果异议</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投标人或者其他利害关系人对评标结果有异议的，应当在中标候选人公示期间提出。招标人应当自收到异议之日起 3 日内作出答复；作出答复前，应当暂停招标投标活动。</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7.3  中标候选人履约能力审查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7.4  定标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按照投标人须知前附表的规定，招标人或招标人授权的评标委员会依法确定中标人。</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7.5  中标通知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在本章第 3.3 款规定的投标有效期内，招标人以书面形式向中标人发出中标通知书，同时将中标结果通知未中标的投标人。</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7.6  技术成果经济补偿</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7.7  履约保证金</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7.7.1 </w:t>
      </w:r>
      <w:r>
        <w:rPr>
          <w:rFonts w:asciiTheme="minorEastAsia" w:hAnsiTheme="minorEastAsia" w:hint="eastAsia"/>
          <w:sz w:val="24"/>
        </w:rPr>
        <w:t>在签订合同前，中标人应按投标人须知前附表规定的形式、金额和招标文件第四章“合同条款及格式”规定的或者事先经过招标人书面认可的履约保证金格式向招标人提交履约保证金，履约保证金不得超过中标合同金额的10%。联合体中标的，其履约保证金以联合体各方或者联合体中牵头人的名义提交。</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7.7.2 </w:t>
      </w:r>
      <w:r>
        <w:rPr>
          <w:rFonts w:asciiTheme="minorEastAsia" w:hAnsiTheme="minorEastAsia" w:hint="eastAsia"/>
          <w:sz w:val="24"/>
        </w:rPr>
        <w:t>中标人不能按本章第 7.7.1 项要求提交履约保证金的，视为放弃中标，其投标保证金不予退还，给招标人造成的损失超过投标保证金数额的，中标人还应当对超过部分予以赔偿。</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7.8  签订合同</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7.8.1 </w:t>
      </w:r>
      <w:r>
        <w:rPr>
          <w:rFonts w:asciiTheme="minorEastAsia" w:hAnsiTheme="minorEastAsia" w:hint="eastAsia"/>
          <w:sz w:val="24"/>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7.8.2 </w:t>
      </w:r>
      <w:r>
        <w:rPr>
          <w:rFonts w:asciiTheme="minorEastAsia" w:hAnsiTheme="minorEastAsia" w:hint="eastAsia"/>
          <w:sz w:val="24"/>
        </w:rPr>
        <w:t>发出中标通知书后，招标人无正当理由拒签合同，或者在签订合同时向中标人提出附加条件的，招标人向中标人退还投标保证金；给中标人造成损失的，还应当赔偿损失。</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lastRenderedPageBreak/>
        <w:t xml:space="preserve">7.8.3 </w:t>
      </w:r>
      <w:r>
        <w:rPr>
          <w:rFonts w:asciiTheme="minorEastAsia" w:hAnsiTheme="minorEastAsia" w:hint="eastAsia"/>
          <w:sz w:val="24"/>
        </w:rPr>
        <w:t>联合体中标的，联合体各方应当共同与招标人签订合同，就中标项目向招标人承担连带责任。</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8.  重新招标和不再招标</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8.1  重新招标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有下列情形之一的，招标人将重新招标：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（1）投标报名截止时间止，报名参加投标的潜在投标人少于3个的；投标截止时间止，投标人少于 3 个的；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（2）经评标委员会评审后否决所有投标的；</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（3）发生投标人须知前附表规定的其他重新招标的情形。</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8.2  不再招标</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重新招标后投标人仍少于 3 个或者所有投标被否决的，属于必须审批或核准的工程建设项目，经原审批或核准部门批准后不再进行招标。</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9.  纪律和监督</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9.1  对招标人的纪律要求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招标人不得泄漏招标投标活动中应当保密的情况和资料，不得与投标人串通损害国家利益、社会公共利益或者他人合法权益。</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9.2  对投标人的纪律要求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9.3  对评标委员会成员的纪律要求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9.4  对与评标活动有关的工作人员的纪律要求</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B734D7" w:rsidRDefault="00F32708">
      <w:pPr>
        <w:spacing w:line="120" w:lineRule="auto"/>
        <w:jc w:val="left"/>
        <w:rPr>
          <w:rFonts w:asciiTheme="minorEastAsia" w:hAnsiTheme="minorEastAsia"/>
          <w:b/>
          <w:sz w:val="27"/>
        </w:rPr>
      </w:pPr>
      <w:r>
        <w:rPr>
          <w:rFonts w:asciiTheme="minorEastAsia" w:hAnsiTheme="minorEastAsia" w:hint="eastAsia"/>
          <w:b/>
          <w:sz w:val="27"/>
        </w:rPr>
        <w:t>9.5  投诉</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9.5.1 </w:t>
      </w:r>
      <w:r>
        <w:rPr>
          <w:rFonts w:asciiTheme="minorEastAsia" w:hAnsiTheme="minorEastAsia" w:hint="eastAsia"/>
          <w:sz w:val="24"/>
        </w:rPr>
        <w:t>投标人或者其他利害关系人认为招标投标活动不符合法律、行政法规规定的，可以自知道或者应当知道之日起 10 日内向有关行政监督部门提出书面投诉。投诉应当有明确的请求和必要的证明资料。</w:t>
      </w:r>
    </w:p>
    <w:p w:rsidR="00B734D7" w:rsidRDefault="00F32708">
      <w:pPr>
        <w:spacing w:line="120" w:lineRule="auto"/>
        <w:jc w:val="left"/>
        <w:rPr>
          <w:rFonts w:asciiTheme="minorEastAsia" w:hAnsiTheme="minorEastAsia"/>
          <w:sz w:val="24"/>
        </w:rPr>
      </w:pPr>
      <w:r>
        <w:rPr>
          <w:rFonts w:asciiTheme="minorEastAsia" w:hAnsiTheme="minorEastAsia" w:hint="eastAsia"/>
          <w:b/>
          <w:sz w:val="24"/>
        </w:rPr>
        <w:t xml:space="preserve">9.5.2 </w:t>
      </w:r>
      <w:r>
        <w:rPr>
          <w:rFonts w:asciiTheme="minorEastAsia" w:hAnsiTheme="minorEastAsia" w:hint="eastAsia"/>
          <w:sz w:val="24"/>
        </w:rPr>
        <w:t>投标人或者其他利害关系人对招标文件、开标和评标结果提出投诉的，应</w:t>
      </w:r>
      <w:r>
        <w:rPr>
          <w:rFonts w:asciiTheme="minorEastAsia" w:hAnsiTheme="minorEastAsia" w:hint="eastAsia"/>
          <w:sz w:val="24"/>
        </w:rPr>
        <w:lastRenderedPageBreak/>
        <w:t>当按照投标人须知第 2.4款、第 5.3款和第 7.2款的规定先向招标人提出异议。异议答复期间不计算在第 9.5.1 项规定的期限内。</w:t>
      </w:r>
    </w:p>
    <w:p w:rsidR="00B734D7" w:rsidRDefault="00F32708">
      <w:pPr>
        <w:spacing w:line="120" w:lineRule="auto"/>
        <w:jc w:val="left"/>
        <w:rPr>
          <w:rFonts w:asciiTheme="minorEastAsia" w:hAnsiTheme="minorEastAsia"/>
          <w:b/>
          <w:sz w:val="30"/>
        </w:rPr>
      </w:pPr>
      <w:r>
        <w:rPr>
          <w:rFonts w:asciiTheme="minorEastAsia" w:hAnsiTheme="minorEastAsia" w:hint="eastAsia"/>
          <w:b/>
          <w:sz w:val="30"/>
        </w:rPr>
        <w:t>10  需要补充的其他内容</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需要补充的其他内容：见投标人须知前附表。</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本招标项目是否采用电子招标投标方式，见投标人须知前附表。</w:t>
      </w:r>
    </w:p>
    <w:p w:rsidR="00B734D7" w:rsidRDefault="00B734D7">
      <w:pPr>
        <w:spacing w:line="120" w:lineRule="auto"/>
        <w:jc w:val="left"/>
        <w:rPr>
          <w:rFonts w:asciiTheme="minorEastAsia" w:hAnsiTheme="minorEastAsia"/>
          <w:sz w:val="27"/>
        </w:rPr>
      </w:pP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br w:type="page"/>
      </w:r>
    </w:p>
    <w:p w:rsidR="00B734D7" w:rsidRDefault="00F32708">
      <w:pPr>
        <w:pStyle w:val="2"/>
        <w:ind w:firstLineChars="198" w:firstLine="537"/>
        <w:jc w:val="left"/>
        <w:rPr>
          <w:rFonts w:asciiTheme="minorEastAsia" w:hAnsiTheme="minorEastAsia"/>
          <w:sz w:val="27"/>
        </w:rPr>
      </w:pPr>
      <w:r>
        <w:rPr>
          <w:rFonts w:asciiTheme="minorEastAsia" w:hAnsiTheme="minorEastAsia" w:hint="eastAsia"/>
          <w:sz w:val="27"/>
        </w:rPr>
        <w:lastRenderedPageBreak/>
        <w:t xml:space="preserve"> 附件一：开标记录表</w:t>
      </w:r>
    </w:p>
    <w:p w:rsidR="00B734D7" w:rsidRDefault="00B734D7">
      <w:pPr>
        <w:spacing w:line="270" w:lineRule="auto"/>
        <w:jc w:val="left"/>
        <w:rPr>
          <w:rFonts w:asciiTheme="minorEastAsia" w:hAnsiTheme="minorEastAsia"/>
          <w:sz w:val="27"/>
        </w:rPr>
      </w:pPr>
    </w:p>
    <w:p w:rsidR="00B734D7" w:rsidRDefault="00F32708">
      <w:pPr>
        <w:spacing w:line="120" w:lineRule="auto"/>
        <w:jc w:val="center"/>
        <w:rPr>
          <w:rFonts w:asciiTheme="minorEastAsia" w:hAnsiTheme="minorEastAsia"/>
          <w:b/>
          <w:sz w:val="27"/>
        </w:rPr>
      </w:pPr>
      <w:r>
        <w:rPr>
          <w:rFonts w:asciiTheme="minorEastAsia" w:hAnsiTheme="minorEastAsia" w:hint="eastAsia"/>
          <w:b/>
          <w:sz w:val="27"/>
        </w:rPr>
        <w:t xml:space="preserve">       （项目名称）          标段施工开标记录表</w:t>
      </w:r>
    </w:p>
    <w:p w:rsidR="00B734D7" w:rsidRDefault="00B734D7">
      <w:pPr>
        <w:spacing w:line="120" w:lineRule="auto"/>
        <w:jc w:val="center"/>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开标时间：  年  月  日  时  分</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6"/>
        <w:gridCol w:w="399"/>
        <w:gridCol w:w="651"/>
        <w:gridCol w:w="675"/>
        <w:gridCol w:w="435"/>
        <w:gridCol w:w="746"/>
        <w:gridCol w:w="509"/>
        <w:gridCol w:w="735"/>
        <w:gridCol w:w="518"/>
        <w:gridCol w:w="989"/>
        <w:gridCol w:w="658"/>
        <w:gridCol w:w="528"/>
        <w:gridCol w:w="526"/>
        <w:gridCol w:w="530"/>
      </w:tblGrid>
      <w:tr w:rsidR="00B734D7">
        <w:tc>
          <w:tcPr>
            <w:tcW w:w="340"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序</w:t>
            </w:r>
          </w:p>
          <w:p w:rsidR="00B734D7" w:rsidRDefault="00B734D7">
            <w:pPr>
              <w:spacing w:line="120" w:lineRule="auto"/>
              <w:jc w:val="center"/>
              <w:rPr>
                <w:rFonts w:asciiTheme="minorEastAsia" w:hAnsiTheme="minorEastAsia"/>
                <w:sz w:val="18"/>
              </w:rPr>
            </w:pPr>
          </w:p>
          <w:p w:rsidR="00B734D7" w:rsidRDefault="00F32708">
            <w:pPr>
              <w:spacing w:line="120" w:lineRule="auto"/>
              <w:jc w:val="center"/>
              <w:rPr>
                <w:rFonts w:asciiTheme="minorEastAsia" w:hAnsiTheme="minorEastAsia"/>
                <w:sz w:val="18"/>
              </w:rPr>
            </w:pPr>
            <w:r>
              <w:rPr>
                <w:rFonts w:asciiTheme="minorEastAsia" w:hAnsiTheme="minorEastAsia" w:hint="eastAsia"/>
                <w:sz w:val="18"/>
              </w:rPr>
              <w:t>号</w:t>
            </w:r>
          </w:p>
        </w:tc>
        <w:tc>
          <w:tcPr>
            <w:tcW w:w="399"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投</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标</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人</w:t>
            </w:r>
          </w:p>
        </w:tc>
        <w:tc>
          <w:tcPr>
            <w:tcW w:w="653"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密封</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（加密）</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情况</w:t>
            </w:r>
          </w:p>
        </w:tc>
        <w:tc>
          <w:tcPr>
            <w:tcW w:w="3647" w:type="dxa"/>
            <w:gridSpan w:val="6"/>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是否按规定缴纳</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投标保证金</w:t>
            </w:r>
          </w:p>
        </w:tc>
        <w:tc>
          <w:tcPr>
            <w:tcW w:w="995"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投标报价</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（元）</w:t>
            </w:r>
          </w:p>
        </w:tc>
        <w:tc>
          <w:tcPr>
            <w:tcW w:w="665"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质量</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标准</w:t>
            </w:r>
          </w:p>
        </w:tc>
        <w:tc>
          <w:tcPr>
            <w:tcW w:w="531"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工</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期</w:t>
            </w:r>
          </w:p>
        </w:tc>
        <w:tc>
          <w:tcPr>
            <w:tcW w:w="529"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备</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注</w:t>
            </w:r>
          </w:p>
        </w:tc>
        <w:tc>
          <w:tcPr>
            <w:tcW w:w="531" w:type="dxa"/>
            <w:vMerge w:val="restart"/>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签</w:t>
            </w:r>
          </w:p>
          <w:p w:rsidR="00B734D7" w:rsidRDefault="00F32708">
            <w:pPr>
              <w:spacing w:line="120" w:lineRule="auto"/>
              <w:jc w:val="center"/>
              <w:rPr>
                <w:rFonts w:asciiTheme="minorEastAsia" w:hAnsiTheme="minorEastAsia"/>
                <w:sz w:val="18"/>
              </w:rPr>
            </w:pPr>
            <w:r>
              <w:rPr>
                <w:rFonts w:asciiTheme="minorEastAsia" w:hAnsiTheme="minorEastAsia" w:hint="eastAsia"/>
                <w:sz w:val="18"/>
              </w:rPr>
              <w:t>名</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1118" w:type="dxa"/>
            <w:gridSpan w:val="2"/>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保函</w:t>
            </w:r>
          </w:p>
        </w:tc>
        <w:tc>
          <w:tcPr>
            <w:tcW w:w="1267" w:type="dxa"/>
            <w:gridSpan w:val="2"/>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现金</w:t>
            </w:r>
          </w:p>
        </w:tc>
        <w:tc>
          <w:tcPr>
            <w:tcW w:w="1261" w:type="dxa"/>
            <w:gridSpan w:val="2"/>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电子保函</w:t>
            </w:r>
          </w:p>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682" w:type="dxa"/>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递交时间</w:t>
            </w:r>
          </w:p>
        </w:tc>
        <w:tc>
          <w:tcPr>
            <w:tcW w:w="436" w:type="dxa"/>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金额</w:t>
            </w:r>
          </w:p>
        </w:tc>
        <w:tc>
          <w:tcPr>
            <w:tcW w:w="755" w:type="dxa"/>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到账时间</w:t>
            </w:r>
          </w:p>
        </w:tc>
        <w:tc>
          <w:tcPr>
            <w:tcW w:w="512" w:type="dxa"/>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金额</w:t>
            </w:r>
          </w:p>
        </w:tc>
        <w:tc>
          <w:tcPr>
            <w:tcW w:w="743" w:type="dxa"/>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递交时间</w:t>
            </w:r>
          </w:p>
        </w:tc>
        <w:tc>
          <w:tcPr>
            <w:tcW w:w="517" w:type="dxa"/>
            <w:vAlign w:val="center"/>
          </w:tcPr>
          <w:p w:rsidR="00B734D7" w:rsidRDefault="00F32708">
            <w:pPr>
              <w:spacing w:line="120" w:lineRule="auto"/>
              <w:jc w:val="center"/>
              <w:rPr>
                <w:rFonts w:asciiTheme="minorEastAsia" w:hAnsiTheme="minorEastAsia"/>
                <w:sz w:val="18"/>
              </w:rPr>
            </w:pPr>
            <w:r>
              <w:rPr>
                <w:rFonts w:asciiTheme="minorEastAsia" w:hAnsiTheme="minorEastAsia" w:hint="eastAsia"/>
                <w:sz w:val="18"/>
              </w:rPr>
              <w:t>金额</w:t>
            </w:r>
          </w:p>
        </w:tc>
        <w:tc>
          <w:tcPr>
            <w:tcW w:w="995" w:type="dxa"/>
            <w:vAlign w:val="center"/>
          </w:tcPr>
          <w:p w:rsidR="00B734D7" w:rsidRDefault="00B734D7">
            <w:pPr>
              <w:spacing w:line="120" w:lineRule="auto"/>
              <w:jc w:val="center"/>
              <w:rPr>
                <w:rFonts w:asciiTheme="minorEastAsia" w:hAnsiTheme="minorEastAsia"/>
                <w:sz w:val="18"/>
              </w:rPr>
            </w:pPr>
          </w:p>
        </w:tc>
        <w:tc>
          <w:tcPr>
            <w:tcW w:w="665"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c>
          <w:tcPr>
            <w:tcW w:w="529"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r>
      <w:tr w:rsidR="00B734D7">
        <w:tc>
          <w:tcPr>
            <w:tcW w:w="340" w:type="dxa"/>
            <w:vAlign w:val="center"/>
          </w:tcPr>
          <w:p w:rsidR="00B734D7" w:rsidRDefault="00B734D7">
            <w:pPr>
              <w:spacing w:line="120" w:lineRule="auto"/>
              <w:jc w:val="center"/>
              <w:rPr>
                <w:rFonts w:asciiTheme="minorEastAsia" w:hAnsiTheme="minorEastAsia"/>
                <w:sz w:val="18"/>
              </w:rPr>
            </w:pPr>
          </w:p>
        </w:tc>
        <w:tc>
          <w:tcPr>
            <w:tcW w:w="399" w:type="dxa"/>
            <w:vAlign w:val="center"/>
          </w:tcPr>
          <w:p w:rsidR="00B734D7" w:rsidRDefault="00B734D7">
            <w:pPr>
              <w:spacing w:line="120" w:lineRule="auto"/>
              <w:jc w:val="center"/>
              <w:rPr>
                <w:rFonts w:asciiTheme="minorEastAsia" w:hAnsiTheme="minorEastAsia"/>
                <w:sz w:val="18"/>
              </w:rPr>
            </w:pPr>
          </w:p>
        </w:tc>
        <w:tc>
          <w:tcPr>
            <w:tcW w:w="653" w:type="dxa"/>
            <w:vAlign w:val="center"/>
          </w:tcPr>
          <w:p w:rsidR="00B734D7" w:rsidRDefault="00B734D7">
            <w:pPr>
              <w:spacing w:line="120" w:lineRule="auto"/>
              <w:jc w:val="center"/>
              <w:rPr>
                <w:rFonts w:asciiTheme="minorEastAsia" w:hAnsiTheme="minorEastAsia"/>
                <w:sz w:val="18"/>
              </w:rPr>
            </w:pPr>
          </w:p>
        </w:tc>
        <w:tc>
          <w:tcPr>
            <w:tcW w:w="682" w:type="dxa"/>
            <w:vAlign w:val="center"/>
          </w:tcPr>
          <w:p w:rsidR="00B734D7" w:rsidRDefault="00B734D7">
            <w:pPr>
              <w:spacing w:line="120" w:lineRule="auto"/>
              <w:jc w:val="center"/>
              <w:rPr>
                <w:rFonts w:asciiTheme="minorEastAsia" w:hAnsiTheme="minorEastAsia"/>
                <w:sz w:val="18"/>
              </w:rPr>
            </w:pPr>
          </w:p>
        </w:tc>
        <w:tc>
          <w:tcPr>
            <w:tcW w:w="436" w:type="dxa"/>
            <w:vAlign w:val="center"/>
          </w:tcPr>
          <w:p w:rsidR="00B734D7" w:rsidRDefault="00B734D7">
            <w:pPr>
              <w:spacing w:line="120" w:lineRule="auto"/>
              <w:jc w:val="center"/>
              <w:rPr>
                <w:rFonts w:asciiTheme="minorEastAsia" w:hAnsiTheme="minorEastAsia"/>
                <w:sz w:val="18"/>
              </w:rPr>
            </w:pPr>
          </w:p>
        </w:tc>
        <w:tc>
          <w:tcPr>
            <w:tcW w:w="755" w:type="dxa"/>
            <w:vAlign w:val="center"/>
          </w:tcPr>
          <w:p w:rsidR="00B734D7" w:rsidRDefault="00B734D7">
            <w:pPr>
              <w:spacing w:line="120" w:lineRule="auto"/>
              <w:jc w:val="center"/>
              <w:rPr>
                <w:rFonts w:asciiTheme="minorEastAsia" w:hAnsiTheme="minorEastAsia"/>
                <w:sz w:val="18"/>
              </w:rPr>
            </w:pPr>
          </w:p>
        </w:tc>
        <w:tc>
          <w:tcPr>
            <w:tcW w:w="512" w:type="dxa"/>
            <w:vAlign w:val="center"/>
          </w:tcPr>
          <w:p w:rsidR="00B734D7" w:rsidRDefault="00B734D7">
            <w:pPr>
              <w:spacing w:line="120" w:lineRule="auto"/>
              <w:jc w:val="center"/>
              <w:rPr>
                <w:rFonts w:asciiTheme="minorEastAsia" w:hAnsiTheme="minorEastAsia"/>
                <w:sz w:val="18"/>
              </w:rPr>
            </w:pPr>
          </w:p>
        </w:tc>
        <w:tc>
          <w:tcPr>
            <w:tcW w:w="743" w:type="dxa"/>
            <w:vAlign w:val="center"/>
          </w:tcPr>
          <w:p w:rsidR="00B734D7" w:rsidRDefault="00B734D7">
            <w:pPr>
              <w:spacing w:line="120" w:lineRule="auto"/>
              <w:jc w:val="center"/>
              <w:rPr>
                <w:rFonts w:asciiTheme="minorEastAsia" w:hAnsiTheme="minorEastAsia"/>
                <w:sz w:val="18"/>
              </w:rPr>
            </w:pPr>
          </w:p>
        </w:tc>
        <w:tc>
          <w:tcPr>
            <w:tcW w:w="517" w:type="dxa"/>
            <w:vAlign w:val="center"/>
          </w:tcPr>
          <w:p w:rsidR="00B734D7" w:rsidRDefault="00B734D7">
            <w:pPr>
              <w:spacing w:line="120" w:lineRule="auto"/>
              <w:jc w:val="center"/>
              <w:rPr>
                <w:rFonts w:asciiTheme="minorEastAsia" w:hAnsiTheme="minorEastAsia"/>
                <w:sz w:val="18"/>
              </w:rPr>
            </w:pPr>
          </w:p>
        </w:tc>
        <w:tc>
          <w:tcPr>
            <w:tcW w:w="995" w:type="dxa"/>
            <w:vAlign w:val="center"/>
          </w:tcPr>
          <w:p w:rsidR="00B734D7" w:rsidRDefault="00B734D7">
            <w:pPr>
              <w:spacing w:line="120" w:lineRule="auto"/>
              <w:jc w:val="center"/>
              <w:rPr>
                <w:rFonts w:asciiTheme="minorEastAsia" w:hAnsiTheme="minorEastAsia"/>
                <w:sz w:val="18"/>
              </w:rPr>
            </w:pPr>
          </w:p>
        </w:tc>
        <w:tc>
          <w:tcPr>
            <w:tcW w:w="665"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c>
          <w:tcPr>
            <w:tcW w:w="529"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r>
      <w:tr w:rsidR="00B734D7">
        <w:tc>
          <w:tcPr>
            <w:tcW w:w="340" w:type="dxa"/>
            <w:vAlign w:val="center"/>
          </w:tcPr>
          <w:p w:rsidR="00B734D7" w:rsidRDefault="00B734D7">
            <w:pPr>
              <w:spacing w:line="120" w:lineRule="auto"/>
              <w:jc w:val="center"/>
              <w:rPr>
                <w:rFonts w:asciiTheme="minorEastAsia" w:hAnsiTheme="minorEastAsia"/>
                <w:sz w:val="18"/>
              </w:rPr>
            </w:pPr>
          </w:p>
        </w:tc>
        <w:tc>
          <w:tcPr>
            <w:tcW w:w="399" w:type="dxa"/>
            <w:vAlign w:val="center"/>
          </w:tcPr>
          <w:p w:rsidR="00B734D7" w:rsidRDefault="00B734D7">
            <w:pPr>
              <w:spacing w:line="120" w:lineRule="auto"/>
              <w:jc w:val="center"/>
              <w:rPr>
                <w:rFonts w:asciiTheme="minorEastAsia" w:hAnsiTheme="minorEastAsia"/>
                <w:sz w:val="18"/>
              </w:rPr>
            </w:pPr>
          </w:p>
        </w:tc>
        <w:tc>
          <w:tcPr>
            <w:tcW w:w="653" w:type="dxa"/>
            <w:vAlign w:val="center"/>
          </w:tcPr>
          <w:p w:rsidR="00B734D7" w:rsidRDefault="00B734D7">
            <w:pPr>
              <w:spacing w:line="120" w:lineRule="auto"/>
              <w:jc w:val="center"/>
              <w:rPr>
                <w:rFonts w:asciiTheme="minorEastAsia" w:hAnsiTheme="minorEastAsia"/>
                <w:sz w:val="18"/>
              </w:rPr>
            </w:pPr>
          </w:p>
        </w:tc>
        <w:tc>
          <w:tcPr>
            <w:tcW w:w="682" w:type="dxa"/>
            <w:vAlign w:val="center"/>
          </w:tcPr>
          <w:p w:rsidR="00B734D7" w:rsidRDefault="00B734D7">
            <w:pPr>
              <w:spacing w:line="120" w:lineRule="auto"/>
              <w:jc w:val="center"/>
              <w:rPr>
                <w:rFonts w:asciiTheme="minorEastAsia" w:hAnsiTheme="minorEastAsia"/>
                <w:sz w:val="18"/>
              </w:rPr>
            </w:pPr>
          </w:p>
        </w:tc>
        <w:tc>
          <w:tcPr>
            <w:tcW w:w="436" w:type="dxa"/>
            <w:vAlign w:val="center"/>
          </w:tcPr>
          <w:p w:rsidR="00B734D7" w:rsidRDefault="00B734D7">
            <w:pPr>
              <w:spacing w:line="120" w:lineRule="auto"/>
              <w:jc w:val="center"/>
              <w:rPr>
                <w:rFonts w:asciiTheme="minorEastAsia" w:hAnsiTheme="minorEastAsia"/>
                <w:sz w:val="18"/>
              </w:rPr>
            </w:pPr>
          </w:p>
        </w:tc>
        <w:tc>
          <w:tcPr>
            <w:tcW w:w="755" w:type="dxa"/>
            <w:vAlign w:val="center"/>
          </w:tcPr>
          <w:p w:rsidR="00B734D7" w:rsidRDefault="00B734D7">
            <w:pPr>
              <w:spacing w:line="120" w:lineRule="auto"/>
              <w:jc w:val="center"/>
              <w:rPr>
                <w:rFonts w:asciiTheme="minorEastAsia" w:hAnsiTheme="minorEastAsia"/>
                <w:sz w:val="18"/>
              </w:rPr>
            </w:pPr>
          </w:p>
        </w:tc>
        <w:tc>
          <w:tcPr>
            <w:tcW w:w="512" w:type="dxa"/>
            <w:vAlign w:val="center"/>
          </w:tcPr>
          <w:p w:rsidR="00B734D7" w:rsidRDefault="00B734D7">
            <w:pPr>
              <w:spacing w:line="120" w:lineRule="auto"/>
              <w:jc w:val="center"/>
              <w:rPr>
                <w:rFonts w:asciiTheme="minorEastAsia" w:hAnsiTheme="minorEastAsia"/>
                <w:sz w:val="18"/>
              </w:rPr>
            </w:pPr>
          </w:p>
        </w:tc>
        <w:tc>
          <w:tcPr>
            <w:tcW w:w="743" w:type="dxa"/>
            <w:vAlign w:val="center"/>
          </w:tcPr>
          <w:p w:rsidR="00B734D7" w:rsidRDefault="00B734D7">
            <w:pPr>
              <w:spacing w:line="120" w:lineRule="auto"/>
              <w:jc w:val="center"/>
              <w:rPr>
                <w:rFonts w:asciiTheme="minorEastAsia" w:hAnsiTheme="minorEastAsia"/>
                <w:sz w:val="18"/>
              </w:rPr>
            </w:pPr>
          </w:p>
        </w:tc>
        <w:tc>
          <w:tcPr>
            <w:tcW w:w="517" w:type="dxa"/>
            <w:vAlign w:val="center"/>
          </w:tcPr>
          <w:p w:rsidR="00B734D7" w:rsidRDefault="00B734D7">
            <w:pPr>
              <w:spacing w:line="120" w:lineRule="auto"/>
              <w:jc w:val="center"/>
              <w:rPr>
                <w:rFonts w:asciiTheme="minorEastAsia" w:hAnsiTheme="minorEastAsia"/>
                <w:sz w:val="18"/>
              </w:rPr>
            </w:pPr>
          </w:p>
        </w:tc>
        <w:tc>
          <w:tcPr>
            <w:tcW w:w="995" w:type="dxa"/>
            <w:vAlign w:val="center"/>
          </w:tcPr>
          <w:p w:rsidR="00B734D7" w:rsidRDefault="00B734D7">
            <w:pPr>
              <w:spacing w:line="120" w:lineRule="auto"/>
              <w:jc w:val="center"/>
              <w:rPr>
                <w:rFonts w:asciiTheme="minorEastAsia" w:hAnsiTheme="minorEastAsia"/>
                <w:sz w:val="18"/>
              </w:rPr>
            </w:pPr>
          </w:p>
        </w:tc>
        <w:tc>
          <w:tcPr>
            <w:tcW w:w="665"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c>
          <w:tcPr>
            <w:tcW w:w="529"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r>
      <w:tr w:rsidR="00B734D7">
        <w:tc>
          <w:tcPr>
            <w:tcW w:w="340" w:type="dxa"/>
            <w:vAlign w:val="center"/>
          </w:tcPr>
          <w:p w:rsidR="00B734D7" w:rsidRDefault="00B734D7">
            <w:pPr>
              <w:spacing w:line="120" w:lineRule="auto"/>
              <w:jc w:val="center"/>
              <w:rPr>
                <w:rFonts w:asciiTheme="minorEastAsia" w:hAnsiTheme="minorEastAsia"/>
                <w:sz w:val="18"/>
              </w:rPr>
            </w:pPr>
          </w:p>
        </w:tc>
        <w:tc>
          <w:tcPr>
            <w:tcW w:w="399" w:type="dxa"/>
            <w:vAlign w:val="center"/>
          </w:tcPr>
          <w:p w:rsidR="00B734D7" w:rsidRDefault="00B734D7">
            <w:pPr>
              <w:spacing w:line="120" w:lineRule="auto"/>
              <w:jc w:val="center"/>
              <w:rPr>
                <w:rFonts w:asciiTheme="minorEastAsia" w:hAnsiTheme="minorEastAsia"/>
                <w:sz w:val="18"/>
              </w:rPr>
            </w:pPr>
          </w:p>
        </w:tc>
        <w:tc>
          <w:tcPr>
            <w:tcW w:w="653" w:type="dxa"/>
            <w:vAlign w:val="center"/>
          </w:tcPr>
          <w:p w:rsidR="00B734D7" w:rsidRDefault="00B734D7">
            <w:pPr>
              <w:spacing w:line="120" w:lineRule="auto"/>
              <w:jc w:val="center"/>
              <w:rPr>
                <w:rFonts w:asciiTheme="minorEastAsia" w:hAnsiTheme="minorEastAsia"/>
                <w:sz w:val="18"/>
              </w:rPr>
            </w:pPr>
          </w:p>
        </w:tc>
        <w:tc>
          <w:tcPr>
            <w:tcW w:w="682" w:type="dxa"/>
            <w:vAlign w:val="center"/>
          </w:tcPr>
          <w:p w:rsidR="00B734D7" w:rsidRDefault="00B734D7">
            <w:pPr>
              <w:spacing w:line="120" w:lineRule="auto"/>
              <w:jc w:val="center"/>
              <w:rPr>
                <w:rFonts w:asciiTheme="minorEastAsia" w:hAnsiTheme="minorEastAsia"/>
                <w:sz w:val="18"/>
              </w:rPr>
            </w:pPr>
          </w:p>
        </w:tc>
        <w:tc>
          <w:tcPr>
            <w:tcW w:w="436" w:type="dxa"/>
            <w:vAlign w:val="center"/>
          </w:tcPr>
          <w:p w:rsidR="00B734D7" w:rsidRDefault="00B734D7">
            <w:pPr>
              <w:spacing w:line="120" w:lineRule="auto"/>
              <w:jc w:val="center"/>
              <w:rPr>
                <w:rFonts w:asciiTheme="minorEastAsia" w:hAnsiTheme="minorEastAsia"/>
                <w:sz w:val="18"/>
              </w:rPr>
            </w:pPr>
          </w:p>
        </w:tc>
        <w:tc>
          <w:tcPr>
            <w:tcW w:w="755" w:type="dxa"/>
            <w:vAlign w:val="center"/>
          </w:tcPr>
          <w:p w:rsidR="00B734D7" w:rsidRDefault="00B734D7">
            <w:pPr>
              <w:spacing w:line="120" w:lineRule="auto"/>
              <w:jc w:val="center"/>
              <w:rPr>
                <w:rFonts w:asciiTheme="minorEastAsia" w:hAnsiTheme="minorEastAsia"/>
                <w:sz w:val="18"/>
              </w:rPr>
            </w:pPr>
          </w:p>
        </w:tc>
        <w:tc>
          <w:tcPr>
            <w:tcW w:w="512" w:type="dxa"/>
            <w:vAlign w:val="center"/>
          </w:tcPr>
          <w:p w:rsidR="00B734D7" w:rsidRDefault="00B734D7">
            <w:pPr>
              <w:spacing w:line="120" w:lineRule="auto"/>
              <w:jc w:val="center"/>
              <w:rPr>
                <w:rFonts w:asciiTheme="minorEastAsia" w:hAnsiTheme="minorEastAsia"/>
                <w:sz w:val="18"/>
              </w:rPr>
            </w:pPr>
          </w:p>
        </w:tc>
        <w:tc>
          <w:tcPr>
            <w:tcW w:w="743" w:type="dxa"/>
            <w:vAlign w:val="center"/>
          </w:tcPr>
          <w:p w:rsidR="00B734D7" w:rsidRDefault="00B734D7">
            <w:pPr>
              <w:spacing w:line="120" w:lineRule="auto"/>
              <w:jc w:val="center"/>
              <w:rPr>
                <w:rFonts w:asciiTheme="minorEastAsia" w:hAnsiTheme="minorEastAsia"/>
                <w:sz w:val="18"/>
              </w:rPr>
            </w:pPr>
          </w:p>
        </w:tc>
        <w:tc>
          <w:tcPr>
            <w:tcW w:w="517" w:type="dxa"/>
            <w:vAlign w:val="center"/>
          </w:tcPr>
          <w:p w:rsidR="00B734D7" w:rsidRDefault="00B734D7">
            <w:pPr>
              <w:spacing w:line="120" w:lineRule="auto"/>
              <w:jc w:val="center"/>
              <w:rPr>
                <w:rFonts w:asciiTheme="minorEastAsia" w:hAnsiTheme="minorEastAsia"/>
                <w:sz w:val="18"/>
              </w:rPr>
            </w:pPr>
          </w:p>
        </w:tc>
        <w:tc>
          <w:tcPr>
            <w:tcW w:w="995" w:type="dxa"/>
            <w:vAlign w:val="center"/>
          </w:tcPr>
          <w:p w:rsidR="00B734D7" w:rsidRDefault="00B734D7">
            <w:pPr>
              <w:spacing w:line="120" w:lineRule="auto"/>
              <w:jc w:val="center"/>
              <w:rPr>
                <w:rFonts w:asciiTheme="minorEastAsia" w:hAnsiTheme="minorEastAsia"/>
                <w:sz w:val="18"/>
              </w:rPr>
            </w:pPr>
          </w:p>
        </w:tc>
        <w:tc>
          <w:tcPr>
            <w:tcW w:w="665"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c>
          <w:tcPr>
            <w:tcW w:w="529"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r>
      <w:tr w:rsidR="00B734D7">
        <w:tc>
          <w:tcPr>
            <w:tcW w:w="340" w:type="dxa"/>
            <w:vAlign w:val="center"/>
          </w:tcPr>
          <w:p w:rsidR="00B734D7" w:rsidRDefault="00B734D7">
            <w:pPr>
              <w:spacing w:line="120" w:lineRule="auto"/>
              <w:jc w:val="center"/>
              <w:rPr>
                <w:rFonts w:asciiTheme="minorEastAsia" w:hAnsiTheme="minorEastAsia"/>
                <w:sz w:val="18"/>
              </w:rPr>
            </w:pPr>
          </w:p>
        </w:tc>
        <w:tc>
          <w:tcPr>
            <w:tcW w:w="399" w:type="dxa"/>
            <w:vAlign w:val="center"/>
          </w:tcPr>
          <w:p w:rsidR="00B734D7" w:rsidRDefault="00B734D7">
            <w:pPr>
              <w:spacing w:line="120" w:lineRule="auto"/>
              <w:jc w:val="center"/>
              <w:rPr>
                <w:rFonts w:asciiTheme="minorEastAsia" w:hAnsiTheme="minorEastAsia"/>
                <w:sz w:val="18"/>
              </w:rPr>
            </w:pPr>
          </w:p>
        </w:tc>
        <w:tc>
          <w:tcPr>
            <w:tcW w:w="653" w:type="dxa"/>
            <w:vAlign w:val="center"/>
          </w:tcPr>
          <w:p w:rsidR="00B734D7" w:rsidRDefault="00B734D7">
            <w:pPr>
              <w:spacing w:line="120" w:lineRule="auto"/>
              <w:jc w:val="center"/>
              <w:rPr>
                <w:rFonts w:asciiTheme="minorEastAsia" w:hAnsiTheme="minorEastAsia"/>
                <w:sz w:val="18"/>
              </w:rPr>
            </w:pPr>
          </w:p>
        </w:tc>
        <w:tc>
          <w:tcPr>
            <w:tcW w:w="682" w:type="dxa"/>
            <w:vAlign w:val="center"/>
          </w:tcPr>
          <w:p w:rsidR="00B734D7" w:rsidRDefault="00B734D7">
            <w:pPr>
              <w:spacing w:line="120" w:lineRule="auto"/>
              <w:jc w:val="center"/>
              <w:rPr>
                <w:rFonts w:asciiTheme="minorEastAsia" w:hAnsiTheme="minorEastAsia"/>
                <w:sz w:val="18"/>
              </w:rPr>
            </w:pPr>
          </w:p>
        </w:tc>
        <w:tc>
          <w:tcPr>
            <w:tcW w:w="436" w:type="dxa"/>
            <w:vAlign w:val="center"/>
          </w:tcPr>
          <w:p w:rsidR="00B734D7" w:rsidRDefault="00B734D7">
            <w:pPr>
              <w:spacing w:line="120" w:lineRule="auto"/>
              <w:jc w:val="center"/>
              <w:rPr>
                <w:rFonts w:asciiTheme="minorEastAsia" w:hAnsiTheme="minorEastAsia"/>
                <w:sz w:val="18"/>
              </w:rPr>
            </w:pPr>
          </w:p>
        </w:tc>
        <w:tc>
          <w:tcPr>
            <w:tcW w:w="755" w:type="dxa"/>
            <w:vAlign w:val="center"/>
          </w:tcPr>
          <w:p w:rsidR="00B734D7" w:rsidRDefault="00B734D7">
            <w:pPr>
              <w:spacing w:line="120" w:lineRule="auto"/>
              <w:jc w:val="center"/>
              <w:rPr>
                <w:rFonts w:asciiTheme="minorEastAsia" w:hAnsiTheme="minorEastAsia"/>
                <w:sz w:val="18"/>
              </w:rPr>
            </w:pPr>
          </w:p>
        </w:tc>
        <w:tc>
          <w:tcPr>
            <w:tcW w:w="512" w:type="dxa"/>
            <w:vAlign w:val="center"/>
          </w:tcPr>
          <w:p w:rsidR="00B734D7" w:rsidRDefault="00B734D7">
            <w:pPr>
              <w:spacing w:line="120" w:lineRule="auto"/>
              <w:jc w:val="center"/>
              <w:rPr>
                <w:rFonts w:asciiTheme="minorEastAsia" w:hAnsiTheme="minorEastAsia"/>
                <w:sz w:val="18"/>
              </w:rPr>
            </w:pPr>
          </w:p>
        </w:tc>
        <w:tc>
          <w:tcPr>
            <w:tcW w:w="743" w:type="dxa"/>
            <w:vAlign w:val="center"/>
          </w:tcPr>
          <w:p w:rsidR="00B734D7" w:rsidRDefault="00B734D7">
            <w:pPr>
              <w:spacing w:line="120" w:lineRule="auto"/>
              <w:jc w:val="center"/>
              <w:rPr>
                <w:rFonts w:asciiTheme="minorEastAsia" w:hAnsiTheme="minorEastAsia"/>
                <w:sz w:val="18"/>
              </w:rPr>
            </w:pPr>
          </w:p>
        </w:tc>
        <w:tc>
          <w:tcPr>
            <w:tcW w:w="517" w:type="dxa"/>
            <w:vAlign w:val="center"/>
          </w:tcPr>
          <w:p w:rsidR="00B734D7" w:rsidRDefault="00B734D7">
            <w:pPr>
              <w:spacing w:line="120" w:lineRule="auto"/>
              <w:jc w:val="center"/>
              <w:rPr>
                <w:rFonts w:asciiTheme="minorEastAsia" w:hAnsiTheme="minorEastAsia"/>
                <w:sz w:val="18"/>
              </w:rPr>
            </w:pPr>
          </w:p>
        </w:tc>
        <w:tc>
          <w:tcPr>
            <w:tcW w:w="995" w:type="dxa"/>
            <w:vAlign w:val="center"/>
          </w:tcPr>
          <w:p w:rsidR="00B734D7" w:rsidRDefault="00B734D7">
            <w:pPr>
              <w:spacing w:line="120" w:lineRule="auto"/>
              <w:jc w:val="center"/>
              <w:rPr>
                <w:rFonts w:asciiTheme="minorEastAsia" w:hAnsiTheme="minorEastAsia"/>
                <w:sz w:val="18"/>
              </w:rPr>
            </w:pPr>
          </w:p>
        </w:tc>
        <w:tc>
          <w:tcPr>
            <w:tcW w:w="665"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c>
          <w:tcPr>
            <w:tcW w:w="529"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r>
      <w:tr w:rsidR="00B734D7">
        <w:tc>
          <w:tcPr>
            <w:tcW w:w="340" w:type="dxa"/>
            <w:vAlign w:val="center"/>
          </w:tcPr>
          <w:p w:rsidR="00B734D7" w:rsidRDefault="00B734D7">
            <w:pPr>
              <w:spacing w:line="120" w:lineRule="auto"/>
              <w:jc w:val="center"/>
              <w:rPr>
                <w:rFonts w:asciiTheme="minorEastAsia" w:hAnsiTheme="minorEastAsia"/>
                <w:sz w:val="18"/>
              </w:rPr>
            </w:pPr>
          </w:p>
        </w:tc>
        <w:tc>
          <w:tcPr>
            <w:tcW w:w="399" w:type="dxa"/>
            <w:vAlign w:val="center"/>
          </w:tcPr>
          <w:p w:rsidR="00B734D7" w:rsidRDefault="00B734D7">
            <w:pPr>
              <w:spacing w:line="120" w:lineRule="auto"/>
              <w:jc w:val="center"/>
              <w:rPr>
                <w:rFonts w:asciiTheme="minorEastAsia" w:hAnsiTheme="minorEastAsia"/>
                <w:sz w:val="18"/>
              </w:rPr>
            </w:pPr>
          </w:p>
        </w:tc>
        <w:tc>
          <w:tcPr>
            <w:tcW w:w="653" w:type="dxa"/>
            <w:vAlign w:val="center"/>
          </w:tcPr>
          <w:p w:rsidR="00B734D7" w:rsidRDefault="00B734D7">
            <w:pPr>
              <w:spacing w:line="120" w:lineRule="auto"/>
              <w:jc w:val="center"/>
              <w:rPr>
                <w:rFonts w:asciiTheme="minorEastAsia" w:hAnsiTheme="minorEastAsia"/>
                <w:sz w:val="18"/>
              </w:rPr>
            </w:pPr>
          </w:p>
        </w:tc>
        <w:tc>
          <w:tcPr>
            <w:tcW w:w="682" w:type="dxa"/>
            <w:vAlign w:val="center"/>
          </w:tcPr>
          <w:p w:rsidR="00B734D7" w:rsidRDefault="00B734D7">
            <w:pPr>
              <w:spacing w:line="120" w:lineRule="auto"/>
              <w:jc w:val="center"/>
              <w:rPr>
                <w:rFonts w:asciiTheme="minorEastAsia" w:hAnsiTheme="minorEastAsia"/>
                <w:sz w:val="18"/>
              </w:rPr>
            </w:pPr>
          </w:p>
        </w:tc>
        <w:tc>
          <w:tcPr>
            <w:tcW w:w="436" w:type="dxa"/>
            <w:vAlign w:val="center"/>
          </w:tcPr>
          <w:p w:rsidR="00B734D7" w:rsidRDefault="00B734D7">
            <w:pPr>
              <w:spacing w:line="120" w:lineRule="auto"/>
              <w:jc w:val="center"/>
              <w:rPr>
                <w:rFonts w:asciiTheme="minorEastAsia" w:hAnsiTheme="minorEastAsia"/>
                <w:sz w:val="18"/>
              </w:rPr>
            </w:pPr>
          </w:p>
        </w:tc>
        <w:tc>
          <w:tcPr>
            <w:tcW w:w="755" w:type="dxa"/>
            <w:vAlign w:val="center"/>
          </w:tcPr>
          <w:p w:rsidR="00B734D7" w:rsidRDefault="00B734D7">
            <w:pPr>
              <w:spacing w:line="120" w:lineRule="auto"/>
              <w:jc w:val="center"/>
              <w:rPr>
                <w:rFonts w:asciiTheme="minorEastAsia" w:hAnsiTheme="minorEastAsia"/>
                <w:sz w:val="18"/>
              </w:rPr>
            </w:pPr>
          </w:p>
        </w:tc>
        <w:tc>
          <w:tcPr>
            <w:tcW w:w="512" w:type="dxa"/>
            <w:vAlign w:val="center"/>
          </w:tcPr>
          <w:p w:rsidR="00B734D7" w:rsidRDefault="00B734D7">
            <w:pPr>
              <w:spacing w:line="120" w:lineRule="auto"/>
              <w:jc w:val="center"/>
              <w:rPr>
                <w:rFonts w:asciiTheme="minorEastAsia" w:hAnsiTheme="minorEastAsia"/>
                <w:sz w:val="18"/>
              </w:rPr>
            </w:pPr>
          </w:p>
        </w:tc>
        <w:tc>
          <w:tcPr>
            <w:tcW w:w="743" w:type="dxa"/>
            <w:vAlign w:val="center"/>
          </w:tcPr>
          <w:p w:rsidR="00B734D7" w:rsidRDefault="00B734D7">
            <w:pPr>
              <w:spacing w:line="120" w:lineRule="auto"/>
              <w:jc w:val="center"/>
              <w:rPr>
                <w:rFonts w:asciiTheme="minorEastAsia" w:hAnsiTheme="minorEastAsia"/>
                <w:sz w:val="18"/>
              </w:rPr>
            </w:pPr>
          </w:p>
        </w:tc>
        <w:tc>
          <w:tcPr>
            <w:tcW w:w="517" w:type="dxa"/>
            <w:vAlign w:val="center"/>
          </w:tcPr>
          <w:p w:rsidR="00B734D7" w:rsidRDefault="00B734D7">
            <w:pPr>
              <w:spacing w:line="120" w:lineRule="auto"/>
              <w:jc w:val="center"/>
              <w:rPr>
                <w:rFonts w:asciiTheme="minorEastAsia" w:hAnsiTheme="minorEastAsia"/>
                <w:sz w:val="18"/>
              </w:rPr>
            </w:pPr>
          </w:p>
        </w:tc>
        <w:tc>
          <w:tcPr>
            <w:tcW w:w="995" w:type="dxa"/>
            <w:vAlign w:val="center"/>
          </w:tcPr>
          <w:p w:rsidR="00B734D7" w:rsidRDefault="00B734D7">
            <w:pPr>
              <w:spacing w:line="120" w:lineRule="auto"/>
              <w:jc w:val="center"/>
              <w:rPr>
                <w:rFonts w:asciiTheme="minorEastAsia" w:hAnsiTheme="minorEastAsia"/>
                <w:sz w:val="18"/>
              </w:rPr>
            </w:pPr>
          </w:p>
        </w:tc>
        <w:tc>
          <w:tcPr>
            <w:tcW w:w="665"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c>
          <w:tcPr>
            <w:tcW w:w="529" w:type="dxa"/>
            <w:vAlign w:val="center"/>
          </w:tcPr>
          <w:p w:rsidR="00B734D7" w:rsidRDefault="00B734D7">
            <w:pPr>
              <w:spacing w:line="120" w:lineRule="auto"/>
              <w:jc w:val="center"/>
              <w:rPr>
                <w:rFonts w:asciiTheme="minorEastAsia" w:hAnsiTheme="minorEastAsia"/>
                <w:sz w:val="18"/>
              </w:rPr>
            </w:pPr>
          </w:p>
        </w:tc>
        <w:tc>
          <w:tcPr>
            <w:tcW w:w="531" w:type="dxa"/>
            <w:vAlign w:val="center"/>
          </w:tcPr>
          <w:p w:rsidR="00B734D7" w:rsidRDefault="00B734D7">
            <w:pPr>
              <w:spacing w:line="120" w:lineRule="auto"/>
              <w:jc w:val="center"/>
              <w:rPr>
                <w:rFonts w:asciiTheme="minorEastAsia" w:hAnsiTheme="minorEastAsia"/>
                <w:sz w:val="18"/>
              </w:rPr>
            </w:pPr>
          </w:p>
        </w:tc>
      </w:tr>
      <w:tr w:rsidR="00B734D7">
        <w:tc>
          <w:tcPr>
            <w:tcW w:w="5041" w:type="dxa"/>
            <w:gridSpan w:val="9"/>
            <w:vAlign w:val="center"/>
          </w:tcPr>
          <w:p w:rsidR="00B734D7" w:rsidRDefault="00F32708">
            <w:pPr>
              <w:spacing w:line="120" w:lineRule="auto"/>
              <w:jc w:val="left"/>
              <w:rPr>
                <w:rFonts w:asciiTheme="minorEastAsia" w:hAnsiTheme="minorEastAsia"/>
                <w:sz w:val="18"/>
              </w:rPr>
            </w:pPr>
            <w:r>
              <w:rPr>
                <w:rFonts w:asciiTheme="minorEastAsia" w:hAnsiTheme="minorEastAsia" w:hint="eastAsia"/>
                <w:sz w:val="18"/>
              </w:rPr>
              <w:t xml:space="preserve">招标人编制的最高限价             </w:t>
            </w:r>
          </w:p>
        </w:tc>
        <w:tc>
          <w:tcPr>
            <w:tcW w:w="3253" w:type="dxa"/>
            <w:gridSpan w:val="5"/>
            <w:vAlign w:val="center"/>
          </w:tcPr>
          <w:p w:rsidR="00B734D7" w:rsidRDefault="00F32708">
            <w:pPr>
              <w:spacing w:line="120" w:lineRule="auto"/>
              <w:jc w:val="left"/>
              <w:rPr>
                <w:rFonts w:asciiTheme="minorEastAsia" w:hAnsiTheme="minorEastAsia"/>
                <w:sz w:val="18"/>
              </w:rPr>
            </w:pPr>
            <w:r>
              <w:rPr>
                <w:rFonts w:asciiTheme="minorEastAsia" w:hAnsiTheme="minorEastAsia" w:hint="eastAsia"/>
                <w:sz w:val="18"/>
              </w:rPr>
              <w:t xml:space="preserve">             万 元</w:t>
            </w:r>
          </w:p>
        </w:tc>
      </w:tr>
    </w:tbl>
    <w:p w:rsidR="00B734D7" w:rsidRDefault="00B734D7">
      <w:pPr>
        <w:spacing w:line="120" w:lineRule="auto"/>
        <w:jc w:val="center"/>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招标人代表：                 </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招标代理机构代表：           </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记录人：                     </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监标人：___              ____</w:t>
      </w:r>
    </w:p>
    <w:p w:rsidR="00B734D7" w:rsidRDefault="00F32708">
      <w:pPr>
        <w:spacing w:line="120" w:lineRule="auto"/>
        <w:jc w:val="left"/>
        <w:rPr>
          <w:rFonts w:asciiTheme="minorEastAsia" w:hAnsiTheme="minorEastAsia"/>
          <w:sz w:val="27"/>
        </w:rPr>
      </w:pPr>
      <w:r>
        <w:rPr>
          <w:rFonts w:asciiTheme="minorEastAsia" w:hAnsiTheme="minorEastAsia" w:hint="eastAsia"/>
          <w:sz w:val="24"/>
        </w:rPr>
        <w:t xml:space="preserve">        年    月    日  </w:t>
      </w:r>
    </w:p>
    <w:p w:rsidR="00B734D7" w:rsidRDefault="00B734D7">
      <w:pPr>
        <w:spacing w:line="120" w:lineRule="auto"/>
        <w:jc w:val="center"/>
        <w:rPr>
          <w:rFonts w:asciiTheme="minorEastAsia" w:hAnsiTheme="minorEastAsia"/>
          <w:b/>
          <w:sz w:val="32"/>
        </w:rPr>
      </w:pP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注：（1）开标记录表供招标人参考。但至少应包括投标人名称、投标文件的密封(加密)情况，投标报价、投标人的法定代表人或委托代理人签名及投标文件的其他主要内容，其他内容可根据实际需要删减。</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（2）委托招标的，招标代理机构的代表在开标现场必须向监督人员出</w:t>
      </w:r>
      <w:r>
        <w:rPr>
          <w:rFonts w:asciiTheme="minorEastAsia" w:hAnsiTheme="minorEastAsia" w:hint="eastAsia"/>
          <w:sz w:val="27"/>
        </w:rPr>
        <w:lastRenderedPageBreak/>
        <w:t>示其有效的养老保险证明材料或注册于该代理机构的从业证书。</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br w:type="page"/>
      </w:r>
    </w:p>
    <w:p w:rsidR="00B734D7" w:rsidRDefault="00F32708">
      <w:pPr>
        <w:pStyle w:val="2"/>
        <w:ind w:firstLineChars="198" w:firstLine="537"/>
        <w:jc w:val="left"/>
        <w:rPr>
          <w:rFonts w:asciiTheme="minorEastAsia" w:hAnsiTheme="minorEastAsia"/>
          <w:sz w:val="27"/>
        </w:rPr>
      </w:pPr>
      <w:r>
        <w:rPr>
          <w:rFonts w:asciiTheme="minorEastAsia" w:hAnsiTheme="minorEastAsia" w:hint="eastAsia"/>
          <w:sz w:val="27"/>
        </w:rPr>
        <w:lastRenderedPageBreak/>
        <w:t xml:space="preserve"> 附件二：问题澄清通知</w:t>
      </w:r>
    </w:p>
    <w:p w:rsidR="00B734D7" w:rsidRDefault="00B734D7">
      <w:pPr>
        <w:spacing w:line="270" w:lineRule="auto"/>
        <w:jc w:val="left"/>
        <w:rPr>
          <w:rFonts w:asciiTheme="minorEastAsia" w:hAnsiTheme="minorEastAsia"/>
          <w:sz w:val="27"/>
        </w:rPr>
      </w:pPr>
    </w:p>
    <w:p w:rsidR="00B734D7" w:rsidRDefault="00F32708">
      <w:pPr>
        <w:spacing w:line="120" w:lineRule="auto"/>
        <w:jc w:val="center"/>
        <w:rPr>
          <w:rFonts w:asciiTheme="minorEastAsia" w:hAnsiTheme="minorEastAsia"/>
          <w:b/>
          <w:sz w:val="36"/>
        </w:rPr>
      </w:pPr>
      <w:r>
        <w:rPr>
          <w:rFonts w:asciiTheme="minorEastAsia" w:hAnsiTheme="minorEastAsia" w:hint="eastAsia"/>
          <w:b/>
          <w:sz w:val="36"/>
        </w:rPr>
        <w:t>问题澄清通知</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（编号：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______________（投标人名称）：</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_______（项目名称）_______标段施工招标的评标委员会，对你方的投标文件进行了仔细的审查，现需你方对下列问题以书面形式予以澄清、说明或补正：</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1.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2.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请将上述问题的澄清于  年  月  日时前递交至               </w:t>
      </w:r>
      <w:r>
        <w:rPr>
          <w:rFonts w:asciiTheme="minorEastAsia" w:hAnsiTheme="minorEastAsia" w:hint="eastAsia"/>
          <w:sz w:val="24"/>
        </w:rPr>
        <w:tab/>
        <w:t xml:space="preserve">（详细地址）或传真至              </w:t>
      </w:r>
      <w:r>
        <w:rPr>
          <w:rFonts w:asciiTheme="minorEastAsia" w:hAnsiTheme="minorEastAsia" w:hint="eastAsia"/>
          <w:sz w:val="24"/>
        </w:rPr>
        <w:tab/>
        <w:t>（传真号码），或通过下载招标文件的电子招标交易平台上传。采用传真方式的，应在_______年_______月_______日_______时前将原件递交至______________（详细地址）。</w:t>
      </w:r>
    </w:p>
    <w:p w:rsidR="00B734D7" w:rsidRDefault="00F32708">
      <w:pPr>
        <w:spacing w:line="120" w:lineRule="auto"/>
        <w:jc w:val="left"/>
        <w:rPr>
          <w:rFonts w:asciiTheme="minorEastAsia" w:hAnsiTheme="minorEastAsia"/>
          <w:sz w:val="27"/>
        </w:rPr>
      </w:pPr>
      <w:r>
        <w:rPr>
          <w:rFonts w:asciiTheme="minorEastAsia" w:hAnsiTheme="minorEastAsia" w:hint="eastAsia"/>
          <w:sz w:val="24"/>
        </w:rPr>
        <w:t xml:space="preserve">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评标委员会负责人：_______（签字）</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招标人或招标代理机构：_______（签字）</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_______年_______月_______日</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注：（1）“问题澄清通知”由评标委员会拟定，由招标人或招标代理机构代为发出（自行招标的，由招标人发出；委托招标的，由招标代理机构发出）。</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2）发给投标人的“问题澄清通知”，应删除“评标委员会负责人：_______（签字）”一栏，以“招标人或招标代理机构：_______（签字）”代替。评标委员会负责人签字的“问题澄清通知”，应编入评标报告并存档备查。</w:t>
      </w:r>
    </w:p>
    <w:p w:rsidR="00B734D7" w:rsidRDefault="00F32708">
      <w:pPr>
        <w:spacing w:line="120" w:lineRule="auto"/>
        <w:jc w:val="left"/>
        <w:rPr>
          <w:rFonts w:asciiTheme="minorEastAsia" w:hAnsiTheme="minorEastAsia"/>
          <w:sz w:val="27"/>
        </w:rPr>
      </w:pPr>
      <w:r>
        <w:rPr>
          <w:rFonts w:asciiTheme="minorEastAsia" w:hAnsiTheme="minorEastAsia" w:hint="eastAsia"/>
          <w:sz w:val="27"/>
          <w:u w:val="single"/>
        </w:rPr>
        <w:t xml:space="preserve">                              </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lastRenderedPageBreak/>
        <w:br w:type="page"/>
      </w:r>
    </w:p>
    <w:p w:rsidR="00B734D7" w:rsidRDefault="00F32708">
      <w:pPr>
        <w:pStyle w:val="2"/>
        <w:ind w:firstLineChars="198" w:firstLine="537"/>
        <w:jc w:val="left"/>
        <w:rPr>
          <w:rFonts w:asciiTheme="minorEastAsia" w:hAnsiTheme="minorEastAsia"/>
          <w:sz w:val="27"/>
        </w:rPr>
      </w:pPr>
      <w:r>
        <w:rPr>
          <w:rFonts w:asciiTheme="minorEastAsia" w:hAnsiTheme="minorEastAsia" w:hint="eastAsia"/>
          <w:sz w:val="27"/>
        </w:rPr>
        <w:lastRenderedPageBreak/>
        <w:t xml:space="preserve"> 附件三：问题的澄清</w:t>
      </w:r>
    </w:p>
    <w:p w:rsidR="00B734D7" w:rsidRDefault="00B734D7">
      <w:pPr>
        <w:spacing w:line="270" w:lineRule="auto"/>
        <w:jc w:val="left"/>
        <w:rPr>
          <w:rFonts w:asciiTheme="minorEastAsia" w:hAnsiTheme="minorEastAsia"/>
          <w:sz w:val="27"/>
        </w:rPr>
      </w:pPr>
    </w:p>
    <w:p w:rsidR="00B734D7" w:rsidRDefault="00F32708">
      <w:pPr>
        <w:spacing w:line="120" w:lineRule="auto"/>
        <w:jc w:val="center"/>
        <w:rPr>
          <w:rFonts w:asciiTheme="minorEastAsia" w:hAnsiTheme="minorEastAsia"/>
          <w:b/>
          <w:sz w:val="36"/>
        </w:rPr>
      </w:pPr>
      <w:r>
        <w:rPr>
          <w:rFonts w:asciiTheme="minorEastAsia" w:hAnsiTheme="minorEastAsia" w:hint="eastAsia"/>
          <w:b/>
          <w:sz w:val="36"/>
        </w:rPr>
        <w:t>问 题 的 澄 清</w:t>
      </w:r>
    </w:p>
    <w:p w:rsidR="00B734D7" w:rsidRDefault="00B734D7">
      <w:pPr>
        <w:spacing w:line="120" w:lineRule="auto"/>
        <w:jc w:val="left"/>
        <w:rPr>
          <w:rFonts w:asciiTheme="minorEastAsia" w:hAnsiTheme="minorEastAsia"/>
          <w:sz w:val="27"/>
        </w:rPr>
      </w:pPr>
    </w:p>
    <w:p w:rsidR="00B734D7" w:rsidRDefault="00F32708">
      <w:pPr>
        <w:spacing w:line="120" w:lineRule="auto"/>
        <w:jc w:val="center"/>
        <w:rPr>
          <w:rFonts w:asciiTheme="minorEastAsia" w:hAnsiTheme="minorEastAsia"/>
          <w:sz w:val="24"/>
        </w:rPr>
      </w:pPr>
      <w:r>
        <w:rPr>
          <w:rFonts w:asciiTheme="minorEastAsia" w:hAnsiTheme="minorEastAsia" w:hint="eastAsia"/>
          <w:sz w:val="24"/>
        </w:rPr>
        <w:t>（编号：       ）</w:t>
      </w:r>
    </w:p>
    <w:p w:rsidR="00B734D7" w:rsidRDefault="00B734D7">
      <w:pPr>
        <w:spacing w:line="120" w:lineRule="auto"/>
        <w:jc w:val="center"/>
        <w:rPr>
          <w:rFonts w:asciiTheme="minorEastAsia" w:hAnsiTheme="minorEastAsia"/>
          <w:sz w:val="20"/>
        </w:rPr>
      </w:pPr>
    </w:p>
    <w:p w:rsidR="00B734D7" w:rsidRDefault="00B734D7">
      <w:pPr>
        <w:spacing w:line="120" w:lineRule="auto"/>
        <w:jc w:val="center"/>
        <w:rPr>
          <w:rFonts w:asciiTheme="minorEastAsia" w:hAnsiTheme="minorEastAsia"/>
          <w:sz w:val="18"/>
        </w:rPr>
      </w:pPr>
    </w:p>
    <w:p w:rsidR="00B734D7" w:rsidRDefault="00B734D7">
      <w:pPr>
        <w:spacing w:line="120" w:lineRule="auto"/>
        <w:jc w:val="center"/>
        <w:rPr>
          <w:rFonts w:asciiTheme="minorEastAsia" w:hAnsiTheme="minorEastAsia"/>
          <w:sz w:val="18"/>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评标委员会：</w:t>
      </w:r>
    </w:p>
    <w:p w:rsidR="00B734D7" w:rsidRDefault="00B734D7">
      <w:pPr>
        <w:spacing w:line="120" w:lineRule="auto"/>
        <w:jc w:val="center"/>
        <w:rPr>
          <w:rFonts w:asciiTheme="minorEastAsia" w:hAnsiTheme="minorEastAsia"/>
          <w:sz w:val="20"/>
        </w:rPr>
      </w:pPr>
    </w:p>
    <w:p w:rsidR="00B734D7" w:rsidRDefault="00B734D7">
      <w:pPr>
        <w:spacing w:line="120" w:lineRule="auto"/>
        <w:jc w:val="center"/>
        <w:rPr>
          <w:rFonts w:asciiTheme="minorEastAsia" w:hAnsiTheme="minorEastAsia"/>
          <w:sz w:val="27"/>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问题澄清通知（编号：        </w:t>
      </w:r>
      <w:r>
        <w:rPr>
          <w:rFonts w:asciiTheme="minorEastAsia" w:hAnsiTheme="minorEastAsia" w:hint="eastAsia"/>
          <w:sz w:val="24"/>
        </w:rPr>
        <w:tab/>
        <w:t>）已收悉，现澄清、说明或补正如下：</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1.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2.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w:t>
      </w:r>
    </w:p>
    <w:p w:rsidR="00B734D7" w:rsidRDefault="00B734D7">
      <w:pPr>
        <w:spacing w:line="120" w:lineRule="auto"/>
        <w:jc w:val="center"/>
        <w:rPr>
          <w:rFonts w:asciiTheme="minorEastAsia" w:hAnsiTheme="minorEastAsia"/>
          <w:sz w:val="22"/>
        </w:rPr>
      </w:pPr>
    </w:p>
    <w:p w:rsidR="00B734D7" w:rsidRDefault="00B734D7">
      <w:pPr>
        <w:spacing w:line="120" w:lineRule="auto"/>
        <w:jc w:val="center"/>
        <w:rPr>
          <w:rFonts w:asciiTheme="minorEastAsia" w:hAnsiTheme="minorEastAsia"/>
          <w:sz w:val="22"/>
        </w:rPr>
      </w:pPr>
    </w:p>
    <w:p w:rsidR="00B734D7" w:rsidRDefault="00B734D7">
      <w:pPr>
        <w:spacing w:line="120" w:lineRule="auto"/>
        <w:jc w:val="center"/>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上述问题澄清、说明或补正，不改变我方投标文件的实质性内容，构成我方投标文件的组成部分。</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w:t>
      </w: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投标人：       </w:t>
      </w:r>
      <w:r>
        <w:rPr>
          <w:rFonts w:asciiTheme="minorEastAsia" w:hAnsiTheme="minorEastAsia" w:hint="eastAsia"/>
          <w:sz w:val="24"/>
        </w:rPr>
        <w:tab/>
        <w:t>（盖单位章）</w:t>
      </w:r>
    </w:p>
    <w:p w:rsidR="00B734D7" w:rsidRDefault="00B734D7">
      <w:pPr>
        <w:spacing w:line="120" w:lineRule="auto"/>
        <w:jc w:val="left"/>
        <w:rPr>
          <w:rFonts w:asciiTheme="minorEastAsia" w:hAnsiTheme="minorEastAsia"/>
          <w:sz w:val="15"/>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法定代表人或其委托代理人：       </w:t>
      </w:r>
      <w:r>
        <w:rPr>
          <w:rFonts w:asciiTheme="minorEastAsia" w:hAnsiTheme="minorEastAsia" w:hint="eastAsia"/>
          <w:sz w:val="24"/>
        </w:rPr>
        <w:tab/>
        <w:t>（签字）</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年  </w:t>
      </w:r>
      <w:r>
        <w:rPr>
          <w:rFonts w:asciiTheme="minorEastAsia" w:hAnsiTheme="minorEastAsia" w:hint="eastAsia"/>
          <w:sz w:val="24"/>
        </w:rPr>
        <w:tab/>
        <w:t xml:space="preserve">月  </w:t>
      </w:r>
      <w:r>
        <w:rPr>
          <w:rFonts w:asciiTheme="minorEastAsia" w:hAnsiTheme="minorEastAsia" w:hint="eastAsia"/>
          <w:sz w:val="24"/>
        </w:rPr>
        <w:tab/>
        <w:t>日</w:t>
      </w:r>
    </w:p>
    <w:p w:rsidR="00B734D7" w:rsidRDefault="00F32708">
      <w:pPr>
        <w:spacing w:line="120" w:lineRule="auto"/>
        <w:jc w:val="left"/>
        <w:rPr>
          <w:rFonts w:asciiTheme="minorEastAsia" w:hAnsiTheme="minorEastAsia"/>
          <w:sz w:val="27"/>
        </w:rPr>
      </w:pPr>
      <w:r>
        <w:rPr>
          <w:rFonts w:asciiTheme="minorEastAsia" w:hAnsiTheme="minorEastAsia" w:hint="eastAsia"/>
          <w:sz w:val="24"/>
        </w:rPr>
        <w:t xml:space="preserve">    </w:t>
      </w:r>
    </w:p>
    <w:p w:rsidR="00B734D7" w:rsidRDefault="00F32708">
      <w:pPr>
        <w:spacing w:line="120" w:lineRule="auto"/>
        <w:jc w:val="left"/>
        <w:rPr>
          <w:rFonts w:asciiTheme="minorEastAsia" w:hAnsiTheme="minorEastAsia"/>
          <w:sz w:val="27"/>
        </w:rPr>
      </w:pPr>
      <w:r>
        <w:rPr>
          <w:rFonts w:asciiTheme="minorEastAsia" w:hAnsiTheme="minorEastAsia" w:hint="eastAsia"/>
          <w:sz w:val="27"/>
          <w:u w:val="single"/>
        </w:rPr>
        <w:t xml:space="preserve">                               </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br w:type="page"/>
      </w:r>
    </w:p>
    <w:p w:rsidR="00B734D7" w:rsidRDefault="00F32708">
      <w:pPr>
        <w:pStyle w:val="2"/>
        <w:ind w:firstLineChars="198" w:firstLine="537"/>
        <w:jc w:val="left"/>
        <w:rPr>
          <w:rFonts w:asciiTheme="minorEastAsia" w:hAnsiTheme="minorEastAsia"/>
          <w:sz w:val="27"/>
        </w:rPr>
      </w:pPr>
      <w:r>
        <w:rPr>
          <w:rFonts w:asciiTheme="minorEastAsia" w:hAnsiTheme="minorEastAsia" w:hint="eastAsia"/>
          <w:sz w:val="27"/>
        </w:rPr>
        <w:lastRenderedPageBreak/>
        <w:t xml:space="preserve"> 附件四：中标通知书</w:t>
      </w:r>
    </w:p>
    <w:p w:rsidR="00B734D7" w:rsidRDefault="00B734D7">
      <w:pPr>
        <w:spacing w:line="270" w:lineRule="auto"/>
        <w:jc w:val="left"/>
        <w:rPr>
          <w:rFonts w:asciiTheme="minorEastAsia" w:hAnsiTheme="minorEastAsia"/>
          <w:sz w:val="27"/>
        </w:rPr>
      </w:pPr>
    </w:p>
    <w:p w:rsidR="00B734D7" w:rsidRDefault="00F32708">
      <w:pPr>
        <w:spacing w:line="120" w:lineRule="auto"/>
        <w:jc w:val="center"/>
        <w:rPr>
          <w:rFonts w:asciiTheme="minorEastAsia" w:hAnsiTheme="minorEastAsia"/>
          <w:b/>
          <w:sz w:val="36"/>
        </w:rPr>
      </w:pPr>
      <w:r>
        <w:rPr>
          <w:rFonts w:asciiTheme="minorEastAsia" w:hAnsiTheme="minorEastAsia" w:hint="eastAsia"/>
          <w:b/>
          <w:sz w:val="36"/>
        </w:rPr>
        <w:t>中标通知书</w:t>
      </w:r>
    </w:p>
    <w:p w:rsidR="00B734D7" w:rsidRDefault="00B734D7">
      <w:pPr>
        <w:spacing w:line="120" w:lineRule="auto"/>
        <w:jc w:val="left"/>
        <w:rPr>
          <w:rFonts w:asciiTheme="minorEastAsia" w:hAnsiTheme="minorEastAsia"/>
          <w:sz w:val="27"/>
        </w:rPr>
      </w:pP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_______（ 中标人名称）：</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你方于_______（投标日期）所递交的_______（项目名称）_______标段施工投标文件已被我方接受，被确定为中标人。</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中标价：______________元。</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工期：_______     日历天。</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工程质量标准：______________。</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项目经理：___   ____（姓名）。</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请你方在接到本通知书后的_______日内到_______（指定地点）与我方签订施工承包合同，在此之前应按招标文件第二章“投标人须知”第 7.7款规定向我方提交履约保证金。</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特此通知。</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w:t>
      </w: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招标人：____    ___（盖单位章）</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法定代表人：______    _（签字）</w:t>
      </w:r>
    </w:p>
    <w:p w:rsidR="00B734D7" w:rsidRDefault="00F32708">
      <w:pPr>
        <w:spacing w:line="120" w:lineRule="auto"/>
        <w:jc w:val="left"/>
        <w:rPr>
          <w:rFonts w:asciiTheme="minorEastAsia" w:hAnsiTheme="minorEastAsia"/>
          <w:sz w:val="24"/>
        </w:rPr>
      </w:pPr>
      <w:r>
        <w:rPr>
          <w:rFonts w:asciiTheme="minorEastAsia" w:hAnsiTheme="minorEastAsia" w:hint="eastAsia"/>
          <w:sz w:val="24"/>
        </w:rPr>
        <w:t>_______年_______月_______日</w:t>
      </w:r>
    </w:p>
    <w:p w:rsidR="00B734D7" w:rsidRDefault="00F32708">
      <w:pPr>
        <w:spacing w:line="120" w:lineRule="auto"/>
        <w:jc w:val="left"/>
        <w:rPr>
          <w:rFonts w:asciiTheme="minorEastAsia" w:hAnsiTheme="minorEastAsia"/>
          <w:sz w:val="27"/>
        </w:rPr>
      </w:pPr>
      <w:r>
        <w:rPr>
          <w:rFonts w:asciiTheme="minorEastAsia" w:hAnsiTheme="minorEastAsia" w:hint="eastAsia"/>
          <w:sz w:val="27"/>
          <w:u w:val="single"/>
        </w:rPr>
        <w:t xml:space="preserve">                               </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br w:type="page"/>
      </w:r>
    </w:p>
    <w:p w:rsidR="00B734D7" w:rsidRDefault="00F32708">
      <w:pPr>
        <w:pStyle w:val="2"/>
        <w:ind w:firstLineChars="198" w:firstLine="537"/>
        <w:jc w:val="left"/>
        <w:rPr>
          <w:rFonts w:asciiTheme="minorEastAsia" w:hAnsiTheme="minorEastAsia"/>
          <w:sz w:val="27"/>
        </w:rPr>
      </w:pPr>
      <w:r>
        <w:rPr>
          <w:rFonts w:asciiTheme="minorEastAsia" w:hAnsiTheme="minorEastAsia" w:hint="eastAsia"/>
          <w:sz w:val="27"/>
        </w:rPr>
        <w:lastRenderedPageBreak/>
        <w:t xml:space="preserve"> 附件五：中标结果通知书</w:t>
      </w:r>
    </w:p>
    <w:p w:rsidR="00B734D7" w:rsidRDefault="00B734D7">
      <w:pPr>
        <w:spacing w:line="270" w:lineRule="auto"/>
        <w:jc w:val="left"/>
        <w:rPr>
          <w:rFonts w:asciiTheme="minorEastAsia" w:hAnsiTheme="minorEastAsia"/>
          <w:sz w:val="27"/>
        </w:rPr>
      </w:pPr>
    </w:p>
    <w:p w:rsidR="00B734D7" w:rsidRDefault="00F32708">
      <w:pPr>
        <w:spacing w:line="120" w:lineRule="auto"/>
        <w:jc w:val="center"/>
        <w:rPr>
          <w:rFonts w:asciiTheme="minorEastAsia" w:hAnsiTheme="minorEastAsia"/>
          <w:b/>
          <w:sz w:val="36"/>
        </w:rPr>
      </w:pPr>
      <w:r>
        <w:rPr>
          <w:rFonts w:asciiTheme="minorEastAsia" w:hAnsiTheme="minorEastAsia" w:hint="eastAsia"/>
          <w:b/>
          <w:sz w:val="36"/>
        </w:rPr>
        <w:t>中标结果通知书</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_______（未中标人名称）：</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我方已接受_______（中标人名称）于_______（投标日期）所递交的_____________（ 项目名称）____________标段施工投标文件，确定__________________________（中标人名称）为中标人。</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感谢你单位对我们工作的大力支持！</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120" w:lineRule="auto"/>
        <w:jc w:val="left"/>
        <w:rPr>
          <w:rFonts w:asciiTheme="minorEastAsia" w:hAnsiTheme="minorEastAsia"/>
          <w:sz w:val="27"/>
        </w:rPr>
      </w:pPr>
    </w:p>
    <w:p w:rsidR="00B734D7" w:rsidRDefault="00B734D7">
      <w:pPr>
        <w:spacing w:line="120" w:lineRule="auto"/>
        <w:jc w:val="left"/>
        <w:rPr>
          <w:rFonts w:asciiTheme="minorEastAsia" w:hAnsiTheme="minorEastAsia"/>
          <w:sz w:val="27"/>
        </w:rPr>
      </w:pP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招标人：_______（盖单位章）</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法定代表人：_______（签字）</w:t>
      </w:r>
    </w:p>
    <w:p w:rsidR="00B734D7" w:rsidRDefault="00F32708">
      <w:pPr>
        <w:spacing w:line="120" w:lineRule="auto"/>
        <w:jc w:val="left"/>
        <w:rPr>
          <w:rFonts w:asciiTheme="minorEastAsia" w:hAnsiTheme="minorEastAsia"/>
          <w:sz w:val="27"/>
        </w:rPr>
      </w:pPr>
      <w:r>
        <w:rPr>
          <w:rFonts w:asciiTheme="minorEastAsia" w:hAnsiTheme="minorEastAsia" w:hint="eastAsia"/>
          <w:sz w:val="27"/>
        </w:rPr>
        <w:t>_______年_______月_______日</w:t>
      </w:r>
    </w:p>
    <w:p w:rsidR="00B734D7" w:rsidRDefault="00B734D7">
      <w:pPr>
        <w:spacing w:line="120" w:lineRule="auto"/>
        <w:jc w:val="center"/>
        <w:rPr>
          <w:rFonts w:asciiTheme="minorEastAsia" w:hAnsiTheme="minorEastAsia"/>
          <w:b/>
          <w:sz w:val="32"/>
        </w:rPr>
      </w:pPr>
    </w:p>
    <w:p w:rsidR="00B734D7" w:rsidRDefault="00F32708">
      <w:pPr>
        <w:spacing w:line="120"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120" w:lineRule="auto"/>
        <w:jc w:val="left"/>
        <w:rPr>
          <w:rFonts w:asciiTheme="minorEastAsia" w:hAnsiTheme="minorEastAsia"/>
          <w:sz w:val="27"/>
        </w:rPr>
      </w:pPr>
    </w:p>
    <w:p w:rsidR="00B734D7" w:rsidRDefault="00F32708">
      <w:pPr>
        <w:spacing w:line="120" w:lineRule="auto"/>
        <w:jc w:val="left"/>
        <w:rPr>
          <w:rFonts w:asciiTheme="minorEastAsia" w:hAnsiTheme="minorEastAsia"/>
          <w:sz w:val="27"/>
        </w:rPr>
      </w:pPr>
      <w:r>
        <w:lastRenderedPageBreak/>
        <w:br w:type="page"/>
      </w:r>
    </w:p>
    <w:p w:rsidR="00B734D7" w:rsidRDefault="00F32708">
      <w:pPr>
        <w:pStyle w:val="2"/>
        <w:ind w:firstLineChars="198" w:firstLine="537"/>
        <w:jc w:val="left"/>
        <w:rPr>
          <w:rFonts w:asciiTheme="minorEastAsia" w:hAnsiTheme="minorEastAsia"/>
          <w:sz w:val="27"/>
        </w:rPr>
      </w:pPr>
      <w:r>
        <w:rPr>
          <w:rFonts w:asciiTheme="minorEastAsia" w:hAnsiTheme="minorEastAsia" w:hint="eastAsia"/>
          <w:sz w:val="27"/>
        </w:rPr>
        <w:lastRenderedPageBreak/>
        <w:t xml:space="preserve"> 附件六：确认通知</w:t>
      </w:r>
    </w:p>
    <w:p w:rsidR="00B734D7" w:rsidRDefault="00B734D7">
      <w:pPr>
        <w:spacing w:line="270" w:lineRule="auto"/>
        <w:jc w:val="left"/>
        <w:rPr>
          <w:rFonts w:asciiTheme="minorEastAsia" w:hAnsiTheme="minorEastAsia"/>
          <w:sz w:val="27"/>
        </w:rPr>
      </w:pPr>
    </w:p>
    <w:p w:rsidR="00B734D7" w:rsidRDefault="00F32708">
      <w:pPr>
        <w:spacing w:line="120" w:lineRule="auto"/>
        <w:jc w:val="center"/>
        <w:rPr>
          <w:rFonts w:asciiTheme="minorEastAsia" w:hAnsiTheme="minorEastAsia"/>
          <w:b/>
          <w:sz w:val="36"/>
        </w:rPr>
      </w:pPr>
      <w:r>
        <w:rPr>
          <w:rFonts w:asciiTheme="minorEastAsia" w:hAnsiTheme="minorEastAsia" w:hint="eastAsia"/>
          <w:b/>
          <w:sz w:val="36"/>
        </w:rPr>
        <w:t>确认通知</w:t>
      </w: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（招标人名称）：</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你方于      年      月     日发出的              （项目名称）___标段关于                      的通知，我方已于      年      月      日收到。</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特此确认。</w:t>
      </w: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投标人：              （盖单位章）</w:t>
      </w:r>
    </w:p>
    <w:p w:rsidR="00B734D7" w:rsidRDefault="00B734D7">
      <w:pPr>
        <w:spacing w:line="120" w:lineRule="auto"/>
        <w:jc w:val="left"/>
        <w:rPr>
          <w:rFonts w:asciiTheme="minorEastAsia" w:hAnsiTheme="minorEastAsia"/>
          <w:sz w:val="24"/>
        </w:rPr>
      </w:pPr>
    </w:p>
    <w:p w:rsidR="00B734D7" w:rsidRDefault="00F32708">
      <w:pPr>
        <w:spacing w:line="120" w:lineRule="auto"/>
        <w:jc w:val="left"/>
        <w:rPr>
          <w:rFonts w:asciiTheme="minorEastAsia" w:hAnsiTheme="minorEastAsia"/>
          <w:sz w:val="24"/>
        </w:rPr>
      </w:pPr>
      <w:r>
        <w:rPr>
          <w:rFonts w:asciiTheme="minorEastAsia" w:hAnsiTheme="minorEastAsia" w:hint="eastAsia"/>
          <w:sz w:val="24"/>
        </w:rPr>
        <w:t xml:space="preserve">          年    月    日</w:t>
      </w:r>
    </w:p>
    <w:p w:rsidR="00B734D7" w:rsidRDefault="00F32708">
      <w:pPr>
        <w:spacing w:line="120" w:lineRule="auto"/>
        <w:jc w:val="left"/>
        <w:rPr>
          <w:rFonts w:asciiTheme="minorEastAsia" w:hAnsiTheme="minorEastAsia"/>
          <w:sz w:val="27"/>
        </w:rPr>
      </w:pPr>
      <w:r>
        <w:rPr>
          <w:rFonts w:asciiTheme="minorEastAsia" w:hAnsiTheme="minorEastAsia" w:hint="eastAsia"/>
          <w:sz w:val="27"/>
          <w:u w:val="single"/>
        </w:rPr>
        <w:t xml:space="preserve">                               </w:t>
      </w:r>
    </w:p>
    <w:p w:rsidR="00B734D7" w:rsidRDefault="00B734D7">
      <w:pPr>
        <w:spacing w:line="120" w:lineRule="auto"/>
        <w:jc w:val="left"/>
        <w:rPr>
          <w:rFonts w:asciiTheme="minorEastAsia" w:hAnsiTheme="minorEastAsia"/>
          <w:sz w:val="27"/>
        </w:rPr>
      </w:pPr>
    </w:p>
    <w:p w:rsidR="00B734D7" w:rsidRDefault="00F32708">
      <w:r>
        <w:br w:type="page"/>
      </w:r>
    </w:p>
    <w:p w:rsidR="00B734D7" w:rsidRDefault="00B734D7">
      <w:pPr>
        <w:spacing w:line="36"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第三章  评标办法（综合评估法）</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spacing w:line="36" w:lineRule="auto"/>
        <w:ind w:firstLineChars="180" w:firstLine="486"/>
        <w:jc w:val="left"/>
        <w:rPr>
          <w:rFonts w:asciiTheme="minorEastAsia" w:hAnsiTheme="minorEastAsia"/>
          <w:sz w:val="27"/>
        </w:rPr>
      </w:pPr>
      <w:r>
        <w:rPr>
          <w:rFonts w:asciiTheme="minorEastAsia" w:hAnsiTheme="minorEastAsia" w:hint="eastAsia"/>
          <w:sz w:val="27"/>
        </w:rPr>
        <w:t xml:space="preserve"> 经评审的最低投标价法一般适用于具有通用技术、性能标准或者招标人对其技术、性能没有特殊要求的招标项目。不宜采用经评审的最低投标价法的招标项目，一般应当采取综合评估法进行评审。</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2"/>
        <w:spacing w:line="36" w:lineRule="auto"/>
        <w:jc w:val="center"/>
        <w:rPr>
          <w:rFonts w:asciiTheme="minorEastAsia" w:hAnsiTheme="minorEastAsia"/>
          <w:sz w:val="27"/>
        </w:rPr>
      </w:pPr>
      <w:r>
        <w:br w:type="page"/>
      </w:r>
      <w:r>
        <w:rPr>
          <w:rFonts w:asciiTheme="minorEastAsia" w:hAnsiTheme="minorEastAsia" w:hint="eastAsia"/>
          <w:sz w:val="27"/>
        </w:rPr>
        <w:lastRenderedPageBreak/>
        <w:t>评标办法前附表</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1206"/>
        <w:gridCol w:w="1269"/>
        <w:gridCol w:w="5003"/>
      </w:tblGrid>
      <w:tr w:rsidR="00B734D7">
        <w:tc>
          <w:tcPr>
            <w:tcW w:w="1948" w:type="dxa"/>
            <w:gridSpan w:val="2"/>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条款号</w:t>
            </w:r>
          </w:p>
        </w:tc>
        <w:tc>
          <w:tcPr>
            <w:tcW w:w="1282" w:type="dxa"/>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评审因素</w:t>
            </w:r>
          </w:p>
        </w:tc>
        <w:tc>
          <w:tcPr>
            <w:tcW w:w="5064" w:type="dxa"/>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评审标准</w:t>
            </w:r>
          </w:p>
        </w:tc>
      </w:tr>
      <w:tr w:rsidR="00B734D7">
        <w:tc>
          <w:tcPr>
            <w:tcW w:w="730"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2.1.1</w:t>
            </w:r>
          </w:p>
        </w:tc>
        <w:tc>
          <w:tcPr>
            <w:tcW w:w="1217"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形式评审标准</w:t>
            </w:r>
          </w:p>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投标人名称</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与营业执照、资质证书、安全生产许可证一致</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副本份数及其他要求</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符合第二章“投标人须知”第3.7.4项要求</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投标文件格式</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符合第八章“投标文件格式”的要求和符合第二章“投标人须知”第3.7.1项、3.7.3项要求</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联合体投标人</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按招标文件规定提交联合体协议书，并明确联合体牵头人（如有）</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报价唯一</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只能有一个有效报价，即符合第二章“投标人须知”第3.2.4项要求</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tc>
      </w:tr>
      <w:tr w:rsidR="00B734D7">
        <w:tc>
          <w:tcPr>
            <w:tcW w:w="730"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2.1.2</w:t>
            </w:r>
          </w:p>
        </w:tc>
        <w:tc>
          <w:tcPr>
            <w:tcW w:w="1217"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资格评审标准</w:t>
            </w:r>
          </w:p>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营业执照</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具备有效的营业执照</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安全生产许可证</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具备有效的安全生产许可证（园林绿化、电梯安装除外）</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资质等级</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财务状况</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项目业绩</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信誉</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主要人员</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其他要求</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联合体投标人</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符合第二章“投标人须知”第1.4.2项规定（如有）</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投标要求</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不存在第3.1.2项任何一种情形之一</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tc>
      </w:tr>
      <w:tr w:rsidR="00B734D7">
        <w:tc>
          <w:tcPr>
            <w:tcW w:w="730"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2.1.3</w:t>
            </w:r>
          </w:p>
        </w:tc>
        <w:tc>
          <w:tcPr>
            <w:tcW w:w="1217"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响应性评审标准</w:t>
            </w:r>
          </w:p>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投标内容</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符合第二章“投标人须知”第1.3.1项规定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工期</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符合第二章“投标人须知”第1.3.2项规定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工程质量</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符合第二章“投标人须知”第1.3.3项规定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投标有效期</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符合第二章“投标人须知”第3.3.1项规定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投标保证金</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符合第二章“投标人须知”第3.4.1项规定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权利义务</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符合第四章“合同条款及格式”规定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已标价工程量清单</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符合第五章“工程量清单”规定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技术标准和要求</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符合第七章“技术标准和要求”规定</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最高限价</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投标报价（修正价）不得超过第二章“投标人须知”第3.2.3项规定的最高限价</w:t>
            </w:r>
          </w:p>
          <w:p w:rsidR="00B734D7" w:rsidRDefault="00B734D7">
            <w:pPr>
              <w:spacing w:line="36" w:lineRule="auto"/>
              <w:jc w:val="right"/>
              <w:rPr>
                <w:rFonts w:asciiTheme="minorEastAsia" w:hAnsiTheme="minorEastAsia"/>
                <w:sz w:val="18"/>
              </w:rPr>
            </w:pPr>
          </w:p>
        </w:tc>
      </w:tr>
      <w:tr w:rsidR="00B734D7">
        <w:tc>
          <w:tcPr>
            <w:tcW w:w="0" w:type="dxa"/>
            <w:vMerge/>
            <w:vAlign w:val="center"/>
          </w:tcPr>
          <w:p w:rsidR="00B734D7" w:rsidRDefault="00B734D7"/>
        </w:tc>
        <w:tc>
          <w:tcPr>
            <w:tcW w:w="0" w:type="dxa"/>
            <w:vMerge/>
            <w:vAlign w:val="center"/>
          </w:tcPr>
          <w:p w:rsidR="00B734D7" w:rsidRDefault="00B734D7"/>
        </w:tc>
        <w:tc>
          <w:tcPr>
            <w:tcW w:w="128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tc>
      </w:tr>
      <w:tr w:rsidR="00B734D7">
        <w:tc>
          <w:tcPr>
            <w:tcW w:w="730"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2.1.4</w:t>
            </w:r>
          </w:p>
        </w:tc>
        <w:tc>
          <w:tcPr>
            <w:tcW w:w="1217"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低于成本报价评审标准</w:t>
            </w:r>
          </w:p>
        </w:tc>
        <w:tc>
          <w:tcPr>
            <w:tcW w:w="1282"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成本</w:t>
            </w:r>
          </w:p>
          <w:p w:rsidR="00B734D7" w:rsidRDefault="00B734D7">
            <w:pPr>
              <w:spacing w:line="36" w:lineRule="auto"/>
              <w:jc w:val="left"/>
              <w:rPr>
                <w:rFonts w:asciiTheme="minorEastAsia" w:hAnsiTheme="minorEastAsia"/>
                <w:sz w:val="27"/>
              </w:rPr>
            </w:pP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低于成本报价按第二章“投标人须知”第10.2款规定</w:t>
            </w:r>
          </w:p>
          <w:p w:rsidR="00B734D7" w:rsidRDefault="00B734D7">
            <w:pPr>
              <w:spacing w:line="36" w:lineRule="auto"/>
              <w:jc w:val="right"/>
              <w:rPr>
                <w:rFonts w:asciiTheme="minorEastAsia" w:hAnsiTheme="minorEastAsia"/>
                <w:sz w:val="18"/>
              </w:rPr>
            </w:pPr>
          </w:p>
        </w:tc>
      </w:tr>
      <w:tr w:rsidR="00B734D7">
        <w:tc>
          <w:tcPr>
            <w:tcW w:w="730"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2.1.5</w:t>
            </w:r>
          </w:p>
        </w:tc>
        <w:tc>
          <w:tcPr>
            <w:tcW w:w="1217"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否决投标标准</w:t>
            </w:r>
          </w:p>
        </w:tc>
        <w:tc>
          <w:tcPr>
            <w:tcW w:w="128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tc>
        <w:tc>
          <w:tcPr>
            <w:tcW w:w="5064"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不符合2.1.1、2.1.2、2.1.3、2.1.4项评审要求或依据3.1款规定可否决其投标，其他情况不得否决其投标。经过初步评审而未被否决的投标为有效投标，其报价为有效投标报价</w:t>
            </w:r>
          </w:p>
          <w:p w:rsidR="00B734D7" w:rsidRDefault="00B734D7">
            <w:pPr>
              <w:spacing w:line="36" w:lineRule="auto"/>
              <w:jc w:val="right"/>
              <w:rPr>
                <w:rFonts w:asciiTheme="minorEastAsia" w:hAnsiTheme="minorEastAsia"/>
                <w:sz w:val="18"/>
              </w:rPr>
            </w:pPr>
          </w:p>
        </w:tc>
      </w:tr>
    </w:tbl>
    <w:p w:rsidR="00B734D7" w:rsidRDefault="00B734D7">
      <w:pPr>
        <w:spacing w:line="36"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1186"/>
        <w:gridCol w:w="1248"/>
        <w:gridCol w:w="3846"/>
        <w:gridCol w:w="1199"/>
      </w:tblGrid>
      <w:tr w:rsidR="00B734D7">
        <w:tc>
          <w:tcPr>
            <w:tcW w:w="816" w:type="dxa"/>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条款号</w:t>
            </w:r>
          </w:p>
        </w:tc>
        <w:tc>
          <w:tcPr>
            <w:tcW w:w="2434" w:type="dxa"/>
            <w:gridSpan w:val="2"/>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条款内容</w:t>
            </w:r>
          </w:p>
        </w:tc>
        <w:tc>
          <w:tcPr>
            <w:tcW w:w="5045" w:type="dxa"/>
            <w:gridSpan w:val="2"/>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编 列 内 容</w:t>
            </w:r>
          </w:p>
        </w:tc>
      </w:tr>
      <w:tr w:rsidR="00B734D7">
        <w:tc>
          <w:tcPr>
            <w:tcW w:w="81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2.2.1</w:t>
            </w:r>
          </w:p>
        </w:tc>
        <w:tc>
          <w:tcPr>
            <w:tcW w:w="2434" w:type="dxa"/>
            <w:gridSpan w:val="2"/>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分值构成</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(总分 100 分)</w:t>
            </w:r>
          </w:p>
        </w:tc>
        <w:tc>
          <w:tcPr>
            <w:tcW w:w="5045" w:type="dxa"/>
            <w:gridSpan w:val="2"/>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施工组织设计： </w:t>
            </w:r>
            <w:r>
              <w:rPr>
                <w:rFonts w:asciiTheme="minorEastAsia" w:hAnsiTheme="minorEastAsia" w:hint="eastAsia"/>
                <w:b/>
                <w:sz w:val="24"/>
                <w:u w:val="single"/>
              </w:rPr>
              <w:t>20</w:t>
            </w:r>
            <w:r>
              <w:rPr>
                <w:rFonts w:asciiTheme="minorEastAsia" w:hAnsiTheme="minorEastAsia" w:hint="eastAsia"/>
                <w:sz w:val="24"/>
              </w:rPr>
              <w:t xml:space="preserve"> (15～20 )分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项目管理机构： </w:t>
            </w:r>
            <w:r>
              <w:rPr>
                <w:rFonts w:asciiTheme="minorEastAsia" w:hAnsiTheme="minorEastAsia" w:hint="eastAsia"/>
                <w:b/>
                <w:sz w:val="24"/>
                <w:u w:val="single"/>
              </w:rPr>
              <w:t>15</w:t>
            </w:r>
            <w:r>
              <w:rPr>
                <w:rFonts w:asciiTheme="minorEastAsia" w:hAnsiTheme="minorEastAsia" w:hint="eastAsia"/>
                <w:sz w:val="24"/>
              </w:rPr>
              <w:t xml:space="preserve"> (5～15)分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投标报价： </w:t>
            </w:r>
            <w:r>
              <w:rPr>
                <w:rFonts w:asciiTheme="minorEastAsia" w:hAnsiTheme="minorEastAsia" w:hint="eastAsia"/>
                <w:b/>
                <w:sz w:val="24"/>
                <w:u w:val="single"/>
              </w:rPr>
              <w:t>50</w:t>
            </w:r>
            <w:r>
              <w:rPr>
                <w:rFonts w:asciiTheme="minorEastAsia" w:hAnsiTheme="minorEastAsia" w:hint="eastAsia"/>
                <w:sz w:val="24"/>
              </w:rPr>
              <w:t xml:space="preserve"> (≥50 )分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其他因素： </w:t>
            </w:r>
            <w:r>
              <w:rPr>
                <w:rFonts w:asciiTheme="minorEastAsia" w:hAnsiTheme="minorEastAsia" w:hint="eastAsia"/>
                <w:b/>
                <w:sz w:val="24"/>
                <w:u w:val="single"/>
              </w:rPr>
              <w:t>15</w:t>
            </w:r>
            <w:r>
              <w:rPr>
                <w:rFonts w:asciiTheme="minorEastAsia" w:hAnsiTheme="minorEastAsia" w:hint="eastAsia"/>
                <w:sz w:val="24"/>
              </w:rPr>
              <w:t xml:space="preserve"> （5～20）分</w:t>
            </w:r>
          </w:p>
        </w:tc>
      </w:tr>
      <w:tr w:rsidR="00B734D7">
        <w:tc>
          <w:tcPr>
            <w:tcW w:w="81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2.2.2</w:t>
            </w:r>
          </w:p>
        </w:tc>
        <w:tc>
          <w:tcPr>
            <w:tcW w:w="2434" w:type="dxa"/>
            <w:gridSpan w:val="2"/>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评标基准价计算</w:t>
            </w:r>
          </w:p>
        </w:tc>
        <w:tc>
          <w:tcPr>
            <w:tcW w:w="5045" w:type="dxa"/>
            <w:gridSpan w:val="2"/>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 方法一：随机系数法</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S=（A×k1+B）÷2×（1+k2）</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其中k1= </w:t>
            </w:r>
            <w:r>
              <w:rPr>
                <w:rFonts w:asciiTheme="minorEastAsia" w:hAnsiTheme="minorEastAsia" w:hint="eastAsia"/>
                <w:b/>
                <w:sz w:val="24"/>
                <w:u w:val="single"/>
              </w:rPr>
              <w:t>0.93</w:t>
            </w:r>
            <w:r>
              <w:rPr>
                <w:rFonts w:asciiTheme="minorEastAsia" w:hAnsiTheme="minorEastAsia" w:hint="eastAsia"/>
                <w:sz w:val="24"/>
              </w:rPr>
              <w:t xml:space="preserve"> ；</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S—评标基准价，以元为单位，保留整数，小数点后一位四舍五入；</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A—投标最高限价相应价格 ；</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投标最高限价相应价格=投标最高限价-安全生产措施费-专业工程暂估价-暂列金额（安全生产措施费、专业工程暂估价、暂列金额为投标最高限价中已列明的费用）；</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B—各有效投标报价的评审价的算术平均值，以元为单位，保留整数，小数点后一位四舍五入；</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评审价=算术修正后的投标总价-安全生产措施费-专业工程暂估价-暂列金额（安全生产措施费、专业工程暂估价、暂列金额为投标报价中已列明的费用）；</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lastRenderedPageBreak/>
              <w:t xml:space="preserve"> k1—取值为0.90、0.91、0.92、0.93、0.94、0.95，在招标文件中公布；</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k2—随机抽取系数（取值为：-1%、-0.75%、-0.5%、-0.25%、0、0.25%、0.5%、0.75%、1%，由开标现场抽取）；</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有效投标报价的评审价的算术平均值按以下公式计算：</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noProof/>
              </w:rPr>
              <w:drawing>
                <wp:inline distT="0" distB="0" distL="0" distR="0">
                  <wp:extent cx="2847340" cy="875665"/>
                  <wp:effectExtent l="19050" t="0" r="0" b="0"/>
                  <wp:docPr id="1240787552" name="R04dfefa72e184974" descr="R04dfefa72e18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87552" name="R04dfefa72e184974" descr="R04dfefa72e184974"/>
                          <pic:cNvPicPr>
                            <a:picLocks noChangeAspect="1"/>
                          </pic:cNvPicPr>
                        </pic:nvPicPr>
                        <pic:blipFill>
                          <a:blip r:embed="rId8" cstate="print"/>
                          <a:stretch>
                            <a:fillRect/>
                          </a:stretch>
                        </pic:blipFill>
                        <pic:spPr>
                          <a:xfrm>
                            <a:off x="0" y="0"/>
                            <a:ext cx="2847619" cy="876190"/>
                          </a:xfrm>
                          <a:prstGeom prst="rect">
                            <a:avLst/>
                          </a:prstGeom>
                        </pic:spPr>
                      </pic:pic>
                    </a:graphicData>
                  </a:graphic>
                </wp:inline>
              </w:drawing>
            </w:r>
            <w:r>
              <w:rPr>
                <w:rFonts w:asciiTheme="minorEastAsia" w:hAnsiTheme="minorEastAsia" w:hint="eastAsia"/>
                <w:sz w:val="27"/>
              </w:rPr>
              <w:t xml:space="preserve">                                                    </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n—有效投标人数量；</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t—不大于n/10的最大自然数；</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ai（i=1，2，…，n）—有效投标报价的评审价；</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Mmax—所有评审价中最高报价；</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Nmin —所有评审价中最低报价；</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Mi（i=1，2，…，t+1）—所有评审价中最高的t+1个报价；</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Ni（i=1，2，…，t+1）—所有评审价中最低的t+1个报价；</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注：由招标人选择上述一种方法</w:t>
            </w:r>
          </w:p>
        </w:tc>
      </w:tr>
      <w:tr w:rsidR="00B734D7">
        <w:tc>
          <w:tcPr>
            <w:tcW w:w="816" w:type="dxa"/>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lastRenderedPageBreak/>
              <w:t>条款号</w:t>
            </w:r>
          </w:p>
        </w:tc>
        <w:tc>
          <w:tcPr>
            <w:tcW w:w="2434" w:type="dxa"/>
            <w:gridSpan w:val="2"/>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评分因素</w:t>
            </w:r>
          </w:p>
        </w:tc>
        <w:tc>
          <w:tcPr>
            <w:tcW w:w="5045" w:type="dxa"/>
            <w:gridSpan w:val="2"/>
            <w:vAlign w:val="center"/>
          </w:tcPr>
          <w:p w:rsidR="00B734D7" w:rsidRDefault="00F32708">
            <w:pPr>
              <w:spacing w:line="36" w:lineRule="auto"/>
              <w:jc w:val="center"/>
              <w:rPr>
                <w:rFonts w:asciiTheme="minorEastAsia" w:hAnsiTheme="minorEastAsia"/>
                <w:b/>
                <w:sz w:val="24"/>
              </w:rPr>
            </w:pPr>
            <w:r>
              <w:rPr>
                <w:rFonts w:asciiTheme="minorEastAsia" w:hAnsiTheme="minorEastAsia" w:hint="eastAsia"/>
                <w:b/>
                <w:sz w:val="24"/>
              </w:rPr>
              <w:t>评 分 标 准</w:t>
            </w:r>
          </w:p>
        </w:tc>
      </w:tr>
      <w:tr w:rsidR="00B734D7">
        <w:tc>
          <w:tcPr>
            <w:tcW w:w="816"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2.2.3（1）</w:t>
            </w:r>
          </w:p>
        </w:tc>
        <w:tc>
          <w:tcPr>
            <w:tcW w:w="1186"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施工组织设计 ( </w:t>
            </w:r>
            <w:r>
              <w:rPr>
                <w:rFonts w:asciiTheme="minorEastAsia" w:hAnsiTheme="minorEastAsia" w:hint="eastAsia"/>
                <w:b/>
                <w:sz w:val="24"/>
                <w:u w:val="single"/>
              </w:rPr>
              <w:t>20</w:t>
            </w:r>
            <w:r>
              <w:rPr>
                <w:rFonts w:asciiTheme="minorEastAsia" w:hAnsiTheme="minorEastAsia" w:hint="eastAsia"/>
                <w:sz w:val="24"/>
              </w:rPr>
              <w:t>分）</w:t>
            </w:r>
          </w:p>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项目理解、内容完整性和编制水平</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根据投标人对项目理解的程度、施 </w:t>
            </w:r>
          </w:p>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工组织设计内容完整性和编制水平 </w:t>
            </w:r>
          </w:p>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进行评分。（好得5分，一般得4.8分，差得4.6分，无得0分。精确到小数点后一位。）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5</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施工总体布置</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b/>
                <w:bCs/>
                <w:u w:val="single"/>
              </w:rPr>
            </w:pPr>
            <w:r>
              <w:rPr>
                <w:rFonts w:ascii="宋体" w:eastAsia="宋体" w:hAnsi="宋体" w:cs="宋体" w:hint="eastAsia"/>
                <w:b/>
                <w:bCs/>
                <w:color w:val="000000"/>
                <w:kern w:val="0"/>
                <w:sz w:val="24"/>
                <w:szCs w:val="24"/>
                <w:u w:val="single"/>
              </w:rPr>
              <w:t xml:space="preserve">根据施工总体布置合理性、科学性 </w:t>
            </w:r>
          </w:p>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进行评分。（好得 4 分，一般得 4.8 分，差得 4.6 分，无得 0 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4</w:t>
            </w:r>
            <w:r>
              <w:rPr>
                <w:rFonts w:asciiTheme="minorEastAsia" w:hAnsiTheme="minorEastAsia" w:hint="eastAsia"/>
                <w:sz w:val="24"/>
              </w:rPr>
              <w:t xml:space="preserve"> 分</w:t>
            </w:r>
          </w:p>
        </w:tc>
      </w:tr>
      <w:tr w:rsidR="00B734D7">
        <w:trPr>
          <w:trHeight w:val="285"/>
        </w:trPr>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施工导流与防洪度汛</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根据施工导流与防洪度汛措施合理 </w:t>
            </w:r>
          </w:p>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性、可行性进行评分。（好得1分，一般得0.8分， </w:t>
            </w:r>
          </w:p>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差得0.6分，无得0分。精确到小数点后一位。）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1</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施工方案与技术措</w:t>
            </w:r>
            <w:r>
              <w:rPr>
                <w:rFonts w:asciiTheme="minorEastAsia" w:hAnsiTheme="minorEastAsia" w:hint="eastAsia"/>
                <w:sz w:val="24"/>
              </w:rPr>
              <w:lastRenderedPageBreak/>
              <w:t>施</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lastRenderedPageBreak/>
              <w:t>根据施工方案与技术措施的合理性、可行性、科学性进行评分。（好</w:t>
            </w:r>
            <w:r>
              <w:rPr>
                <w:rFonts w:ascii="宋体" w:eastAsia="宋体" w:hAnsi="宋体" w:cs="宋体" w:hint="eastAsia"/>
                <w:b/>
                <w:bCs/>
                <w:color w:val="000000"/>
                <w:kern w:val="0"/>
                <w:sz w:val="24"/>
                <w:szCs w:val="24"/>
                <w:u w:val="single"/>
              </w:rPr>
              <w:lastRenderedPageBreak/>
              <w:t>得2 分，一般得 1.8分，差得 1.6分，无得 0 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lastRenderedPageBreak/>
              <w:t>2</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工程进度计划与措施</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spacing w:line="36" w:lineRule="auto"/>
              <w:jc w:val="left"/>
              <w:rPr>
                <w:rFonts w:asciiTheme="minorEastAsia" w:hAnsiTheme="minorEastAsia"/>
                <w:sz w:val="24"/>
              </w:rPr>
            </w:pPr>
            <w:r>
              <w:rPr>
                <w:rFonts w:ascii="宋体" w:eastAsia="宋体" w:hAnsi="宋体" w:cs="宋体" w:hint="eastAsia"/>
                <w:b/>
                <w:bCs/>
                <w:color w:val="000000"/>
                <w:kern w:val="0"/>
                <w:sz w:val="24"/>
                <w:szCs w:val="24"/>
                <w:u w:val="single"/>
              </w:rPr>
              <w:t>根据工程进度计划与措施的合理性、可行性进行评分。（好得2 分，一般得 1.8分，差得 1.6分，无得 0 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2</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质量管理体系与措施</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 xml:space="preserve">根据质量管理体系与措施的合理性、可行性、科学性进行评分。（好得2 分，一般得 1.8分，差得 1.6分，无得 0 分。精确到小数点后一位。） </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2</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安全文明管理体系与措施</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根据安全文明管理体系与措施的合 </w:t>
            </w:r>
          </w:p>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理性、可行性、科学性进行评分。 </w:t>
            </w:r>
          </w:p>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（好得2 分，一般得 1.8分，差得 1.6分，无得 0 分。精确到小数点后一位。）</w:t>
            </w:r>
            <w:r>
              <w:rPr>
                <w:rFonts w:ascii="宋体" w:eastAsia="宋体" w:hAnsi="宋体" w:cs="宋体" w:hint="eastAsia"/>
                <w:b/>
                <w:bCs/>
                <w:color w:val="000000"/>
                <w:kern w:val="0"/>
                <w:sz w:val="24"/>
                <w:szCs w:val="24"/>
              </w:rPr>
              <w:t xml:space="preserve"> </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2</w:t>
            </w:r>
            <w:r>
              <w:rPr>
                <w:rFonts w:asciiTheme="minorEastAsia" w:hAnsiTheme="minorEastAsia" w:hint="eastAsia"/>
                <w:sz w:val="24"/>
              </w:rPr>
              <w:t xml:space="preserve"> 分</w:t>
            </w:r>
          </w:p>
        </w:tc>
      </w:tr>
      <w:tr w:rsidR="00B734D7">
        <w:trPr>
          <w:trHeight w:val="1729"/>
        </w:trPr>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环境保护、水土保持管理体系与措施</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根据环境保护、水土保持管理体系 </w:t>
            </w:r>
          </w:p>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与措施完善、合理性进行评分。（好得1分，一般得0.8分， </w:t>
            </w:r>
          </w:p>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差得0.6分，无得0分。精确到小数点后一位。）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1</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资源配备计划</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根据资源配备计划的合理性进行评 </w:t>
            </w:r>
          </w:p>
          <w:p w:rsidR="00B734D7" w:rsidRDefault="00F32708">
            <w:pPr>
              <w:widowControl/>
              <w:jc w:val="left"/>
              <w:rPr>
                <w:u w:val="single"/>
              </w:rPr>
            </w:pPr>
            <w:r>
              <w:rPr>
                <w:rFonts w:ascii="宋体" w:eastAsia="宋体" w:hAnsi="宋体" w:cs="宋体" w:hint="eastAsia"/>
                <w:b/>
                <w:bCs/>
                <w:color w:val="000000"/>
                <w:kern w:val="0"/>
                <w:sz w:val="24"/>
                <w:szCs w:val="24"/>
                <w:u w:val="single"/>
              </w:rPr>
              <w:t>分。（</w:t>
            </w:r>
            <w:bookmarkStart w:id="3" w:name="_GoBack"/>
            <w:bookmarkEnd w:id="3"/>
            <w:r>
              <w:rPr>
                <w:rFonts w:ascii="宋体" w:eastAsia="宋体" w:hAnsi="宋体" w:cs="宋体" w:hint="eastAsia"/>
                <w:b/>
                <w:bCs/>
                <w:color w:val="000000"/>
                <w:kern w:val="0"/>
                <w:sz w:val="24"/>
                <w:szCs w:val="24"/>
                <w:u w:val="single"/>
              </w:rPr>
              <w:t xml:space="preserve">好得1分，一般得0.8分， </w:t>
            </w:r>
          </w:p>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u w:val="single"/>
              </w:rPr>
              <w:t>差得0.6分，无得0分。精确到小数点后一位。）</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1</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w:t>
            </w:r>
          </w:p>
        </w:tc>
        <w:tc>
          <w:tcPr>
            <w:tcW w:w="119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b/>
                <w:sz w:val="27"/>
                <w:u w:val="single"/>
              </w:rPr>
              <w:t xml:space="preserve">        </w:t>
            </w:r>
            <w:r>
              <w:rPr>
                <w:rFonts w:asciiTheme="minorEastAsia" w:hAnsiTheme="minorEastAsia" w:hint="eastAsia"/>
                <w:sz w:val="27"/>
              </w:rPr>
              <w:t xml:space="preserve"> 分</w:t>
            </w:r>
          </w:p>
        </w:tc>
      </w:tr>
      <w:tr w:rsidR="00B734D7">
        <w:tc>
          <w:tcPr>
            <w:tcW w:w="816"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2.2.3（2）</w:t>
            </w:r>
          </w:p>
        </w:tc>
        <w:tc>
          <w:tcPr>
            <w:tcW w:w="1186"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项目管理机构 ( </w:t>
            </w:r>
            <w:r>
              <w:rPr>
                <w:rFonts w:asciiTheme="minorEastAsia" w:hAnsiTheme="minorEastAsia" w:hint="eastAsia"/>
                <w:b/>
                <w:sz w:val="24"/>
                <w:u w:val="single"/>
              </w:rPr>
              <w:t>15</w:t>
            </w:r>
            <w:r>
              <w:rPr>
                <w:rFonts w:asciiTheme="minorEastAsia" w:hAnsiTheme="minorEastAsia" w:hint="eastAsia"/>
                <w:sz w:val="24"/>
              </w:rPr>
              <w:t xml:space="preserve"> 分）</w:t>
            </w:r>
          </w:p>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主要人员</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rFonts w:asciiTheme="minorEastAsia" w:hAnsiTheme="minorEastAsia"/>
                <w:b/>
                <w:sz w:val="24"/>
                <w:u w:val="single"/>
              </w:rPr>
            </w:pPr>
            <w:r>
              <w:rPr>
                <w:rFonts w:asciiTheme="minorEastAsia" w:hAnsiTheme="minorEastAsia" w:hint="eastAsia"/>
                <w:sz w:val="24"/>
              </w:rPr>
              <w:t>项目经理：</w:t>
            </w:r>
            <w:r>
              <w:rPr>
                <w:rFonts w:ascii="宋体" w:eastAsia="宋体" w:hAnsi="宋体" w:cs="宋体" w:hint="eastAsia"/>
                <w:b/>
                <w:bCs/>
                <w:color w:val="000000"/>
                <w:kern w:val="0"/>
                <w:sz w:val="24"/>
                <w:szCs w:val="24"/>
                <w:u w:val="single"/>
              </w:rPr>
              <w:t>具有水利水电工程专业二级注册建造师资格得3分，具有水利水电工程专业一级注册建造师资格得4分；具有水利水电相关专业中级职称加1分，具有水利水电工程相关专业高级及以上职称加2分；2020年1月1日至今具有1个已完工的合同金额不低于</w:t>
            </w:r>
            <w:r>
              <w:rPr>
                <w:rFonts w:ascii="宋体" w:eastAsia="宋体" w:hAnsi="宋体" w:cs="宋体" w:hint="eastAsia"/>
                <w:b/>
                <w:bCs/>
                <w:color w:val="000000"/>
                <w:kern w:val="0"/>
                <w:sz w:val="24"/>
                <w:szCs w:val="24"/>
                <w:highlight w:val="red"/>
                <w:u w:val="single"/>
              </w:rPr>
              <w:t>4000</w:t>
            </w:r>
            <w:r>
              <w:rPr>
                <w:rFonts w:ascii="宋体" w:eastAsia="宋体" w:hAnsi="宋体" w:cs="宋体" w:hint="eastAsia"/>
                <w:b/>
                <w:bCs/>
                <w:color w:val="000000"/>
                <w:kern w:val="0"/>
                <w:sz w:val="24"/>
                <w:szCs w:val="24"/>
                <w:u w:val="single"/>
              </w:rPr>
              <w:t>万元的村镇供水类施工业绩加1分；本项最高得7分</w:t>
            </w:r>
            <w:r>
              <w:rPr>
                <w:rFonts w:asciiTheme="minorEastAsia" w:hAnsiTheme="minorEastAsia" w:hint="eastAsia"/>
                <w:b/>
                <w:sz w:val="24"/>
                <w:u w:val="single"/>
              </w:rPr>
              <w:t>；</w:t>
            </w:r>
          </w:p>
          <w:p w:rsidR="00B734D7" w:rsidRDefault="00F32708">
            <w:pPr>
              <w:widowControl/>
              <w:jc w:val="left"/>
              <w:rPr>
                <w:rFonts w:asciiTheme="minorEastAsia" w:hAnsiTheme="minorEastAsia"/>
                <w:b/>
                <w:sz w:val="24"/>
                <w:u w:val="single"/>
              </w:rPr>
            </w:pPr>
            <w:r>
              <w:rPr>
                <w:rFonts w:asciiTheme="minorEastAsia" w:hAnsiTheme="minorEastAsia" w:hint="eastAsia"/>
                <w:bCs/>
                <w:sz w:val="24"/>
              </w:rPr>
              <w:t>技术负责人：</w:t>
            </w:r>
            <w:r>
              <w:rPr>
                <w:rFonts w:ascii="宋体" w:eastAsia="宋体" w:hAnsi="宋体" w:cs="宋体" w:hint="eastAsia"/>
                <w:b/>
                <w:bCs/>
                <w:color w:val="000000"/>
                <w:kern w:val="0"/>
                <w:sz w:val="24"/>
                <w:szCs w:val="24"/>
              </w:rPr>
              <w:t>具有水利水电工程专</w:t>
            </w:r>
            <w:r>
              <w:rPr>
                <w:rFonts w:ascii="宋体" w:eastAsia="宋体" w:hAnsi="宋体" w:cs="宋体" w:hint="eastAsia"/>
                <w:b/>
                <w:bCs/>
                <w:color w:val="000000"/>
                <w:kern w:val="0"/>
                <w:sz w:val="24"/>
                <w:szCs w:val="24"/>
              </w:rPr>
              <w:lastRenderedPageBreak/>
              <w:t>业中级职称得3分；具有水利水电工程专业高级及以上职称得4分；本项最高得4分。</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lastRenderedPageBreak/>
              <w:t>11</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其他主要人员</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施工员、质量（检）员、材料员、 </w:t>
            </w:r>
          </w:p>
          <w:p w:rsidR="00B734D7" w:rsidRDefault="00F32708">
            <w:pPr>
              <w:widowControl/>
              <w:jc w:val="left"/>
              <w:rPr>
                <w:u w:val="single"/>
              </w:rPr>
            </w:pPr>
            <w:r>
              <w:rPr>
                <w:rFonts w:ascii="宋体" w:eastAsia="宋体" w:hAnsi="宋体" w:cs="宋体" w:hint="eastAsia"/>
                <w:b/>
                <w:bCs/>
                <w:color w:val="000000"/>
                <w:kern w:val="0"/>
                <w:sz w:val="24"/>
                <w:szCs w:val="24"/>
                <w:u w:val="single"/>
              </w:rPr>
              <w:t xml:space="preserve">资料员、测量员、标准员、机械员 </w:t>
            </w:r>
          </w:p>
          <w:p w:rsidR="00B734D7" w:rsidRDefault="00F32708">
            <w:pPr>
              <w:widowControl/>
              <w:jc w:val="left"/>
              <w:rPr>
                <w:rFonts w:asciiTheme="minorEastAsia" w:hAnsiTheme="minorEastAsia"/>
                <w:sz w:val="24"/>
                <w:u w:val="single"/>
              </w:rPr>
            </w:pPr>
            <w:r>
              <w:rPr>
                <w:rFonts w:ascii="宋体" w:eastAsia="宋体" w:hAnsi="宋体" w:cs="宋体" w:hint="eastAsia"/>
                <w:b/>
                <w:bCs/>
                <w:color w:val="000000"/>
                <w:kern w:val="0"/>
                <w:sz w:val="24"/>
                <w:szCs w:val="24"/>
                <w:u w:val="single"/>
              </w:rPr>
              <w:t>配备齐全得4分， 否则不得分，本项最高得4分</w:t>
            </w:r>
            <w:r>
              <w:rPr>
                <w:rFonts w:asciiTheme="minorEastAsia" w:hAnsiTheme="minorEastAsia" w:hint="eastAsia"/>
                <w:b/>
                <w:sz w:val="24"/>
                <w:u w:val="single"/>
              </w:rPr>
              <w:t>。</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注：招标人应当根据国家有关规定，结合招标项目的主要特点和实际需要，按照国家公布的职业资格目录合理确定对投标人其他管理和技术人员的数量和资格要求</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4</w:t>
            </w:r>
            <w:r>
              <w:rPr>
                <w:rFonts w:asciiTheme="minorEastAsia" w:hAnsiTheme="minorEastAsia" w:hint="eastAsia"/>
                <w:sz w:val="24"/>
              </w:rPr>
              <w:t xml:space="preserve"> 分</w:t>
            </w:r>
          </w:p>
        </w:tc>
      </w:tr>
      <w:tr w:rsidR="00B734D7">
        <w:tc>
          <w:tcPr>
            <w:tcW w:w="81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2.2.3（3）</w:t>
            </w:r>
          </w:p>
        </w:tc>
        <w:tc>
          <w:tcPr>
            <w:tcW w:w="118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投标报价 ( </w:t>
            </w:r>
            <w:r>
              <w:rPr>
                <w:rFonts w:asciiTheme="minorEastAsia" w:hAnsiTheme="minorEastAsia" w:hint="eastAsia"/>
                <w:b/>
                <w:sz w:val="24"/>
                <w:u w:val="single"/>
              </w:rPr>
              <w:t>50</w:t>
            </w:r>
            <w:r>
              <w:rPr>
                <w:rFonts w:asciiTheme="minorEastAsia" w:hAnsiTheme="minorEastAsia" w:hint="eastAsia"/>
                <w:sz w:val="24"/>
              </w:rPr>
              <w:t xml:space="preserve"> 分）</w:t>
            </w:r>
          </w:p>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投标报价得分</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（1）投标报价偏差率计算公式：</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偏差率=（（有效投标人报价的评审价-评标基准价）÷评标基准价）×100% （按四舍五入原则，偏差率精确到0.01%）</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（2）随机系数法投标报价得分计算公式：</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①有效投标报价的评审价＞评标基准价 Fi=投标报价满分－偏差率绝对值×100×E1</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E1= </w:t>
            </w:r>
            <w:r>
              <w:rPr>
                <w:rFonts w:asciiTheme="minorEastAsia" w:hAnsiTheme="minorEastAsia" w:hint="eastAsia"/>
                <w:b/>
                <w:sz w:val="24"/>
                <w:u w:val="single"/>
              </w:rPr>
              <w:t>1.5</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②有效投标报价的评审价&lt;评标基准价 Fi=投标报价满分－偏差率绝对值×100×E2</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E2= </w:t>
            </w:r>
            <w:r>
              <w:rPr>
                <w:rFonts w:asciiTheme="minorEastAsia" w:hAnsiTheme="minorEastAsia" w:hint="eastAsia"/>
                <w:b/>
                <w:sz w:val="24"/>
                <w:u w:val="single"/>
              </w:rPr>
              <w:t>1.0</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③有效投标报价的评审价=评标基准价</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Fi =投标报价满分</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Fi—第i个投标人的报价得分（保留2位小数，小数点后第3位四舍五入）</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E1是评标价每高于评标基准价一个百分点的扣分值、E2是评标价每低于评标基准价一个百分点的扣分值。E1大于E2，E1、E2取值为0.5～1（精确到小数点后一位）。</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（3）二次平均法投标报价得分计算公式：</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Fi =投标报价满分－偏差率绝对值×100×1.0</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Fi—第i个投标人的报价得分（保留2位小数，小数点后第3位</w:t>
            </w:r>
            <w:r>
              <w:rPr>
                <w:rFonts w:asciiTheme="minorEastAsia" w:hAnsiTheme="minorEastAsia" w:hint="eastAsia"/>
                <w:sz w:val="24"/>
              </w:rPr>
              <w:lastRenderedPageBreak/>
              <w:t>四舍五入）</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投标报价最低得分为0分。</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lastRenderedPageBreak/>
              <w:t>50</w:t>
            </w:r>
            <w:r>
              <w:rPr>
                <w:rFonts w:asciiTheme="minorEastAsia" w:hAnsiTheme="minorEastAsia" w:hint="eastAsia"/>
                <w:sz w:val="24"/>
              </w:rPr>
              <w:t xml:space="preserve"> 分</w:t>
            </w:r>
          </w:p>
        </w:tc>
      </w:tr>
      <w:tr w:rsidR="00B734D7">
        <w:tc>
          <w:tcPr>
            <w:tcW w:w="816"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lastRenderedPageBreak/>
              <w:t>2.2.3（4）</w:t>
            </w:r>
          </w:p>
        </w:tc>
        <w:tc>
          <w:tcPr>
            <w:tcW w:w="1186" w:type="dxa"/>
            <w:vMerge w:val="restart"/>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其他因素 ( </w:t>
            </w:r>
            <w:r>
              <w:rPr>
                <w:rFonts w:asciiTheme="minorEastAsia" w:hAnsiTheme="minorEastAsia" w:hint="eastAsia"/>
                <w:b/>
                <w:sz w:val="24"/>
                <w:u w:val="single"/>
              </w:rPr>
              <w:t>15</w:t>
            </w:r>
            <w:r>
              <w:rPr>
                <w:rFonts w:asciiTheme="minorEastAsia" w:hAnsiTheme="minorEastAsia" w:hint="eastAsia"/>
                <w:sz w:val="24"/>
              </w:rPr>
              <w:t xml:space="preserve"> 分）</w:t>
            </w:r>
          </w:p>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信用</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施工类信用评价：</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（1）施工总承包一级及以上资质作为资格条件时，按下列标准评分：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① AAA级信用等级，得 </w:t>
            </w:r>
            <w:r>
              <w:rPr>
                <w:rFonts w:asciiTheme="minorEastAsia" w:hAnsiTheme="minorEastAsia" w:hint="eastAsia"/>
                <w:b/>
                <w:sz w:val="24"/>
                <w:u w:val="single"/>
              </w:rPr>
              <w:t>8</w:t>
            </w:r>
            <w:r>
              <w:rPr>
                <w:rFonts w:asciiTheme="minorEastAsia" w:hAnsiTheme="minorEastAsia" w:hint="eastAsia"/>
                <w:sz w:val="24"/>
              </w:rPr>
              <w:t xml:space="preserve">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② AA级信用等级，得 </w:t>
            </w:r>
            <w:r>
              <w:rPr>
                <w:rFonts w:asciiTheme="minorEastAsia" w:hAnsiTheme="minorEastAsia" w:hint="eastAsia"/>
                <w:b/>
                <w:sz w:val="24"/>
                <w:u w:val="single"/>
              </w:rPr>
              <w:t>6</w:t>
            </w:r>
            <w:r>
              <w:rPr>
                <w:rFonts w:asciiTheme="minorEastAsia" w:hAnsiTheme="minorEastAsia" w:hint="eastAsia"/>
                <w:sz w:val="24"/>
              </w:rPr>
              <w:t xml:space="preserve">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③ A级信用等级，得 </w:t>
            </w:r>
            <w:r>
              <w:rPr>
                <w:rFonts w:asciiTheme="minorEastAsia" w:hAnsiTheme="minorEastAsia" w:hint="eastAsia"/>
                <w:b/>
                <w:sz w:val="24"/>
                <w:u w:val="single"/>
              </w:rPr>
              <w:t>4</w:t>
            </w:r>
            <w:r>
              <w:rPr>
                <w:rFonts w:asciiTheme="minorEastAsia" w:hAnsiTheme="minorEastAsia" w:hint="eastAsia"/>
                <w:sz w:val="24"/>
              </w:rPr>
              <w:t xml:space="preserve">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④ 其他得0分；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（2）施工总承包二级或三级资质作为最低资格条件时，按下列标准评分：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① AA级及以上信用等级，得 </w:t>
            </w:r>
            <w:r>
              <w:rPr>
                <w:rFonts w:asciiTheme="minorEastAsia" w:hAnsiTheme="minorEastAsia" w:hint="eastAsia"/>
                <w:b/>
                <w:sz w:val="24"/>
                <w:u w:val="single"/>
              </w:rPr>
              <w:t>8</w:t>
            </w:r>
            <w:r>
              <w:rPr>
                <w:rFonts w:asciiTheme="minorEastAsia" w:hAnsiTheme="minorEastAsia" w:hint="eastAsia"/>
                <w:sz w:val="24"/>
              </w:rPr>
              <w:t xml:space="preserve">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② A级信用等级，得 </w:t>
            </w:r>
            <w:r>
              <w:rPr>
                <w:rFonts w:asciiTheme="minorEastAsia" w:hAnsiTheme="minorEastAsia" w:hint="eastAsia"/>
                <w:b/>
                <w:sz w:val="24"/>
                <w:u w:val="single"/>
              </w:rPr>
              <w:t>6</w:t>
            </w:r>
            <w:r>
              <w:rPr>
                <w:rFonts w:asciiTheme="minorEastAsia" w:hAnsiTheme="minorEastAsia" w:hint="eastAsia"/>
                <w:sz w:val="24"/>
              </w:rPr>
              <w:t xml:space="preserve">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③ B级信用等级，得 </w:t>
            </w:r>
            <w:r>
              <w:rPr>
                <w:rFonts w:asciiTheme="minorEastAsia" w:hAnsiTheme="minorEastAsia" w:hint="eastAsia"/>
                <w:b/>
                <w:sz w:val="24"/>
                <w:u w:val="single"/>
              </w:rPr>
              <w:t>4</w:t>
            </w:r>
            <w:r>
              <w:rPr>
                <w:rFonts w:asciiTheme="minorEastAsia" w:hAnsiTheme="minorEastAsia" w:hint="eastAsia"/>
                <w:sz w:val="24"/>
              </w:rPr>
              <w:t xml:space="preserve"> 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④ 其他得0分；</w:t>
            </w:r>
          </w:p>
          <w:p w:rsidR="00B734D7" w:rsidRDefault="00F32708">
            <w:pPr>
              <w:ind w:firstLineChars="60" w:firstLine="144"/>
              <w:jc w:val="left"/>
              <w:rPr>
                <w:rFonts w:asciiTheme="minorEastAsia" w:hAnsiTheme="minorEastAsia"/>
                <w:sz w:val="24"/>
              </w:rPr>
            </w:pPr>
            <w:r>
              <w:rPr>
                <w:rFonts w:asciiTheme="minorEastAsia" w:hAnsiTheme="minorEastAsia" w:hint="eastAsia"/>
                <w:sz w:val="24"/>
              </w:rPr>
              <w:t xml:space="preserve"> 注：1.获得的市场信用等级应以全国水利建设市场监管平台公告的等级为准，且开标之日在有效期内；附有效期内的信用等级证书或水利建设市场监管平台截图（以评标时查询结果为准）；</w:t>
            </w:r>
          </w:p>
          <w:p w:rsidR="00B734D7" w:rsidRDefault="00F32708">
            <w:pPr>
              <w:ind w:firstLineChars="60" w:firstLine="144"/>
              <w:jc w:val="left"/>
              <w:rPr>
                <w:rFonts w:asciiTheme="minorEastAsia" w:hAnsiTheme="minorEastAsia"/>
                <w:sz w:val="24"/>
              </w:rPr>
            </w:pPr>
            <w:r>
              <w:rPr>
                <w:rFonts w:asciiTheme="minorEastAsia" w:hAnsiTheme="minorEastAsia" w:hint="eastAsia"/>
                <w:sz w:val="24"/>
              </w:rPr>
              <w:t xml:space="preserve"> 2.联合体投标人的信用等级按联合体成员信用等级低的计算；</w:t>
            </w:r>
          </w:p>
          <w:p w:rsidR="00B734D7" w:rsidRDefault="00F32708">
            <w:pPr>
              <w:ind w:firstLineChars="60" w:firstLine="144"/>
              <w:jc w:val="left"/>
              <w:rPr>
                <w:rFonts w:asciiTheme="minorEastAsia" w:hAnsiTheme="minorEastAsia"/>
                <w:sz w:val="24"/>
              </w:rPr>
            </w:pPr>
            <w:r>
              <w:rPr>
                <w:rFonts w:asciiTheme="minorEastAsia" w:hAnsiTheme="minorEastAsia" w:hint="eastAsia"/>
                <w:sz w:val="24"/>
              </w:rPr>
              <w:t xml:space="preserve"> 3.具体分值设置按照《四川省水利工程建设项目招标投标管理实施细则》执行，总分值设置不超过10分；</w:t>
            </w:r>
          </w:p>
          <w:p w:rsidR="00B734D7" w:rsidRDefault="00F32708">
            <w:pPr>
              <w:ind w:firstLineChars="60" w:firstLine="144"/>
              <w:jc w:val="left"/>
              <w:rPr>
                <w:rFonts w:asciiTheme="minorEastAsia" w:hAnsiTheme="minorEastAsia"/>
                <w:sz w:val="24"/>
              </w:rPr>
            </w:pPr>
            <w:r>
              <w:rPr>
                <w:rFonts w:asciiTheme="minorEastAsia" w:hAnsiTheme="minorEastAsia" w:hint="eastAsia"/>
                <w:sz w:val="24"/>
              </w:rPr>
              <w:t xml:space="preserve"> 4.各信用等级之间分差应保持相对一致，且原则上不低于1分。</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8</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投标人业绩</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widowControl/>
              <w:jc w:val="left"/>
              <w:rPr>
                <w:rFonts w:asciiTheme="minorEastAsia" w:hAnsiTheme="minorEastAsia"/>
                <w:sz w:val="24"/>
              </w:rPr>
            </w:pPr>
            <w:r>
              <w:rPr>
                <w:rFonts w:ascii="宋体" w:eastAsia="宋体" w:hAnsi="宋体" w:cs="宋体" w:hint="eastAsia"/>
                <w:b/>
                <w:bCs/>
                <w:color w:val="000000"/>
                <w:kern w:val="0"/>
                <w:sz w:val="24"/>
                <w:szCs w:val="24"/>
              </w:rPr>
              <w:t>2020年1月1日至今具有1个已完工的合同金额不低于</w:t>
            </w:r>
            <w:r>
              <w:rPr>
                <w:rFonts w:ascii="宋体" w:eastAsia="宋体" w:hAnsi="宋体" w:cs="宋体" w:hint="eastAsia"/>
                <w:b/>
                <w:bCs/>
                <w:color w:val="000000"/>
                <w:kern w:val="0"/>
                <w:sz w:val="24"/>
                <w:szCs w:val="24"/>
                <w:highlight w:val="red"/>
              </w:rPr>
              <w:t>4000</w:t>
            </w:r>
            <w:r>
              <w:rPr>
                <w:rFonts w:ascii="宋体" w:eastAsia="宋体" w:hAnsi="宋体" w:cs="宋体" w:hint="eastAsia"/>
                <w:b/>
                <w:bCs/>
                <w:color w:val="000000"/>
                <w:kern w:val="0"/>
                <w:sz w:val="24"/>
                <w:szCs w:val="24"/>
              </w:rPr>
              <w:t>万元的村镇供水类施工业绩得3分，每增加一个合同金额不低于</w:t>
            </w:r>
            <w:r>
              <w:rPr>
                <w:rFonts w:ascii="宋体" w:eastAsia="宋体" w:hAnsi="宋体" w:cs="宋体" w:hint="eastAsia"/>
                <w:b/>
                <w:bCs/>
                <w:color w:val="000000"/>
                <w:kern w:val="0"/>
                <w:sz w:val="24"/>
                <w:szCs w:val="24"/>
                <w:highlight w:val="red"/>
              </w:rPr>
              <w:t>4000</w:t>
            </w:r>
            <w:r>
              <w:rPr>
                <w:rFonts w:ascii="宋体" w:eastAsia="宋体" w:hAnsi="宋体" w:cs="宋体" w:hint="eastAsia"/>
                <w:b/>
                <w:bCs/>
                <w:color w:val="000000"/>
                <w:kern w:val="0"/>
                <w:sz w:val="24"/>
                <w:szCs w:val="24"/>
              </w:rPr>
              <w:t xml:space="preserve">万元的村镇供水类施工业绩加2分，本项满分7分。 </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7</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sz w:val="24"/>
              </w:rPr>
              <w:t>奖项</w:t>
            </w:r>
          </w:p>
          <w:p w:rsidR="00B734D7" w:rsidRDefault="00B734D7">
            <w:pPr>
              <w:spacing w:line="36" w:lineRule="auto"/>
              <w:jc w:val="left"/>
              <w:rPr>
                <w:rFonts w:asciiTheme="minorEastAsia" w:hAnsiTheme="minorEastAsia"/>
                <w:sz w:val="27"/>
              </w:rPr>
            </w:pPr>
          </w:p>
        </w:tc>
        <w:tc>
          <w:tcPr>
            <w:tcW w:w="3846"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w:t>
            </w:r>
          </w:p>
          <w:p w:rsidR="00B734D7" w:rsidRDefault="00F32708">
            <w:pPr>
              <w:spacing w:line="36" w:lineRule="auto"/>
              <w:ind w:firstLineChars="90" w:firstLine="216"/>
              <w:jc w:val="left"/>
              <w:rPr>
                <w:rFonts w:asciiTheme="minorEastAsia" w:hAnsiTheme="minorEastAsia"/>
                <w:sz w:val="24"/>
              </w:rPr>
            </w:pPr>
            <w:r>
              <w:rPr>
                <w:rFonts w:asciiTheme="minorEastAsia" w:hAnsiTheme="minorEastAsia" w:hint="eastAsia"/>
                <w:sz w:val="24"/>
              </w:rPr>
              <w:t xml:space="preserve"> 注：由招标人自行选择。招标人不得设定特定行政区域或者特定行业的奖项作为加分条件，不得设定与招标工程的主要特点不相适应的奖项作为加分条件，不得设定全国评比达标表彰工作协调小组办公室</w:t>
            </w:r>
            <w:r>
              <w:rPr>
                <w:rFonts w:asciiTheme="minorEastAsia" w:hAnsiTheme="minorEastAsia" w:hint="eastAsia"/>
                <w:sz w:val="24"/>
              </w:rPr>
              <w:lastRenderedPageBreak/>
              <w:t>按照《评比达标表彰活动管理办法》公布目录以外的奖项作为加分条件。设定奖项年限为近3年以内的，个数不得超过1个；近5年以内的，个数不超过2个。评标办法中各类奖项加分总分值不得超过3分。</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lastRenderedPageBreak/>
              <w:t xml:space="preserve">        </w:t>
            </w:r>
            <w:r>
              <w:rPr>
                <w:rFonts w:asciiTheme="minorEastAsia" w:hAnsiTheme="minorEastAsia" w:hint="eastAsia"/>
                <w:sz w:val="24"/>
              </w:rPr>
              <w:t xml:space="preserve"> 分</w:t>
            </w:r>
          </w:p>
        </w:tc>
      </w:tr>
      <w:tr w:rsidR="00B734D7">
        <w:tc>
          <w:tcPr>
            <w:tcW w:w="816" w:type="dxa"/>
            <w:vMerge/>
            <w:vAlign w:val="center"/>
          </w:tcPr>
          <w:p w:rsidR="00B734D7" w:rsidRDefault="00B734D7"/>
        </w:tc>
        <w:tc>
          <w:tcPr>
            <w:tcW w:w="1186" w:type="dxa"/>
            <w:vMerge/>
            <w:vAlign w:val="center"/>
          </w:tcPr>
          <w:p w:rsidR="00B734D7" w:rsidRDefault="00B734D7"/>
        </w:tc>
        <w:tc>
          <w:tcPr>
            <w:tcW w:w="1248"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u w:val="single"/>
              </w:rPr>
              <w:t xml:space="preserve">     </w:t>
            </w:r>
          </w:p>
        </w:tc>
        <w:tc>
          <w:tcPr>
            <w:tcW w:w="3846" w:type="dxa"/>
            <w:vAlign w:val="center"/>
          </w:tcPr>
          <w:p w:rsidR="00B734D7" w:rsidRDefault="00F32708">
            <w:pPr>
              <w:spacing w:line="36" w:lineRule="auto"/>
              <w:jc w:val="left"/>
              <w:rPr>
                <w:rFonts w:asciiTheme="minorEastAsia" w:hAnsiTheme="minorEastAsia"/>
                <w:sz w:val="24"/>
                <w:u w:val="single"/>
              </w:rPr>
            </w:pPr>
            <w:r>
              <w:rPr>
                <w:rFonts w:asciiTheme="minorEastAsia" w:hAnsiTheme="minorEastAsia" w:hint="eastAsia"/>
                <w:sz w:val="24"/>
                <w:u w:val="single"/>
              </w:rPr>
              <w:t xml:space="preserve">          </w:t>
            </w:r>
          </w:p>
        </w:tc>
        <w:tc>
          <w:tcPr>
            <w:tcW w:w="1199" w:type="dxa"/>
            <w:vAlign w:val="center"/>
          </w:tcPr>
          <w:p w:rsidR="00B734D7" w:rsidRDefault="00F32708">
            <w:pPr>
              <w:spacing w:line="36" w:lineRule="auto"/>
              <w:jc w:val="left"/>
              <w:rPr>
                <w:rFonts w:asciiTheme="minorEastAsia" w:hAnsiTheme="minorEastAsia"/>
                <w:sz w:val="24"/>
              </w:rPr>
            </w:pPr>
            <w:r>
              <w:rPr>
                <w:rFonts w:asciiTheme="minorEastAsia" w:hAnsiTheme="minorEastAsia" w:hint="eastAsia"/>
                <w:b/>
                <w:sz w:val="24"/>
                <w:u w:val="single"/>
              </w:rPr>
              <w:t xml:space="preserve">  </w:t>
            </w:r>
            <w:r>
              <w:rPr>
                <w:rFonts w:asciiTheme="minorEastAsia" w:hAnsiTheme="minorEastAsia" w:hint="eastAsia"/>
                <w:sz w:val="24"/>
              </w:rPr>
              <w:t xml:space="preserve"> 分</w:t>
            </w:r>
          </w:p>
        </w:tc>
      </w:tr>
    </w:tbl>
    <w:p w:rsidR="00B734D7" w:rsidRDefault="00B734D7">
      <w:pPr>
        <w:spacing w:line="36" w:lineRule="auto"/>
        <w:jc w:val="left"/>
        <w:rPr>
          <w:rFonts w:asciiTheme="minorEastAsia" w:hAnsiTheme="minorEastAsia"/>
          <w:sz w:val="27"/>
        </w:rPr>
      </w:pPr>
    </w:p>
    <w:p w:rsidR="00B734D7" w:rsidRDefault="00F32708">
      <w:pPr>
        <w:ind w:firstLineChars="90" w:firstLine="189"/>
        <w:jc w:val="left"/>
        <w:rPr>
          <w:rFonts w:asciiTheme="minorEastAsia" w:hAnsiTheme="minorEastAsia"/>
          <w:sz w:val="24"/>
        </w:rPr>
      </w:pPr>
      <w:r>
        <w:br w:type="page"/>
      </w:r>
      <w:r>
        <w:rPr>
          <w:rFonts w:asciiTheme="minorEastAsia" w:hAnsiTheme="minorEastAsia" w:hint="eastAsia"/>
          <w:sz w:val="24"/>
        </w:rPr>
        <w:lastRenderedPageBreak/>
        <w:t xml:space="preserve"> 注：（1）采用电子评标的，评标专家依据已解密的电子投标文件进行评标，纸质形式投标文件仅在系统故障或其他不可抗力原因导致系统不能正常使用的情况下进行评审。</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（2）评审标准中，列举的第二章“投标人须知”某条、款、项、目的规定和要求，既包括“投标人须知”规定和要求，也包括“投标人须知”在前附表中补充和细化的规定和要求，下同。</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如2.1.2“合格投标人”的“资格评审标准”为“没有第二章‘投标人须知’第1.4.3项投标人不得存在的其它情形”，既包括“投标人须知”1.4.3项规定的18种情形，也包括“投标人须知”在前附表中对第1.4.3项补充和细化的限制投标的情形。</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3）评标委员会如要求投标人提交第二章“投标人须知”第3.5.1项至第3.5.4项规定的有关证明和证件的原件进行核验的，应向投标人发出书面通知，评标委员会要求投标人递交的时间距投标人收到评标委员会书面通知的时间不得少于90分钟。评标委员会不得要求投标人提交上述核验范围之外的证明和证件的原件。</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评标委员会成员三分之二以上认为投标人没有按评标委员会要求提交有关证明和证件的原件进行核验（没有在规定时间内提交或提交的有关证明和证件不符合要求），认定该项不符合相应的评审标准，其投标作否决投标处理。</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4）评标委员会在评标过程中，如要求投标人澄清或说明的，评标委员会要求投标人递交书面澄清或说明的时间距投标人收到评标委员会书面通知的时间不得少于90分钟。评标委员会认为投标人的澄清或说明不够明确，应再次要求投标人对不明确的内容进行澄清或说明，评标委员会要求投标人再次递交书面澄清或说明的时间距投标人收到评标委员会书面通知的时间不得少于60分钟。</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评标委员会成员三分之二以上认为该投标人的两次澄清或说明，都不符合评标委员会要求的，作否决投标处理。</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5）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在评标结束后发现投标人串通投标或弄虚作假或有其他违法行为，查证属实的，取消其中标资格。</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“其他违法违规行为”是指第二章“投标人须知”1.4.3在前附表中补充的限制投标的违法违规情形。</w:t>
      </w:r>
    </w:p>
    <w:p w:rsidR="00B734D7" w:rsidRDefault="00F32708">
      <w:pPr>
        <w:ind w:firstLineChars="90" w:firstLine="216"/>
        <w:jc w:val="left"/>
        <w:rPr>
          <w:rFonts w:asciiTheme="minorEastAsia" w:hAnsiTheme="minorEastAsia"/>
          <w:sz w:val="24"/>
        </w:rPr>
      </w:pPr>
      <w:r>
        <w:rPr>
          <w:rFonts w:asciiTheme="minorEastAsia" w:hAnsiTheme="minorEastAsia" w:hint="eastAsia"/>
          <w:sz w:val="24"/>
        </w:rPr>
        <w:t xml:space="preserve"> （6）评审“不存在第3.1.2项任何一种情形之一”：评审委员会没有发现申请人存在本章第3.1.2项任何一种情形之一的，评审结论为“符合”，发现投标人存在本章第3.1.2项任何一种情形之一的，评审结论为“不符合”。 评审结论为“不符合”的，要经评标委员会成员三分之二以上同意，并要详细、具体说明“不符合”的理由，附上相关的证据。</w:t>
      </w:r>
    </w:p>
    <w:p w:rsidR="00B734D7" w:rsidRDefault="00B734D7">
      <w:pPr>
        <w:spacing w:line="36"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br w:type="page"/>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lastRenderedPageBreak/>
        <w:t>1.  评标方法</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  评审标准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2.1  初步评审标准</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2.1.1</w:t>
      </w:r>
      <w:r>
        <w:rPr>
          <w:rFonts w:asciiTheme="minorEastAsia" w:hAnsiTheme="minorEastAsia" w:hint="eastAsia"/>
          <w:sz w:val="24"/>
        </w:rPr>
        <w:t xml:space="preserve"> 形式评审标准：见评标办法前附表。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2.1.2</w:t>
      </w:r>
      <w:r>
        <w:rPr>
          <w:rFonts w:asciiTheme="minorEastAsia" w:hAnsiTheme="minorEastAsia" w:hint="eastAsia"/>
          <w:sz w:val="24"/>
        </w:rPr>
        <w:t xml:space="preserve"> 资格评审标准：见评标办法前附表（适用于未进行资格预审的）。</w:t>
      </w:r>
    </w:p>
    <w:p w:rsidR="00B734D7" w:rsidRDefault="00F32708">
      <w:pPr>
        <w:spacing w:line="36" w:lineRule="auto"/>
        <w:jc w:val="left"/>
        <w:rPr>
          <w:rFonts w:asciiTheme="minorEastAsia" w:hAnsiTheme="minorEastAsia"/>
          <w:b/>
          <w:sz w:val="24"/>
        </w:rPr>
      </w:pPr>
      <w:r>
        <w:rPr>
          <w:rFonts w:asciiTheme="minorEastAsia" w:hAnsiTheme="minorEastAsia" w:hint="eastAsia"/>
          <w:b/>
          <w:sz w:val="24"/>
        </w:rPr>
        <w:t xml:space="preserve">2.1.3 </w:t>
      </w:r>
      <w:r>
        <w:rPr>
          <w:rFonts w:asciiTheme="minorEastAsia" w:hAnsiTheme="minorEastAsia" w:hint="eastAsia"/>
          <w:sz w:val="24"/>
        </w:rPr>
        <w:t>响应性评审标准：见评标办法前附表。</w:t>
      </w:r>
    </w:p>
    <w:p w:rsidR="00B734D7" w:rsidRDefault="00F32708">
      <w:pPr>
        <w:spacing w:line="36" w:lineRule="auto"/>
        <w:jc w:val="left"/>
        <w:rPr>
          <w:rFonts w:asciiTheme="minorEastAsia" w:hAnsiTheme="minorEastAsia"/>
          <w:b/>
          <w:sz w:val="24"/>
        </w:rPr>
      </w:pPr>
      <w:r>
        <w:rPr>
          <w:rFonts w:asciiTheme="minorEastAsia" w:hAnsiTheme="minorEastAsia" w:hint="eastAsia"/>
          <w:b/>
          <w:sz w:val="24"/>
        </w:rPr>
        <w:t xml:space="preserve">2.1.4 </w:t>
      </w:r>
      <w:r>
        <w:rPr>
          <w:rFonts w:asciiTheme="minorEastAsia" w:hAnsiTheme="minorEastAsia" w:hint="eastAsia"/>
          <w:sz w:val="24"/>
        </w:rPr>
        <w:t>低于成本报价评审标准：见评标办法前附表。</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2.2  分值构成与评分标准</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2.2.1</w:t>
      </w:r>
      <w:r>
        <w:rPr>
          <w:rFonts w:asciiTheme="minorEastAsia" w:hAnsiTheme="minorEastAsia" w:hint="eastAsia"/>
          <w:sz w:val="24"/>
        </w:rPr>
        <w:t xml:space="preserve"> 分值构成</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（1）施工组织设计：见评标办法前附表；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（2）项目管理机构：见评标办法前附表；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（3）投标报价：见评标办法前附表；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（4）其他评分：见评标办法前附表。</w:t>
      </w:r>
    </w:p>
    <w:p w:rsidR="00B734D7" w:rsidRDefault="00F32708">
      <w:pPr>
        <w:spacing w:line="36" w:lineRule="auto"/>
        <w:jc w:val="left"/>
        <w:rPr>
          <w:rFonts w:asciiTheme="minorEastAsia" w:hAnsiTheme="minorEastAsia"/>
          <w:b/>
          <w:sz w:val="24"/>
        </w:rPr>
      </w:pPr>
      <w:r>
        <w:rPr>
          <w:rFonts w:asciiTheme="minorEastAsia" w:hAnsiTheme="minorEastAsia" w:hint="eastAsia"/>
          <w:b/>
          <w:sz w:val="24"/>
        </w:rPr>
        <w:t xml:space="preserve">2.2.2 </w:t>
      </w:r>
      <w:r>
        <w:rPr>
          <w:rFonts w:asciiTheme="minorEastAsia" w:hAnsiTheme="minorEastAsia" w:hint="eastAsia"/>
          <w:sz w:val="24"/>
        </w:rPr>
        <w:t>评标基准价计算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评标基准价计算方法：见评标办法前附表。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2.2.3</w:t>
      </w:r>
      <w:r>
        <w:rPr>
          <w:rFonts w:asciiTheme="minorEastAsia" w:hAnsiTheme="minorEastAsia" w:hint="eastAsia"/>
          <w:sz w:val="24"/>
        </w:rPr>
        <w:t xml:space="preserve"> 评分标准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（1）施工组织设计：见评标办法前附表；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（2）项目管理机构：见评标办法前附表；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（3）投标报价：见评标办法前附表；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（4）其他因素：见评标办法前附表。</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3.  评标程序</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3.1  初步评审</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3.1.1</w:t>
      </w:r>
      <w:r>
        <w:rPr>
          <w:rFonts w:asciiTheme="minorEastAsia" w:hAnsiTheme="minorEastAsia" w:hint="eastAsia"/>
          <w:sz w:val="24"/>
        </w:rPr>
        <w:t xml:space="preserve"> 评标委员会可以要求投标人提交第二章“投标人须知”第3.5.1项至第3.5.4项规定的有关证明和证件的原件，以便核验。评标委员会依据本章第2.1款规定的标准对投标文件进行初步评审。有一项不符合评审标准的，作否决投标处理。（适用于未进行资格预审的）</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3.1.2</w:t>
      </w:r>
      <w:r>
        <w:rPr>
          <w:rFonts w:asciiTheme="minorEastAsia" w:hAnsiTheme="minorEastAsia" w:hint="eastAsia"/>
          <w:sz w:val="24"/>
        </w:rPr>
        <w:t xml:space="preserve"> 投标人有以下情形之一的，其投标作否决投标处理：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（1）第二章“投标人须知”第1.4.3项规定的任何一种情形的；</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（2）串通投标或弄虚作假或有其他违法行为的；</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（3）不按评标委员会要求澄清、说明或补正的。</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3.1.3</w:t>
      </w:r>
      <w:r>
        <w:rPr>
          <w:rFonts w:asciiTheme="minorEastAsia" w:hAnsiTheme="minorEastAsia" w:hint="eastAsia"/>
          <w:sz w:val="24"/>
        </w:rPr>
        <w:t xml:space="preserve"> 投标报价有算术错误的，评标委员会按以下原则对投标报价进行修正，修正的价格经投标人书面确认后具有约束力。投标人不接受修正价格的，其投标作否决投标处理。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（1）投标文件中的大写金额与小写金额不一致的，以大写金额为准；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lastRenderedPageBreak/>
        <w:t>（2）总价金额与依据单价计算出的结果不一致的，以单价金额为准修正总价，但单价金额小数点有明显错误的除外。</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3.2  详细评审</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3.2.1</w:t>
      </w:r>
      <w:r>
        <w:rPr>
          <w:rFonts w:asciiTheme="minorEastAsia" w:hAnsiTheme="minorEastAsia" w:hint="eastAsia"/>
          <w:sz w:val="24"/>
        </w:rPr>
        <w:t xml:space="preserve"> 评标委员会按本章第2.2款规定的评分因素和分值进行打分，并计算出综合评估得分。</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（1）按本章第2.2.3（1）规定的评分因素和分值对施工组织设计计算出得分A；</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（2）按本章第2.2.3（2）规定的评分因素和分值对项目管理机构计算出得分B；</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（3）按本章第2.2.3（3）规定的评分因素和分值对投标报价计算出得分C；</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（4）按本章第2.2.4（4）规定的评分因素和分值对其他因素计算出得分D；</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3.2.2</w:t>
      </w:r>
      <w:r>
        <w:rPr>
          <w:rFonts w:asciiTheme="minorEastAsia" w:hAnsiTheme="minorEastAsia" w:hint="eastAsia"/>
          <w:sz w:val="24"/>
        </w:rPr>
        <w:t xml:space="preserve"> 评分分值计算保留小数点后两位，小数点后第三位“四舍五入”。</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3.2.3</w:t>
      </w:r>
      <w:r>
        <w:rPr>
          <w:rFonts w:asciiTheme="minorEastAsia" w:hAnsiTheme="minorEastAsia" w:hint="eastAsia"/>
          <w:sz w:val="24"/>
        </w:rPr>
        <w:t xml:space="preserve"> 投标人得分=A+B+C+D。</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3.3  投标文件的澄清和补正</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3.3.1</w:t>
      </w:r>
      <w:r>
        <w:rPr>
          <w:rFonts w:asciiTheme="minorEastAsia" w:hAnsiTheme="minorEastAsia" w:hint="eastAsia"/>
          <w:sz w:val="24"/>
        </w:rPr>
        <w:t xml:space="preserve"> 在评标过程中，评标委员会可以书面形式要求投标人对所提交的投标文件中不明确的内容进行书面澄清或说明，或者对细微偏差进行补正。评标委员会不接受投标人主动提出的澄清、说明或补正。</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3.3.2</w:t>
      </w:r>
      <w:r>
        <w:rPr>
          <w:rFonts w:asciiTheme="minorEastAsia" w:hAnsiTheme="minorEastAsia" w:hint="eastAsia"/>
          <w:sz w:val="24"/>
        </w:rPr>
        <w:t xml:space="preserve"> 澄清、说明和补正不得改变投标文件的实质性内容（算术性错误修正的除外）。投标人的书面澄清、说明和补正属于投标文件的组成部分。</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3.3.3</w:t>
      </w:r>
      <w:r>
        <w:rPr>
          <w:rFonts w:asciiTheme="minorEastAsia" w:hAnsiTheme="minorEastAsia" w:hint="eastAsia"/>
          <w:sz w:val="24"/>
        </w:rPr>
        <w:t xml:space="preserve"> 评标委员会对投标人提交的澄清、说明或补正有疑问的，可以要求投标人进一步澄清、说明或补正，直至满足评标委员会的要求。</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3.4  评标结果</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3.4.1</w:t>
      </w:r>
      <w:r>
        <w:rPr>
          <w:rFonts w:asciiTheme="minorEastAsia" w:hAnsiTheme="minorEastAsia" w:hint="eastAsia"/>
          <w:sz w:val="24"/>
        </w:rPr>
        <w:t xml:space="preserve"> 除第二章“投标人须知”前附表授权直接确定中标人外，评标委员会按照得分由高到低的顺序推荐中标候选人。</w:t>
      </w:r>
    </w:p>
    <w:p w:rsidR="00B734D7" w:rsidRDefault="00F32708">
      <w:pPr>
        <w:spacing w:line="36" w:lineRule="auto"/>
        <w:jc w:val="left"/>
        <w:rPr>
          <w:rFonts w:asciiTheme="minorEastAsia" w:hAnsiTheme="minorEastAsia"/>
          <w:sz w:val="24"/>
        </w:rPr>
      </w:pPr>
      <w:r>
        <w:rPr>
          <w:rFonts w:asciiTheme="minorEastAsia" w:hAnsiTheme="minorEastAsia" w:hint="eastAsia"/>
          <w:b/>
          <w:sz w:val="24"/>
        </w:rPr>
        <w:t>3.4.2</w:t>
      </w:r>
      <w:r>
        <w:rPr>
          <w:rFonts w:asciiTheme="minorEastAsia" w:hAnsiTheme="minorEastAsia" w:hint="eastAsia"/>
          <w:sz w:val="24"/>
        </w:rPr>
        <w:t xml:space="preserve"> 评标委员会完成评标后，应当向招标人提交书面评标报告。</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4.  补充</w:t>
      </w:r>
    </w:p>
    <w:p w:rsidR="00B734D7" w:rsidRDefault="00F32708">
      <w:pPr>
        <w:spacing w:line="36" w:lineRule="auto"/>
        <w:jc w:val="left"/>
        <w:rPr>
          <w:rFonts w:asciiTheme="minorEastAsia" w:hAnsiTheme="minorEastAsia"/>
          <w:sz w:val="24"/>
        </w:rPr>
      </w:pPr>
      <w:r>
        <w:rPr>
          <w:rFonts w:asciiTheme="minorEastAsia" w:hAnsiTheme="minorEastAsia" w:hint="eastAsia"/>
          <w:b/>
          <w:sz w:val="27"/>
        </w:rPr>
        <w:t xml:space="preserve">4.1 </w:t>
      </w:r>
      <w:r>
        <w:rPr>
          <w:rFonts w:asciiTheme="minorEastAsia" w:hAnsiTheme="minorEastAsia" w:hint="eastAsia"/>
          <w:sz w:val="24"/>
        </w:rPr>
        <w:t>评审标准中，列举的第二章“投标人须知”某条、款、项、目的规定和要求，既包括“投标人须知”正文的规定和要求，也包括“投标人须知”在前附表中补充和细化的规定和要求。</w:t>
      </w:r>
    </w:p>
    <w:p w:rsidR="00B734D7" w:rsidRDefault="00F32708">
      <w:pPr>
        <w:spacing w:line="36" w:lineRule="auto"/>
        <w:jc w:val="left"/>
        <w:rPr>
          <w:rFonts w:asciiTheme="minorEastAsia" w:hAnsiTheme="minorEastAsia"/>
          <w:sz w:val="24"/>
        </w:rPr>
      </w:pPr>
      <w:r>
        <w:rPr>
          <w:rFonts w:asciiTheme="minorEastAsia" w:hAnsiTheme="minorEastAsia" w:hint="eastAsia"/>
          <w:b/>
          <w:sz w:val="27"/>
        </w:rPr>
        <w:t xml:space="preserve">4.2 </w:t>
      </w:r>
      <w:r>
        <w:rPr>
          <w:rFonts w:asciiTheme="minorEastAsia" w:hAnsiTheme="minorEastAsia" w:hint="eastAsia"/>
          <w:sz w:val="24"/>
        </w:rPr>
        <w:t>评标委员会应严格按照本评标办法规定的强制性标准，依次对投标文件进行评审（形式评审、资格评审、响应性评审、低于成本价评审），满足强制性标准的为“符合”，不满足强制性标准的为“不符合”，只要有其中任何一项“不符合”，否决其投标，不再评审该投标文件。</w:t>
      </w:r>
    </w:p>
    <w:p w:rsidR="00B734D7" w:rsidRDefault="00F32708">
      <w:pPr>
        <w:spacing w:line="36" w:lineRule="auto"/>
        <w:jc w:val="left"/>
        <w:rPr>
          <w:rFonts w:asciiTheme="minorEastAsia" w:hAnsiTheme="minorEastAsia"/>
          <w:sz w:val="24"/>
        </w:rPr>
      </w:pPr>
      <w:r>
        <w:rPr>
          <w:rFonts w:asciiTheme="minorEastAsia" w:hAnsiTheme="minorEastAsia" w:hint="eastAsia"/>
          <w:b/>
          <w:sz w:val="27"/>
        </w:rPr>
        <w:t xml:space="preserve">4.3 </w:t>
      </w:r>
      <w:r>
        <w:rPr>
          <w:rFonts w:asciiTheme="minorEastAsia" w:hAnsiTheme="minorEastAsia" w:hint="eastAsia"/>
          <w:sz w:val="24"/>
        </w:rPr>
        <w:t>招标人应对本评标办法正文不加修改地引用。招标人可结合招标项目具体特点和实际需要对评标办法前附表允许补充的部分（以“……”表示）进行补充，不需要的评标办法可以删除，但不得修改。否则抵触内容无效。</w:t>
      </w:r>
    </w:p>
    <w:p w:rsidR="00B734D7" w:rsidRDefault="00F32708">
      <w:pPr>
        <w:spacing w:line="36" w:lineRule="auto"/>
        <w:jc w:val="left"/>
        <w:rPr>
          <w:rFonts w:asciiTheme="minorEastAsia" w:hAnsiTheme="minorEastAsia"/>
          <w:sz w:val="24"/>
        </w:rPr>
      </w:pPr>
      <w:r>
        <w:rPr>
          <w:rFonts w:asciiTheme="minorEastAsia" w:hAnsiTheme="minorEastAsia" w:hint="eastAsia"/>
          <w:b/>
          <w:sz w:val="27"/>
        </w:rPr>
        <w:t xml:space="preserve">4.4 </w:t>
      </w:r>
      <w:r>
        <w:rPr>
          <w:rFonts w:asciiTheme="minorEastAsia" w:hAnsiTheme="minorEastAsia" w:hint="eastAsia"/>
          <w:sz w:val="24"/>
        </w:rPr>
        <w:t>评标办法前附表的评审标准、量化标准中，所有的评审标准、量化标准必须是客观标准。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 xml:space="preserve"> </w:t>
      </w:r>
    </w:p>
    <w:p w:rsidR="00B734D7" w:rsidRDefault="00F32708">
      <w:r>
        <w:br w:type="page"/>
      </w:r>
    </w:p>
    <w:p w:rsidR="00B734D7" w:rsidRDefault="00B734D7">
      <w:pPr>
        <w:spacing w:line="36"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第四章 合同条款及格式</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rPr>
          <w:rFonts w:asciiTheme="minorEastAsia" w:hAnsiTheme="minorEastAsia" w:hint="eastAsia"/>
          <w:sz w:val="27"/>
        </w:rPr>
        <w:t>第1节 通用合同条款</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  一般约定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  词语定义</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通用合同条款、专用合同条款中的下列词语应具有本款所赋予的含义。</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1.1.1 合同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1.1.1.1 </w:t>
      </w:r>
      <w:r>
        <w:rPr>
          <w:rFonts w:asciiTheme="minorEastAsia" w:hAnsiTheme="minorEastAsia" w:hint="eastAsia"/>
          <w:sz w:val="27"/>
        </w:rPr>
        <w:t>合同文件（或称合同）：指合同协议书、中标通知书、投标函及投标函附录、专用合同条款、通用合同条款、技术标准和要求、图纸、已标价工程量清单，以及其他合同文件。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1.1.1.2 </w:t>
      </w:r>
      <w:r>
        <w:rPr>
          <w:rFonts w:asciiTheme="minorEastAsia" w:hAnsiTheme="minorEastAsia" w:hint="eastAsia"/>
          <w:sz w:val="27"/>
        </w:rPr>
        <w:t>合同协议书：指第1.5款所指的合同协议书。</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1.1.1.3</w:t>
      </w:r>
      <w:r>
        <w:rPr>
          <w:rFonts w:asciiTheme="minorEastAsia" w:hAnsiTheme="minorEastAsia" w:hint="eastAsia"/>
          <w:sz w:val="27"/>
        </w:rPr>
        <w:t xml:space="preserve"> 中标通知书：指发包人通知承包人中标的函件。中标通知书随附的澄清、说明、补正事项纪要等，是中标通知书的组成部分。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1.1.1.4 </w:t>
      </w:r>
      <w:r>
        <w:rPr>
          <w:rFonts w:asciiTheme="minorEastAsia" w:hAnsiTheme="minorEastAsia" w:hint="eastAsia"/>
          <w:sz w:val="27"/>
        </w:rPr>
        <w:t>投标函：指构成合同文件组成部分的由承包人填写并签署的投标函。</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1.1.1.5 </w:t>
      </w:r>
      <w:r>
        <w:rPr>
          <w:rFonts w:asciiTheme="minorEastAsia" w:hAnsiTheme="minorEastAsia" w:hint="eastAsia"/>
          <w:sz w:val="27"/>
        </w:rPr>
        <w:t>投标函附录：指附在投标函后构成合同文件的投标函附录。</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1.1.1.6 </w:t>
      </w:r>
      <w:r>
        <w:rPr>
          <w:rFonts w:asciiTheme="minorEastAsia" w:hAnsiTheme="minorEastAsia" w:hint="eastAsia"/>
          <w:sz w:val="27"/>
        </w:rPr>
        <w:t>技术标准和要求：指构成合同的施工应当遵守的或指导施工的国家、行业或地方的技术标准、规范规程和要求，以及合同约定的技术标准和要求（合同技术条款），包括合同双方当事人约定对其所作的修</w:t>
      </w:r>
      <w:r>
        <w:rPr>
          <w:rFonts w:asciiTheme="minorEastAsia" w:hAnsiTheme="minorEastAsia" w:hint="eastAsia"/>
          <w:sz w:val="27"/>
        </w:rPr>
        <w:lastRenderedPageBreak/>
        <w:t>改或补充。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1.1.1.7 </w:t>
      </w:r>
      <w:r>
        <w:rPr>
          <w:rFonts w:asciiTheme="minorEastAsia" w:hAnsiTheme="minorEastAsia" w:hint="eastAsia"/>
          <w:sz w:val="27"/>
        </w:rPr>
        <w:t>图纸：指列入合同的招标图纸、投标图纸和发包人按合同约定向承包人提供的施工图纸和其他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1.1.1.8</w:t>
      </w:r>
      <w:r>
        <w:rPr>
          <w:rFonts w:asciiTheme="minorEastAsia" w:hAnsiTheme="minorEastAsia" w:hint="eastAsia"/>
          <w:sz w:val="27"/>
        </w:rPr>
        <w:t xml:space="preserve"> 已标价工程量清单：指构成合同文件组成部分的由承包人按照规定的格式和要求填写并标明价格的工程量清单。</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1.1.1.9 </w:t>
      </w:r>
      <w:r>
        <w:rPr>
          <w:rFonts w:asciiTheme="minorEastAsia" w:hAnsiTheme="minorEastAsia" w:hint="eastAsia"/>
          <w:sz w:val="27"/>
        </w:rPr>
        <w:t>其他合同文件：指经合同双方当事人确认构成合同文件的其他文件。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1.1.2 合同当事人和人员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1.1.2.1 </w:t>
      </w:r>
      <w:r>
        <w:rPr>
          <w:rFonts w:asciiTheme="minorEastAsia" w:hAnsiTheme="minorEastAsia" w:hint="eastAsia"/>
          <w:sz w:val="27"/>
        </w:rPr>
        <w:t>合同当事人:指发包人和（或）承包人。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1.1.2.2 </w:t>
      </w:r>
      <w:r>
        <w:rPr>
          <w:rFonts w:asciiTheme="minorEastAsia" w:hAnsiTheme="minorEastAsia" w:hint="eastAsia"/>
          <w:sz w:val="27"/>
        </w:rPr>
        <w:t>发包人：指专用合同条款中指明并与承包人在合同协议书中签字的当事人。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1.1.2.3 </w:t>
      </w:r>
      <w:r>
        <w:rPr>
          <w:rFonts w:asciiTheme="minorEastAsia" w:hAnsiTheme="minorEastAsia" w:hint="eastAsia"/>
          <w:sz w:val="27"/>
        </w:rPr>
        <w:t>承包人：指专用合同条款中指明并与发包人在合同协议书中签字的当事人。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1.1.2.4 </w:t>
      </w:r>
      <w:r>
        <w:rPr>
          <w:rFonts w:asciiTheme="minorEastAsia" w:hAnsiTheme="minorEastAsia" w:hint="eastAsia"/>
          <w:sz w:val="27"/>
        </w:rPr>
        <w:t>承包人项目经理：指承包人派驻施工场地的全权负责人。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1.1.2.5 </w:t>
      </w:r>
      <w:r>
        <w:rPr>
          <w:rFonts w:asciiTheme="minorEastAsia" w:hAnsiTheme="minorEastAsia" w:hint="eastAsia"/>
          <w:sz w:val="27"/>
        </w:rPr>
        <w:t>分包人：指专用合同条款中指明的，从承包人处分包合同中某一部分工程，并与其签订分包合同的分包人。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1.1.2.6</w:t>
      </w:r>
      <w:r>
        <w:rPr>
          <w:rFonts w:asciiTheme="minorEastAsia" w:hAnsiTheme="minorEastAsia" w:hint="eastAsia"/>
          <w:sz w:val="27"/>
        </w:rPr>
        <w:t xml:space="preserve"> 监理人：指在专用合同条款中指明的，受发包人委托对合同履</w:t>
      </w:r>
      <w:r>
        <w:rPr>
          <w:rFonts w:asciiTheme="minorEastAsia" w:hAnsiTheme="minorEastAsia" w:hint="eastAsia"/>
          <w:sz w:val="27"/>
        </w:rPr>
        <w:lastRenderedPageBreak/>
        <w:t>行实施管理的法人或其他组织。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1.1.2.7 </w:t>
      </w:r>
      <w:r>
        <w:rPr>
          <w:rFonts w:asciiTheme="minorEastAsia" w:hAnsiTheme="minorEastAsia" w:hint="eastAsia"/>
          <w:sz w:val="27"/>
        </w:rPr>
        <w:t>总监理工程师（总监）：指由监理人委派常驻施工场地对合同履行实施管理的全权负责人。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1.1.3 工程和设备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1.1.3.1 </w:t>
      </w:r>
      <w:r>
        <w:rPr>
          <w:rFonts w:asciiTheme="minorEastAsia" w:hAnsiTheme="minorEastAsia" w:hint="eastAsia"/>
          <w:sz w:val="27"/>
        </w:rPr>
        <w:t>工程：指永久工程和（或）临时工程。</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1.1.3.2 </w:t>
      </w:r>
      <w:r>
        <w:rPr>
          <w:rFonts w:asciiTheme="minorEastAsia" w:hAnsiTheme="minorEastAsia" w:hint="eastAsia"/>
          <w:sz w:val="27"/>
        </w:rPr>
        <w:t>永久工程：指按合同约定建造并移交给发包人的工程，包括工程设备。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1.1.3.3 </w:t>
      </w:r>
      <w:r>
        <w:rPr>
          <w:rFonts w:asciiTheme="minorEastAsia" w:hAnsiTheme="minorEastAsia" w:hint="eastAsia"/>
          <w:sz w:val="27"/>
        </w:rPr>
        <w:t>临时工程：指为完成合同约定的永久工程所修建的各类临时性工程，不包括施工设备。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1.1.3.4 </w:t>
      </w:r>
      <w:r>
        <w:rPr>
          <w:rFonts w:asciiTheme="minorEastAsia" w:hAnsiTheme="minorEastAsia" w:hint="eastAsia"/>
          <w:sz w:val="27"/>
        </w:rPr>
        <w:t>单位工程：指专用合同条款中指明特定范围的永久工程。</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1.1.3.5 </w:t>
      </w:r>
      <w:r>
        <w:rPr>
          <w:rFonts w:asciiTheme="minorEastAsia" w:hAnsiTheme="minorEastAsia" w:hint="eastAsia"/>
          <w:sz w:val="27"/>
        </w:rPr>
        <w:t>工程设备：指构成或计划构成永久工程一部分的机电设备、金属结构设备、仪器装置及其他类似的设备和装置。</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1.1.3.6 </w:t>
      </w:r>
      <w:r>
        <w:rPr>
          <w:rFonts w:asciiTheme="minorEastAsia" w:hAnsiTheme="minorEastAsia" w:hint="eastAsia"/>
          <w:sz w:val="27"/>
        </w:rPr>
        <w:t>施工设备：指为完成合同约定的各项工作所需的设备、器具和其他物品，不包括临时工程和材料。</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1.1.3.7</w:t>
      </w:r>
      <w:r>
        <w:rPr>
          <w:rFonts w:asciiTheme="minorEastAsia" w:hAnsiTheme="minorEastAsia" w:hint="eastAsia"/>
          <w:sz w:val="27"/>
        </w:rPr>
        <w:t xml:space="preserve"> 临时设施：指为完成合同约定的各项工作所服务的临时性生产和生活设施。</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1.1.3.8 </w:t>
      </w:r>
      <w:r>
        <w:rPr>
          <w:rFonts w:asciiTheme="minorEastAsia" w:hAnsiTheme="minorEastAsia" w:hint="eastAsia"/>
          <w:sz w:val="27"/>
        </w:rPr>
        <w:t>承包人设备：指承包人自带的施工设备。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1.1.3.9 </w:t>
      </w:r>
      <w:r>
        <w:rPr>
          <w:rFonts w:asciiTheme="minorEastAsia" w:hAnsiTheme="minorEastAsia" w:hint="eastAsia"/>
          <w:sz w:val="27"/>
        </w:rPr>
        <w:t>施工场地（或称工地、现场）：指用于合同工程施工的场所，以及在合同中指定作为施工场地组成部分的其他场所，包括永久占地和临时占地。</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1.1.3.10 </w:t>
      </w:r>
      <w:r>
        <w:rPr>
          <w:rFonts w:asciiTheme="minorEastAsia" w:hAnsiTheme="minorEastAsia" w:hint="eastAsia"/>
          <w:sz w:val="27"/>
        </w:rPr>
        <w:t>永久占地：指发包人为建设本合同工程永久征用的场地。</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1.1.3.11 </w:t>
      </w:r>
      <w:r>
        <w:rPr>
          <w:rFonts w:asciiTheme="minorEastAsia" w:hAnsiTheme="minorEastAsia" w:hint="eastAsia"/>
          <w:sz w:val="27"/>
        </w:rPr>
        <w:t>临时占地：指发包人为建设本合同工程临时征用，承包人在</w:t>
      </w:r>
      <w:r>
        <w:rPr>
          <w:rFonts w:asciiTheme="minorEastAsia" w:hAnsiTheme="minorEastAsia" w:hint="eastAsia"/>
          <w:sz w:val="27"/>
        </w:rPr>
        <w:lastRenderedPageBreak/>
        <w:t>完工后须按合同要求退还的场地。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1.1.4 日期</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1.1.4.1 </w:t>
      </w:r>
      <w:r>
        <w:rPr>
          <w:rFonts w:asciiTheme="minorEastAsia" w:hAnsiTheme="minorEastAsia" w:hint="eastAsia"/>
          <w:sz w:val="27"/>
        </w:rPr>
        <w:t>开工通知：指监理人按第11.1款通知承包人开工的函件。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1.1.4.2 </w:t>
      </w:r>
      <w:r>
        <w:rPr>
          <w:rFonts w:asciiTheme="minorEastAsia" w:hAnsiTheme="minorEastAsia" w:hint="eastAsia"/>
          <w:sz w:val="27"/>
        </w:rPr>
        <w:t>开工日期：指监理人按第11.1款发出的开工通知中写明的开工日期。</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1.1.4.3</w:t>
      </w:r>
      <w:r>
        <w:rPr>
          <w:rFonts w:asciiTheme="minorEastAsia" w:hAnsiTheme="minorEastAsia" w:hint="eastAsia"/>
          <w:sz w:val="27"/>
        </w:rPr>
        <w:t>工期：指承包人在投标函中承诺的完成合同工程所需的期限，包括按第11.3款、第11.4款和第11.6款约定所作的变更。</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1.1.4.4 </w:t>
      </w:r>
      <w:r>
        <w:rPr>
          <w:rFonts w:asciiTheme="minorEastAsia" w:hAnsiTheme="minorEastAsia" w:hint="eastAsia"/>
          <w:sz w:val="27"/>
        </w:rPr>
        <w:t>完工日期：即合同工程完工日期，指第1.1.4.3目约定工期届满时的日期。实际完工日期以合同工程完工证书中写明的日期为准。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1.1.4.5  </w:t>
      </w:r>
      <w:r>
        <w:rPr>
          <w:rFonts w:asciiTheme="minorEastAsia" w:hAnsiTheme="minorEastAsia" w:hint="eastAsia"/>
          <w:sz w:val="27"/>
        </w:rPr>
        <w:t>缺陷责任期与保修期：缺陷责任期，指履行第19.2款约定的缺陷责任的期限，包括根据第19.3款约定所作的延长，具体期限由专用合同条款约定。保修期，指承包人按照合同约定对工程承担保修责任的期限，具体期限由专用合同条款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1.1.4.6 </w:t>
      </w:r>
      <w:r>
        <w:rPr>
          <w:rFonts w:asciiTheme="minorEastAsia" w:hAnsiTheme="minorEastAsia" w:hint="eastAsia"/>
          <w:sz w:val="27"/>
        </w:rPr>
        <w:t>基准日期：指投标截止时间前28天的日期。</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1.1.4.7 </w:t>
      </w:r>
      <w:r>
        <w:rPr>
          <w:rFonts w:asciiTheme="minorEastAsia" w:hAnsiTheme="minorEastAsia" w:hint="eastAsia"/>
          <w:sz w:val="27"/>
        </w:rPr>
        <w:t>天：除特别指明外，指日历天。合同中按天计算时间的，开始当天不计入，从次日开始计算。期限最后一天的截止时间为当天24:00。</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1.1.5 合同价格和费用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1.1.5.1 </w:t>
      </w:r>
      <w:r>
        <w:rPr>
          <w:rFonts w:asciiTheme="minorEastAsia" w:hAnsiTheme="minorEastAsia" w:hint="eastAsia"/>
          <w:sz w:val="27"/>
        </w:rPr>
        <w:t>签约合同价：指</w:t>
      </w:r>
      <w:r w:rsidR="0096594E">
        <w:rPr>
          <w:rFonts w:asciiTheme="minorEastAsia" w:hAnsiTheme="minorEastAsia" w:hint="eastAsia"/>
          <w:sz w:val="27"/>
        </w:rPr>
        <w:t>签订合同</w:t>
      </w:r>
      <w:r>
        <w:rPr>
          <w:rFonts w:asciiTheme="minorEastAsia" w:hAnsiTheme="minorEastAsia" w:hint="eastAsia"/>
          <w:sz w:val="27"/>
        </w:rPr>
        <w:t>时合同协议书中写明的，包括了暂列金额、暂估价的合同总金额。</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1.1.5.2 </w:t>
      </w:r>
      <w:r>
        <w:rPr>
          <w:rFonts w:asciiTheme="minorEastAsia" w:hAnsiTheme="minorEastAsia" w:hint="eastAsia"/>
          <w:sz w:val="27"/>
        </w:rPr>
        <w:t>合同价格：指承包人按合同约定完成了包括缺陷责任期内的全部承包工作后，发包人应付给承包人的金额，包括在履行合同过程中按合同约定进行的变更和调整。</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1.1.5.3 </w:t>
      </w:r>
      <w:r>
        <w:rPr>
          <w:rFonts w:asciiTheme="minorEastAsia" w:hAnsiTheme="minorEastAsia" w:hint="eastAsia"/>
          <w:sz w:val="27"/>
        </w:rPr>
        <w:t>费用：指为履行合同所发生的或将要发生的所有合理开支，包括管理费和应分摊的其他费用，但不包括利润。</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1.1.5.4 </w:t>
      </w:r>
      <w:r>
        <w:rPr>
          <w:rFonts w:asciiTheme="minorEastAsia" w:hAnsiTheme="minorEastAsia" w:hint="eastAsia"/>
          <w:sz w:val="27"/>
        </w:rPr>
        <w:t>暂列金额：指已标价工程量清单中所列的暂列金额，用于在签订协议书时尚未确定或不可预见变更的施工及其所需材料、工程设备、服务等的金额，包括以计日工方式支付的金额。</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1.1.5.5 </w:t>
      </w:r>
      <w:r>
        <w:rPr>
          <w:rFonts w:asciiTheme="minorEastAsia" w:hAnsiTheme="minorEastAsia" w:hint="eastAsia"/>
          <w:sz w:val="27"/>
        </w:rPr>
        <w:t>暂估价：指发包人在工程量清单中给定的用于支付必然发生但暂时不能确定价格的材料、设备以及专业工程的金额。</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1.1.5.6 </w:t>
      </w:r>
      <w:r>
        <w:rPr>
          <w:rFonts w:asciiTheme="minorEastAsia" w:hAnsiTheme="minorEastAsia" w:hint="eastAsia"/>
          <w:sz w:val="27"/>
        </w:rPr>
        <w:t>计日工：指对零星工作采取的一种计价方式，按合同中的计日工子目及其单价计价付款。</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1.1.5.7 </w:t>
      </w:r>
      <w:r>
        <w:rPr>
          <w:rFonts w:asciiTheme="minorEastAsia" w:hAnsiTheme="minorEastAsia" w:hint="eastAsia"/>
          <w:sz w:val="27"/>
        </w:rPr>
        <w:t>质量保证金（或称保留金）：指按第17.4.1项约定用于保证在缺陷责任期内履行缺陷修复义务的金额。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1.1.6 其他</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1.1.6.1 </w:t>
      </w:r>
      <w:r>
        <w:rPr>
          <w:rFonts w:asciiTheme="minorEastAsia" w:hAnsiTheme="minorEastAsia" w:hint="eastAsia"/>
          <w:sz w:val="27"/>
        </w:rPr>
        <w:t>书面形式：指合同文件、信函、电报、传真等可以有形地表现所载内容的形式。</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  语言文字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除专用术语外，合同使用的语言文字为中文。必要时专用术语应附有中文注释。</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  法律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适用于合同的法律包括中华人民共和国法律、行政法规、部门规章，以及工程所在地的地方法规、自治条例、单行条例和地方政府规章。</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1.4  合同文件的优先顺序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组成合同的各项文件应互相解释，互为说明。除专用合同条款另有约定</w:t>
      </w:r>
      <w:r>
        <w:rPr>
          <w:rFonts w:asciiTheme="minorEastAsia" w:hAnsiTheme="minorEastAsia" w:hint="eastAsia"/>
          <w:sz w:val="27"/>
        </w:rPr>
        <w:lastRenderedPageBreak/>
        <w:t>外，解释合同文件的优先顺序如下：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（1）合同协议书；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（2）中标通知书；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（3）投标函及投标函附录；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（4）专用合同条款；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（5）通用合同条款；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（6）技术标准和要求；</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（7）图纸；</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（8）已标价工程量清单；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（9）其他合同文件。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  合同协议书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承包人按中标通知书规定的时间与发包人签订合同协议书。除法律另有规定或合同另有约定外，发包人和承包人的法定代表人或其委托代理人在合同协议书上签字并盖单位章后，合同生效。</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1.6  图纸和承包人文件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 图纸的提供</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发包人应按技术标准和要求（合同技术条款）约定的期限和数量将施工图纸以及其他图纸（包括配套说明和有关资料）提供给承包人。由于发包人未按时提供图纸造成工期延误的，按第11.3款的约定办理。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1.6.2 承包人提供的文件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承包人提供的文件应按技术标准和要求（合同技术条款）约定的期限和数量提供给监理人。监理人应按技术标准和要求（合同技术条款）约定</w:t>
      </w:r>
      <w:r>
        <w:rPr>
          <w:rFonts w:asciiTheme="minorEastAsia" w:hAnsiTheme="minorEastAsia" w:hint="eastAsia"/>
          <w:sz w:val="27"/>
        </w:rPr>
        <w:lastRenderedPageBreak/>
        <w:t>的期限批复承包人。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1.6.3 图纸的修改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1.6.4 图纸的错误</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承包人发现发包人提供的图纸存在明显错误或疏忽，应及时通知监理人。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1.6.5 图纸和承包人文件的保管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监理人和承包人均应在施工场地各保存一套完整的包含第1.6.1项、第1.6.2项、第1.6.3项约定内容的图纸和承包人文件。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  联络</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1.7.1 </w:t>
      </w:r>
      <w:r>
        <w:rPr>
          <w:rFonts w:asciiTheme="minorEastAsia" w:hAnsiTheme="minorEastAsia" w:hint="eastAsia"/>
          <w:sz w:val="27"/>
        </w:rPr>
        <w:t>与合同有关的通知、批准、证明、证书、指示、要求、请求、同意、意见、确定和决定等，均应采用书面形式。</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1.7.2 </w:t>
      </w:r>
      <w:r>
        <w:rPr>
          <w:rFonts w:asciiTheme="minorEastAsia" w:hAnsiTheme="minorEastAsia" w:hint="eastAsia"/>
          <w:sz w:val="27"/>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1.7.3 </w:t>
      </w:r>
      <w:r>
        <w:rPr>
          <w:rFonts w:asciiTheme="minorEastAsia" w:hAnsiTheme="minorEastAsia" w:hint="eastAsia"/>
          <w:sz w:val="27"/>
        </w:rPr>
        <w:t>来往函件均应按合同约定的期限及时发出和答复，不得无故扣压和拖延，亦不得拒收。否则，由此造成的后果由责任方负责。</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  转让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除合同另有约定外，未经对方当事人同意，一方当事人不得将合同权利</w:t>
      </w:r>
      <w:r>
        <w:rPr>
          <w:rFonts w:asciiTheme="minorEastAsia" w:hAnsiTheme="minorEastAsia" w:hint="eastAsia"/>
          <w:sz w:val="27"/>
        </w:rPr>
        <w:lastRenderedPageBreak/>
        <w:t>全部或部分转让给第三人，也不得全部或部分转移合同义务。</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  严禁贿赂</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合同双方当事人不得以贿赂或变相贿赂的方式，谋取不当利益或损害对方权益。因贿赂造成对方损失的，行为人应赔偿损失，并承担相应的法律责任。</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1.10  化石、文物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1.10.1 </w:t>
      </w:r>
      <w:r>
        <w:rPr>
          <w:rFonts w:asciiTheme="minorEastAsia" w:hAnsiTheme="minorEastAsia" w:hint="eastAsia"/>
          <w:sz w:val="27"/>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1.10.2 </w:t>
      </w:r>
      <w:r>
        <w:rPr>
          <w:rFonts w:asciiTheme="minorEastAsia" w:hAnsiTheme="minorEastAsia" w:hint="eastAsia"/>
          <w:sz w:val="27"/>
        </w:rPr>
        <w:t>承包人发现文物后不及时报告或隐瞒不报，致使文物丢失或损坏的，应赔偿损失，并承担相应的法律责任。</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1.11  专利技术</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1.11.1 </w:t>
      </w:r>
      <w:r>
        <w:rPr>
          <w:rFonts w:asciiTheme="minorEastAsia" w:hAnsiTheme="minorEastAsia" w:hint="eastAsia"/>
          <w:sz w:val="27"/>
        </w:rPr>
        <w:t>承包人在使用任何材料、承包人设备、工程设备或采用施工工艺时，因侵犯专利权或其他知识产权所引起的责任，由承包人承担。因发包人提供的材料、施工设备、工程设备或施工工艺导致侵权所引起的责任，由发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除专用合同条款另有约定外，承包人在合同签定前和签定时设计或技术标准和要求已确定采用的专利、专有技术、技术秘密的使用费已包含在签约合同价中，发包人不再单独进行支付。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1.11.2 </w:t>
      </w:r>
      <w:r>
        <w:rPr>
          <w:rFonts w:asciiTheme="minorEastAsia" w:hAnsiTheme="minorEastAsia" w:hint="eastAsia"/>
          <w:sz w:val="27"/>
        </w:rPr>
        <w:t>承包人在投标文件中采用专利技术的，专利技术的使用费包含在投标报价内。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1.11.3</w:t>
      </w:r>
      <w:r>
        <w:rPr>
          <w:rFonts w:asciiTheme="minorEastAsia" w:hAnsiTheme="minorEastAsia" w:hint="eastAsia"/>
          <w:sz w:val="27"/>
        </w:rPr>
        <w:t xml:space="preserve"> 承包人的技术秘密和声明需要保密的资料和信息，发包人和监理人不得为合同以外的目的泄露给他人。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1.11.4 </w:t>
      </w:r>
      <w:r>
        <w:rPr>
          <w:rFonts w:asciiTheme="minorEastAsia" w:hAnsiTheme="minorEastAsia" w:hint="eastAsia"/>
          <w:sz w:val="27"/>
        </w:rPr>
        <w:t>合同实施过程中，发包人增加招标文件中未包括的新需求而要求承包人采用专利技术的，发包人应办理相应的使用手续，承包人应按发包人约定的条件使用，并承担使用专利技术的相关试验工作，所需费用由发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1.12  图纸和文件的保密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1.12.1 </w:t>
      </w:r>
      <w:r>
        <w:rPr>
          <w:rFonts w:asciiTheme="minorEastAsia" w:hAnsiTheme="minorEastAsia" w:hint="eastAsia"/>
          <w:sz w:val="27"/>
        </w:rPr>
        <w:t>发包人提供的图纸和文件，未经发包人同意，承包人不得为合同以外的目的泄露给他人或公开发表与引用。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1.12.2 </w:t>
      </w:r>
      <w:r>
        <w:rPr>
          <w:rFonts w:asciiTheme="minorEastAsia" w:hAnsiTheme="minorEastAsia" w:hint="eastAsia"/>
          <w:sz w:val="27"/>
        </w:rPr>
        <w:t>承包人提供的文件，未经承包人同意，发包人和监理人不得为合同以外的目的泄露给他人或公开发表与引用。</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  发包人义务</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2.1  遵守法律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发包人在履行合同过程中应遵守法律，并保证承包人免于承担因发包人违反法律而引起的任何责任。</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2.2  发出开工通知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发包人应委托监理人按第11.1款的约定向承包人发出开工通知。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2.3  提供施工场地</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2.3.1 </w:t>
      </w:r>
      <w:r>
        <w:rPr>
          <w:rFonts w:asciiTheme="minorEastAsia" w:hAnsiTheme="minorEastAsia" w:hint="eastAsia"/>
          <w:sz w:val="27"/>
        </w:rPr>
        <w:t>发包人应在合同双方</w:t>
      </w:r>
      <w:r w:rsidR="0096594E">
        <w:rPr>
          <w:rFonts w:asciiTheme="minorEastAsia" w:hAnsiTheme="minorEastAsia" w:hint="eastAsia"/>
          <w:sz w:val="27"/>
        </w:rPr>
        <w:t>签订合同</w:t>
      </w:r>
      <w:r>
        <w:rPr>
          <w:rFonts w:asciiTheme="minorEastAsia" w:hAnsiTheme="minorEastAsia" w:hint="eastAsia"/>
          <w:sz w:val="27"/>
        </w:rPr>
        <w:t>协议书后的14天内，将本合同工程的施工场地范围图提交给承包人。发包人提供的施工场地范围图应标</w:t>
      </w:r>
      <w:r>
        <w:rPr>
          <w:rFonts w:asciiTheme="minorEastAsia" w:hAnsiTheme="minorEastAsia" w:hint="eastAsia"/>
          <w:sz w:val="27"/>
        </w:rPr>
        <w:lastRenderedPageBreak/>
        <w:t>明场地范围内永久占地与临时占地的范围和界限，以及指明提供给承包人用于施工场地布置的范围和界限及其有关资料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2.3.2 </w:t>
      </w:r>
      <w:r>
        <w:rPr>
          <w:rFonts w:asciiTheme="minorEastAsia" w:hAnsiTheme="minorEastAsia" w:hint="eastAsia"/>
          <w:sz w:val="27"/>
        </w:rPr>
        <w:t>发包人提供的施工用地范围在专用合同条款中约定。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2.3.3 </w:t>
      </w:r>
      <w:r>
        <w:rPr>
          <w:rFonts w:asciiTheme="minorEastAsia" w:hAnsiTheme="minorEastAsia" w:hint="eastAsia"/>
          <w:sz w:val="27"/>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2.4 协助承包人办理证件和批件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发包人应协助承包人办理法律规定的有关施工证件和批件。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2.5 组织设计交底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发包人应根据合同进度计划，组织设计单位向承包人进行设计交底。</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2.6 支付合同价款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发包人应按合同约定向承包人及时支付合同价款。</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2.7 组织竣工验收（组织法人验收）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发包人应按合同约定及时组织法人验收。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2.8  其他义务</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2.8.1 </w:t>
      </w:r>
      <w:r>
        <w:rPr>
          <w:rFonts w:asciiTheme="minorEastAsia" w:hAnsiTheme="minorEastAsia" w:hint="eastAsia"/>
          <w:sz w:val="27"/>
        </w:rPr>
        <w:t>除专用合同条款另有约定外，发包人应在收到承包人要求提供资金来源证明的书面通知后28天内，向承包人提供能够按照合同约定支付合同价款的相应资金来源证明。项目立项批复文件中载明了建设投资资金来源的，项目立项批复文件可作为资金来源证明。</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除专用合同条款另有约定外，发包人要求承包人提供履约担保的，发包人应当向承包人提供支付担保。支付担保形式具体由合同当事人在专用</w:t>
      </w:r>
      <w:r>
        <w:rPr>
          <w:rFonts w:asciiTheme="minorEastAsia" w:hAnsiTheme="minorEastAsia" w:hint="eastAsia"/>
          <w:sz w:val="27"/>
        </w:rPr>
        <w:lastRenderedPageBreak/>
        <w:t>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2.8.2 </w:t>
      </w:r>
      <w:r>
        <w:rPr>
          <w:rFonts w:asciiTheme="minorEastAsia" w:hAnsiTheme="minorEastAsia" w:hint="eastAsia"/>
          <w:sz w:val="27"/>
        </w:rPr>
        <w:t>其他义务在专用合同条款中补充约定。</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3.  监理人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3.1  监理人的职责和权力</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3.1.1 </w:t>
      </w:r>
      <w:r>
        <w:rPr>
          <w:rFonts w:asciiTheme="minorEastAsia" w:hAnsiTheme="minorEastAsia" w:hint="eastAsia"/>
          <w:sz w:val="27"/>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3.1.2 </w:t>
      </w:r>
      <w:r>
        <w:rPr>
          <w:rFonts w:asciiTheme="minorEastAsia" w:hAnsiTheme="minorEastAsia" w:hint="eastAsia"/>
          <w:sz w:val="27"/>
        </w:rPr>
        <w:t>监理人发出的任何指示应视为已得到发包人的批准，但监理人无权免除或变更合同约定的发包人和承包人的权利、义务和责任。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3.1.3</w:t>
      </w:r>
      <w:r>
        <w:rPr>
          <w:rFonts w:asciiTheme="minorEastAsia" w:hAnsiTheme="minorEastAsia" w:hint="eastAsia"/>
          <w:sz w:val="27"/>
        </w:rPr>
        <w:t xml:space="preserve"> 合同约定应由承包人承担的义务和责任，不因监理人对承包人提交文件的审查或批准，对工程、材料和设备的检查和检验，以及为实施监理作出的指示等职务行为而减轻或解除。</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3.2  总监理工程师</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发包人应在发出开工通知前将总监理工程师的任命通知承包人。总监理工程师更换时，应在调离14天前通知承包人。总监理工程师短期离开施工场地的，应委派代表代行其职责，并通知承包人。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3.3  监理人员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3.3.1 </w:t>
      </w:r>
      <w:r>
        <w:rPr>
          <w:rFonts w:asciiTheme="minorEastAsia" w:hAnsiTheme="minorEastAsia" w:hint="eastAsia"/>
          <w:sz w:val="27"/>
        </w:rPr>
        <w:t>总监理工程师可以授权其他监理人员负责执行其指派的一项或多项监理工作。总监理工程师应将被授权监理人员的姓名及其授权范围</w:t>
      </w:r>
      <w:r>
        <w:rPr>
          <w:rFonts w:asciiTheme="minorEastAsia" w:hAnsiTheme="minorEastAsia" w:hint="eastAsia"/>
          <w:sz w:val="27"/>
        </w:rPr>
        <w:lastRenderedPageBreak/>
        <w:t>通知承包人。被授权的监理人员在授权范围内发出的指示视为已得到总监理工程师的同意，与总监理工程师发出的指示具有同等效力。总监理工程师撤销某项授权时，应将撤销授权的决定及时通知承包人。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3.3.2</w:t>
      </w:r>
      <w:r>
        <w:rPr>
          <w:rFonts w:asciiTheme="minorEastAsia" w:hAnsiTheme="minorEastAsia" w:hint="eastAsia"/>
          <w:sz w:val="27"/>
        </w:rPr>
        <w:t xml:space="preserve"> 监理人员对承包人的任何工作、工程或其采用的材料和工程设备未在约定的或合理的期限内提出否定意见的，视为已获批准，但不影响监理人在以后拒绝该项工作、工程、材料或工程设备的权利。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3.3.3</w:t>
      </w:r>
      <w:r>
        <w:rPr>
          <w:rFonts w:asciiTheme="minorEastAsia" w:hAnsiTheme="minorEastAsia" w:hint="eastAsia"/>
          <w:sz w:val="27"/>
        </w:rPr>
        <w:t xml:space="preserve"> 承包人对总监理工程师授权的监理人员发出的指示有疑问的，可向总监理工程师提出书面异议，总监理工程师应在48小时内对该指示予以确认、更改或撤销。</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3.3.4</w:t>
      </w:r>
      <w:r>
        <w:rPr>
          <w:rFonts w:asciiTheme="minorEastAsia" w:hAnsiTheme="minorEastAsia" w:hint="eastAsia"/>
          <w:sz w:val="27"/>
        </w:rPr>
        <w:t xml:space="preserve"> 除专用合同条款另有约定外，总监理工程师不应将第3.5款约定应由总监理工程师作出确定的权力授权或委托给其他监理人员。</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3.4  监理人的指示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3.4.1</w:t>
      </w:r>
      <w:r>
        <w:rPr>
          <w:rFonts w:asciiTheme="minorEastAsia" w:hAnsiTheme="minorEastAsia" w:hint="eastAsia"/>
          <w:sz w:val="27"/>
        </w:rPr>
        <w:t xml:space="preserve"> 监理人应按第3.1款的约定向承包人发出指示，监理人的指示应盖有监理人授权的施工场地机构章，并由总监理工程师或总监理工程师按第3.3.1项约定授权的监理人员签字。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3.4.2</w:t>
      </w:r>
      <w:r>
        <w:rPr>
          <w:rFonts w:asciiTheme="minorEastAsia" w:hAnsiTheme="minorEastAsia" w:hint="eastAsia"/>
          <w:sz w:val="27"/>
        </w:rPr>
        <w:t xml:space="preserve"> 承包人收到监理人按第3.4.1项作出的指示后应遵照执行。指示构成变更的，应按第15条处理。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3.4.3</w:t>
      </w:r>
      <w:r>
        <w:rPr>
          <w:rFonts w:asciiTheme="minorEastAsia" w:hAnsiTheme="minorEastAsia" w:hint="eastAsia"/>
          <w:sz w:val="27"/>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3.4.4 </w:t>
      </w:r>
      <w:r>
        <w:rPr>
          <w:rFonts w:asciiTheme="minorEastAsia" w:hAnsiTheme="minorEastAsia" w:hint="eastAsia"/>
          <w:sz w:val="27"/>
        </w:rPr>
        <w:t>除合同另有约定外，承包人只从总监理工程师或按第3.3.1项被</w:t>
      </w:r>
      <w:r>
        <w:rPr>
          <w:rFonts w:asciiTheme="minorEastAsia" w:hAnsiTheme="minorEastAsia" w:hint="eastAsia"/>
          <w:sz w:val="27"/>
        </w:rPr>
        <w:lastRenderedPageBreak/>
        <w:t>授权的监理人员处取得指示。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3.4.5</w:t>
      </w:r>
      <w:r>
        <w:rPr>
          <w:rFonts w:asciiTheme="minorEastAsia" w:hAnsiTheme="minorEastAsia" w:hint="eastAsia"/>
          <w:sz w:val="27"/>
        </w:rPr>
        <w:t xml:space="preserve"> 由于监理人未能按合同约定发出指示、指示延误或指示错误而导致承包人费用增加和（或）工期延误的，由发包人承担赔偿责任。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3.5  商定或确定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3.5.1 </w:t>
      </w:r>
      <w:r>
        <w:rPr>
          <w:rFonts w:asciiTheme="minorEastAsia" w:hAnsiTheme="minorEastAsia" w:hint="eastAsia"/>
          <w:sz w:val="27"/>
        </w:rPr>
        <w:t>合同约定总监理工程师应按照本款对任何事项进行商定或确定时，总监理工程师应与合同当事人协商，尽量达成一致。不能达成一致的，总监理工程师应认真研究后审慎确定。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3.5.2</w:t>
      </w:r>
      <w:r>
        <w:rPr>
          <w:rFonts w:asciiTheme="minorEastAsia" w:hAnsiTheme="minorEastAsia" w:hint="eastAsia"/>
          <w:sz w:val="27"/>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4.  承包人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4.1  承包人的一般义务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4.1.1  遵守法律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承包人在履行合同过程中应遵守法律，并保证发包人免于承担因承包人违反法律而引起的任何责任。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4.1.2  依法纳税</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承包人应按有关法律规定纳税，应缴纳的税金包括在合同价格内。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4.1.3  完成各项承包工作</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承包人应按合同约定以及监理人根据第3.4款作出的指示，实施、完成全部工程，并修补工程中的任何缺陷。除第5.2款、第6.2款另有规定外，承包人应提供为完成合同工作所需的劳务、材料、施工设备、工程</w:t>
      </w:r>
      <w:r>
        <w:rPr>
          <w:rFonts w:asciiTheme="minorEastAsia" w:hAnsiTheme="minorEastAsia" w:hint="eastAsia"/>
          <w:sz w:val="27"/>
        </w:rPr>
        <w:lastRenderedPageBreak/>
        <w:t>设备和其他物品，并按合同约定负责临时设施（和临时工程）的设计、建造、运行、维护、管理和拆除。</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4.1.4  对施工作业和施工方法的完备性负责</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承包人应按合同约定的工作内容和施工进度要求，编制施工组织设计和施工措施计划，并对所有施工作业和施工方法的完备性和安全可靠性负责。</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4.1.5  保证工程施工和人员的安全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承包人应按第9.2款约定采取施工安全措施，确保工程及其人员、材料、设备和设施的安全，防止因工程施工造成的人身伤害和财产损失。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4.1.6  负责施工场地及其周边环境与生态的保护工作</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承包人应按照第9.4款约定负责施工场地及其周边环境与生态的保护工作。</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4.1.7  避免施工对公众与他人的利益造成损害</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4.1.8  为他人提供方便</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承包人应按监理人的指示为他人在施工场地或附近实施与工程有关的其他各项工作提供可能的条件。除合同另有约定外，提供有关条件的内容和可能发生的费用，由监理人按第3.5款商定或确定。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4.1.9  工程的维护和照管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除合同另有约定外，工程完工证书颁发前，承包人应负责照管和维护工程。合同工程完工证书颁发时尚有部分未完工程的，承包人还应负责该未完工程的照管和维护工作，直至完工后移交给发包人为止。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4.1.10  农民工工资的支付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承包人应按有关规定在合同签订前按专用合同条款的约定缴纳农民工工资保证金，发包人应将农民工工资保证金实行专户存储，除用于支付农民工工资外，不得挪作</w:t>
      </w:r>
      <w:r w:rsidR="0096594E">
        <w:rPr>
          <w:rFonts w:asciiTheme="minorEastAsia" w:hAnsiTheme="minorEastAsia" w:hint="eastAsia"/>
          <w:sz w:val="27"/>
        </w:rPr>
        <w:t>他</w:t>
      </w:r>
      <w:r>
        <w:rPr>
          <w:rFonts w:asciiTheme="minorEastAsia" w:hAnsiTheme="minorEastAsia" w:hint="eastAsia"/>
          <w:sz w:val="27"/>
        </w:rPr>
        <w:t>用。承包人依法依规足额支付所有农民工工资后，发包人在完工验收后，应全额返还承包人农民工工资保证金。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如承包人拖欠农民工工资，经发包人核实确认，由发包人先行垫付，并在工程进度款结算时按合同约定予以抵扣。</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承包人应按专用合同条款的约定支付农民工工资。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4.1.11  其他义务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其他义务在专用合同条款中补充约定。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4.2  履约担保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承包人应保证其履约担保在发包人颁发合同工程完工证书前一直有效。发包人应在合同工程完工证书颁发后28天内将履约担保退还给承包人，具体退还方式由专用合同条款约定。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4.3  分包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4.3.1 </w:t>
      </w:r>
      <w:r>
        <w:rPr>
          <w:rFonts w:asciiTheme="minorEastAsia" w:hAnsiTheme="minorEastAsia" w:hint="eastAsia"/>
          <w:sz w:val="27"/>
        </w:rPr>
        <w:t>承包人不得将其承包的全部工程转包给第三人，或将其承包的全部工程肢解后以分包的名义转包给第三人。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4.3.2 </w:t>
      </w:r>
      <w:r>
        <w:rPr>
          <w:rFonts w:asciiTheme="minorEastAsia" w:hAnsiTheme="minorEastAsia" w:hint="eastAsia"/>
          <w:sz w:val="27"/>
        </w:rPr>
        <w:t>承包人不得将工程主体、关键性工作分包给第三人。除专用合同条款另有约定外，未经发包人同意，承包人不得将工程的其他部分或工</w:t>
      </w:r>
      <w:r>
        <w:rPr>
          <w:rFonts w:asciiTheme="minorEastAsia" w:hAnsiTheme="minorEastAsia" w:hint="eastAsia"/>
          <w:sz w:val="27"/>
        </w:rPr>
        <w:lastRenderedPageBreak/>
        <w:t>作分包给第三人。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4.3.3 </w:t>
      </w:r>
      <w:r>
        <w:rPr>
          <w:rFonts w:asciiTheme="minorEastAsia" w:hAnsiTheme="minorEastAsia" w:hint="eastAsia"/>
          <w:sz w:val="27"/>
        </w:rPr>
        <w:t>分包人的资格能力应与其分包工程的标准和规模相适应。</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4.3.4 </w:t>
      </w:r>
      <w:r>
        <w:rPr>
          <w:rFonts w:asciiTheme="minorEastAsia" w:hAnsiTheme="minorEastAsia" w:hint="eastAsia"/>
          <w:sz w:val="27"/>
        </w:rPr>
        <w:t>按投标函附录约定分包工程的，承包人应向发包人和监理人提交分包合同副本。</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4.3.5 </w:t>
      </w:r>
      <w:r>
        <w:rPr>
          <w:rFonts w:asciiTheme="minorEastAsia" w:hAnsiTheme="minorEastAsia" w:hint="eastAsia"/>
          <w:sz w:val="27"/>
        </w:rPr>
        <w:t>承包人应与分包人就分包工程向发包人承担连带责任。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4.3.6 </w:t>
      </w:r>
      <w:r>
        <w:rPr>
          <w:rFonts w:asciiTheme="minorEastAsia" w:hAnsiTheme="minorEastAsia" w:hint="eastAsia"/>
          <w:sz w:val="27"/>
        </w:rPr>
        <w:t>分包工程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4.3.7 </w:t>
      </w:r>
      <w:r>
        <w:rPr>
          <w:rFonts w:asciiTheme="minorEastAsia" w:hAnsiTheme="minorEastAsia" w:hint="eastAsia"/>
          <w:sz w:val="27"/>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由指定分包人造成的与其分包工作有关的一切索赔、诉讼和损失赔偿由指定分包人直接对发包人负责，承包人不对此承担责任。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4.3.8 </w:t>
      </w:r>
      <w:r>
        <w:rPr>
          <w:rFonts w:asciiTheme="minorEastAsia" w:hAnsiTheme="minorEastAsia" w:hint="eastAsia"/>
          <w:sz w:val="27"/>
        </w:rPr>
        <w:t>承包人和分包人应当签订分包合同，并履行合同约定的义务。分包合同必须遵循承包合同的各项原则，满足相应条款的要求。发包人可以对分包合同实施情况进行监督检查。承包人应将分包合同副本提交发包人和监理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4.3.9</w:t>
      </w:r>
      <w:r>
        <w:rPr>
          <w:rFonts w:asciiTheme="minorEastAsia" w:hAnsiTheme="minorEastAsia" w:hint="eastAsia"/>
          <w:sz w:val="27"/>
        </w:rPr>
        <w:t xml:space="preserve"> 除4.3.7项规定的指定分包外，承包人对其分包项目的实施以及</w:t>
      </w:r>
      <w:r>
        <w:rPr>
          <w:rFonts w:asciiTheme="minorEastAsia" w:hAnsiTheme="minorEastAsia" w:hint="eastAsia"/>
          <w:sz w:val="27"/>
        </w:rPr>
        <w:lastRenderedPageBreak/>
        <w:t>分包人的行为向发包人负全部责任。承包人应对分包项目的工程进度、质量、安全、计量和验收等实施监督和管理。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4.3.10</w:t>
      </w:r>
      <w:r>
        <w:rPr>
          <w:rFonts w:asciiTheme="minorEastAsia" w:hAnsiTheme="minorEastAsia" w:hint="eastAsia"/>
          <w:sz w:val="27"/>
        </w:rPr>
        <w:t xml:space="preserve"> 分包人应按专用合同条款的约定设立项目管理机构组织管理分包工程的施工活动。</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4.4  联合体</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4.4.1</w:t>
      </w:r>
      <w:r>
        <w:rPr>
          <w:rFonts w:asciiTheme="minorEastAsia" w:hAnsiTheme="minorEastAsia" w:hint="eastAsia"/>
          <w:sz w:val="27"/>
        </w:rPr>
        <w:t xml:space="preserve"> 联合体各方应共同与发包人签订合同协议书。联合体各方应为履行合同承担连带责任。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4.4.2</w:t>
      </w:r>
      <w:r>
        <w:rPr>
          <w:rFonts w:asciiTheme="minorEastAsia" w:hAnsiTheme="minorEastAsia" w:hint="eastAsia"/>
          <w:sz w:val="27"/>
        </w:rPr>
        <w:t xml:space="preserve"> 联合体协议经发包人确认后作为合同附件。在履行合同过程中，未经发包人同意，不得修改联合体协议。</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4.4.3</w:t>
      </w:r>
      <w:r>
        <w:rPr>
          <w:rFonts w:asciiTheme="minorEastAsia" w:hAnsiTheme="minorEastAsia" w:hint="eastAsia"/>
          <w:sz w:val="27"/>
        </w:rPr>
        <w:t xml:space="preserve"> 联合体牵头人负责与发包人和监理人联系，并接受指示，负责组织联合体各成员全面履行合同。</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4.5  承包人项目经理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4.5.1 </w:t>
      </w:r>
      <w:r>
        <w:rPr>
          <w:rFonts w:asciiTheme="minorEastAsia" w:hAnsiTheme="minorEastAsia" w:hint="eastAsia"/>
          <w:sz w:val="27"/>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4.5.2 </w:t>
      </w:r>
      <w:r>
        <w:rPr>
          <w:rFonts w:asciiTheme="minorEastAsia" w:hAnsiTheme="minorEastAsia" w:hint="eastAsia"/>
          <w:sz w:val="27"/>
        </w:rPr>
        <w:t>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4.5.3 </w:t>
      </w:r>
      <w:r>
        <w:rPr>
          <w:rFonts w:asciiTheme="minorEastAsia" w:hAnsiTheme="minorEastAsia" w:hint="eastAsia"/>
          <w:sz w:val="27"/>
        </w:rPr>
        <w:t>承包人为履行合同发出的一切函件均应盖有承包人授权的施工场地管理机构章，并由承包人项目经理或其授权代表签字。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4.5.4 </w:t>
      </w:r>
      <w:r>
        <w:rPr>
          <w:rFonts w:asciiTheme="minorEastAsia" w:hAnsiTheme="minorEastAsia" w:hint="eastAsia"/>
          <w:sz w:val="27"/>
        </w:rPr>
        <w:t>承包人项目经理可以授权其下属人员履行其某项职责，但事先应将这些人员的姓名和授权范围通知监理人。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4.6  承包人人员的管理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4.6.1 </w:t>
      </w:r>
      <w:r>
        <w:rPr>
          <w:rFonts w:asciiTheme="minorEastAsia" w:hAnsiTheme="minorEastAsia" w:hint="eastAsia"/>
          <w:sz w:val="27"/>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4.6.2 </w:t>
      </w:r>
      <w:r>
        <w:rPr>
          <w:rFonts w:asciiTheme="minorEastAsia" w:hAnsiTheme="minorEastAsia" w:hint="eastAsia"/>
          <w:sz w:val="27"/>
        </w:rPr>
        <w:t>为完成合同约定的各项工作，承包人应向施工场地派遣或雇佣足够数量的下列人员：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（1）具有相应资格的专业技工和合格的普工；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（2）具有相应施工经验的技术人员；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（3）具有相应岗位资格的各级管理人员。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4.6.3 </w:t>
      </w:r>
      <w:r>
        <w:rPr>
          <w:rFonts w:asciiTheme="minorEastAsia" w:hAnsiTheme="minorEastAsia" w:hint="eastAsia"/>
          <w:sz w:val="27"/>
        </w:rPr>
        <w:t>承包人安排在施工场地的主要管理人员和技术骨干应相对稳定。承包人更换主要管理人员和技术骨干时，应取得监理人的同意。</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4.6.4 </w:t>
      </w:r>
      <w:r>
        <w:rPr>
          <w:rFonts w:asciiTheme="minorEastAsia" w:hAnsiTheme="minorEastAsia" w:hint="eastAsia"/>
          <w:sz w:val="27"/>
        </w:rPr>
        <w:t>特殊岗位的工作人员均应持有相应的资格证明，监理人有权随时检查。监理人认为有必要时，可进行现场考核。</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4.7  撤换承包人项目经理和其他人员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承包人应对其项目经理和其他人员进行有效管理。监理人要求撤换不能胜任本职工作、行为不端或玩忽职守的承包人项目经理和其他人员的，承包人应予以撤换。</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4.8  保障承包人人员的合法权益</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4.8.1</w:t>
      </w:r>
      <w:r>
        <w:rPr>
          <w:rFonts w:asciiTheme="minorEastAsia" w:hAnsiTheme="minorEastAsia" w:hint="eastAsia"/>
          <w:sz w:val="27"/>
        </w:rPr>
        <w:t xml:space="preserve"> 承包人应与其雇佣的人员签订劳动合同，并按时发放工资。</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4.8.2</w:t>
      </w:r>
      <w:r>
        <w:rPr>
          <w:rFonts w:asciiTheme="minorEastAsia" w:hAnsiTheme="minorEastAsia" w:hint="eastAsia"/>
          <w:sz w:val="27"/>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4.8.3 </w:t>
      </w:r>
      <w:r>
        <w:rPr>
          <w:rFonts w:asciiTheme="minorEastAsia" w:hAnsiTheme="minorEastAsia" w:hint="eastAsia"/>
          <w:sz w:val="27"/>
        </w:rPr>
        <w:t>承包人应为其雇佣人员提供必要的食宿条件，以及符合环境保护和卫生要求的生活环境，在远离城镇的施工场地，还应配备必要的伤病防治和急救的医务人员与医疗设施。</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4.8.4 </w:t>
      </w:r>
      <w:r>
        <w:rPr>
          <w:rFonts w:asciiTheme="minorEastAsia" w:hAnsiTheme="minorEastAsia" w:hint="eastAsia"/>
          <w:sz w:val="27"/>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4.8.5 </w:t>
      </w:r>
      <w:r>
        <w:rPr>
          <w:rFonts w:asciiTheme="minorEastAsia" w:hAnsiTheme="minorEastAsia" w:hint="eastAsia"/>
          <w:sz w:val="27"/>
        </w:rPr>
        <w:t>承包人应按有关法律规定和合同约定，为其雇佣人员办理保险。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4.8.6 </w:t>
      </w:r>
      <w:r>
        <w:rPr>
          <w:rFonts w:asciiTheme="minorEastAsia" w:hAnsiTheme="minorEastAsia" w:hint="eastAsia"/>
          <w:sz w:val="27"/>
        </w:rPr>
        <w:t>承包人应负责处理其雇佣人员因工伤亡事故的善后事宜。</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4.9  工程价款应专款专用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发包人按合同约定支付给承包人的各项价款应专用于合同工程。</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4.10  承包人现场查勘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4.10.1 </w:t>
      </w:r>
      <w:r>
        <w:rPr>
          <w:rFonts w:asciiTheme="minorEastAsia" w:hAnsiTheme="minorEastAsia" w:hint="eastAsia"/>
          <w:sz w:val="27"/>
        </w:rPr>
        <w:t>发包人应将其持有的现场地质勘探资料、水文气象资料提供给承包人，并对其准确性负责。但承包人应对其阅读上述有关资料后所作出的解释和推断负责。</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4.10.2</w:t>
      </w:r>
      <w:r>
        <w:rPr>
          <w:rFonts w:asciiTheme="minorEastAsia" w:hAnsiTheme="minorEastAsia" w:hint="eastAsia"/>
          <w:sz w:val="27"/>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4.11  不利物质条件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4.11.1 </w:t>
      </w:r>
      <w:r>
        <w:rPr>
          <w:rFonts w:asciiTheme="minorEastAsia" w:hAnsiTheme="minorEastAsia" w:hint="eastAsia"/>
          <w:sz w:val="27"/>
        </w:rPr>
        <w:t>除专用合同条款另有约定外，不利物质条件是指在施工中遭遇不可预见的外界障碍或自然条件造成施工受阻。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4.11.2 </w:t>
      </w:r>
      <w:r>
        <w:rPr>
          <w:rFonts w:asciiTheme="minorEastAsia" w:hAnsiTheme="minorEastAsia" w:hint="eastAsia"/>
          <w:sz w:val="27"/>
        </w:rPr>
        <w:t xml:space="preserve">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5.  材料和工程设备</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5.1  承包人提供的材料和工程设备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5.1.1 </w:t>
      </w:r>
      <w:r>
        <w:rPr>
          <w:rFonts w:asciiTheme="minorEastAsia" w:hAnsiTheme="minorEastAsia" w:hint="eastAsia"/>
          <w:sz w:val="27"/>
        </w:rPr>
        <w:t xml:space="preserve">除5.2款约定由发包人提供的材料和工程设备外，承包人负责采购、验收、运输和保管完成本合同工作所需的材料和工程设备。承包人应对其采购的材料和工程设备负责。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5.1.2 </w:t>
      </w:r>
      <w:r>
        <w:rPr>
          <w:rFonts w:asciiTheme="minorEastAsia" w:hAnsiTheme="minorEastAsia" w:hint="eastAsia"/>
          <w:sz w:val="27"/>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5.1.3</w:t>
      </w:r>
      <w:r>
        <w:rPr>
          <w:rFonts w:asciiTheme="minorEastAsia" w:hAnsiTheme="minorEastAsia" w:hint="eastAsia"/>
          <w:sz w:val="27"/>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5.2  发包人提供的材料和工程设备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5.2.1</w:t>
      </w:r>
      <w:r>
        <w:rPr>
          <w:rFonts w:asciiTheme="minorEastAsia" w:hAnsiTheme="minorEastAsia" w:hint="eastAsia"/>
          <w:sz w:val="27"/>
        </w:rPr>
        <w:t xml:space="preserve"> 发包人提供的材料和工程设备，应在专用合同条款中写明材料和工程设备的名称、规格、数量、价格、交货方式、交货地点和计划交货日期等。</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5.2.2 </w:t>
      </w:r>
      <w:r>
        <w:rPr>
          <w:rFonts w:asciiTheme="minorEastAsia" w:hAnsiTheme="minorEastAsia" w:hint="eastAsia"/>
          <w:sz w:val="27"/>
        </w:rPr>
        <w:t>承包人应根据合同进度计划的安排，向监理人报送要求发包人交货的日期计划。发包人应按照监理人与合同双方当事人商定的交货日期，向承包人提交材料和工程设备。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5.2.3 </w:t>
      </w:r>
      <w:r>
        <w:rPr>
          <w:rFonts w:asciiTheme="minorEastAsia" w:hAnsiTheme="minorEastAsia" w:hint="eastAsia"/>
          <w:sz w:val="27"/>
        </w:rPr>
        <w:t>发包人应在材料和工程设备到货7天前通知承包人，承包人应会同监理人在约定的时间内，赴交货地点共同进行验收。发包人提供的材料和工程设备运至交货地点验收后，由承包人负责接收、卸货、运输和保管。</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5.2.4 </w:t>
      </w:r>
      <w:r>
        <w:rPr>
          <w:rFonts w:asciiTheme="minorEastAsia" w:hAnsiTheme="minorEastAsia" w:hint="eastAsia"/>
          <w:sz w:val="27"/>
        </w:rPr>
        <w:t xml:space="preserve">发包人要求向承包人提前交货的，承包人不得拒绝，但发包人应承担承包人由此增加的费用。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5.2.5</w:t>
      </w:r>
      <w:r>
        <w:rPr>
          <w:rFonts w:asciiTheme="minorEastAsia" w:hAnsiTheme="minorEastAsia" w:hint="eastAsia"/>
          <w:sz w:val="27"/>
        </w:rPr>
        <w:t xml:space="preserve"> 承包人要求更改交货日期或地点的，应事先报请监理人批准。由于承包人要求更改交货时间或地点所增加的费用和（或）工期延误由承包人承担。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5.2.6</w:t>
      </w:r>
      <w:r>
        <w:rPr>
          <w:rFonts w:asciiTheme="minorEastAsia" w:hAnsiTheme="minorEastAsia" w:hint="eastAsia"/>
          <w:sz w:val="27"/>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5.3  材料和工程设备专用于合同工程</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5.3.1 </w:t>
      </w:r>
      <w:r>
        <w:rPr>
          <w:rFonts w:asciiTheme="minorEastAsia" w:hAnsiTheme="minorEastAsia" w:hint="eastAsia"/>
          <w:sz w:val="27"/>
        </w:rPr>
        <w:t>运入施工场地的材料、工程设备，包括备品备件、安装专用工器具与随机资料，必须专用于合同工程，未经监理人同意，承包人不得运</w:t>
      </w:r>
      <w:r>
        <w:rPr>
          <w:rFonts w:asciiTheme="minorEastAsia" w:hAnsiTheme="minorEastAsia" w:hint="eastAsia"/>
          <w:sz w:val="27"/>
        </w:rPr>
        <w:lastRenderedPageBreak/>
        <w:t>出施工场地或挪作他用。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5.3.2</w:t>
      </w:r>
      <w:r>
        <w:rPr>
          <w:rFonts w:asciiTheme="minorEastAsia" w:hAnsiTheme="minorEastAsia" w:hint="eastAsia"/>
          <w:sz w:val="27"/>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5.4  禁止使用不合格的材料和工程设备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5.4.1 </w:t>
      </w:r>
      <w:r>
        <w:rPr>
          <w:rFonts w:asciiTheme="minorEastAsia" w:hAnsiTheme="minorEastAsia" w:hint="eastAsia"/>
          <w:sz w:val="27"/>
        </w:rPr>
        <w:t>监理人有权拒绝承包人提供的不合格材料或工程设备，并要求承包人立即进行更换。监理人应在更换后再次进行检查和检验，由此增加的费用和（或）工期延误由承包人承担。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5.4.2 </w:t>
      </w:r>
      <w:r>
        <w:rPr>
          <w:rFonts w:asciiTheme="minorEastAsia" w:hAnsiTheme="minorEastAsia" w:hint="eastAsia"/>
          <w:sz w:val="27"/>
        </w:rPr>
        <w:t>监理人发现承包人使用了不合格的材料和工程设备，应即时发出指示要求承包人立即改正，并禁止在工程中继续使用不合格的材料和工程设备。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5.4.3 </w:t>
      </w:r>
      <w:r>
        <w:rPr>
          <w:rFonts w:asciiTheme="minorEastAsia" w:hAnsiTheme="minorEastAsia" w:hint="eastAsia"/>
          <w:sz w:val="27"/>
        </w:rPr>
        <w:t>发包人提供的材料或工程设备不符合合同要求的，承包人有权拒绝，并可要求发包人更换，由此增加的费用和（或）工期延误由发包人承担。</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6.  施工设备和临时设施</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6.1  承包人提供的施工设备和临时设施</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6.1.1 </w:t>
      </w:r>
      <w:r>
        <w:rPr>
          <w:rFonts w:asciiTheme="minorEastAsia" w:hAnsiTheme="minorEastAsia" w:hint="eastAsia"/>
          <w:sz w:val="27"/>
        </w:rPr>
        <w:t>承包人应按合同进度计划的要求，及时配置施工设备和修建临时设施。进入施工场地的承包人设备需经监理人核查后才能投入使用。承包人更换合同约定的承包人设备的，应报监理人批准。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6.1.2 </w:t>
      </w:r>
      <w:r>
        <w:rPr>
          <w:rFonts w:asciiTheme="minorEastAsia" w:hAnsiTheme="minorEastAsia" w:hint="eastAsia"/>
          <w:sz w:val="27"/>
        </w:rPr>
        <w:t>除专用合同条款另有约定外，承包人应自行承担修建临时设施的费用，需要临时占地的，应由发包人办理申请手续并承担相应费用。</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6.2  发包人提供的施工设备和临时设施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发包人提供的施工设备或临时设施在专用合同条款中约定。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6.3  要求承包人增加或更换施工设备</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承包人使用的施工设备不能满足合同进度计划和（或）质量要求时，监理人有权要求承包人增加或更换施工设备，承包人应及时增加或更换，由此增加的费用和（或）工期延误由承包人承担。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6.4  施工设备和临时设施专用于合同工程</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6.4.1 </w:t>
      </w:r>
      <w:r>
        <w:rPr>
          <w:rFonts w:asciiTheme="minorEastAsia" w:hAnsiTheme="minorEastAsia" w:hint="eastAsia"/>
          <w:sz w:val="27"/>
        </w:rPr>
        <w:t>除合同另有约定外，运入施工场地的所有施工设备以及在施工场地建设的临时设施应专用于合同工程。未经监理人同意，不得将上述施工设备和临时设施中的任何部分运出施工场地或挪作他用。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6.4.2 </w:t>
      </w:r>
      <w:r>
        <w:rPr>
          <w:rFonts w:asciiTheme="minorEastAsia" w:hAnsiTheme="minorEastAsia" w:hint="eastAsia"/>
          <w:sz w:val="27"/>
        </w:rPr>
        <w:t>经监理人同意，承包人可根据合同进度计划撤走闲置的施工设备。</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7.  交通运输</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7.1  道路通行权和场外设施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7.2  场内施工道路</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7.2.1 </w:t>
      </w:r>
      <w:r>
        <w:rPr>
          <w:rFonts w:asciiTheme="minorEastAsia" w:hAnsiTheme="minorEastAsia" w:hint="eastAsia"/>
          <w:sz w:val="27"/>
        </w:rPr>
        <w:t>除本合同约定由发包人提供的道路和交通设施外，承包人应负责修建、维修、养护和管理其施工所需的全部临时道路和交通设施(包括合同约定由发包人提供的道路和交通设施维修、养护和管理)，并承担相应费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7.2.2 </w:t>
      </w:r>
      <w:r>
        <w:rPr>
          <w:rFonts w:asciiTheme="minorEastAsia" w:hAnsiTheme="minorEastAsia" w:hint="eastAsia"/>
          <w:sz w:val="27"/>
        </w:rPr>
        <w:t>承包人修建的临时道路和交通设施，应免费提供发包人、监理人以及与本合同有关的其他承包人使用。</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7.3  场外交通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7.3.1 </w:t>
      </w:r>
      <w:r>
        <w:rPr>
          <w:rFonts w:asciiTheme="minorEastAsia" w:hAnsiTheme="minorEastAsia" w:hint="eastAsia"/>
          <w:sz w:val="27"/>
        </w:rPr>
        <w:t>承包人车辆外出行驶所需的场外公共道路的通行费、养路费和税款等由承包人承担。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7.3.2 </w:t>
      </w:r>
      <w:r>
        <w:rPr>
          <w:rFonts w:asciiTheme="minorEastAsia" w:hAnsiTheme="minorEastAsia" w:hint="eastAsia"/>
          <w:sz w:val="27"/>
        </w:rPr>
        <w:t>承包人应遵守有关交通法规，严格按照道路和桥梁的限制荷重安全行驶，并服从交通管理部门的检查和监督。</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7.4  超大件和超重件的运输</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7.5  道路和桥梁的损坏责任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因承包人运输造成施工场地内外公共道路和桥梁损坏的，由承包人承担修复损坏的全部费用和可能引起的赔偿。</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7.6  水路和航空运输</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本条上述各款的内容适用于水路运输和航空运输，其中“道路”一词的涵义包括河道、航线、船闸、机场、码头、堤防以及水路或航空运输中其他相似结构物；“车辆”一词的涵义包括船舶和飞机等。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8.  测量放线</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8.1  施工控制网</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8.1.1 </w:t>
      </w:r>
      <w:r>
        <w:rPr>
          <w:rFonts w:asciiTheme="minorEastAsia" w:hAnsiTheme="minorEastAsia" w:hint="eastAsia"/>
          <w:sz w:val="27"/>
        </w:rPr>
        <w:t>除专用合同条款另有约定外，施工控制网由承包人负责测设，发</w:t>
      </w:r>
      <w:r>
        <w:rPr>
          <w:rFonts w:asciiTheme="minorEastAsia" w:hAnsiTheme="minorEastAsia" w:hint="eastAsia"/>
          <w:sz w:val="27"/>
        </w:rPr>
        <w:lastRenderedPageBreak/>
        <w:t>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8.1.2 </w:t>
      </w:r>
      <w:r>
        <w:rPr>
          <w:rFonts w:asciiTheme="minorEastAsia" w:hAnsiTheme="minorEastAsia" w:hint="eastAsia"/>
          <w:sz w:val="27"/>
        </w:rPr>
        <w:t>承包人应负责管理施工控制网点。施工控制网点丢失或损坏的，承包人应及时修复。承包人应承担施工控制网点的管理与修复费用，并在工程竣工后将施工控制网点移交发包人。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8.2  施工测量</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8.2.1 </w:t>
      </w:r>
      <w:r>
        <w:rPr>
          <w:rFonts w:asciiTheme="minorEastAsia" w:hAnsiTheme="minorEastAsia" w:hint="eastAsia"/>
          <w:sz w:val="27"/>
        </w:rPr>
        <w:t>承包人应负责施工过程中的全部施工测量放线工作，并配置合格的人员、仪器、设备和其他物品。</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8.2.2</w:t>
      </w:r>
      <w:r>
        <w:rPr>
          <w:rFonts w:asciiTheme="minorEastAsia" w:hAnsiTheme="minorEastAsia" w:hint="eastAsia"/>
          <w:sz w:val="27"/>
        </w:rPr>
        <w:t xml:space="preserve"> 监理人可以指示承包人进行抽样复测，当复测中发现错误或出现超过合同约定的误差时，承包人应按监理人指示进行修正或补测，并承担相应的复测费用。</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8.3  基准资料错误的责任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8.4  监理人使用施工控制网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监理人需要使用施工控制网的，承包人应提供必要的协助，发包人不再为此支付费用。</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8.5  补充地质勘探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9.  施工安全、治安保卫和环境保护</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9.1  发包人的施工安全责任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9.1.1 </w:t>
      </w:r>
      <w:r>
        <w:rPr>
          <w:rFonts w:asciiTheme="minorEastAsia" w:hAnsiTheme="minorEastAsia" w:hint="eastAsia"/>
          <w:sz w:val="27"/>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9.1.2</w:t>
      </w:r>
      <w:r>
        <w:rPr>
          <w:rFonts w:asciiTheme="minorEastAsia" w:hAnsiTheme="minorEastAsia" w:hint="eastAsia"/>
          <w:sz w:val="27"/>
        </w:rPr>
        <w:t xml:space="preserve"> 发包人应对其现场机构雇佣的全部人员的工伤事故承担责任，但由于承包人原因造成发包人人员工伤的，应由承包人承担责任。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9.1.3 </w:t>
      </w:r>
      <w:r>
        <w:rPr>
          <w:rFonts w:asciiTheme="minorEastAsia" w:hAnsiTheme="minorEastAsia" w:hint="eastAsia"/>
          <w:sz w:val="27"/>
        </w:rPr>
        <w:t>发包人应负责赔偿以下各种情况造成的第三者人身伤亡和财产损失：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 工程或工程的任何部分对土地的占用所造成的第三者财产损失；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 由于发包人原因在施工场地及其毗邻地带造成的第三者人身伤亡和财产损失。</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9.1.4 </w:t>
      </w:r>
      <w:r>
        <w:rPr>
          <w:rFonts w:asciiTheme="minorEastAsia" w:hAnsiTheme="minorEastAsia" w:hint="eastAsia"/>
          <w:sz w:val="27"/>
        </w:rPr>
        <w:t>除专用合同条款另有约定外，发包人负责向承包人提供施工现场及施工可能影响的毗邻区域内供水、排水、供电、供气、供热、通信、广播电视等地下管线资料，气象和水文观测资料，拟建工程可能影响的</w:t>
      </w:r>
      <w:r>
        <w:rPr>
          <w:rFonts w:asciiTheme="minorEastAsia" w:hAnsiTheme="minorEastAsia" w:hint="eastAsia"/>
          <w:sz w:val="27"/>
        </w:rPr>
        <w:lastRenderedPageBreak/>
        <w:t>相邻建筑物地下工程的有关资料，并保证有关资料的真实、准确、完整，满足有关技术规程的要求。</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9.1.5 </w:t>
      </w:r>
      <w:r>
        <w:rPr>
          <w:rFonts w:asciiTheme="minorEastAsia" w:hAnsiTheme="minorEastAsia" w:hint="eastAsia"/>
          <w:sz w:val="27"/>
        </w:rPr>
        <w:t>发包人按照已标价工程量清单所列金额和合同约定的计量支付规定，支付安全作业环境及安全施工措施所需费用。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9.1.6 </w:t>
      </w:r>
      <w:r>
        <w:rPr>
          <w:rFonts w:asciiTheme="minorEastAsia" w:hAnsiTheme="minorEastAsia" w:hint="eastAsia"/>
          <w:sz w:val="27"/>
        </w:rPr>
        <w:t>发包人负责组织工程参建单位编制保证安全生产的措施方案。工程开工前，就落实安全生产的措施进行全面系统的布置，进一步明确承包人的安全生产责任。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9.1.7 </w:t>
      </w:r>
      <w:r>
        <w:rPr>
          <w:rFonts w:asciiTheme="minorEastAsia" w:hAnsiTheme="minorEastAsia" w:hint="eastAsia"/>
          <w:sz w:val="27"/>
        </w:rPr>
        <w:t>发包人负责在拆除工程和爆破工程施工14天前向有关部门或机构报送相关备案资料。</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9.2  承包人的施工安全责任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9.2.1 </w:t>
      </w:r>
      <w:r>
        <w:rPr>
          <w:rFonts w:asciiTheme="minorEastAsia" w:hAnsiTheme="minorEastAsia" w:hint="eastAsia"/>
          <w:sz w:val="27"/>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9.2.2 </w:t>
      </w:r>
      <w:r>
        <w:rPr>
          <w:rFonts w:asciiTheme="minorEastAsia" w:hAnsiTheme="minorEastAsia" w:hint="eastAsia"/>
          <w:sz w:val="27"/>
        </w:rPr>
        <w:t>承包人应加强施工作业安全管理，特别应加强易燃易爆材料、火工器材、有毒与腐蚀性材料和其他危险品的管理，以及对爆破作业和地下工程施工等危险作业的管理。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9.2.3 </w:t>
      </w:r>
      <w:r>
        <w:rPr>
          <w:rFonts w:asciiTheme="minorEastAsia" w:hAnsiTheme="minorEastAsia" w:hint="eastAsia"/>
          <w:sz w:val="27"/>
        </w:rPr>
        <w:t>承包人应严格按照国家安全标准制定施工安全操作规程，配备必要的安全生产和劳动保护设施，加强对承包人人员的安全教育，并发放安全工作手册和劳动保护用具。</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9.2.4 </w:t>
      </w:r>
      <w:r>
        <w:rPr>
          <w:rFonts w:asciiTheme="minorEastAsia" w:hAnsiTheme="minorEastAsia" w:hint="eastAsia"/>
          <w:sz w:val="27"/>
        </w:rPr>
        <w:t>承包人应按监理人的指示制定应对灾害的紧急预案，报送监理人审批。承包人还应按预案做好安全检查，配置必要的救助物资和器材，</w:t>
      </w:r>
      <w:r>
        <w:rPr>
          <w:rFonts w:asciiTheme="minorEastAsia" w:hAnsiTheme="minorEastAsia" w:hint="eastAsia"/>
          <w:sz w:val="27"/>
        </w:rPr>
        <w:lastRenderedPageBreak/>
        <w:t>切实保护好有关人员的人身和财产安全。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9.2.5 </w:t>
      </w:r>
      <w:r>
        <w:rPr>
          <w:rFonts w:asciiTheme="minorEastAsia" w:hAnsiTheme="minorEastAsia" w:hint="eastAsia"/>
          <w:sz w:val="27"/>
        </w:rPr>
        <w:t>合同约定的安全作业环境及安全施工措施所需费用应遵守有关规定，并包括在相关工作的合同价格中。因采取合同未约定的安全作业环境及安全施工措施增加的费用，由监理人按第3.5款商定或确定。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9.2.6 </w:t>
      </w:r>
      <w:r>
        <w:rPr>
          <w:rFonts w:asciiTheme="minorEastAsia" w:hAnsiTheme="minorEastAsia" w:hint="eastAsia"/>
          <w:sz w:val="27"/>
        </w:rPr>
        <w:t>承包人应对其履行合同所雇佣的全部人员，包括分包人人员的工伤事故承担责任，但由于发包人原因造成承包人人员工伤事故的，应由发包人承担责任。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9.2.7 </w:t>
      </w:r>
      <w:r>
        <w:rPr>
          <w:rFonts w:asciiTheme="minorEastAsia" w:hAnsiTheme="minorEastAsia" w:hint="eastAsia"/>
          <w:sz w:val="27"/>
        </w:rPr>
        <w:t>由于承包人原因在施工场地内及其毗邻地带造成的第三者人员伤亡和财产损失，由承包人负责赔偿。</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9.2.8 </w:t>
      </w:r>
      <w:r>
        <w:rPr>
          <w:rFonts w:asciiTheme="minorEastAsia" w:hAnsiTheme="minorEastAsia" w:hint="eastAsia"/>
          <w:sz w:val="27"/>
        </w:rPr>
        <w:t>承包人已标价工程量清单应包含工程安全作业环境及安全施工措施所需费用。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9.2.9 </w:t>
      </w:r>
      <w:r>
        <w:rPr>
          <w:rFonts w:asciiTheme="minorEastAsia" w:hAnsiTheme="minorEastAsia" w:hint="eastAsia"/>
          <w:sz w:val="27"/>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9.2.10 </w:t>
      </w:r>
      <w:r>
        <w:rPr>
          <w:rFonts w:asciiTheme="minorEastAsia" w:hAnsiTheme="minorEastAsia" w:hint="eastAsia"/>
          <w:sz w:val="27"/>
        </w:rPr>
        <w:t>承包人应设立安全生产管理机构，施工现场应有专职安全生产管理人员。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9.2.11 </w:t>
      </w:r>
      <w:r>
        <w:rPr>
          <w:rFonts w:asciiTheme="minorEastAsia" w:hAnsiTheme="minorEastAsia" w:hint="eastAsia"/>
          <w:sz w:val="27"/>
        </w:rPr>
        <w:t>承包人应负责对特种作业人员进行专门的安全作业培训，并保证特种作业人员持证上岗。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9.2.12 </w:t>
      </w:r>
      <w:r>
        <w:rPr>
          <w:rFonts w:asciiTheme="minorEastAsia" w:hAnsiTheme="minorEastAsia" w:hint="eastAsia"/>
          <w:sz w:val="27"/>
        </w:rPr>
        <w:t>承包人应在施工组织设计中编制安全技术措施和施工现场临时用电方案。对专用合同条款约定的工程，应编制专项施工方案报监理人批准。对专用合同条款约定的专项施工方案，还应组织专家进行论证、</w:t>
      </w:r>
      <w:r>
        <w:rPr>
          <w:rFonts w:asciiTheme="minorEastAsia" w:hAnsiTheme="minorEastAsia" w:hint="eastAsia"/>
          <w:sz w:val="27"/>
        </w:rPr>
        <w:lastRenderedPageBreak/>
        <w:t>审查，其中专家1/2人员应经发包人同意。</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9.2.13 </w:t>
      </w:r>
      <w:r>
        <w:rPr>
          <w:rFonts w:asciiTheme="minorEastAsia" w:hAnsiTheme="minorEastAsia" w:hint="eastAsia"/>
          <w:sz w:val="27"/>
        </w:rPr>
        <w:t>承包人在使用施工起重机构和整体提升脚手架、模板等自升式架设设施前，应组织有关单位进行验收。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9.3  治安保卫</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9.3.1 </w:t>
      </w:r>
      <w:r>
        <w:rPr>
          <w:rFonts w:asciiTheme="minorEastAsia" w:hAnsiTheme="minorEastAsia" w:hint="eastAsia"/>
          <w:sz w:val="27"/>
        </w:rPr>
        <w:t>除合同另有约定外，发包人应与当地公安部门协商，在现场建立治安管理机构或联防组织，统一管理施工场地的治安保卫事项，履行合同工程的治安保卫职责。</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9.3.2</w:t>
      </w:r>
      <w:r>
        <w:rPr>
          <w:rFonts w:asciiTheme="minorEastAsia" w:hAnsiTheme="minorEastAsia" w:hint="eastAsia"/>
          <w:sz w:val="27"/>
        </w:rPr>
        <w:t xml:space="preserve"> 发包人和承包人除应协助现场治安管理机构或联防组织维护施工场地的社会治安外，还应做好包括生活区在内的各自管辖区的治安保卫工作。</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9.3.3 </w:t>
      </w:r>
      <w:r>
        <w:rPr>
          <w:rFonts w:asciiTheme="minorEastAsia" w:hAnsiTheme="minorEastAsia" w:hint="eastAsia"/>
          <w:sz w:val="27"/>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9.4  环境保护</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9.4.1 </w:t>
      </w:r>
      <w:r>
        <w:rPr>
          <w:rFonts w:asciiTheme="minorEastAsia" w:hAnsiTheme="minorEastAsia" w:hint="eastAsia"/>
          <w:sz w:val="27"/>
        </w:rPr>
        <w:t>承包人在施工过程中，应遵守有关环境保护的法律，履行合同约定的环境保护义务，并对违反法律和合同约定义务所造成的环境破坏、人身伤害和财产损失负责。</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9.4.2</w:t>
      </w:r>
      <w:r>
        <w:rPr>
          <w:rFonts w:asciiTheme="minorEastAsia" w:hAnsiTheme="minorEastAsia" w:hint="eastAsia"/>
          <w:sz w:val="27"/>
        </w:rPr>
        <w:t xml:space="preserve"> 承包人应按合同约定的环保工作内容，编制施工环保措施计划，报送监理人审批。</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9.4.3</w:t>
      </w:r>
      <w:r>
        <w:rPr>
          <w:rFonts w:asciiTheme="minorEastAsia" w:hAnsiTheme="minorEastAsia" w:hint="eastAsia"/>
          <w:sz w:val="27"/>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9.4.4</w:t>
      </w:r>
      <w:r>
        <w:rPr>
          <w:rFonts w:asciiTheme="minorEastAsia" w:hAnsiTheme="minorEastAsia" w:hint="eastAsia"/>
          <w:sz w:val="27"/>
        </w:rPr>
        <w:t xml:space="preserve"> 承包人应按合同约定采取有效措施，对施工开挖的边坡及时进行支护,维护排水设施，并进行水土保护，避免因施工造成的地质灾害。</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9.4.5 </w:t>
      </w:r>
      <w:r>
        <w:rPr>
          <w:rFonts w:asciiTheme="minorEastAsia" w:hAnsiTheme="minorEastAsia" w:hint="eastAsia"/>
          <w:sz w:val="27"/>
        </w:rPr>
        <w:t>承包人应按国家饮用水管理标准定期对饮用水源进行监测，防止施工活动污染饮用水源。</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9.4.6 </w:t>
      </w:r>
      <w:r>
        <w:rPr>
          <w:rFonts w:asciiTheme="minorEastAsia" w:hAnsiTheme="minorEastAsia" w:hint="eastAsia"/>
          <w:sz w:val="27"/>
        </w:rPr>
        <w:t>承包人应按合同约定，加强对噪声、粉尘、废气、废水和废油的控制，努力降低噪声，控制粉尘和废气浓度，做好废水和废油的治理和排放。</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9.5  事故处理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9.5.1 </w:t>
      </w:r>
      <w:r>
        <w:rPr>
          <w:rFonts w:asciiTheme="minorEastAsia" w:hAnsiTheme="minorEastAsia" w:hint="eastAsia"/>
          <w:sz w:val="27"/>
        </w:rPr>
        <w:t>发包人负责组织制定本建设项目的质量与安全事故应急预案，建立质量与安全事故应急处置指挥部。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9.5.2 </w:t>
      </w:r>
      <w:r>
        <w:rPr>
          <w:rFonts w:asciiTheme="minorEastAsia" w:hAnsiTheme="minorEastAsia" w:hint="eastAsia"/>
          <w:sz w:val="27"/>
        </w:rPr>
        <w:t xml:space="preserve">承包人应对施工现场易发生质量和安全事故的部位、环节进行监控，配备救援器材、设备并定期组织演练。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9.5.3</w:t>
      </w:r>
      <w:r>
        <w:rPr>
          <w:rFonts w:asciiTheme="minorEastAsia" w:hAnsiTheme="minorEastAsia" w:hint="eastAsia"/>
          <w:sz w:val="27"/>
        </w:rPr>
        <w:t xml:space="preserve"> 工程开工前，承包人应根据本工程特点制定施工现场施工质量与安全事故应急预案，并报发包人备案。</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9.5.4 </w:t>
      </w:r>
      <w:r>
        <w:rPr>
          <w:rFonts w:asciiTheme="minorEastAsia" w:hAnsiTheme="minorEastAsia" w:hint="eastAsia"/>
          <w:sz w:val="27"/>
        </w:rPr>
        <w:t>施工过程中发生事故时，发包人、承包人应立即启动应急预案。</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9.5.5</w:t>
      </w:r>
      <w:r>
        <w:rPr>
          <w:rFonts w:asciiTheme="minorEastAsia" w:hAnsiTheme="minorEastAsia" w:hint="eastAsia"/>
          <w:sz w:val="27"/>
        </w:rPr>
        <w:t xml:space="preserve"> 事故调查处理由发包人按相关规定履行手续，承包人应配合。</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9.6  水土保持</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9.6.1 </w:t>
      </w:r>
      <w:r>
        <w:rPr>
          <w:rFonts w:asciiTheme="minorEastAsia" w:hAnsiTheme="minorEastAsia" w:hint="eastAsia"/>
          <w:sz w:val="27"/>
        </w:rPr>
        <w:t>合同约定由发包人提供水土保持方案的，发包人应及时向承包人提供水土保持方案。合同约定由承包人负责的，承包人应按约定的要求实施。</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9.6.2</w:t>
      </w:r>
      <w:r>
        <w:rPr>
          <w:rFonts w:asciiTheme="minorEastAsia" w:hAnsiTheme="minorEastAsia" w:hint="eastAsia"/>
          <w:sz w:val="27"/>
        </w:rPr>
        <w:t xml:space="preserve"> 承包人在施工过程中，应遵守有关水土保持的法律，履行合同约定的水土保持义务，并对其违反法律和合同约定义务所造成的水土流失灾害、人身伤害和财产损失负责。</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9.6.3 </w:t>
      </w:r>
      <w:r>
        <w:rPr>
          <w:rFonts w:asciiTheme="minorEastAsia" w:hAnsiTheme="minorEastAsia" w:hint="eastAsia"/>
          <w:sz w:val="27"/>
        </w:rPr>
        <w:t>承包人的水土保持措施计划，应满足技术标准和要求（合同技术条款）约定的要求。</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9.7  文明工地</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9.7.1 </w:t>
      </w:r>
      <w:r>
        <w:rPr>
          <w:rFonts w:asciiTheme="minorEastAsia" w:hAnsiTheme="minorEastAsia" w:hint="eastAsia"/>
          <w:sz w:val="27"/>
        </w:rPr>
        <w:t xml:space="preserve">发包人应按专用合同条款的约定，负责建立创建文明建设工地的组织机构，制定创建文明建设工地的规划和办法。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9.7.2 </w:t>
      </w:r>
      <w:r>
        <w:rPr>
          <w:rFonts w:asciiTheme="minorEastAsia" w:hAnsiTheme="minorEastAsia" w:hint="eastAsia"/>
          <w:sz w:val="27"/>
        </w:rPr>
        <w:t>承包人应按创建文明建设工地的规划和办法，履行职责，承担相应责任。除合同另有约定外，所需费用应含在已标价工程量清单中。</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9.8  防汛度汛</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9.8.1 </w:t>
      </w:r>
      <w:r>
        <w:rPr>
          <w:rFonts w:asciiTheme="minorEastAsia" w:hAnsiTheme="minorEastAsia" w:hint="eastAsia"/>
          <w:sz w:val="27"/>
        </w:rPr>
        <w:t>发包人负责组织工程参建单位编制本工程的度汛方案和措施。</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9.8.2 </w:t>
      </w:r>
      <w:r>
        <w:rPr>
          <w:rFonts w:asciiTheme="minorEastAsia" w:hAnsiTheme="minorEastAsia" w:hint="eastAsia"/>
          <w:sz w:val="27"/>
        </w:rPr>
        <w:t>承包人应根据发包人编制的本工程度汛方案和措施，制定相应的度汛方案，报发包人批准后实施。</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10.  进度计划</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10.1  合同进度计划</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除技术标准和要求(合同技术条款)另有约定外，承包人应按专用合同条款约定的内容和期限以及监理人的指示，编制详细的施工总进度计划及其说明提交监理人审批。监理人应在技术标准和要求(合同技术条款)约</w:t>
      </w:r>
      <w:r>
        <w:rPr>
          <w:rFonts w:asciiTheme="minorEastAsia" w:hAnsiTheme="minorEastAsia" w:hint="eastAsia"/>
          <w:sz w:val="27"/>
        </w:rPr>
        <w:lastRenderedPageBreak/>
        <w:t>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10.2  合同进度计划的修订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不论何种原因造成施工进度计划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10.3  单位工程进度计划</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监理人认为有必要时，承包人应按监理人指示的内容和期限，并根据合同进度计划的进度控制要求，编制单位工程进度计划，提交监理人审批。</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10.4  提交资金流估算表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承包人应在按第10.1款约定向监理人提交施工总进度计划的同时，按</w:t>
      </w:r>
      <w:r>
        <w:rPr>
          <w:rFonts w:asciiTheme="minorEastAsia" w:hAnsiTheme="minorEastAsia" w:hint="eastAsia"/>
          <w:sz w:val="27"/>
        </w:rPr>
        <w:lastRenderedPageBreak/>
        <w:t>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 xml:space="preserve">资金流估算表(参考格式)  </w:t>
      </w:r>
    </w:p>
    <w:p w:rsidR="00B734D7" w:rsidRDefault="00F32708">
      <w:pPr>
        <w:spacing w:line="36" w:lineRule="auto"/>
        <w:jc w:val="right"/>
        <w:rPr>
          <w:rFonts w:asciiTheme="minorEastAsia" w:hAnsiTheme="minorEastAsia"/>
          <w:sz w:val="27"/>
        </w:rPr>
      </w:pPr>
      <w:r>
        <w:rPr>
          <w:rFonts w:asciiTheme="minorEastAsia" w:hAnsiTheme="minorEastAsia" w:hint="eastAsia"/>
          <w:sz w:val="27"/>
        </w:rPr>
        <w:t xml:space="preserve">         金额单位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6"/>
        <w:gridCol w:w="486"/>
        <w:gridCol w:w="886"/>
        <w:gridCol w:w="1130"/>
        <w:gridCol w:w="1077"/>
        <w:gridCol w:w="861"/>
        <w:gridCol w:w="871"/>
        <w:gridCol w:w="617"/>
        <w:gridCol w:w="855"/>
        <w:gridCol w:w="1026"/>
      </w:tblGrid>
      <w:tr w:rsidR="00B734D7">
        <w:tc>
          <w:tcPr>
            <w:tcW w:w="38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年</w:t>
            </w:r>
          </w:p>
        </w:tc>
        <w:tc>
          <w:tcPr>
            <w:tcW w:w="37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月</w:t>
            </w:r>
          </w:p>
        </w:tc>
        <w:tc>
          <w:tcPr>
            <w:tcW w:w="91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工程</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预付款</w:t>
            </w:r>
          </w:p>
        </w:tc>
        <w:tc>
          <w:tcPr>
            <w:tcW w:w="117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完成工作量付款</w:t>
            </w:r>
          </w:p>
        </w:tc>
        <w:tc>
          <w:tcPr>
            <w:tcW w:w="111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质量保证金扣留</w:t>
            </w:r>
          </w:p>
        </w:tc>
        <w:tc>
          <w:tcPr>
            <w:tcW w:w="88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材料款</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扣除</w:t>
            </w:r>
          </w:p>
        </w:tc>
        <w:tc>
          <w:tcPr>
            <w:tcW w:w="89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预付款</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扣还</w:t>
            </w:r>
          </w:p>
        </w:tc>
        <w:tc>
          <w:tcPr>
            <w:tcW w:w="62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其他</w:t>
            </w:r>
          </w:p>
        </w:tc>
        <w:tc>
          <w:tcPr>
            <w:tcW w:w="878"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应收款</w:t>
            </w:r>
          </w:p>
        </w:tc>
        <w:tc>
          <w:tcPr>
            <w:tcW w:w="106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累计应收款</w:t>
            </w:r>
          </w:p>
        </w:tc>
      </w:tr>
      <w:tr w:rsidR="00B734D7">
        <w:tc>
          <w:tcPr>
            <w:tcW w:w="381" w:type="dxa"/>
            <w:vAlign w:val="center"/>
          </w:tcPr>
          <w:p w:rsidR="00B734D7" w:rsidRDefault="00B734D7">
            <w:pPr>
              <w:spacing w:line="36" w:lineRule="auto"/>
              <w:jc w:val="center"/>
              <w:rPr>
                <w:rFonts w:asciiTheme="minorEastAsia" w:hAnsiTheme="minorEastAsia"/>
                <w:sz w:val="24"/>
              </w:rPr>
            </w:pPr>
          </w:p>
        </w:tc>
        <w:tc>
          <w:tcPr>
            <w:tcW w:w="370" w:type="dxa"/>
            <w:vAlign w:val="center"/>
          </w:tcPr>
          <w:p w:rsidR="00B734D7" w:rsidRDefault="00B734D7">
            <w:pPr>
              <w:spacing w:line="36" w:lineRule="auto"/>
              <w:jc w:val="center"/>
              <w:rPr>
                <w:rFonts w:asciiTheme="minorEastAsia" w:hAnsiTheme="minorEastAsia"/>
                <w:sz w:val="24"/>
              </w:rPr>
            </w:pPr>
          </w:p>
        </w:tc>
        <w:tc>
          <w:tcPr>
            <w:tcW w:w="911" w:type="dxa"/>
            <w:vAlign w:val="center"/>
          </w:tcPr>
          <w:p w:rsidR="00B734D7" w:rsidRDefault="00B734D7">
            <w:pPr>
              <w:spacing w:line="36" w:lineRule="auto"/>
              <w:jc w:val="center"/>
              <w:rPr>
                <w:rFonts w:asciiTheme="minorEastAsia" w:hAnsiTheme="minorEastAsia"/>
                <w:sz w:val="24"/>
              </w:rPr>
            </w:pPr>
          </w:p>
        </w:tc>
        <w:tc>
          <w:tcPr>
            <w:tcW w:w="1171" w:type="dxa"/>
            <w:vAlign w:val="center"/>
          </w:tcPr>
          <w:p w:rsidR="00B734D7" w:rsidRDefault="00B734D7">
            <w:pPr>
              <w:spacing w:line="36" w:lineRule="auto"/>
              <w:jc w:val="center"/>
              <w:rPr>
                <w:rFonts w:asciiTheme="minorEastAsia" w:hAnsiTheme="minorEastAsia"/>
                <w:sz w:val="24"/>
              </w:rPr>
            </w:pPr>
          </w:p>
        </w:tc>
        <w:tc>
          <w:tcPr>
            <w:tcW w:w="1114" w:type="dxa"/>
            <w:vAlign w:val="center"/>
          </w:tcPr>
          <w:p w:rsidR="00B734D7" w:rsidRDefault="00B734D7">
            <w:pPr>
              <w:spacing w:line="36" w:lineRule="auto"/>
              <w:jc w:val="center"/>
              <w:rPr>
                <w:rFonts w:asciiTheme="minorEastAsia" w:hAnsiTheme="minorEastAsia"/>
                <w:sz w:val="24"/>
              </w:rPr>
            </w:pPr>
          </w:p>
        </w:tc>
        <w:tc>
          <w:tcPr>
            <w:tcW w:w="885" w:type="dxa"/>
            <w:vAlign w:val="center"/>
          </w:tcPr>
          <w:p w:rsidR="00B734D7" w:rsidRDefault="00B734D7">
            <w:pPr>
              <w:spacing w:line="36" w:lineRule="auto"/>
              <w:jc w:val="center"/>
              <w:rPr>
                <w:rFonts w:asciiTheme="minorEastAsia" w:hAnsiTheme="minorEastAsia"/>
                <w:sz w:val="24"/>
              </w:rPr>
            </w:pPr>
          </w:p>
        </w:tc>
        <w:tc>
          <w:tcPr>
            <w:tcW w:w="895" w:type="dxa"/>
            <w:vAlign w:val="center"/>
          </w:tcPr>
          <w:p w:rsidR="00B734D7" w:rsidRDefault="00B734D7">
            <w:pPr>
              <w:spacing w:line="36" w:lineRule="auto"/>
              <w:jc w:val="center"/>
              <w:rPr>
                <w:rFonts w:asciiTheme="minorEastAsia" w:hAnsiTheme="minorEastAsia"/>
                <w:sz w:val="24"/>
              </w:rPr>
            </w:pPr>
          </w:p>
        </w:tc>
        <w:tc>
          <w:tcPr>
            <w:tcW w:w="625" w:type="dxa"/>
            <w:vAlign w:val="center"/>
          </w:tcPr>
          <w:p w:rsidR="00B734D7" w:rsidRDefault="00B734D7">
            <w:pPr>
              <w:spacing w:line="36" w:lineRule="auto"/>
              <w:jc w:val="center"/>
              <w:rPr>
                <w:rFonts w:asciiTheme="minorEastAsia" w:hAnsiTheme="minorEastAsia"/>
                <w:sz w:val="24"/>
              </w:rPr>
            </w:pPr>
          </w:p>
        </w:tc>
        <w:tc>
          <w:tcPr>
            <w:tcW w:w="878" w:type="dxa"/>
            <w:vAlign w:val="center"/>
          </w:tcPr>
          <w:p w:rsidR="00B734D7" w:rsidRDefault="00B734D7">
            <w:pPr>
              <w:spacing w:line="36" w:lineRule="auto"/>
              <w:jc w:val="center"/>
              <w:rPr>
                <w:rFonts w:asciiTheme="minorEastAsia" w:hAnsiTheme="minorEastAsia"/>
                <w:sz w:val="24"/>
              </w:rPr>
            </w:pPr>
          </w:p>
        </w:tc>
        <w:tc>
          <w:tcPr>
            <w:tcW w:w="1060" w:type="dxa"/>
            <w:vAlign w:val="center"/>
          </w:tcPr>
          <w:p w:rsidR="00B734D7" w:rsidRDefault="00B734D7">
            <w:pPr>
              <w:spacing w:line="36" w:lineRule="auto"/>
              <w:jc w:val="center"/>
              <w:rPr>
                <w:rFonts w:asciiTheme="minorEastAsia" w:hAnsiTheme="minorEastAsia"/>
                <w:sz w:val="24"/>
              </w:rPr>
            </w:pPr>
          </w:p>
        </w:tc>
      </w:tr>
      <w:tr w:rsidR="00B734D7">
        <w:tc>
          <w:tcPr>
            <w:tcW w:w="381" w:type="dxa"/>
            <w:vAlign w:val="center"/>
          </w:tcPr>
          <w:p w:rsidR="00B734D7" w:rsidRDefault="00B734D7">
            <w:pPr>
              <w:spacing w:line="36" w:lineRule="auto"/>
              <w:jc w:val="center"/>
              <w:rPr>
                <w:rFonts w:asciiTheme="minorEastAsia" w:hAnsiTheme="minorEastAsia"/>
                <w:sz w:val="24"/>
              </w:rPr>
            </w:pPr>
          </w:p>
        </w:tc>
        <w:tc>
          <w:tcPr>
            <w:tcW w:w="370" w:type="dxa"/>
            <w:vAlign w:val="center"/>
          </w:tcPr>
          <w:p w:rsidR="00B734D7" w:rsidRDefault="00B734D7">
            <w:pPr>
              <w:spacing w:line="36" w:lineRule="auto"/>
              <w:jc w:val="center"/>
              <w:rPr>
                <w:rFonts w:asciiTheme="minorEastAsia" w:hAnsiTheme="minorEastAsia"/>
                <w:sz w:val="24"/>
              </w:rPr>
            </w:pPr>
          </w:p>
        </w:tc>
        <w:tc>
          <w:tcPr>
            <w:tcW w:w="911" w:type="dxa"/>
            <w:vAlign w:val="center"/>
          </w:tcPr>
          <w:p w:rsidR="00B734D7" w:rsidRDefault="00B734D7">
            <w:pPr>
              <w:spacing w:line="36" w:lineRule="auto"/>
              <w:jc w:val="center"/>
              <w:rPr>
                <w:rFonts w:asciiTheme="minorEastAsia" w:hAnsiTheme="minorEastAsia"/>
                <w:sz w:val="24"/>
              </w:rPr>
            </w:pPr>
          </w:p>
        </w:tc>
        <w:tc>
          <w:tcPr>
            <w:tcW w:w="1171" w:type="dxa"/>
            <w:vAlign w:val="center"/>
          </w:tcPr>
          <w:p w:rsidR="00B734D7" w:rsidRDefault="00B734D7">
            <w:pPr>
              <w:spacing w:line="36" w:lineRule="auto"/>
              <w:jc w:val="center"/>
              <w:rPr>
                <w:rFonts w:asciiTheme="minorEastAsia" w:hAnsiTheme="minorEastAsia"/>
                <w:sz w:val="24"/>
              </w:rPr>
            </w:pPr>
          </w:p>
        </w:tc>
        <w:tc>
          <w:tcPr>
            <w:tcW w:w="1114" w:type="dxa"/>
            <w:vAlign w:val="center"/>
          </w:tcPr>
          <w:p w:rsidR="00B734D7" w:rsidRDefault="00B734D7">
            <w:pPr>
              <w:spacing w:line="36" w:lineRule="auto"/>
              <w:jc w:val="center"/>
              <w:rPr>
                <w:rFonts w:asciiTheme="minorEastAsia" w:hAnsiTheme="minorEastAsia"/>
                <w:sz w:val="24"/>
              </w:rPr>
            </w:pPr>
          </w:p>
        </w:tc>
        <w:tc>
          <w:tcPr>
            <w:tcW w:w="885" w:type="dxa"/>
            <w:vAlign w:val="center"/>
          </w:tcPr>
          <w:p w:rsidR="00B734D7" w:rsidRDefault="00B734D7">
            <w:pPr>
              <w:spacing w:line="36" w:lineRule="auto"/>
              <w:jc w:val="center"/>
              <w:rPr>
                <w:rFonts w:asciiTheme="minorEastAsia" w:hAnsiTheme="minorEastAsia"/>
                <w:sz w:val="24"/>
              </w:rPr>
            </w:pPr>
          </w:p>
        </w:tc>
        <w:tc>
          <w:tcPr>
            <w:tcW w:w="895" w:type="dxa"/>
            <w:vAlign w:val="center"/>
          </w:tcPr>
          <w:p w:rsidR="00B734D7" w:rsidRDefault="00B734D7">
            <w:pPr>
              <w:spacing w:line="36" w:lineRule="auto"/>
              <w:jc w:val="center"/>
              <w:rPr>
                <w:rFonts w:asciiTheme="minorEastAsia" w:hAnsiTheme="minorEastAsia"/>
                <w:sz w:val="24"/>
              </w:rPr>
            </w:pPr>
          </w:p>
        </w:tc>
        <w:tc>
          <w:tcPr>
            <w:tcW w:w="625" w:type="dxa"/>
            <w:vAlign w:val="center"/>
          </w:tcPr>
          <w:p w:rsidR="00B734D7" w:rsidRDefault="00B734D7">
            <w:pPr>
              <w:spacing w:line="36" w:lineRule="auto"/>
              <w:jc w:val="center"/>
              <w:rPr>
                <w:rFonts w:asciiTheme="minorEastAsia" w:hAnsiTheme="minorEastAsia"/>
                <w:sz w:val="24"/>
              </w:rPr>
            </w:pPr>
          </w:p>
        </w:tc>
        <w:tc>
          <w:tcPr>
            <w:tcW w:w="878" w:type="dxa"/>
            <w:vAlign w:val="center"/>
          </w:tcPr>
          <w:p w:rsidR="00B734D7" w:rsidRDefault="00B734D7">
            <w:pPr>
              <w:spacing w:line="36" w:lineRule="auto"/>
              <w:jc w:val="center"/>
              <w:rPr>
                <w:rFonts w:asciiTheme="minorEastAsia" w:hAnsiTheme="minorEastAsia"/>
                <w:sz w:val="24"/>
              </w:rPr>
            </w:pPr>
          </w:p>
        </w:tc>
        <w:tc>
          <w:tcPr>
            <w:tcW w:w="1060" w:type="dxa"/>
            <w:vAlign w:val="center"/>
          </w:tcPr>
          <w:p w:rsidR="00B734D7" w:rsidRDefault="00B734D7">
            <w:pPr>
              <w:spacing w:line="36" w:lineRule="auto"/>
              <w:jc w:val="center"/>
              <w:rPr>
                <w:rFonts w:asciiTheme="minorEastAsia" w:hAnsiTheme="minorEastAsia"/>
                <w:sz w:val="24"/>
              </w:rPr>
            </w:pPr>
          </w:p>
        </w:tc>
      </w:tr>
      <w:tr w:rsidR="00B734D7">
        <w:tc>
          <w:tcPr>
            <w:tcW w:w="381" w:type="dxa"/>
            <w:vAlign w:val="center"/>
          </w:tcPr>
          <w:p w:rsidR="00B734D7" w:rsidRDefault="00B734D7">
            <w:pPr>
              <w:spacing w:line="36" w:lineRule="auto"/>
              <w:jc w:val="center"/>
              <w:rPr>
                <w:rFonts w:asciiTheme="minorEastAsia" w:hAnsiTheme="minorEastAsia"/>
                <w:sz w:val="24"/>
              </w:rPr>
            </w:pPr>
          </w:p>
        </w:tc>
        <w:tc>
          <w:tcPr>
            <w:tcW w:w="370" w:type="dxa"/>
            <w:vAlign w:val="center"/>
          </w:tcPr>
          <w:p w:rsidR="00B734D7" w:rsidRDefault="00B734D7">
            <w:pPr>
              <w:spacing w:line="36" w:lineRule="auto"/>
              <w:jc w:val="center"/>
              <w:rPr>
                <w:rFonts w:asciiTheme="minorEastAsia" w:hAnsiTheme="minorEastAsia"/>
                <w:sz w:val="24"/>
              </w:rPr>
            </w:pPr>
          </w:p>
        </w:tc>
        <w:tc>
          <w:tcPr>
            <w:tcW w:w="911" w:type="dxa"/>
            <w:vAlign w:val="center"/>
          </w:tcPr>
          <w:p w:rsidR="00B734D7" w:rsidRDefault="00B734D7">
            <w:pPr>
              <w:spacing w:line="36" w:lineRule="auto"/>
              <w:jc w:val="center"/>
              <w:rPr>
                <w:rFonts w:asciiTheme="minorEastAsia" w:hAnsiTheme="minorEastAsia"/>
                <w:sz w:val="24"/>
              </w:rPr>
            </w:pPr>
          </w:p>
        </w:tc>
        <w:tc>
          <w:tcPr>
            <w:tcW w:w="1171" w:type="dxa"/>
            <w:vAlign w:val="center"/>
          </w:tcPr>
          <w:p w:rsidR="00B734D7" w:rsidRDefault="00B734D7">
            <w:pPr>
              <w:spacing w:line="36" w:lineRule="auto"/>
              <w:jc w:val="center"/>
              <w:rPr>
                <w:rFonts w:asciiTheme="minorEastAsia" w:hAnsiTheme="minorEastAsia"/>
                <w:sz w:val="24"/>
              </w:rPr>
            </w:pPr>
          </w:p>
        </w:tc>
        <w:tc>
          <w:tcPr>
            <w:tcW w:w="1114" w:type="dxa"/>
            <w:vAlign w:val="center"/>
          </w:tcPr>
          <w:p w:rsidR="00B734D7" w:rsidRDefault="00B734D7">
            <w:pPr>
              <w:spacing w:line="36" w:lineRule="auto"/>
              <w:jc w:val="center"/>
              <w:rPr>
                <w:rFonts w:asciiTheme="minorEastAsia" w:hAnsiTheme="minorEastAsia"/>
                <w:sz w:val="24"/>
              </w:rPr>
            </w:pPr>
          </w:p>
        </w:tc>
        <w:tc>
          <w:tcPr>
            <w:tcW w:w="885" w:type="dxa"/>
            <w:vAlign w:val="center"/>
          </w:tcPr>
          <w:p w:rsidR="00B734D7" w:rsidRDefault="00B734D7">
            <w:pPr>
              <w:spacing w:line="36" w:lineRule="auto"/>
              <w:jc w:val="center"/>
              <w:rPr>
                <w:rFonts w:asciiTheme="minorEastAsia" w:hAnsiTheme="minorEastAsia"/>
                <w:sz w:val="24"/>
              </w:rPr>
            </w:pPr>
          </w:p>
        </w:tc>
        <w:tc>
          <w:tcPr>
            <w:tcW w:w="895" w:type="dxa"/>
            <w:vAlign w:val="center"/>
          </w:tcPr>
          <w:p w:rsidR="00B734D7" w:rsidRDefault="00B734D7">
            <w:pPr>
              <w:spacing w:line="36" w:lineRule="auto"/>
              <w:jc w:val="center"/>
              <w:rPr>
                <w:rFonts w:asciiTheme="minorEastAsia" w:hAnsiTheme="minorEastAsia"/>
                <w:sz w:val="24"/>
              </w:rPr>
            </w:pPr>
          </w:p>
        </w:tc>
        <w:tc>
          <w:tcPr>
            <w:tcW w:w="625" w:type="dxa"/>
            <w:vAlign w:val="center"/>
          </w:tcPr>
          <w:p w:rsidR="00B734D7" w:rsidRDefault="00B734D7">
            <w:pPr>
              <w:spacing w:line="36" w:lineRule="auto"/>
              <w:jc w:val="center"/>
              <w:rPr>
                <w:rFonts w:asciiTheme="minorEastAsia" w:hAnsiTheme="minorEastAsia"/>
                <w:sz w:val="24"/>
              </w:rPr>
            </w:pPr>
          </w:p>
        </w:tc>
        <w:tc>
          <w:tcPr>
            <w:tcW w:w="878" w:type="dxa"/>
            <w:vAlign w:val="center"/>
          </w:tcPr>
          <w:p w:rsidR="00B734D7" w:rsidRDefault="00B734D7">
            <w:pPr>
              <w:spacing w:line="36" w:lineRule="auto"/>
              <w:jc w:val="center"/>
              <w:rPr>
                <w:rFonts w:asciiTheme="minorEastAsia" w:hAnsiTheme="minorEastAsia"/>
                <w:sz w:val="24"/>
              </w:rPr>
            </w:pPr>
          </w:p>
        </w:tc>
        <w:tc>
          <w:tcPr>
            <w:tcW w:w="1060" w:type="dxa"/>
            <w:vAlign w:val="center"/>
          </w:tcPr>
          <w:p w:rsidR="00B734D7" w:rsidRDefault="00B734D7">
            <w:pPr>
              <w:spacing w:line="36" w:lineRule="auto"/>
              <w:jc w:val="center"/>
              <w:rPr>
                <w:rFonts w:asciiTheme="minorEastAsia" w:hAnsiTheme="minorEastAsia"/>
                <w:sz w:val="24"/>
              </w:rPr>
            </w:pPr>
          </w:p>
        </w:tc>
      </w:tr>
    </w:tbl>
    <w:p w:rsidR="00B734D7" w:rsidRDefault="00B734D7">
      <w:pPr>
        <w:spacing w:line="36" w:lineRule="auto"/>
        <w:jc w:val="center"/>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11.  开工和竣工（完工）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11.1  开工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11.1.1</w:t>
      </w:r>
      <w:r>
        <w:rPr>
          <w:rFonts w:asciiTheme="minorEastAsia" w:hAnsiTheme="minorEastAsia" w:hint="eastAsia"/>
          <w:sz w:val="27"/>
        </w:rPr>
        <w:t xml:space="preserve"> 监理人应在开工日期7天前向承包人发出开工通知。监理人在发出开工通知前应获得发包人同意。工期自监理人发出的开工通知中载明的开工日期起计算。承包人应在开工日期后尽快施工。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11.1.2</w:t>
      </w:r>
      <w:r>
        <w:rPr>
          <w:rFonts w:asciiTheme="minorEastAsia" w:hAnsiTheme="minorEastAsia" w:hint="eastAsia"/>
          <w:sz w:val="27"/>
        </w:rPr>
        <w:t xml:space="preserve">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11.1.3 </w:t>
      </w:r>
      <w:r>
        <w:rPr>
          <w:rFonts w:asciiTheme="minorEastAsia" w:hAnsiTheme="minorEastAsia" w:hint="eastAsia"/>
          <w:sz w:val="27"/>
        </w:rPr>
        <w:t>若发包人未能按合同约定向承包人提供开工的必要条件，承包人有权要求延长工期。监理人应在收到承包人的书面要求后，按第3.5</w:t>
      </w:r>
      <w:r>
        <w:rPr>
          <w:rFonts w:asciiTheme="minorEastAsia" w:hAnsiTheme="minorEastAsia" w:hint="eastAsia"/>
          <w:sz w:val="27"/>
        </w:rPr>
        <w:lastRenderedPageBreak/>
        <w:t>款的约定，与合同双方商定或确定增加的费用和延长的工期。</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11.1.4 </w:t>
      </w:r>
      <w:r>
        <w:rPr>
          <w:rFonts w:asciiTheme="minorEastAsia" w:hAnsiTheme="minorEastAsia" w:hint="eastAsia"/>
          <w:sz w:val="27"/>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11.2  竣工（完工）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承包人应在第1.1.4.3目约定的期限内完成合同工程。合同工程实际完工日期在合同工程完工证书中明确。</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11.3  发包人的工期延误</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在履行合同过程中，由于发包人的下列原因造成工期延误的，承包人有权要求发包人延长工期和（或）增加费用，并支付合理利润。需要修订合同进度计划的，按照第10.2款的约定办理。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（1）增加合同工作内容；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（2）改变合同中任何一项工作的质量要求或其他特性；</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（3）发包人迟延提供材料、工程设备或变更交货地点的；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（4）因发包人原因导致的暂停施工；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（5）提供图纸延误；</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（6）未按合同约定及时支付预付款、进度款；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（7）发包人造成工期延误的其他原因。</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11.4  异常恶劣的气候条件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11.4.1</w:t>
      </w:r>
      <w:r>
        <w:rPr>
          <w:rFonts w:asciiTheme="minorEastAsia" w:hAnsiTheme="minorEastAsia" w:hint="eastAsia"/>
          <w:sz w:val="27"/>
        </w:rPr>
        <w:t xml:space="preserve"> 当工程所在地发生危及施工安全的异常恶劣气候时，发包人和承包人应按本合同通用合同条款第12条的约定，及时采取暂停施工或</w:t>
      </w:r>
      <w:r>
        <w:rPr>
          <w:rFonts w:asciiTheme="minorEastAsia" w:hAnsiTheme="minorEastAsia" w:hint="eastAsia"/>
          <w:sz w:val="27"/>
        </w:rPr>
        <w:lastRenderedPageBreak/>
        <w:t>部分暂停施工措施。异常恶劣气候条件解除后，承包人应及时安排复工。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11.4.2 </w:t>
      </w:r>
      <w:r>
        <w:rPr>
          <w:rFonts w:asciiTheme="minorEastAsia" w:hAnsiTheme="minorEastAsia" w:hint="eastAsia"/>
          <w:sz w:val="27"/>
        </w:rPr>
        <w:t>异常恶劣气候条件造成的工期延误和工程损坏，应由发包人与承包人参照本合同通用合同条款第21.3款的约定共同协商处理。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11.4.3 </w:t>
      </w:r>
      <w:r>
        <w:rPr>
          <w:rFonts w:asciiTheme="minorEastAsia" w:hAnsiTheme="minorEastAsia" w:hint="eastAsia"/>
          <w:sz w:val="27"/>
        </w:rPr>
        <w:t>本合同工程界定异常恶劣气候条件的范围在专用合同条款中约定。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 xml:space="preserve">11.5  承包人的工期延误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11.6  工期提前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发包人要求提前完工的，双方协商一致后应签订提前完工协议，协议内容包括：</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（1）提前的时间和修订后的进度计划。</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（2）承包人的赶工措施。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（3）发包人为赶工提供的条件。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（4）赶工费用（包括利润和奖金）。</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lastRenderedPageBreak/>
        <w:t>12.  暂停施工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12.1  承包人暂停施工的责任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因下列暂停施工增加的费用和（或）工期延误由承包人承担：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（1）承包人违约引起的暂停施工；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（2）由于承包人原因为工程合理施工和安全保障所必需的暂停施工；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（3）承包人擅自暂停施工；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（4）承包人其他原因引起的暂停施工；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（5）专用合同条款约定由承包人承担的其他暂停施工。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12.2  发包人暂停施工的责任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由于发包人原因引起的暂停施工造成工期延误的，承包人有权要求发包人延长工期和（或）增加费用，并支付合理利润。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属于发包人承担暂停施工责任的情形，应在专用合同条款中进行约定。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12.3  监理人暂停施工指示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12.3.1 </w:t>
      </w:r>
      <w:r>
        <w:rPr>
          <w:rFonts w:asciiTheme="minorEastAsia" w:hAnsiTheme="minorEastAsia" w:hint="eastAsia"/>
          <w:sz w:val="27"/>
        </w:rPr>
        <w:t>监理人认为有必要时，可向承包人作出暂停施工的指示，承包人应按监理人指示暂停施工。不论由于何种原因引起的暂停施工，暂停施工期间承包人应负责妥善保护工程并提供安全保障。</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12.3.2 </w:t>
      </w:r>
      <w:r>
        <w:rPr>
          <w:rFonts w:asciiTheme="minorEastAsia" w:hAnsiTheme="minorEastAsia" w:hint="eastAsia"/>
          <w:sz w:val="27"/>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12.4  暂停施工后的复工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12.4.1 </w:t>
      </w:r>
      <w:r>
        <w:rPr>
          <w:rFonts w:asciiTheme="minorEastAsia" w:hAnsiTheme="minorEastAsia" w:hint="eastAsia"/>
          <w:sz w:val="27"/>
        </w:rPr>
        <w:t>暂停施工后，监理人应与发包人和承包人协商，采取有效措施</w:t>
      </w:r>
      <w:r>
        <w:rPr>
          <w:rFonts w:asciiTheme="minorEastAsia" w:hAnsiTheme="minorEastAsia" w:hint="eastAsia"/>
          <w:sz w:val="27"/>
        </w:rPr>
        <w:lastRenderedPageBreak/>
        <w:t>积极消除暂停施工的影响。当工程具备复工条件时，监理人应立即向承包人发出复工通知。承包人收到复工通知后，应在监理人指定的期限内复工。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12.4.2</w:t>
      </w:r>
      <w:r>
        <w:rPr>
          <w:rFonts w:asciiTheme="minorEastAsia" w:hAnsiTheme="minorEastAsia" w:hint="eastAsia"/>
          <w:sz w:val="27"/>
        </w:rPr>
        <w:t xml:space="preserve"> 承包人无故拖延和拒绝复工的，由此增加的费用和工期延误由承包人承担；因发包人原因无法按时复工的，承包人有权要求发包人延长工期和（或）增加费用，并支付合理利润。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12.5  暂停施工持续56天以上</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12.5.1 </w:t>
      </w:r>
      <w:r>
        <w:rPr>
          <w:rFonts w:asciiTheme="minorEastAsia" w:hAnsiTheme="minorEastAsia" w:hint="eastAsia"/>
          <w:sz w:val="27"/>
        </w:rPr>
        <w:t>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12.5.2 </w:t>
      </w:r>
      <w:r>
        <w:rPr>
          <w:rFonts w:asciiTheme="minorEastAsia" w:hAnsiTheme="minorEastAsia" w:hint="eastAsia"/>
          <w:sz w:val="27"/>
        </w:rPr>
        <w:t>由于承包人责任引起的暂停施工，如承包人在收到监理人暂停施工指示后56天内不认真采取有效的复工措施，造成工期延误，可视为承包人违约，应按第22.1款的约定办理。</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13.  工程质量</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13.1  工程质量要求</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13.1.1 </w:t>
      </w:r>
      <w:r>
        <w:rPr>
          <w:rFonts w:asciiTheme="minorEastAsia" w:hAnsiTheme="minorEastAsia" w:hint="eastAsia"/>
          <w:sz w:val="27"/>
        </w:rPr>
        <w:t>工程质量验收按专用合同条款约定的验收标准执行。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13.1.2</w:t>
      </w:r>
      <w:r>
        <w:rPr>
          <w:rFonts w:asciiTheme="minorEastAsia" w:hAnsiTheme="minorEastAsia" w:hint="eastAsia"/>
          <w:sz w:val="27"/>
        </w:rPr>
        <w:t xml:space="preserve"> 因承包人原因造成工程质量达不到合同约定验收标准的，监理人有权要求承包人返工直至符合合同要求为止，由此造成的费用增加和</w:t>
      </w:r>
      <w:r>
        <w:rPr>
          <w:rFonts w:asciiTheme="minorEastAsia" w:hAnsiTheme="minorEastAsia" w:hint="eastAsia"/>
          <w:sz w:val="27"/>
        </w:rPr>
        <w:lastRenderedPageBreak/>
        <w:t>（或）工期延误由承包人承担。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13.1.3</w:t>
      </w:r>
      <w:r>
        <w:rPr>
          <w:rFonts w:asciiTheme="minorEastAsia" w:hAnsiTheme="minorEastAsia" w:hint="eastAsia"/>
          <w:sz w:val="27"/>
        </w:rPr>
        <w:t xml:space="preserve"> 因发包人原因造成工程质量达不到合同约定验收标准的，发包人应承担由于承包人返工造成的费用增加和（或）工期延误，并支付承包人合理利润。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13.2  承包人的质量管理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13.2.1 </w:t>
      </w:r>
      <w:r>
        <w:rPr>
          <w:rFonts w:asciiTheme="minorEastAsia" w:hAnsiTheme="minorEastAsia" w:hint="eastAsia"/>
          <w:sz w:val="27"/>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期限内批复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13.2.2</w:t>
      </w:r>
      <w:r>
        <w:rPr>
          <w:rFonts w:asciiTheme="minorEastAsia" w:hAnsiTheme="minorEastAsia" w:hint="eastAsia"/>
          <w:sz w:val="27"/>
        </w:rPr>
        <w:t xml:space="preserve"> 承包人应加强对施工人员的质量教育和技术培训，定期考核施工人员的劳动技能，严格执行规范和操作规程。</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13.3  承包人的质量检查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承包人应按合同约定对材料、工程设备以及工程的所有部位及其施工工艺进行全过程的质量检查和检验，并作详细记录，编制工程质量报表，报送监理人审查。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13.4  监理人的质量检查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w:t>
      </w:r>
      <w:r>
        <w:rPr>
          <w:rFonts w:asciiTheme="minorEastAsia" w:hAnsiTheme="minorEastAsia" w:hint="eastAsia"/>
          <w:sz w:val="27"/>
        </w:rPr>
        <w:lastRenderedPageBreak/>
        <w:t>核测量和设备性能检测，提供试验样品、提交试验报告和测量成果以及监理人要求进行的其他工作。监理人的检查和检验，不免除承包人按合同约定应负的责任。</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13.5  工程隐蔽部位覆盖前的检查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13.5.1 通知监理人检查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13.5.2 监理人未到场检查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13.5.3 监理人重新检查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13.5.4 承包人私自覆盖</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承包人未通知监理人到场检查，私自将工程隐蔽部位覆盖的，监理人有权指示承包人钻孔探测或揭开检查，由此增加的费用和（或）工期延误由承包人承担。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13.6  清除不合格工程</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13.6.1 </w:t>
      </w:r>
      <w:r>
        <w:rPr>
          <w:rFonts w:asciiTheme="minorEastAsia" w:hAnsiTheme="minorEastAsia" w:hint="eastAsia"/>
          <w:sz w:val="27"/>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13.6.2</w:t>
      </w:r>
      <w:r>
        <w:rPr>
          <w:rFonts w:asciiTheme="minorEastAsia" w:hAnsiTheme="minorEastAsia" w:hint="eastAsia"/>
          <w:sz w:val="27"/>
        </w:rPr>
        <w:t xml:space="preserve"> 由于发包人提供的材料或工程设备不合格造成的工程不合格，需要承包人采取措施补救的，发包人应承担由此增加的费用和（或）工期延误，并支付承包人合理利润。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13.7  质量评定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13.7.1 </w:t>
      </w:r>
      <w:r>
        <w:rPr>
          <w:rFonts w:asciiTheme="minorEastAsia" w:hAnsiTheme="minorEastAsia" w:hint="eastAsia"/>
          <w:sz w:val="27"/>
        </w:rPr>
        <w:t>发包人应组织进行工程项目划分，并确定单位工程、主要分部工程、重要隐蔽单元工程和关键部位单元工程。发包人在主体工程开工前将项目划分表及说明书面报相应工程质量监督机构确认。</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13.7.2</w:t>
      </w:r>
      <w:r>
        <w:rPr>
          <w:rFonts w:asciiTheme="minorEastAsia" w:hAnsiTheme="minorEastAsia" w:hint="eastAsia"/>
          <w:sz w:val="27"/>
        </w:rPr>
        <w:t xml:space="preserve"> 工程实施过程中，需对单位工程、主要分部工程、重要隐蔽单元工程和关键部位单元工程的项目划分进行调整时，承包人应报发包人同意，发包人同时应重新报送工程质量监督机构确认。</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13.7.3</w:t>
      </w:r>
      <w:r>
        <w:rPr>
          <w:rFonts w:asciiTheme="minorEastAsia" w:hAnsiTheme="minorEastAsia" w:hint="eastAsia"/>
          <w:sz w:val="27"/>
        </w:rPr>
        <w:t xml:space="preserve"> 承包人应在单元（工序）工程质量自评合格后，报监理人核定质量等级并签证认可。</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13.7.4</w:t>
      </w:r>
      <w:r>
        <w:rPr>
          <w:rFonts w:asciiTheme="minorEastAsia" w:hAnsiTheme="minorEastAsia" w:hint="eastAsia"/>
          <w:sz w:val="27"/>
        </w:rPr>
        <w:t xml:space="preserve"> 除专用合同条款另有约定外，承包人应在重要隐蔽单元工程及</w:t>
      </w:r>
      <w:r>
        <w:rPr>
          <w:rFonts w:asciiTheme="minorEastAsia" w:hAnsiTheme="minorEastAsia" w:hint="eastAsia"/>
          <w:sz w:val="27"/>
        </w:rPr>
        <w:lastRenderedPageBreak/>
        <w:t>关键部位单元工程质量自评合格后以及监理人抽检后，由监理人组织承包人等单位组成的联合小组，共同检查核定其质量等级并填写签证表。发包人按有关规定完成质量结论报工程质量监督机构核备手续。</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13.7.5 </w:t>
      </w:r>
      <w:r>
        <w:rPr>
          <w:rFonts w:asciiTheme="minorEastAsia" w:hAnsiTheme="minorEastAsia" w:hint="eastAsia"/>
          <w:sz w:val="27"/>
        </w:rPr>
        <w:t>承包人应在分部工程质量自评合格后，报监理人复核和发包人认定。发包人负责按有关规定完成分部工程质量结论报工程质量监督机构核备（核定）手续。</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13.7.6 </w:t>
      </w:r>
      <w:r>
        <w:rPr>
          <w:rFonts w:asciiTheme="minorEastAsia" w:hAnsiTheme="minorEastAsia" w:hint="eastAsia"/>
          <w:sz w:val="27"/>
        </w:rPr>
        <w:t>承包人应在单位工程质量自评合格后，报监理人复核和发包人认定。发包人负责按有关规定完成单位工程质量结论报工程质量监督机构核定手续。</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13.7.7</w:t>
      </w:r>
      <w:r>
        <w:rPr>
          <w:rFonts w:asciiTheme="minorEastAsia" w:hAnsiTheme="minorEastAsia" w:hint="eastAsia"/>
          <w:sz w:val="27"/>
        </w:rPr>
        <w:t xml:space="preserve"> 除专用合同条款另有约定外，工程质量等级分为合格和优良，应分别达到约定的标准。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13.7.8</w:t>
      </w:r>
      <w:r>
        <w:rPr>
          <w:rFonts w:asciiTheme="minorEastAsia" w:hAnsiTheme="minorEastAsia" w:hint="eastAsia"/>
          <w:sz w:val="27"/>
        </w:rPr>
        <w:t>发包人应在主体工程开工初期，组织监理、设计、施工等单位，根据工程特点（工程等级及使用情况）和相关技术标准，提出本合同工程涉及项目的外观质量标准，报工程质量监督机构确认。单位工程完工后，发包人应组织监理、设计、施工及工程运行管理等单位组成工程外观质量评定工作组，现场进行工程外观质量检验评定，并将评定结论报工程质量监督机构核定。参加工程外观质量评定的人员应具有工程师以上技术职称或相应执业资格。</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13.8  质量事故处理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13.8.1</w:t>
      </w:r>
      <w:r>
        <w:rPr>
          <w:rFonts w:asciiTheme="minorEastAsia" w:hAnsiTheme="minorEastAsia" w:hint="eastAsia"/>
          <w:sz w:val="27"/>
        </w:rPr>
        <w:t xml:space="preserve"> 发生质量事故时，承包人应及时向发包人和监理人报告。</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13.8.2</w:t>
      </w:r>
      <w:r>
        <w:rPr>
          <w:rFonts w:asciiTheme="minorEastAsia" w:hAnsiTheme="minorEastAsia" w:hint="eastAsia"/>
          <w:sz w:val="27"/>
        </w:rPr>
        <w:t xml:space="preserve"> 质量事故调查处理由发包人按相关规定履行手续，承包人应配合。</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13.8.3</w:t>
      </w:r>
      <w:r>
        <w:rPr>
          <w:rFonts w:asciiTheme="minorEastAsia" w:hAnsiTheme="minorEastAsia" w:hint="eastAsia"/>
          <w:sz w:val="27"/>
        </w:rPr>
        <w:t xml:space="preserve"> 承包人应对质量缺陷进行备案。发包人委托监理人对质量缺陷备案情况进行监督检查并履行相关手续。</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13.8.4 </w:t>
      </w:r>
      <w:r>
        <w:rPr>
          <w:rFonts w:asciiTheme="minorEastAsia" w:hAnsiTheme="minorEastAsia" w:hint="eastAsia"/>
          <w:sz w:val="27"/>
        </w:rPr>
        <w:t>除专用合同条款另有约定外，工程竣工验收时，发包人负责向竣工验收委员会汇报并提交历次质量缺陷处理的备案资料。</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14.  试验和检验</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14.1  材料、工程设备和工程的试验和检验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14.1.1 </w:t>
      </w:r>
      <w:r>
        <w:rPr>
          <w:rFonts w:asciiTheme="minorEastAsia" w:hAnsiTheme="minorEastAsia" w:hint="eastAsia"/>
          <w:sz w:val="27"/>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14.1.2 </w:t>
      </w:r>
      <w:r>
        <w:rPr>
          <w:rFonts w:asciiTheme="minorEastAsia" w:hAnsiTheme="minorEastAsia" w:hint="eastAsia"/>
          <w:sz w:val="27"/>
        </w:rPr>
        <w:t>监理人未按合同约定派员参加试验和检验的，除监理人另有指示外，承包人可自行试验和检验，并应立即将试验和检验结果报送监理人，监理人应签字确认。</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14.1.3</w:t>
      </w:r>
      <w:r>
        <w:rPr>
          <w:rFonts w:asciiTheme="minorEastAsia" w:hAnsiTheme="minorEastAsia" w:hint="eastAsia"/>
          <w:sz w:val="27"/>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的质量符合合同要求，由发包人承担由此增加的费用和（或）工期延误，并支付承包人合理利润。</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14.1.4 </w:t>
      </w:r>
      <w:r>
        <w:rPr>
          <w:rFonts w:asciiTheme="minorEastAsia" w:hAnsiTheme="minorEastAsia" w:hint="eastAsia"/>
          <w:sz w:val="27"/>
        </w:rPr>
        <w:t>承包人应按相关规定和标准对水泥、钢材等原材料与中间产品质量进行检验，并报监理人复核。</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14.1.5</w:t>
      </w:r>
      <w:r>
        <w:rPr>
          <w:rFonts w:asciiTheme="minorEastAsia" w:hAnsiTheme="minorEastAsia" w:hint="eastAsia"/>
          <w:sz w:val="27"/>
        </w:rPr>
        <w:t xml:space="preserve">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14.1.6 </w:t>
      </w:r>
      <w:r>
        <w:rPr>
          <w:rFonts w:asciiTheme="minorEastAsia" w:hAnsiTheme="minorEastAsia" w:hint="eastAsia"/>
          <w:sz w:val="27"/>
        </w:rPr>
        <w:t>对专用合同条款约定的试块、试件及有关材料，监理人实行见证取样。见证取样资料由承包人制备，记录应真实齐全，监理人、承包人等参与见证取样人员均应在相关文件上签字。</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14.2  现场材料试验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14.2.1 </w:t>
      </w:r>
      <w:r>
        <w:rPr>
          <w:rFonts w:asciiTheme="minorEastAsia" w:hAnsiTheme="minorEastAsia" w:hint="eastAsia"/>
          <w:sz w:val="27"/>
        </w:rPr>
        <w:t>承包人根据合同约定或监理人指示进行的现场材料试验，应由承包人提供试验场所、试验人员、试验设备器材以及其他必要的试验条件。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14.2.2</w:t>
      </w:r>
      <w:r>
        <w:rPr>
          <w:rFonts w:asciiTheme="minorEastAsia" w:hAnsiTheme="minorEastAsia" w:hint="eastAsia"/>
          <w:sz w:val="27"/>
        </w:rPr>
        <w:t xml:space="preserve"> 监理人在必要时可以使用承包人的试验场所、试验设备器材以及其他试验条件，进行以工程质量检查为目的的复核性材料试验，承包人应予以协助。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14.3  现场工艺试验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承包人应按合同约定或监理人指示进行现场工艺试验。对大型的现场工艺试验，监理人认为必要时，应由承包人根据监理人提出的工艺试验要求，编制工艺试验措施计划，报送监理人审批。</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15.  变更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15.1  变更的范围和内容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在履行合同中发生以下情形之一，应按照本条规定进行变更。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（1）取消合同中任何一项工作，但被取消的工作不能转由发包人或其他人实施；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（2）改变合同中任何一项工作的质量或其他特性；</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（3）改变合同工程的基线、标高、位置或尺寸；</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（4）改变合同中任何一项工作的施工时间或改变已批准的施工工艺或顺序；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（5）为完成工程需要追加的额外工作。</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（6）增加或减少专用合同条款中约定的关键项目工程量超过其工程总量的一定数量的百分比。</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上述第（1）～（6）目的变更内容引起工程施工组织和进度计划发生实质性变动和影响其原定的价格时，才予调整该项目的单价。第（6）目情形下单价调整方式在专用合同条款中约定。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15.2  变更权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在履行合同过程中，经发包人同意，监理人可按第15.3款约定的变更程序向承包人作出变更指示，承包人应遵照执行。没有监理人的变更指示，承包人不得擅自变更。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15.3  变更程序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15.3.1 变更的提出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w:t>
      </w:r>
      <w:r>
        <w:rPr>
          <w:rFonts w:asciiTheme="minorEastAsia" w:hAnsiTheme="minorEastAsia" w:hint="eastAsia"/>
          <w:sz w:val="27"/>
        </w:rPr>
        <w:lastRenderedPageBreak/>
        <w:t xml:space="preserve">发包人同意承包人根据变更意向书要求提交的变更实施方案的，由监理人按第15.3.3项约定发出变更指示。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（2）在合同履行过程中，发生第15.1款约定情形的，监理人应按照第15.3.3项约定向承包人发出变更指示。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（4）若承包人收到监理人的变更意向书后认为难以实施此项变更，应立即通知监理人，说明原因并附详细依据。监理人与承包人和发包人协商后确定撤销、改变或不改变原变更意向书。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15.3.2 变更估价</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（2）变更工作影响工期的，承包人应提出调整工期的具体细节。监理人认为有必要时，可要求承包人提交要求提前或延长工期的施工进度计划及相应施工措施等详细资料。</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（3）除专用合同条款对期限另有约定外，监理人收到承包人变更报价</w:t>
      </w:r>
      <w:r>
        <w:rPr>
          <w:rFonts w:asciiTheme="minorEastAsia" w:hAnsiTheme="minorEastAsia" w:hint="eastAsia"/>
          <w:sz w:val="27"/>
        </w:rPr>
        <w:lastRenderedPageBreak/>
        <w:t>书后的14天内，根据第15.4款约定的估价原则，按照第3.5款商定或确定变更价格。</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15.3.3 变更指示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（1）变更指示只能由监理人发出。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（2）变更指示应说明变更的目的、范围、变更内容以及变更的工程量及其进度和技术要求，并附有关图纸和文件。承包人收到变更指示后，应按变更指示进行变更工作。</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15.4  变更的估价原则</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除专用合同条款另有约定外，因变更引起的价格调整按照本款约定处理。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15.4.1 </w:t>
      </w:r>
      <w:r>
        <w:rPr>
          <w:rFonts w:asciiTheme="minorEastAsia" w:hAnsiTheme="minorEastAsia" w:hint="eastAsia"/>
          <w:sz w:val="27"/>
        </w:rPr>
        <w:t>已标价工程量清单中有适用于变更工作的子目的，采用该子目的单价。</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15.4.2 </w:t>
      </w:r>
      <w:r>
        <w:rPr>
          <w:rFonts w:asciiTheme="minorEastAsia" w:hAnsiTheme="minorEastAsia" w:hint="eastAsia"/>
          <w:sz w:val="27"/>
        </w:rPr>
        <w:t>已标价工程量清单中无适用于变更工作的子目，但有类似子目的，可在合理范围内参照类似子目的单价，由监理人按第3.5款商定或确定变更工作的单价。</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15.4.3 </w:t>
      </w:r>
      <w:r>
        <w:rPr>
          <w:rFonts w:asciiTheme="minorEastAsia" w:hAnsiTheme="minorEastAsia" w:hint="eastAsia"/>
          <w:sz w:val="27"/>
        </w:rPr>
        <w:t>已标价工程量清单中无适用或类似子目的单价，可按照成本加利润的原则，由监理人按第3.5款商定或确定变更工作的单价。</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15.5  承包人的合理化建议</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15.5.1 </w:t>
      </w:r>
      <w:r>
        <w:rPr>
          <w:rFonts w:asciiTheme="minorEastAsia" w:hAnsiTheme="minorEastAsia" w:hint="eastAsia"/>
          <w:sz w:val="27"/>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w:t>
      </w:r>
      <w:r>
        <w:rPr>
          <w:rFonts w:asciiTheme="minorEastAsia" w:hAnsiTheme="minorEastAsia" w:hint="eastAsia"/>
          <w:sz w:val="27"/>
        </w:rPr>
        <w:lastRenderedPageBreak/>
        <w:t>更指示。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15.5.2 </w:t>
      </w:r>
      <w:r>
        <w:rPr>
          <w:rFonts w:asciiTheme="minorEastAsia" w:hAnsiTheme="minorEastAsia" w:hint="eastAsia"/>
          <w:sz w:val="27"/>
        </w:rPr>
        <w:t>承包人提出的合理化建议降低了合同价格、缩短了工期或者提高了工程经济效益的，发包人可按国家有关规定在专用合同条款中约定给予奖励。</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15.6  暂列金额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暂列金额只能按照监理人的指示使用，并对合同价格进行相应调整。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15.7  计日工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15.7.1 </w:t>
      </w:r>
      <w:r>
        <w:rPr>
          <w:rFonts w:asciiTheme="minorEastAsia" w:hAnsiTheme="minorEastAsia" w:hint="eastAsia"/>
          <w:sz w:val="27"/>
        </w:rPr>
        <w:t>发包人认为有必要时，由监理人通知承包人以计日工方式实施变更的零星工作。其价款按列入已标价工程量清单中的计日工计价子目及其单价进行计算。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15.7.2</w:t>
      </w:r>
      <w:r>
        <w:rPr>
          <w:rFonts w:asciiTheme="minorEastAsia" w:hAnsiTheme="minorEastAsia" w:hint="eastAsia"/>
          <w:sz w:val="27"/>
        </w:rPr>
        <w:t xml:space="preserve"> 采用计日工计价的任何一项变更工作，应从暂列金额中支付，承包人应在该项变更的实施过程中，每天提交以下报表和有关凭证报送监理人审批：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（1）工作名称、内容和数量；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（2）投入该工作所有人员的姓名、工种、级别和耗用工时；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（3）投入该工作的材料类别和数量；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（4）投入该工作的施工设备型号、台数和耗用台时；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（5）监理人要求提交的其他资料和凭证。</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15.7.3 </w:t>
      </w:r>
      <w:r>
        <w:rPr>
          <w:rFonts w:asciiTheme="minorEastAsia" w:hAnsiTheme="minorEastAsia" w:hint="eastAsia"/>
          <w:sz w:val="27"/>
        </w:rPr>
        <w:t>计日工由承包人汇总后，按第17.3.2项的约定列入进度付款申请单，由监理人复核并经发包人同意后列入进度付款。</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15.8  暂估价</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15.8.1 </w:t>
      </w:r>
      <w:r>
        <w:rPr>
          <w:rFonts w:asciiTheme="minorEastAsia" w:hAnsiTheme="minorEastAsia" w:hint="eastAsia"/>
          <w:sz w:val="27"/>
        </w:rPr>
        <w:t>发包人在工程量清单中给定暂估价的材料、工程设备和专业工</w:t>
      </w:r>
      <w:r>
        <w:rPr>
          <w:rFonts w:asciiTheme="minorEastAsia" w:hAnsiTheme="minorEastAsia" w:hint="eastAsia"/>
          <w:sz w:val="27"/>
        </w:rPr>
        <w:lastRenderedPageBreak/>
        <w:t>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15.8.2 </w:t>
      </w:r>
      <w:r>
        <w:rPr>
          <w:rFonts w:asciiTheme="minorEastAsia" w:hAnsiTheme="minorEastAsia" w:hint="eastAsia"/>
          <w:sz w:val="27"/>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15.8.3 </w:t>
      </w:r>
      <w:r>
        <w:rPr>
          <w:rFonts w:asciiTheme="minorEastAsia" w:hAnsiTheme="minorEastAsia" w:hint="eastAsia"/>
          <w:sz w:val="27"/>
        </w:rPr>
        <w:t>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16.  价格调整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16.1  物价波动引起的价格调整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由于物价波动原因引起合同价格需要调整的，其价格调整方式在专用合同条款中约定。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16.1.1 采用价格指数调整价格差额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16.1.1.1 价格调整公式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因人工、材料和设备等价格波动影响合同价格时，根据投标函附录中的</w:t>
      </w:r>
      <w:r>
        <w:rPr>
          <w:rFonts w:asciiTheme="minorEastAsia" w:hAnsiTheme="minorEastAsia" w:hint="eastAsia"/>
          <w:sz w:val="27"/>
        </w:rPr>
        <w:lastRenderedPageBreak/>
        <w:t>价格指数和权重表约定的数据，按以下公式计算差额并调整合同价格。</w:t>
      </w:r>
    </w:p>
    <w:p w:rsidR="00B734D7" w:rsidRDefault="00F32708">
      <w:pPr>
        <w:spacing w:line="36" w:lineRule="auto"/>
        <w:jc w:val="left"/>
        <w:rPr>
          <w:rFonts w:asciiTheme="minorEastAsia" w:hAnsiTheme="minorEastAsia"/>
          <w:sz w:val="27"/>
        </w:rPr>
      </w:pPr>
      <w:r>
        <w:rPr>
          <w:noProof/>
        </w:rPr>
        <w:drawing>
          <wp:inline distT="0" distB="0" distL="0" distR="0">
            <wp:extent cx="5029835" cy="628650"/>
            <wp:effectExtent l="19050" t="0" r="0" b="0"/>
            <wp:docPr id="1694082608" name="Rbe4dff337cd84a36" descr="Rbe4dff337cd84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82608" name="Rbe4dff337cd84a36" descr="Rbe4dff337cd84a36"/>
                    <pic:cNvPicPr>
                      <a:picLocks noChangeAspect="1"/>
                    </pic:cNvPicPr>
                  </pic:nvPicPr>
                  <pic:blipFill>
                    <a:blip r:embed="rId9" cstate="print"/>
                    <a:stretch>
                      <a:fillRect/>
                    </a:stretch>
                  </pic:blipFill>
                  <pic:spPr>
                    <a:xfrm>
                      <a:off x="0" y="0"/>
                      <a:ext cx="5029901" cy="628737"/>
                    </a:xfrm>
                    <a:prstGeom prst="rect">
                      <a:avLst/>
                    </a:prstGeom>
                  </pic:spPr>
                </pic:pic>
              </a:graphicData>
            </a:graphic>
          </wp:inline>
        </w:drawing>
      </w:r>
    </w:p>
    <w:p w:rsidR="00B734D7" w:rsidRDefault="00F32708">
      <w:pPr>
        <w:spacing w:line="36" w:lineRule="auto"/>
        <w:jc w:val="left"/>
        <w:rPr>
          <w:rFonts w:asciiTheme="minorEastAsia" w:hAnsiTheme="minorEastAsia"/>
          <w:sz w:val="27"/>
        </w:rPr>
      </w:pPr>
      <w:r>
        <w:rPr>
          <w:rFonts w:asciiTheme="minorEastAsia" w:hAnsiTheme="minorEastAsia" w:hint="eastAsia"/>
          <w:sz w:val="27"/>
        </w:rPr>
        <w:t>式中：△P -- 需调整的价格差额；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A -----------------------------定值权重(即不调部分的权重)；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B1</w:t>
      </w:r>
      <w:r>
        <w:rPr>
          <w:rFonts w:asciiTheme="minorEastAsia" w:hAnsiTheme="minorEastAsia" w:hint="eastAsia"/>
          <w:sz w:val="15"/>
        </w:rPr>
        <w:t>;</w:t>
      </w:r>
      <w:r>
        <w:rPr>
          <w:rFonts w:asciiTheme="minorEastAsia" w:hAnsiTheme="minorEastAsia" w:hint="eastAsia"/>
          <w:sz w:val="27"/>
        </w:rPr>
        <w:t xml:space="preserve"> B2 ;B3</w:t>
      </w:r>
      <w:r>
        <w:rPr>
          <w:rFonts w:asciiTheme="minorEastAsia" w:hAnsiTheme="minorEastAsia" w:hint="eastAsia"/>
          <w:sz w:val="15"/>
        </w:rPr>
        <w:t>·····</w:t>
      </w:r>
      <w:r>
        <w:rPr>
          <w:rFonts w:asciiTheme="minorEastAsia" w:hAnsiTheme="minorEastAsia" w:hint="eastAsia"/>
          <w:sz w:val="27"/>
        </w:rPr>
        <w:t>Bn --- 各可调因子的变值权重(即可调部分的权重)为各可调因子在投标函投标总报价中所占的比例；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Ft1 ;Ft2 ;Ft3</w:t>
      </w:r>
      <w:r>
        <w:rPr>
          <w:rFonts w:asciiTheme="minorEastAsia" w:hAnsiTheme="minorEastAsia" w:hint="eastAsia"/>
          <w:sz w:val="15"/>
        </w:rPr>
        <w:t>·····</w:t>
      </w:r>
      <w:r>
        <w:rPr>
          <w:rFonts w:asciiTheme="minorEastAsia" w:hAnsiTheme="minorEastAsia" w:hint="eastAsia"/>
          <w:sz w:val="27"/>
        </w:rPr>
        <w:t>Ftn --- 各可调因子的现行价格指数，指第17.3.3项、第17.5.2项和第17.6.2项约定的付款证书相关周期最后一天的前42天的各可调因子的价格指数；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Fo1; Fo2</w:t>
      </w:r>
      <w:r>
        <w:rPr>
          <w:rFonts w:asciiTheme="minorEastAsia" w:hAnsiTheme="minorEastAsia" w:hint="eastAsia"/>
          <w:sz w:val="15"/>
        </w:rPr>
        <w:t>;</w:t>
      </w:r>
      <w:r>
        <w:rPr>
          <w:rFonts w:asciiTheme="minorEastAsia" w:hAnsiTheme="minorEastAsia" w:hint="eastAsia"/>
          <w:sz w:val="27"/>
        </w:rPr>
        <w:t xml:space="preserve"> Fo3</w:t>
      </w:r>
      <w:r>
        <w:rPr>
          <w:rFonts w:asciiTheme="minorEastAsia" w:hAnsiTheme="minorEastAsia" w:hint="eastAsia"/>
          <w:sz w:val="15"/>
        </w:rPr>
        <w:t>····</w:t>
      </w:r>
      <w:r>
        <w:rPr>
          <w:rFonts w:asciiTheme="minorEastAsia" w:hAnsiTheme="minorEastAsia" w:hint="eastAsia"/>
          <w:sz w:val="27"/>
        </w:rPr>
        <w:t>Fon --- 各可调因子的基本价格指数，指基准日期的各可调因子的价格指数。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16.1.1.2 暂时确定调整差额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在计算调整差额时得不到现行价格指数的，可暂用上一次价格指数计算，</w:t>
      </w:r>
      <w:r>
        <w:rPr>
          <w:rFonts w:asciiTheme="minorEastAsia" w:hAnsiTheme="minorEastAsia" w:hint="eastAsia"/>
          <w:sz w:val="27"/>
        </w:rPr>
        <w:lastRenderedPageBreak/>
        <w:t>并在以后的付款中再按实际价格指数进行调整。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16.1.1.3 权重的调整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按第15.1款约定的变更导致原定合同中的权重不合理时，由监理人与承包人和发包人协商后进行调整。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16.1.1.4 承包人工期延误后的价格调整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16.1.2 采用造价信息调整价格差额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工程造价信息的来源以及价格调整的具体办法在专用合同条款中约定。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16.2  法律变化引起的价格调整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lastRenderedPageBreak/>
        <w:t>17.  计量与支付</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17.1  计量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17.1.1 计量单位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计量采用国家法定的计量单位。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17.1.2 计量方法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结算工程量应按工程量清单中约定的方法计算。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17.1.3 计量周期</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除专用合同条款另有约定外，单价子目已完成工程量按月计量，总价子目的计量周期按批准的支付分解报告确定。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17.1.4 单价子目的计量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（1）已标价工程量清单中的单价子目工程量为估算工程量。结算工程量是承包人实际完成的，并按合同约定的计量方法进行计量的工程量。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（2）承包人对已完成的工程进行计量，向监理人提交进度付款申请单、已完成工程量报表和有关计量资料。</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（4）监理人认为有必要时，可通知承包人共同进行联合测量、计量，承包人应遵照执行。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（5）承包人完成工程量清单中每个子目的工程量后，监理人应要求承</w:t>
      </w:r>
      <w:r>
        <w:rPr>
          <w:rFonts w:asciiTheme="minorEastAsia" w:hAnsiTheme="minorEastAsia" w:hint="eastAsia"/>
          <w:sz w:val="27"/>
        </w:rPr>
        <w:lastRenderedPageBreak/>
        <w:t>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（6）监理人应在收到承包人提交的工程量报表后的7天内进行复核，监理人未在约定时间内复核的，承包人提交的工程量报表中的工程量视为承包人实际完成的工程量，据此计算工程价款。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17.1.5 总价子目的计量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总价子目的分解和计量按照下述约定进行。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（1）总价子目的计量和支付应以总价为基础，不因第16.1款中的因素而进行调整。承包人实际完成的工程量，是进行工程目标管理和控制进度支付的依据。</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（3）监理人对承包人提交的上述资料进行复核，以确定分阶段实际完成的工程量和工程形象目标。对其有异议的，可要求承包人按第8.2款约定进行共同复核和抽样复测。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（4）除按照第15条约定的变更外，总价子目的工程量是承包人用于结算的最终工程量。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17.2  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17.2.1 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17.2.2 预付款保函（担保）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（1）承包人应在收到第一次工程预付款的同时向发包人提交工程预付款担保，担保金额应与第一次工程预付款金额相同，工程预付款担保在第一次工程预付款被发包人扣回前一直有效。</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（2）工程材料预付款的担保在专用合同条款中约定。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（3）预付款担保的担保金额可根据预付款扣回的金额相应递减。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17.2.3 预付款的扣回与还清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预付款在进度付款中扣回，扣回与还清办法在专用合同条款中约定。在颁发合同工程完工证书前，由于不可抗力或其他原因解除合同时，预付款尚未扣清的，尚未扣清的预付款余额应作为承包人的到期应付款。</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17.3  工程进度付款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17.3.1 付款周期</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付款周期同计量周期。</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17.3.2 进度付款申请单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承包人应在每个付款周期末，按监理人批准的格式和专用合同条款约定的份数，向监理人提交进度付款申请单，并附相应的支持性证明文件。</w:t>
      </w:r>
      <w:r>
        <w:rPr>
          <w:rFonts w:asciiTheme="minorEastAsia" w:hAnsiTheme="minorEastAsia" w:hint="eastAsia"/>
          <w:sz w:val="27"/>
        </w:rPr>
        <w:lastRenderedPageBreak/>
        <w:t>除专用合同条款另有约定外，进度付款申请单应包括下列内容：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（1）截至本次付款周期末已实施工程的价款；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（2）根据第15条应增加和扣减的变更金额；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（3）根据第23条应增加和扣减的索赔金额；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（4）根据第17.2款约定应支付的预付款和扣减的返还预付款；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（5）根据第17.4.1项约定应扣减的质量保证金；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（6）根据合同应增加和扣减的其他金额。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17.3.3 进度付款证书和支付时间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（2）发包人应在监理人收到进度付款申请单后的28天内，将进度应付款支付给承包人。发包人不按期支付的，按专用合同条款的约定支付逾期付款违约金。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（3）监理人出具进度付款证书，不应视为监理人已同意、批准或接受了承包人完成的该部分工作。</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（4）进度付款涉及政府投资资金的，按照国库集中支付等国家相关规定和专用合同条款的约定办理。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17.3.4 工程进度付款的修正</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在对以往历次已签发的进度付款证书进行汇总和复核中发现错、漏或重</w:t>
      </w:r>
      <w:r>
        <w:rPr>
          <w:rFonts w:asciiTheme="minorEastAsia" w:hAnsiTheme="minorEastAsia" w:hint="eastAsia"/>
          <w:sz w:val="27"/>
        </w:rPr>
        <w:lastRenderedPageBreak/>
        <w:t>复的，监理人有权予以修正，承包人也有权提出修正申请。经双方复核同意的修正，应在本次进度付款中支付或扣除。</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17.4  质量保证金</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17.4.1 </w:t>
      </w:r>
      <w:r>
        <w:rPr>
          <w:rFonts w:asciiTheme="minorEastAsia" w:hAnsiTheme="minorEastAsia" w:hint="eastAsia"/>
          <w:sz w:val="27"/>
        </w:rPr>
        <w:t>发包人应按专用合同条款约定的方式预留保证金。当采用相应比例的工程款扣留时，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的金额。</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17.4.2</w:t>
      </w:r>
      <w:r>
        <w:rPr>
          <w:rFonts w:asciiTheme="minorEastAsia" w:hAnsiTheme="minorEastAsia" w:hint="eastAsia"/>
          <w:sz w:val="27"/>
        </w:rPr>
        <w:t>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17.4.3 </w:t>
      </w:r>
      <w:r>
        <w:rPr>
          <w:rFonts w:asciiTheme="minorEastAsia" w:hAnsiTheme="minorEastAsia" w:hint="eastAsia"/>
          <w:sz w:val="27"/>
        </w:rPr>
        <w:t xml:space="preserve">在第1.1.4.5目约定的缺陷责任期满时，承包人没有完成缺陷责任的，发包人有权扣留与未履行责任剩余工作所需金额相应的质量保证金余额，并有权根据第19.3款约定要求延长缺陷责任期，直至完成剩余工作为止。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17.4.4</w:t>
      </w:r>
      <w:r>
        <w:rPr>
          <w:rFonts w:asciiTheme="minorEastAsia" w:hAnsiTheme="minorEastAsia" w:hint="eastAsia"/>
          <w:sz w:val="27"/>
        </w:rPr>
        <w:t>发包人和承包人对保证金预留、返还以及工程维修质量、费用有争议的，按本合同第24条约定的争议和纠纷解决程序处理。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17.5  竣工结算（完工结算）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17.5.1 竣工（完工）付款申请单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（1）承包人应在工程完工证书颁发后28天内，按专用合同条款约定的份数向监理人提交完工付款申请单，并提供相关证明材料。完工付款申</w:t>
      </w:r>
      <w:r>
        <w:rPr>
          <w:rFonts w:asciiTheme="minorEastAsia" w:hAnsiTheme="minorEastAsia" w:hint="eastAsia"/>
          <w:sz w:val="27"/>
        </w:rPr>
        <w:lastRenderedPageBreak/>
        <w:t>请单应包括下列内容：完工结算合同总价、发包人已支付承包人的工程价款、应扣留的质量保证金、应支付的完工付款金额。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（2）监理人对完工付款申请单有异议的，有权要求承包人进行修正和提供补充资料。经监理人和承包人协商后，由承包人向监理人提交修正后的完工付款申请单。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17.5.2 竣工（完工）付款证书及支付时间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（2）发包人应在监理人出具完工付款证书后的14天内，将应支付款支付给承包人。发包人不按期支付的，按第17.3.3（2）目的约定，将逾期付款违约金支付给承包人。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（3）承包人对发包人签认的完工付款证书有异议的，发包人可出具完工付款申请单中承包人已同意部分的临时付款证书。存在争议的部分，按第24条的约定办理。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（4）完工付款涉及政府投资资金的，按第17.3.3（４）目的约定办理。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17.6  最终结清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17.6.1 最终结清申请单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（1）缺陷责任期终止证书签发后，承包人应按监理人批准的格式提交最终结清申请单。提交最终结清申请单的份数在专用合同条款中约定。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（2）发包人对最终结清申请单内容有异议的，有权要求承包人进行修正和提供补充资料，由承包人向监理人提交修正后的最终结清申请单。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17.6.2 最终结清证书和支付时间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（2）发包人应在监理人出具最终结清证书后的14天内，将应支付款支付给承包人。发包人不按期支付的，按第17.3.3（2）目的约定，将逾期付款违约金支付给承包人。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（3）承包人对发包人签认的最终结清证书有异议的，按第24条的约定办理。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（4）最终结清付款涉及政府投资资金的，按第17.3.3（４）目的约定办理。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17.7  竣工财务决算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发包人负责编制本工程项目竣工财务决算，承包人应按专用合同条款的约定提供竣工财务决算编制所需的相关材料。</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17.8  竣工审计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发包人负责完成本工程竣工审计手续，承包人应完成相关配合工作。</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18.  竣工验收（验收）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18.1  验收工作分类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18.2  分部工程验收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18.2.1 </w:t>
      </w:r>
      <w:r>
        <w:rPr>
          <w:rFonts w:asciiTheme="minorEastAsia" w:hAnsiTheme="minorEastAsia" w:hint="eastAsia"/>
          <w:sz w:val="27"/>
        </w:rPr>
        <w:t>分部工程具备验收条件时，承包人应向发包人提交验收申请报告，发包人应在收到验收申请报告之日起10个工作日内决定是否同意进行验收。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18.2.2 </w:t>
      </w:r>
      <w:r>
        <w:rPr>
          <w:rFonts w:asciiTheme="minorEastAsia" w:hAnsiTheme="minorEastAsia" w:hint="eastAsia"/>
          <w:sz w:val="27"/>
        </w:rPr>
        <w:t>除专用合同条款另有约定外，监理人主持分部工程验收，承包人应派符合条件的代表参加验收工作组。</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18.2.3 </w:t>
      </w:r>
      <w:r>
        <w:rPr>
          <w:rFonts w:asciiTheme="minorEastAsia" w:hAnsiTheme="minorEastAsia" w:hint="eastAsia"/>
          <w:sz w:val="27"/>
        </w:rPr>
        <w:t>分部工程验收通过后，发包人向承包人发送分部工程验收鉴定书。承包人应及时完成分部工程验收鉴定书载明应由承包人处理的遗留问题。</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18.3 单位工程验收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18.3.1 </w:t>
      </w:r>
      <w:r>
        <w:rPr>
          <w:rFonts w:asciiTheme="minorEastAsia" w:hAnsiTheme="minorEastAsia" w:hint="eastAsia"/>
          <w:sz w:val="27"/>
        </w:rPr>
        <w:t>单位工程具备验收条件时，承包人应向发包人提交验收申请报告，发包人应在收到验收申请报告之日起10个工作日内决定是否同意进行验收。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18.3.2 </w:t>
      </w:r>
      <w:r>
        <w:rPr>
          <w:rFonts w:asciiTheme="minorEastAsia" w:hAnsiTheme="minorEastAsia" w:hint="eastAsia"/>
          <w:sz w:val="27"/>
        </w:rPr>
        <w:t>发包人主持单位工程验收，承包人应派符合条件的代表参加验</w:t>
      </w:r>
      <w:r>
        <w:rPr>
          <w:rFonts w:asciiTheme="minorEastAsia" w:hAnsiTheme="minorEastAsia" w:hint="eastAsia"/>
          <w:sz w:val="27"/>
        </w:rPr>
        <w:lastRenderedPageBreak/>
        <w:t>收工作组。</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18.3.3 </w:t>
      </w:r>
      <w:r>
        <w:rPr>
          <w:rFonts w:asciiTheme="minorEastAsia" w:hAnsiTheme="minorEastAsia" w:hint="eastAsia"/>
          <w:sz w:val="27"/>
        </w:rPr>
        <w:t>单位工程验收通过后，发包人向承包人发送单位工程验收鉴定书。承包人应及时完成单位工程验收鉴定书载明应由承包人处理的遗留问题。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18.3.4</w:t>
      </w:r>
      <w:r>
        <w:rPr>
          <w:rFonts w:asciiTheme="minorEastAsia" w:hAnsiTheme="minorEastAsia" w:hint="eastAsia"/>
          <w:sz w:val="27"/>
        </w:rPr>
        <w:t xml:space="preserve"> 需提前投入使用的单位工程在专用合同条款中明确。</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18.4  合同工程完工验收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18.4.1</w:t>
      </w:r>
      <w:r>
        <w:rPr>
          <w:rFonts w:asciiTheme="minorEastAsia" w:hAnsiTheme="minorEastAsia" w:hint="eastAsia"/>
          <w:sz w:val="27"/>
        </w:rPr>
        <w:t xml:space="preserve"> 合同工程具备验收条件时，承包人应向发包人提交验收申请报告，发包人应在收到验收申请报告之日起20个工作日内决定是否同意进行验收。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18.4.2 </w:t>
      </w:r>
      <w:r>
        <w:rPr>
          <w:rFonts w:asciiTheme="minorEastAsia" w:hAnsiTheme="minorEastAsia" w:hint="eastAsia"/>
          <w:sz w:val="27"/>
        </w:rPr>
        <w:t>发包人主持合同工程完工验收，承包人应派符合条件的代表参加验收工作组。</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18.4.3 </w:t>
      </w:r>
      <w:r>
        <w:rPr>
          <w:rFonts w:asciiTheme="minorEastAsia" w:hAnsiTheme="minorEastAsia" w:hint="eastAsia"/>
          <w:sz w:val="27"/>
        </w:rPr>
        <w:t>合同工程完工验收通过后，发包人向承包人发送合同工程完工验收鉴定书。承包人应及时完成合同工程完工验收鉴定书载明应由承包人处理的遗留问题。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18.4.4 </w:t>
      </w:r>
      <w:r>
        <w:rPr>
          <w:rFonts w:asciiTheme="minorEastAsia" w:hAnsiTheme="minorEastAsia" w:hint="eastAsia"/>
          <w:sz w:val="27"/>
        </w:rPr>
        <w:t>合同工程完工验收通过后，发包人与承包人应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18.5  阶段验收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18.5.1 </w:t>
      </w:r>
      <w:r>
        <w:rPr>
          <w:rFonts w:asciiTheme="minorEastAsia" w:hAnsiTheme="minorEastAsia" w:hint="eastAsia"/>
          <w:sz w:val="27"/>
        </w:rPr>
        <w:t>工程建设具备阶段验收条件时，发包人负责提出阶段验收申请</w:t>
      </w:r>
      <w:r>
        <w:rPr>
          <w:rFonts w:asciiTheme="minorEastAsia" w:hAnsiTheme="minorEastAsia" w:hint="eastAsia"/>
          <w:sz w:val="27"/>
        </w:rPr>
        <w:lastRenderedPageBreak/>
        <w:t>报告。承包人应派代表参加阶段验收，并作为被验收单位在验收鉴定书上签字。阶段验收的具体类别在专用合同条款中约定。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18.5.2 </w:t>
      </w:r>
      <w:r>
        <w:rPr>
          <w:rFonts w:asciiTheme="minorEastAsia" w:hAnsiTheme="minorEastAsia" w:hint="eastAsia"/>
          <w:sz w:val="27"/>
        </w:rPr>
        <w:t>承包人应及时完成阶段验收鉴定书载明应由承包人处理的遗留问题。</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 xml:space="preserve">18.6  专项验收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18.6.1 </w:t>
      </w:r>
      <w:r>
        <w:rPr>
          <w:rFonts w:asciiTheme="minorEastAsia" w:hAnsiTheme="minorEastAsia" w:hint="eastAsia"/>
          <w:sz w:val="27"/>
        </w:rPr>
        <w:t>发包人负责提出专项验收申请报告。承包人应按专项验收的相关规定参加专项验收。专项验收的具体类别在专用合同条款中约定。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18.6.2</w:t>
      </w:r>
      <w:r>
        <w:rPr>
          <w:rFonts w:asciiTheme="minorEastAsia" w:hAnsiTheme="minorEastAsia" w:hint="eastAsia"/>
          <w:sz w:val="27"/>
        </w:rPr>
        <w:t xml:space="preserve"> 承包人应及时完成专项成果性文件载明应由承包人处理的遗留问题。</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18.7  竣工验收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18.7.1 </w:t>
      </w:r>
      <w:r>
        <w:rPr>
          <w:rFonts w:asciiTheme="minorEastAsia" w:hAnsiTheme="minorEastAsia" w:hint="eastAsia"/>
          <w:sz w:val="27"/>
        </w:rPr>
        <w:t>申请竣工验收前，发包人组织竣工验收自查，承包人应派代表参加。</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18.7.2</w:t>
      </w:r>
      <w:r>
        <w:rPr>
          <w:rFonts w:asciiTheme="minorEastAsia" w:hAnsiTheme="minorEastAsia" w:hint="eastAsia"/>
          <w:sz w:val="27"/>
        </w:rPr>
        <w:t xml:space="preserve"> 竣工验收分为竣工技术预验收和竣工验收两个阶段，发包人应通知承包人派代表参加技术预验收和竣工验收。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18.7.3 </w:t>
      </w:r>
      <w:r>
        <w:rPr>
          <w:rFonts w:asciiTheme="minorEastAsia" w:hAnsiTheme="minorEastAsia" w:hint="eastAsia"/>
          <w:sz w:val="27"/>
        </w:rPr>
        <w:t>专用合同条款约定工程需要进行技术鉴定的，承包人应提交有关资料并完成配合工作。</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18.7.4</w:t>
      </w:r>
      <w:r>
        <w:rPr>
          <w:rFonts w:asciiTheme="minorEastAsia" w:hAnsiTheme="minorEastAsia" w:hint="eastAsia"/>
          <w:sz w:val="27"/>
        </w:rPr>
        <w:t xml:space="preserve"> 竣工验收需要进行质量检测的，所需费用由发包人承担，但因承包人原因造成质量不合格的除外。</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18.7.5 </w:t>
      </w:r>
      <w:r>
        <w:rPr>
          <w:rFonts w:asciiTheme="minorEastAsia" w:hAnsiTheme="minorEastAsia" w:hint="eastAsia"/>
          <w:sz w:val="27"/>
        </w:rPr>
        <w:t>质量缺陷责任期满以及竣工验收遗留问题和尾工处理完成并通过验收后，发包人负责将处理情况和验收成果报送竣工验收主持单位，申请领取工程竣工证书，并发送承包人。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18.8  施工期运行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18.8.1 </w:t>
      </w:r>
      <w:r>
        <w:rPr>
          <w:rFonts w:asciiTheme="minorEastAsia" w:hAnsiTheme="minorEastAsia" w:hint="eastAsia"/>
          <w:sz w:val="27"/>
        </w:rPr>
        <w:t>施工期运行是指合同工程尚未全部完工，其中某单位工程或分部工程已完工，需要投入施工期运行的，经发包人按第18.2款或第18.3款的约定验收合格，证明能确保安全后，才能在施工期投入运行。需要在施工期运行的单位工程或分部工程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18.8.2 </w:t>
      </w:r>
      <w:r>
        <w:rPr>
          <w:rFonts w:asciiTheme="minorEastAsia" w:hAnsiTheme="minorEastAsia" w:hint="eastAsia"/>
          <w:sz w:val="27"/>
        </w:rPr>
        <w:t>在施工期运行中发现工程或工程设备损坏或存在缺陷的，由承包人按第19.2款约定进行修复。</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18.9  试运行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18.9.1</w:t>
      </w:r>
      <w:r>
        <w:rPr>
          <w:rFonts w:asciiTheme="minorEastAsia" w:hAnsiTheme="minorEastAsia" w:hint="eastAsia"/>
          <w:sz w:val="27"/>
        </w:rPr>
        <w:t xml:space="preserve"> 除专用合同条款另有约定外，承包人应按规定进行工程及工程设备试运行，负责提供试运行所需的人员、器材和必要的条件，并承担全部试运行费用。</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18.9.2 </w:t>
      </w:r>
      <w:r>
        <w:rPr>
          <w:rFonts w:asciiTheme="minorEastAsia" w:hAnsiTheme="minorEastAsia" w:hint="eastAsia"/>
          <w:sz w:val="27"/>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18.10  竣工（完工）清场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18.10.1 </w:t>
      </w:r>
      <w:r>
        <w:rPr>
          <w:rFonts w:asciiTheme="minorEastAsia" w:hAnsiTheme="minorEastAsia" w:hint="eastAsia"/>
          <w:sz w:val="27"/>
        </w:rPr>
        <w:t>工程项目竣工（完工）清场的工作范围和内容在技术标准和要求（合同技术条款）中约定。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18.10.2</w:t>
      </w:r>
      <w:r>
        <w:rPr>
          <w:rFonts w:asciiTheme="minorEastAsia" w:hAnsiTheme="minorEastAsia" w:hint="eastAsia"/>
          <w:sz w:val="27"/>
        </w:rPr>
        <w:t xml:space="preserve"> 承包人未按监理人的要求恢复临时占地，或者场地清理未达到合同约定的，发包人有权委托其他人恢复或清理，所发生的金额从拟支付给承包人的款项中扣除。</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18.11  施工队伍的撤离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合同工程完工证书颁发后的56天内，除了经监理人同意需在缺陷责任</w:t>
      </w:r>
      <w:r>
        <w:rPr>
          <w:rFonts w:asciiTheme="minorEastAsia" w:hAnsiTheme="minorEastAsia" w:hint="eastAsia"/>
          <w:sz w:val="27"/>
        </w:rPr>
        <w:lastRenderedPageBreak/>
        <w:t>期内继续工作和使用的人员、施工设备和临时工程外，其余的人员、施工设备和临时工程均应撤离施工场地或拆除。除合同另有约定外，缺陷责任期满时，承包人的人员和施工设备应全部撤离施工场地。</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19.  缺陷责任与保修责任</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19.1  缺陷责任期的起算时间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缺陷责任期从工程通过合同工程完工验收后开始计算。在合同工程完工验收前，已经发包人提前验收的单位工程或分部工程，若未投入使用，其缺陷责任期亦从工程通过合同工程完工验收后开始计算。若已投入使用，其缺陷责任期从通过单位工程或分部工程投入使用验收后开始计算。缺陷责任期的期限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承包人原因导致工程无法按规定期限进行完工验收的，缺陷责任期从实际通过完工验收之日起计。由于发包人原因导致工程无法按规定期限进行完工验收的，在承包人提交完工验收报告90天后，工程自动进入缺陷责任期。</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19.2  缺陷责任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19.2.1 </w:t>
      </w:r>
      <w:r>
        <w:rPr>
          <w:rFonts w:asciiTheme="minorEastAsia" w:hAnsiTheme="minorEastAsia" w:hint="eastAsia"/>
          <w:sz w:val="27"/>
        </w:rPr>
        <w:t>承包人应在缺陷责任期内对已交付使用的工程承担缺陷责任。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19.2.2 </w:t>
      </w:r>
      <w:r>
        <w:rPr>
          <w:rFonts w:asciiTheme="minorEastAsia" w:hAnsiTheme="minorEastAsia" w:hint="eastAsia"/>
          <w:sz w:val="27"/>
        </w:rPr>
        <w:t>缺陷责任期内，发包人对已接收使用的工程负责日常维护工作。发包人在使用过程中，发现已接收的工程存在新的缺陷或已修复的缺陷部位或部件又遭损坏的，承包人应负责修复，直至检验合格为止。</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19.2.3 </w:t>
      </w:r>
      <w:r>
        <w:rPr>
          <w:rFonts w:asciiTheme="minorEastAsia" w:hAnsiTheme="minorEastAsia" w:hint="eastAsia"/>
          <w:sz w:val="27"/>
        </w:rPr>
        <w:t>监理人和承包人应共同查清缺陷和（或）损坏的原因。经查明属承包人原因造成的，应由承包人承担修复和查验的费用。经查验属发</w:t>
      </w:r>
      <w:r>
        <w:rPr>
          <w:rFonts w:asciiTheme="minorEastAsia" w:hAnsiTheme="minorEastAsia" w:hint="eastAsia"/>
          <w:sz w:val="27"/>
        </w:rPr>
        <w:lastRenderedPageBreak/>
        <w:t>包人原因造成的，发包人应承担修复和查验的费用，并支付承包人合理利润。</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19.2.4 </w:t>
      </w:r>
      <w:r>
        <w:rPr>
          <w:rFonts w:asciiTheme="minorEastAsia" w:hAnsiTheme="minorEastAsia" w:hint="eastAsia"/>
          <w:sz w:val="27"/>
        </w:rPr>
        <w:t>承包人不能在合理时间内修复缺陷的，发包人可自行修复或委托其他人修复，所需费用和利润的承担，按第19.2.3项约定办理。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19.3  缺陷责任期的延长</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由于承包人原因造成某项缺陷或损坏使某项工程或工程设备不能按原定目标使用而需要再次检查、检验和修复的，发包人有权要求承包人相应延长缺陷责任期，但缺陷责任期最长不超过2年。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19.4  进一步试验和试运行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任何一项缺陷或损坏修复后，经检查证明其影响了工程或工程设备的使用性能，承包人应重新进行合同约定的试验和试运行，试验和试运行的全部费用应由责任方承担。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19.5  承包人的进入权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缺陷责任期内承包人为缺陷修复工作需要，有权进入工程现场，但应遵守发包人的保安和保密规定。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19.6  缺陷责任期终止证书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合同工程完工验收或投入使用验收后，发包人与承包人应办理工程交接手续，承包人应向发包人递交工程质量保修书。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在第1.1.4.5目约定的缺陷责任期满后30个工作日内，发包人应向承包人颁发缺陷责任期终止证书，并退还剩余的质量保证金，但承包人责任范围内的质量缺陷未处理完成的应除外。</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19.7  保修责任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19.7.1 保修责任、范围与期限</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本工程质量保修范围、保修期限在专用合同条款中约定。保修期限不得低于法定最低保修年限，在工程保修期内，承包人应当根据有关法律规定以及合同约定承担保修责任。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保修期从工程通过合同工程完工验收后开始计算。在合同工程完工验收前，已经发包人提前验收的单位工程或分部工程，若未投入使用，其保修期亦从工程通过合同工程完工验收后开始计算。若已投入使用，其保修期从通过单位工程或部分工程投入使用验收后开始计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由于承包人原因导致工程无法按规定期限进行完工验收的，保修期从实际通过完工验收之日起计。由于发包人原因导致工程无法按规定期限进行完工验收的，在承包人提交完工验收报告90天后，工程自动进入保修期。</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19.7.2 修复费用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保修期内，修复的费用按照以下约定处理: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（1）保修期内，因承包人原因造成工程的缺陷、损坏，承包人应负责修复，并承担修复的费用以及因工程的缺陷、损坏，造成的人身伤害和财产损失；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（2）保修期内，因发包人使用不当造成工程的缺陷、损坏，可以委托承包人修复，但发包人应承担修复的费用，并支付承包人合理利润；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（3）因其他原因造成工程的缺陷、损坏，可以委托承包人修复，发包人应承担修复的费用，并支付承包人合理的利润，因工程的缺陷、损坏造成的人身伤害和财产损失由责任方承担。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19.7.3 修复通知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19.7.4 未能修复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19.7.5 承包人出入权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保修期内，为了修复缺陷或损坏，承包人有权出入工程现场，除情况紧急必须立即修复缺陷或损坏外，承包人应提前24小时通知发包人进场修复的时间，承包人进入工程现场前应得发包人同意，且不应影响发包人正常的生产经营，并应遵守发包人有关保安和保密等规定。</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20.  保险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20.1  工程保险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20.2  人员工伤事故的保险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20.2.1 承包人员工伤事故的保险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承包人应依照有关法律规定参加工伤保险，为其履行合同所雇佣的全部人员，缴纳工伤保险费，并要求其分包人也进行此项保险。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20.2.2 发包人员工伤事故的保险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发包人应依照有关法律规定参加工伤保险，为其现场机构雇佣的全部人员，缴纳工伤保险费，并要求其监理人也进行此项保险。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20.3  人身意外伤害险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20.3.1 </w:t>
      </w:r>
      <w:r>
        <w:rPr>
          <w:rFonts w:asciiTheme="minorEastAsia" w:hAnsiTheme="minorEastAsia" w:hint="eastAsia"/>
          <w:sz w:val="27"/>
        </w:rPr>
        <w:t>发包人应在整个施工期间为其现场机构雇用的全部人员，投保人身意外伤害险，缴纳保险费，并要求其监理人也进行此项保险。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20.3.2</w:t>
      </w:r>
      <w:r>
        <w:rPr>
          <w:rFonts w:asciiTheme="minorEastAsia" w:hAnsiTheme="minorEastAsia" w:hint="eastAsia"/>
          <w:sz w:val="27"/>
        </w:rPr>
        <w:t xml:space="preserve"> 承包人应在整个施工期间为其现场机构雇用的全部人员，投保人身意外伤害险，缴纳保险费，并要求其分包人也进行此项保险。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20.4  第三者责任险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20.4.1</w:t>
      </w:r>
      <w:r>
        <w:rPr>
          <w:rFonts w:asciiTheme="minorEastAsia" w:hAnsiTheme="minorEastAsia" w:hint="eastAsia"/>
          <w:sz w:val="27"/>
        </w:rPr>
        <w:t xml:space="preserve">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20.4.2</w:t>
      </w:r>
      <w:r>
        <w:rPr>
          <w:rFonts w:asciiTheme="minorEastAsia" w:hAnsiTheme="minorEastAsia" w:hint="eastAsia"/>
          <w:sz w:val="27"/>
        </w:rPr>
        <w:t xml:space="preserve"> 在缺陷责任期终止证书颁发前，承包人应以承包人和发包人的共同名义，投保第20.4.1项约定的第三者责任险，其保险费率、保险金额等有关内容在专用合同条款中约定。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20.5  其他保险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除专用合同条款另有约定外，承包人应为其施工设备、进场的材料和工</w:t>
      </w:r>
      <w:r>
        <w:rPr>
          <w:rFonts w:asciiTheme="minorEastAsia" w:hAnsiTheme="minorEastAsia" w:hint="eastAsia"/>
          <w:sz w:val="27"/>
        </w:rPr>
        <w:lastRenderedPageBreak/>
        <w:t>程设备等办理保险。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20.6  对各项保险的一般要求</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20.6.1 保险凭证</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承包人应在专用合同条款约定的期限内向发包人提交各项保险生效的证据和保险单备份，保险单必须与专用合同条款约定的条件保持一致。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20.6.2 保险合同条款的变动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承包人需要变动保险合同条款时，应事先征得发包人同意，并通知监理人。保险人作出变动的，承包人应在收到保险人通知后立即通知发包人和监理人。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20.6.3 持续保险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承包人应与保险人保持联系，使保险人能够随时了解工程实施中的变动，并确保按保险合同条款要求持续保险。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20.6.4 保险金不足的补偿</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保险金不足以补偿损失时，应由承包人和发包人各自负责补偿的范围和金额在专用合同条款中约定。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20.6.5 未按约定投保的补救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（1）由于负有投保义务的一方当事人未按合同约定办理保险，或未能使保险持续有效的，另一方当事人可代为办理，所需费用由对方当事人承担。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（2）由于负有投保义务的一方当事人未按合同约定办理某项保险，导致受益人未能得到保险人的赔偿，原应从该项保险得到的保险金应由负有投保义务的一方当事人支付。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20.6.6 报告义务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当保险事故发生时，投保人应按照保险单规定的条件和期限及时向保险人报告。</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20.7  风险责任的转移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工程通过合同工程完工验收并移交给发包人后，原由承包人应承担的风险责任，以及保险的责任、权利和义务同时转移给发包人，但承包人在缺陷责任期前造成损失和损坏情形除外。</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21.  不可抗力</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21.1  不可抗力的确认</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21.1.1 </w:t>
      </w:r>
      <w:r>
        <w:rPr>
          <w:rFonts w:asciiTheme="minorEastAsia" w:hAnsiTheme="minorEastAsia" w:hint="eastAsia"/>
          <w:sz w:val="27"/>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21.1.2 </w:t>
      </w:r>
      <w:r>
        <w:rPr>
          <w:rFonts w:asciiTheme="minorEastAsia" w:hAnsiTheme="minorEastAsia" w:hint="eastAsia"/>
          <w:sz w:val="27"/>
        </w:rPr>
        <w:t>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21.2  不可抗力的通知</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21.2.1 </w:t>
      </w:r>
      <w:r>
        <w:rPr>
          <w:rFonts w:asciiTheme="minorEastAsia" w:hAnsiTheme="minorEastAsia" w:hint="eastAsia"/>
          <w:sz w:val="27"/>
        </w:rPr>
        <w:t>合同一方当事人遇到不可抗力事件，使其履行合同义务受到阻碍时，应立即通知合同另一方当事人和监理人，书面说明不可抗力和受阻碍的详细情况，并提供必要的证明。</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21.2.2 </w:t>
      </w:r>
      <w:r>
        <w:rPr>
          <w:rFonts w:asciiTheme="minorEastAsia" w:hAnsiTheme="minorEastAsia" w:hint="eastAsia"/>
          <w:sz w:val="27"/>
        </w:rPr>
        <w:t>如不可抗力持续发生，合同一方当事人应及时向合同另一方当</w:t>
      </w:r>
      <w:r>
        <w:rPr>
          <w:rFonts w:asciiTheme="minorEastAsia" w:hAnsiTheme="minorEastAsia" w:hint="eastAsia"/>
          <w:sz w:val="27"/>
        </w:rPr>
        <w:lastRenderedPageBreak/>
        <w:t>事人和监理人提交中间报告，说明不可抗力和履行合同受阻的情况，并于不可抗力事件结束后28天内提交最终报告及有关资料。</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21.3  不可抗力后果及其处理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21.3.1 不可抗力造成损害的责任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除专用合同条款另有约定外，不可抗力导致的人员伤亡、财产损失、费用增加和（或）工期延误等后果，由合同双方按以下原则承担：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（1）永久工程，包括已运至施工场地的材料和工程设备的损害，以及因工程损害造成的第三者人员伤亡和财产损失由发包人承担；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（2）承包人设备的损坏由承包人承担；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（3）发包人和承包人各自承担其人员伤亡和其他财产损失及其相关费用；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（4）承包人的停工损失由承包人承担，但停工期间应监理人要求照管工程和清理、修复工程的金额由发包人承担；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（5）不能按期竣工的，应合理延长工期，承包人不需支付逾期竣工违约金。发包人要求赶工的，承包人应采取赶工措施，赶工费用由发包人承担。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21.3.2 延迟履行期间发生的不可抗力</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合同一方当事人延迟履行，在延迟履行期间发生不可抗力的，不免除其责任。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21.3.3 避免和减少不可抗力损失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不可抗力发生后，发包人和承包人均应采取措施尽量避免和减少损失的扩大，任何一方没有采取有效措施导致损失扩大的，应对扩大的损失承</w:t>
      </w:r>
      <w:r>
        <w:rPr>
          <w:rFonts w:asciiTheme="minorEastAsia" w:hAnsiTheme="minorEastAsia" w:hint="eastAsia"/>
          <w:sz w:val="27"/>
        </w:rPr>
        <w:lastRenderedPageBreak/>
        <w:t>担责任。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21.3.4 因不可抗力解除合同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22.  违约</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22.1  承包人违约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22.1.1 承包人违约的情形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在履行合同过程中发生的下列情况属承包人违约：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（1）承包人违反第l.8款或第4.3款的约定，私自将合同的全部或部分权利转让给其他人，或私自将合同的全部或部分义务转移给其他人；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（2）承包人违反第5.3款或第6.4款的约定，未经监理人批准，私自将已按合同约定进入施工场地的施工设备、临时设施或材料撤离施工场地；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（3）承包人违反第5.4款的约定使用了不合格材料或工程设备，工程质量达不到标准要求，又拒绝清除不合格工程；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（4）承包人未能按合同进度计划及时完成合同约定的工作，已造成或预期造成工期延误；</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（5）承包人在缺陷责任期内，未能对合同工程完工验收鉴定书所列的</w:t>
      </w:r>
      <w:r>
        <w:rPr>
          <w:rFonts w:asciiTheme="minorEastAsia" w:hAnsiTheme="minorEastAsia" w:hint="eastAsia"/>
          <w:sz w:val="27"/>
        </w:rPr>
        <w:lastRenderedPageBreak/>
        <w:t>缺陷清单的内容或缺陷责任期内发生的缺陷进行修复，而又拒绝按监理人指示再进行修补；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（6）承包人无法继续履行或明确表示不履行或实质上已停止履行合同；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（7）承包人不按合同约定履行义务的其他情况。</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22.1.2 对承包人违约的处理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（1）承包人发生第22.1.1（6）目约定的违约情况时，发包人可通知承包人立即解除合同，并按有关法律处理。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（2）承包人发生除第22.1.1（6）目约定以外的其他违约情况时，监理人可向承包人发出整改通知，要求其在指定的期限内改正。承包人应承担其违约所引起的费用增加和（或）工期延误。</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（3）经检查证明承包人已采取了有效措施纠正违约行为，具备复工条件的，可由监理人签发复工通知复工。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22.1.3 承包人违约解除合同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22.1.4 合同解除后的估价、付款和结清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（1）合同解除后，监理人按第3.5款商定或确定承包人实际完成工作的价值，以及承包人已提供的材料、施工设备、工程设备和临时工程等</w:t>
      </w:r>
      <w:r>
        <w:rPr>
          <w:rFonts w:asciiTheme="minorEastAsia" w:hAnsiTheme="minorEastAsia" w:hint="eastAsia"/>
          <w:sz w:val="27"/>
        </w:rPr>
        <w:lastRenderedPageBreak/>
        <w:t xml:space="preserve">的价值。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（2）合同解除后，发包人应暂停对承包人的一切付款，查清各项付款和已扣款金额，包括承包人应支付的违约金。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（3）合同解除后，发包人应按第23.4款的约定向承包人索赔由于解除合同给发包人造成的损失。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（4）合同双方确认上述往来款项后，出具最终结清付款证书，结清全部合同款项。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（5）发包人和承包人未能就解除合同后的结清达成一致而形成争议的，按第24条的约定办理。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22.1.5 协议利益的转让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因承包人违约解除合同的，发包人有权要求承包人将其为实施合同而签订的材料和设备的订货协议或任何服务协议利益转让给发包人，并在解除合同后的14天内，依法办理转让手续。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22.1.6 紧急情况下无能力或不愿进行抢救</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22.2 发包人违约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22.2.1 发包人违约的情形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在履行合同过程中发生的下列情形，属发包人违约：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（1）发包人未能按合同约定支付预付款或合同价款，或拖延、拒绝批</w:t>
      </w:r>
      <w:r>
        <w:rPr>
          <w:rFonts w:asciiTheme="minorEastAsia" w:hAnsiTheme="minorEastAsia" w:hint="eastAsia"/>
          <w:sz w:val="27"/>
        </w:rPr>
        <w:lastRenderedPageBreak/>
        <w:t>准付款申请和支付凭证，导致付款延误的；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（2）发包人原因造成停工的；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（3）监理人无正当理由没有在约定期限内发出复工指示，导致承包人无法复工的；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（4）发包人无法继续履行或明确表示不履行或实质上已停止履行合同的；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（5）发包人不履行合同约定其他义务的。</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22.2.2 承包人有权暂停施工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22.2.3 发包人违约解除合同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（1）发生第22.2.1（4）目的违约情况时，承包人可书面通知发包人解除合同。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（2）承包人按22.2.2项暂停施工28天后，发包人仍不纠正违约行为的，承包人可向发包人发出解除合同通知。但承包人的这一行动不免除发包人承担的违约责任，也不影响承包人根据合同约定享有的索赔权利。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22.2.4 解除合同后的付款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因发包人违约解除合同的，发包人应在解除合同后28天内向承包人支付下列金额，承包人应在此期限内及时向发包人提交要求支付下列金额</w:t>
      </w:r>
      <w:r>
        <w:rPr>
          <w:rFonts w:asciiTheme="minorEastAsia" w:hAnsiTheme="minorEastAsia" w:hint="eastAsia"/>
          <w:sz w:val="27"/>
        </w:rPr>
        <w:lastRenderedPageBreak/>
        <w:t>的有关资料和凭证：</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（1）合同解除日以前所完成工作的价款；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（2）承包人为该工程施工订购并已付款的材料、工程设备和其他物品的金额。发包人付款后，该材料、工程设备和其他物品归发包人所有；</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（3）承包人为完成工程所发生的，而发包人未支付的金额；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（4）承包人撤离施工场地以及遣散承包人人员的金额；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（5）由于解除合同应赔偿的承包人损失；</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（6）按合同约定在合同解除日前应支付给承包人的其他金额。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发包人应按本项约定支付上述金额并退还质量保证金和履约担保，但有权要求承包人支付应偿还给发包人的各项金额。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22.2.5 解除合同后的承包人撤离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因发包人违约而解除合同后，承包人应妥善做好已竣工工程和已购材料、设备的保护和移交工作，按发包人要求将承包人设备和人员撤出施工场地。承包人撤出施工场地应遵守第18.10款的约定，发包人应为承包人撤出提供必要条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22.3  第三人造成的违约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在履行合同过程中，一方当事人因第三人的原因造成违约的，应当向对方当事人承担违约责任。一方当事人和第三人之间的纠纷，依照法律规定或者按照约定解决。</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23.  索赔</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23.1  承包人索赔的提出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根据合同约定，承包人认为有权得到追加付款和（或）延长工期的，应</w:t>
      </w:r>
      <w:r>
        <w:rPr>
          <w:rFonts w:asciiTheme="minorEastAsia" w:hAnsiTheme="minorEastAsia" w:hint="eastAsia"/>
          <w:sz w:val="27"/>
        </w:rPr>
        <w:lastRenderedPageBreak/>
        <w:t>按以下程序向发包人提出索赔：</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（1）承包人应在知道或应当知道索赔事件发生后28天内，向监理人递交索赔意向通知书，并说明发生索赔事件的事由。承包人未在前述28天内发出索赔意向通知书的，丧失要求追加付款和（或）延长工期的权利；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（2）承包人应在发出索赔意向通知书后28天内，向监理人正式递交索赔通知书。索赔通知书应详细说明索赔理由以及要求追加的付款金额和（或）延长的工期，并附必要的记录和证明材料；</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（3）索赔事件具有连续影响的，承包人应按合理时间间隔继续递交延续索赔通知，说明连续影响的实际情况和记录，列出累计的追加付款金额和（或）工期延长天数；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（4）在索赔事件影响结束后的28天内，承包人应向监理人递交最终索赔通知书，说明最终要求索赔的追加付款金额和延长的工期，并附必要的记录和证明材料。</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23.2  承包人索赔处理程序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（1）监理人收到承包人提交的索赔通知书后，应及时审查索赔通知书的内容、查验承包人的记录和证明材料，必要时监理人可要求承包人提交全部原始记录备份。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（2）监理人应按第3.5款商定或确定追加的付款和（或）延长的工期，并在收到上述索赔通知书或有关索赔的进一步证明材料后的42天内，将索赔处理结果答复承包人。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（3）承包人接受索赔处理结果的，发包人应在作出索赔处理结果答复</w:t>
      </w:r>
      <w:r>
        <w:rPr>
          <w:rFonts w:asciiTheme="minorEastAsia" w:hAnsiTheme="minorEastAsia" w:hint="eastAsia"/>
          <w:sz w:val="27"/>
        </w:rPr>
        <w:lastRenderedPageBreak/>
        <w:t>后28天内完成赔付。承包人不接受索赔处理结果的，按第24条的约定办理。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23.3  承包人提出索赔的期限</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23.3.1 </w:t>
      </w:r>
      <w:r>
        <w:rPr>
          <w:rFonts w:asciiTheme="minorEastAsia" w:hAnsiTheme="minorEastAsia" w:hint="eastAsia"/>
          <w:sz w:val="27"/>
        </w:rPr>
        <w:t>承包人按第17.5款的约定接受了完工付款证书后，应被认为已无权再提出在合同工程完工证书颁发前所发生的任何索赔。</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23.3.2</w:t>
      </w:r>
      <w:r>
        <w:rPr>
          <w:rFonts w:asciiTheme="minorEastAsia" w:hAnsiTheme="minorEastAsia" w:hint="eastAsia"/>
          <w:sz w:val="27"/>
        </w:rPr>
        <w:t xml:space="preserve"> 承包人按第17.6款的约定提交的最终结清申请单中，只限于提出合同工程完工证书颁发后发生的索赔。提出索赔的期限自接受最终结清证书时终止。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23.4 发包人的索赔</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23.4.1 </w:t>
      </w:r>
      <w:r>
        <w:rPr>
          <w:rFonts w:asciiTheme="minorEastAsia" w:hAnsiTheme="minorEastAsia" w:hint="eastAsia"/>
          <w:sz w:val="27"/>
        </w:rPr>
        <w:t>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23.4.2 </w:t>
      </w:r>
      <w:r>
        <w:rPr>
          <w:rFonts w:asciiTheme="minorEastAsia" w:hAnsiTheme="minorEastAsia" w:hint="eastAsia"/>
          <w:sz w:val="27"/>
        </w:rPr>
        <w:t>监理人按第3.5款商定或确定发包人从承包人处得到赔付的金额和（或）缺陷责任期的延长期。承包人应付给发包人的金额可从拟支付给承包人的合同价款中扣除，或由承包人以其他方式支付给发包人。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23.4.3</w:t>
      </w:r>
      <w:r>
        <w:rPr>
          <w:rFonts w:asciiTheme="minorEastAsia" w:hAnsiTheme="minorEastAsia" w:hint="eastAsia"/>
          <w:sz w:val="27"/>
        </w:rPr>
        <w:t xml:space="preserve">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24.  争议的解决</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24.1  争议的解决方式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（1）向约定的仲裁委员会申请仲裁；</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（2）向有管辖权的人民法院提起诉讼。</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24.2  友好解决</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在提请争议评审、仲裁或者诉讼前，以及在争议评审、仲裁或诉讼过程中，发包人和承包人均可共同努力友好协商解决争议。</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24.3  争议评审</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24.3.1 </w:t>
      </w:r>
      <w:r>
        <w:rPr>
          <w:rFonts w:asciiTheme="minorEastAsia" w:hAnsiTheme="minorEastAsia" w:hint="eastAsia"/>
          <w:sz w:val="27"/>
        </w:rPr>
        <w:t>采用争议评审的，发包人和承包人应在开工日后的28天内或在争议发生后，协商成立争议评审组。争议评审组由有合同管理和工程实践经验的专家组成。</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24.3.2 </w:t>
      </w:r>
      <w:r>
        <w:rPr>
          <w:rFonts w:asciiTheme="minorEastAsia" w:hAnsiTheme="minorEastAsia" w:hint="eastAsia"/>
          <w:sz w:val="27"/>
        </w:rPr>
        <w:t>合同双方的争议，应首先由申请人向争议评审组提交一份详细的评审申请报告，并附必要的文件、图纸和证明材料，申请人还应将上述报告的备份同时提交给被申请人和监理人。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24.3.3 </w:t>
      </w:r>
      <w:r>
        <w:rPr>
          <w:rFonts w:asciiTheme="minorEastAsia" w:hAnsiTheme="minorEastAsia" w:hint="eastAsia"/>
          <w:sz w:val="27"/>
        </w:rPr>
        <w:t>被申请人在收到申请人评审申请报告备份后的28天内，向争议评审组提交一份答辩报告，并附证明材料。被申请人应将答辩报告的备份同时提交给申请人和监理人。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24.3.4 </w:t>
      </w:r>
      <w:r>
        <w:rPr>
          <w:rFonts w:asciiTheme="minorEastAsia" w:hAnsiTheme="minorEastAsia" w:hint="eastAsia"/>
          <w:sz w:val="27"/>
        </w:rPr>
        <w:t>除专用合同条款另有约定外，争议评审组在收到合同双方报告后的14天内，邀请双方代表和有关人员举行调查会，向双方调查争议</w:t>
      </w:r>
      <w:r>
        <w:rPr>
          <w:rFonts w:asciiTheme="minorEastAsia" w:hAnsiTheme="minorEastAsia" w:hint="eastAsia"/>
          <w:sz w:val="27"/>
        </w:rPr>
        <w:lastRenderedPageBreak/>
        <w:t>细节；必要时争议评审组可要求双方进一步提供补充材料。</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24.3.5</w:t>
      </w:r>
      <w:r>
        <w:rPr>
          <w:rFonts w:asciiTheme="minorEastAsia" w:hAnsiTheme="minorEastAsia" w:hint="eastAsia"/>
          <w:sz w:val="27"/>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24.3.6 </w:t>
      </w:r>
      <w:r>
        <w:rPr>
          <w:rFonts w:asciiTheme="minorEastAsia" w:hAnsiTheme="minorEastAsia" w:hint="eastAsia"/>
          <w:sz w:val="27"/>
        </w:rPr>
        <w:t>发包人和承包人接受评审意见的，由监理人根据评审意见拟定执行协议，经争议双方签字后作为合同的补充文件，并遵照执行。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24.3.7 </w:t>
      </w:r>
      <w:r>
        <w:rPr>
          <w:rFonts w:asciiTheme="minorEastAsia" w:hAnsiTheme="minorEastAsia" w:hint="eastAsia"/>
          <w:sz w:val="27"/>
        </w:rPr>
        <w:t>发包人或承包人不接受评审意见，并要求提交仲裁或提起诉讼的，应在收到评审意见后的14天内将仲裁或起诉意向书面通知另一方，并抄送监理人，但在仲裁或诉讼结束前应暂按总监理工程师的确定执行。</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24.4  仲裁</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24.4.1 </w:t>
      </w:r>
      <w:r>
        <w:rPr>
          <w:rFonts w:asciiTheme="minorEastAsia" w:hAnsiTheme="minorEastAsia" w:hint="eastAsia"/>
          <w:sz w:val="27"/>
        </w:rPr>
        <w:t>若合同双方商定直接向仲裁机构申请仲裁，应签订仲裁协议并约定仲裁机构。</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24.4.2 </w:t>
      </w:r>
      <w:r>
        <w:rPr>
          <w:rFonts w:asciiTheme="minorEastAsia" w:hAnsiTheme="minorEastAsia" w:hint="eastAsia"/>
          <w:sz w:val="27"/>
        </w:rPr>
        <w:t xml:space="preserve">若合同双方未能达成仲裁协议，则本合同的仲裁条款无效，任一方均有权向人民法院提起诉讼。 </w:t>
      </w:r>
    </w:p>
    <w:p w:rsidR="00B734D7" w:rsidRDefault="00B734D7">
      <w:pPr>
        <w:spacing w:line="36"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pStyle w:val="2"/>
        <w:spacing w:line="36" w:lineRule="auto"/>
        <w:jc w:val="center"/>
        <w:rPr>
          <w:rFonts w:asciiTheme="minorEastAsia" w:hAnsiTheme="minorEastAsia"/>
          <w:sz w:val="27"/>
        </w:rPr>
      </w:pPr>
      <w:r>
        <w:rPr>
          <w:rFonts w:asciiTheme="minorEastAsia" w:hAnsiTheme="minorEastAsia" w:hint="eastAsia"/>
          <w:sz w:val="27"/>
        </w:rPr>
        <w:t>第2节 专用合同条款</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  一般约定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  词语定义</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1.1.2  合同当事人和人员</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1.1.2.2  </w:t>
      </w:r>
      <w:r>
        <w:rPr>
          <w:rFonts w:asciiTheme="minorEastAsia" w:hAnsiTheme="minorEastAsia" w:hint="eastAsia"/>
          <w:sz w:val="27"/>
        </w:rPr>
        <w:t>发包人：广汉兴鑫水务有限责任公司。</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1.1.2.3  </w:t>
      </w:r>
      <w:r>
        <w:rPr>
          <w:rFonts w:asciiTheme="minorEastAsia" w:hAnsiTheme="minorEastAsia" w:hint="eastAsia"/>
          <w:sz w:val="27"/>
        </w:rPr>
        <w:t>承包人：    （签约后填入承包人的名称）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1.1.2.5 </w:t>
      </w:r>
      <w:r>
        <w:rPr>
          <w:rFonts w:asciiTheme="minorEastAsia" w:hAnsiTheme="minorEastAsia" w:hint="eastAsia"/>
          <w:sz w:val="27"/>
        </w:rPr>
        <w:t xml:space="preserve"> 分包人：    （签约后填入分包人的名称）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1.1.2.6 </w:t>
      </w:r>
      <w:r>
        <w:rPr>
          <w:rFonts w:asciiTheme="minorEastAsia" w:hAnsiTheme="minorEastAsia" w:hint="eastAsia"/>
          <w:sz w:val="27"/>
        </w:rPr>
        <w:t xml:space="preserve"> 监理人：    （填入监理人名称）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1.1.3.4 </w:t>
      </w:r>
      <w:r>
        <w:rPr>
          <w:rFonts w:asciiTheme="minorEastAsia" w:hAnsiTheme="minorEastAsia" w:hint="eastAsia"/>
          <w:sz w:val="27"/>
        </w:rPr>
        <w:t xml:space="preserve"> 本合同工程的单位工程为：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1.1.4  日期</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1.1.4.5 </w:t>
      </w:r>
      <w:r>
        <w:rPr>
          <w:rFonts w:asciiTheme="minorEastAsia" w:hAnsiTheme="minorEastAsia" w:hint="eastAsia"/>
          <w:sz w:val="27"/>
        </w:rPr>
        <w:t xml:space="preserve"> 缺陷责任期：本工程缺陷责任期为2年。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工程质量保修期：2年，自发包人颁发的工程竣工证书日期的次日起算。</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1.4  合同文件的优先顺序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解释合同文件的各项文件及其优先顺序是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  联络</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1.7.2 </w:t>
      </w:r>
      <w:r>
        <w:rPr>
          <w:rFonts w:asciiTheme="minorEastAsia" w:hAnsiTheme="minorEastAsia" w:hint="eastAsia"/>
          <w:sz w:val="27"/>
        </w:rPr>
        <w:t xml:space="preserve"> 来往函件均应按技术标准和要求（合同技术条款）约定的期限送达（填写文件送达地点）。</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1.11  专利技术</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1.11.1 </w:t>
      </w:r>
      <w:r>
        <w:rPr>
          <w:rFonts w:asciiTheme="minorEastAsia" w:hAnsiTheme="minorEastAsia" w:hint="eastAsia"/>
          <w:sz w:val="27"/>
        </w:rPr>
        <w:t xml:space="preserve"> 采用的专利技术的约定：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  发包人义务</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2.3  提供施工场地</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2.3.2 </w:t>
      </w:r>
      <w:r>
        <w:rPr>
          <w:rFonts w:asciiTheme="minorEastAsia" w:hAnsiTheme="minorEastAsia" w:hint="eastAsia"/>
          <w:sz w:val="27"/>
        </w:rPr>
        <w:t>发包人提供的施工场地范围为：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2.3.3 </w:t>
      </w:r>
      <w:r>
        <w:rPr>
          <w:rFonts w:asciiTheme="minorEastAsia" w:hAnsiTheme="minorEastAsia" w:hint="eastAsia"/>
          <w:sz w:val="27"/>
        </w:rPr>
        <w:t>承包人自行勘察的施工场地范围为：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2.8  其他义务</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2.8.1 </w:t>
      </w:r>
      <w:r>
        <w:rPr>
          <w:rFonts w:asciiTheme="minorEastAsia" w:hAnsiTheme="minorEastAsia" w:hint="eastAsia"/>
          <w:sz w:val="27"/>
        </w:rPr>
        <w:t>发包人提供资金来源证明的约定：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发包人提供支付担保的约定：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2.8.2 </w:t>
      </w:r>
      <w:r>
        <w:rPr>
          <w:rFonts w:asciiTheme="minorEastAsia" w:hAnsiTheme="minorEastAsia" w:hint="eastAsia"/>
          <w:sz w:val="27"/>
        </w:rPr>
        <w:t>（根据发包人的合同管理要求补充）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3.  监理人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3.1  监理人的职责和权力</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3.1.1 </w:t>
      </w:r>
      <w:r>
        <w:rPr>
          <w:rFonts w:asciiTheme="minorEastAsia" w:hAnsiTheme="minorEastAsia" w:hint="eastAsia"/>
          <w:sz w:val="27"/>
        </w:rPr>
        <w:t>监理人须根据发包人事先批准的权力范围行使权力，发包人批准的权力范围：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（填写监理人须经发包人批准才能行使的权力，以下示例供参考）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（1）按第4.3款约定，批准工程的分包；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（2）按第11.3款约定，确定延长完工期限；</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（3）按第l5.6款约定，批准暂列金额的使用；</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4.  承包人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4.1  承包人的一般义务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4.1.10 农民工工资的支付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承包人应按有关规定在合同签订前缴纳农民工工资保证金，农民工工资保证金应缴纳签约合同价总额的    ％。</w:t>
      </w:r>
    </w:p>
    <w:p w:rsidR="00B734D7" w:rsidRDefault="00F32708">
      <w:pPr>
        <w:widowControl/>
        <w:jc w:val="left"/>
      </w:pPr>
      <w:r>
        <w:rPr>
          <w:rFonts w:asciiTheme="minorEastAsia" w:hAnsiTheme="minorEastAsia" w:hint="eastAsia"/>
          <w:sz w:val="27"/>
        </w:rPr>
        <w:t>农民工工资支付的约定：</w:t>
      </w:r>
      <w:r>
        <w:rPr>
          <w:rFonts w:ascii="宋体" w:eastAsia="宋体" w:hAnsi="宋体" w:cs="宋体" w:hint="eastAsia"/>
          <w:color w:val="000000"/>
          <w:kern w:val="0"/>
          <w:sz w:val="27"/>
          <w:szCs w:val="27"/>
        </w:rPr>
        <w:t>承包人应按有关规定在签订合同前开立农民工工资专用账户，并在签订合同后 5 个日历天内根据“德人社发【2021】291 号”文件要求的标准和形式足额缴存农民工工资保证金，农民工工</w:t>
      </w:r>
      <w:r>
        <w:rPr>
          <w:rFonts w:ascii="宋体" w:eastAsia="宋体" w:hAnsi="宋体" w:cs="宋体" w:hint="eastAsia"/>
          <w:color w:val="000000"/>
          <w:kern w:val="0"/>
          <w:sz w:val="27"/>
          <w:szCs w:val="27"/>
        </w:rPr>
        <w:lastRenderedPageBreak/>
        <w:t xml:space="preserve">资应直发到个人，并接收发包人、监理人的监督，直发记录应及时提交监理人和发包人存档备查。承包人支付农民工工资周期不得超过一个月。 </w:t>
      </w:r>
    </w:p>
    <w:p w:rsidR="00B734D7" w:rsidRDefault="00F32708">
      <w:pPr>
        <w:widowControl/>
        <w:jc w:val="left"/>
      </w:pPr>
      <w:r>
        <w:rPr>
          <w:rFonts w:ascii="宋体" w:eastAsia="宋体" w:hAnsi="宋体" w:cs="宋体" w:hint="eastAsia"/>
          <w:color w:val="000000"/>
          <w:kern w:val="0"/>
          <w:sz w:val="27"/>
          <w:szCs w:val="27"/>
        </w:rPr>
        <w:t xml:space="preserve">若合同履行期间出现承包人拖欠农民工工资情况或未能按期足额支付 </w:t>
      </w:r>
    </w:p>
    <w:p w:rsidR="00B734D7" w:rsidRDefault="00F32708">
      <w:pPr>
        <w:widowControl/>
        <w:jc w:val="left"/>
      </w:pPr>
      <w:r>
        <w:rPr>
          <w:rFonts w:ascii="宋体" w:eastAsia="宋体" w:hAnsi="宋体" w:cs="宋体" w:hint="eastAsia"/>
          <w:color w:val="000000"/>
          <w:kern w:val="0"/>
          <w:sz w:val="27"/>
          <w:szCs w:val="27"/>
        </w:rPr>
        <w:t xml:space="preserve">民工工资，发包人有权在民工工资保证金和工程款中直接扣除代为支付，同时，发包人有权单方面解除合同并没收承包人缴纳的履约保证金。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4.1.11 其他义务</w:t>
      </w:r>
    </w:p>
    <w:p w:rsidR="00B734D7" w:rsidRDefault="00F32708">
      <w:pPr>
        <w:widowControl/>
        <w:jc w:val="left"/>
      </w:pPr>
      <w:r>
        <w:rPr>
          <w:rFonts w:ascii="宋体" w:eastAsia="宋体" w:hAnsi="宋体" w:cs="宋体" w:hint="eastAsia"/>
          <w:color w:val="000000"/>
          <w:kern w:val="0"/>
          <w:sz w:val="27"/>
          <w:szCs w:val="27"/>
        </w:rPr>
        <w:t xml:space="preserve">4.1.11.1 承包人提交的竣工资料的内容：符合工程所在地行业主管部门及相关单位规定的竣工资料。承包人需要提交的竣工资料套数：纸质资料肆套，电子文档壹份。承包人提交的竣工资料的费用承担：由承包人承担。承包人提交的竣工资料移交时间：工程竣工验收合格后 15 个日历天内。承包人提交的竣工资料形式要求：书面及电子文档。 </w:t>
      </w:r>
    </w:p>
    <w:p w:rsidR="00B734D7" w:rsidRDefault="00F32708">
      <w:pPr>
        <w:widowControl/>
        <w:jc w:val="left"/>
      </w:pPr>
      <w:r>
        <w:rPr>
          <w:rFonts w:ascii="宋体" w:eastAsia="宋体" w:hAnsi="宋体" w:cs="宋体" w:hint="eastAsia"/>
          <w:color w:val="000000"/>
          <w:kern w:val="0"/>
          <w:sz w:val="27"/>
          <w:szCs w:val="27"/>
        </w:rPr>
        <w:t xml:space="preserve">4.1.11.2 承包人应安排专人负责办理质量监督、安全监督、施工许可等相关手续，并配合发包人办理行政审批手续。 </w:t>
      </w:r>
    </w:p>
    <w:p w:rsidR="00B734D7" w:rsidRDefault="00F32708">
      <w:pPr>
        <w:widowControl/>
        <w:jc w:val="left"/>
      </w:pPr>
      <w:r>
        <w:rPr>
          <w:rFonts w:ascii="宋体" w:eastAsia="宋体" w:hAnsi="宋体" w:cs="宋体" w:hint="eastAsia"/>
          <w:color w:val="000000"/>
          <w:kern w:val="0"/>
          <w:sz w:val="27"/>
          <w:szCs w:val="27"/>
        </w:rPr>
        <w:t xml:space="preserve">4.1.11.3 承包人在施工中应做好各种标识与警示牌，对永久设置的标志注意保护，竣工移交前向发包人提供完整清单。 </w:t>
      </w:r>
    </w:p>
    <w:p w:rsidR="00B734D7" w:rsidRDefault="00F32708">
      <w:pPr>
        <w:widowControl/>
        <w:jc w:val="left"/>
      </w:pPr>
      <w:r>
        <w:rPr>
          <w:rFonts w:ascii="宋体" w:eastAsia="宋体" w:hAnsi="宋体" w:cs="宋体" w:hint="eastAsia"/>
          <w:color w:val="000000"/>
          <w:kern w:val="0"/>
          <w:sz w:val="27"/>
          <w:szCs w:val="27"/>
        </w:rPr>
        <w:t xml:space="preserve">4.1.11.4 承包人在施工期间应注意地下管线的保护，若发生损坏，由承包人承担相关费用及后果。 </w:t>
      </w:r>
    </w:p>
    <w:p w:rsidR="00B734D7" w:rsidRDefault="00F32708">
      <w:pPr>
        <w:widowControl/>
        <w:jc w:val="left"/>
      </w:pPr>
      <w:r>
        <w:rPr>
          <w:rFonts w:ascii="宋体" w:eastAsia="宋体" w:hAnsi="宋体" w:cs="宋体" w:hint="eastAsia"/>
          <w:color w:val="000000"/>
          <w:kern w:val="0"/>
          <w:sz w:val="27"/>
          <w:szCs w:val="27"/>
        </w:rPr>
        <w:t xml:space="preserve">4.1.11.5 发包人每次付款前，承包人应开具真实、有效、等额的增值税专用发票，否则，发包人有权拒绝付款且不承担由此带来的违约责任。 </w:t>
      </w:r>
    </w:p>
    <w:p w:rsidR="00B734D7" w:rsidRDefault="00F32708">
      <w:pPr>
        <w:widowControl/>
        <w:jc w:val="left"/>
      </w:pPr>
      <w:r>
        <w:rPr>
          <w:rFonts w:ascii="宋体" w:eastAsia="宋体" w:hAnsi="宋体" w:cs="宋体" w:hint="eastAsia"/>
          <w:color w:val="000000"/>
          <w:kern w:val="0"/>
          <w:sz w:val="27"/>
          <w:szCs w:val="27"/>
        </w:rPr>
        <w:t>4.1.11.6 地方各种关系协调：项目施工过程中由承包人配合发包人做好地方关系的协调工作，临时工棚、材料堆场等的占地由承包人负责，费用由承包人承担。</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4.2  履约担保</w:t>
      </w:r>
    </w:p>
    <w:p w:rsidR="00B734D7" w:rsidRDefault="00F32708">
      <w:pPr>
        <w:widowControl/>
        <w:jc w:val="left"/>
      </w:pPr>
      <w:r>
        <w:rPr>
          <w:rFonts w:asciiTheme="minorEastAsia" w:hAnsiTheme="minorEastAsia" w:hint="eastAsia"/>
          <w:sz w:val="27"/>
        </w:rPr>
        <w:t>履约担保退还方式的约定：</w:t>
      </w:r>
      <w:r>
        <w:rPr>
          <w:rFonts w:ascii="宋体" w:eastAsia="宋体" w:hAnsi="宋体" w:cs="宋体" w:hint="eastAsia"/>
          <w:color w:val="000000"/>
          <w:kern w:val="0"/>
          <w:sz w:val="27"/>
          <w:szCs w:val="27"/>
        </w:rPr>
        <w:t xml:space="preserve">承包人应保证其担保在发包人颁发工程接 </w:t>
      </w:r>
    </w:p>
    <w:p w:rsidR="00B734D7" w:rsidRDefault="00F32708">
      <w:pPr>
        <w:widowControl/>
        <w:jc w:val="left"/>
      </w:pPr>
      <w:r>
        <w:rPr>
          <w:rFonts w:ascii="宋体" w:eastAsia="宋体" w:hAnsi="宋体" w:cs="宋体" w:hint="eastAsia"/>
          <w:color w:val="000000"/>
          <w:kern w:val="0"/>
          <w:sz w:val="27"/>
          <w:szCs w:val="27"/>
        </w:rPr>
        <w:t xml:space="preserve">收证书前一直有效。以现金或银行转账方式缴纳的，发包人应在工程接 </w:t>
      </w:r>
    </w:p>
    <w:p w:rsidR="00B734D7" w:rsidRDefault="00F32708">
      <w:pPr>
        <w:widowControl/>
        <w:jc w:val="left"/>
        <w:rPr>
          <w:rFonts w:asciiTheme="minorEastAsia" w:hAnsiTheme="minorEastAsia"/>
          <w:sz w:val="27"/>
        </w:rPr>
      </w:pPr>
      <w:r>
        <w:rPr>
          <w:rFonts w:ascii="宋体" w:eastAsia="宋体" w:hAnsi="宋体" w:cs="宋体" w:hint="eastAsia"/>
          <w:color w:val="000000"/>
          <w:kern w:val="0"/>
          <w:sz w:val="27"/>
          <w:szCs w:val="27"/>
        </w:rPr>
        <w:t>收证书颁发后 30 个工作日内将履约保证金无息退还给承包人</w:t>
      </w:r>
      <w:r>
        <w:rPr>
          <w:rFonts w:asciiTheme="minorEastAsia" w:hAnsiTheme="minorEastAsia" w:hint="eastAsia"/>
          <w:sz w:val="27"/>
        </w:rPr>
        <w:t>。</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 xml:space="preserve">4.3  分包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4.3.2 </w:t>
      </w:r>
      <w:r>
        <w:rPr>
          <w:rFonts w:asciiTheme="minorEastAsia" w:hAnsiTheme="minorEastAsia" w:hint="eastAsia"/>
          <w:sz w:val="27"/>
        </w:rPr>
        <w:t>允许承包人分包的工程项目、工作内容与分包金额限额为：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（1）工程项目：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（2）工作内容：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（3）分包金额限额：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4.3.10 </w:t>
      </w:r>
      <w:r>
        <w:rPr>
          <w:rFonts w:asciiTheme="minorEastAsia" w:hAnsiTheme="minorEastAsia" w:hint="eastAsia"/>
          <w:sz w:val="27"/>
        </w:rPr>
        <w:t>分包人项目管理机构的设立：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4.11  不利物质条件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4.11.1 </w:t>
      </w:r>
      <w:r>
        <w:rPr>
          <w:rFonts w:asciiTheme="minorEastAsia" w:hAnsiTheme="minorEastAsia" w:hint="eastAsia"/>
          <w:sz w:val="27"/>
        </w:rPr>
        <w:t xml:space="preserve">不利物质条件的范围：                    。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5.  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5.1.2 </w:t>
      </w:r>
      <w:r>
        <w:rPr>
          <w:rFonts w:asciiTheme="minorEastAsia" w:hAnsiTheme="minorEastAsia" w:hint="eastAsia"/>
          <w:sz w:val="27"/>
        </w:rPr>
        <w:t>承包人提供的材料和工程设备的约定：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5.2  发包人提供的材料和工程设备</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5.2.1 </w:t>
      </w:r>
      <w:r>
        <w:rPr>
          <w:rFonts w:asciiTheme="minorEastAsia" w:hAnsiTheme="minorEastAsia" w:hint="eastAsia"/>
          <w:sz w:val="27"/>
        </w:rPr>
        <w:t>发包人提供的材料和工程设备见下表：</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发包人提供的材料表(参考格式)</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836"/>
        <w:gridCol w:w="836"/>
        <w:gridCol w:w="700"/>
        <w:gridCol w:w="976"/>
        <w:gridCol w:w="976"/>
        <w:gridCol w:w="975"/>
        <w:gridCol w:w="1402"/>
        <w:gridCol w:w="924"/>
      </w:tblGrid>
      <w:tr w:rsidR="00B734D7">
        <w:tc>
          <w:tcPr>
            <w:tcW w:w="669"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序号</w:t>
            </w:r>
          </w:p>
        </w:tc>
        <w:tc>
          <w:tcPr>
            <w:tcW w:w="83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材料名称</w:t>
            </w:r>
          </w:p>
        </w:tc>
        <w:tc>
          <w:tcPr>
            <w:tcW w:w="83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材料规格</w:t>
            </w:r>
          </w:p>
        </w:tc>
        <w:tc>
          <w:tcPr>
            <w:tcW w:w="700"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数量</w:t>
            </w:r>
          </w:p>
        </w:tc>
        <w:tc>
          <w:tcPr>
            <w:tcW w:w="976"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价格</w:t>
            </w:r>
          </w:p>
        </w:tc>
        <w:tc>
          <w:tcPr>
            <w:tcW w:w="976"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交货地点</w:t>
            </w:r>
          </w:p>
        </w:tc>
        <w:tc>
          <w:tcPr>
            <w:tcW w:w="97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交货方式</w:t>
            </w:r>
          </w:p>
        </w:tc>
        <w:tc>
          <w:tcPr>
            <w:tcW w:w="1401"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计划交货日期</w:t>
            </w:r>
          </w:p>
        </w:tc>
        <w:tc>
          <w:tcPr>
            <w:tcW w:w="92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备注</w:t>
            </w:r>
          </w:p>
        </w:tc>
      </w:tr>
      <w:tr w:rsidR="00B734D7">
        <w:tc>
          <w:tcPr>
            <w:tcW w:w="669" w:type="dxa"/>
            <w:vAlign w:val="center"/>
          </w:tcPr>
          <w:p w:rsidR="00B734D7" w:rsidRDefault="00B734D7">
            <w:pPr>
              <w:spacing w:line="36" w:lineRule="auto"/>
              <w:jc w:val="center"/>
              <w:rPr>
                <w:rFonts w:asciiTheme="minorEastAsia" w:hAnsiTheme="minorEastAsia"/>
                <w:sz w:val="18"/>
              </w:rPr>
            </w:pPr>
          </w:p>
        </w:tc>
        <w:tc>
          <w:tcPr>
            <w:tcW w:w="835" w:type="dxa"/>
            <w:vAlign w:val="center"/>
          </w:tcPr>
          <w:p w:rsidR="00B734D7" w:rsidRDefault="00B734D7">
            <w:pPr>
              <w:spacing w:line="36" w:lineRule="auto"/>
              <w:jc w:val="center"/>
              <w:rPr>
                <w:rFonts w:asciiTheme="minorEastAsia" w:hAnsiTheme="minorEastAsia"/>
                <w:sz w:val="18"/>
              </w:rPr>
            </w:pPr>
          </w:p>
        </w:tc>
        <w:tc>
          <w:tcPr>
            <w:tcW w:w="835" w:type="dxa"/>
            <w:vAlign w:val="center"/>
          </w:tcPr>
          <w:p w:rsidR="00B734D7" w:rsidRDefault="00B734D7">
            <w:pPr>
              <w:spacing w:line="36" w:lineRule="auto"/>
              <w:jc w:val="center"/>
              <w:rPr>
                <w:rFonts w:asciiTheme="minorEastAsia" w:hAnsiTheme="minorEastAsia"/>
                <w:sz w:val="18"/>
              </w:rPr>
            </w:pPr>
          </w:p>
        </w:tc>
        <w:tc>
          <w:tcPr>
            <w:tcW w:w="700" w:type="dxa"/>
            <w:vAlign w:val="center"/>
          </w:tcPr>
          <w:p w:rsidR="00B734D7" w:rsidRDefault="00B734D7">
            <w:pPr>
              <w:spacing w:line="36" w:lineRule="auto"/>
              <w:jc w:val="center"/>
              <w:rPr>
                <w:rFonts w:asciiTheme="minorEastAsia" w:hAnsiTheme="minorEastAsia"/>
                <w:sz w:val="18"/>
              </w:rPr>
            </w:pPr>
          </w:p>
        </w:tc>
        <w:tc>
          <w:tcPr>
            <w:tcW w:w="976" w:type="dxa"/>
            <w:vAlign w:val="center"/>
          </w:tcPr>
          <w:p w:rsidR="00B734D7" w:rsidRDefault="00B734D7">
            <w:pPr>
              <w:spacing w:line="36" w:lineRule="auto"/>
              <w:jc w:val="center"/>
              <w:rPr>
                <w:rFonts w:asciiTheme="minorEastAsia" w:hAnsiTheme="minorEastAsia"/>
                <w:sz w:val="18"/>
              </w:rPr>
            </w:pPr>
          </w:p>
        </w:tc>
        <w:tc>
          <w:tcPr>
            <w:tcW w:w="976" w:type="dxa"/>
            <w:vAlign w:val="center"/>
          </w:tcPr>
          <w:p w:rsidR="00B734D7" w:rsidRDefault="00B734D7">
            <w:pPr>
              <w:spacing w:line="36" w:lineRule="auto"/>
              <w:jc w:val="center"/>
              <w:rPr>
                <w:rFonts w:asciiTheme="minorEastAsia" w:hAnsiTheme="minorEastAsia"/>
                <w:sz w:val="18"/>
              </w:rPr>
            </w:pPr>
          </w:p>
        </w:tc>
        <w:tc>
          <w:tcPr>
            <w:tcW w:w="975" w:type="dxa"/>
            <w:vAlign w:val="center"/>
          </w:tcPr>
          <w:p w:rsidR="00B734D7" w:rsidRDefault="00B734D7">
            <w:pPr>
              <w:spacing w:line="36" w:lineRule="auto"/>
              <w:jc w:val="center"/>
              <w:rPr>
                <w:rFonts w:asciiTheme="minorEastAsia" w:hAnsiTheme="minorEastAsia"/>
                <w:sz w:val="18"/>
              </w:rPr>
            </w:pPr>
          </w:p>
        </w:tc>
        <w:tc>
          <w:tcPr>
            <w:tcW w:w="1401" w:type="dxa"/>
            <w:vAlign w:val="center"/>
          </w:tcPr>
          <w:p w:rsidR="00B734D7" w:rsidRDefault="00B734D7">
            <w:pPr>
              <w:spacing w:line="36" w:lineRule="auto"/>
              <w:jc w:val="center"/>
              <w:rPr>
                <w:rFonts w:asciiTheme="minorEastAsia" w:hAnsiTheme="minorEastAsia"/>
                <w:sz w:val="18"/>
              </w:rPr>
            </w:pPr>
          </w:p>
        </w:tc>
        <w:tc>
          <w:tcPr>
            <w:tcW w:w="924" w:type="dxa"/>
            <w:vAlign w:val="center"/>
          </w:tcPr>
          <w:p w:rsidR="00B734D7" w:rsidRDefault="00B734D7">
            <w:pPr>
              <w:spacing w:line="36" w:lineRule="auto"/>
              <w:jc w:val="center"/>
              <w:rPr>
                <w:rFonts w:asciiTheme="minorEastAsia" w:hAnsiTheme="minorEastAsia"/>
                <w:sz w:val="18"/>
              </w:rPr>
            </w:pPr>
          </w:p>
        </w:tc>
      </w:tr>
      <w:tr w:rsidR="00B734D7">
        <w:tc>
          <w:tcPr>
            <w:tcW w:w="669" w:type="dxa"/>
            <w:vAlign w:val="center"/>
          </w:tcPr>
          <w:p w:rsidR="00B734D7" w:rsidRDefault="00B734D7">
            <w:pPr>
              <w:spacing w:line="36" w:lineRule="auto"/>
              <w:jc w:val="center"/>
              <w:rPr>
                <w:rFonts w:asciiTheme="minorEastAsia" w:hAnsiTheme="minorEastAsia"/>
                <w:sz w:val="18"/>
              </w:rPr>
            </w:pPr>
          </w:p>
        </w:tc>
        <w:tc>
          <w:tcPr>
            <w:tcW w:w="835" w:type="dxa"/>
            <w:vAlign w:val="center"/>
          </w:tcPr>
          <w:p w:rsidR="00B734D7" w:rsidRDefault="00B734D7">
            <w:pPr>
              <w:spacing w:line="36" w:lineRule="auto"/>
              <w:jc w:val="center"/>
              <w:rPr>
                <w:rFonts w:asciiTheme="minorEastAsia" w:hAnsiTheme="minorEastAsia"/>
                <w:sz w:val="18"/>
              </w:rPr>
            </w:pPr>
          </w:p>
        </w:tc>
        <w:tc>
          <w:tcPr>
            <w:tcW w:w="835" w:type="dxa"/>
            <w:vAlign w:val="center"/>
          </w:tcPr>
          <w:p w:rsidR="00B734D7" w:rsidRDefault="00B734D7">
            <w:pPr>
              <w:spacing w:line="36" w:lineRule="auto"/>
              <w:jc w:val="center"/>
              <w:rPr>
                <w:rFonts w:asciiTheme="minorEastAsia" w:hAnsiTheme="minorEastAsia"/>
                <w:sz w:val="18"/>
              </w:rPr>
            </w:pPr>
          </w:p>
        </w:tc>
        <w:tc>
          <w:tcPr>
            <w:tcW w:w="700" w:type="dxa"/>
            <w:vAlign w:val="center"/>
          </w:tcPr>
          <w:p w:rsidR="00B734D7" w:rsidRDefault="00B734D7">
            <w:pPr>
              <w:spacing w:line="36" w:lineRule="auto"/>
              <w:jc w:val="center"/>
              <w:rPr>
                <w:rFonts w:asciiTheme="minorEastAsia" w:hAnsiTheme="minorEastAsia"/>
                <w:sz w:val="18"/>
              </w:rPr>
            </w:pPr>
          </w:p>
        </w:tc>
        <w:tc>
          <w:tcPr>
            <w:tcW w:w="976" w:type="dxa"/>
            <w:vAlign w:val="center"/>
          </w:tcPr>
          <w:p w:rsidR="00B734D7" w:rsidRDefault="00B734D7">
            <w:pPr>
              <w:spacing w:line="36" w:lineRule="auto"/>
              <w:jc w:val="center"/>
              <w:rPr>
                <w:rFonts w:asciiTheme="minorEastAsia" w:hAnsiTheme="minorEastAsia"/>
                <w:sz w:val="18"/>
              </w:rPr>
            </w:pPr>
          </w:p>
        </w:tc>
        <w:tc>
          <w:tcPr>
            <w:tcW w:w="976" w:type="dxa"/>
            <w:vAlign w:val="center"/>
          </w:tcPr>
          <w:p w:rsidR="00B734D7" w:rsidRDefault="00B734D7">
            <w:pPr>
              <w:spacing w:line="36" w:lineRule="auto"/>
              <w:jc w:val="center"/>
              <w:rPr>
                <w:rFonts w:asciiTheme="minorEastAsia" w:hAnsiTheme="minorEastAsia"/>
                <w:sz w:val="18"/>
              </w:rPr>
            </w:pPr>
          </w:p>
        </w:tc>
        <w:tc>
          <w:tcPr>
            <w:tcW w:w="975" w:type="dxa"/>
            <w:vAlign w:val="center"/>
          </w:tcPr>
          <w:p w:rsidR="00B734D7" w:rsidRDefault="00B734D7">
            <w:pPr>
              <w:spacing w:line="36" w:lineRule="auto"/>
              <w:jc w:val="center"/>
              <w:rPr>
                <w:rFonts w:asciiTheme="minorEastAsia" w:hAnsiTheme="minorEastAsia"/>
                <w:sz w:val="18"/>
              </w:rPr>
            </w:pPr>
          </w:p>
        </w:tc>
        <w:tc>
          <w:tcPr>
            <w:tcW w:w="1401" w:type="dxa"/>
            <w:vAlign w:val="center"/>
          </w:tcPr>
          <w:p w:rsidR="00B734D7" w:rsidRDefault="00B734D7">
            <w:pPr>
              <w:spacing w:line="36" w:lineRule="auto"/>
              <w:jc w:val="center"/>
              <w:rPr>
                <w:rFonts w:asciiTheme="minorEastAsia" w:hAnsiTheme="minorEastAsia"/>
                <w:sz w:val="18"/>
              </w:rPr>
            </w:pPr>
          </w:p>
        </w:tc>
        <w:tc>
          <w:tcPr>
            <w:tcW w:w="924" w:type="dxa"/>
            <w:vAlign w:val="center"/>
          </w:tcPr>
          <w:p w:rsidR="00B734D7" w:rsidRDefault="00B734D7">
            <w:pPr>
              <w:spacing w:line="36" w:lineRule="auto"/>
              <w:jc w:val="center"/>
              <w:rPr>
                <w:rFonts w:asciiTheme="minorEastAsia" w:hAnsiTheme="minorEastAsia"/>
                <w:sz w:val="18"/>
              </w:rPr>
            </w:pPr>
          </w:p>
        </w:tc>
      </w:tr>
      <w:tr w:rsidR="00B734D7">
        <w:tc>
          <w:tcPr>
            <w:tcW w:w="669" w:type="dxa"/>
            <w:vAlign w:val="center"/>
          </w:tcPr>
          <w:p w:rsidR="00B734D7" w:rsidRDefault="00B734D7">
            <w:pPr>
              <w:spacing w:line="36" w:lineRule="auto"/>
              <w:jc w:val="center"/>
              <w:rPr>
                <w:rFonts w:asciiTheme="minorEastAsia" w:hAnsiTheme="minorEastAsia"/>
                <w:sz w:val="18"/>
              </w:rPr>
            </w:pPr>
          </w:p>
        </w:tc>
        <w:tc>
          <w:tcPr>
            <w:tcW w:w="835" w:type="dxa"/>
            <w:vAlign w:val="center"/>
          </w:tcPr>
          <w:p w:rsidR="00B734D7" w:rsidRDefault="00B734D7">
            <w:pPr>
              <w:spacing w:line="36" w:lineRule="auto"/>
              <w:jc w:val="center"/>
              <w:rPr>
                <w:rFonts w:asciiTheme="minorEastAsia" w:hAnsiTheme="minorEastAsia"/>
                <w:sz w:val="18"/>
              </w:rPr>
            </w:pPr>
          </w:p>
        </w:tc>
        <w:tc>
          <w:tcPr>
            <w:tcW w:w="835" w:type="dxa"/>
            <w:vAlign w:val="center"/>
          </w:tcPr>
          <w:p w:rsidR="00B734D7" w:rsidRDefault="00B734D7">
            <w:pPr>
              <w:spacing w:line="36" w:lineRule="auto"/>
              <w:jc w:val="center"/>
              <w:rPr>
                <w:rFonts w:asciiTheme="minorEastAsia" w:hAnsiTheme="minorEastAsia"/>
                <w:sz w:val="18"/>
              </w:rPr>
            </w:pPr>
          </w:p>
        </w:tc>
        <w:tc>
          <w:tcPr>
            <w:tcW w:w="700" w:type="dxa"/>
            <w:vAlign w:val="center"/>
          </w:tcPr>
          <w:p w:rsidR="00B734D7" w:rsidRDefault="00B734D7">
            <w:pPr>
              <w:spacing w:line="36" w:lineRule="auto"/>
              <w:jc w:val="center"/>
              <w:rPr>
                <w:rFonts w:asciiTheme="minorEastAsia" w:hAnsiTheme="minorEastAsia"/>
                <w:sz w:val="18"/>
              </w:rPr>
            </w:pPr>
          </w:p>
        </w:tc>
        <w:tc>
          <w:tcPr>
            <w:tcW w:w="976" w:type="dxa"/>
            <w:vAlign w:val="center"/>
          </w:tcPr>
          <w:p w:rsidR="00B734D7" w:rsidRDefault="00B734D7">
            <w:pPr>
              <w:spacing w:line="36" w:lineRule="auto"/>
              <w:jc w:val="center"/>
              <w:rPr>
                <w:rFonts w:asciiTheme="minorEastAsia" w:hAnsiTheme="minorEastAsia"/>
                <w:sz w:val="18"/>
              </w:rPr>
            </w:pPr>
          </w:p>
        </w:tc>
        <w:tc>
          <w:tcPr>
            <w:tcW w:w="976" w:type="dxa"/>
            <w:vAlign w:val="center"/>
          </w:tcPr>
          <w:p w:rsidR="00B734D7" w:rsidRDefault="00B734D7">
            <w:pPr>
              <w:spacing w:line="36" w:lineRule="auto"/>
              <w:jc w:val="center"/>
              <w:rPr>
                <w:rFonts w:asciiTheme="minorEastAsia" w:hAnsiTheme="minorEastAsia"/>
                <w:sz w:val="18"/>
              </w:rPr>
            </w:pPr>
          </w:p>
        </w:tc>
        <w:tc>
          <w:tcPr>
            <w:tcW w:w="975" w:type="dxa"/>
            <w:vAlign w:val="center"/>
          </w:tcPr>
          <w:p w:rsidR="00B734D7" w:rsidRDefault="00B734D7">
            <w:pPr>
              <w:spacing w:line="36" w:lineRule="auto"/>
              <w:jc w:val="center"/>
              <w:rPr>
                <w:rFonts w:asciiTheme="minorEastAsia" w:hAnsiTheme="minorEastAsia"/>
                <w:sz w:val="18"/>
              </w:rPr>
            </w:pPr>
          </w:p>
        </w:tc>
        <w:tc>
          <w:tcPr>
            <w:tcW w:w="1401" w:type="dxa"/>
            <w:vAlign w:val="center"/>
          </w:tcPr>
          <w:p w:rsidR="00B734D7" w:rsidRDefault="00B734D7">
            <w:pPr>
              <w:spacing w:line="36" w:lineRule="auto"/>
              <w:jc w:val="center"/>
              <w:rPr>
                <w:rFonts w:asciiTheme="minorEastAsia" w:hAnsiTheme="minorEastAsia"/>
                <w:sz w:val="18"/>
              </w:rPr>
            </w:pPr>
          </w:p>
        </w:tc>
        <w:tc>
          <w:tcPr>
            <w:tcW w:w="924" w:type="dxa"/>
            <w:vAlign w:val="center"/>
          </w:tcPr>
          <w:p w:rsidR="00B734D7" w:rsidRDefault="00B734D7">
            <w:pPr>
              <w:spacing w:line="36" w:lineRule="auto"/>
              <w:jc w:val="center"/>
              <w:rPr>
                <w:rFonts w:asciiTheme="minorEastAsia" w:hAnsiTheme="minorEastAsia"/>
                <w:sz w:val="18"/>
              </w:rPr>
            </w:pPr>
          </w:p>
        </w:tc>
      </w:tr>
    </w:tbl>
    <w:p w:rsidR="00B734D7" w:rsidRDefault="00B734D7">
      <w:pPr>
        <w:spacing w:line="36" w:lineRule="auto"/>
        <w:jc w:val="center"/>
        <w:rPr>
          <w:rFonts w:asciiTheme="minorEastAsia" w:hAnsiTheme="minorEastAsia"/>
          <w:sz w:val="27"/>
        </w:rPr>
      </w:pPr>
    </w:p>
    <w:p w:rsidR="00B734D7" w:rsidRDefault="00F32708">
      <w:pPr>
        <w:spacing w:line="36" w:lineRule="auto"/>
        <w:jc w:val="center"/>
        <w:rPr>
          <w:rFonts w:asciiTheme="minorEastAsia" w:hAnsiTheme="minorEastAsia"/>
          <w:sz w:val="27"/>
        </w:rPr>
      </w:pPr>
      <w:r>
        <w:rPr>
          <w:rFonts w:asciiTheme="minorEastAsia" w:hAnsiTheme="minorEastAsia" w:hint="eastAsia"/>
          <w:sz w:val="27"/>
        </w:rPr>
        <w:t>发包人提供的工程设备表（参考格式）</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1277"/>
        <w:gridCol w:w="993"/>
        <w:gridCol w:w="712"/>
        <w:gridCol w:w="845"/>
        <w:gridCol w:w="845"/>
        <w:gridCol w:w="845"/>
        <w:gridCol w:w="1137"/>
        <w:gridCol w:w="947"/>
      </w:tblGrid>
      <w:tr w:rsidR="00B734D7">
        <w:tc>
          <w:tcPr>
            <w:tcW w:w="693"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序号</w:t>
            </w:r>
          </w:p>
        </w:tc>
        <w:tc>
          <w:tcPr>
            <w:tcW w:w="127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工程设备名</w:t>
            </w:r>
            <w:r>
              <w:rPr>
                <w:rFonts w:asciiTheme="minorEastAsia" w:hAnsiTheme="minorEastAsia" w:hint="eastAsia"/>
                <w:sz w:val="18"/>
              </w:rPr>
              <w:lastRenderedPageBreak/>
              <w:t>称</w:t>
            </w:r>
          </w:p>
        </w:tc>
        <w:tc>
          <w:tcPr>
            <w:tcW w:w="993"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lastRenderedPageBreak/>
              <w:t>型号及规</w:t>
            </w:r>
            <w:r>
              <w:rPr>
                <w:rFonts w:asciiTheme="minorEastAsia" w:hAnsiTheme="minorEastAsia" w:hint="eastAsia"/>
                <w:sz w:val="18"/>
              </w:rPr>
              <w:lastRenderedPageBreak/>
              <w:t>格</w:t>
            </w:r>
          </w:p>
        </w:tc>
        <w:tc>
          <w:tcPr>
            <w:tcW w:w="712"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lastRenderedPageBreak/>
              <w:t>数量</w:t>
            </w:r>
          </w:p>
        </w:tc>
        <w:tc>
          <w:tcPr>
            <w:tcW w:w="84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价格</w:t>
            </w:r>
          </w:p>
        </w:tc>
        <w:tc>
          <w:tcPr>
            <w:tcW w:w="84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交货地</w:t>
            </w:r>
            <w:r>
              <w:rPr>
                <w:rFonts w:asciiTheme="minorEastAsia" w:hAnsiTheme="minorEastAsia" w:hint="eastAsia"/>
                <w:sz w:val="18"/>
              </w:rPr>
              <w:lastRenderedPageBreak/>
              <w:t>点</w:t>
            </w:r>
          </w:p>
        </w:tc>
        <w:tc>
          <w:tcPr>
            <w:tcW w:w="84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lastRenderedPageBreak/>
              <w:t>交货方</w:t>
            </w:r>
            <w:r>
              <w:rPr>
                <w:rFonts w:asciiTheme="minorEastAsia" w:hAnsiTheme="minorEastAsia" w:hint="eastAsia"/>
                <w:sz w:val="18"/>
              </w:rPr>
              <w:lastRenderedPageBreak/>
              <w:t>式</w:t>
            </w:r>
          </w:p>
        </w:tc>
        <w:tc>
          <w:tcPr>
            <w:tcW w:w="1136"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lastRenderedPageBreak/>
              <w:t>计划交货日</w:t>
            </w:r>
            <w:r>
              <w:rPr>
                <w:rFonts w:asciiTheme="minorEastAsia" w:hAnsiTheme="minorEastAsia" w:hint="eastAsia"/>
                <w:sz w:val="18"/>
              </w:rPr>
              <w:lastRenderedPageBreak/>
              <w:t>期</w:t>
            </w:r>
          </w:p>
        </w:tc>
        <w:tc>
          <w:tcPr>
            <w:tcW w:w="947"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lastRenderedPageBreak/>
              <w:t>备注</w:t>
            </w:r>
          </w:p>
        </w:tc>
      </w:tr>
      <w:tr w:rsidR="00B734D7">
        <w:tc>
          <w:tcPr>
            <w:tcW w:w="693" w:type="dxa"/>
            <w:vAlign w:val="center"/>
          </w:tcPr>
          <w:p w:rsidR="00B734D7" w:rsidRDefault="00B734D7">
            <w:pPr>
              <w:spacing w:line="36" w:lineRule="auto"/>
              <w:jc w:val="center"/>
              <w:rPr>
                <w:rFonts w:asciiTheme="minorEastAsia" w:hAnsiTheme="minorEastAsia"/>
                <w:sz w:val="18"/>
              </w:rPr>
            </w:pPr>
          </w:p>
        </w:tc>
        <w:tc>
          <w:tcPr>
            <w:tcW w:w="1275" w:type="dxa"/>
            <w:vAlign w:val="center"/>
          </w:tcPr>
          <w:p w:rsidR="00B734D7" w:rsidRDefault="00B734D7">
            <w:pPr>
              <w:spacing w:line="36" w:lineRule="auto"/>
              <w:jc w:val="center"/>
              <w:rPr>
                <w:rFonts w:asciiTheme="minorEastAsia" w:hAnsiTheme="minorEastAsia"/>
                <w:sz w:val="18"/>
              </w:rPr>
            </w:pPr>
          </w:p>
        </w:tc>
        <w:tc>
          <w:tcPr>
            <w:tcW w:w="993" w:type="dxa"/>
            <w:vAlign w:val="center"/>
          </w:tcPr>
          <w:p w:rsidR="00B734D7" w:rsidRDefault="00B734D7">
            <w:pPr>
              <w:spacing w:line="36" w:lineRule="auto"/>
              <w:jc w:val="center"/>
              <w:rPr>
                <w:rFonts w:asciiTheme="minorEastAsia" w:hAnsiTheme="minorEastAsia"/>
                <w:sz w:val="18"/>
              </w:rPr>
            </w:pPr>
          </w:p>
        </w:tc>
        <w:tc>
          <w:tcPr>
            <w:tcW w:w="712"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1136" w:type="dxa"/>
            <w:vAlign w:val="center"/>
          </w:tcPr>
          <w:p w:rsidR="00B734D7" w:rsidRDefault="00B734D7">
            <w:pPr>
              <w:spacing w:line="36" w:lineRule="auto"/>
              <w:jc w:val="center"/>
              <w:rPr>
                <w:rFonts w:asciiTheme="minorEastAsia" w:hAnsiTheme="minorEastAsia"/>
                <w:sz w:val="18"/>
              </w:rPr>
            </w:pPr>
          </w:p>
        </w:tc>
        <w:tc>
          <w:tcPr>
            <w:tcW w:w="947" w:type="dxa"/>
            <w:vAlign w:val="center"/>
          </w:tcPr>
          <w:p w:rsidR="00B734D7" w:rsidRDefault="00B734D7">
            <w:pPr>
              <w:spacing w:line="36" w:lineRule="auto"/>
              <w:jc w:val="center"/>
              <w:rPr>
                <w:rFonts w:asciiTheme="minorEastAsia" w:hAnsiTheme="minorEastAsia"/>
                <w:sz w:val="18"/>
              </w:rPr>
            </w:pPr>
          </w:p>
        </w:tc>
      </w:tr>
      <w:tr w:rsidR="00B734D7">
        <w:tc>
          <w:tcPr>
            <w:tcW w:w="693" w:type="dxa"/>
            <w:vAlign w:val="center"/>
          </w:tcPr>
          <w:p w:rsidR="00B734D7" w:rsidRDefault="00B734D7">
            <w:pPr>
              <w:spacing w:line="36" w:lineRule="auto"/>
              <w:jc w:val="center"/>
              <w:rPr>
                <w:rFonts w:asciiTheme="minorEastAsia" w:hAnsiTheme="minorEastAsia"/>
                <w:sz w:val="18"/>
              </w:rPr>
            </w:pPr>
          </w:p>
        </w:tc>
        <w:tc>
          <w:tcPr>
            <w:tcW w:w="1275" w:type="dxa"/>
            <w:vAlign w:val="center"/>
          </w:tcPr>
          <w:p w:rsidR="00B734D7" w:rsidRDefault="00B734D7">
            <w:pPr>
              <w:spacing w:line="36" w:lineRule="auto"/>
              <w:jc w:val="center"/>
              <w:rPr>
                <w:rFonts w:asciiTheme="minorEastAsia" w:hAnsiTheme="minorEastAsia"/>
                <w:sz w:val="18"/>
              </w:rPr>
            </w:pPr>
          </w:p>
        </w:tc>
        <w:tc>
          <w:tcPr>
            <w:tcW w:w="993" w:type="dxa"/>
            <w:vAlign w:val="center"/>
          </w:tcPr>
          <w:p w:rsidR="00B734D7" w:rsidRDefault="00B734D7">
            <w:pPr>
              <w:spacing w:line="36" w:lineRule="auto"/>
              <w:jc w:val="center"/>
              <w:rPr>
                <w:rFonts w:asciiTheme="minorEastAsia" w:hAnsiTheme="minorEastAsia"/>
                <w:sz w:val="18"/>
              </w:rPr>
            </w:pPr>
          </w:p>
        </w:tc>
        <w:tc>
          <w:tcPr>
            <w:tcW w:w="712"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1136" w:type="dxa"/>
            <w:vAlign w:val="center"/>
          </w:tcPr>
          <w:p w:rsidR="00B734D7" w:rsidRDefault="00B734D7">
            <w:pPr>
              <w:spacing w:line="36" w:lineRule="auto"/>
              <w:jc w:val="center"/>
              <w:rPr>
                <w:rFonts w:asciiTheme="minorEastAsia" w:hAnsiTheme="minorEastAsia"/>
                <w:sz w:val="18"/>
              </w:rPr>
            </w:pPr>
          </w:p>
        </w:tc>
        <w:tc>
          <w:tcPr>
            <w:tcW w:w="947" w:type="dxa"/>
            <w:vAlign w:val="center"/>
          </w:tcPr>
          <w:p w:rsidR="00B734D7" w:rsidRDefault="00B734D7">
            <w:pPr>
              <w:spacing w:line="36" w:lineRule="auto"/>
              <w:jc w:val="center"/>
              <w:rPr>
                <w:rFonts w:asciiTheme="minorEastAsia" w:hAnsiTheme="minorEastAsia"/>
                <w:sz w:val="18"/>
              </w:rPr>
            </w:pPr>
          </w:p>
        </w:tc>
      </w:tr>
      <w:tr w:rsidR="00B734D7">
        <w:tc>
          <w:tcPr>
            <w:tcW w:w="693" w:type="dxa"/>
            <w:vAlign w:val="center"/>
          </w:tcPr>
          <w:p w:rsidR="00B734D7" w:rsidRDefault="00B734D7">
            <w:pPr>
              <w:spacing w:line="36" w:lineRule="auto"/>
              <w:jc w:val="center"/>
              <w:rPr>
                <w:rFonts w:asciiTheme="minorEastAsia" w:hAnsiTheme="minorEastAsia"/>
                <w:sz w:val="18"/>
              </w:rPr>
            </w:pPr>
          </w:p>
        </w:tc>
        <w:tc>
          <w:tcPr>
            <w:tcW w:w="1275" w:type="dxa"/>
            <w:vAlign w:val="center"/>
          </w:tcPr>
          <w:p w:rsidR="00B734D7" w:rsidRDefault="00B734D7">
            <w:pPr>
              <w:spacing w:line="36" w:lineRule="auto"/>
              <w:jc w:val="center"/>
              <w:rPr>
                <w:rFonts w:asciiTheme="minorEastAsia" w:hAnsiTheme="minorEastAsia"/>
                <w:sz w:val="18"/>
              </w:rPr>
            </w:pPr>
          </w:p>
        </w:tc>
        <w:tc>
          <w:tcPr>
            <w:tcW w:w="993"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w:t>
            </w:r>
          </w:p>
        </w:tc>
        <w:tc>
          <w:tcPr>
            <w:tcW w:w="712"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845" w:type="dxa"/>
            <w:vAlign w:val="center"/>
          </w:tcPr>
          <w:p w:rsidR="00B734D7" w:rsidRDefault="00B734D7">
            <w:pPr>
              <w:spacing w:line="36" w:lineRule="auto"/>
              <w:jc w:val="center"/>
              <w:rPr>
                <w:rFonts w:asciiTheme="minorEastAsia" w:hAnsiTheme="minorEastAsia"/>
                <w:sz w:val="18"/>
              </w:rPr>
            </w:pPr>
          </w:p>
        </w:tc>
        <w:tc>
          <w:tcPr>
            <w:tcW w:w="1136" w:type="dxa"/>
            <w:vAlign w:val="center"/>
          </w:tcPr>
          <w:p w:rsidR="00B734D7" w:rsidRDefault="00B734D7">
            <w:pPr>
              <w:spacing w:line="36" w:lineRule="auto"/>
              <w:jc w:val="center"/>
              <w:rPr>
                <w:rFonts w:asciiTheme="minorEastAsia" w:hAnsiTheme="minorEastAsia"/>
                <w:sz w:val="18"/>
              </w:rPr>
            </w:pPr>
          </w:p>
        </w:tc>
        <w:tc>
          <w:tcPr>
            <w:tcW w:w="947" w:type="dxa"/>
            <w:vAlign w:val="center"/>
          </w:tcPr>
          <w:p w:rsidR="00B734D7" w:rsidRDefault="00B734D7">
            <w:pPr>
              <w:spacing w:line="36" w:lineRule="auto"/>
              <w:jc w:val="center"/>
              <w:rPr>
                <w:rFonts w:asciiTheme="minorEastAsia" w:hAnsiTheme="minorEastAsia"/>
                <w:sz w:val="18"/>
              </w:rPr>
            </w:pPr>
          </w:p>
        </w:tc>
      </w:tr>
    </w:tbl>
    <w:p w:rsidR="00B734D7" w:rsidRDefault="00F32708">
      <w:pPr>
        <w:spacing w:line="36" w:lineRule="auto"/>
        <w:jc w:val="left"/>
        <w:rPr>
          <w:rFonts w:asciiTheme="minorEastAsia" w:hAnsiTheme="minorEastAsia"/>
          <w:b/>
          <w:sz w:val="30"/>
        </w:rPr>
      </w:pPr>
      <w:r>
        <w:rPr>
          <w:rFonts w:asciiTheme="minorEastAsia" w:hAnsiTheme="minorEastAsia" w:hint="eastAsia"/>
          <w:b/>
          <w:sz w:val="30"/>
        </w:rPr>
        <w:t>6.  施工设备和临时设施</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6.2  发包人提供的施工设备和临时设施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（1）发包人提供的施工设备见下表：</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发包人提供的施工设备表（参考格式）</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1422"/>
        <w:gridCol w:w="1248"/>
        <w:gridCol w:w="1248"/>
        <w:gridCol w:w="889"/>
        <w:gridCol w:w="1239"/>
        <w:gridCol w:w="1363"/>
      </w:tblGrid>
      <w:tr w:rsidR="00B734D7">
        <w:tc>
          <w:tcPr>
            <w:tcW w:w="885"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序号</w:t>
            </w:r>
          </w:p>
        </w:tc>
        <w:tc>
          <w:tcPr>
            <w:tcW w:w="1420"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施工设备名称</w:t>
            </w:r>
          </w:p>
        </w:tc>
        <w:tc>
          <w:tcPr>
            <w:tcW w:w="1248"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型号及规格</w:t>
            </w:r>
          </w:p>
        </w:tc>
        <w:tc>
          <w:tcPr>
            <w:tcW w:w="1248"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设备状况</w:t>
            </w:r>
          </w:p>
        </w:tc>
        <w:tc>
          <w:tcPr>
            <w:tcW w:w="889"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数量</w:t>
            </w:r>
          </w:p>
        </w:tc>
        <w:tc>
          <w:tcPr>
            <w:tcW w:w="1239"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移交地点</w:t>
            </w:r>
          </w:p>
        </w:tc>
        <w:tc>
          <w:tcPr>
            <w:tcW w:w="1363"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计划移交日期</w:t>
            </w:r>
          </w:p>
        </w:tc>
      </w:tr>
      <w:tr w:rsidR="00B734D7">
        <w:tc>
          <w:tcPr>
            <w:tcW w:w="885" w:type="dxa"/>
            <w:vAlign w:val="center"/>
          </w:tcPr>
          <w:p w:rsidR="00B734D7" w:rsidRDefault="00B734D7">
            <w:pPr>
              <w:spacing w:line="36" w:lineRule="auto"/>
              <w:jc w:val="center"/>
              <w:rPr>
                <w:rFonts w:asciiTheme="minorEastAsia" w:hAnsiTheme="minorEastAsia"/>
                <w:sz w:val="18"/>
              </w:rPr>
            </w:pPr>
          </w:p>
        </w:tc>
        <w:tc>
          <w:tcPr>
            <w:tcW w:w="1420" w:type="dxa"/>
            <w:vAlign w:val="center"/>
          </w:tcPr>
          <w:p w:rsidR="00B734D7" w:rsidRDefault="00B734D7">
            <w:pPr>
              <w:spacing w:line="36" w:lineRule="auto"/>
              <w:jc w:val="center"/>
              <w:rPr>
                <w:rFonts w:asciiTheme="minorEastAsia" w:hAnsiTheme="minorEastAsia"/>
                <w:sz w:val="18"/>
              </w:rPr>
            </w:pPr>
          </w:p>
        </w:tc>
        <w:tc>
          <w:tcPr>
            <w:tcW w:w="1248" w:type="dxa"/>
            <w:vAlign w:val="center"/>
          </w:tcPr>
          <w:p w:rsidR="00B734D7" w:rsidRDefault="00B734D7">
            <w:pPr>
              <w:spacing w:line="36" w:lineRule="auto"/>
              <w:jc w:val="center"/>
              <w:rPr>
                <w:rFonts w:asciiTheme="minorEastAsia" w:hAnsiTheme="minorEastAsia"/>
                <w:sz w:val="18"/>
              </w:rPr>
            </w:pPr>
          </w:p>
        </w:tc>
        <w:tc>
          <w:tcPr>
            <w:tcW w:w="1248" w:type="dxa"/>
            <w:vAlign w:val="center"/>
          </w:tcPr>
          <w:p w:rsidR="00B734D7" w:rsidRDefault="00B734D7">
            <w:pPr>
              <w:spacing w:line="36" w:lineRule="auto"/>
              <w:jc w:val="center"/>
              <w:rPr>
                <w:rFonts w:asciiTheme="minorEastAsia" w:hAnsiTheme="minorEastAsia"/>
                <w:sz w:val="18"/>
              </w:rPr>
            </w:pPr>
          </w:p>
        </w:tc>
        <w:tc>
          <w:tcPr>
            <w:tcW w:w="889" w:type="dxa"/>
            <w:vAlign w:val="center"/>
          </w:tcPr>
          <w:p w:rsidR="00B734D7" w:rsidRDefault="00B734D7">
            <w:pPr>
              <w:spacing w:line="36" w:lineRule="auto"/>
              <w:jc w:val="center"/>
              <w:rPr>
                <w:rFonts w:asciiTheme="minorEastAsia" w:hAnsiTheme="minorEastAsia"/>
                <w:sz w:val="18"/>
              </w:rPr>
            </w:pPr>
          </w:p>
        </w:tc>
        <w:tc>
          <w:tcPr>
            <w:tcW w:w="1239" w:type="dxa"/>
            <w:vAlign w:val="center"/>
          </w:tcPr>
          <w:p w:rsidR="00B734D7" w:rsidRDefault="00B734D7">
            <w:pPr>
              <w:spacing w:line="36" w:lineRule="auto"/>
              <w:jc w:val="center"/>
              <w:rPr>
                <w:rFonts w:asciiTheme="minorEastAsia" w:hAnsiTheme="minorEastAsia"/>
                <w:sz w:val="18"/>
              </w:rPr>
            </w:pPr>
          </w:p>
        </w:tc>
        <w:tc>
          <w:tcPr>
            <w:tcW w:w="1363" w:type="dxa"/>
            <w:vAlign w:val="center"/>
          </w:tcPr>
          <w:p w:rsidR="00B734D7" w:rsidRDefault="00B734D7">
            <w:pPr>
              <w:spacing w:line="36" w:lineRule="auto"/>
              <w:jc w:val="center"/>
              <w:rPr>
                <w:rFonts w:asciiTheme="minorEastAsia" w:hAnsiTheme="minorEastAsia"/>
                <w:sz w:val="18"/>
              </w:rPr>
            </w:pPr>
          </w:p>
        </w:tc>
      </w:tr>
      <w:tr w:rsidR="00B734D7">
        <w:tc>
          <w:tcPr>
            <w:tcW w:w="885" w:type="dxa"/>
            <w:vAlign w:val="center"/>
          </w:tcPr>
          <w:p w:rsidR="00B734D7" w:rsidRDefault="00B734D7">
            <w:pPr>
              <w:spacing w:line="36" w:lineRule="auto"/>
              <w:jc w:val="center"/>
              <w:rPr>
                <w:rFonts w:asciiTheme="minorEastAsia" w:hAnsiTheme="minorEastAsia"/>
                <w:sz w:val="18"/>
              </w:rPr>
            </w:pPr>
          </w:p>
        </w:tc>
        <w:tc>
          <w:tcPr>
            <w:tcW w:w="1420" w:type="dxa"/>
            <w:vAlign w:val="center"/>
          </w:tcPr>
          <w:p w:rsidR="00B734D7" w:rsidRDefault="00B734D7">
            <w:pPr>
              <w:spacing w:line="36" w:lineRule="auto"/>
              <w:jc w:val="center"/>
              <w:rPr>
                <w:rFonts w:asciiTheme="minorEastAsia" w:hAnsiTheme="minorEastAsia"/>
                <w:sz w:val="18"/>
              </w:rPr>
            </w:pPr>
          </w:p>
        </w:tc>
        <w:tc>
          <w:tcPr>
            <w:tcW w:w="1248" w:type="dxa"/>
            <w:vAlign w:val="center"/>
          </w:tcPr>
          <w:p w:rsidR="00B734D7" w:rsidRDefault="00B734D7">
            <w:pPr>
              <w:spacing w:line="36" w:lineRule="auto"/>
              <w:jc w:val="center"/>
              <w:rPr>
                <w:rFonts w:asciiTheme="minorEastAsia" w:hAnsiTheme="minorEastAsia"/>
                <w:sz w:val="18"/>
              </w:rPr>
            </w:pPr>
          </w:p>
        </w:tc>
        <w:tc>
          <w:tcPr>
            <w:tcW w:w="1248" w:type="dxa"/>
            <w:vAlign w:val="center"/>
          </w:tcPr>
          <w:p w:rsidR="00B734D7" w:rsidRDefault="00B734D7">
            <w:pPr>
              <w:spacing w:line="36" w:lineRule="auto"/>
              <w:jc w:val="center"/>
              <w:rPr>
                <w:rFonts w:asciiTheme="minorEastAsia" w:hAnsiTheme="minorEastAsia"/>
                <w:sz w:val="18"/>
              </w:rPr>
            </w:pPr>
          </w:p>
        </w:tc>
        <w:tc>
          <w:tcPr>
            <w:tcW w:w="889" w:type="dxa"/>
            <w:vAlign w:val="center"/>
          </w:tcPr>
          <w:p w:rsidR="00B734D7" w:rsidRDefault="00B734D7">
            <w:pPr>
              <w:spacing w:line="36" w:lineRule="auto"/>
              <w:jc w:val="center"/>
              <w:rPr>
                <w:rFonts w:asciiTheme="minorEastAsia" w:hAnsiTheme="minorEastAsia"/>
                <w:sz w:val="18"/>
              </w:rPr>
            </w:pPr>
          </w:p>
        </w:tc>
        <w:tc>
          <w:tcPr>
            <w:tcW w:w="1239" w:type="dxa"/>
            <w:vAlign w:val="center"/>
          </w:tcPr>
          <w:p w:rsidR="00B734D7" w:rsidRDefault="00B734D7">
            <w:pPr>
              <w:spacing w:line="36" w:lineRule="auto"/>
              <w:jc w:val="center"/>
              <w:rPr>
                <w:rFonts w:asciiTheme="minorEastAsia" w:hAnsiTheme="minorEastAsia"/>
                <w:sz w:val="18"/>
              </w:rPr>
            </w:pPr>
          </w:p>
        </w:tc>
        <w:tc>
          <w:tcPr>
            <w:tcW w:w="1363" w:type="dxa"/>
            <w:vAlign w:val="center"/>
          </w:tcPr>
          <w:p w:rsidR="00B734D7" w:rsidRDefault="00B734D7">
            <w:pPr>
              <w:spacing w:line="36" w:lineRule="auto"/>
              <w:jc w:val="center"/>
              <w:rPr>
                <w:rFonts w:asciiTheme="minorEastAsia" w:hAnsiTheme="minorEastAsia"/>
                <w:sz w:val="18"/>
              </w:rPr>
            </w:pPr>
          </w:p>
        </w:tc>
      </w:tr>
      <w:tr w:rsidR="00B734D7">
        <w:tc>
          <w:tcPr>
            <w:tcW w:w="885" w:type="dxa"/>
            <w:vAlign w:val="center"/>
          </w:tcPr>
          <w:p w:rsidR="00B734D7" w:rsidRDefault="00B734D7">
            <w:pPr>
              <w:spacing w:line="36" w:lineRule="auto"/>
              <w:jc w:val="center"/>
              <w:rPr>
                <w:rFonts w:asciiTheme="minorEastAsia" w:hAnsiTheme="minorEastAsia"/>
                <w:sz w:val="18"/>
              </w:rPr>
            </w:pPr>
          </w:p>
        </w:tc>
        <w:tc>
          <w:tcPr>
            <w:tcW w:w="1420" w:type="dxa"/>
            <w:vAlign w:val="center"/>
          </w:tcPr>
          <w:p w:rsidR="00B734D7" w:rsidRDefault="00B734D7">
            <w:pPr>
              <w:spacing w:line="36" w:lineRule="auto"/>
              <w:jc w:val="center"/>
              <w:rPr>
                <w:rFonts w:asciiTheme="minorEastAsia" w:hAnsiTheme="minorEastAsia"/>
                <w:sz w:val="18"/>
              </w:rPr>
            </w:pPr>
          </w:p>
        </w:tc>
        <w:tc>
          <w:tcPr>
            <w:tcW w:w="1248" w:type="dxa"/>
            <w:vAlign w:val="center"/>
          </w:tcPr>
          <w:p w:rsidR="00B734D7" w:rsidRDefault="00B734D7">
            <w:pPr>
              <w:spacing w:line="36" w:lineRule="auto"/>
              <w:jc w:val="center"/>
              <w:rPr>
                <w:rFonts w:asciiTheme="minorEastAsia" w:hAnsiTheme="minorEastAsia"/>
                <w:sz w:val="18"/>
              </w:rPr>
            </w:pPr>
          </w:p>
        </w:tc>
        <w:tc>
          <w:tcPr>
            <w:tcW w:w="1248" w:type="dxa"/>
            <w:vAlign w:val="center"/>
          </w:tcPr>
          <w:p w:rsidR="00B734D7" w:rsidRDefault="00B734D7">
            <w:pPr>
              <w:spacing w:line="36" w:lineRule="auto"/>
              <w:jc w:val="center"/>
              <w:rPr>
                <w:rFonts w:asciiTheme="minorEastAsia" w:hAnsiTheme="minorEastAsia"/>
                <w:sz w:val="18"/>
              </w:rPr>
            </w:pPr>
          </w:p>
        </w:tc>
        <w:tc>
          <w:tcPr>
            <w:tcW w:w="889" w:type="dxa"/>
            <w:vAlign w:val="center"/>
          </w:tcPr>
          <w:p w:rsidR="00B734D7" w:rsidRDefault="00B734D7">
            <w:pPr>
              <w:spacing w:line="36" w:lineRule="auto"/>
              <w:jc w:val="center"/>
              <w:rPr>
                <w:rFonts w:asciiTheme="minorEastAsia" w:hAnsiTheme="minorEastAsia"/>
                <w:sz w:val="18"/>
              </w:rPr>
            </w:pPr>
          </w:p>
        </w:tc>
        <w:tc>
          <w:tcPr>
            <w:tcW w:w="1239" w:type="dxa"/>
            <w:vAlign w:val="center"/>
          </w:tcPr>
          <w:p w:rsidR="00B734D7" w:rsidRDefault="00B734D7">
            <w:pPr>
              <w:spacing w:line="36" w:lineRule="auto"/>
              <w:jc w:val="center"/>
              <w:rPr>
                <w:rFonts w:asciiTheme="minorEastAsia" w:hAnsiTheme="minorEastAsia"/>
                <w:sz w:val="18"/>
              </w:rPr>
            </w:pPr>
          </w:p>
        </w:tc>
        <w:tc>
          <w:tcPr>
            <w:tcW w:w="1363" w:type="dxa"/>
            <w:vAlign w:val="center"/>
          </w:tcPr>
          <w:p w:rsidR="00B734D7" w:rsidRDefault="00B734D7">
            <w:pPr>
              <w:spacing w:line="36" w:lineRule="auto"/>
              <w:jc w:val="center"/>
              <w:rPr>
                <w:rFonts w:asciiTheme="minorEastAsia" w:hAnsiTheme="minorEastAsia"/>
                <w:sz w:val="18"/>
              </w:rPr>
            </w:pPr>
          </w:p>
        </w:tc>
      </w:tr>
    </w:tbl>
    <w:p w:rsidR="00B734D7" w:rsidRDefault="00F32708">
      <w:pPr>
        <w:spacing w:line="36" w:lineRule="auto"/>
        <w:jc w:val="center"/>
        <w:rPr>
          <w:rFonts w:asciiTheme="minorEastAsia" w:hAnsiTheme="minorEastAsia"/>
          <w:sz w:val="27"/>
        </w:rPr>
      </w:pPr>
      <w:r>
        <w:rPr>
          <w:rFonts w:asciiTheme="minorEastAsia" w:hAnsiTheme="minorEastAsia" w:hint="eastAsia"/>
          <w:sz w:val="27"/>
        </w:rPr>
        <w:t xml:space="preserve">  注：设备状况栏内填写设备的新旧程度、购进时间、已使用小时数和最近一次的大修时间</w:t>
      </w:r>
    </w:p>
    <w:p w:rsidR="00B734D7" w:rsidRDefault="00B734D7">
      <w:pPr>
        <w:spacing w:line="36" w:lineRule="auto"/>
        <w:jc w:val="center"/>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（2）发包人提供的临时设施：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7  交通运输</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7.1  道路通行权和场外设施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道路通行权和场外设施的约定：承包人自行办理相关手续，费用自行承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担。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7.4  超大件和超重件的运输</w:t>
      </w:r>
    </w:p>
    <w:p w:rsidR="00B734D7" w:rsidRDefault="00F32708">
      <w:pPr>
        <w:widowControl/>
        <w:jc w:val="left"/>
        <w:rPr>
          <w:rFonts w:asciiTheme="minorEastAsia" w:hAnsiTheme="minorEastAsia"/>
          <w:sz w:val="27"/>
        </w:rPr>
      </w:pPr>
      <w:r>
        <w:rPr>
          <w:rFonts w:asciiTheme="minorEastAsia" w:hAnsiTheme="minorEastAsia" w:hint="eastAsia"/>
          <w:sz w:val="27"/>
        </w:rPr>
        <w:t>超大件或超重件运输的约定：</w:t>
      </w:r>
      <w:r>
        <w:rPr>
          <w:rFonts w:ascii="宋体" w:eastAsia="宋体" w:hAnsi="宋体" w:cs="宋体" w:hint="eastAsia"/>
          <w:color w:val="000000"/>
          <w:kern w:val="0"/>
          <w:sz w:val="27"/>
          <w:szCs w:val="27"/>
        </w:rPr>
        <w:t>由承包人办理相关手续并承担其费用</w:t>
      </w:r>
      <w:r>
        <w:rPr>
          <w:rFonts w:asciiTheme="minorEastAsia" w:hAnsiTheme="minorEastAsia" w:hint="eastAsia"/>
          <w:sz w:val="27"/>
        </w:rPr>
        <w:t>。</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8  测量放线</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8.1  施工控制网</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8.1.1 </w:t>
      </w:r>
      <w:r>
        <w:rPr>
          <w:rFonts w:asciiTheme="minorEastAsia" w:hAnsiTheme="minorEastAsia" w:hint="eastAsia"/>
          <w:sz w:val="27"/>
        </w:rPr>
        <w:t xml:space="preserve"> 施工控制网的约定：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9  施工安全、治安保卫和环境保护</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9.1  发包人的施工安全责任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9.1.4 </w:t>
      </w:r>
      <w:r>
        <w:rPr>
          <w:rFonts w:asciiTheme="minorEastAsia" w:hAnsiTheme="minorEastAsia" w:hint="eastAsia"/>
          <w:sz w:val="27"/>
        </w:rPr>
        <w:t>发包人提供/资料，其余资料由承包人负责收集。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9.2  承包人的施工安全责任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9.2.12 </w:t>
      </w:r>
      <w:r>
        <w:rPr>
          <w:rFonts w:asciiTheme="minorEastAsia" w:hAnsiTheme="minorEastAsia" w:hint="eastAsia"/>
          <w:sz w:val="27"/>
        </w:rPr>
        <w:t>下列工程应编制专项施工方案：穿越市政道路、穿越水利沟渠或河道等。需组织专家论证和审查的：按相关规定执行，费用由承包人承担。其中，       应组织专家论证和审查。除前述规定外，承包人还应按（《水利水电工程施工安全管理导则》SL721-2015）的规定执行。</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9.7  文明工地</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9.7.1 </w:t>
      </w:r>
      <w:r>
        <w:rPr>
          <w:rFonts w:asciiTheme="minorEastAsia" w:hAnsiTheme="minorEastAsia" w:hint="eastAsia"/>
          <w:sz w:val="27"/>
        </w:rPr>
        <w:t>本合同文明工地的约定：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10  进度计划</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10.1  合同进度计划</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本合同进度计划的约定：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11  开工和竣工（完工）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11.4  异常恶劣的气候条件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11.4.3 </w:t>
      </w:r>
      <w:r>
        <w:rPr>
          <w:rFonts w:asciiTheme="minorEastAsia" w:hAnsiTheme="minorEastAsia" w:hint="eastAsia"/>
          <w:sz w:val="27"/>
        </w:rPr>
        <w:t>本合同工程界定异常恶劣气候条件的范围为：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（1）日降雨量大于        mm的雨日超过        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（2）风速大于        m／s的        级以上风灾害；</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（3）日气温超过        ℃的高温大于           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（4）日气温低于        ℃的严寒大于           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（5）造成工程损坏的冰雹和大雪灾害：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（6）其他异常恶劣气候灾害。</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11.5  承包人工期延误</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（1）逾期完工违约金表（参考格式）。</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3947"/>
        <w:gridCol w:w="1582"/>
        <w:gridCol w:w="1846"/>
      </w:tblGrid>
      <w:tr w:rsidR="00B734D7">
        <w:tc>
          <w:tcPr>
            <w:tcW w:w="91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序号</w:t>
            </w:r>
          </w:p>
        </w:tc>
        <w:tc>
          <w:tcPr>
            <w:tcW w:w="394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项目及其说明</w:t>
            </w:r>
          </w:p>
        </w:tc>
        <w:tc>
          <w:tcPr>
            <w:tcW w:w="158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要求完工日期</w:t>
            </w:r>
          </w:p>
        </w:tc>
        <w:tc>
          <w:tcPr>
            <w:tcW w:w="1846"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违约金(元／天)</w:t>
            </w:r>
          </w:p>
        </w:tc>
      </w:tr>
      <w:tr w:rsidR="00B734D7">
        <w:tc>
          <w:tcPr>
            <w:tcW w:w="919" w:type="dxa"/>
            <w:vAlign w:val="center"/>
          </w:tcPr>
          <w:p w:rsidR="00B734D7" w:rsidRDefault="00B734D7">
            <w:pPr>
              <w:spacing w:line="36" w:lineRule="auto"/>
              <w:jc w:val="center"/>
              <w:rPr>
                <w:rFonts w:asciiTheme="minorEastAsia" w:hAnsiTheme="minorEastAsia"/>
                <w:sz w:val="27"/>
              </w:rPr>
            </w:pPr>
          </w:p>
        </w:tc>
        <w:tc>
          <w:tcPr>
            <w:tcW w:w="3947" w:type="dxa"/>
            <w:vAlign w:val="center"/>
          </w:tcPr>
          <w:p w:rsidR="00B734D7" w:rsidRDefault="00B734D7">
            <w:pPr>
              <w:spacing w:line="36" w:lineRule="auto"/>
              <w:jc w:val="center"/>
              <w:rPr>
                <w:rFonts w:asciiTheme="minorEastAsia" w:hAnsiTheme="minorEastAsia"/>
                <w:sz w:val="27"/>
              </w:rPr>
            </w:pPr>
          </w:p>
        </w:tc>
        <w:tc>
          <w:tcPr>
            <w:tcW w:w="1582" w:type="dxa"/>
            <w:vAlign w:val="center"/>
          </w:tcPr>
          <w:p w:rsidR="00B734D7" w:rsidRDefault="00B734D7">
            <w:pPr>
              <w:spacing w:line="36" w:lineRule="auto"/>
              <w:jc w:val="center"/>
              <w:rPr>
                <w:rFonts w:asciiTheme="minorEastAsia" w:hAnsiTheme="minorEastAsia"/>
                <w:sz w:val="27"/>
              </w:rPr>
            </w:pPr>
          </w:p>
        </w:tc>
        <w:tc>
          <w:tcPr>
            <w:tcW w:w="1846" w:type="dxa"/>
            <w:vAlign w:val="center"/>
          </w:tcPr>
          <w:p w:rsidR="00B734D7" w:rsidRDefault="00B734D7">
            <w:pPr>
              <w:spacing w:line="36" w:lineRule="auto"/>
              <w:jc w:val="center"/>
              <w:rPr>
                <w:rFonts w:asciiTheme="minorEastAsia" w:hAnsiTheme="minorEastAsia"/>
                <w:sz w:val="27"/>
              </w:rPr>
            </w:pPr>
          </w:p>
        </w:tc>
      </w:tr>
      <w:tr w:rsidR="00B734D7">
        <w:tc>
          <w:tcPr>
            <w:tcW w:w="919" w:type="dxa"/>
            <w:vAlign w:val="center"/>
          </w:tcPr>
          <w:p w:rsidR="00B734D7" w:rsidRDefault="00B734D7">
            <w:pPr>
              <w:spacing w:line="36" w:lineRule="auto"/>
              <w:jc w:val="center"/>
              <w:rPr>
                <w:rFonts w:asciiTheme="minorEastAsia" w:hAnsiTheme="minorEastAsia"/>
                <w:sz w:val="27"/>
              </w:rPr>
            </w:pPr>
          </w:p>
        </w:tc>
        <w:tc>
          <w:tcPr>
            <w:tcW w:w="3947" w:type="dxa"/>
            <w:vAlign w:val="center"/>
          </w:tcPr>
          <w:p w:rsidR="00B734D7" w:rsidRDefault="00B734D7">
            <w:pPr>
              <w:spacing w:line="36" w:lineRule="auto"/>
              <w:jc w:val="center"/>
              <w:rPr>
                <w:rFonts w:asciiTheme="minorEastAsia" w:hAnsiTheme="minorEastAsia"/>
                <w:sz w:val="27"/>
              </w:rPr>
            </w:pPr>
          </w:p>
        </w:tc>
        <w:tc>
          <w:tcPr>
            <w:tcW w:w="1582" w:type="dxa"/>
            <w:vAlign w:val="center"/>
          </w:tcPr>
          <w:p w:rsidR="00B734D7" w:rsidRDefault="00B734D7">
            <w:pPr>
              <w:spacing w:line="36" w:lineRule="auto"/>
              <w:jc w:val="center"/>
              <w:rPr>
                <w:rFonts w:asciiTheme="minorEastAsia" w:hAnsiTheme="minorEastAsia"/>
                <w:sz w:val="27"/>
              </w:rPr>
            </w:pPr>
          </w:p>
        </w:tc>
        <w:tc>
          <w:tcPr>
            <w:tcW w:w="1846" w:type="dxa"/>
            <w:vAlign w:val="center"/>
          </w:tcPr>
          <w:p w:rsidR="00B734D7" w:rsidRDefault="00B734D7">
            <w:pPr>
              <w:spacing w:line="36" w:lineRule="auto"/>
              <w:jc w:val="center"/>
              <w:rPr>
                <w:rFonts w:asciiTheme="minorEastAsia" w:hAnsiTheme="minorEastAsia"/>
                <w:sz w:val="27"/>
              </w:rPr>
            </w:pPr>
          </w:p>
        </w:tc>
      </w:tr>
      <w:tr w:rsidR="00B734D7">
        <w:tc>
          <w:tcPr>
            <w:tcW w:w="919" w:type="dxa"/>
            <w:vAlign w:val="center"/>
          </w:tcPr>
          <w:p w:rsidR="00B734D7" w:rsidRDefault="00B734D7">
            <w:pPr>
              <w:spacing w:line="36" w:lineRule="auto"/>
              <w:jc w:val="center"/>
              <w:rPr>
                <w:rFonts w:asciiTheme="minorEastAsia" w:hAnsiTheme="minorEastAsia"/>
                <w:sz w:val="27"/>
              </w:rPr>
            </w:pPr>
          </w:p>
        </w:tc>
        <w:tc>
          <w:tcPr>
            <w:tcW w:w="3947" w:type="dxa"/>
            <w:vAlign w:val="center"/>
          </w:tcPr>
          <w:p w:rsidR="00B734D7" w:rsidRDefault="00B734D7">
            <w:pPr>
              <w:spacing w:line="36" w:lineRule="auto"/>
              <w:jc w:val="center"/>
              <w:rPr>
                <w:rFonts w:asciiTheme="minorEastAsia" w:hAnsiTheme="minorEastAsia"/>
                <w:sz w:val="27"/>
              </w:rPr>
            </w:pPr>
          </w:p>
        </w:tc>
        <w:tc>
          <w:tcPr>
            <w:tcW w:w="1582" w:type="dxa"/>
            <w:vAlign w:val="center"/>
          </w:tcPr>
          <w:p w:rsidR="00B734D7" w:rsidRDefault="00B734D7">
            <w:pPr>
              <w:spacing w:line="36" w:lineRule="auto"/>
              <w:jc w:val="center"/>
              <w:rPr>
                <w:rFonts w:asciiTheme="minorEastAsia" w:hAnsiTheme="minorEastAsia"/>
                <w:sz w:val="27"/>
              </w:rPr>
            </w:pPr>
          </w:p>
        </w:tc>
        <w:tc>
          <w:tcPr>
            <w:tcW w:w="1846" w:type="dxa"/>
            <w:vAlign w:val="center"/>
          </w:tcPr>
          <w:p w:rsidR="00B734D7" w:rsidRDefault="00B734D7">
            <w:pPr>
              <w:spacing w:line="36" w:lineRule="auto"/>
              <w:jc w:val="center"/>
              <w:rPr>
                <w:rFonts w:asciiTheme="minorEastAsia" w:hAnsiTheme="minorEastAsia"/>
                <w:sz w:val="27"/>
              </w:rPr>
            </w:pPr>
          </w:p>
        </w:tc>
      </w:tr>
      <w:tr w:rsidR="00B734D7">
        <w:tc>
          <w:tcPr>
            <w:tcW w:w="919" w:type="dxa"/>
            <w:vAlign w:val="center"/>
          </w:tcPr>
          <w:p w:rsidR="00B734D7" w:rsidRDefault="00B734D7">
            <w:pPr>
              <w:spacing w:line="36" w:lineRule="auto"/>
              <w:jc w:val="center"/>
              <w:rPr>
                <w:rFonts w:asciiTheme="minorEastAsia" w:hAnsiTheme="minorEastAsia"/>
                <w:sz w:val="27"/>
              </w:rPr>
            </w:pPr>
          </w:p>
        </w:tc>
        <w:tc>
          <w:tcPr>
            <w:tcW w:w="3947" w:type="dxa"/>
            <w:vAlign w:val="center"/>
          </w:tcPr>
          <w:p w:rsidR="00B734D7" w:rsidRDefault="00B734D7">
            <w:pPr>
              <w:spacing w:line="36" w:lineRule="auto"/>
              <w:jc w:val="center"/>
              <w:rPr>
                <w:rFonts w:asciiTheme="minorEastAsia" w:hAnsiTheme="minorEastAsia"/>
                <w:sz w:val="27"/>
              </w:rPr>
            </w:pPr>
          </w:p>
        </w:tc>
        <w:tc>
          <w:tcPr>
            <w:tcW w:w="1582" w:type="dxa"/>
            <w:vAlign w:val="center"/>
          </w:tcPr>
          <w:p w:rsidR="00B734D7" w:rsidRDefault="00B734D7">
            <w:pPr>
              <w:spacing w:line="36" w:lineRule="auto"/>
              <w:jc w:val="center"/>
              <w:rPr>
                <w:rFonts w:asciiTheme="minorEastAsia" w:hAnsiTheme="minorEastAsia"/>
                <w:sz w:val="27"/>
              </w:rPr>
            </w:pPr>
          </w:p>
        </w:tc>
        <w:tc>
          <w:tcPr>
            <w:tcW w:w="1846"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（2）全部逾期完工违约金的总限额为  (不超过签约合同价的  ％)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11.6  工期提前</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工期提前的奖金约定：/。</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12  暂停施工</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12.1  承包人暂停施工的责任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（5）承包人承担暂停施工责任的其他情形：/。</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12.2  发包人暂停施工的责任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发包人承担暂停施工责任的情形：无。</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13  工程质量</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13.1.1 </w:t>
      </w:r>
      <w:r>
        <w:rPr>
          <w:rFonts w:asciiTheme="minorEastAsia" w:hAnsiTheme="minorEastAsia" w:hint="eastAsia"/>
          <w:sz w:val="27"/>
        </w:rPr>
        <w:t xml:space="preserve">本工程工程质量验收标准的约定：达到国家、省、市水利工程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质量验收合格标准。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13.7  质量评定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13.7.4 </w:t>
      </w:r>
      <w:r>
        <w:rPr>
          <w:rFonts w:asciiTheme="minorEastAsia" w:hAnsiTheme="minorEastAsia" w:hint="eastAsia"/>
          <w:sz w:val="27"/>
        </w:rPr>
        <w:t>重要隐蔽单元工程和关键部位单元工程质量评定的约定：/。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13.7.7 </w:t>
      </w:r>
      <w:r>
        <w:rPr>
          <w:rFonts w:asciiTheme="minorEastAsia" w:hAnsiTheme="minorEastAsia" w:hint="eastAsia"/>
          <w:sz w:val="27"/>
        </w:rPr>
        <w:t>工程合格标准为：合格；优良标准为：        。达到优良的奖金为：无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13.8  质量事故处理</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13.8.4 </w:t>
      </w:r>
      <w:r>
        <w:rPr>
          <w:rFonts w:asciiTheme="minorEastAsia" w:hAnsiTheme="minorEastAsia" w:hint="eastAsia"/>
          <w:sz w:val="27"/>
        </w:rPr>
        <w:t>工程竣工验收时，向竣工验收委员会汇报并提交历次质量缺陷处理的备案资料。</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14  试验和检验</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14.1  材料、工程设备和工程的试验和检验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14.1.5 </w:t>
      </w:r>
      <w:r>
        <w:rPr>
          <w:rFonts w:asciiTheme="minorEastAsia" w:hAnsiTheme="minorEastAsia" w:hint="eastAsia"/>
          <w:sz w:val="27"/>
        </w:rPr>
        <w:t>水工金属结构、启闭机及机电产品进场后的交货检查和验收中，承包人负责        。</w:t>
      </w:r>
    </w:p>
    <w:p w:rsidR="00B734D7" w:rsidRDefault="00F32708">
      <w:pPr>
        <w:widowControl/>
        <w:jc w:val="left"/>
      </w:pPr>
      <w:r>
        <w:rPr>
          <w:rFonts w:asciiTheme="minorEastAsia" w:hAnsiTheme="minorEastAsia" w:hint="eastAsia"/>
          <w:b/>
          <w:sz w:val="27"/>
        </w:rPr>
        <w:t>14.1.6</w:t>
      </w:r>
      <w:r>
        <w:rPr>
          <w:rFonts w:asciiTheme="minorEastAsia" w:hAnsiTheme="minorEastAsia" w:hint="eastAsia"/>
          <w:sz w:val="27"/>
        </w:rPr>
        <w:t xml:space="preserve"> 本工程实行见证取样的试块、试件及有关材料：</w:t>
      </w:r>
      <w:r>
        <w:rPr>
          <w:rFonts w:ascii="宋体" w:eastAsia="宋体" w:hAnsi="宋体" w:cs="宋体" w:hint="eastAsia"/>
          <w:color w:val="000000"/>
          <w:kern w:val="0"/>
          <w:sz w:val="27"/>
          <w:szCs w:val="27"/>
        </w:rPr>
        <w:t xml:space="preserve">管材、钢筋、 </w:t>
      </w:r>
    </w:p>
    <w:p w:rsidR="00B734D7" w:rsidRDefault="00F32708">
      <w:pPr>
        <w:widowControl/>
        <w:jc w:val="left"/>
        <w:rPr>
          <w:rFonts w:asciiTheme="minorEastAsia" w:hAnsiTheme="minorEastAsia"/>
          <w:sz w:val="27"/>
        </w:rPr>
      </w:pPr>
      <w:r>
        <w:rPr>
          <w:rFonts w:ascii="宋体" w:eastAsia="宋体" w:hAnsi="宋体" w:cs="宋体" w:hint="eastAsia"/>
          <w:color w:val="000000"/>
          <w:kern w:val="0"/>
          <w:sz w:val="27"/>
          <w:szCs w:val="27"/>
        </w:rPr>
        <w:t>混凝土、砂浆、防水材料等。所需的费用由承包人承担</w:t>
      </w:r>
      <w:r>
        <w:rPr>
          <w:rFonts w:asciiTheme="minorEastAsia" w:hAnsiTheme="minorEastAsia" w:hint="eastAsia"/>
          <w:sz w:val="27"/>
        </w:rPr>
        <w:t>。</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15  变更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15.1  变更的范围和内容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（6）增加或减少合同中关键项目的工程量超过其工程总量的   ％，关键项目：（具体列出“第五章  工程量清单”中关键项目的序号和项目名称 ），单价调整方式：          。当没有特别约定时，应按照合理成本加利润的原则，由双方按照第3.5款商定或确定变更工作的单价。</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除上述约定的关键项目外，变更导致增加或减少合同中其它项目的工程量超过其工程总量   ％的，单价调整方式为：          。合同没有特别约定但合同当事人认为有必要调整的，应按照合理成本加利润的原则，由双方按3.5款[商定或确定]的约定处理。</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15.4  变更的估价原则</w:t>
      </w:r>
    </w:p>
    <w:p w:rsidR="00B734D7" w:rsidRDefault="00F32708">
      <w:pPr>
        <w:widowControl/>
        <w:jc w:val="left"/>
        <w:rPr>
          <w:rFonts w:asciiTheme="minorEastAsia" w:hAnsiTheme="minorEastAsia"/>
          <w:sz w:val="27"/>
        </w:rPr>
      </w:pPr>
      <w:r>
        <w:rPr>
          <w:rFonts w:asciiTheme="minorEastAsia" w:hAnsiTheme="minorEastAsia" w:hint="eastAsia"/>
          <w:sz w:val="27"/>
        </w:rPr>
        <w:t>变更估价原则的约定：</w:t>
      </w:r>
    </w:p>
    <w:p w:rsidR="00B734D7" w:rsidRDefault="00F32708">
      <w:pPr>
        <w:widowControl/>
        <w:jc w:val="left"/>
      </w:pPr>
      <w:r>
        <w:rPr>
          <w:rFonts w:ascii="宋体" w:eastAsia="宋体" w:hAnsi="宋体" w:cs="宋体" w:hint="eastAsia"/>
          <w:b/>
          <w:bCs/>
          <w:color w:val="000000"/>
          <w:kern w:val="0"/>
          <w:sz w:val="27"/>
          <w:szCs w:val="27"/>
        </w:rPr>
        <w:t xml:space="preserve">15.4.1 </w:t>
      </w:r>
      <w:r>
        <w:rPr>
          <w:rFonts w:ascii="宋体" w:eastAsia="宋体" w:hAnsi="宋体" w:cs="宋体" w:hint="eastAsia"/>
          <w:color w:val="000000"/>
          <w:kern w:val="0"/>
          <w:sz w:val="27"/>
          <w:szCs w:val="27"/>
        </w:rPr>
        <w:t xml:space="preserve">已标价工程量清单中有适用于变更工作的子目的，应采用该子 </w:t>
      </w:r>
    </w:p>
    <w:p w:rsidR="00B734D7" w:rsidRDefault="00F32708">
      <w:pPr>
        <w:widowControl/>
        <w:jc w:val="left"/>
      </w:pPr>
      <w:r>
        <w:rPr>
          <w:rFonts w:ascii="宋体" w:eastAsia="宋体" w:hAnsi="宋体" w:cs="宋体" w:hint="eastAsia"/>
          <w:color w:val="000000"/>
          <w:kern w:val="0"/>
          <w:sz w:val="27"/>
          <w:szCs w:val="27"/>
        </w:rPr>
        <w:lastRenderedPageBreak/>
        <w:t xml:space="preserve">目的单价；但当工程变更导致该子目的工程数量发生变化，且工程量偏 </w:t>
      </w:r>
    </w:p>
    <w:p w:rsidR="00B734D7" w:rsidRDefault="00F32708">
      <w:pPr>
        <w:widowControl/>
        <w:jc w:val="left"/>
      </w:pPr>
      <w:r>
        <w:rPr>
          <w:rFonts w:ascii="宋体" w:eastAsia="宋体" w:hAnsi="宋体" w:cs="宋体" w:hint="eastAsia"/>
          <w:color w:val="000000"/>
          <w:kern w:val="0"/>
          <w:sz w:val="27"/>
          <w:szCs w:val="27"/>
        </w:rPr>
        <w:t xml:space="preserve">差在 15%以上时，该项目单价应按照计价规范的规定调整。 </w:t>
      </w:r>
    </w:p>
    <w:p w:rsidR="00B734D7" w:rsidRDefault="00F32708">
      <w:pPr>
        <w:widowControl/>
        <w:jc w:val="left"/>
      </w:pPr>
      <w:r>
        <w:rPr>
          <w:rFonts w:ascii="宋体" w:eastAsia="宋体" w:hAnsi="宋体" w:cs="宋体" w:hint="eastAsia"/>
          <w:b/>
          <w:bCs/>
          <w:color w:val="000000"/>
          <w:kern w:val="0"/>
          <w:sz w:val="27"/>
          <w:szCs w:val="27"/>
        </w:rPr>
        <w:t xml:space="preserve">15.4.2 </w:t>
      </w:r>
      <w:r>
        <w:rPr>
          <w:rFonts w:ascii="宋体" w:eastAsia="宋体" w:hAnsi="宋体" w:cs="宋体" w:hint="eastAsia"/>
          <w:color w:val="000000"/>
          <w:kern w:val="0"/>
          <w:sz w:val="27"/>
          <w:szCs w:val="27"/>
        </w:rPr>
        <w:t xml:space="preserve">已标价工程量清单中无适用于变更工作的子目，但有类似子目 </w:t>
      </w:r>
    </w:p>
    <w:p w:rsidR="00B734D7" w:rsidRDefault="00F32708">
      <w:pPr>
        <w:widowControl/>
        <w:jc w:val="left"/>
      </w:pPr>
      <w:r>
        <w:rPr>
          <w:rFonts w:ascii="宋体" w:eastAsia="宋体" w:hAnsi="宋体" w:cs="宋体" w:hint="eastAsia"/>
          <w:color w:val="000000"/>
          <w:kern w:val="0"/>
          <w:sz w:val="27"/>
          <w:szCs w:val="27"/>
        </w:rPr>
        <w:t xml:space="preserve">的，可在合理范围内参照类似子目的单价。 </w:t>
      </w:r>
    </w:p>
    <w:p w:rsidR="00B734D7" w:rsidRDefault="00F32708">
      <w:pPr>
        <w:widowControl/>
        <w:jc w:val="left"/>
      </w:pPr>
      <w:r>
        <w:rPr>
          <w:rFonts w:ascii="宋体" w:eastAsia="宋体" w:hAnsi="宋体" w:cs="宋体" w:hint="eastAsia"/>
          <w:b/>
          <w:bCs/>
          <w:color w:val="000000"/>
          <w:kern w:val="0"/>
          <w:sz w:val="27"/>
          <w:szCs w:val="27"/>
        </w:rPr>
        <w:t xml:space="preserve">15.4.3 </w:t>
      </w:r>
      <w:r>
        <w:rPr>
          <w:rFonts w:ascii="宋体" w:eastAsia="宋体" w:hAnsi="宋体" w:cs="宋体" w:hint="eastAsia"/>
          <w:color w:val="000000"/>
          <w:kern w:val="0"/>
          <w:sz w:val="27"/>
          <w:szCs w:val="27"/>
        </w:rPr>
        <w:t xml:space="preserve">已标价工程量清单中无适用或类似子目的单价，根据变更工程 </w:t>
      </w:r>
    </w:p>
    <w:p w:rsidR="00B734D7" w:rsidRDefault="00F32708">
      <w:pPr>
        <w:widowControl/>
        <w:jc w:val="left"/>
      </w:pPr>
      <w:r>
        <w:rPr>
          <w:rFonts w:ascii="宋体" w:eastAsia="宋体" w:hAnsi="宋体" w:cs="宋体" w:hint="eastAsia"/>
          <w:color w:val="000000"/>
          <w:kern w:val="0"/>
          <w:sz w:val="27"/>
          <w:szCs w:val="27"/>
        </w:rPr>
        <w:t xml:space="preserve">资料、计量规则和计价办法、《四川造价信息广汉地区价格》发布的当 </w:t>
      </w:r>
    </w:p>
    <w:p w:rsidR="00B734D7" w:rsidRDefault="00F32708">
      <w:pPr>
        <w:widowControl/>
        <w:jc w:val="left"/>
      </w:pPr>
      <w:r>
        <w:rPr>
          <w:rFonts w:ascii="宋体" w:eastAsia="宋体" w:hAnsi="宋体" w:cs="宋体" w:hint="eastAsia"/>
          <w:color w:val="000000"/>
          <w:kern w:val="0"/>
          <w:sz w:val="27"/>
          <w:szCs w:val="27"/>
        </w:rPr>
        <w:t xml:space="preserve">期信息价格和承包人报价浮动率确定变更工程子目的单价。工程造价管 </w:t>
      </w:r>
    </w:p>
    <w:p w:rsidR="00B734D7" w:rsidRDefault="00F32708">
      <w:pPr>
        <w:widowControl/>
        <w:jc w:val="left"/>
      </w:pPr>
      <w:r>
        <w:rPr>
          <w:rFonts w:ascii="宋体" w:eastAsia="宋体" w:hAnsi="宋体" w:cs="宋体" w:hint="eastAsia"/>
          <w:color w:val="000000"/>
          <w:kern w:val="0"/>
          <w:sz w:val="27"/>
          <w:szCs w:val="27"/>
        </w:rPr>
        <w:t xml:space="preserve">理机构发布的信息价格缺价的，通过市场调查询价或参考周边地区信息 </w:t>
      </w:r>
    </w:p>
    <w:p w:rsidR="00B734D7" w:rsidRDefault="00F32708">
      <w:pPr>
        <w:widowControl/>
        <w:jc w:val="left"/>
      </w:pPr>
      <w:r>
        <w:rPr>
          <w:rFonts w:ascii="宋体" w:eastAsia="宋体" w:hAnsi="宋体" w:cs="宋体" w:hint="eastAsia"/>
          <w:color w:val="000000"/>
          <w:kern w:val="0"/>
          <w:sz w:val="27"/>
          <w:szCs w:val="27"/>
        </w:rPr>
        <w:t xml:space="preserve">价格等方式确定价格。承包人报价浮动率=【1－中标价（不含暂列金、暂估价）/招标控制价（不含暂列金、暂估价）】×100% </w:t>
      </w:r>
    </w:p>
    <w:p w:rsidR="00B734D7" w:rsidRDefault="00F32708">
      <w:pPr>
        <w:widowControl/>
        <w:jc w:val="left"/>
      </w:pPr>
      <w:r>
        <w:rPr>
          <w:rFonts w:ascii="宋体" w:eastAsia="宋体" w:hAnsi="宋体" w:cs="宋体" w:hint="eastAsia"/>
          <w:b/>
          <w:bCs/>
          <w:color w:val="000000"/>
          <w:kern w:val="0"/>
          <w:sz w:val="27"/>
          <w:szCs w:val="27"/>
        </w:rPr>
        <w:t xml:space="preserve">15.4.4 </w:t>
      </w:r>
      <w:r>
        <w:rPr>
          <w:rFonts w:ascii="宋体" w:eastAsia="宋体" w:hAnsi="宋体" w:cs="宋体" w:hint="eastAsia"/>
          <w:color w:val="000000"/>
          <w:kern w:val="0"/>
          <w:sz w:val="27"/>
          <w:szCs w:val="27"/>
        </w:rPr>
        <w:t xml:space="preserve">因施工单位责任引起的工程变更，工程变更导致工程费用增加 </w:t>
      </w:r>
    </w:p>
    <w:p w:rsidR="00B734D7" w:rsidRDefault="00F32708">
      <w:pPr>
        <w:widowControl/>
        <w:jc w:val="left"/>
      </w:pPr>
      <w:r>
        <w:rPr>
          <w:rFonts w:ascii="宋体" w:eastAsia="宋体" w:hAnsi="宋体" w:cs="宋体" w:hint="eastAsia"/>
          <w:color w:val="000000"/>
          <w:kern w:val="0"/>
          <w:sz w:val="27"/>
          <w:szCs w:val="27"/>
        </w:rPr>
        <w:t xml:space="preserve">的由施工单位自行承担；若工程变更导致工程费用减少的应扣减相应工 </w:t>
      </w:r>
    </w:p>
    <w:p w:rsidR="00B734D7" w:rsidRDefault="00F32708">
      <w:pPr>
        <w:widowControl/>
        <w:jc w:val="left"/>
        <w:rPr>
          <w:rFonts w:ascii="宋体" w:eastAsia="宋体" w:hAnsi="宋体" w:cs="宋体"/>
          <w:color w:val="000000"/>
          <w:kern w:val="0"/>
          <w:sz w:val="27"/>
          <w:szCs w:val="27"/>
        </w:rPr>
      </w:pPr>
      <w:r>
        <w:rPr>
          <w:rFonts w:ascii="宋体" w:eastAsia="宋体" w:hAnsi="宋体" w:cs="宋体" w:hint="eastAsia"/>
          <w:color w:val="000000"/>
          <w:kern w:val="0"/>
          <w:sz w:val="27"/>
          <w:szCs w:val="27"/>
        </w:rPr>
        <w:t>程费用。</w:t>
      </w:r>
    </w:p>
    <w:p w:rsidR="00B734D7" w:rsidRDefault="00F32708">
      <w:pPr>
        <w:widowControl/>
        <w:jc w:val="left"/>
      </w:pPr>
      <w:r>
        <w:rPr>
          <w:rFonts w:ascii="宋体" w:eastAsia="宋体" w:hAnsi="宋体" w:cs="宋体" w:hint="eastAsia"/>
          <w:b/>
          <w:bCs/>
          <w:color w:val="000000"/>
          <w:kern w:val="0"/>
          <w:sz w:val="27"/>
          <w:szCs w:val="27"/>
        </w:rPr>
        <w:t xml:space="preserve">15.4.5 </w:t>
      </w:r>
      <w:r>
        <w:rPr>
          <w:rFonts w:ascii="宋体" w:eastAsia="宋体" w:hAnsi="宋体" w:cs="宋体" w:hint="eastAsia"/>
          <w:color w:val="000000"/>
          <w:kern w:val="0"/>
          <w:sz w:val="27"/>
          <w:szCs w:val="27"/>
        </w:rPr>
        <w:t xml:space="preserve">经确定调整的工程价款，作为追加（减）合同价款，工程竣工 </w:t>
      </w:r>
    </w:p>
    <w:p w:rsidR="00B734D7" w:rsidRDefault="00F32708">
      <w:pPr>
        <w:widowControl/>
        <w:jc w:val="left"/>
      </w:pPr>
      <w:r>
        <w:rPr>
          <w:rFonts w:ascii="宋体" w:eastAsia="宋体" w:hAnsi="宋体" w:cs="宋体" w:hint="eastAsia"/>
          <w:color w:val="000000"/>
          <w:kern w:val="0"/>
          <w:sz w:val="27"/>
          <w:szCs w:val="27"/>
        </w:rPr>
        <w:t xml:space="preserve">后，工程结算前一并调整。 </w:t>
      </w:r>
    </w:p>
    <w:p w:rsidR="00B734D7" w:rsidRDefault="00F32708">
      <w:pPr>
        <w:widowControl/>
        <w:jc w:val="left"/>
      </w:pPr>
      <w:r>
        <w:rPr>
          <w:rFonts w:ascii="宋体" w:eastAsia="宋体" w:hAnsi="宋体" w:cs="宋体" w:hint="eastAsia"/>
          <w:b/>
          <w:bCs/>
          <w:color w:val="000000"/>
          <w:kern w:val="0"/>
          <w:sz w:val="27"/>
          <w:szCs w:val="27"/>
        </w:rPr>
        <w:t xml:space="preserve">15.4.6 </w:t>
      </w:r>
      <w:r>
        <w:rPr>
          <w:rFonts w:ascii="宋体" w:eastAsia="宋体" w:hAnsi="宋体" w:cs="宋体" w:hint="eastAsia"/>
          <w:color w:val="000000"/>
          <w:kern w:val="0"/>
          <w:sz w:val="27"/>
          <w:szCs w:val="27"/>
        </w:rPr>
        <w:t xml:space="preserve">对无法计量的工程内容，按照工程量变更计价原则处理。 </w:t>
      </w:r>
    </w:p>
    <w:p w:rsidR="00B734D7" w:rsidRDefault="00F32708">
      <w:pPr>
        <w:widowControl/>
        <w:jc w:val="left"/>
      </w:pPr>
      <w:r>
        <w:rPr>
          <w:rFonts w:ascii="宋体" w:eastAsia="宋体" w:hAnsi="宋体" w:cs="宋体" w:hint="eastAsia"/>
          <w:b/>
          <w:bCs/>
          <w:color w:val="000000"/>
          <w:kern w:val="0"/>
          <w:sz w:val="27"/>
          <w:szCs w:val="27"/>
        </w:rPr>
        <w:t xml:space="preserve">15.4.7 </w:t>
      </w:r>
      <w:r>
        <w:rPr>
          <w:rFonts w:ascii="宋体" w:eastAsia="宋体" w:hAnsi="宋体" w:cs="宋体" w:hint="eastAsia"/>
          <w:color w:val="000000"/>
          <w:kern w:val="0"/>
          <w:sz w:val="27"/>
          <w:szCs w:val="27"/>
        </w:rPr>
        <w:t xml:space="preserve">增加工程量必须经施工单位申报、监理签字、业主认可。变更 </w:t>
      </w:r>
    </w:p>
    <w:p w:rsidR="00B734D7" w:rsidRDefault="00F32708">
      <w:pPr>
        <w:widowControl/>
        <w:jc w:val="left"/>
      </w:pPr>
      <w:r>
        <w:rPr>
          <w:rFonts w:ascii="宋体" w:eastAsia="宋体" w:hAnsi="宋体" w:cs="宋体" w:hint="eastAsia"/>
          <w:color w:val="000000"/>
          <w:kern w:val="0"/>
          <w:sz w:val="27"/>
          <w:szCs w:val="27"/>
        </w:rPr>
        <w:t xml:space="preserve">或签证内容实施完成 14 个日历天内，承包人应将各方确认工程量的资 </w:t>
      </w:r>
    </w:p>
    <w:p w:rsidR="00B734D7" w:rsidRDefault="00F32708">
      <w:pPr>
        <w:widowControl/>
        <w:jc w:val="left"/>
      </w:pPr>
      <w:r>
        <w:rPr>
          <w:rFonts w:ascii="宋体" w:eastAsia="宋体" w:hAnsi="宋体" w:cs="宋体" w:hint="eastAsia"/>
          <w:color w:val="000000"/>
          <w:kern w:val="0"/>
          <w:sz w:val="27"/>
          <w:szCs w:val="27"/>
        </w:rPr>
        <w:t xml:space="preserve">料报监理人、发包人签字盖章，未在约定期限内提交资料的，视为承包 </w:t>
      </w:r>
    </w:p>
    <w:p w:rsidR="00B734D7" w:rsidRDefault="00F32708">
      <w:pPr>
        <w:widowControl/>
        <w:jc w:val="left"/>
      </w:pPr>
      <w:r>
        <w:rPr>
          <w:rFonts w:ascii="宋体" w:eastAsia="宋体" w:hAnsi="宋体" w:cs="宋体" w:hint="eastAsia"/>
          <w:color w:val="000000"/>
          <w:kern w:val="0"/>
          <w:sz w:val="27"/>
          <w:szCs w:val="27"/>
        </w:rPr>
        <w:t xml:space="preserve">人不收取该项工作所增加的费用，发包人可不予追认。 </w:t>
      </w:r>
    </w:p>
    <w:p w:rsidR="00B734D7" w:rsidRDefault="00F32708">
      <w:pPr>
        <w:widowControl/>
        <w:jc w:val="left"/>
      </w:pPr>
      <w:r>
        <w:rPr>
          <w:rFonts w:ascii="宋体" w:eastAsia="宋体" w:hAnsi="宋体" w:cs="宋体" w:hint="eastAsia"/>
          <w:b/>
          <w:bCs/>
          <w:color w:val="000000"/>
          <w:kern w:val="0"/>
          <w:sz w:val="27"/>
          <w:szCs w:val="27"/>
        </w:rPr>
        <w:t xml:space="preserve">15.4.8 </w:t>
      </w:r>
      <w:r>
        <w:rPr>
          <w:rFonts w:ascii="宋体" w:eastAsia="宋体" w:hAnsi="宋体" w:cs="宋体" w:hint="eastAsia"/>
          <w:color w:val="000000"/>
          <w:kern w:val="0"/>
          <w:sz w:val="27"/>
          <w:szCs w:val="27"/>
        </w:rPr>
        <w:t xml:space="preserve">监理人应在承包人提交变更或签证内容的工程量确认资料后 7 </w:t>
      </w:r>
    </w:p>
    <w:p w:rsidR="00B734D7" w:rsidRDefault="00F32708">
      <w:pPr>
        <w:widowControl/>
        <w:jc w:val="left"/>
      </w:pPr>
      <w:r>
        <w:rPr>
          <w:rFonts w:ascii="宋体" w:eastAsia="宋体" w:hAnsi="宋体" w:cs="宋体" w:hint="eastAsia"/>
          <w:color w:val="000000"/>
          <w:kern w:val="0"/>
          <w:sz w:val="27"/>
          <w:szCs w:val="27"/>
        </w:rPr>
        <w:lastRenderedPageBreak/>
        <w:t>个日历天内完成审核，发包人在监理人审核完成并提交资料后 7 个日历天内确认。监理人、发包人对承包人所提交的资料存疑的，应要求承包人在 3 日内作出合理解释，必要时可要求承包人配合重新核定工程量。承包人提交的资料有误的，监理人、发包人应在收到资料 7 个日历天内书面答复承包人。</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15.5  承包人的合理化建议</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15.5.2 </w:t>
      </w:r>
      <w:r>
        <w:rPr>
          <w:rFonts w:asciiTheme="minorEastAsia" w:hAnsiTheme="minorEastAsia" w:hint="eastAsia"/>
          <w:sz w:val="27"/>
        </w:rPr>
        <w:t>承包人实现合理化建议的奖励金额为：无。</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15.8  暂估价</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15.8.1 </w:t>
      </w:r>
      <w:r>
        <w:rPr>
          <w:rFonts w:asciiTheme="minorEastAsia" w:hAnsiTheme="minorEastAsia" w:hint="eastAsia"/>
          <w:sz w:val="27"/>
        </w:rPr>
        <w:t>（1）发包人和承包人组织招标的暂估价项目：    (签约后填入)  ；发包人组织招标的暂估价项目：  (签约后填入)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（2）发包人和承包人以招标方式选择暂估价项目供应商或分包人时，双方的权利义务关系：/。</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15.8.3 </w:t>
      </w:r>
      <w:r>
        <w:rPr>
          <w:rFonts w:asciiTheme="minorEastAsia" w:hAnsiTheme="minorEastAsia" w:hint="eastAsia"/>
          <w:sz w:val="27"/>
        </w:rPr>
        <w:t>暂估价专业工程不属于依法必须招标的范围或未达到规定的规模标准的，其估价方式的约定：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16  价格调整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16.1  物价波动引起的价格调整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物价波动引起的价格调整方式：不调整。</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16.1.2 </w:t>
      </w:r>
      <w:r>
        <w:rPr>
          <w:rFonts w:asciiTheme="minorEastAsia" w:hAnsiTheme="minorEastAsia" w:hint="eastAsia"/>
          <w:sz w:val="27"/>
        </w:rPr>
        <w:t>采用造价信息调整价格差额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工程造价信息的来源：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价格调整的具体办法：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17  计量与支付</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17.2  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17.2.1 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(1)工程预付款的总金额为签约合同价的        ％，分        次支付给承包人。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各次预付款的支付额度和付款时间为：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1）第一次预付款金额为工程预付款总金额的        ％，付款时间应在合同协议书签订后，由承包人向发包人提交了发包人认可的工程预付款担保，并经监理人出具付款证书报送发包人批准后14天内予以支付。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2）第二次预付款金额为工程预付款总金额的        ％。付款时间需待承包人主要设备进入工地后，其估算价值已达到本次预付款金额时，由承包人提出书面申请，经监理人核实后出具付款证书报送发包人批准后l4天内予以支付。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3）第三次预付款……。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 工程材料预付款的额度和预付办法约定为：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17.2.2 </w:t>
      </w:r>
      <w:r>
        <w:rPr>
          <w:rFonts w:asciiTheme="minorEastAsia" w:hAnsiTheme="minorEastAsia" w:hint="eastAsia"/>
          <w:sz w:val="27"/>
        </w:rPr>
        <w:t>预付款保函（担保）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 工程材料预付款的担保约定为：/。</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17.2.3 </w:t>
      </w:r>
      <w:r>
        <w:rPr>
          <w:rFonts w:asciiTheme="minorEastAsia" w:hAnsiTheme="minorEastAsia" w:hint="eastAsia"/>
          <w:sz w:val="27"/>
        </w:rPr>
        <w:t>预付款的扣回与还清</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 工程预付款在合同累计完成金额达到签约合同价的        ％时开始扣款，直至合同累计完成金额达到签约合同价的        ％时全部扣清。</w:t>
      </w:r>
    </w:p>
    <w:p w:rsidR="00B734D7" w:rsidRDefault="00F32708">
      <w:r>
        <w:rPr>
          <w:noProof/>
        </w:rPr>
        <w:drawing>
          <wp:inline distT="0" distB="0" distL="0" distR="0">
            <wp:extent cx="1600200" cy="438150"/>
            <wp:effectExtent l="19050" t="0" r="0" b="0"/>
            <wp:docPr id="1111992380" name="Rf4372d7b176c40df" descr="Rf4372d7b176c4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92380" name="Rf4372d7b176c40df" descr="Rf4372d7b176c40df"/>
                    <pic:cNvPicPr>
                      <a:picLocks noChangeAspect="1"/>
                    </pic:cNvPicPr>
                  </pic:nvPicPr>
                  <pic:blipFill>
                    <a:blip r:embed="rId10" cstate="print"/>
                    <a:stretch>
                      <a:fillRect/>
                    </a:stretch>
                  </pic:blipFill>
                  <pic:spPr>
                    <a:xfrm>
                      <a:off x="0" y="0"/>
                      <a:ext cx="1600423" cy="438211"/>
                    </a:xfrm>
                    <a:prstGeom prst="rect">
                      <a:avLst/>
                    </a:prstGeom>
                  </pic:spPr>
                </pic:pic>
              </a:graphicData>
            </a:graphic>
          </wp:inline>
        </w:drawing>
      </w:r>
    </w:p>
    <w:p w:rsidR="00B734D7" w:rsidRDefault="00F32708">
      <w:pPr>
        <w:spacing w:line="36" w:lineRule="auto"/>
        <w:jc w:val="left"/>
        <w:rPr>
          <w:rFonts w:asciiTheme="minorEastAsia" w:hAnsiTheme="minorEastAsia"/>
          <w:sz w:val="27"/>
        </w:rPr>
      </w:pPr>
      <w:r>
        <w:rPr>
          <w:rFonts w:asciiTheme="minorEastAsia" w:hAnsiTheme="minorEastAsia" w:hint="eastAsia"/>
          <w:sz w:val="27"/>
        </w:rPr>
        <w:t>式中R——每次进度付款中累计扣回的金额；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 xml:space="preserve">    A——工程预付款总金额；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S——签约合同价；</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C——合同累计完成金额；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F1——开始扣款时合同累计完成金额达到签约合同价的比例；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F2——全部扣清时合同累计完成金额达到签约合同价的比例。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上述合同累计完成金额均指价格调整前未扣质量保证金的金额。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（2）工程材料预付款的扣回与还清约定为：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17.3  工程进度付款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17.3.2 进度付款申请单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承包人向监理人提交的进度付款申请单一式肆份。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进度付款申请单应包括下列内容：</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（6）根据第4.1.10项约定应扣减的农民工工资垫付金额。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（7）根据合同应增加和扣减的其他金额。</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17.3.3 </w:t>
      </w:r>
      <w:r>
        <w:rPr>
          <w:rFonts w:asciiTheme="minorEastAsia" w:hAnsiTheme="minorEastAsia" w:hint="eastAsia"/>
          <w:sz w:val="27"/>
        </w:rPr>
        <w:t>进度付款证书和支付时间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（2）发包人不按期支付进度应付款的，逾期付款违约金支付的约定：</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无。</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（4）进度付款涉及政府投资资金时支付的约定：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17.4  质量保证金</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17.4.1 </w:t>
      </w:r>
      <w:r>
        <w:rPr>
          <w:rFonts w:asciiTheme="minorEastAsia" w:hAnsiTheme="minorEastAsia" w:hint="eastAsia"/>
          <w:sz w:val="27"/>
        </w:rPr>
        <w:t>在工程项目竣工前，承包人已经提供履约担保的，发包人不得同时预留工程质量保证金。发包人累计扣留的质量保证金不得超过工程价款结算总额的3%，在工程价款结算未完成前，不得超过签约合同价总额的3%。如承包人在发包人签发完工付款证书后28天内提交质量保证</w:t>
      </w:r>
      <w:r>
        <w:rPr>
          <w:rFonts w:asciiTheme="minorEastAsia" w:hAnsiTheme="minorEastAsia" w:hint="eastAsia"/>
          <w:sz w:val="27"/>
        </w:rPr>
        <w:lastRenderedPageBreak/>
        <w:t>金保函，发包人应同时退还扣留的作为质量保证金的工程价款；保函金额不得超过工程价款结算总额的3%。</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质量保证金的预留为以下方式之一：</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£A质量保证金保函，应当在工程完工验收后10个工作日内，向发包人提交保函。 保函形式的约定：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£B相应比例的工程款，每个付款周期扣留的质量保证金为工程进度付款的——％，扣留的质量保证金总额为签约合同价的        ％。承包人可以保函替代预留保证金。 保函形式的约定：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£C双方约定的其他方式：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17.5  竣工（完工）结算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17.5.1 </w:t>
      </w:r>
      <w:r>
        <w:rPr>
          <w:rFonts w:asciiTheme="minorEastAsia" w:hAnsiTheme="minorEastAsia" w:hint="eastAsia"/>
          <w:sz w:val="27"/>
        </w:rPr>
        <w:t>竣工(完工)付款申请单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（1）承包人应提交完工付款申请单一式        份。</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17.6  最终结清</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17.6.1 </w:t>
      </w:r>
      <w:r>
        <w:rPr>
          <w:rFonts w:asciiTheme="minorEastAsia" w:hAnsiTheme="minorEastAsia" w:hint="eastAsia"/>
          <w:sz w:val="27"/>
        </w:rPr>
        <w:t>最终结清申请单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（1）承包人应提交最终结清申请单一式叁份。</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17.7  竣工财务决算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承包人应为竣工财务决算编制提供的资料：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18  竣工验收(验收)</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18.1  验收工作分类</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本工程法人验收包括：分部工程验收、单位工程验收、合同完工验收、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竣工验收；政府验收包括：根据行政主管部门的要求执行。验收条件为：        ，验收程序为：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lastRenderedPageBreak/>
        <w:t>18.2  分部工程验收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18.2.2 </w:t>
      </w:r>
      <w:r>
        <w:rPr>
          <w:rFonts w:asciiTheme="minorEastAsia" w:hAnsiTheme="minorEastAsia" w:hint="eastAsia"/>
          <w:sz w:val="27"/>
        </w:rPr>
        <w:t>本工程由发包人主持的分部工程验收为        ，其余由监理人主持。</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18.3  单位工程验收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18.3.4 </w:t>
      </w:r>
      <w:r>
        <w:rPr>
          <w:rFonts w:asciiTheme="minorEastAsia" w:hAnsiTheme="minorEastAsia" w:hint="eastAsia"/>
          <w:sz w:val="27"/>
        </w:rPr>
        <w:t>提前投入使用的单位工程包括： 根据本项目的实施进展，若发包人需提前使用部分工程的，承包人应予配合，发包人提前使用部分工程不代表已认可承包人整体工程竣工验收合格。</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18.5  阶段验收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18.5.1 </w:t>
      </w:r>
      <w:r>
        <w:rPr>
          <w:rFonts w:asciiTheme="minorEastAsia" w:hAnsiTheme="minorEastAsia" w:hint="eastAsia"/>
          <w:sz w:val="27"/>
        </w:rPr>
        <w:t>本合同工程阶段验收类别包括：/。</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18.6  专项验收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18.6.1 </w:t>
      </w:r>
      <w:r>
        <w:rPr>
          <w:rFonts w:asciiTheme="minorEastAsia" w:hAnsiTheme="minorEastAsia" w:hint="eastAsia"/>
          <w:sz w:val="27"/>
        </w:rPr>
        <w:t>本合同工程专项验收类别包括：        、        、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18.7  竣工验收</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18.7.3 </w:t>
      </w:r>
      <w:r>
        <w:rPr>
          <w:rFonts w:asciiTheme="minorEastAsia" w:hAnsiTheme="minorEastAsia" w:hint="eastAsia"/>
          <w:sz w:val="27"/>
        </w:rPr>
        <w:t>本工程 (需要／不需要）竣工验收技术鉴定(蓄水安全鉴定)。</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18.8  施工期运行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18.8.1 </w:t>
      </w:r>
      <w:r>
        <w:rPr>
          <w:rFonts w:asciiTheme="minorEastAsia" w:hAnsiTheme="minorEastAsia" w:hint="eastAsia"/>
          <w:sz w:val="27"/>
        </w:rPr>
        <w:t>需要在施工期运行的单位工程或工程设备为：视工程进展情况可分别单独运行高坪镇范围。</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18.9  试运行</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18.9.1 </w:t>
      </w:r>
      <w:r>
        <w:rPr>
          <w:rFonts w:asciiTheme="minorEastAsia" w:hAnsiTheme="minorEastAsia" w:hint="eastAsia"/>
          <w:sz w:val="27"/>
        </w:rPr>
        <w:t>试运行的组织：           ；费用承担：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19  缺陷责任与保修责任</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19.1  缺陷责任期的起算时间</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本工程缺陷责任期计算如下：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19.7  保修责任的约定</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lastRenderedPageBreak/>
        <w:t xml:space="preserve">19.7.1 </w:t>
      </w:r>
      <w:r>
        <w:rPr>
          <w:rFonts w:asciiTheme="minorEastAsia" w:hAnsiTheme="minorEastAsia" w:hint="eastAsia"/>
          <w:sz w:val="27"/>
        </w:rPr>
        <w:t>保修责任、范围与期限</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本工程质量保修范围、保修期限约定如下：本工程的全部内容。</w:t>
      </w:r>
    </w:p>
    <w:p w:rsidR="00B734D7" w:rsidRDefault="00F32708">
      <w:pPr>
        <w:widowControl/>
        <w:jc w:val="left"/>
      </w:pPr>
      <w:r>
        <w:rPr>
          <w:rFonts w:ascii="宋体" w:eastAsia="宋体" w:hAnsi="宋体" w:cs="宋体" w:hint="eastAsia"/>
          <w:color w:val="000000"/>
          <w:kern w:val="0"/>
          <w:sz w:val="27"/>
          <w:szCs w:val="27"/>
        </w:rPr>
        <w:t>保修期限：除泵站防水工程为5年外，其余均为2年，自发包人颁发工程竣工证书载明日期的次日起算。</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19.7.3 </w:t>
      </w:r>
      <w:r>
        <w:rPr>
          <w:rFonts w:asciiTheme="minorEastAsia" w:hAnsiTheme="minorEastAsia" w:hint="eastAsia"/>
          <w:sz w:val="27"/>
        </w:rPr>
        <w:t>修复通知</w:t>
      </w:r>
    </w:p>
    <w:p w:rsidR="00B734D7" w:rsidRDefault="00F32708">
      <w:pPr>
        <w:widowControl/>
        <w:jc w:val="left"/>
      </w:pPr>
      <w:r>
        <w:rPr>
          <w:rFonts w:asciiTheme="minorEastAsia" w:hAnsiTheme="minorEastAsia" w:hint="eastAsia"/>
          <w:sz w:val="27"/>
        </w:rPr>
        <w:t>承包人收到保修通知并到达工程现场的合理时间：</w:t>
      </w:r>
      <w:r>
        <w:rPr>
          <w:rFonts w:ascii="宋体" w:eastAsia="宋体" w:hAnsi="宋体" w:cs="宋体" w:hint="eastAsia"/>
          <w:color w:val="000000"/>
          <w:kern w:val="0"/>
          <w:sz w:val="27"/>
          <w:szCs w:val="27"/>
        </w:rPr>
        <w:t>8小时内。</w:t>
      </w:r>
    </w:p>
    <w:p w:rsidR="00B734D7" w:rsidRDefault="00F32708">
      <w:pPr>
        <w:widowControl/>
        <w:jc w:val="left"/>
        <w:rPr>
          <w:rFonts w:asciiTheme="minorEastAsia" w:hAnsiTheme="minorEastAsia"/>
          <w:sz w:val="27"/>
        </w:rPr>
      </w:pPr>
      <w:r>
        <w:rPr>
          <w:rFonts w:ascii="宋体" w:eastAsia="宋体" w:hAnsi="宋体" w:cs="宋体" w:hint="eastAsia"/>
          <w:color w:val="000000"/>
          <w:kern w:val="0"/>
          <w:sz w:val="27"/>
          <w:szCs w:val="27"/>
        </w:rPr>
        <w:t>承包人完成修复的期限：24 小时内（部分工作无法在期限内完成的，应提前征得发包人的同意，影响发包人的正常生产经营的应向发包人提出合理解决措施并承担发包人因此造成的损失）。</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20  保险</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20.1  工程保险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建筑工程一切险和(或)安装工程一切险投保人：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投保内容：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保险金额、保险费率和保险期限：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20.4  第三者责任险</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20.4.2 </w:t>
      </w:r>
      <w:r>
        <w:rPr>
          <w:rFonts w:asciiTheme="minorEastAsia" w:hAnsiTheme="minorEastAsia" w:hint="eastAsia"/>
          <w:sz w:val="27"/>
        </w:rPr>
        <w:t>第三者责任险保险费率：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第三者责任险保险金额：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20.5  其他保险</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需要投保的其他内容：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保险金额、保险费率和保险期限：        。</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20.6  对各项保险的一般要求</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20.6.1 </w:t>
      </w:r>
      <w:r>
        <w:rPr>
          <w:rFonts w:asciiTheme="minorEastAsia" w:hAnsiTheme="minorEastAsia" w:hint="eastAsia"/>
          <w:sz w:val="27"/>
        </w:rPr>
        <w:t>保险凭证</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承包人提交保险凭证的期限：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保险条件：                          。</w:t>
      </w:r>
    </w:p>
    <w:p w:rsidR="00B734D7" w:rsidRDefault="00F32708">
      <w:pPr>
        <w:spacing w:line="36" w:lineRule="auto"/>
        <w:jc w:val="left"/>
        <w:rPr>
          <w:rFonts w:asciiTheme="minorEastAsia" w:hAnsiTheme="minorEastAsia"/>
          <w:sz w:val="27"/>
        </w:rPr>
      </w:pPr>
      <w:r>
        <w:rPr>
          <w:rFonts w:asciiTheme="minorEastAsia" w:hAnsiTheme="minorEastAsia" w:hint="eastAsia"/>
          <w:b/>
          <w:sz w:val="27"/>
        </w:rPr>
        <w:t xml:space="preserve">20.6.4 </w:t>
      </w:r>
      <w:r>
        <w:rPr>
          <w:rFonts w:asciiTheme="minorEastAsia" w:hAnsiTheme="minorEastAsia" w:hint="eastAsia"/>
          <w:sz w:val="27"/>
        </w:rPr>
        <w:t>保险金不足的补偿</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承包人负责补偿的范围与金额：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发包人负责补偿的范围与金额：        。</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21  不可抗力</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21.1  不可抗力的确认</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约定为不可抗力的其他情形：无。</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24  争议的解决</w:t>
      </w:r>
    </w:p>
    <w:p w:rsidR="00B734D7" w:rsidRDefault="00F32708">
      <w:pPr>
        <w:spacing w:line="36" w:lineRule="auto"/>
        <w:jc w:val="left"/>
        <w:rPr>
          <w:rFonts w:asciiTheme="minorEastAsia" w:hAnsiTheme="minorEastAsia"/>
          <w:b/>
          <w:sz w:val="27"/>
        </w:rPr>
      </w:pPr>
      <w:r>
        <w:rPr>
          <w:rFonts w:asciiTheme="minorEastAsia" w:hAnsiTheme="minorEastAsia" w:hint="eastAsia"/>
          <w:b/>
          <w:sz w:val="27"/>
        </w:rPr>
        <w:t>24.1  争议的解决方式</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合同当事人友好协商解决不成、不愿提请争议评审或不接受争议评审组意见的，约定的合同争议解决方式：              。</w:t>
      </w:r>
    </w:p>
    <w:p w:rsidR="00B734D7" w:rsidRDefault="00B734D7">
      <w:pPr>
        <w:spacing w:line="36" w:lineRule="auto"/>
        <w:jc w:val="left"/>
        <w:rPr>
          <w:rFonts w:asciiTheme="minorEastAsia" w:hAnsiTheme="minorEastAsia"/>
          <w:b/>
          <w:sz w:val="27"/>
        </w:rPr>
      </w:pPr>
    </w:p>
    <w:p w:rsidR="00B734D7" w:rsidRDefault="00B734D7">
      <w:pPr>
        <w:spacing w:line="36"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pStyle w:val="2"/>
        <w:spacing w:line="270" w:lineRule="auto"/>
        <w:jc w:val="center"/>
        <w:rPr>
          <w:rFonts w:asciiTheme="minorEastAsia" w:hAnsiTheme="minorEastAsia"/>
          <w:sz w:val="27"/>
        </w:rPr>
      </w:pPr>
      <w:r>
        <w:rPr>
          <w:rFonts w:asciiTheme="minorEastAsia" w:hAnsiTheme="minorEastAsia" w:hint="eastAsia"/>
          <w:sz w:val="27"/>
        </w:rPr>
        <w:t>第三节 合同附件格式</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附件一：合同协议书</w:t>
      </w:r>
    </w:p>
    <w:p w:rsidR="00B734D7" w:rsidRDefault="00F32708">
      <w:pPr>
        <w:spacing w:line="36" w:lineRule="auto"/>
        <w:jc w:val="center"/>
        <w:rPr>
          <w:rFonts w:asciiTheme="minorEastAsia" w:hAnsiTheme="minorEastAsia"/>
          <w:b/>
          <w:sz w:val="32"/>
        </w:rPr>
      </w:pPr>
      <w:r>
        <w:rPr>
          <w:rFonts w:asciiTheme="minorEastAsia" w:hAnsiTheme="minorEastAsia" w:hint="eastAsia"/>
          <w:b/>
          <w:sz w:val="32"/>
        </w:rPr>
        <w:t>合同协议书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（发包人名称，以下简称“发包人”）为实施</w:t>
      </w:r>
      <w:r>
        <w:rPr>
          <w:rFonts w:asciiTheme="minorEastAsia" w:hAnsiTheme="minorEastAsia" w:hint="eastAsia"/>
          <w:b/>
          <w:bCs/>
          <w:sz w:val="27"/>
        </w:rPr>
        <w:t>广汉市城乡供</w:t>
      </w:r>
      <w:r>
        <w:rPr>
          <w:rFonts w:asciiTheme="minorEastAsia" w:hAnsiTheme="minorEastAsia" w:hint="eastAsia"/>
          <w:b/>
          <w:bCs/>
          <w:sz w:val="27"/>
        </w:rPr>
        <w:lastRenderedPageBreak/>
        <w:t>水一体化项目—高坪镇标段施工</w:t>
      </w:r>
      <w:r>
        <w:rPr>
          <w:rFonts w:asciiTheme="minorEastAsia" w:hAnsiTheme="minorEastAsia" w:hint="eastAsia"/>
          <w:sz w:val="27"/>
        </w:rPr>
        <w:t>（项目名称），已接受         （承包人名称，以下简称“承包人”)对/（标段名称）的投标，并确定其为中标人。发包人和承包人共同达成如下协议。</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1.本协议书与下列文件一起构成合同文件：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（1）中标通知书；</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（2）投标函及投标函附录；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（3）专用合同条款；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（4）通用合同条款；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（5）技术标准和要求(合同技术条款)；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（6）图纸；</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（7）已标价工程量清单；</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（8）其他合同文件。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2.上述文件互相补充和解释，如有不明确或不一致之处，以合同约定次序在先者为准。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3.签约合同价：人民币(大写)         元(¥        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4.承包人项目经理：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5.工程质量达到           标准。</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6.承包人承诺按合同约定承担工程的实施、完成、缺陷修复及保修。</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7.发包人承诺按合同约定的条件、时间和方式向承包人支付合同价款。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8.承包人承诺执行监理人开工通知，计划工期为240天（或月）。</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9.本协议书一式　　份，合同双方各执    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10.本合同在  (填写签订地点)  签订。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11.合同未尽事宜，双方另行签订补充协议。补充协议是合同的组成部分。</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发包人：   （盖章）          承包人：  （盖章 ）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法定代表人：   （签名）      法定代表人： （签名）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或授权代表人：  （签名）     或授权代表人： （签名）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单位地址：                   单位地址：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邮政编码：                   邮政编码：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电    话：                   电    话：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电子信箱：                   电子信箱：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传    真：                   传    真：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开户银行：                   开户银行：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帐    号：                   帐    号：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纳税人识别号：               纳税人识别号：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签订地点</w:t>
      </w:r>
      <w:r>
        <w:rPr>
          <w:rFonts w:asciiTheme="minorEastAsia" w:hAnsiTheme="minorEastAsia" w:hint="eastAsia"/>
          <w:b/>
          <w:sz w:val="27"/>
        </w:rPr>
        <w:t>：</w:t>
      </w:r>
      <w:r>
        <w:rPr>
          <w:rFonts w:asciiTheme="minorEastAsia" w:hAnsiTheme="minorEastAsia" w:hint="eastAsia"/>
          <w:sz w:val="27"/>
        </w:rPr>
        <w:t xml:space="preserve">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签订时间：      年   月   日 </w:t>
      </w:r>
    </w:p>
    <w:p w:rsidR="00B734D7" w:rsidRDefault="00B734D7">
      <w:pPr>
        <w:spacing w:line="36" w:lineRule="auto"/>
        <w:jc w:val="left"/>
        <w:rPr>
          <w:rFonts w:asciiTheme="minorEastAsia" w:hAnsiTheme="minorEastAsia"/>
          <w:b/>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附件二：履约保证金</w:t>
      </w:r>
    </w:p>
    <w:p w:rsidR="00B734D7" w:rsidRDefault="00F32708">
      <w:pPr>
        <w:spacing w:line="36" w:lineRule="auto"/>
        <w:jc w:val="left"/>
        <w:rPr>
          <w:rFonts w:asciiTheme="minorEastAsia" w:hAnsiTheme="minorEastAsia"/>
          <w:sz w:val="27"/>
        </w:rPr>
      </w:pPr>
      <w:r>
        <w:rPr>
          <w:rFonts w:asciiTheme="minorEastAsia" w:hAnsiTheme="minorEastAsia" w:hint="eastAsia"/>
          <w:sz w:val="24"/>
        </w:rPr>
        <w:t xml:space="preserve">格式                     </w:t>
      </w:r>
      <w:r>
        <w:rPr>
          <w:rFonts w:asciiTheme="minorEastAsia" w:hAnsiTheme="minorEastAsia" w:hint="eastAsia"/>
          <w:b/>
          <w:sz w:val="30"/>
        </w:rPr>
        <w:t xml:space="preserve"> 履约保证金  </w:t>
      </w: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如采用银行保函，格式如下：</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（发包人名称）：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鉴于       （发包人名称，以下简称“发包人”）已接受      （承包人名称，以下简称“承包人”）于     年   月   日递交的      （项目名称）    (标段名称)的投标文件。我方愿意无条件地、不可撤销地就承包人履行与你方订立的合同，向你方提供担保。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1.担保金额人民币（大写）        元（¥       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2.担保有效期自发包人与承包人签订的合同生效之日起至发包人签发合同工程完工证书之日止。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3.在本担保有效期内，如果承包人不履行合同约定的义务或其履行不符合合同的约定，我方在收到你方以书面形式提出的在担保金额内的赔偿要求后，在 7 日内无条件支付。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4.发包人和承包人按《通用合同条款》第15条变更合同时，我方承担本担保规定的义务不变。</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担保人：                      (盖单位章)</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法定代表人或其委托代理人：        (签字)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地  址：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邮政编码：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电  话：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传  真：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年   月   日</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注：委托代理人应附授权委托书。</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附件三：预付款担保函</w:t>
      </w:r>
    </w:p>
    <w:p w:rsidR="00B734D7" w:rsidRDefault="00B734D7">
      <w:pPr>
        <w:spacing w:line="36" w:lineRule="auto"/>
        <w:jc w:val="left"/>
        <w:rPr>
          <w:rFonts w:asciiTheme="minorEastAsia" w:hAnsiTheme="minorEastAsia"/>
          <w:sz w:val="27"/>
        </w:rPr>
      </w:pPr>
    </w:p>
    <w:p w:rsidR="00B734D7" w:rsidRDefault="00F32708">
      <w:pPr>
        <w:spacing w:line="36" w:lineRule="auto"/>
        <w:jc w:val="center"/>
        <w:rPr>
          <w:rFonts w:asciiTheme="minorEastAsia" w:hAnsiTheme="minorEastAsia"/>
          <w:b/>
          <w:sz w:val="36"/>
        </w:rPr>
      </w:pPr>
      <w:r>
        <w:rPr>
          <w:rFonts w:asciiTheme="minorEastAsia" w:hAnsiTheme="minorEastAsia" w:hint="eastAsia"/>
          <w:b/>
          <w:sz w:val="36"/>
        </w:rPr>
        <w:t>预付款担保函</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（发包人名称）：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根据             （承包人名称，以下简称“承包人”）与      （发包人名称，以下简称“发包人”）于      年   月   日签订的      （项目名称）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（标段名称）合同协议书，承包人按约定的金额向发包人提交一份预付款担保，即有权得到发包人支付相等金额的预付款。我方愿意就你方提供给承包人的预付款提供担保。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1.担保金额人民币（大写）           元（¥        元）。</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2.担保有效期自预付款支付给承包人起生效，至发包人签发的进度付款证书说明预付款已完全扣清止。</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4.发包人和承包人按《通用合同条款》第15条变更合同时，我方承担本担保规定的义务不变。</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担保人：                       （盖单位章）</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法定代表人或其委托代理人：          （签字）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地  址：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邮政编码：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电  话：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传  真：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年     月    日</w:t>
      </w:r>
    </w:p>
    <w:p w:rsidR="00B734D7" w:rsidRDefault="00B734D7">
      <w:pPr>
        <w:spacing w:line="36" w:lineRule="auto"/>
        <w:jc w:val="center"/>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注：委托代理人应附授权委托书。</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附件四：安全生产协议书（格式自拟）</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附件五：质量保修书（格式自拟）</w:t>
      </w: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附件六：廉政责任书（格式自拟）</w:t>
      </w:r>
    </w:p>
    <w:p w:rsidR="00B734D7" w:rsidRDefault="00B734D7">
      <w:pPr>
        <w:spacing w:line="270" w:lineRule="auto"/>
        <w:jc w:val="left"/>
        <w:rPr>
          <w:rFonts w:asciiTheme="minorEastAsia" w:hAnsiTheme="minorEastAsia"/>
          <w:sz w:val="27"/>
        </w:rPr>
      </w:pPr>
    </w:p>
    <w:p w:rsidR="00B734D7" w:rsidRDefault="00F32708">
      <w:r>
        <w:br w:type="page"/>
      </w:r>
    </w:p>
    <w:p w:rsidR="00B734D7" w:rsidRDefault="00B734D7">
      <w:pPr>
        <w:spacing w:line="270"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第五章 工程量清单</w:t>
      </w:r>
    </w:p>
    <w:p w:rsidR="00B734D7" w:rsidRDefault="00B734D7">
      <w:pPr>
        <w:spacing w:line="270" w:lineRule="auto"/>
        <w:jc w:val="left"/>
        <w:rPr>
          <w:rFonts w:asciiTheme="minorEastAsia" w:hAnsiTheme="minorEastAsia"/>
          <w:sz w:val="27"/>
        </w:rPr>
      </w:pPr>
    </w:p>
    <w:p w:rsidR="00B734D7" w:rsidRDefault="00F32708">
      <w:pPr>
        <w:pStyle w:val="2"/>
        <w:jc w:val="left"/>
        <w:rPr>
          <w:rFonts w:asciiTheme="minorEastAsia" w:hAnsiTheme="minorEastAsia"/>
          <w:sz w:val="27"/>
        </w:rPr>
      </w:pPr>
      <w:r>
        <w:rPr>
          <w:rFonts w:asciiTheme="minorEastAsia" w:hAnsiTheme="minorEastAsia" w:hint="eastAsia"/>
          <w:sz w:val="27"/>
        </w:rPr>
        <w:t>5.1 工程量清单说明</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工程量清单应与招标文件中的投标人须知、通用合同条款、专用合同条款、技术标准和要求（合同技术条款）、图纸等一起阅读和理解。</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工程量清单中各项目的工作内容和要求应符合相关技术标准和要求（合同技术条款）的规定。</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 工程价款的支付遵循合同条款的约定。</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 分组工程量清单报价表中的单价计算时，当材料预算价格超过基价，按基价计入工程单价参与取费。预算价与基价的差值以材料补差形式计算，材料补差计入工程单价中并计取税金；低于基价的材料，按预算价计入工程单价。</w:t>
      </w: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基价材料表</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2160"/>
        <w:gridCol w:w="1854"/>
        <w:gridCol w:w="1531"/>
        <w:gridCol w:w="1782"/>
      </w:tblGrid>
      <w:tr w:rsidR="00B734D7">
        <w:tc>
          <w:tcPr>
            <w:tcW w:w="96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序号</w:t>
            </w:r>
          </w:p>
        </w:tc>
        <w:tc>
          <w:tcPr>
            <w:tcW w:w="215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材料名称</w:t>
            </w:r>
          </w:p>
        </w:tc>
        <w:tc>
          <w:tcPr>
            <w:tcW w:w="185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型号规格</w:t>
            </w:r>
          </w:p>
        </w:tc>
        <w:tc>
          <w:tcPr>
            <w:tcW w:w="153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计量单位</w:t>
            </w:r>
          </w:p>
        </w:tc>
        <w:tc>
          <w:tcPr>
            <w:tcW w:w="178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基价（元）</w:t>
            </w:r>
          </w:p>
        </w:tc>
      </w:tr>
      <w:tr w:rsidR="00B734D7">
        <w:tc>
          <w:tcPr>
            <w:tcW w:w="967" w:type="dxa"/>
            <w:vAlign w:val="center"/>
          </w:tcPr>
          <w:p w:rsidR="00B734D7" w:rsidRDefault="00B734D7">
            <w:pPr>
              <w:spacing w:line="270" w:lineRule="auto"/>
              <w:jc w:val="center"/>
              <w:rPr>
                <w:rFonts w:asciiTheme="minorEastAsia" w:hAnsiTheme="minorEastAsia"/>
                <w:sz w:val="27"/>
              </w:rPr>
            </w:pPr>
          </w:p>
        </w:tc>
        <w:tc>
          <w:tcPr>
            <w:tcW w:w="2159" w:type="dxa"/>
            <w:vAlign w:val="center"/>
          </w:tcPr>
          <w:p w:rsidR="00B734D7" w:rsidRDefault="00B734D7">
            <w:pPr>
              <w:spacing w:line="270" w:lineRule="auto"/>
              <w:jc w:val="center"/>
              <w:rPr>
                <w:rFonts w:asciiTheme="minorEastAsia" w:hAnsiTheme="minorEastAsia"/>
                <w:sz w:val="27"/>
              </w:rPr>
            </w:pPr>
          </w:p>
        </w:tc>
        <w:tc>
          <w:tcPr>
            <w:tcW w:w="1854" w:type="dxa"/>
            <w:vAlign w:val="center"/>
          </w:tcPr>
          <w:p w:rsidR="00B734D7" w:rsidRDefault="00B734D7">
            <w:pPr>
              <w:spacing w:line="270" w:lineRule="auto"/>
              <w:jc w:val="center"/>
              <w:rPr>
                <w:rFonts w:asciiTheme="minorEastAsia" w:hAnsiTheme="minorEastAsia"/>
                <w:sz w:val="27"/>
              </w:rPr>
            </w:pPr>
          </w:p>
        </w:tc>
        <w:tc>
          <w:tcPr>
            <w:tcW w:w="1531" w:type="dxa"/>
            <w:vAlign w:val="center"/>
          </w:tcPr>
          <w:p w:rsidR="00B734D7" w:rsidRDefault="00B734D7">
            <w:pPr>
              <w:spacing w:line="270" w:lineRule="auto"/>
              <w:jc w:val="center"/>
              <w:rPr>
                <w:rFonts w:asciiTheme="minorEastAsia" w:hAnsiTheme="minorEastAsia"/>
                <w:sz w:val="27"/>
              </w:rPr>
            </w:pPr>
          </w:p>
        </w:tc>
        <w:tc>
          <w:tcPr>
            <w:tcW w:w="1782" w:type="dxa"/>
            <w:vAlign w:val="center"/>
          </w:tcPr>
          <w:p w:rsidR="00B734D7" w:rsidRDefault="00B734D7">
            <w:pPr>
              <w:spacing w:line="270" w:lineRule="auto"/>
              <w:jc w:val="center"/>
              <w:rPr>
                <w:rFonts w:asciiTheme="minorEastAsia" w:hAnsiTheme="minorEastAsia"/>
                <w:sz w:val="27"/>
              </w:rPr>
            </w:pPr>
          </w:p>
        </w:tc>
      </w:tr>
      <w:tr w:rsidR="00B734D7">
        <w:tc>
          <w:tcPr>
            <w:tcW w:w="967" w:type="dxa"/>
            <w:vAlign w:val="center"/>
          </w:tcPr>
          <w:p w:rsidR="00B734D7" w:rsidRDefault="00B734D7">
            <w:pPr>
              <w:spacing w:line="270" w:lineRule="auto"/>
              <w:jc w:val="center"/>
              <w:rPr>
                <w:rFonts w:asciiTheme="minorEastAsia" w:hAnsiTheme="minorEastAsia"/>
                <w:sz w:val="27"/>
              </w:rPr>
            </w:pPr>
          </w:p>
        </w:tc>
        <w:tc>
          <w:tcPr>
            <w:tcW w:w="2159" w:type="dxa"/>
            <w:vAlign w:val="center"/>
          </w:tcPr>
          <w:p w:rsidR="00B734D7" w:rsidRDefault="00B734D7">
            <w:pPr>
              <w:spacing w:line="270" w:lineRule="auto"/>
              <w:jc w:val="center"/>
              <w:rPr>
                <w:rFonts w:asciiTheme="minorEastAsia" w:hAnsiTheme="minorEastAsia"/>
                <w:sz w:val="27"/>
              </w:rPr>
            </w:pPr>
          </w:p>
        </w:tc>
        <w:tc>
          <w:tcPr>
            <w:tcW w:w="1854" w:type="dxa"/>
            <w:vAlign w:val="center"/>
          </w:tcPr>
          <w:p w:rsidR="00B734D7" w:rsidRDefault="00B734D7">
            <w:pPr>
              <w:spacing w:line="270" w:lineRule="auto"/>
              <w:jc w:val="center"/>
              <w:rPr>
                <w:rFonts w:asciiTheme="minorEastAsia" w:hAnsiTheme="minorEastAsia"/>
                <w:sz w:val="27"/>
              </w:rPr>
            </w:pPr>
          </w:p>
        </w:tc>
        <w:tc>
          <w:tcPr>
            <w:tcW w:w="1531" w:type="dxa"/>
            <w:vAlign w:val="center"/>
          </w:tcPr>
          <w:p w:rsidR="00B734D7" w:rsidRDefault="00B734D7">
            <w:pPr>
              <w:spacing w:line="270" w:lineRule="auto"/>
              <w:jc w:val="center"/>
              <w:rPr>
                <w:rFonts w:asciiTheme="minorEastAsia" w:hAnsiTheme="minorEastAsia"/>
                <w:sz w:val="27"/>
              </w:rPr>
            </w:pPr>
          </w:p>
        </w:tc>
        <w:tc>
          <w:tcPr>
            <w:tcW w:w="1782" w:type="dxa"/>
            <w:vAlign w:val="center"/>
          </w:tcPr>
          <w:p w:rsidR="00B734D7" w:rsidRDefault="00B734D7">
            <w:pPr>
              <w:spacing w:line="270" w:lineRule="auto"/>
              <w:jc w:val="center"/>
              <w:rPr>
                <w:rFonts w:asciiTheme="minorEastAsia" w:hAnsiTheme="minorEastAsia"/>
                <w:sz w:val="27"/>
              </w:rPr>
            </w:pPr>
          </w:p>
        </w:tc>
      </w:tr>
      <w:tr w:rsidR="00B734D7">
        <w:tc>
          <w:tcPr>
            <w:tcW w:w="967" w:type="dxa"/>
            <w:vAlign w:val="center"/>
          </w:tcPr>
          <w:p w:rsidR="00B734D7" w:rsidRDefault="00B734D7">
            <w:pPr>
              <w:spacing w:line="270" w:lineRule="auto"/>
              <w:jc w:val="center"/>
              <w:rPr>
                <w:rFonts w:asciiTheme="minorEastAsia" w:hAnsiTheme="minorEastAsia"/>
                <w:sz w:val="27"/>
              </w:rPr>
            </w:pPr>
          </w:p>
        </w:tc>
        <w:tc>
          <w:tcPr>
            <w:tcW w:w="2159" w:type="dxa"/>
            <w:vAlign w:val="center"/>
          </w:tcPr>
          <w:p w:rsidR="00B734D7" w:rsidRDefault="00B734D7">
            <w:pPr>
              <w:spacing w:line="270" w:lineRule="auto"/>
              <w:jc w:val="center"/>
              <w:rPr>
                <w:rFonts w:asciiTheme="minorEastAsia" w:hAnsiTheme="minorEastAsia"/>
                <w:sz w:val="27"/>
              </w:rPr>
            </w:pPr>
          </w:p>
        </w:tc>
        <w:tc>
          <w:tcPr>
            <w:tcW w:w="1854" w:type="dxa"/>
            <w:vAlign w:val="center"/>
          </w:tcPr>
          <w:p w:rsidR="00B734D7" w:rsidRDefault="00B734D7">
            <w:pPr>
              <w:spacing w:line="270" w:lineRule="auto"/>
              <w:jc w:val="center"/>
              <w:rPr>
                <w:rFonts w:asciiTheme="minorEastAsia" w:hAnsiTheme="minorEastAsia"/>
                <w:sz w:val="27"/>
              </w:rPr>
            </w:pPr>
          </w:p>
        </w:tc>
        <w:tc>
          <w:tcPr>
            <w:tcW w:w="1531" w:type="dxa"/>
            <w:vAlign w:val="center"/>
          </w:tcPr>
          <w:p w:rsidR="00B734D7" w:rsidRDefault="00B734D7">
            <w:pPr>
              <w:spacing w:line="270" w:lineRule="auto"/>
              <w:jc w:val="center"/>
              <w:rPr>
                <w:rFonts w:asciiTheme="minorEastAsia" w:hAnsiTheme="minorEastAsia"/>
                <w:sz w:val="27"/>
              </w:rPr>
            </w:pPr>
          </w:p>
        </w:tc>
        <w:tc>
          <w:tcPr>
            <w:tcW w:w="1782" w:type="dxa"/>
            <w:vAlign w:val="center"/>
          </w:tcPr>
          <w:p w:rsidR="00B734D7" w:rsidRDefault="00B734D7">
            <w:pPr>
              <w:spacing w:line="270" w:lineRule="auto"/>
              <w:jc w:val="center"/>
              <w:rPr>
                <w:rFonts w:asciiTheme="minorEastAsia" w:hAnsiTheme="minorEastAsia"/>
                <w:sz w:val="27"/>
              </w:rPr>
            </w:pPr>
          </w:p>
        </w:tc>
      </w:tr>
      <w:tr w:rsidR="00B734D7">
        <w:tc>
          <w:tcPr>
            <w:tcW w:w="967" w:type="dxa"/>
            <w:vAlign w:val="center"/>
          </w:tcPr>
          <w:p w:rsidR="00B734D7" w:rsidRDefault="00B734D7">
            <w:pPr>
              <w:spacing w:line="270" w:lineRule="auto"/>
              <w:jc w:val="center"/>
              <w:rPr>
                <w:rFonts w:asciiTheme="minorEastAsia" w:hAnsiTheme="minorEastAsia"/>
                <w:sz w:val="27"/>
              </w:rPr>
            </w:pPr>
          </w:p>
        </w:tc>
        <w:tc>
          <w:tcPr>
            <w:tcW w:w="2159" w:type="dxa"/>
            <w:vAlign w:val="center"/>
          </w:tcPr>
          <w:p w:rsidR="00B734D7" w:rsidRDefault="00B734D7">
            <w:pPr>
              <w:spacing w:line="270" w:lineRule="auto"/>
              <w:jc w:val="center"/>
              <w:rPr>
                <w:rFonts w:asciiTheme="minorEastAsia" w:hAnsiTheme="minorEastAsia"/>
                <w:sz w:val="27"/>
              </w:rPr>
            </w:pPr>
          </w:p>
        </w:tc>
        <w:tc>
          <w:tcPr>
            <w:tcW w:w="1854" w:type="dxa"/>
            <w:vAlign w:val="center"/>
          </w:tcPr>
          <w:p w:rsidR="00B734D7" w:rsidRDefault="00B734D7">
            <w:pPr>
              <w:spacing w:line="270" w:lineRule="auto"/>
              <w:jc w:val="center"/>
              <w:rPr>
                <w:rFonts w:asciiTheme="minorEastAsia" w:hAnsiTheme="minorEastAsia"/>
                <w:sz w:val="27"/>
              </w:rPr>
            </w:pPr>
          </w:p>
        </w:tc>
        <w:tc>
          <w:tcPr>
            <w:tcW w:w="1531" w:type="dxa"/>
            <w:vAlign w:val="center"/>
          </w:tcPr>
          <w:p w:rsidR="00B734D7" w:rsidRDefault="00B734D7">
            <w:pPr>
              <w:spacing w:line="270" w:lineRule="auto"/>
              <w:jc w:val="center"/>
              <w:rPr>
                <w:rFonts w:asciiTheme="minorEastAsia" w:hAnsiTheme="minorEastAsia"/>
                <w:sz w:val="27"/>
              </w:rPr>
            </w:pPr>
          </w:p>
        </w:tc>
        <w:tc>
          <w:tcPr>
            <w:tcW w:w="1782" w:type="dxa"/>
            <w:vAlign w:val="center"/>
          </w:tcPr>
          <w:p w:rsidR="00B734D7" w:rsidRDefault="00B734D7">
            <w:pPr>
              <w:spacing w:line="270" w:lineRule="auto"/>
              <w:jc w:val="center"/>
              <w:rPr>
                <w:rFonts w:asciiTheme="minorEastAsia" w:hAnsiTheme="minorEastAsia"/>
                <w:sz w:val="27"/>
              </w:rPr>
            </w:pPr>
          </w:p>
        </w:tc>
      </w:tr>
      <w:tr w:rsidR="00B734D7">
        <w:tc>
          <w:tcPr>
            <w:tcW w:w="967" w:type="dxa"/>
            <w:vAlign w:val="center"/>
          </w:tcPr>
          <w:p w:rsidR="00B734D7" w:rsidRDefault="00B734D7">
            <w:pPr>
              <w:spacing w:line="270" w:lineRule="auto"/>
              <w:jc w:val="center"/>
              <w:rPr>
                <w:rFonts w:asciiTheme="minorEastAsia" w:hAnsiTheme="minorEastAsia"/>
                <w:sz w:val="27"/>
              </w:rPr>
            </w:pPr>
          </w:p>
        </w:tc>
        <w:tc>
          <w:tcPr>
            <w:tcW w:w="2159" w:type="dxa"/>
            <w:vAlign w:val="center"/>
          </w:tcPr>
          <w:p w:rsidR="00B734D7" w:rsidRDefault="00B734D7">
            <w:pPr>
              <w:spacing w:line="270" w:lineRule="auto"/>
              <w:jc w:val="center"/>
              <w:rPr>
                <w:rFonts w:asciiTheme="minorEastAsia" w:hAnsiTheme="minorEastAsia"/>
                <w:sz w:val="27"/>
              </w:rPr>
            </w:pPr>
          </w:p>
        </w:tc>
        <w:tc>
          <w:tcPr>
            <w:tcW w:w="1854" w:type="dxa"/>
            <w:vAlign w:val="center"/>
          </w:tcPr>
          <w:p w:rsidR="00B734D7" w:rsidRDefault="00B734D7">
            <w:pPr>
              <w:spacing w:line="270" w:lineRule="auto"/>
              <w:jc w:val="center"/>
              <w:rPr>
                <w:rFonts w:asciiTheme="minorEastAsia" w:hAnsiTheme="minorEastAsia"/>
                <w:sz w:val="27"/>
              </w:rPr>
            </w:pPr>
          </w:p>
        </w:tc>
        <w:tc>
          <w:tcPr>
            <w:tcW w:w="1531" w:type="dxa"/>
            <w:vAlign w:val="center"/>
          </w:tcPr>
          <w:p w:rsidR="00B734D7" w:rsidRDefault="00B734D7">
            <w:pPr>
              <w:spacing w:line="270" w:lineRule="auto"/>
              <w:jc w:val="center"/>
              <w:rPr>
                <w:rFonts w:asciiTheme="minorEastAsia" w:hAnsiTheme="minorEastAsia"/>
                <w:sz w:val="27"/>
              </w:rPr>
            </w:pPr>
          </w:p>
        </w:tc>
        <w:tc>
          <w:tcPr>
            <w:tcW w:w="1782"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ind w:firstLineChars="198" w:firstLine="475"/>
        <w:jc w:val="left"/>
        <w:rPr>
          <w:rFonts w:asciiTheme="minorEastAsia" w:hAnsiTheme="minorEastAsia"/>
          <w:sz w:val="24"/>
        </w:rPr>
      </w:pPr>
      <w:r>
        <w:rPr>
          <w:rFonts w:asciiTheme="minorEastAsia" w:hAnsiTheme="minorEastAsia" w:hint="eastAsia"/>
          <w:sz w:val="24"/>
        </w:rPr>
        <w:t xml:space="preserve"> 注：材料种类及基价由招标人自行确定。</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jc w:val="left"/>
        <w:rPr>
          <w:rFonts w:asciiTheme="minorEastAsia" w:hAnsiTheme="minorEastAsia"/>
          <w:sz w:val="24"/>
        </w:rPr>
      </w:pPr>
      <w:r>
        <w:rPr>
          <w:rFonts w:asciiTheme="minorEastAsia" w:hAnsiTheme="minorEastAsia" w:hint="eastAsia"/>
          <w:sz w:val="24"/>
        </w:rPr>
        <w:t>注：工程量清单说明不局限于以上条款，招标人可根据招标文件及工程实际情况适当增加。</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pStyle w:val="2"/>
        <w:jc w:val="left"/>
        <w:rPr>
          <w:rFonts w:asciiTheme="minorEastAsia" w:hAnsiTheme="minorEastAsia"/>
          <w:sz w:val="27"/>
        </w:rPr>
      </w:pPr>
      <w:r>
        <w:rPr>
          <w:rFonts w:asciiTheme="minorEastAsia" w:hAnsiTheme="minorEastAsia" w:hint="eastAsia"/>
          <w:sz w:val="27"/>
        </w:rPr>
        <w:t>5.2 工程量清单报价表填写规定</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除招标文件另有规定外，投标人不得随意增加、删除或涂改招标文件工程量清单中的任何内容。工程量清单报价表中列明的所有需要填写的单价和合价，投标人均应填写；未填写的单价和合价，视为已包括在工程量清单的其他单价和合价中。</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工程量清单报价表中的工程单价是完成工程量清单中一个质量合格的规定计量单位项目所需的直接费、间接费、利润、材料补差（如有）和税金，并考虑风险因素。投标人应根据规定的工程单价组成内容确定工程单价。除另有规定外，对有效工程量以外的超挖、超填工程量，</w:t>
      </w:r>
      <w:r>
        <w:rPr>
          <w:rFonts w:asciiTheme="minorEastAsia" w:hAnsiTheme="minorEastAsia" w:hint="eastAsia"/>
          <w:sz w:val="27"/>
        </w:rPr>
        <w:lastRenderedPageBreak/>
        <w:t>施工附加量，加工、运输损耗量等，所发生的人工、材料和机械及其他费用，均应摊入相应有效工程量的工程单价内。</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投标金额（价格）均应以人民币表示。工程量清单报价表中单价以“元”为单位，小数点后保留两位小数；合价以“元”为单位，保留整数；投标总价以“元”为单位，保留整数。</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 辅助表格填写：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（1）工程单价汇总表，按工程单价计算表中的相应内容、价格（费率）填写。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（2）工程单价费（税）率汇总表，按工程单价计算表中的相应内容、费（税）率填写。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（3）人工预算单价汇总表，按工程单价计算表中的相应的人工预算单价填写。</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（4）投标人生产电、风、水、砂、石基础单价汇总表，按基础单价分析计算成果的相应内容、价格填写，并附相应基础单价的计算书。</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5）投标人生产混凝土及砂浆配合比表，按表中混凝土及砂浆强度等级、水泥强度等级、级配、水灰比、相应材料用量和价格填写，计算的混凝土及砂浆材料价格必须与工程单价计算表中采用的相应混凝土及砂浆材料价格一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（6）招标人供应材料预算价格汇总表，按招标人供应的材料名称、型号规格、计量单位、供应价格和交货地点填写，并填写经分析计算后的相应材料预算价格。</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（7）投标人自行采购主要材料预算价格汇总表，按表中的序号、</w:t>
      </w:r>
      <w:r>
        <w:rPr>
          <w:rFonts w:asciiTheme="minorEastAsia" w:hAnsiTheme="minorEastAsia" w:hint="eastAsia"/>
          <w:sz w:val="27"/>
        </w:rPr>
        <w:lastRenderedPageBreak/>
        <w:t>材料名称、型号规格、计量单位、采购地、原价和预算价格填写，填写的预算价格必须与工程单价计算表中采用的相应材料预算价格一致。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（8）投标人自行采购其他材料预算价格汇总表，按表中的序号、材料名称、型号规格、计量单位和预算价格填写，填写的预算价格必须与工程单价计算表中采用的相应材料预算价格一致。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9）招标人提供施工机械台时（班）费汇总表，按招标人提供的机械名称、型号规格和招标人收取的设备使用费填写；投标人填写的台时（班）费用合计金额必须与工程单价计算表中相应的施工机械台时（班）费单价一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10）投标人自备施工机械台时（班）费汇总表，按表中的序号、机械名称、型号规格、一类费用、二类费用和其他费用填写，填写的台时（班）费合计金额必须与工程单价计算表中相应的施工机械台时（班）费单价一致。</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（11）投标人应对工程量清单中的总价项目编制总价项目分解表。</w:t>
      </w:r>
    </w:p>
    <w:p w:rsidR="00B734D7" w:rsidRDefault="00F32708" w:rsidP="00280F5A">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12）工程单价计算表，按表中的序号、名称及规格、计量单位、数量、单价、合价填写，填写的人工、材料和机械等基础价格，必须与人工预算单价汇总表、主要材料预算价格汇总表、其他材料预算价格汇总表及施工机械台时（班）费汇总表中的单价相一致，填写的其他直接费、间接费、利润和税金等费（税）率必须与工程单价费（税）率汇总表中的费（税）率相一致。</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ind w:firstLineChars="198" w:firstLine="475"/>
        <w:jc w:val="left"/>
        <w:rPr>
          <w:rFonts w:asciiTheme="minorEastAsia" w:hAnsiTheme="minorEastAsia"/>
          <w:sz w:val="24"/>
        </w:rPr>
      </w:pPr>
      <w:r>
        <w:rPr>
          <w:rFonts w:asciiTheme="minorEastAsia" w:hAnsiTheme="minorEastAsia" w:hint="eastAsia"/>
          <w:sz w:val="24"/>
        </w:rPr>
        <w:lastRenderedPageBreak/>
        <w:t xml:space="preserve"> 注：工程量清单报价表填写规定不局限于以上条款，招标人可根据招标文件及工程实际情况适当增加。</w:t>
      </w:r>
    </w:p>
    <w:p w:rsidR="00B734D7" w:rsidRDefault="00F32708">
      <w:pPr>
        <w:pStyle w:val="2"/>
        <w:jc w:val="left"/>
        <w:rPr>
          <w:rFonts w:asciiTheme="minorEastAsia" w:hAnsiTheme="minorEastAsia"/>
          <w:sz w:val="27"/>
        </w:rPr>
      </w:pPr>
      <w:r>
        <w:rPr>
          <w:rFonts w:asciiTheme="minorEastAsia" w:hAnsiTheme="minorEastAsia" w:hint="eastAsia"/>
          <w:sz w:val="27"/>
        </w:rPr>
        <w:t>5.3 工程量清单投标报价格式</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  封面</w:t>
      </w:r>
    </w:p>
    <w:p w:rsidR="00B734D7" w:rsidRDefault="00B734D7">
      <w:pPr>
        <w:spacing w:line="270" w:lineRule="auto"/>
        <w:jc w:val="center"/>
        <w:rPr>
          <w:rFonts w:asciiTheme="minorEastAsia" w:hAnsiTheme="minorEastAsia"/>
          <w:b/>
          <w:sz w:val="48"/>
        </w:rPr>
      </w:pPr>
    </w:p>
    <w:p w:rsidR="00B734D7" w:rsidRDefault="00F32708">
      <w:pPr>
        <w:spacing w:line="270" w:lineRule="auto"/>
        <w:jc w:val="left"/>
        <w:rPr>
          <w:rFonts w:asciiTheme="minorEastAsia" w:hAnsiTheme="minorEastAsia"/>
          <w:b/>
          <w:sz w:val="32"/>
        </w:rPr>
      </w:pPr>
      <w:r>
        <w:rPr>
          <w:rFonts w:asciiTheme="minorEastAsia" w:hAnsiTheme="minorEastAsia" w:hint="eastAsia"/>
          <w:sz w:val="32"/>
        </w:rPr>
        <w:t xml:space="preserve">                                </w:t>
      </w:r>
      <w:r>
        <w:rPr>
          <w:rFonts w:asciiTheme="minorEastAsia" w:hAnsiTheme="minorEastAsia" w:hint="eastAsia"/>
          <w:b/>
          <w:sz w:val="32"/>
        </w:rPr>
        <w:t>（工程名称）</w:t>
      </w:r>
    </w:p>
    <w:p w:rsidR="00B734D7" w:rsidRDefault="00B734D7">
      <w:pPr>
        <w:spacing w:line="270" w:lineRule="auto"/>
        <w:jc w:val="center"/>
        <w:rPr>
          <w:rFonts w:asciiTheme="minorEastAsia" w:hAnsiTheme="minorEastAsia"/>
          <w:b/>
          <w:sz w:val="48"/>
        </w:rPr>
      </w:pPr>
    </w:p>
    <w:p w:rsidR="00B734D7" w:rsidRDefault="00F32708">
      <w:pPr>
        <w:spacing w:line="270" w:lineRule="auto"/>
        <w:jc w:val="center"/>
        <w:rPr>
          <w:rFonts w:asciiTheme="minorEastAsia" w:hAnsiTheme="minorEastAsia"/>
          <w:b/>
          <w:sz w:val="48"/>
        </w:rPr>
      </w:pPr>
      <w:r>
        <w:rPr>
          <w:rFonts w:asciiTheme="minorEastAsia" w:hAnsiTheme="minorEastAsia" w:hint="eastAsia"/>
          <w:b/>
          <w:sz w:val="48"/>
        </w:rPr>
        <w:t>投 标 报 价</w:t>
      </w:r>
    </w:p>
    <w:p w:rsidR="00B734D7" w:rsidRDefault="00B734D7">
      <w:pPr>
        <w:spacing w:line="270" w:lineRule="auto"/>
        <w:jc w:val="center"/>
        <w:rPr>
          <w:rFonts w:asciiTheme="minorEastAsia" w:hAnsiTheme="minorEastAsia"/>
          <w:b/>
          <w:sz w:val="48"/>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  同  编  号：                   </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投    标    人：                  （盖单位章）</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sz w:val="27"/>
        </w:rPr>
        <w:t>编 制 时 间：      年      月      日</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5.3.2  投标总价</w:t>
      </w:r>
    </w:p>
    <w:p w:rsidR="00B734D7" w:rsidRDefault="00F32708">
      <w:pPr>
        <w:spacing w:line="270" w:lineRule="auto"/>
        <w:jc w:val="center"/>
        <w:rPr>
          <w:rFonts w:asciiTheme="minorEastAsia" w:hAnsiTheme="minorEastAsia"/>
          <w:b/>
          <w:sz w:val="44"/>
        </w:rPr>
      </w:pPr>
      <w:r>
        <w:rPr>
          <w:rFonts w:asciiTheme="minorEastAsia" w:hAnsiTheme="minorEastAsia" w:hint="eastAsia"/>
          <w:b/>
          <w:sz w:val="44"/>
        </w:rPr>
        <w:t>投标总价</w:t>
      </w:r>
    </w:p>
    <w:p w:rsidR="00B734D7" w:rsidRDefault="00B734D7">
      <w:pPr>
        <w:spacing w:line="270" w:lineRule="auto"/>
        <w:jc w:val="center"/>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  程  名  称：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  同  编  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投标总价（小写）：                        元</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（大写）：                        元</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投     标     人：                        （盖单位章）</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法定代表人</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或委托代理人：                        （签字）</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编  制  时  间：      年      月      日</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b/>
          <w:sz w:val="27"/>
        </w:rPr>
      </w:pPr>
    </w:p>
    <w:p w:rsidR="00B734D7" w:rsidRDefault="00B734D7">
      <w:pPr>
        <w:spacing w:line="270" w:lineRule="auto"/>
        <w:jc w:val="left"/>
        <w:rPr>
          <w:rFonts w:asciiTheme="minorEastAsia" w:hAnsiTheme="minorEastAsia"/>
          <w:b/>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5.3.3  投标报价说明</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投标报价说明</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5"/>
      </w:tblGrid>
      <w:tr w:rsidR="00B734D7">
        <w:tc>
          <w:tcPr>
            <w:tcW w:w="8295" w:type="dxa"/>
            <w:vAlign w:val="center"/>
          </w:tcPr>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w:t>
            </w: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lastRenderedPageBreak/>
        <w:t>注：招标人在本表中列明投标人需要填写的内容。</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5.3.4  工程项目总价表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工程项目总价表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2"/>
        <w:gridCol w:w="3293"/>
        <w:gridCol w:w="1850"/>
        <w:gridCol w:w="1920"/>
      </w:tblGrid>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组  号</w:t>
            </w:r>
          </w:p>
        </w:tc>
        <w:tc>
          <w:tcPr>
            <w:tcW w:w="329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项目分组名称</w:t>
            </w:r>
          </w:p>
        </w:tc>
        <w:tc>
          <w:tcPr>
            <w:tcW w:w="184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金额（元）</w:t>
            </w:r>
          </w:p>
        </w:tc>
        <w:tc>
          <w:tcPr>
            <w:tcW w:w="191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备注</w:t>
            </w: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w:t>
            </w:r>
          </w:p>
        </w:tc>
        <w:tc>
          <w:tcPr>
            <w:tcW w:w="3292" w:type="dxa"/>
            <w:vAlign w:val="center"/>
          </w:tcPr>
          <w:p w:rsidR="00B734D7" w:rsidRDefault="00B734D7">
            <w:pPr>
              <w:spacing w:line="270" w:lineRule="auto"/>
              <w:jc w:val="center"/>
              <w:rPr>
                <w:rFonts w:asciiTheme="minorEastAsia" w:hAnsiTheme="minorEastAsia"/>
                <w:sz w:val="27"/>
              </w:rPr>
            </w:pP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2</w:t>
            </w:r>
          </w:p>
        </w:tc>
        <w:tc>
          <w:tcPr>
            <w:tcW w:w="3292" w:type="dxa"/>
            <w:vAlign w:val="center"/>
          </w:tcPr>
          <w:p w:rsidR="00B734D7" w:rsidRDefault="00B734D7">
            <w:pPr>
              <w:spacing w:line="270" w:lineRule="auto"/>
              <w:jc w:val="center"/>
              <w:rPr>
                <w:rFonts w:asciiTheme="minorEastAsia" w:hAnsiTheme="minorEastAsia"/>
                <w:sz w:val="27"/>
              </w:rPr>
            </w:pP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B734D7">
            <w:pPr>
              <w:spacing w:line="270" w:lineRule="auto"/>
              <w:jc w:val="center"/>
              <w:rPr>
                <w:rFonts w:asciiTheme="minorEastAsia" w:hAnsiTheme="minorEastAsia"/>
                <w:sz w:val="27"/>
              </w:rPr>
            </w:pP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B734D7">
            <w:pPr>
              <w:spacing w:line="270" w:lineRule="auto"/>
              <w:jc w:val="center"/>
              <w:rPr>
                <w:rFonts w:asciiTheme="minorEastAsia" w:hAnsiTheme="minorEastAsia"/>
                <w:sz w:val="27"/>
              </w:rPr>
            </w:pP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B734D7">
            <w:pPr>
              <w:spacing w:line="270" w:lineRule="auto"/>
              <w:jc w:val="center"/>
              <w:rPr>
                <w:rFonts w:asciiTheme="minorEastAsia" w:hAnsiTheme="minorEastAsia"/>
                <w:sz w:val="27"/>
              </w:rPr>
            </w:pP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安全生产措施费</w:t>
            </w: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计费基础：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费    率：      </w:t>
            </w: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工程保险</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（工程一切险、第三者责任险）</w:t>
            </w: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暂列金额</w:t>
            </w: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专业工程暂估价（如有）</w:t>
            </w: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292" w:type="dxa"/>
            <w:vAlign w:val="center"/>
          </w:tcPr>
          <w:p w:rsidR="00B734D7" w:rsidRDefault="00F32708">
            <w:pPr>
              <w:spacing w:line="270" w:lineRule="auto"/>
              <w:jc w:val="left"/>
              <w:rPr>
                <w:rFonts w:asciiTheme="minorEastAsia" w:hAnsiTheme="minorEastAsia"/>
                <w:sz w:val="27"/>
              </w:rPr>
            </w:pPr>
            <w:r>
              <w:rPr>
                <w:rFonts w:asciiTheme="minorEastAsia" w:hAnsiTheme="minorEastAsia" w:hint="eastAsia"/>
                <w:sz w:val="27"/>
              </w:rPr>
              <w:t>总承包服务费（如有）</w:t>
            </w: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B734D7">
            <w:pPr>
              <w:spacing w:line="270" w:lineRule="auto"/>
              <w:jc w:val="center"/>
              <w:rPr>
                <w:rFonts w:asciiTheme="minorEastAsia" w:hAnsiTheme="minorEastAsia"/>
                <w:sz w:val="27"/>
              </w:rPr>
            </w:pPr>
          </w:p>
        </w:tc>
        <w:tc>
          <w:tcPr>
            <w:tcW w:w="3292" w:type="dxa"/>
            <w:vAlign w:val="center"/>
          </w:tcPr>
          <w:p w:rsidR="00B734D7" w:rsidRDefault="00B734D7">
            <w:pPr>
              <w:spacing w:line="270" w:lineRule="auto"/>
              <w:jc w:val="left"/>
              <w:rPr>
                <w:rFonts w:asciiTheme="minorEastAsia" w:hAnsiTheme="minorEastAsia"/>
                <w:sz w:val="27"/>
              </w:rPr>
            </w:pP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r w:rsidR="00B734D7">
        <w:tc>
          <w:tcPr>
            <w:tcW w:w="1232" w:type="dxa"/>
            <w:vAlign w:val="center"/>
          </w:tcPr>
          <w:p w:rsidR="00B734D7" w:rsidRDefault="00B734D7">
            <w:pPr>
              <w:spacing w:line="270" w:lineRule="auto"/>
              <w:jc w:val="left"/>
              <w:rPr>
                <w:rFonts w:asciiTheme="minorEastAsia" w:hAnsiTheme="minorEastAsia"/>
                <w:sz w:val="27"/>
              </w:rPr>
            </w:pPr>
          </w:p>
        </w:tc>
        <w:tc>
          <w:tcPr>
            <w:tcW w:w="329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    计</w:t>
            </w:r>
          </w:p>
        </w:tc>
        <w:tc>
          <w:tcPr>
            <w:tcW w:w="1849" w:type="dxa"/>
            <w:vAlign w:val="center"/>
          </w:tcPr>
          <w:p w:rsidR="00B734D7" w:rsidRDefault="00B734D7">
            <w:pPr>
              <w:spacing w:line="270" w:lineRule="auto"/>
              <w:jc w:val="center"/>
              <w:rPr>
                <w:rFonts w:asciiTheme="minorEastAsia" w:hAnsiTheme="minorEastAsia"/>
                <w:sz w:val="27"/>
              </w:rPr>
            </w:pPr>
          </w:p>
        </w:tc>
        <w:tc>
          <w:tcPr>
            <w:tcW w:w="1919"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lastRenderedPageBreak/>
        <w:t>注：1.安全生产措施费、工程保险（工程一切险、第三者责任险）、暂列金额、专业工程暂估价（如有）、总承包服务费（如有）招标时应在本表中单列；</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2.招标人应列明安全生产措施费的计费基础和费率；</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3.招标人应列明暂列金额。</w:t>
      </w:r>
    </w:p>
    <w:p w:rsidR="00B734D7" w:rsidRDefault="00B734D7">
      <w:pPr>
        <w:spacing w:line="270" w:lineRule="auto"/>
        <w:jc w:val="right"/>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投  标  人：                        （盖单位章）</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法定代表人或委托代理人：            （签字）</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年     月     日</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5.3.5  分组工程量清单报价表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分组工程量清单报价表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组    号：                                       分组名称：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7"/>
        <w:gridCol w:w="1818"/>
        <w:gridCol w:w="727"/>
        <w:gridCol w:w="1085"/>
        <w:gridCol w:w="1156"/>
        <w:gridCol w:w="1118"/>
        <w:gridCol w:w="1224"/>
      </w:tblGrid>
      <w:tr w:rsidR="00B734D7">
        <w:tc>
          <w:tcPr>
            <w:tcW w:w="11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项目序号</w:t>
            </w:r>
          </w:p>
        </w:tc>
        <w:tc>
          <w:tcPr>
            <w:tcW w:w="181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项目名称</w:t>
            </w:r>
          </w:p>
        </w:tc>
        <w:tc>
          <w:tcPr>
            <w:tcW w:w="72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108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数量</w:t>
            </w:r>
          </w:p>
        </w:tc>
        <w:tc>
          <w:tcPr>
            <w:tcW w:w="115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单价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11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22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备注</w:t>
            </w: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1166" w:type="dxa"/>
            <w:vAlign w:val="center"/>
          </w:tcPr>
          <w:p w:rsidR="00B734D7" w:rsidRDefault="00B734D7">
            <w:pPr>
              <w:spacing w:line="270" w:lineRule="auto"/>
              <w:jc w:val="center"/>
              <w:rPr>
                <w:rFonts w:asciiTheme="minorEastAsia" w:hAnsiTheme="minorEastAsia"/>
                <w:sz w:val="27"/>
              </w:rPr>
            </w:pPr>
          </w:p>
        </w:tc>
        <w:tc>
          <w:tcPr>
            <w:tcW w:w="1815" w:type="dxa"/>
            <w:vAlign w:val="center"/>
          </w:tcPr>
          <w:p w:rsidR="00B734D7" w:rsidRDefault="00B734D7">
            <w:pPr>
              <w:spacing w:line="270" w:lineRule="auto"/>
              <w:jc w:val="center"/>
              <w:rPr>
                <w:rFonts w:asciiTheme="minorEastAsia" w:hAnsiTheme="minorEastAsia"/>
                <w:sz w:val="27"/>
              </w:rPr>
            </w:pP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r w:rsidR="00B734D7">
        <w:tc>
          <w:tcPr>
            <w:tcW w:w="2982"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   计</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（汇入工程项目总价表）</w:t>
            </w:r>
          </w:p>
        </w:tc>
        <w:tc>
          <w:tcPr>
            <w:tcW w:w="727" w:type="dxa"/>
            <w:vAlign w:val="center"/>
          </w:tcPr>
          <w:p w:rsidR="00B734D7" w:rsidRDefault="00B734D7">
            <w:pPr>
              <w:spacing w:line="270" w:lineRule="auto"/>
              <w:jc w:val="center"/>
              <w:rPr>
                <w:rFonts w:asciiTheme="minorEastAsia" w:hAnsiTheme="minorEastAsia"/>
                <w:sz w:val="27"/>
              </w:rPr>
            </w:pPr>
          </w:p>
        </w:tc>
        <w:tc>
          <w:tcPr>
            <w:tcW w:w="1085"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118" w:type="dxa"/>
            <w:vAlign w:val="center"/>
          </w:tcPr>
          <w:p w:rsidR="00B734D7" w:rsidRDefault="00B734D7">
            <w:pPr>
              <w:spacing w:line="270" w:lineRule="auto"/>
              <w:jc w:val="center"/>
              <w:rPr>
                <w:rFonts w:asciiTheme="minorEastAsia" w:hAnsiTheme="minorEastAsia"/>
                <w:sz w:val="27"/>
              </w:rPr>
            </w:pPr>
          </w:p>
        </w:tc>
        <w:tc>
          <w:tcPr>
            <w:tcW w:w="1224"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注：1.工程量清单的项目分组按单位工程模式进行分组；</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分组工程量清单报价表中的项目序号分为四段数字，其分段含意为：</w:t>
      </w:r>
    </w:p>
    <w:p w:rsidR="00B734D7" w:rsidRDefault="00F32708">
      <w:pPr>
        <w:spacing w:line="270" w:lineRule="auto"/>
        <w:jc w:val="left"/>
        <w:rPr>
          <w:rFonts w:asciiTheme="minorEastAsia" w:hAnsiTheme="minorEastAsia"/>
          <w:sz w:val="27"/>
        </w:rPr>
      </w:pPr>
      <w:r>
        <w:rPr>
          <w:rFonts w:asciiTheme="minorEastAsia" w:hAnsiTheme="minorEastAsia" w:hint="eastAsia"/>
          <w:sz w:val="24"/>
        </w:rPr>
        <w:t>口</w:t>
      </w:r>
      <w:r>
        <w:rPr>
          <w:rFonts w:asciiTheme="minorEastAsia" w:hAnsiTheme="minorEastAsia" w:hint="eastAsia"/>
          <w:sz w:val="27"/>
        </w:rPr>
        <w:t>第一段—―</w:t>
      </w:r>
      <w:r>
        <w:rPr>
          <w:rFonts w:asciiTheme="minorEastAsia" w:hAnsiTheme="minorEastAsia" w:hint="eastAsia"/>
          <w:sz w:val="24"/>
        </w:rPr>
        <w:t>口</w:t>
      </w:r>
      <w:r>
        <w:rPr>
          <w:rFonts w:asciiTheme="minorEastAsia" w:hAnsiTheme="minorEastAsia" w:hint="eastAsia"/>
          <w:sz w:val="27"/>
        </w:rPr>
        <w:t>第二段—―</w:t>
      </w:r>
      <w:r>
        <w:rPr>
          <w:rFonts w:asciiTheme="minorEastAsia" w:hAnsiTheme="minorEastAsia" w:hint="eastAsia"/>
          <w:sz w:val="24"/>
        </w:rPr>
        <w:t>口</w:t>
      </w:r>
      <w:r>
        <w:rPr>
          <w:rFonts w:asciiTheme="minorEastAsia" w:hAnsiTheme="minorEastAsia" w:hint="eastAsia"/>
          <w:sz w:val="27"/>
        </w:rPr>
        <w:t>第三段—―</w:t>
      </w:r>
      <w:r>
        <w:rPr>
          <w:rFonts w:asciiTheme="minorEastAsia" w:hAnsiTheme="minorEastAsia" w:hint="eastAsia"/>
          <w:sz w:val="24"/>
        </w:rPr>
        <w:t>口</w:t>
      </w:r>
      <w:r>
        <w:rPr>
          <w:rFonts w:asciiTheme="minorEastAsia" w:hAnsiTheme="minorEastAsia" w:hint="eastAsia"/>
          <w:sz w:val="27"/>
        </w:rPr>
        <w:t>第四段</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第一段数字为分组号，代表单位工程序号；第二段数字为专业工程序号，与技术标准和要求（合同技术条款）的章号相一致；第三段数字为该专业工程下属的子项序号；第四段数字为第三项数字所指工程子项的下属孙项序号；    2.材料非承包人提供时，招标人应在备注中予以说明；    3.设备采购工程与设备安装工程应分组计列。</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5.3.6  专业工程暂估价表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专业工程暂估价表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2238"/>
        <w:gridCol w:w="1492"/>
        <w:gridCol w:w="1650"/>
        <w:gridCol w:w="1655"/>
      </w:tblGrid>
      <w:tr w:rsidR="00B734D7">
        <w:tc>
          <w:tcPr>
            <w:tcW w:w="125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序号</w:t>
            </w:r>
          </w:p>
        </w:tc>
        <w:tc>
          <w:tcPr>
            <w:tcW w:w="22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工程名称</w:t>
            </w:r>
          </w:p>
        </w:tc>
        <w:tc>
          <w:tcPr>
            <w:tcW w:w="1490"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工程内容</w:t>
            </w:r>
          </w:p>
        </w:tc>
        <w:tc>
          <w:tcPr>
            <w:tcW w:w="1650"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暂估金额</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65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1259" w:type="dxa"/>
            <w:vAlign w:val="center"/>
          </w:tcPr>
          <w:p w:rsidR="00B734D7" w:rsidRDefault="00B734D7">
            <w:pPr>
              <w:spacing w:line="270" w:lineRule="auto"/>
              <w:jc w:val="center"/>
              <w:rPr>
                <w:rFonts w:asciiTheme="minorEastAsia" w:hAnsiTheme="minorEastAsia"/>
                <w:sz w:val="27"/>
              </w:rPr>
            </w:pPr>
          </w:p>
        </w:tc>
        <w:tc>
          <w:tcPr>
            <w:tcW w:w="2238" w:type="dxa"/>
            <w:vAlign w:val="center"/>
          </w:tcPr>
          <w:p w:rsidR="00B734D7" w:rsidRDefault="00B734D7">
            <w:pPr>
              <w:spacing w:line="270" w:lineRule="auto"/>
              <w:jc w:val="center"/>
              <w:rPr>
                <w:rFonts w:asciiTheme="minorEastAsia" w:hAnsiTheme="minorEastAsia"/>
                <w:sz w:val="27"/>
              </w:rPr>
            </w:pPr>
          </w:p>
        </w:tc>
        <w:tc>
          <w:tcPr>
            <w:tcW w:w="1490" w:type="dxa"/>
            <w:vAlign w:val="center"/>
          </w:tcPr>
          <w:p w:rsidR="00B734D7" w:rsidRDefault="00B734D7">
            <w:pPr>
              <w:spacing w:line="270" w:lineRule="auto"/>
              <w:jc w:val="center"/>
              <w:rPr>
                <w:rFonts w:asciiTheme="minorEastAsia" w:hAnsiTheme="minorEastAsia"/>
                <w:sz w:val="27"/>
              </w:rPr>
            </w:pP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r w:rsidR="00B734D7">
        <w:tc>
          <w:tcPr>
            <w:tcW w:w="4989" w:type="dxa"/>
            <w:gridSpan w:val="3"/>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合计（汇入工程项目总价表）</w:t>
            </w:r>
          </w:p>
        </w:tc>
        <w:tc>
          <w:tcPr>
            <w:tcW w:w="1650" w:type="dxa"/>
            <w:vAlign w:val="center"/>
          </w:tcPr>
          <w:p w:rsidR="00B734D7" w:rsidRDefault="00B734D7">
            <w:pPr>
              <w:spacing w:line="270" w:lineRule="auto"/>
              <w:jc w:val="center"/>
              <w:rPr>
                <w:rFonts w:asciiTheme="minorEastAsia" w:hAnsiTheme="minorEastAsia"/>
                <w:sz w:val="27"/>
              </w:rPr>
            </w:pPr>
          </w:p>
        </w:tc>
        <w:tc>
          <w:tcPr>
            <w:tcW w:w="1655"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注：本表中的内容由招标人填写，投标时应附本表并将“暂估金额”合计汇入工程项目总价表中。</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5.3.7  总承包服务费报价表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总承包服务费报价表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lastRenderedPageBreak/>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2170"/>
        <w:gridCol w:w="1088"/>
        <w:gridCol w:w="1303"/>
        <w:gridCol w:w="1000"/>
        <w:gridCol w:w="952"/>
        <w:gridCol w:w="1026"/>
      </w:tblGrid>
      <w:tr w:rsidR="00B734D7">
        <w:tc>
          <w:tcPr>
            <w:tcW w:w="72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19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项目名称</w:t>
            </w:r>
          </w:p>
        </w:tc>
        <w:tc>
          <w:tcPr>
            <w:tcW w:w="108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项目价值</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31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服务内容</w:t>
            </w:r>
          </w:p>
        </w:tc>
        <w:tc>
          <w:tcPr>
            <w:tcW w:w="100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计算基础</w:t>
            </w:r>
          </w:p>
        </w:tc>
        <w:tc>
          <w:tcPr>
            <w:tcW w:w="950"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费 率</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101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金 额</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r>
      <w:tr w:rsidR="00B734D7">
        <w:tc>
          <w:tcPr>
            <w:tcW w:w="72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w:t>
            </w:r>
          </w:p>
        </w:tc>
        <w:tc>
          <w:tcPr>
            <w:tcW w:w="219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发包人发包专业工程</w:t>
            </w: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2</w:t>
            </w:r>
          </w:p>
        </w:tc>
        <w:tc>
          <w:tcPr>
            <w:tcW w:w="219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发包人提供材料</w:t>
            </w: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219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3" w:type="dxa"/>
            <w:vAlign w:val="center"/>
          </w:tcPr>
          <w:p w:rsidR="00B734D7" w:rsidRDefault="00B734D7">
            <w:pPr>
              <w:spacing w:line="270" w:lineRule="auto"/>
              <w:jc w:val="center"/>
              <w:rPr>
                <w:rFonts w:asciiTheme="minorEastAsia" w:hAnsiTheme="minorEastAsia"/>
                <w:sz w:val="27"/>
              </w:rPr>
            </w:pPr>
          </w:p>
        </w:tc>
        <w:tc>
          <w:tcPr>
            <w:tcW w:w="2191" w:type="dxa"/>
            <w:vAlign w:val="center"/>
          </w:tcPr>
          <w:p w:rsidR="00B734D7" w:rsidRDefault="00B734D7">
            <w:pPr>
              <w:spacing w:line="270" w:lineRule="auto"/>
              <w:jc w:val="center"/>
              <w:rPr>
                <w:rFonts w:asciiTheme="minorEastAsia" w:hAnsiTheme="minorEastAsia"/>
                <w:sz w:val="27"/>
              </w:rPr>
            </w:pPr>
          </w:p>
        </w:tc>
        <w:tc>
          <w:tcPr>
            <w:tcW w:w="1089" w:type="dxa"/>
            <w:vAlign w:val="center"/>
          </w:tcPr>
          <w:p w:rsidR="00B734D7" w:rsidRDefault="00B734D7">
            <w:pPr>
              <w:spacing w:line="270" w:lineRule="auto"/>
              <w:jc w:val="center"/>
              <w:rPr>
                <w:rFonts w:asciiTheme="minorEastAsia" w:hAnsiTheme="minorEastAsia"/>
                <w:sz w:val="27"/>
              </w:rPr>
            </w:pPr>
          </w:p>
        </w:tc>
        <w:tc>
          <w:tcPr>
            <w:tcW w:w="1315" w:type="dxa"/>
            <w:vAlign w:val="center"/>
          </w:tcPr>
          <w:p w:rsidR="00B734D7" w:rsidRDefault="00B734D7">
            <w:pPr>
              <w:spacing w:line="270" w:lineRule="auto"/>
              <w:jc w:val="center"/>
              <w:rPr>
                <w:rFonts w:asciiTheme="minorEastAsia" w:hAnsiTheme="minorEastAsia"/>
                <w:sz w:val="27"/>
              </w:rPr>
            </w:pPr>
          </w:p>
        </w:tc>
        <w:tc>
          <w:tcPr>
            <w:tcW w:w="1008" w:type="dxa"/>
            <w:vAlign w:val="center"/>
          </w:tcPr>
          <w:p w:rsidR="00B734D7" w:rsidRDefault="00B734D7">
            <w:pPr>
              <w:spacing w:line="270" w:lineRule="auto"/>
              <w:jc w:val="center"/>
              <w:rPr>
                <w:rFonts w:asciiTheme="minorEastAsia" w:hAnsiTheme="minorEastAsia"/>
                <w:sz w:val="27"/>
              </w:rPr>
            </w:pPr>
          </w:p>
        </w:tc>
        <w:tc>
          <w:tcPr>
            <w:tcW w:w="950" w:type="dxa"/>
            <w:vAlign w:val="center"/>
          </w:tcPr>
          <w:p w:rsidR="00B734D7" w:rsidRDefault="00B734D7">
            <w:pPr>
              <w:spacing w:line="270" w:lineRule="auto"/>
              <w:jc w:val="center"/>
              <w:rPr>
                <w:rFonts w:asciiTheme="minorEastAsia" w:hAnsiTheme="minorEastAsia"/>
                <w:sz w:val="27"/>
              </w:rPr>
            </w:pPr>
          </w:p>
        </w:tc>
        <w:tc>
          <w:tcPr>
            <w:tcW w:w="1015" w:type="dxa"/>
            <w:vAlign w:val="center"/>
          </w:tcPr>
          <w:p w:rsidR="00B734D7" w:rsidRDefault="00B734D7">
            <w:pPr>
              <w:spacing w:line="270" w:lineRule="auto"/>
              <w:jc w:val="center"/>
              <w:rPr>
                <w:rFonts w:asciiTheme="minorEastAsia" w:hAnsiTheme="minorEastAsia"/>
                <w:sz w:val="27"/>
              </w:rPr>
            </w:pPr>
          </w:p>
        </w:tc>
      </w:tr>
      <w:tr w:rsidR="00B734D7">
        <w:tc>
          <w:tcPr>
            <w:tcW w:w="7279" w:type="dxa"/>
            <w:gridSpan w:val="6"/>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合计（汇入工程项目总价表）</w:t>
            </w:r>
          </w:p>
        </w:tc>
        <w:tc>
          <w:tcPr>
            <w:tcW w:w="1015"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lastRenderedPageBreak/>
        <w:t>注：本表项目名称、项目价值、服务内容由招标人填写；投标时，计算基础、费率及金额由投标人自主报价，合计汇入工程项目总价表中。</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5.3.8  计日工项目报价表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计日工项目报价表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2108"/>
        <w:gridCol w:w="1305"/>
        <w:gridCol w:w="840"/>
        <w:gridCol w:w="1485"/>
        <w:gridCol w:w="1389"/>
      </w:tblGrid>
      <w:tr w:rsidR="00B734D7">
        <w:tc>
          <w:tcPr>
            <w:tcW w:w="116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10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项目名称</w:t>
            </w:r>
          </w:p>
        </w:tc>
        <w:tc>
          <w:tcPr>
            <w:tcW w:w="130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型号及规格</w:t>
            </w:r>
          </w:p>
        </w:tc>
        <w:tc>
          <w:tcPr>
            <w:tcW w:w="840"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148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单 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38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116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w:t>
            </w:r>
          </w:p>
        </w:tc>
        <w:tc>
          <w:tcPr>
            <w:tcW w:w="210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w:t>
            </w: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2</w:t>
            </w:r>
          </w:p>
        </w:tc>
        <w:tc>
          <w:tcPr>
            <w:tcW w:w="210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w:t>
            </w: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3</w:t>
            </w:r>
          </w:p>
        </w:tc>
        <w:tc>
          <w:tcPr>
            <w:tcW w:w="210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w:t>
            </w: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center"/>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r w:rsidR="00B734D7">
        <w:tc>
          <w:tcPr>
            <w:tcW w:w="1168" w:type="dxa"/>
            <w:vAlign w:val="center"/>
          </w:tcPr>
          <w:p w:rsidR="00B734D7" w:rsidRDefault="00B734D7">
            <w:pPr>
              <w:spacing w:line="270" w:lineRule="auto"/>
              <w:jc w:val="center"/>
              <w:rPr>
                <w:rFonts w:asciiTheme="minorEastAsia" w:hAnsiTheme="minorEastAsia"/>
                <w:sz w:val="27"/>
              </w:rPr>
            </w:pPr>
          </w:p>
        </w:tc>
        <w:tc>
          <w:tcPr>
            <w:tcW w:w="2107" w:type="dxa"/>
            <w:vAlign w:val="center"/>
          </w:tcPr>
          <w:p w:rsidR="00B734D7" w:rsidRDefault="00B734D7">
            <w:pPr>
              <w:spacing w:line="270" w:lineRule="auto"/>
              <w:jc w:val="left"/>
              <w:rPr>
                <w:rFonts w:asciiTheme="minorEastAsia" w:hAnsiTheme="minorEastAsia"/>
                <w:sz w:val="27"/>
              </w:rPr>
            </w:pPr>
          </w:p>
        </w:tc>
        <w:tc>
          <w:tcPr>
            <w:tcW w:w="1305" w:type="dxa"/>
            <w:vAlign w:val="center"/>
          </w:tcPr>
          <w:p w:rsidR="00B734D7" w:rsidRDefault="00B734D7">
            <w:pPr>
              <w:spacing w:line="270" w:lineRule="auto"/>
              <w:jc w:val="center"/>
              <w:rPr>
                <w:rFonts w:asciiTheme="minorEastAsia" w:hAnsiTheme="minorEastAsia"/>
                <w:sz w:val="27"/>
              </w:rPr>
            </w:pPr>
          </w:p>
        </w:tc>
        <w:tc>
          <w:tcPr>
            <w:tcW w:w="840" w:type="dxa"/>
            <w:vAlign w:val="center"/>
          </w:tcPr>
          <w:p w:rsidR="00B734D7" w:rsidRDefault="00B734D7">
            <w:pPr>
              <w:spacing w:line="270" w:lineRule="auto"/>
              <w:jc w:val="center"/>
              <w:rPr>
                <w:rFonts w:asciiTheme="minorEastAsia" w:hAnsiTheme="minorEastAsia"/>
                <w:sz w:val="27"/>
              </w:rPr>
            </w:pPr>
          </w:p>
        </w:tc>
        <w:tc>
          <w:tcPr>
            <w:tcW w:w="1484" w:type="dxa"/>
            <w:vAlign w:val="center"/>
          </w:tcPr>
          <w:p w:rsidR="00B734D7" w:rsidRDefault="00B734D7">
            <w:pPr>
              <w:spacing w:line="270" w:lineRule="auto"/>
              <w:jc w:val="center"/>
              <w:rPr>
                <w:rFonts w:asciiTheme="minorEastAsia" w:hAnsiTheme="minorEastAsia"/>
                <w:sz w:val="27"/>
              </w:rPr>
            </w:pPr>
          </w:p>
        </w:tc>
        <w:tc>
          <w:tcPr>
            <w:tcW w:w="1388"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注：招标人应在“备注”或“工程量清单报价表填写规定”中规定计日工项目报价原则。</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32"/>
        </w:rPr>
      </w:pPr>
    </w:p>
    <w:p w:rsidR="00B734D7" w:rsidRDefault="00B734D7">
      <w:pPr>
        <w:spacing w:line="270" w:lineRule="auto"/>
        <w:jc w:val="left"/>
        <w:rPr>
          <w:rFonts w:asciiTheme="minorEastAsia" w:hAnsiTheme="minorEastAsia"/>
          <w:sz w:val="32"/>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5.3.9  工程单价汇总表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建筑工程单价汇总表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p w:rsidR="00B734D7" w:rsidRDefault="00F32708">
      <w:pPr>
        <w:spacing w:line="270" w:lineRule="auto"/>
        <w:jc w:val="right"/>
        <w:rPr>
          <w:rFonts w:asciiTheme="minorEastAsia" w:hAnsiTheme="minorEastAsia"/>
          <w:sz w:val="27"/>
        </w:rPr>
      </w:pPr>
      <w:r>
        <w:rPr>
          <w:rFonts w:asciiTheme="minorEastAsia" w:hAnsiTheme="minorEastAsia" w:hint="eastAsia"/>
          <w:sz w:val="27"/>
        </w:rPr>
        <w:t>单位：元</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7"/>
        <w:gridCol w:w="819"/>
        <w:gridCol w:w="594"/>
        <w:gridCol w:w="594"/>
        <w:gridCol w:w="707"/>
        <w:gridCol w:w="1048"/>
        <w:gridCol w:w="935"/>
        <w:gridCol w:w="707"/>
        <w:gridCol w:w="486"/>
        <w:gridCol w:w="838"/>
        <w:gridCol w:w="486"/>
        <w:gridCol w:w="594"/>
      </w:tblGrid>
      <w:tr w:rsidR="00B734D7">
        <w:tc>
          <w:tcPr>
            <w:tcW w:w="33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84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项目名称</w:t>
            </w:r>
          </w:p>
        </w:tc>
        <w:tc>
          <w:tcPr>
            <w:tcW w:w="60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3378" w:type="dxa"/>
            <w:gridSpan w:val="4"/>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直  接  费</w:t>
            </w:r>
          </w:p>
        </w:tc>
        <w:tc>
          <w:tcPr>
            <w:tcW w:w="723"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间接费</w:t>
            </w:r>
          </w:p>
        </w:tc>
        <w:tc>
          <w:tcPr>
            <w:tcW w:w="480"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利润</w:t>
            </w:r>
          </w:p>
        </w:tc>
        <w:tc>
          <w:tcPr>
            <w:tcW w:w="844"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材料补差</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（如有）</w:t>
            </w:r>
          </w:p>
        </w:tc>
        <w:tc>
          <w:tcPr>
            <w:tcW w:w="48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税金</w:t>
            </w:r>
          </w:p>
        </w:tc>
        <w:tc>
          <w:tcPr>
            <w:tcW w:w="60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2412" w:type="dxa"/>
            <w:gridSpan w:val="3"/>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基本直接费</w:t>
            </w:r>
          </w:p>
        </w:tc>
        <w:tc>
          <w:tcPr>
            <w:tcW w:w="965"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其他直接费</w:t>
            </w:r>
          </w:p>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60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人工费</w:t>
            </w:r>
          </w:p>
        </w:tc>
        <w:tc>
          <w:tcPr>
            <w:tcW w:w="72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材料费</w:t>
            </w:r>
          </w:p>
        </w:tc>
        <w:tc>
          <w:tcPr>
            <w:tcW w:w="108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机械使用费</w:t>
            </w:r>
          </w:p>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r w:rsidR="00B734D7">
        <w:tc>
          <w:tcPr>
            <w:tcW w:w="337" w:type="dxa"/>
            <w:vAlign w:val="center"/>
          </w:tcPr>
          <w:p w:rsidR="00B734D7" w:rsidRDefault="00B734D7">
            <w:pPr>
              <w:spacing w:line="270" w:lineRule="auto"/>
              <w:jc w:val="center"/>
              <w:rPr>
                <w:rFonts w:asciiTheme="minorEastAsia" w:hAnsiTheme="minorEastAsia"/>
                <w:sz w:val="27"/>
              </w:rPr>
            </w:pPr>
          </w:p>
        </w:tc>
        <w:tc>
          <w:tcPr>
            <w:tcW w:w="84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1086" w:type="dxa"/>
            <w:vAlign w:val="center"/>
          </w:tcPr>
          <w:p w:rsidR="00B734D7" w:rsidRDefault="00B734D7">
            <w:pPr>
              <w:spacing w:line="270" w:lineRule="auto"/>
              <w:jc w:val="center"/>
              <w:rPr>
                <w:rFonts w:asciiTheme="minorEastAsia" w:hAnsiTheme="minorEastAsia"/>
                <w:sz w:val="27"/>
              </w:rPr>
            </w:pPr>
          </w:p>
        </w:tc>
        <w:tc>
          <w:tcPr>
            <w:tcW w:w="965" w:type="dxa"/>
            <w:vAlign w:val="center"/>
          </w:tcPr>
          <w:p w:rsidR="00B734D7" w:rsidRDefault="00B734D7">
            <w:pPr>
              <w:spacing w:line="270" w:lineRule="auto"/>
              <w:jc w:val="center"/>
              <w:rPr>
                <w:rFonts w:asciiTheme="minorEastAsia" w:hAnsiTheme="minorEastAsia"/>
                <w:sz w:val="27"/>
              </w:rPr>
            </w:pPr>
          </w:p>
        </w:tc>
        <w:tc>
          <w:tcPr>
            <w:tcW w:w="723" w:type="dxa"/>
            <w:vAlign w:val="center"/>
          </w:tcPr>
          <w:p w:rsidR="00B734D7" w:rsidRDefault="00B734D7">
            <w:pPr>
              <w:spacing w:line="270" w:lineRule="auto"/>
              <w:jc w:val="center"/>
              <w:rPr>
                <w:rFonts w:asciiTheme="minorEastAsia" w:hAnsiTheme="minorEastAsia"/>
                <w:sz w:val="27"/>
              </w:rPr>
            </w:pPr>
          </w:p>
        </w:tc>
        <w:tc>
          <w:tcPr>
            <w:tcW w:w="480" w:type="dxa"/>
            <w:vAlign w:val="center"/>
          </w:tcPr>
          <w:p w:rsidR="00B734D7" w:rsidRDefault="00B734D7">
            <w:pPr>
              <w:spacing w:line="270" w:lineRule="auto"/>
              <w:jc w:val="center"/>
              <w:rPr>
                <w:rFonts w:asciiTheme="minorEastAsia" w:hAnsiTheme="minorEastAsia"/>
                <w:sz w:val="27"/>
              </w:rPr>
            </w:pPr>
          </w:p>
        </w:tc>
        <w:tc>
          <w:tcPr>
            <w:tcW w:w="844"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602"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安装工程单价汇总表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p w:rsidR="00B734D7" w:rsidRDefault="00F32708">
      <w:pPr>
        <w:spacing w:line="270" w:lineRule="auto"/>
        <w:jc w:val="right"/>
        <w:rPr>
          <w:rFonts w:asciiTheme="minorEastAsia" w:hAnsiTheme="minorEastAsia"/>
          <w:sz w:val="27"/>
        </w:rPr>
      </w:pPr>
      <w:r>
        <w:rPr>
          <w:rFonts w:asciiTheme="minorEastAsia" w:hAnsiTheme="minorEastAsia" w:hint="eastAsia"/>
          <w:sz w:val="27"/>
        </w:rPr>
        <w:t>单位：元</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6"/>
        <w:gridCol w:w="647"/>
        <w:gridCol w:w="486"/>
        <w:gridCol w:w="648"/>
        <w:gridCol w:w="647"/>
        <w:gridCol w:w="840"/>
        <w:gridCol w:w="839"/>
        <w:gridCol w:w="551"/>
        <w:gridCol w:w="551"/>
        <w:gridCol w:w="756"/>
        <w:gridCol w:w="743"/>
        <w:gridCol w:w="550"/>
        <w:gridCol w:w="551"/>
      </w:tblGrid>
      <w:tr w:rsidR="00B734D7">
        <w:tc>
          <w:tcPr>
            <w:tcW w:w="310"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674"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项目名称</w:t>
            </w:r>
          </w:p>
        </w:tc>
        <w:tc>
          <w:tcPr>
            <w:tcW w:w="449"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3148" w:type="dxa"/>
            <w:gridSpan w:val="4"/>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直  接  费</w:t>
            </w:r>
          </w:p>
        </w:tc>
        <w:tc>
          <w:tcPr>
            <w:tcW w:w="56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间接费</w:t>
            </w:r>
          </w:p>
        </w:tc>
        <w:tc>
          <w:tcPr>
            <w:tcW w:w="56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利润</w:t>
            </w:r>
          </w:p>
        </w:tc>
        <w:tc>
          <w:tcPr>
            <w:tcW w:w="674"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材料补差</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（如有）</w:t>
            </w:r>
          </w:p>
        </w:tc>
        <w:tc>
          <w:tcPr>
            <w:tcW w:w="78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未计价装置性材料</w:t>
            </w:r>
          </w:p>
        </w:tc>
        <w:tc>
          <w:tcPr>
            <w:tcW w:w="561"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税金</w:t>
            </w:r>
          </w:p>
        </w:tc>
        <w:tc>
          <w:tcPr>
            <w:tcW w:w="56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2249" w:type="dxa"/>
            <w:gridSpan w:val="3"/>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基本直接费</w:t>
            </w:r>
          </w:p>
        </w:tc>
        <w:tc>
          <w:tcPr>
            <w:tcW w:w="899"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其他直接费</w:t>
            </w:r>
          </w:p>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67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人工费</w:t>
            </w:r>
          </w:p>
        </w:tc>
        <w:tc>
          <w:tcPr>
            <w:tcW w:w="67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材料费</w:t>
            </w:r>
          </w:p>
        </w:tc>
        <w:tc>
          <w:tcPr>
            <w:tcW w:w="89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机械使用费</w:t>
            </w:r>
          </w:p>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r w:rsidR="00B734D7">
        <w:tc>
          <w:tcPr>
            <w:tcW w:w="310"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449" w:type="dxa"/>
            <w:vAlign w:val="center"/>
          </w:tcPr>
          <w:p w:rsidR="00B734D7" w:rsidRDefault="00B734D7">
            <w:pPr>
              <w:spacing w:line="270" w:lineRule="auto"/>
              <w:jc w:val="center"/>
              <w:rPr>
                <w:rFonts w:asciiTheme="minorEastAsia" w:hAnsiTheme="minorEastAsia"/>
                <w:sz w:val="27"/>
              </w:rPr>
            </w:pPr>
          </w:p>
        </w:tc>
        <w:tc>
          <w:tcPr>
            <w:tcW w:w="675"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899"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c>
          <w:tcPr>
            <w:tcW w:w="674" w:type="dxa"/>
            <w:vAlign w:val="center"/>
          </w:tcPr>
          <w:p w:rsidR="00B734D7" w:rsidRDefault="00B734D7">
            <w:pPr>
              <w:spacing w:line="270" w:lineRule="auto"/>
              <w:jc w:val="center"/>
              <w:rPr>
                <w:rFonts w:asciiTheme="minorEastAsia" w:hAnsiTheme="minorEastAsia"/>
                <w:sz w:val="27"/>
              </w:rPr>
            </w:pPr>
          </w:p>
        </w:tc>
        <w:tc>
          <w:tcPr>
            <w:tcW w:w="787" w:type="dxa"/>
            <w:vAlign w:val="center"/>
          </w:tcPr>
          <w:p w:rsidR="00B734D7" w:rsidRDefault="00B734D7">
            <w:pPr>
              <w:spacing w:line="270" w:lineRule="auto"/>
              <w:jc w:val="center"/>
              <w:rPr>
                <w:rFonts w:asciiTheme="minorEastAsia" w:hAnsiTheme="minorEastAsia"/>
                <w:sz w:val="27"/>
              </w:rPr>
            </w:pPr>
          </w:p>
        </w:tc>
        <w:tc>
          <w:tcPr>
            <w:tcW w:w="561" w:type="dxa"/>
            <w:vAlign w:val="center"/>
          </w:tcPr>
          <w:p w:rsidR="00B734D7" w:rsidRDefault="00B734D7">
            <w:pPr>
              <w:spacing w:line="270" w:lineRule="auto"/>
              <w:jc w:val="center"/>
              <w:rPr>
                <w:rFonts w:asciiTheme="minorEastAsia" w:hAnsiTheme="minorEastAsia"/>
                <w:sz w:val="27"/>
              </w:rPr>
            </w:pPr>
          </w:p>
        </w:tc>
        <w:tc>
          <w:tcPr>
            <w:tcW w:w="562"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5.3.10  工程单价费（税）率汇总表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工程单价费（税）率汇总表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1156"/>
        <w:gridCol w:w="1618"/>
        <w:gridCol w:w="1271"/>
        <w:gridCol w:w="1271"/>
        <w:gridCol w:w="1157"/>
        <w:gridCol w:w="1040"/>
      </w:tblGrid>
      <w:tr w:rsidR="00B734D7">
        <w:tc>
          <w:tcPr>
            <w:tcW w:w="781"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  号</w:t>
            </w:r>
          </w:p>
        </w:tc>
        <w:tc>
          <w:tcPr>
            <w:tcW w:w="1155"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工程类别</w:t>
            </w:r>
          </w:p>
        </w:tc>
        <w:tc>
          <w:tcPr>
            <w:tcW w:w="5317" w:type="dxa"/>
            <w:gridSpan w:val="4"/>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工程单价费（税）率（%）</w:t>
            </w:r>
          </w:p>
        </w:tc>
        <w:tc>
          <w:tcPr>
            <w:tcW w:w="1040"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0" w:type="dxa"/>
            <w:vMerge/>
            <w:vAlign w:val="center"/>
          </w:tcPr>
          <w:p w:rsidR="00B734D7" w:rsidRDefault="00B734D7"/>
        </w:tc>
        <w:tc>
          <w:tcPr>
            <w:tcW w:w="0" w:type="dxa"/>
            <w:vMerge/>
            <w:vAlign w:val="center"/>
          </w:tcPr>
          <w:p w:rsidR="00B734D7" w:rsidRDefault="00B734D7"/>
        </w:tc>
        <w:tc>
          <w:tcPr>
            <w:tcW w:w="161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其他直接费</w:t>
            </w:r>
          </w:p>
        </w:tc>
        <w:tc>
          <w:tcPr>
            <w:tcW w:w="127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间接费</w:t>
            </w:r>
          </w:p>
        </w:tc>
        <w:tc>
          <w:tcPr>
            <w:tcW w:w="127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利润</w:t>
            </w:r>
          </w:p>
        </w:tc>
        <w:tc>
          <w:tcPr>
            <w:tcW w:w="115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税金</w:t>
            </w:r>
          </w:p>
        </w:tc>
        <w:tc>
          <w:tcPr>
            <w:tcW w:w="0" w:type="dxa"/>
            <w:vMerge/>
            <w:vAlign w:val="center"/>
          </w:tcPr>
          <w:p w:rsidR="00B734D7" w:rsidRDefault="00B734D7"/>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r w:rsidR="00B734D7">
        <w:tc>
          <w:tcPr>
            <w:tcW w:w="781" w:type="dxa"/>
            <w:vAlign w:val="center"/>
          </w:tcPr>
          <w:p w:rsidR="00B734D7" w:rsidRDefault="00B734D7">
            <w:pPr>
              <w:spacing w:line="270" w:lineRule="auto"/>
              <w:jc w:val="center"/>
              <w:rPr>
                <w:rFonts w:asciiTheme="minorEastAsia" w:hAnsiTheme="minorEastAsia"/>
                <w:sz w:val="27"/>
              </w:rPr>
            </w:pPr>
          </w:p>
        </w:tc>
        <w:tc>
          <w:tcPr>
            <w:tcW w:w="1155" w:type="dxa"/>
            <w:vAlign w:val="center"/>
          </w:tcPr>
          <w:p w:rsidR="00B734D7" w:rsidRDefault="00B734D7">
            <w:pPr>
              <w:spacing w:line="270" w:lineRule="auto"/>
              <w:jc w:val="center"/>
              <w:rPr>
                <w:rFonts w:asciiTheme="minorEastAsia" w:hAnsiTheme="minorEastAsia"/>
                <w:sz w:val="27"/>
              </w:rPr>
            </w:pPr>
          </w:p>
        </w:tc>
        <w:tc>
          <w:tcPr>
            <w:tcW w:w="1618"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271" w:type="dxa"/>
            <w:vAlign w:val="center"/>
          </w:tcPr>
          <w:p w:rsidR="00B734D7" w:rsidRDefault="00B734D7">
            <w:pPr>
              <w:spacing w:line="270" w:lineRule="auto"/>
              <w:jc w:val="center"/>
              <w:rPr>
                <w:rFonts w:asciiTheme="minorEastAsia" w:hAnsiTheme="minorEastAsia"/>
                <w:sz w:val="27"/>
              </w:rPr>
            </w:pPr>
          </w:p>
        </w:tc>
        <w:tc>
          <w:tcPr>
            <w:tcW w:w="1156" w:type="dxa"/>
            <w:vAlign w:val="center"/>
          </w:tcPr>
          <w:p w:rsidR="00B734D7" w:rsidRDefault="00B734D7">
            <w:pPr>
              <w:spacing w:line="270" w:lineRule="auto"/>
              <w:jc w:val="center"/>
              <w:rPr>
                <w:rFonts w:asciiTheme="minorEastAsia" w:hAnsiTheme="minorEastAsia"/>
                <w:sz w:val="27"/>
              </w:rPr>
            </w:pPr>
          </w:p>
        </w:tc>
        <w:tc>
          <w:tcPr>
            <w:tcW w:w="1040"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center"/>
        <w:rPr>
          <w:rFonts w:asciiTheme="minorEastAsia" w:hAnsiTheme="minorEastAsia"/>
          <w:sz w:val="27"/>
        </w:rPr>
      </w:pPr>
    </w:p>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5.3.11  人工预算单价汇总表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人工预算单价汇总表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8"/>
        <w:gridCol w:w="2977"/>
        <w:gridCol w:w="992"/>
        <w:gridCol w:w="1835"/>
        <w:gridCol w:w="1513"/>
      </w:tblGrid>
      <w:tr w:rsidR="00B734D7">
        <w:tc>
          <w:tcPr>
            <w:tcW w:w="97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97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人工等级</w:t>
            </w:r>
          </w:p>
        </w:tc>
        <w:tc>
          <w:tcPr>
            <w:tcW w:w="99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183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预算单价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51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97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w:t>
            </w:r>
          </w:p>
        </w:tc>
        <w:tc>
          <w:tcPr>
            <w:tcW w:w="297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  长</w:t>
            </w:r>
          </w:p>
        </w:tc>
        <w:tc>
          <w:tcPr>
            <w:tcW w:w="992" w:type="dxa"/>
            <w:vAlign w:val="center"/>
          </w:tcPr>
          <w:p w:rsidR="00B734D7" w:rsidRDefault="00B734D7">
            <w:pPr>
              <w:spacing w:line="270" w:lineRule="auto"/>
              <w:jc w:val="center"/>
              <w:rPr>
                <w:rFonts w:asciiTheme="minorEastAsia" w:hAnsiTheme="minorEastAsia"/>
                <w:sz w:val="27"/>
              </w:rPr>
            </w:pPr>
          </w:p>
        </w:tc>
        <w:tc>
          <w:tcPr>
            <w:tcW w:w="1834" w:type="dxa"/>
            <w:vAlign w:val="center"/>
          </w:tcPr>
          <w:p w:rsidR="00B734D7" w:rsidRDefault="00B734D7">
            <w:pPr>
              <w:spacing w:line="270" w:lineRule="auto"/>
              <w:jc w:val="center"/>
              <w:rPr>
                <w:rFonts w:asciiTheme="minorEastAsia" w:hAnsiTheme="minorEastAsia"/>
                <w:sz w:val="27"/>
              </w:rPr>
            </w:pPr>
          </w:p>
        </w:tc>
        <w:tc>
          <w:tcPr>
            <w:tcW w:w="1512" w:type="dxa"/>
            <w:vAlign w:val="center"/>
          </w:tcPr>
          <w:p w:rsidR="00B734D7" w:rsidRDefault="00B734D7">
            <w:pPr>
              <w:spacing w:line="270" w:lineRule="auto"/>
              <w:jc w:val="center"/>
              <w:rPr>
                <w:rFonts w:asciiTheme="minorEastAsia" w:hAnsiTheme="minorEastAsia"/>
                <w:sz w:val="27"/>
              </w:rPr>
            </w:pPr>
          </w:p>
        </w:tc>
      </w:tr>
      <w:tr w:rsidR="00B734D7">
        <w:tc>
          <w:tcPr>
            <w:tcW w:w="97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2</w:t>
            </w:r>
          </w:p>
        </w:tc>
        <w:tc>
          <w:tcPr>
            <w:tcW w:w="297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高级工</w:t>
            </w:r>
          </w:p>
        </w:tc>
        <w:tc>
          <w:tcPr>
            <w:tcW w:w="992" w:type="dxa"/>
            <w:vAlign w:val="center"/>
          </w:tcPr>
          <w:p w:rsidR="00B734D7" w:rsidRDefault="00B734D7">
            <w:pPr>
              <w:spacing w:line="270" w:lineRule="auto"/>
              <w:jc w:val="center"/>
              <w:rPr>
                <w:rFonts w:asciiTheme="minorEastAsia" w:hAnsiTheme="minorEastAsia"/>
                <w:sz w:val="27"/>
              </w:rPr>
            </w:pPr>
          </w:p>
        </w:tc>
        <w:tc>
          <w:tcPr>
            <w:tcW w:w="1834" w:type="dxa"/>
            <w:vAlign w:val="center"/>
          </w:tcPr>
          <w:p w:rsidR="00B734D7" w:rsidRDefault="00B734D7">
            <w:pPr>
              <w:spacing w:line="270" w:lineRule="auto"/>
              <w:jc w:val="center"/>
              <w:rPr>
                <w:rFonts w:asciiTheme="minorEastAsia" w:hAnsiTheme="minorEastAsia"/>
                <w:sz w:val="27"/>
              </w:rPr>
            </w:pPr>
          </w:p>
        </w:tc>
        <w:tc>
          <w:tcPr>
            <w:tcW w:w="1512" w:type="dxa"/>
            <w:vAlign w:val="center"/>
          </w:tcPr>
          <w:p w:rsidR="00B734D7" w:rsidRDefault="00B734D7">
            <w:pPr>
              <w:spacing w:line="270" w:lineRule="auto"/>
              <w:jc w:val="center"/>
              <w:rPr>
                <w:rFonts w:asciiTheme="minorEastAsia" w:hAnsiTheme="minorEastAsia"/>
                <w:sz w:val="27"/>
              </w:rPr>
            </w:pPr>
          </w:p>
        </w:tc>
      </w:tr>
      <w:tr w:rsidR="00B734D7">
        <w:tc>
          <w:tcPr>
            <w:tcW w:w="97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3</w:t>
            </w:r>
          </w:p>
        </w:tc>
        <w:tc>
          <w:tcPr>
            <w:tcW w:w="297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中级工</w:t>
            </w:r>
          </w:p>
        </w:tc>
        <w:tc>
          <w:tcPr>
            <w:tcW w:w="992" w:type="dxa"/>
            <w:vAlign w:val="center"/>
          </w:tcPr>
          <w:p w:rsidR="00B734D7" w:rsidRDefault="00B734D7">
            <w:pPr>
              <w:spacing w:line="270" w:lineRule="auto"/>
              <w:jc w:val="center"/>
              <w:rPr>
                <w:rFonts w:asciiTheme="minorEastAsia" w:hAnsiTheme="minorEastAsia"/>
                <w:sz w:val="27"/>
              </w:rPr>
            </w:pPr>
          </w:p>
        </w:tc>
        <w:tc>
          <w:tcPr>
            <w:tcW w:w="1834" w:type="dxa"/>
            <w:vAlign w:val="center"/>
          </w:tcPr>
          <w:p w:rsidR="00B734D7" w:rsidRDefault="00B734D7">
            <w:pPr>
              <w:spacing w:line="270" w:lineRule="auto"/>
              <w:jc w:val="center"/>
              <w:rPr>
                <w:rFonts w:asciiTheme="minorEastAsia" w:hAnsiTheme="minorEastAsia"/>
                <w:sz w:val="27"/>
              </w:rPr>
            </w:pPr>
          </w:p>
        </w:tc>
        <w:tc>
          <w:tcPr>
            <w:tcW w:w="1512" w:type="dxa"/>
            <w:vAlign w:val="center"/>
          </w:tcPr>
          <w:p w:rsidR="00B734D7" w:rsidRDefault="00B734D7">
            <w:pPr>
              <w:spacing w:line="270" w:lineRule="auto"/>
              <w:jc w:val="center"/>
              <w:rPr>
                <w:rFonts w:asciiTheme="minorEastAsia" w:hAnsiTheme="minorEastAsia"/>
                <w:sz w:val="27"/>
              </w:rPr>
            </w:pPr>
          </w:p>
        </w:tc>
      </w:tr>
      <w:tr w:rsidR="00B734D7">
        <w:tc>
          <w:tcPr>
            <w:tcW w:w="97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4</w:t>
            </w:r>
          </w:p>
        </w:tc>
        <w:tc>
          <w:tcPr>
            <w:tcW w:w="297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初级工</w:t>
            </w:r>
          </w:p>
        </w:tc>
        <w:tc>
          <w:tcPr>
            <w:tcW w:w="992" w:type="dxa"/>
            <w:vAlign w:val="center"/>
          </w:tcPr>
          <w:p w:rsidR="00B734D7" w:rsidRDefault="00B734D7">
            <w:pPr>
              <w:spacing w:line="270" w:lineRule="auto"/>
              <w:jc w:val="center"/>
              <w:rPr>
                <w:rFonts w:asciiTheme="minorEastAsia" w:hAnsiTheme="minorEastAsia"/>
                <w:sz w:val="27"/>
              </w:rPr>
            </w:pPr>
          </w:p>
        </w:tc>
        <w:tc>
          <w:tcPr>
            <w:tcW w:w="1834" w:type="dxa"/>
            <w:vAlign w:val="center"/>
          </w:tcPr>
          <w:p w:rsidR="00B734D7" w:rsidRDefault="00B734D7">
            <w:pPr>
              <w:spacing w:line="270" w:lineRule="auto"/>
              <w:jc w:val="center"/>
              <w:rPr>
                <w:rFonts w:asciiTheme="minorEastAsia" w:hAnsiTheme="minorEastAsia"/>
                <w:sz w:val="27"/>
              </w:rPr>
            </w:pPr>
          </w:p>
        </w:tc>
        <w:tc>
          <w:tcPr>
            <w:tcW w:w="1512"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5.3.12  投标人生产电、风、水、砂、石基础单价汇总表</w:t>
      </w:r>
    </w:p>
    <w:p w:rsidR="00B734D7" w:rsidRDefault="00B734D7">
      <w:pPr>
        <w:spacing w:line="270" w:lineRule="auto"/>
        <w:jc w:val="center"/>
        <w:rPr>
          <w:rFonts w:asciiTheme="minorEastAsia" w:hAnsiTheme="minorEastAsia"/>
          <w:sz w:val="27"/>
        </w:rPr>
      </w:pP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投标人生产电、风、水、砂、石基础单价汇总表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2058"/>
        <w:gridCol w:w="1533"/>
        <w:gridCol w:w="948"/>
        <w:gridCol w:w="1366"/>
        <w:gridCol w:w="1277"/>
      </w:tblGrid>
      <w:tr w:rsidR="00B734D7">
        <w:tc>
          <w:tcPr>
            <w:tcW w:w="111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05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名  称</w:t>
            </w:r>
          </w:p>
        </w:tc>
        <w:tc>
          <w:tcPr>
            <w:tcW w:w="15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型号及规格</w:t>
            </w:r>
          </w:p>
        </w:tc>
        <w:tc>
          <w:tcPr>
            <w:tcW w:w="94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13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单 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27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r w:rsidR="00B734D7">
        <w:tc>
          <w:tcPr>
            <w:tcW w:w="1112" w:type="dxa"/>
            <w:vAlign w:val="center"/>
          </w:tcPr>
          <w:p w:rsidR="00B734D7" w:rsidRDefault="00B734D7">
            <w:pPr>
              <w:spacing w:line="270" w:lineRule="auto"/>
              <w:jc w:val="center"/>
              <w:rPr>
                <w:rFonts w:asciiTheme="minorEastAsia" w:hAnsiTheme="minorEastAsia"/>
                <w:sz w:val="27"/>
              </w:rPr>
            </w:pPr>
          </w:p>
        </w:tc>
        <w:tc>
          <w:tcPr>
            <w:tcW w:w="2057" w:type="dxa"/>
            <w:vAlign w:val="center"/>
          </w:tcPr>
          <w:p w:rsidR="00B734D7" w:rsidRDefault="00B734D7">
            <w:pPr>
              <w:spacing w:line="270" w:lineRule="auto"/>
              <w:jc w:val="center"/>
              <w:rPr>
                <w:rFonts w:asciiTheme="minorEastAsia" w:hAnsiTheme="minorEastAsia"/>
                <w:sz w:val="27"/>
              </w:rPr>
            </w:pPr>
          </w:p>
        </w:tc>
        <w:tc>
          <w:tcPr>
            <w:tcW w:w="1532"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c>
          <w:tcPr>
            <w:tcW w:w="1366" w:type="dxa"/>
            <w:vAlign w:val="center"/>
          </w:tcPr>
          <w:p w:rsidR="00B734D7" w:rsidRDefault="00B734D7">
            <w:pPr>
              <w:spacing w:line="270" w:lineRule="auto"/>
              <w:jc w:val="center"/>
              <w:rPr>
                <w:rFonts w:asciiTheme="minorEastAsia" w:hAnsiTheme="minorEastAsia"/>
                <w:sz w:val="27"/>
              </w:rPr>
            </w:pPr>
          </w:p>
        </w:tc>
        <w:tc>
          <w:tcPr>
            <w:tcW w:w="1277"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5.3.13  投标人生产电、风、水、砂、石基础单价计算书</w:t>
      </w:r>
    </w:p>
    <w:p w:rsidR="00B734D7" w:rsidRDefault="00B734D7">
      <w:pPr>
        <w:spacing w:line="270" w:lineRule="auto"/>
        <w:jc w:val="center"/>
        <w:rPr>
          <w:rFonts w:asciiTheme="minorEastAsia" w:hAnsiTheme="minorEastAsia"/>
          <w:sz w:val="27"/>
        </w:rPr>
      </w:pP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投标人生产电、风、水、砂、石基础单价计算书</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b/>
          <w:sz w:val="27"/>
        </w:rPr>
      </w:pPr>
      <w:r>
        <w:rPr>
          <w:rFonts w:asciiTheme="minorEastAsia" w:hAnsiTheme="minorEastAsia" w:hint="eastAsia"/>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5"/>
      </w:tblGrid>
      <w:tr w:rsidR="00B734D7">
        <w:tc>
          <w:tcPr>
            <w:tcW w:w="8295" w:type="dxa"/>
            <w:vAlign w:val="center"/>
          </w:tcPr>
          <w:p w:rsidR="00B734D7" w:rsidRDefault="00B734D7">
            <w:pPr>
              <w:spacing w:line="270" w:lineRule="auto"/>
              <w:jc w:val="left"/>
              <w:rPr>
                <w:rFonts w:asciiTheme="minorEastAsia" w:hAnsiTheme="minorEastAsia"/>
                <w:b/>
                <w:sz w:val="27"/>
              </w:rPr>
            </w:pPr>
          </w:p>
        </w:tc>
      </w:tr>
    </w:tbl>
    <w:p w:rsidR="00B734D7" w:rsidRDefault="00B734D7">
      <w:pPr>
        <w:spacing w:line="270" w:lineRule="auto"/>
        <w:jc w:val="left"/>
        <w:rPr>
          <w:rFonts w:asciiTheme="minorEastAsia" w:hAnsiTheme="minorEastAsia"/>
          <w:b/>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5.3.14  投标人生产混凝土及砂浆配合比表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lastRenderedPageBreak/>
        <w:t>投标人生产混凝土及砂浆配合比表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p w:rsidR="00B734D7" w:rsidRDefault="00F32708">
      <w:pPr>
        <w:spacing w:line="270" w:lineRule="auto"/>
        <w:jc w:val="right"/>
        <w:rPr>
          <w:rFonts w:asciiTheme="minorEastAsia" w:hAnsiTheme="minorEastAsia"/>
          <w:sz w:val="27"/>
        </w:rPr>
      </w:pPr>
      <w:r>
        <w:rPr>
          <w:rFonts w:asciiTheme="minorEastAsia" w:hAnsiTheme="minorEastAsia" w:hint="eastAsia"/>
          <w:sz w:val="27"/>
        </w:rPr>
        <w:t>单位：m3</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3"/>
        <w:gridCol w:w="392"/>
        <w:gridCol w:w="392"/>
        <w:gridCol w:w="392"/>
        <w:gridCol w:w="392"/>
        <w:gridCol w:w="608"/>
        <w:gridCol w:w="543"/>
        <w:gridCol w:w="608"/>
        <w:gridCol w:w="543"/>
        <w:gridCol w:w="608"/>
        <w:gridCol w:w="543"/>
        <w:gridCol w:w="608"/>
        <w:gridCol w:w="543"/>
        <w:gridCol w:w="410"/>
        <w:gridCol w:w="410"/>
        <w:gridCol w:w="745"/>
        <w:gridCol w:w="392"/>
      </w:tblGrid>
      <w:tr w:rsidR="00B734D7">
        <w:tc>
          <w:tcPr>
            <w:tcW w:w="302"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43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混凝土及砂浆</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强度等级</w:t>
            </w:r>
          </w:p>
        </w:tc>
        <w:tc>
          <w:tcPr>
            <w:tcW w:w="43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水泥</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强度等级</w:t>
            </w:r>
          </w:p>
        </w:tc>
        <w:tc>
          <w:tcPr>
            <w:tcW w:w="328"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级配</w:t>
            </w:r>
          </w:p>
        </w:tc>
        <w:tc>
          <w:tcPr>
            <w:tcW w:w="328"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水灰</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比</w:t>
            </w:r>
          </w:p>
        </w:tc>
        <w:tc>
          <w:tcPr>
            <w:tcW w:w="985"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水 泥</w:t>
            </w:r>
          </w:p>
        </w:tc>
        <w:tc>
          <w:tcPr>
            <w:tcW w:w="1204"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砂</w:t>
            </w:r>
          </w:p>
        </w:tc>
        <w:tc>
          <w:tcPr>
            <w:tcW w:w="1313"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石子</w:t>
            </w:r>
          </w:p>
        </w:tc>
        <w:tc>
          <w:tcPr>
            <w:tcW w:w="1204"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水</w:t>
            </w:r>
          </w:p>
        </w:tc>
        <w:tc>
          <w:tcPr>
            <w:tcW w:w="656"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54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计算价格</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54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备注</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437"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数量</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（kg）</w:t>
            </w:r>
          </w:p>
        </w:tc>
        <w:tc>
          <w:tcPr>
            <w:tcW w:w="547"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价格</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（元/kg）</w:t>
            </w:r>
          </w:p>
        </w:tc>
        <w:tc>
          <w:tcPr>
            <w:tcW w:w="547"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数量</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（m3）</w:t>
            </w:r>
          </w:p>
        </w:tc>
        <w:tc>
          <w:tcPr>
            <w:tcW w:w="656"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价格</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（元/m3）</w:t>
            </w:r>
          </w:p>
        </w:tc>
        <w:tc>
          <w:tcPr>
            <w:tcW w:w="657"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数量</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（m3）</w:t>
            </w:r>
          </w:p>
        </w:tc>
        <w:tc>
          <w:tcPr>
            <w:tcW w:w="656"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价格</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（元/m3）</w:t>
            </w:r>
          </w:p>
        </w:tc>
        <w:tc>
          <w:tcPr>
            <w:tcW w:w="547"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数量</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（m3）</w:t>
            </w:r>
          </w:p>
        </w:tc>
        <w:tc>
          <w:tcPr>
            <w:tcW w:w="657" w:type="dxa"/>
            <w:vAlign w:val="center"/>
          </w:tcPr>
          <w:p w:rsidR="00B734D7" w:rsidRDefault="00F32708">
            <w:pPr>
              <w:spacing w:line="270" w:lineRule="auto"/>
              <w:jc w:val="center"/>
              <w:rPr>
                <w:rFonts w:asciiTheme="minorEastAsia" w:hAnsiTheme="minorEastAsia"/>
                <w:sz w:val="20"/>
              </w:rPr>
            </w:pPr>
            <w:r>
              <w:rPr>
                <w:rFonts w:asciiTheme="minorEastAsia" w:hAnsiTheme="minorEastAsia" w:hint="eastAsia"/>
                <w:sz w:val="20"/>
              </w:rPr>
              <w:t>价格</w:t>
            </w:r>
          </w:p>
          <w:p w:rsidR="00B734D7" w:rsidRDefault="00F32708">
            <w:pPr>
              <w:spacing w:line="270" w:lineRule="auto"/>
              <w:jc w:val="center"/>
              <w:rPr>
                <w:rFonts w:asciiTheme="minorEastAsia" w:hAnsiTheme="minorEastAsia"/>
                <w:sz w:val="20"/>
              </w:rPr>
            </w:pPr>
            <w:r>
              <w:rPr>
                <w:rFonts w:asciiTheme="minorEastAsia" w:hAnsiTheme="minorEastAsia" w:hint="eastAsia"/>
                <w:sz w:val="20"/>
              </w:rPr>
              <w:t>（元/m3）</w:t>
            </w:r>
          </w:p>
        </w:tc>
        <w:tc>
          <w:tcPr>
            <w:tcW w:w="328" w:type="dxa"/>
            <w:vAlign w:val="center"/>
          </w:tcPr>
          <w:p w:rsidR="00B734D7" w:rsidRDefault="00B734D7">
            <w:pPr>
              <w:spacing w:line="270" w:lineRule="auto"/>
              <w:jc w:val="center"/>
              <w:rPr>
                <w:rFonts w:asciiTheme="minorEastAsia" w:hAnsiTheme="minorEastAsia"/>
                <w:sz w:val="20"/>
              </w:rPr>
            </w:pPr>
          </w:p>
        </w:tc>
        <w:tc>
          <w:tcPr>
            <w:tcW w:w="328" w:type="dxa"/>
            <w:vAlign w:val="center"/>
          </w:tcPr>
          <w:p w:rsidR="00B734D7" w:rsidRDefault="00B734D7">
            <w:pPr>
              <w:spacing w:line="270" w:lineRule="auto"/>
              <w:jc w:val="center"/>
              <w:rPr>
                <w:rFonts w:asciiTheme="minorEastAsia" w:hAnsiTheme="minorEastAsia"/>
                <w:sz w:val="20"/>
              </w:rPr>
            </w:pPr>
          </w:p>
        </w:tc>
        <w:tc>
          <w:tcPr>
            <w:tcW w:w="0" w:type="dxa"/>
            <w:vMerge/>
            <w:vAlign w:val="center"/>
          </w:tcPr>
          <w:p w:rsidR="00B734D7" w:rsidRDefault="00B734D7"/>
        </w:tc>
        <w:tc>
          <w:tcPr>
            <w:tcW w:w="0" w:type="dxa"/>
            <w:vMerge/>
            <w:vAlign w:val="center"/>
          </w:tcPr>
          <w:p w:rsidR="00B734D7" w:rsidRDefault="00B734D7"/>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r w:rsidR="00B734D7">
        <w:tc>
          <w:tcPr>
            <w:tcW w:w="302"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43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656"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657"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328"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c>
          <w:tcPr>
            <w:tcW w:w="547"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注：混凝土及砂浆配合比中材料有基价的按基价计算。</w:t>
      </w:r>
    </w:p>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5.3.15  招标人供应材料预算价格汇总表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招标人供应材料预算价格汇总表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1329"/>
        <w:gridCol w:w="1183"/>
        <w:gridCol w:w="832"/>
        <w:gridCol w:w="1095"/>
        <w:gridCol w:w="1153"/>
        <w:gridCol w:w="1050"/>
        <w:gridCol w:w="948"/>
      </w:tblGrid>
      <w:tr w:rsidR="00B734D7">
        <w:tc>
          <w:tcPr>
            <w:tcW w:w="70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132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材料名称</w:t>
            </w:r>
          </w:p>
        </w:tc>
        <w:tc>
          <w:tcPr>
            <w:tcW w:w="118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型号规格</w:t>
            </w:r>
          </w:p>
        </w:tc>
        <w:tc>
          <w:tcPr>
            <w:tcW w:w="8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109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供应价格</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15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交货地点</w:t>
            </w:r>
          </w:p>
        </w:tc>
        <w:tc>
          <w:tcPr>
            <w:tcW w:w="1050"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预算价格</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94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r w:rsidR="00B734D7">
        <w:tc>
          <w:tcPr>
            <w:tcW w:w="704" w:type="dxa"/>
            <w:vAlign w:val="center"/>
          </w:tcPr>
          <w:p w:rsidR="00B734D7" w:rsidRDefault="00B734D7">
            <w:pPr>
              <w:spacing w:line="270" w:lineRule="auto"/>
              <w:jc w:val="center"/>
              <w:rPr>
                <w:rFonts w:asciiTheme="minorEastAsia" w:hAnsiTheme="minorEastAsia"/>
                <w:sz w:val="27"/>
              </w:rPr>
            </w:pPr>
          </w:p>
        </w:tc>
        <w:tc>
          <w:tcPr>
            <w:tcW w:w="1328" w:type="dxa"/>
            <w:vAlign w:val="center"/>
          </w:tcPr>
          <w:p w:rsidR="00B734D7" w:rsidRDefault="00B734D7">
            <w:pPr>
              <w:spacing w:line="270" w:lineRule="auto"/>
              <w:jc w:val="center"/>
              <w:rPr>
                <w:rFonts w:asciiTheme="minorEastAsia" w:hAnsiTheme="minorEastAsia"/>
                <w:sz w:val="27"/>
              </w:rPr>
            </w:pPr>
          </w:p>
        </w:tc>
        <w:tc>
          <w:tcPr>
            <w:tcW w:w="1182" w:type="dxa"/>
            <w:vAlign w:val="center"/>
          </w:tcPr>
          <w:p w:rsidR="00B734D7" w:rsidRDefault="00B734D7">
            <w:pPr>
              <w:spacing w:line="270" w:lineRule="auto"/>
              <w:jc w:val="center"/>
              <w:rPr>
                <w:rFonts w:asciiTheme="minorEastAsia" w:hAnsiTheme="minorEastAsia"/>
                <w:sz w:val="27"/>
              </w:rPr>
            </w:pPr>
          </w:p>
        </w:tc>
        <w:tc>
          <w:tcPr>
            <w:tcW w:w="832" w:type="dxa"/>
            <w:vAlign w:val="center"/>
          </w:tcPr>
          <w:p w:rsidR="00B734D7" w:rsidRDefault="00B734D7">
            <w:pPr>
              <w:spacing w:line="270" w:lineRule="auto"/>
              <w:jc w:val="center"/>
              <w:rPr>
                <w:rFonts w:asciiTheme="minorEastAsia" w:hAnsiTheme="minorEastAsia"/>
                <w:sz w:val="27"/>
              </w:rPr>
            </w:pPr>
          </w:p>
        </w:tc>
        <w:tc>
          <w:tcPr>
            <w:tcW w:w="1095" w:type="dxa"/>
            <w:vAlign w:val="center"/>
          </w:tcPr>
          <w:p w:rsidR="00B734D7" w:rsidRDefault="00B734D7">
            <w:pPr>
              <w:spacing w:line="270" w:lineRule="auto"/>
              <w:jc w:val="center"/>
              <w:rPr>
                <w:rFonts w:asciiTheme="minorEastAsia" w:hAnsiTheme="minorEastAsia"/>
                <w:sz w:val="27"/>
              </w:rPr>
            </w:pPr>
          </w:p>
        </w:tc>
        <w:tc>
          <w:tcPr>
            <w:tcW w:w="1153" w:type="dxa"/>
            <w:vAlign w:val="center"/>
          </w:tcPr>
          <w:p w:rsidR="00B734D7" w:rsidRDefault="00B734D7">
            <w:pPr>
              <w:spacing w:line="270" w:lineRule="auto"/>
              <w:jc w:val="center"/>
              <w:rPr>
                <w:rFonts w:asciiTheme="minorEastAsia" w:hAnsiTheme="minorEastAsia"/>
                <w:sz w:val="27"/>
              </w:rPr>
            </w:pPr>
          </w:p>
        </w:tc>
        <w:tc>
          <w:tcPr>
            <w:tcW w:w="1050" w:type="dxa"/>
            <w:vAlign w:val="center"/>
          </w:tcPr>
          <w:p w:rsidR="00B734D7" w:rsidRDefault="00B734D7">
            <w:pPr>
              <w:spacing w:line="270" w:lineRule="auto"/>
              <w:jc w:val="center"/>
              <w:rPr>
                <w:rFonts w:asciiTheme="minorEastAsia" w:hAnsiTheme="minorEastAsia"/>
                <w:sz w:val="27"/>
              </w:rPr>
            </w:pPr>
          </w:p>
        </w:tc>
        <w:tc>
          <w:tcPr>
            <w:tcW w:w="948"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注：招标人应对交货地点所发生的装卸、仓储等费用在“备注”或“工程量清单说明”中予以说明。</w:t>
      </w: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5.3.16  投标人自行采购主要材料预算价格汇总表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投标人自行采购主要材料预算价格汇总表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1685"/>
        <w:gridCol w:w="1053"/>
        <w:gridCol w:w="1025"/>
        <w:gridCol w:w="882"/>
        <w:gridCol w:w="1026"/>
        <w:gridCol w:w="1026"/>
        <w:gridCol w:w="930"/>
      </w:tblGrid>
      <w:tr w:rsidR="00B734D7">
        <w:tc>
          <w:tcPr>
            <w:tcW w:w="67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17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材料名称</w:t>
            </w:r>
          </w:p>
        </w:tc>
        <w:tc>
          <w:tcPr>
            <w:tcW w:w="107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型号规格</w:t>
            </w:r>
          </w:p>
        </w:tc>
        <w:tc>
          <w:tcPr>
            <w:tcW w:w="104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89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采购地</w:t>
            </w:r>
          </w:p>
        </w:tc>
        <w:tc>
          <w:tcPr>
            <w:tcW w:w="960"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原价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95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预算价格</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94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备注</w:t>
            </w: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r w:rsidR="00B734D7">
        <w:tc>
          <w:tcPr>
            <w:tcW w:w="675" w:type="dxa"/>
            <w:vAlign w:val="center"/>
          </w:tcPr>
          <w:p w:rsidR="00B734D7" w:rsidRDefault="00B734D7">
            <w:pPr>
              <w:spacing w:line="270" w:lineRule="auto"/>
              <w:jc w:val="center"/>
              <w:rPr>
                <w:rFonts w:asciiTheme="minorEastAsia" w:hAnsiTheme="minorEastAsia"/>
                <w:sz w:val="27"/>
              </w:rPr>
            </w:pPr>
          </w:p>
        </w:tc>
        <w:tc>
          <w:tcPr>
            <w:tcW w:w="1732" w:type="dxa"/>
            <w:vAlign w:val="center"/>
          </w:tcPr>
          <w:p w:rsidR="00B734D7" w:rsidRDefault="00B734D7">
            <w:pPr>
              <w:spacing w:line="270" w:lineRule="auto"/>
              <w:jc w:val="center"/>
              <w:rPr>
                <w:rFonts w:asciiTheme="minorEastAsia" w:hAnsiTheme="minorEastAsia"/>
                <w:sz w:val="27"/>
              </w:rPr>
            </w:pPr>
          </w:p>
        </w:tc>
        <w:tc>
          <w:tcPr>
            <w:tcW w:w="1075" w:type="dxa"/>
            <w:vAlign w:val="center"/>
          </w:tcPr>
          <w:p w:rsidR="00B734D7" w:rsidRDefault="00B734D7">
            <w:pPr>
              <w:spacing w:line="270" w:lineRule="auto"/>
              <w:jc w:val="center"/>
              <w:rPr>
                <w:rFonts w:asciiTheme="minorEastAsia" w:hAnsiTheme="minorEastAsia"/>
                <w:sz w:val="27"/>
              </w:rPr>
            </w:pPr>
          </w:p>
        </w:tc>
        <w:tc>
          <w:tcPr>
            <w:tcW w:w="1046" w:type="dxa"/>
            <w:vAlign w:val="center"/>
          </w:tcPr>
          <w:p w:rsidR="00B734D7" w:rsidRDefault="00B734D7">
            <w:pPr>
              <w:spacing w:line="270" w:lineRule="auto"/>
              <w:jc w:val="center"/>
              <w:rPr>
                <w:rFonts w:asciiTheme="minorEastAsia" w:hAnsiTheme="minorEastAsia"/>
                <w:sz w:val="27"/>
              </w:rPr>
            </w:pPr>
          </w:p>
        </w:tc>
        <w:tc>
          <w:tcPr>
            <w:tcW w:w="897" w:type="dxa"/>
            <w:vAlign w:val="center"/>
          </w:tcPr>
          <w:p w:rsidR="00B734D7" w:rsidRDefault="00B734D7">
            <w:pPr>
              <w:spacing w:line="270" w:lineRule="auto"/>
              <w:jc w:val="center"/>
              <w:rPr>
                <w:rFonts w:asciiTheme="minorEastAsia" w:hAnsiTheme="minorEastAsia"/>
                <w:sz w:val="27"/>
              </w:rPr>
            </w:pPr>
          </w:p>
        </w:tc>
        <w:tc>
          <w:tcPr>
            <w:tcW w:w="960" w:type="dxa"/>
            <w:vAlign w:val="center"/>
          </w:tcPr>
          <w:p w:rsidR="00B734D7" w:rsidRDefault="00B734D7">
            <w:pPr>
              <w:spacing w:line="270" w:lineRule="auto"/>
              <w:jc w:val="center"/>
              <w:rPr>
                <w:rFonts w:asciiTheme="minorEastAsia" w:hAnsiTheme="minorEastAsia"/>
                <w:sz w:val="27"/>
              </w:rPr>
            </w:pPr>
          </w:p>
        </w:tc>
        <w:tc>
          <w:tcPr>
            <w:tcW w:w="959" w:type="dxa"/>
            <w:vAlign w:val="center"/>
          </w:tcPr>
          <w:p w:rsidR="00B734D7" w:rsidRDefault="00B734D7">
            <w:pPr>
              <w:spacing w:line="270" w:lineRule="auto"/>
              <w:jc w:val="center"/>
              <w:rPr>
                <w:rFonts w:asciiTheme="minorEastAsia" w:hAnsiTheme="minorEastAsia"/>
                <w:sz w:val="27"/>
              </w:rPr>
            </w:pPr>
          </w:p>
        </w:tc>
        <w:tc>
          <w:tcPr>
            <w:tcW w:w="947"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5.3.17  投标人自行采购其他材料预算价格汇总表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投标人自行采购其他材料预算价格汇总表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2456"/>
        <w:gridCol w:w="1261"/>
        <w:gridCol w:w="1261"/>
        <w:gridCol w:w="1262"/>
        <w:gridCol w:w="1247"/>
      </w:tblGrid>
      <w:tr w:rsidR="00B734D7">
        <w:tc>
          <w:tcPr>
            <w:tcW w:w="80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45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材料名称</w:t>
            </w:r>
          </w:p>
        </w:tc>
        <w:tc>
          <w:tcPr>
            <w:tcW w:w="12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型号规格</w:t>
            </w:r>
          </w:p>
        </w:tc>
        <w:tc>
          <w:tcPr>
            <w:tcW w:w="12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计量单位</w:t>
            </w:r>
          </w:p>
        </w:tc>
        <w:tc>
          <w:tcPr>
            <w:tcW w:w="126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预算价格</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24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r w:rsidR="00B734D7">
        <w:tc>
          <w:tcPr>
            <w:tcW w:w="807" w:type="dxa"/>
            <w:vAlign w:val="center"/>
          </w:tcPr>
          <w:p w:rsidR="00B734D7" w:rsidRDefault="00B734D7">
            <w:pPr>
              <w:spacing w:line="270" w:lineRule="auto"/>
              <w:jc w:val="center"/>
              <w:rPr>
                <w:rFonts w:asciiTheme="minorEastAsia" w:hAnsiTheme="minorEastAsia"/>
                <w:sz w:val="27"/>
              </w:rPr>
            </w:pPr>
          </w:p>
        </w:tc>
        <w:tc>
          <w:tcPr>
            <w:tcW w:w="2454"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1" w:type="dxa"/>
            <w:vAlign w:val="center"/>
          </w:tcPr>
          <w:p w:rsidR="00B734D7" w:rsidRDefault="00B734D7">
            <w:pPr>
              <w:spacing w:line="270" w:lineRule="auto"/>
              <w:jc w:val="center"/>
              <w:rPr>
                <w:rFonts w:asciiTheme="minorEastAsia" w:hAnsiTheme="minorEastAsia"/>
                <w:sz w:val="27"/>
              </w:rPr>
            </w:pPr>
          </w:p>
        </w:tc>
        <w:tc>
          <w:tcPr>
            <w:tcW w:w="1262" w:type="dxa"/>
            <w:vAlign w:val="center"/>
          </w:tcPr>
          <w:p w:rsidR="00B734D7" w:rsidRDefault="00B734D7">
            <w:pPr>
              <w:spacing w:line="270" w:lineRule="auto"/>
              <w:jc w:val="center"/>
              <w:rPr>
                <w:rFonts w:asciiTheme="minorEastAsia" w:hAnsiTheme="minorEastAsia"/>
                <w:sz w:val="27"/>
              </w:rPr>
            </w:pPr>
          </w:p>
        </w:tc>
        <w:tc>
          <w:tcPr>
            <w:tcW w:w="1247"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5.3.18  招标人提供施工机械台时（班）费汇总表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招标人提供施工机械台时（班）费汇总表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p w:rsidR="00B734D7" w:rsidRDefault="00F32708">
      <w:pPr>
        <w:spacing w:line="270" w:lineRule="auto"/>
        <w:jc w:val="right"/>
        <w:rPr>
          <w:rFonts w:asciiTheme="minorEastAsia" w:hAnsiTheme="minorEastAsia"/>
          <w:sz w:val="27"/>
        </w:rPr>
      </w:pPr>
      <w:r>
        <w:rPr>
          <w:rFonts w:asciiTheme="minorEastAsia" w:hAnsiTheme="minorEastAsia" w:hint="eastAsia"/>
        </w:rPr>
        <w:t>单位：元/台时（班）</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09"/>
        <w:gridCol w:w="409"/>
        <w:gridCol w:w="408"/>
        <w:gridCol w:w="408"/>
        <w:gridCol w:w="408"/>
        <w:gridCol w:w="408"/>
        <w:gridCol w:w="408"/>
        <w:gridCol w:w="408"/>
        <w:gridCol w:w="408"/>
        <w:gridCol w:w="408"/>
        <w:gridCol w:w="408"/>
        <w:gridCol w:w="408"/>
        <w:gridCol w:w="408"/>
        <w:gridCol w:w="408"/>
        <w:gridCol w:w="792"/>
        <w:gridCol w:w="408"/>
        <w:gridCol w:w="792"/>
        <w:gridCol w:w="408"/>
        <w:gridCol w:w="408"/>
      </w:tblGrid>
      <w:tr w:rsidR="00B734D7">
        <w:tc>
          <w:tcPr>
            <w:tcW w:w="304"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号</w:t>
            </w:r>
          </w:p>
        </w:tc>
        <w:tc>
          <w:tcPr>
            <w:tcW w:w="331"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名称</w:t>
            </w:r>
          </w:p>
        </w:tc>
        <w:tc>
          <w:tcPr>
            <w:tcW w:w="444"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型号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规格</w:t>
            </w:r>
          </w:p>
        </w:tc>
        <w:tc>
          <w:tcPr>
            <w:tcW w:w="447"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招标人</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收取</w:t>
            </w:r>
            <w:r>
              <w:rPr>
                <w:rFonts w:asciiTheme="minorEastAsia" w:hAnsiTheme="minorEastAsia" w:hint="eastAsia"/>
                <w:sz w:val="27"/>
              </w:rPr>
              <w:lastRenderedPageBreak/>
              <w:t>的</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设备</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使用费</w:t>
            </w:r>
          </w:p>
        </w:tc>
        <w:tc>
          <w:tcPr>
            <w:tcW w:w="6325" w:type="dxa"/>
            <w:gridSpan w:val="14"/>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投标人应计算的费用</w:t>
            </w:r>
          </w:p>
        </w:tc>
        <w:tc>
          <w:tcPr>
            <w:tcW w:w="441"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2330" w:type="dxa"/>
            <w:gridSpan w:val="4"/>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一类费用</w:t>
            </w:r>
          </w:p>
        </w:tc>
        <w:tc>
          <w:tcPr>
            <w:tcW w:w="3106" w:type="dxa"/>
            <w:gridSpan w:val="8"/>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二类费用</w:t>
            </w:r>
          </w:p>
        </w:tc>
        <w:tc>
          <w:tcPr>
            <w:tcW w:w="887"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其他费用</w:t>
            </w:r>
          </w:p>
        </w:tc>
        <w:tc>
          <w:tcPr>
            <w:tcW w:w="0" w:type="dxa"/>
            <w:vMerge/>
            <w:vAlign w:val="center"/>
          </w:tcPr>
          <w:p w:rsidR="00B734D7" w:rsidRDefault="00B734D7"/>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55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折旧</w:t>
            </w:r>
            <w:r>
              <w:rPr>
                <w:rFonts w:asciiTheme="minorEastAsia" w:hAnsiTheme="minorEastAsia" w:hint="eastAsia"/>
                <w:sz w:val="27"/>
              </w:rPr>
              <w:lastRenderedPageBreak/>
              <w:t>费</w:t>
            </w:r>
          </w:p>
        </w:tc>
        <w:tc>
          <w:tcPr>
            <w:tcW w:w="77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修理</w:t>
            </w:r>
            <w:r>
              <w:rPr>
                <w:rFonts w:asciiTheme="minorEastAsia" w:hAnsiTheme="minorEastAsia" w:hint="eastAsia"/>
                <w:sz w:val="27"/>
              </w:rPr>
              <w:lastRenderedPageBreak/>
              <w:t>及</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替换设备费</w:t>
            </w:r>
          </w:p>
        </w:tc>
        <w:tc>
          <w:tcPr>
            <w:tcW w:w="55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安拆</w:t>
            </w:r>
            <w:r>
              <w:rPr>
                <w:rFonts w:asciiTheme="minorEastAsia" w:hAnsiTheme="minorEastAsia" w:hint="eastAsia"/>
                <w:sz w:val="27"/>
              </w:rPr>
              <w:lastRenderedPageBreak/>
              <w:t>费</w:t>
            </w:r>
          </w:p>
        </w:tc>
        <w:tc>
          <w:tcPr>
            <w:tcW w:w="44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小计</w:t>
            </w:r>
          </w:p>
        </w:tc>
        <w:tc>
          <w:tcPr>
            <w:tcW w:w="44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w:t>
            </w:r>
          </w:p>
        </w:tc>
        <w:tc>
          <w:tcPr>
            <w:tcW w:w="44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柴油</w:t>
            </w:r>
          </w:p>
        </w:tc>
        <w:tc>
          <w:tcPr>
            <w:tcW w:w="44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汽油</w:t>
            </w:r>
          </w:p>
        </w:tc>
        <w:tc>
          <w:tcPr>
            <w:tcW w:w="33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电</w:t>
            </w:r>
          </w:p>
        </w:tc>
        <w:tc>
          <w:tcPr>
            <w:tcW w:w="33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风</w:t>
            </w:r>
          </w:p>
        </w:tc>
        <w:tc>
          <w:tcPr>
            <w:tcW w:w="22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水</w:t>
            </w:r>
          </w:p>
        </w:tc>
        <w:tc>
          <w:tcPr>
            <w:tcW w:w="48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40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小计</w:t>
            </w:r>
          </w:p>
        </w:tc>
        <w:tc>
          <w:tcPr>
            <w:tcW w:w="55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33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小计</w:t>
            </w:r>
          </w:p>
        </w:tc>
        <w:tc>
          <w:tcPr>
            <w:tcW w:w="0" w:type="dxa"/>
            <w:vMerge/>
            <w:vAlign w:val="center"/>
          </w:tcPr>
          <w:p w:rsidR="00B734D7" w:rsidRDefault="00B734D7"/>
        </w:tc>
      </w:tr>
      <w:tr w:rsidR="00B734D7">
        <w:tc>
          <w:tcPr>
            <w:tcW w:w="304"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7"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77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446"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222"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40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441" w:type="dxa"/>
            <w:vAlign w:val="center"/>
          </w:tcPr>
          <w:p w:rsidR="00B734D7" w:rsidRDefault="00B734D7">
            <w:pPr>
              <w:spacing w:line="270" w:lineRule="auto"/>
              <w:jc w:val="center"/>
              <w:rPr>
                <w:rFonts w:asciiTheme="minorEastAsia" w:hAnsiTheme="minorEastAsia"/>
                <w:sz w:val="27"/>
              </w:rPr>
            </w:pPr>
          </w:p>
        </w:tc>
      </w:tr>
      <w:tr w:rsidR="00B734D7">
        <w:tc>
          <w:tcPr>
            <w:tcW w:w="304"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7"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77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446"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222"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40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441" w:type="dxa"/>
            <w:vAlign w:val="center"/>
          </w:tcPr>
          <w:p w:rsidR="00B734D7" w:rsidRDefault="00B734D7">
            <w:pPr>
              <w:spacing w:line="270" w:lineRule="auto"/>
              <w:jc w:val="center"/>
              <w:rPr>
                <w:rFonts w:asciiTheme="minorEastAsia" w:hAnsiTheme="minorEastAsia"/>
                <w:sz w:val="27"/>
              </w:rPr>
            </w:pPr>
          </w:p>
        </w:tc>
      </w:tr>
      <w:tr w:rsidR="00B734D7">
        <w:tc>
          <w:tcPr>
            <w:tcW w:w="304"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7"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77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446"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222"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40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441" w:type="dxa"/>
            <w:vAlign w:val="center"/>
          </w:tcPr>
          <w:p w:rsidR="00B734D7" w:rsidRDefault="00B734D7">
            <w:pPr>
              <w:spacing w:line="270" w:lineRule="auto"/>
              <w:jc w:val="center"/>
              <w:rPr>
                <w:rFonts w:asciiTheme="minorEastAsia" w:hAnsiTheme="minorEastAsia"/>
                <w:sz w:val="27"/>
              </w:rPr>
            </w:pPr>
          </w:p>
        </w:tc>
      </w:tr>
      <w:tr w:rsidR="00B734D7">
        <w:tc>
          <w:tcPr>
            <w:tcW w:w="304"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7"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77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446"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222"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40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441" w:type="dxa"/>
            <w:vAlign w:val="center"/>
          </w:tcPr>
          <w:p w:rsidR="00B734D7" w:rsidRDefault="00B734D7">
            <w:pPr>
              <w:spacing w:line="270" w:lineRule="auto"/>
              <w:jc w:val="center"/>
              <w:rPr>
                <w:rFonts w:asciiTheme="minorEastAsia" w:hAnsiTheme="minorEastAsia"/>
                <w:sz w:val="27"/>
              </w:rPr>
            </w:pPr>
          </w:p>
        </w:tc>
      </w:tr>
      <w:tr w:rsidR="00B734D7">
        <w:tc>
          <w:tcPr>
            <w:tcW w:w="304"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7"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77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446"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444" w:type="dxa"/>
            <w:vAlign w:val="center"/>
          </w:tcPr>
          <w:p w:rsidR="00B734D7" w:rsidRDefault="00B734D7">
            <w:pPr>
              <w:spacing w:line="270" w:lineRule="auto"/>
              <w:jc w:val="center"/>
              <w:rPr>
                <w:rFonts w:asciiTheme="minorEastAsia" w:hAnsiTheme="minorEastAsia"/>
                <w:sz w:val="27"/>
              </w:rPr>
            </w:pPr>
          </w:p>
        </w:tc>
        <w:tc>
          <w:tcPr>
            <w:tcW w:w="442"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331" w:type="dxa"/>
            <w:vAlign w:val="center"/>
          </w:tcPr>
          <w:p w:rsidR="00B734D7" w:rsidRDefault="00B734D7">
            <w:pPr>
              <w:spacing w:line="270" w:lineRule="auto"/>
              <w:jc w:val="center"/>
              <w:rPr>
                <w:rFonts w:asciiTheme="minorEastAsia" w:hAnsiTheme="minorEastAsia"/>
                <w:sz w:val="27"/>
              </w:rPr>
            </w:pPr>
          </w:p>
        </w:tc>
        <w:tc>
          <w:tcPr>
            <w:tcW w:w="222" w:type="dxa"/>
            <w:vAlign w:val="center"/>
          </w:tcPr>
          <w:p w:rsidR="00B734D7" w:rsidRDefault="00B734D7">
            <w:pPr>
              <w:spacing w:line="270" w:lineRule="auto"/>
              <w:jc w:val="center"/>
              <w:rPr>
                <w:rFonts w:asciiTheme="minorEastAsia" w:hAnsiTheme="minorEastAsia"/>
                <w:sz w:val="27"/>
              </w:rPr>
            </w:pPr>
          </w:p>
        </w:tc>
        <w:tc>
          <w:tcPr>
            <w:tcW w:w="482" w:type="dxa"/>
            <w:vAlign w:val="center"/>
          </w:tcPr>
          <w:p w:rsidR="00B734D7" w:rsidRDefault="00B734D7">
            <w:pPr>
              <w:spacing w:line="270" w:lineRule="auto"/>
              <w:jc w:val="center"/>
              <w:rPr>
                <w:rFonts w:asciiTheme="minorEastAsia" w:hAnsiTheme="minorEastAsia"/>
                <w:sz w:val="27"/>
              </w:rPr>
            </w:pPr>
          </w:p>
        </w:tc>
        <w:tc>
          <w:tcPr>
            <w:tcW w:w="406" w:type="dxa"/>
            <w:vAlign w:val="center"/>
          </w:tcPr>
          <w:p w:rsidR="00B734D7" w:rsidRDefault="00B734D7">
            <w:pPr>
              <w:spacing w:line="270" w:lineRule="auto"/>
              <w:jc w:val="center"/>
              <w:rPr>
                <w:rFonts w:asciiTheme="minorEastAsia" w:hAnsiTheme="minorEastAsia"/>
                <w:sz w:val="27"/>
              </w:rPr>
            </w:pPr>
          </w:p>
        </w:tc>
        <w:tc>
          <w:tcPr>
            <w:tcW w:w="554" w:type="dxa"/>
            <w:vAlign w:val="center"/>
          </w:tcPr>
          <w:p w:rsidR="00B734D7" w:rsidRDefault="00B734D7">
            <w:pPr>
              <w:spacing w:line="270" w:lineRule="auto"/>
              <w:jc w:val="center"/>
              <w:rPr>
                <w:rFonts w:asciiTheme="minorEastAsia" w:hAnsiTheme="minorEastAsia"/>
                <w:sz w:val="27"/>
              </w:rPr>
            </w:pPr>
          </w:p>
        </w:tc>
        <w:tc>
          <w:tcPr>
            <w:tcW w:w="333" w:type="dxa"/>
            <w:vAlign w:val="center"/>
          </w:tcPr>
          <w:p w:rsidR="00B734D7" w:rsidRDefault="00B734D7">
            <w:pPr>
              <w:spacing w:line="270" w:lineRule="auto"/>
              <w:jc w:val="center"/>
              <w:rPr>
                <w:rFonts w:asciiTheme="minorEastAsia" w:hAnsiTheme="minorEastAsia"/>
                <w:sz w:val="27"/>
              </w:rPr>
            </w:pPr>
          </w:p>
        </w:tc>
        <w:tc>
          <w:tcPr>
            <w:tcW w:w="441"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注：招标人收取的设备使用费（如有）在“工程量清单报价表填写规定”中说明费用构成；投标人应计算的费用中材料有基价的按基价计算。</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5.3.19  投标人自备施工机械台时（班）费汇总表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投标人自备施工机械台时（班）费汇总表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p w:rsidR="00B734D7" w:rsidRDefault="00F32708">
      <w:pPr>
        <w:spacing w:line="270" w:lineRule="auto"/>
        <w:jc w:val="right"/>
        <w:rPr>
          <w:rFonts w:asciiTheme="minorEastAsia" w:hAnsiTheme="minorEastAsia"/>
          <w:sz w:val="27"/>
        </w:rPr>
      </w:pPr>
      <w:r>
        <w:rPr>
          <w:rFonts w:asciiTheme="minorEastAsia" w:hAnsiTheme="minorEastAsia" w:hint="eastAsia"/>
          <w:sz w:val="27"/>
        </w:rPr>
        <w:t>单位：元/台时（班）</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6"/>
        <w:gridCol w:w="426"/>
        <w:gridCol w:w="426"/>
        <w:gridCol w:w="426"/>
        <w:gridCol w:w="426"/>
        <w:gridCol w:w="426"/>
        <w:gridCol w:w="427"/>
        <w:gridCol w:w="427"/>
        <w:gridCol w:w="427"/>
        <w:gridCol w:w="427"/>
        <w:gridCol w:w="427"/>
        <w:gridCol w:w="427"/>
        <w:gridCol w:w="427"/>
        <w:gridCol w:w="848"/>
        <w:gridCol w:w="427"/>
        <w:gridCol w:w="848"/>
        <w:gridCol w:w="427"/>
        <w:gridCol w:w="427"/>
      </w:tblGrid>
      <w:tr w:rsidR="00B734D7">
        <w:tc>
          <w:tcPr>
            <w:tcW w:w="201"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号</w:t>
            </w:r>
          </w:p>
        </w:tc>
        <w:tc>
          <w:tcPr>
            <w:tcW w:w="464"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名称</w:t>
            </w:r>
          </w:p>
        </w:tc>
        <w:tc>
          <w:tcPr>
            <w:tcW w:w="463" w:type="dxa"/>
            <w:vMerge w:val="restart"/>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型号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规格</w:t>
            </w:r>
          </w:p>
        </w:tc>
        <w:tc>
          <w:tcPr>
            <w:tcW w:w="2312" w:type="dxa"/>
            <w:gridSpan w:val="4"/>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一类费用</w:t>
            </w:r>
          </w:p>
        </w:tc>
        <w:tc>
          <w:tcPr>
            <w:tcW w:w="3353" w:type="dxa"/>
            <w:gridSpan w:val="8"/>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二类费用</w:t>
            </w:r>
          </w:p>
        </w:tc>
        <w:tc>
          <w:tcPr>
            <w:tcW w:w="1040" w:type="dxa"/>
            <w:gridSpan w:val="2"/>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其他费用</w:t>
            </w:r>
          </w:p>
        </w:tc>
        <w:tc>
          <w:tcPr>
            <w:tcW w:w="45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57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折旧费</w:t>
            </w:r>
          </w:p>
        </w:tc>
        <w:tc>
          <w:tcPr>
            <w:tcW w:w="80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修理及替换设备费</w:t>
            </w:r>
          </w:p>
        </w:tc>
        <w:tc>
          <w:tcPr>
            <w:tcW w:w="57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安拆费</w:t>
            </w:r>
          </w:p>
        </w:tc>
        <w:tc>
          <w:tcPr>
            <w:tcW w:w="34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小计</w:t>
            </w:r>
          </w:p>
        </w:tc>
        <w:tc>
          <w:tcPr>
            <w:tcW w:w="4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w:t>
            </w:r>
          </w:p>
        </w:tc>
        <w:tc>
          <w:tcPr>
            <w:tcW w:w="4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柴油</w:t>
            </w:r>
          </w:p>
        </w:tc>
        <w:tc>
          <w:tcPr>
            <w:tcW w:w="46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汽油</w:t>
            </w:r>
          </w:p>
        </w:tc>
        <w:tc>
          <w:tcPr>
            <w:tcW w:w="34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电</w:t>
            </w:r>
          </w:p>
        </w:tc>
        <w:tc>
          <w:tcPr>
            <w:tcW w:w="34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风</w:t>
            </w:r>
          </w:p>
        </w:tc>
        <w:tc>
          <w:tcPr>
            <w:tcW w:w="34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水</w:t>
            </w:r>
          </w:p>
        </w:tc>
        <w:tc>
          <w:tcPr>
            <w:tcW w:w="50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42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小计</w:t>
            </w:r>
          </w:p>
        </w:tc>
        <w:tc>
          <w:tcPr>
            <w:tcW w:w="50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w:t>
            </w:r>
          </w:p>
        </w:tc>
        <w:tc>
          <w:tcPr>
            <w:tcW w:w="53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小计</w:t>
            </w:r>
          </w:p>
        </w:tc>
        <w:tc>
          <w:tcPr>
            <w:tcW w:w="459" w:type="dxa"/>
            <w:vAlign w:val="center"/>
          </w:tcPr>
          <w:p w:rsidR="00B734D7" w:rsidRDefault="00B734D7">
            <w:pPr>
              <w:spacing w:line="270" w:lineRule="auto"/>
              <w:jc w:val="center"/>
              <w:rPr>
                <w:rFonts w:asciiTheme="minorEastAsia" w:hAnsiTheme="minorEastAsia"/>
                <w:sz w:val="27"/>
              </w:rPr>
            </w:pPr>
          </w:p>
        </w:tc>
      </w:tr>
      <w:tr w:rsidR="00B734D7">
        <w:tc>
          <w:tcPr>
            <w:tcW w:w="201" w:type="dxa"/>
            <w:vAlign w:val="center"/>
          </w:tcPr>
          <w:p w:rsidR="00B734D7" w:rsidRDefault="00B734D7">
            <w:pPr>
              <w:spacing w:line="270" w:lineRule="auto"/>
              <w:jc w:val="center"/>
              <w:rPr>
                <w:rFonts w:asciiTheme="minorEastAsia" w:hAnsiTheme="minorEastAsia"/>
                <w:sz w:val="27"/>
              </w:rPr>
            </w:pPr>
          </w:p>
        </w:tc>
        <w:tc>
          <w:tcPr>
            <w:tcW w:w="464"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578" w:type="dxa"/>
            <w:vAlign w:val="center"/>
          </w:tcPr>
          <w:p w:rsidR="00B734D7" w:rsidRDefault="00B734D7">
            <w:pPr>
              <w:spacing w:line="270" w:lineRule="auto"/>
              <w:jc w:val="center"/>
              <w:rPr>
                <w:rFonts w:asciiTheme="minorEastAsia" w:hAnsiTheme="minorEastAsia"/>
                <w:sz w:val="27"/>
              </w:rPr>
            </w:pPr>
          </w:p>
        </w:tc>
        <w:tc>
          <w:tcPr>
            <w:tcW w:w="809" w:type="dxa"/>
            <w:vAlign w:val="center"/>
          </w:tcPr>
          <w:p w:rsidR="00B734D7" w:rsidRDefault="00B734D7">
            <w:pPr>
              <w:spacing w:line="270" w:lineRule="auto"/>
              <w:jc w:val="center"/>
              <w:rPr>
                <w:rFonts w:asciiTheme="minorEastAsia" w:hAnsiTheme="minorEastAsia"/>
                <w:sz w:val="27"/>
              </w:rPr>
            </w:pPr>
          </w:p>
        </w:tc>
        <w:tc>
          <w:tcPr>
            <w:tcW w:w="577"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348"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423"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537" w:type="dxa"/>
            <w:vAlign w:val="center"/>
          </w:tcPr>
          <w:p w:rsidR="00B734D7" w:rsidRDefault="00B734D7">
            <w:pPr>
              <w:spacing w:line="270" w:lineRule="auto"/>
              <w:jc w:val="center"/>
              <w:rPr>
                <w:rFonts w:asciiTheme="minorEastAsia" w:hAnsiTheme="minorEastAsia"/>
                <w:sz w:val="27"/>
              </w:rPr>
            </w:pPr>
          </w:p>
        </w:tc>
        <w:tc>
          <w:tcPr>
            <w:tcW w:w="459" w:type="dxa"/>
            <w:vAlign w:val="center"/>
          </w:tcPr>
          <w:p w:rsidR="00B734D7" w:rsidRDefault="00B734D7">
            <w:pPr>
              <w:spacing w:line="270" w:lineRule="auto"/>
              <w:jc w:val="center"/>
              <w:rPr>
                <w:rFonts w:asciiTheme="minorEastAsia" w:hAnsiTheme="minorEastAsia"/>
                <w:sz w:val="27"/>
              </w:rPr>
            </w:pPr>
          </w:p>
        </w:tc>
      </w:tr>
      <w:tr w:rsidR="00B734D7">
        <w:tc>
          <w:tcPr>
            <w:tcW w:w="201" w:type="dxa"/>
            <w:vAlign w:val="center"/>
          </w:tcPr>
          <w:p w:rsidR="00B734D7" w:rsidRDefault="00B734D7">
            <w:pPr>
              <w:spacing w:line="270" w:lineRule="auto"/>
              <w:jc w:val="center"/>
              <w:rPr>
                <w:rFonts w:asciiTheme="minorEastAsia" w:hAnsiTheme="minorEastAsia"/>
                <w:sz w:val="27"/>
              </w:rPr>
            </w:pPr>
          </w:p>
        </w:tc>
        <w:tc>
          <w:tcPr>
            <w:tcW w:w="464"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578" w:type="dxa"/>
            <w:vAlign w:val="center"/>
          </w:tcPr>
          <w:p w:rsidR="00B734D7" w:rsidRDefault="00B734D7">
            <w:pPr>
              <w:spacing w:line="270" w:lineRule="auto"/>
              <w:jc w:val="center"/>
              <w:rPr>
                <w:rFonts w:asciiTheme="minorEastAsia" w:hAnsiTheme="minorEastAsia"/>
                <w:sz w:val="27"/>
              </w:rPr>
            </w:pPr>
          </w:p>
        </w:tc>
        <w:tc>
          <w:tcPr>
            <w:tcW w:w="809" w:type="dxa"/>
            <w:vAlign w:val="center"/>
          </w:tcPr>
          <w:p w:rsidR="00B734D7" w:rsidRDefault="00B734D7">
            <w:pPr>
              <w:spacing w:line="270" w:lineRule="auto"/>
              <w:jc w:val="center"/>
              <w:rPr>
                <w:rFonts w:asciiTheme="minorEastAsia" w:hAnsiTheme="minorEastAsia"/>
                <w:sz w:val="27"/>
              </w:rPr>
            </w:pPr>
          </w:p>
        </w:tc>
        <w:tc>
          <w:tcPr>
            <w:tcW w:w="577"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348"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423"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537" w:type="dxa"/>
            <w:vAlign w:val="center"/>
          </w:tcPr>
          <w:p w:rsidR="00B734D7" w:rsidRDefault="00B734D7">
            <w:pPr>
              <w:spacing w:line="270" w:lineRule="auto"/>
              <w:jc w:val="center"/>
              <w:rPr>
                <w:rFonts w:asciiTheme="minorEastAsia" w:hAnsiTheme="minorEastAsia"/>
                <w:sz w:val="27"/>
              </w:rPr>
            </w:pPr>
          </w:p>
        </w:tc>
        <w:tc>
          <w:tcPr>
            <w:tcW w:w="459" w:type="dxa"/>
            <w:vAlign w:val="center"/>
          </w:tcPr>
          <w:p w:rsidR="00B734D7" w:rsidRDefault="00B734D7">
            <w:pPr>
              <w:spacing w:line="270" w:lineRule="auto"/>
              <w:jc w:val="center"/>
              <w:rPr>
                <w:rFonts w:asciiTheme="minorEastAsia" w:hAnsiTheme="minorEastAsia"/>
                <w:sz w:val="27"/>
              </w:rPr>
            </w:pPr>
          </w:p>
        </w:tc>
      </w:tr>
      <w:tr w:rsidR="00B734D7">
        <w:tc>
          <w:tcPr>
            <w:tcW w:w="201" w:type="dxa"/>
            <w:vAlign w:val="center"/>
          </w:tcPr>
          <w:p w:rsidR="00B734D7" w:rsidRDefault="00B734D7">
            <w:pPr>
              <w:spacing w:line="270" w:lineRule="auto"/>
              <w:jc w:val="center"/>
              <w:rPr>
                <w:rFonts w:asciiTheme="minorEastAsia" w:hAnsiTheme="minorEastAsia"/>
                <w:sz w:val="27"/>
              </w:rPr>
            </w:pPr>
          </w:p>
        </w:tc>
        <w:tc>
          <w:tcPr>
            <w:tcW w:w="464"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578" w:type="dxa"/>
            <w:vAlign w:val="center"/>
          </w:tcPr>
          <w:p w:rsidR="00B734D7" w:rsidRDefault="00B734D7">
            <w:pPr>
              <w:spacing w:line="270" w:lineRule="auto"/>
              <w:jc w:val="center"/>
              <w:rPr>
                <w:rFonts w:asciiTheme="minorEastAsia" w:hAnsiTheme="minorEastAsia"/>
                <w:sz w:val="27"/>
              </w:rPr>
            </w:pPr>
          </w:p>
        </w:tc>
        <w:tc>
          <w:tcPr>
            <w:tcW w:w="809" w:type="dxa"/>
            <w:vAlign w:val="center"/>
          </w:tcPr>
          <w:p w:rsidR="00B734D7" w:rsidRDefault="00B734D7">
            <w:pPr>
              <w:spacing w:line="270" w:lineRule="auto"/>
              <w:jc w:val="center"/>
              <w:rPr>
                <w:rFonts w:asciiTheme="minorEastAsia" w:hAnsiTheme="minorEastAsia"/>
                <w:sz w:val="27"/>
              </w:rPr>
            </w:pPr>
          </w:p>
        </w:tc>
        <w:tc>
          <w:tcPr>
            <w:tcW w:w="577"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348"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423"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537" w:type="dxa"/>
            <w:vAlign w:val="center"/>
          </w:tcPr>
          <w:p w:rsidR="00B734D7" w:rsidRDefault="00B734D7">
            <w:pPr>
              <w:spacing w:line="270" w:lineRule="auto"/>
              <w:jc w:val="center"/>
              <w:rPr>
                <w:rFonts w:asciiTheme="minorEastAsia" w:hAnsiTheme="minorEastAsia"/>
                <w:sz w:val="27"/>
              </w:rPr>
            </w:pPr>
          </w:p>
        </w:tc>
        <w:tc>
          <w:tcPr>
            <w:tcW w:w="459" w:type="dxa"/>
            <w:vAlign w:val="center"/>
          </w:tcPr>
          <w:p w:rsidR="00B734D7" w:rsidRDefault="00B734D7">
            <w:pPr>
              <w:spacing w:line="270" w:lineRule="auto"/>
              <w:jc w:val="center"/>
              <w:rPr>
                <w:rFonts w:asciiTheme="minorEastAsia" w:hAnsiTheme="minorEastAsia"/>
                <w:sz w:val="27"/>
              </w:rPr>
            </w:pPr>
          </w:p>
        </w:tc>
      </w:tr>
      <w:tr w:rsidR="00B734D7">
        <w:tc>
          <w:tcPr>
            <w:tcW w:w="201" w:type="dxa"/>
            <w:vAlign w:val="center"/>
          </w:tcPr>
          <w:p w:rsidR="00B734D7" w:rsidRDefault="00B734D7">
            <w:pPr>
              <w:spacing w:line="270" w:lineRule="auto"/>
              <w:jc w:val="center"/>
              <w:rPr>
                <w:rFonts w:asciiTheme="minorEastAsia" w:hAnsiTheme="minorEastAsia"/>
                <w:sz w:val="27"/>
              </w:rPr>
            </w:pPr>
          </w:p>
        </w:tc>
        <w:tc>
          <w:tcPr>
            <w:tcW w:w="464"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578" w:type="dxa"/>
            <w:vAlign w:val="center"/>
          </w:tcPr>
          <w:p w:rsidR="00B734D7" w:rsidRDefault="00B734D7">
            <w:pPr>
              <w:spacing w:line="270" w:lineRule="auto"/>
              <w:jc w:val="center"/>
              <w:rPr>
                <w:rFonts w:asciiTheme="minorEastAsia" w:hAnsiTheme="minorEastAsia"/>
                <w:sz w:val="27"/>
              </w:rPr>
            </w:pPr>
          </w:p>
        </w:tc>
        <w:tc>
          <w:tcPr>
            <w:tcW w:w="809" w:type="dxa"/>
            <w:vAlign w:val="center"/>
          </w:tcPr>
          <w:p w:rsidR="00B734D7" w:rsidRDefault="00B734D7">
            <w:pPr>
              <w:spacing w:line="270" w:lineRule="auto"/>
              <w:jc w:val="center"/>
              <w:rPr>
                <w:rFonts w:asciiTheme="minorEastAsia" w:hAnsiTheme="minorEastAsia"/>
                <w:sz w:val="27"/>
              </w:rPr>
            </w:pPr>
          </w:p>
        </w:tc>
        <w:tc>
          <w:tcPr>
            <w:tcW w:w="577"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348"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423"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537" w:type="dxa"/>
            <w:vAlign w:val="center"/>
          </w:tcPr>
          <w:p w:rsidR="00B734D7" w:rsidRDefault="00B734D7">
            <w:pPr>
              <w:spacing w:line="270" w:lineRule="auto"/>
              <w:jc w:val="center"/>
              <w:rPr>
                <w:rFonts w:asciiTheme="minorEastAsia" w:hAnsiTheme="minorEastAsia"/>
                <w:sz w:val="27"/>
              </w:rPr>
            </w:pPr>
          </w:p>
        </w:tc>
        <w:tc>
          <w:tcPr>
            <w:tcW w:w="459" w:type="dxa"/>
            <w:vAlign w:val="center"/>
          </w:tcPr>
          <w:p w:rsidR="00B734D7" w:rsidRDefault="00B734D7">
            <w:pPr>
              <w:spacing w:line="270" w:lineRule="auto"/>
              <w:jc w:val="center"/>
              <w:rPr>
                <w:rFonts w:asciiTheme="minorEastAsia" w:hAnsiTheme="minorEastAsia"/>
                <w:sz w:val="27"/>
              </w:rPr>
            </w:pPr>
          </w:p>
        </w:tc>
      </w:tr>
      <w:tr w:rsidR="00B734D7">
        <w:tc>
          <w:tcPr>
            <w:tcW w:w="201" w:type="dxa"/>
            <w:vAlign w:val="center"/>
          </w:tcPr>
          <w:p w:rsidR="00B734D7" w:rsidRDefault="00B734D7">
            <w:pPr>
              <w:spacing w:line="270" w:lineRule="auto"/>
              <w:jc w:val="center"/>
              <w:rPr>
                <w:rFonts w:asciiTheme="minorEastAsia" w:hAnsiTheme="minorEastAsia"/>
                <w:sz w:val="27"/>
              </w:rPr>
            </w:pPr>
          </w:p>
        </w:tc>
        <w:tc>
          <w:tcPr>
            <w:tcW w:w="464"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578" w:type="dxa"/>
            <w:vAlign w:val="center"/>
          </w:tcPr>
          <w:p w:rsidR="00B734D7" w:rsidRDefault="00B734D7">
            <w:pPr>
              <w:spacing w:line="270" w:lineRule="auto"/>
              <w:jc w:val="center"/>
              <w:rPr>
                <w:rFonts w:asciiTheme="minorEastAsia" w:hAnsiTheme="minorEastAsia"/>
                <w:sz w:val="27"/>
              </w:rPr>
            </w:pPr>
          </w:p>
        </w:tc>
        <w:tc>
          <w:tcPr>
            <w:tcW w:w="809" w:type="dxa"/>
            <w:vAlign w:val="center"/>
          </w:tcPr>
          <w:p w:rsidR="00B734D7" w:rsidRDefault="00B734D7">
            <w:pPr>
              <w:spacing w:line="270" w:lineRule="auto"/>
              <w:jc w:val="center"/>
              <w:rPr>
                <w:rFonts w:asciiTheme="minorEastAsia" w:hAnsiTheme="minorEastAsia"/>
                <w:sz w:val="27"/>
              </w:rPr>
            </w:pPr>
          </w:p>
        </w:tc>
        <w:tc>
          <w:tcPr>
            <w:tcW w:w="577"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348"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423"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537" w:type="dxa"/>
            <w:vAlign w:val="center"/>
          </w:tcPr>
          <w:p w:rsidR="00B734D7" w:rsidRDefault="00B734D7">
            <w:pPr>
              <w:spacing w:line="270" w:lineRule="auto"/>
              <w:jc w:val="center"/>
              <w:rPr>
                <w:rFonts w:asciiTheme="minorEastAsia" w:hAnsiTheme="minorEastAsia"/>
                <w:sz w:val="27"/>
              </w:rPr>
            </w:pPr>
          </w:p>
        </w:tc>
        <w:tc>
          <w:tcPr>
            <w:tcW w:w="459" w:type="dxa"/>
            <w:vAlign w:val="center"/>
          </w:tcPr>
          <w:p w:rsidR="00B734D7" w:rsidRDefault="00B734D7">
            <w:pPr>
              <w:spacing w:line="270" w:lineRule="auto"/>
              <w:jc w:val="center"/>
              <w:rPr>
                <w:rFonts w:asciiTheme="minorEastAsia" w:hAnsiTheme="minorEastAsia"/>
                <w:sz w:val="27"/>
              </w:rPr>
            </w:pPr>
          </w:p>
        </w:tc>
      </w:tr>
      <w:tr w:rsidR="00B734D7">
        <w:tc>
          <w:tcPr>
            <w:tcW w:w="201" w:type="dxa"/>
            <w:vAlign w:val="center"/>
          </w:tcPr>
          <w:p w:rsidR="00B734D7" w:rsidRDefault="00B734D7">
            <w:pPr>
              <w:spacing w:line="270" w:lineRule="auto"/>
              <w:jc w:val="center"/>
              <w:rPr>
                <w:rFonts w:asciiTheme="minorEastAsia" w:hAnsiTheme="minorEastAsia"/>
                <w:sz w:val="27"/>
              </w:rPr>
            </w:pPr>
          </w:p>
        </w:tc>
        <w:tc>
          <w:tcPr>
            <w:tcW w:w="464"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578" w:type="dxa"/>
            <w:vAlign w:val="center"/>
          </w:tcPr>
          <w:p w:rsidR="00B734D7" w:rsidRDefault="00B734D7">
            <w:pPr>
              <w:spacing w:line="270" w:lineRule="auto"/>
              <w:jc w:val="center"/>
              <w:rPr>
                <w:rFonts w:asciiTheme="minorEastAsia" w:hAnsiTheme="minorEastAsia"/>
                <w:sz w:val="27"/>
              </w:rPr>
            </w:pPr>
          </w:p>
        </w:tc>
        <w:tc>
          <w:tcPr>
            <w:tcW w:w="809" w:type="dxa"/>
            <w:vAlign w:val="center"/>
          </w:tcPr>
          <w:p w:rsidR="00B734D7" w:rsidRDefault="00B734D7">
            <w:pPr>
              <w:spacing w:line="270" w:lineRule="auto"/>
              <w:jc w:val="center"/>
              <w:rPr>
                <w:rFonts w:asciiTheme="minorEastAsia" w:hAnsiTheme="minorEastAsia"/>
                <w:sz w:val="27"/>
              </w:rPr>
            </w:pPr>
          </w:p>
        </w:tc>
        <w:tc>
          <w:tcPr>
            <w:tcW w:w="577"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1" w:type="dxa"/>
            <w:vAlign w:val="center"/>
          </w:tcPr>
          <w:p w:rsidR="00B734D7" w:rsidRDefault="00B734D7">
            <w:pPr>
              <w:spacing w:line="270" w:lineRule="auto"/>
              <w:jc w:val="center"/>
              <w:rPr>
                <w:rFonts w:asciiTheme="minorEastAsia" w:hAnsiTheme="minorEastAsia"/>
                <w:sz w:val="27"/>
              </w:rPr>
            </w:pPr>
          </w:p>
        </w:tc>
        <w:tc>
          <w:tcPr>
            <w:tcW w:w="463"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348" w:type="dxa"/>
            <w:vAlign w:val="center"/>
          </w:tcPr>
          <w:p w:rsidR="00B734D7" w:rsidRDefault="00B734D7">
            <w:pPr>
              <w:spacing w:line="270" w:lineRule="auto"/>
              <w:jc w:val="center"/>
              <w:rPr>
                <w:rFonts w:asciiTheme="minorEastAsia" w:hAnsiTheme="minorEastAsia"/>
                <w:sz w:val="27"/>
              </w:rPr>
            </w:pPr>
          </w:p>
        </w:tc>
        <w:tc>
          <w:tcPr>
            <w:tcW w:w="346"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423" w:type="dxa"/>
            <w:vAlign w:val="center"/>
          </w:tcPr>
          <w:p w:rsidR="00B734D7" w:rsidRDefault="00B734D7">
            <w:pPr>
              <w:spacing w:line="270" w:lineRule="auto"/>
              <w:jc w:val="center"/>
              <w:rPr>
                <w:rFonts w:asciiTheme="minorEastAsia" w:hAnsiTheme="minorEastAsia"/>
                <w:sz w:val="27"/>
              </w:rPr>
            </w:pPr>
          </w:p>
        </w:tc>
        <w:tc>
          <w:tcPr>
            <w:tcW w:w="503" w:type="dxa"/>
            <w:vAlign w:val="center"/>
          </w:tcPr>
          <w:p w:rsidR="00B734D7" w:rsidRDefault="00B734D7">
            <w:pPr>
              <w:spacing w:line="270" w:lineRule="auto"/>
              <w:jc w:val="center"/>
              <w:rPr>
                <w:rFonts w:asciiTheme="minorEastAsia" w:hAnsiTheme="minorEastAsia"/>
                <w:sz w:val="27"/>
              </w:rPr>
            </w:pPr>
          </w:p>
        </w:tc>
        <w:tc>
          <w:tcPr>
            <w:tcW w:w="537" w:type="dxa"/>
            <w:vAlign w:val="center"/>
          </w:tcPr>
          <w:p w:rsidR="00B734D7" w:rsidRDefault="00B734D7">
            <w:pPr>
              <w:spacing w:line="270" w:lineRule="auto"/>
              <w:jc w:val="center"/>
              <w:rPr>
                <w:rFonts w:asciiTheme="minorEastAsia" w:hAnsiTheme="minorEastAsia"/>
                <w:sz w:val="27"/>
              </w:rPr>
            </w:pPr>
          </w:p>
        </w:tc>
        <w:tc>
          <w:tcPr>
            <w:tcW w:w="459"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注：投标人自备施工机械台时（班）费中材料有基价的按基价计算。</w:t>
      </w:r>
    </w:p>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5.3.20  总价项目分解表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总价项目分解表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合同编号：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工程名称：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2073"/>
        <w:gridCol w:w="773"/>
        <w:gridCol w:w="1124"/>
        <w:gridCol w:w="1026"/>
        <w:gridCol w:w="1036"/>
        <w:gridCol w:w="1399"/>
      </w:tblGrid>
      <w:tr w:rsidR="00B734D7">
        <w:tc>
          <w:tcPr>
            <w:tcW w:w="865"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07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项目名称</w:t>
            </w:r>
          </w:p>
        </w:tc>
        <w:tc>
          <w:tcPr>
            <w:tcW w:w="77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单位</w:t>
            </w:r>
          </w:p>
        </w:tc>
        <w:tc>
          <w:tcPr>
            <w:tcW w:w="112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数量</w:t>
            </w:r>
          </w:p>
        </w:tc>
        <w:tc>
          <w:tcPr>
            <w:tcW w:w="102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单价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03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合价</w:t>
            </w:r>
          </w:p>
          <w:p w:rsidR="00B734D7" w:rsidRDefault="00F32708">
            <w:pPr>
              <w:spacing w:line="270" w:lineRule="auto"/>
              <w:jc w:val="center"/>
              <w:rPr>
                <w:rFonts w:asciiTheme="minorEastAsia" w:hAnsiTheme="minorEastAsia"/>
                <w:sz w:val="27"/>
              </w:rPr>
            </w:pPr>
            <w:r>
              <w:rPr>
                <w:rFonts w:asciiTheme="minorEastAsia" w:hAnsiTheme="minorEastAsia" w:hint="eastAsia"/>
                <w:sz w:val="27"/>
              </w:rPr>
              <w:t>（元）</w:t>
            </w:r>
          </w:p>
        </w:tc>
        <w:tc>
          <w:tcPr>
            <w:tcW w:w="139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r w:rsidR="00B734D7">
        <w:tc>
          <w:tcPr>
            <w:tcW w:w="865" w:type="dxa"/>
            <w:vAlign w:val="center"/>
          </w:tcPr>
          <w:p w:rsidR="00B734D7" w:rsidRDefault="00B734D7">
            <w:pPr>
              <w:spacing w:line="270" w:lineRule="auto"/>
              <w:jc w:val="center"/>
              <w:rPr>
                <w:rFonts w:asciiTheme="minorEastAsia" w:hAnsiTheme="minorEastAsia"/>
                <w:sz w:val="27"/>
              </w:rPr>
            </w:pPr>
          </w:p>
        </w:tc>
        <w:tc>
          <w:tcPr>
            <w:tcW w:w="2073" w:type="dxa"/>
            <w:vAlign w:val="center"/>
          </w:tcPr>
          <w:p w:rsidR="00B734D7" w:rsidRDefault="00B734D7">
            <w:pPr>
              <w:spacing w:line="270" w:lineRule="auto"/>
              <w:jc w:val="center"/>
              <w:rPr>
                <w:rFonts w:asciiTheme="minorEastAsia" w:hAnsiTheme="minorEastAsia"/>
                <w:sz w:val="27"/>
              </w:rPr>
            </w:pPr>
          </w:p>
        </w:tc>
        <w:tc>
          <w:tcPr>
            <w:tcW w:w="773" w:type="dxa"/>
            <w:vAlign w:val="center"/>
          </w:tcPr>
          <w:p w:rsidR="00B734D7" w:rsidRDefault="00B734D7">
            <w:pPr>
              <w:spacing w:line="270" w:lineRule="auto"/>
              <w:jc w:val="center"/>
              <w:rPr>
                <w:rFonts w:asciiTheme="minorEastAsia" w:hAnsiTheme="minorEastAsia"/>
                <w:sz w:val="27"/>
              </w:rPr>
            </w:pPr>
          </w:p>
        </w:tc>
        <w:tc>
          <w:tcPr>
            <w:tcW w:w="1124" w:type="dxa"/>
            <w:vAlign w:val="center"/>
          </w:tcPr>
          <w:p w:rsidR="00B734D7" w:rsidRDefault="00B734D7">
            <w:pPr>
              <w:spacing w:line="270" w:lineRule="auto"/>
              <w:jc w:val="center"/>
              <w:rPr>
                <w:rFonts w:asciiTheme="minorEastAsia" w:hAnsiTheme="minorEastAsia"/>
                <w:sz w:val="27"/>
              </w:rPr>
            </w:pPr>
          </w:p>
        </w:tc>
        <w:tc>
          <w:tcPr>
            <w:tcW w:w="1022" w:type="dxa"/>
            <w:vAlign w:val="center"/>
          </w:tcPr>
          <w:p w:rsidR="00B734D7" w:rsidRDefault="00B734D7">
            <w:pPr>
              <w:spacing w:line="270" w:lineRule="auto"/>
              <w:jc w:val="center"/>
              <w:rPr>
                <w:rFonts w:asciiTheme="minorEastAsia" w:hAnsiTheme="minorEastAsia"/>
                <w:sz w:val="27"/>
              </w:rPr>
            </w:pPr>
          </w:p>
        </w:tc>
        <w:tc>
          <w:tcPr>
            <w:tcW w:w="1036" w:type="dxa"/>
            <w:vAlign w:val="center"/>
          </w:tcPr>
          <w:p w:rsidR="00B734D7" w:rsidRDefault="00B734D7">
            <w:pPr>
              <w:spacing w:line="270" w:lineRule="auto"/>
              <w:jc w:val="center"/>
              <w:rPr>
                <w:rFonts w:asciiTheme="minorEastAsia" w:hAnsiTheme="minorEastAsia"/>
                <w:sz w:val="27"/>
              </w:rPr>
            </w:pPr>
          </w:p>
        </w:tc>
        <w:tc>
          <w:tcPr>
            <w:tcW w:w="1399"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center"/>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5.3.21  建筑工程单价计算表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建筑工程单价计算表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项目名称：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lastRenderedPageBreak/>
        <w:t xml:space="preserve">项目序号：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单    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定额单位：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1509"/>
        <w:gridCol w:w="1297"/>
        <w:gridCol w:w="1451"/>
        <w:gridCol w:w="1487"/>
        <w:gridCol w:w="1659"/>
      </w:tblGrid>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名称及规格</w:t>
            </w:r>
          </w:p>
        </w:tc>
        <w:tc>
          <w:tcPr>
            <w:tcW w:w="135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计量单位</w:t>
            </w:r>
          </w:p>
        </w:tc>
        <w:tc>
          <w:tcPr>
            <w:tcW w:w="151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数 量</w:t>
            </w:r>
          </w:p>
        </w:tc>
        <w:tc>
          <w:tcPr>
            <w:tcW w:w="151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单价（元）</w:t>
            </w:r>
          </w:p>
        </w:tc>
        <w:tc>
          <w:tcPr>
            <w:tcW w:w="170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合价（元）</w:t>
            </w: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直接费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基本直接费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1.1.1</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1.1.2</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1.1.3</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机械使用费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1.2</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其他直接费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2</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间接费</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3</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利润</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4</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材料补差（如有）</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1561" w:type="dxa"/>
            <w:vAlign w:val="center"/>
          </w:tcPr>
          <w:p w:rsidR="00B734D7" w:rsidRDefault="00B734D7">
            <w:pPr>
              <w:spacing w:line="270" w:lineRule="auto"/>
              <w:jc w:val="center"/>
              <w:rPr>
                <w:rFonts w:asciiTheme="minorEastAsia" w:hAnsiTheme="minorEastAsia"/>
                <w:sz w:val="27"/>
              </w:rPr>
            </w:pP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5</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税金</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6</w:t>
            </w:r>
          </w:p>
        </w:tc>
        <w:tc>
          <w:tcPr>
            <w:tcW w:w="156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合计</w:t>
            </w:r>
          </w:p>
        </w:tc>
        <w:tc>
          <w:tcPr>
            <w:tcW w:w="1353" w:type="dxa"/>
            <w:vAlign w:val="center"/>
          </w:tcPr>
          <w:p w:rsidR="00B734D7" w:rsidRDefault="00B734D7">
            <w:pPr>
              <w:spacing w:line="270" w:lineRule="auto"/>
              <w:jc w:val="center"/>
              <w:rPr>
                <w:rFonts w:asciiTheme="minorEastAsia" w:hAnsiTheme="minorEastAsia"/>
                <w:sz w:val="27"/>
              </w:rPr>
            </w:pPr>
          </w:p>
        </w:tc>
        <w:tc>
          <w:tcPr>
            <w:tcW w:w="1518"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bl>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5.3.22  安装工程单价计算表</w:t>
      </w:r>
    </w:p>
    <w:p w:rsidR="00B734D7" w:rsidRDefault="00F32708">
      <w:pPr>
        <w:spacing w:line="270" w:lineRule="auto"/>
        <w:jc w:val="center"/>
        <w:rPr>
          <w:rFonts w:asciiTheme="minorEastAsia" w:hAnsiTheme="minorEastAsia"/>
          <w:b/>
          <w:sz w:val="27"/>
        </w:rPr>
      </w:pPr>
      <w:r>
        <w:rPr>
          <w:rFonts w:asciiTheme="minorEastAsia" w:hAnsiTheme="minorEastAsia" w:hint="eastAsia"/>
          <w:b/>
          <w:sz w:val="27"/>
        </w:rPr>
        <w:t>安装工程单价计算表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项目名称：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项目序号：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单    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定额单位：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1981"/>
        <w:gridCol w:w="959"/>
        <w:gridCol w:w="1317"/>
        <w:gridCol w:w="1487"/>
        <w:gridCol w:w="1659"/>
      </w:tblGrid>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名称及规格</w:t>
            </w:r>
          </w:p>
        </w:tc>
        <w:tc>
          <w:tcPr>
            <w:tcW w:w="99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计量单位</w:t>
            </w:r>
          </w:p>
        </w:tc>
        <w:tc>
          <w:tcPr>
            <w:tcW w:w="1374"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数量</w:t>
            </w:r>
          </w:p>
        </w:tc>
        <w:tc>
          <w:tcPr>
            <w:tcW w:w="151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单价（元）</w:t>
            </w:r>
          </w:p>
        </w:tc>
        <w:tc>
          <w:tcPr>
            <w:tcW w:w="1703"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合价（元）</w:t>
            </w: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直接费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基本直接费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lastRenderedPageBreak/>
              <w:t>1.1.1</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人工费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1.1.2</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1.1.3</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机械使用费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1.2</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其他直接费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2</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间接费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3</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利润</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4</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材料补差（如有）</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5</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未计价装置性材料费</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B734D7">
            <w:pPr>
              <w:spacing w:line="270" w:lineRule="auto"/>
              <w:jc w:val="center"/>
              <w:rPr>
                <w:rFonts w:asciiTheme="minorEastAsia" w:hAnsiTheme="minorEastAsia"/>
                <w:sz w:val="27"/>
              </w:rPr>
            </w:pPr>
          </w:p>
        </w:tc>
        <w:tc>
          <w:tcPr>
            <w:tcW w:w="2066" w:type="dxa"/>
            <w:vAlign w:val="center"/>
          </w:tcPr>
          <w:p w:rsidR="00B734D7" w:rsidRDefault="00B734D7">
            <w:pPr>
              <w:spacing w:line="270" w:lineRule="auto"/>
              <w:jc w:val="center"/>
              <w:rPr>
                <w:rFonts w:asciiTheme="minorEastAsia" w:hAnsiTheme="minorEastAsia"/>
                <w:sz w:val="27"/>
              </w:rPr>
            </w:pP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6</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税金</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r w:rsidR="00B734D7">
        <w:tc>
          <w:tcPr>
            <w:tcW w:w="638"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7</w:t>
            </w:r>
          </w:p>
        </w:tc>
        <w:tc>
          <w:tcPr>
            <w:tcW w:w="2066"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合   计</w:t>
            </w:r>
          </w:p>
        </w:tc>
        <w:tc>
          <w:tcPr>
            <w:tcW w:w="992" w:type="dxa"/>
            <w:vAlign w:val="center"/>
          </w:tcPr>
          <w:p w:rsidR="00B734D7" w:rsidRDefault="00B734D7">
            <w:pPr>
              <w:spacing w:line="270" w:lineRule="auto"/>
              <w:jc w:val="center"/>
              <w:rPr>
                <w:rFonts w:asciiTheme="minorEastAsia" w:hAnsiTheme="minorEastAsia"/>
                <w:sz w:val="27"/>
              </w:rPr>
            </w:pPr>
          </w:p>
        </w:tc>
        <w:tc>
          <w:tcPr>
            <w:tcW w:w="1374" w:type="dxa"/>
            <w:vAlign w:val="center"/>
          </w:tcPr>
          <w:p w:rsidR="00B734D7" w:rsidRDefault="00B734D7">
            <w:pPr>
              <w:spacing w:line="270" w:lineRule="auto"/>
              <w:jc w:val="center"/>
              <w:rPr>
                <w:rFonts w:asciiTheme="minorEastAsia" w:hAnsiTheme="minorEastAsia"/>
                <w:sz w:val="27"/>
              </w:rPr>
            </w:pPr>
          </w:p>
        </w:tc>
        <w:tc>
          <w:tcPr>
            <w:tcW w:w="1519" w:type="dxa"/>
            <w:vAlign w:val="center"/>
          </w:tcPr>
          <w:p w:rsidR="00B734D7" w:rsidRDefault="00B734D7">
            <w:pPr>
              <w:spacing w:line="270" w:lineRule="auto"/>
              <w:jc w:val="center"/>
              <w:rPr>
                <w:rFonts w:asciiTheme="minorEastAsia" w:hAnsiTheme="minorEastAsia"/>
                <w:sz w:val="27"/>
              </w:rPr>
            </w:pPr>
          </w:p>
        </w:tc>
        <w:tc>
          <w:tcPr>
            <w:tcW w:w="1703" w:type="dxa"/>
            <w:vAlign w:val="center"/>
          </w:tcPr>
          <w:p w:rsidR="00B734D7" w:rsidRDefault="00B734D7">
            <w:pPr>
              <w:spacing w:line="270" w:lineRule="auto"/>
              <w:jc w:val="center"/>
              <w:rPr>
                <w:rFonts w:asciiTheme="minorEastAsia" w:hAnsiTheme="minorEastAsia"/>
                <w:sz w:val="27"/>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270" w:lineRule="auto"/>
        <w:jc w:val="left"/>
        <w:rPr>
          <w:rFonts w:asciiTheme="minorEastAsia" w:hAnsiTheme="minorEastAsia"/>
          <w:sz w:val="27"/>
        </w:rPr>
      </w:pPr>
    </w:p>
    <w:p w:rsidR="00B734D7" w:rsidRDefault="00F32708">
      <w:pPr>
        <w:spacing w:line="36" w:lineRule="auto"/>
        <w:ind w:firstLineChars="90" w:firstLine="243"/>
        <w:jc w:val="left"/>
        <w:rPr>
          <w:rFonts w:asciiTheme="minorEastAsia" w:hAnsiTheme="minorEastAsia"/>
          <w:sz w:val="27"/>
        </w:rPr>
      </w:pPr>
      <w:r>
        <w:rPr>
          <w:rFonts w:asciiTheme="minorEastAsia" w:hAnsiTheme="minorEastAsia" w:hint="eastAsia"/>
          <w:sz w:val="27"/>
        </w:rPr>
        <w:t xml:space="preserve"> 附件: </w:t>
      </w:r>
      <w:r>
        <w:rPr>
          <w:noProof/>
        </w:rPr>
        <w:drawing>
          <wp:inline distT="0" distB="0" distL="0" distR="0">
            <wp:extent cx="152400" cy="152400"/>
            <wp:effectExtent l="19050" t="0" r="0" b="0"/>
            <wp:docPr id="1519768508" name="Ra8e15de346674c9a" descr="Ra8e15de346674c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68508" name="Ra8e15de346674c9a" descr="Ra8e15de346674c9a"/>
                    <pic:cNvPicPr>
                      <a:picLocks noChangeAspect="1"/>
                    </pic:cNvPicPr>
                  </pic:nvPicPr>
                  <pic:blipFill>
                    <a:blip r:embed="rId7" cstate="print"/>
                    <a:stretch>
                      <a:fillRect/>
                    </a:stretch>
                  </pic:blipFill>
                  <pic:spPr>
                    <a:xfrm>
                      <a:off x="0" y="0"/>
                      <a:ext cx="152400" cy="152400"/>
                    </a:xfrm>
                    <a:prstGeom prst="rect">
                      <a:avLst/>
                    </a:prstGeom>
                  </pic:spPr>
                </pic:pic>
              </a:graphicData>
            </a:graphic>
          </wp:inline>
        </w:drawing>
      </w:r>
    </w:p>
    <w:p w:rsidR="00B734D7" w:rsidRDefault="00B734D7">
      <w:pPr>
        <w:spacing w:line="270" w:lineRule="auto"/>
        <w:jc w:val="left"/>
        <w:rPr>
          <w:rFonts w:asciiTheme="minorEastAsia" w:hAnsiTheme="minorEastAsia"/>
          <w:sz w:val="27"/>
        </w:rPr>
      </w:pPr>
    </w:p>
    <w:p w:rsidR="00B734D7" w:rsidRDefault="00F32708">
      <w:r>
        <w:br w:type="page"/>
      </w: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sz w:val="27"/>
        </w:rPr>
        <w:t>第二卷</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第六章 图纸（招标图纸）及设计辅助资料</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sz w:val="27"/>
        </w:rPr>
        <w:t>说明：招标文件所附的全部图纸及设计辅助资料均为招标阶段成果，仅供投标人在编制招标文件时使用，不得作为施工的依据。</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br w:type="page"/>
      </w:r>
    </w:p>
    <w:p w:rsidR="00B734D7" w:rsidRDefault="00F32708">
      <w:pPr>
        <w:spacing w:line="270" w:lineRule="auto"/>
        <w:jc w:val="left"/>
        <w:rPr>
          <w:rFonts w:asciiTheme="minorEastAsia" w:hAnsiTheme="minorEastAsia"/>
          <w:b/>
          <w:sz w:val="30"/>
        </w:rPr>
      </w:pPr>
      <w:r>
        <w:rPr>
          <w:rFonts w:asciiTheme="minorEastAsia" w:hAnsiTheme="minorEastAsia" w:hint="eastAsia"/>
          <w:b/>
          <w:sz w:val="30"/>
        </w:rPr>
        <w:lastRenderedPageBreak/>
        <w:t>6.1  图纸</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 xml:space="preserve">6.1.1  招标图纸应满足下列基本要求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（1）招标图纸应符合审查批准的初步设计及相关文件要求，图纸的内容及深度应与技术条款中的有关规定协调对应，并能满足工程量计算的需要。</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（2）图纸绘制应符合有关工程专业制图标准的规定。宜按总图、水工、建筑、施工、安全监测、水力机械、电气、金属结构、暖通等专业图的顺序归类，依次编号装订成册。</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（3）招标图纸宜包括总图和本标段图，招标人可根据招标项目具体情况提供有关图纸。 </w:t>
      </w: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6.1.2  总图应包括下列内容</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1）总图主要包括施工测量基准点布置图，工程位置图、工程总平面布置图、主要建筑物典型剖面图及上下游主要的立视图，以及对外交通图、施工总平面布置图、建筑物分标范围及分标线坐标控制点图、施工控制性进度表等。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（2）工程总平面布置图包括建筑物总体布置、主要控制点图及控制点坐标表、与建筑物总体布置关系密切的导流等临时建筑物、永久及临时干线施工道路等。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（3）建筑物分标范围及分标线坐标控制点图中，应标明各相邻标区或标段分界线的适用时段或截止日期，并列出控制点的坐标表。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（4）施工总平面布置图包括导流等临时建筑物布置、施工场地布置、料场位置及其范围、堆弃渣场、场内交通干线、转运站、重要施工支洞、</w:t>
      </w:r>
      <w:r>
        <w:rPr>
          <w:rFonts w:asciiTheme="minorEastAsia" w:hAnsiTheme="minorEastAsia" w:hint="eastAsia"/>
          <w:sz w:val="27"/>
        </w:rPr>
        <w:lastRenderedPageBreak/>
        <w:t>施工生产生活设施、永久和临时工程征地占地图、有关工作场地与设施等图纸及其使用条件说明。应标明本标段的使用区域、范围、期限和控制点坐标。</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5）根据标段需要，可提供大坝典型剖面图及材料分区图，防渗帷幕及排水布置图，泄水、引水、发电、船闸、升船机、过木、鱼道等主要建筑物剖面图，泄水、引水等建筑物的水位流量关系曲线，以及干线公路布置图及公路、桥梁特性表等。</w:t>
      </w: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 xml:space="preserve">6.1.3  本标段图应包括下列内容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（1）本标段图包括本标段工程（枢纽）布置图、标准图、开挖图、支护图、 水工建筑物结构图、典型钢筋配置图、基础处理及灌浆与排水图、边坡处理图、金属结构安装图、水力机械图、电气图、暖通图、安全监测图等。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标准图包括词语缩写和符号等图（表）、建筑物典型大样图、混凝土和钢筋混凝土预制构件标准图、栏杆标准图、爬梯标准图、伸缩缝标准图、回填灌浆标准图、锚杆（索）标准图、施工缝键槽标准图、人行道抹面标准图、接地符号及接地网连接标准图等，应对各种标准图中的图例、详图分别标出代号，以便在绘制有关工程图时使用。</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（3）开挖与支护图包括开挖标准详图（含锚喷支护类型、近似开挖线、支付线及标准详图代号等）、开挖平面图与剖面图（含支护类型、开挖标准详图的代号）、边坡开挖支护及其排水系统布置图等。</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（4）水工建筑物结构图包括建筑物平面布置图、典型剖面图、材料分区图 ，压力钢管衬砌单线图，预埋件布置图，灌浆布置图，排水布置</w:t>
      </w:r>
      <w:r>
        <w:rPr>
          <w:rFonts w:asciiTheme="minorEastAsia" w:hAnsiTheme="minorEastAsia" w:hint="eastAsia"/>
          <w:sz w:val="27"/>
        </w:rPr>
        <w:lastRenderedPageBreak/>
        <w:t>图等。</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（5）安全监测图包括岩土边坡、水库岸坡和建筑物的安全监测仪器设备的布置图，仪器设备名称、型号、规格、编号及其安装位置高程、数量明细表，以及电缆沟、监测房（站）的布置图等。</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（6）水力机械图包括水轮机、水泵、发电机（电动机）层平面布置图、典型剖面图，主要辅助设备的系统图、布置图、典型剖面图及其主要管路布置图、埋件典型图等。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7）电气图包括电力系统地理接线图、电气主接线图、厂用电接线图、控制保护系统的系统图、通信及自动化系统接线图、主要电气设备布置图、电缆布置图、桥吊滑线埋件图与安装图，电气（包括电缆洞沟）埋件典型图、各建筑物（群）的防雷接地系统图，照明图等。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（8）金属结构图包括闸门、拦污栅、清污机、启闭机、起重设备的布置图及典型剖面图、埋件图以及起重机械轨道安装图等。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（9）暖通图包括通风、空调系统图和主要设备布置图、埋件典型图等。</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（10）其他图纸包括工业与民用建筑、消防、水土保持、环境保护及美化等工程图纸。 </w:t>
      </w:r>
    </w:p>
    <w:p w:rsidR="00B734D7" w:rsidRDefault="00F32708">
      <w:pPr>
        <w:spacing w:line="270" w:lineRule="auto"/>
        <w:jc w:val="left"/>
        <w:rPr>
          <w:rFonts w:asciiTheme="minorEastAsia" w:hAnsiTheme="minorEastAsia"/>
          <w:sz w:val="27"/>
        </w:rPr>
      </w:pPr>
      <w:r>
        <w:rPr>
          <w:rFonts w:asciiTheme="minorEastAsia" w:hAnsiTheme="minorEastAsia" w:hint="eastAsia"/>
          <w:b/>
          <w:sz w:val="30"/>
        </w:rPr>
        <w:t xml:space="preserve">6.2  设计辅助资料 </w:t>
      </w: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6.2.1  设计辅助资料应满足下列基本要求</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（1）设计辅助资料仅供投标人参考，应在明显位置标注“此资料仅供投标人参考”和“此资料的发售方与汇编单位均不对其他单位或个人按此资料做出的分析、判断及推论等负责”字样。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（2）设计辅助资料的内容可根据工程规模、复杂程度、标段划分及实</w:t>
      </w:r>
      <w:r>
        <w:rPr>
          <w:rFonts w:asciiTheme="minorEastAsia" w:hAnsiTheme="minorEastAsia" w:hint="eastAsia"/>
          <w:sz w:val="27"/>
        </w:rPr>
        <w:lastRenderedPageBreak/>
        <w:t>有资料等情况，在符合国家相关法规要求的前提下确定。</w:t>
      </w:r>
    </w:p>
    <w:p w:rsidR="00B734D7" w:rsidRDefault="00F32708">
      <w:pPr>
        <w:spacing w:line="270" w:lineRule="auto"/>
        <w:jc w:val="left"/>
        <w:rPr>
          <w:rFonts w:asciiTheme="minorEastAsia" w:hAnsiTheme="minorEastAsia"/>
          <w:b/>
          <w:sz w:val="27"/>
        </w:rPr>
      </w:pPr>
      <w:r>
        <w:rPr>
          <w:rFonts w:asciiTheme="minorEastAsia" w:hAnsiTheme="minorEastAsia" w:hint="eastAsia"/>
          <w:b/>
          <w:sz w:val="27"/>
        </w:rPr>
        <w:t xml:space="preserve">6.2.2  设计辅助资料宜包括下列内容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（1）水文及泥沙资料。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（2）施工导流期有关频率的洪水流量过程线及其图表。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（3）气象资料。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（4）有关工程地质资料和试验资料。 </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（5）主要设计说明。</w:t>
      </w: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（6）其他资料及有关专题研究报告等                                                       </w:t>
      </w:r>
    </w:p>
    <w:p w:rsidR="00B734D7" w:rsidRDefault="00F32708">
      <w:pPr>
        <w:spacing w:line="270" w:lineRule="auto"/>
        <w:jc w:val="left"/>
        <w:rPr>
          <w:rFonts w:asciiTheme="minorEastAsia" w:hAnsiTheme="minorEastAsia"/>
          <w:sz w:val="27"/>
        </w:rPr>
      </w:pPr>
      <w:r>
        <w:rPr>
          <w:rFonts w:asciiTheme="minorEastAsia" w:hAnsiTheme="minorEastAsia" w:hint="eastAsia"/>
          <w:b/>
          <w:sz w:val="27"/>
        </w:rPr>
        <w:t>6.3 招标图纸目录</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32"/>
        <w:gridCol w:w="1498"/>
        <w:gridCol w:w="1512"/>
        <w:gridCol w:w="1180"/>
        <w:gridCol w:w="1442"/>
      </w:tblGrid>
      <w:tr w:rsidR="00B734D7">
        <w:tc>
          <w:tcPr>
            <w:tcW w:w="832"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序号</w:t>
            </w:r>
          </w:p>
        </w:tc>
        <w:tc>
          <w:tcPr>
            <w:tcW w:w="183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图 名</w:t>
            </w:r>
          </w:p>
        </w:tc>
        <w:tc>
          <w:tcPr>
            <w:tcW w:w="1497"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图 号</w:t>
            </w:r>
          </w:p>
        </w:tc>
        <w:tc>
          <w:tcPr>
            <w:tcW w:w="151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工程部位</w:t>
            </w:r>
          </w:p>
        </w:tc>
        <w:tc>
          <w:tcPr>
            <w:tcW w:w="1179"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出图日期</w:t>
            </w:r>
          </w:p>
        </w:tc>
        <w:tc>
          <w:tcPr>
            <w:tcW w:w="1441" w:type="dxa"/>
            <w:vAlign w:val="center"/>
          </w:tcPr>
          <w:p w:rsidR="00B734D7" w:rsidRDefault="00F32708">
            <w:pPr>
              <w:spacing w:line="270" w:lineRule="auto"/>
              <w:jc w:val="center"/>
              <w:rPr>
                <w:rFonts w:asciiTheme="minorEastAsia" w:hAnsiTheme="minorEastAsia"/>
                <w:sz w:val="27"/>
              </w:rPr>
            </w:pPr>
            <w:r>
              <w:rPr>
                <w:rFonts w:asciiTheme="minorEastAsia" w:hAnsiTheme="minorEastAsia" w:hint="eastAsia"/>
                <w:sz w:val="27"/>
              </w:rPr>
              <w:t>备 注</w:t>
            </w:r>
          </w:p>
        </w:tc>
      </w:tr>
      <w:tr w:rsidR="00B734D7">
        <w:tc>
          <w:tcPr>
            <w:tcW w:w="832" w:type="dxa"/>
            <w:vAlign w:val="center"/>
          </w:tcPr>
          <w:p w:rsidR="00B734D7" w:rsidRDefault="00B734D7">
            <w:pPr>
              <w:spacing w:line="270" w:lineRule="auto"/>
              <w:jc w:val="center"/>
              <w:rPr>
                <w:rFonts w:asciiTheme="minorEastAsia" w:hAnsiTheme="minorEastAsia"/>
                <w:sz w:val="24"/>
              </w:rPr>
            </w:pPr>
          </w:p>
        </w:tc>
        <w:tc>
          <w:tcPr>
            <w:tcW w:w="1831" w:type="dxa"/>
            <w:vAlign w:val="center"/>
          </w:tcPr>
          <w:p w:rsidR="00B734D7" w:rsidRDefault="00B734D7">
            <w:pPr>
              <w:spacing w:line="270" w:lineRule="auto"/>
              <w:jc w:val="center"/>
              <w:rPr>
                <w:rFonts w:asciiTheme="minorEastAsia" w:hAnsiTheme="minorEastAsia"/>
                <w:sz w:val="24"/>
              </w:rPr>
            </w:pPr>
          </w:p>
        </w:tc>
        <w:tc>
          <w:tcPr>
            <w:tcW w:w="1497" w:type="dxa"/>
            <w:vAlign w:val="center"/>
          </w:tcPr>
          <w:p w:rsidR="00B734D7" w:rsidRDefault="00B734D7">
            <w:pPr>
              <w:spacing w:line="270" w:lineRule="auto"/>
              <w:jc w:val="center"/>
              <w:rPr>
                <w:rFonts w:asciiTheme="minorEastAsia" w:hAnsiTheme="minorEastAsia"/>
                <w:sz w:val="24"/>
              </w:rPr>
            </w:pPr>
          </w:p>
        </w:tc>
        <w:tc>
          <w:tcPr>
            <w:tcW w:w="1511" w:type="dxa"/>
            <w:vAlign w:val="center"/>
          </w:tcPr>
          <w:p w:rsidR="00B734D7" w:rsidRDefault="00B734D7">
            <w:pPr>
              <w:spacing w:line="270" w:lineRule="auto"/>
              <w:jc w:val="center"/>
              <w:rPr>
                <w:rFonts w:asciiTheme="minorEastAsia" w:hAnsiTheme="minorEastAsia"/>
                <w:sz w:val="24"/>
              </w:rPr>
            </w:pPr>
          </w:p>
        </w:tc>
        <w:tc>
          <w:tcPr>
            <w:tcW w:w="1179" w:type="dxa"/>
            <w:vAlign w:val="center"/>
          </w:tcPr>
          <w:p w:rsidR="00B734D7" w:rsidRDefault="00B734D7">
            <w:pPr>
              <w:spacing w:line="270" w:lineRule="auto"/>
              <w:jc w:val="center"/>
              <w:rPr>
                <w:rFonts w:asciiTheme="minorEastAsia" w:hAnsiTheme="minorEastAsia"/>
                <w:sz w:val="24"/>
              </w:rPr>
            </w:pPr>
          </w:p>
        </w:tc>
        <w:tc>
          <w:tcPr>
            <w:tcW w:w="1441" w:type="dxa"/>
            <w:vAlign w:val="center"/>
          </w:tcPr>
          <w:p w:rsidR="00B734D7" w:rsidRDefault="00B734D7">
            <w:pPr>
              <w:spacing w:line="270" w:lineRule="auto"/>
              <w:jc w:val="center"/>
              <w:rPr>
                <w:rFonts w:asciiTheme="minorEastAsia" w:hAnsiTheme="minorEastAsia"/>
                <w:sz w:val="24"/>
              </w:rPr>
            </w:pPr>
          </w:p>
        </w:tc>
      </w:tr>
      <w:tr w:rsidR="00B734D7">
        <w:tc>
          <w:tcPr>
            <w:tcW w:w="832" w:type="dxa"/>
            <w:vAlign w:val="center"/>
          </w:tcPr>
          <w:p w:rsidR="00B734D7" w:rsidRDefault="00B734D7">
            <w:pPr>
              <w:spacing w:line="270" w:lineRule="auto"/>
              <w:jc w:val="center"/>
              <w:rPr>
                <w:rFonts w:asciiTheme="minorEastAsia" w:hAnsiTheme="minorEastAsia"/>
                <w:sz w:val="24"/>
              </w:rPr>
            </w:pPr>
          </w:p>
        </w:tc>
        <w:tc>
          <w:tcPr>
            <w:tcW w:w="1831" w:type="dxa"/>
            <w:vAlign w:val="center"/>
          </w:tcPr>
          <w:p w:rsidR="00B734D7" w:rsidRDefault="00B734D7">
            <w:pPr>
              <w:spacing w:line="270" w:lineRule="auto"/>
              <w:jc w:val="center"/>
              <w:rPr>
                <w:rFonts w:asciiTheme="minorEastAsia" w:hAnsiTheme="minorEastAsia"/>
                <w:sz w:val="24"/>
              </w:rPr>
            </w:pPr>
          </w:p>
        </w:tc>
        <w:tc>
          <w:tcPr>
            <w:tcW w:w="1497" w:type="dxa"/>
            <w:vAlign w:val="center"/>
          </w:tcPr>
          <w:p w:rsidR="00B734D7" w:rsidRDefault="00B734D7">
            <w:pPr>
              <w:spacing w:line="270" w:lineRule="auto"/>
              <w:jc w:val="center"/>
              <w:rPr>
                <w:rFonts w:asciiTheme="minorEastAsia" w:hAnsiTheme="minorEastAsia"/>
                <w:sz w:val="24"/>
              </w:rPr>
            </w:pPr>
          </w:p>
        </w:tc>
        <w:tc>
          <w:tcPr>
            <w:tcW w:w="1511" w:type="dxa"/>
            <w:vAlign w:val="center"/>
          </w:tcPr>
          <w:p w:rsidR="00B734D7" w:rsidRDefault="00B734D7">
            <w:pPr>
              <w:spacing w:line="270" w:lineRule="auto"/>
              <w:jc w:val="center"/>
              <w:rPr>
                <w:rFonts w:asciiTheme="minorEastAsia" w:hAnsiTheme="minorEastAsia"/>
                <w:sz w:val="24"/>
              </w:rPr>
            </w:pPr>
          </w:p>
        </w:tc>
        <w:tc>
          <w:tcPr>
            <w:tcW w:w="1179" w:type="dxa"/>
            <w:vAlign w:val="center"/>
          </w:tcPr>
          <w:p w:rsidR="00B734D7" w:rsidRDefault="00B734D7">
            <w:pPr>
              <w:spacing w:line="270" w:lineRule="auto"/>
              <w:jc w:val="center"/>
              <w:rPr>
                <w:rFonts w:asciiTheme="minorEastAsia" w:hAnsiTheme="minorEastAsia"/>
                <w:sz w:val="24"/>
              </w:rPr>
            </w:pPr>
          </w:p>
        </w:tc>
        <w:tc>
          <w:tcPr>
            <w:tcW w:w="1441" w:type="dxa"/>
            <w:vAlign w:val="center"/>
          </w:tcPr>
          <w:p w:rsidR="00B734D7" w:rsidRDefault="00B734D7">
            <w:pPr>
              <w:spacing w:line="270" w:lineRule="auto"/>
              <w:jc w:val="center"/>
              <w:rPr>
                <w:rFonts w:asciiTheme="minorEastAsia" w:hAnsiTheme="minorEastAsia"/>
                <w:sz w:val="24"/>
              </w:rPr>
            </w:pPr>
          </w:p>
        </w:tc>
      </w:tr>
      <w:tr w:rsidR="00B734D7">
        <w:tc>
          <w:tcPr>
            <w:tcW w:w="832" w:type="dxa"/>
            <w:vAlign w:val="center"/>
          </w:tcPr>
          <w:p w:rsidR="00B734D7" w:rsidRDefault="00B734D7">
            <w:pPr>
              <w:spacing w:line="270" w:lineRule="auto"/>
              <w:jc w:val="center"/>
              <w:rPr>
                <w:rFonts w:asciiTheme="minorEastAsia" w:hAnsiTheme="minorEastAsia"/>
                <w:sz w:val="24"/>
              </w:rPr>
            </w:pPr>
          </w:p>
        </w:tc>
        <w:tc>
          <w:tcPr>
            <w:tcW w:w="1831" w:type="dxa"/>
            <w:vAlign w:val="center"/>
          </w:tcPr>
          <w:p w:rsidR="00B734D7" w:rsidRDefault="00B734D7">
            <w:pPr>
              <w:spacing w:line="270" w:lineRule="auto"/>
              <w:jc w:val="center"/>
              <w:rPr>
                <w:rFonts w:asciiTheme="minorEastAsia" w:hAnsiTheme="minorEastAsia"/>
                <w:sz w:val="24"/>
              </w:rPr>
            </w:pPr>
          </w:p>
        </w:tc>
        <w:tc>
          <w:tcPr>
            <w:tcW w:w="1497" w:type="dxa"/>
            <w:vAlign w:val="center"/>
          </w:tcPr>
          <w:p w:rsidR="00B734D7" w:rsidRDefault="00B734D7">
            <w:pPr>
              <w:spacing w:line="270" w:lineRule="auto"/>
              <w:jc w:val="center"/>
              <w:rPr>
                <w:rFonts w:asciiTheme="minorEastAsia" w:hAnsiTheme="minorEastAsia"/>
                <w:sz w:val="24"/>
              </w:rPr>
            </w:pPr>
          </w:p>
        </w:tc>
        <w:tc>
          <w:tcPr>
            <w:tcW w:w="1511" w:type="dxa"/>
            <w:vAlign w:val="center"/>
          </w:tcPr>
          <w:p w:rsidR="00B734D7" w:rsidRDefault="00B734D7">
            <w:pPr>
              <w:spacing w:line="270" w:lineRule="auto"/>
              <w:jc w:val="center"/>
              <w:rPr>
                <w:rFonts w:asciiTheme="minorEastAsia" w:hAnsiTheme="minorEastAsia"/>
                <w:sz w:val="24"/>
              </w:rPr>
            </w:pPr>
          </w:p>
        </w:tc>
        <w:tc>
          <w:tcPr>
            <w:tcW w:w="1179" w:type="dxa"/>
            <w:vAlign w:val="center"/>
          </w:tcPr>
          <w:p w:rsidR="00B734D7" w:rsidRDefault="00B734D7">
            <w:pPr>
              <w:spacing w:line="270" w:lineRule="auto"/>
              <w:jc w:val="center"/>
              <w:rPr>
                <w:rFonts w:asciiTheme="minorEastAsia" w:hAnsiTheme="minorEastAsia"/>
                <w:sz w:val="24"/>
              </w:rPr>
            </w:pPr>
          </w:p>
        </w:tc>
        <w:tc>
          <w:tcPr>
            <w:tcW w:w="1441" w:type="dxa"/>
            <w:vAlign w:val="center"/>
          </w:tcPr>
          <w:p w:rsidR="00B734D7" w:rsidRDefault="00B734D7">
            <w:pPr>
              <w:spacing w:line="270" w:lineRule="auto"/>
              <w:jc w:val="center"/>
              <w:rPr>
                <w:rFonts w:asciiTheme="minorEastAsia" w:hAnsiTheme="minorEastAsia"/>
                <w:sz w:val="24"/>
              </w:rPr>
            </w:pPr>
          </w:p>
        </w:tc>
      </w:tr>
    </w:tbl>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jc w:val="left"/>
        <w:rPr>
          <w:rFonts w:asciiTheme="minorEastAsia" w:hAnsiTheme="minorEastAsia"/>
          <w:sz w:val="24"/>
        </w:rPr>
      </w:pPr>
      <w:r>
        <w:rPr>
          <w:rFonts w:asciiTheme="minorEastAsia" w:hAnsiTheme="minorEastAsia" w:hint="eastAsia"/>
          <w:sz w:val="24"/>
        </w:rPr>
        <w:t>注：招标图纸另册。</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附件: </w:t>
      </w:r>
      <w:r>
        <w:rPr>
          <w:noProof/>
        </w:rPr>
        <w:drawing>
          <wp:inline distT="0" distB="0" distL="0" distR="0">
            <wp:extent cx="152400" cy="152400"/>
            <wp:effectExtent l="19050" t="0" r="0" b="0"/>
            <wp:docPr id="1541391162" name="Rd4e2f954b7014c52" descr="Rd4e2f954b7014c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91162" name="Rd4e2f954b7014c52" descr="Rd4e2f954b7014c52"/>
                    <pic:cNvPicPr>
                      <a:picLocks noChangeAspect="1"/>
                    </pic:cNvPicPr>
                  </pic:nvPicPr>
                  <pic:blipFill>
                    <a:blip r:embed="rId7" cstate="print"/>
                    <a:stretch>
                      <a:fillRect/>
                    </a:stretch>
                  </pic:blipFill>
                  <pic:spPr>
                    <a:xfrm>
                      <a:off x="0" y="0"/>
                      <a:ext cx="152400" cy="152400"/>
                    </a:xfrm>
                    <a:prstGeom prst="rect">
                      <a:avLst/>
                    </a:prstGeom>
                  </pic:spPr>
                </pic:pic>
              </a:graphicData>
            </a:graphic>
          </wp:inline>
        </w:drawing>
      </w:r>
    </w:p>
    <w:p w:rsidR="00B734D7" w:rsidRDefault="00F32708">
      <w:r>
        <w:br w:type="page"/>
      </w: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sz w:val="27"/>
        </w:rPr>
        <w:t>第三卷</w:t>
      </w:r>
    </w:p>
    <w:p w:rsidR="00B734D7" w:rsidRDefault="00B734D7">
      <w:pPr>
        <w:spacing w:line="270"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第七章 技术标准和要求（合同技术条款）</w:t>
      </w:r>
    </w:p>
    <w:p w:rsidR="00B734D7" w:rsidRDefault="00B734D7">
      <w:pPr>
        <w:spacing w:line="270" w:lineRule="auto"/>
        <w:jc w:val="left"/>
        <w:rPr>
          <w:rFonts w:asciiTheme="minorEastAsia" w:hAnsiTheme="minorEastAsia"/>
          <w:sz w:val="27"/>
        </w:rPr>
      </w:pPr>
    </w:p>
    <w:p w:rsidR="00B734D7" w:rsidRDefault="00F32708">
      <w:pPr>
        <w:spacing w:line="270" w:lineRule="auto"/>
        <w:jc w:val="center"/>
        <w:rPr>
          <w:rFonts w:asciiTheme="minorEastAsia" w:hAnsiTheme="minorEastAsia"/>
          <w:sz w:val="27"/>
        </w:rPr>
      </w:pPr>
      <w:r>
        <w:rPr>
          <w:rFonts w:asciiTheme="minorEastAsia" w:hAnsiTheme="minorEastAsia" w:hint="eastAsia"/>
          <w:sz w:val="27"/>
        </w:rPr>
        <w:t>说明：本章引用中华人民共和国水利部《水利水电工程标准施工招标文件》（技术标准和要求）（合同技术条款）（2009年版），引用时招标人应根据招标项目具体特点和实际需要进行修改和补充。</w:t>
      </w:r>
    </w:p>
    <w:p w:rsidR="00B734D7" w:rsidRDefault="00B734D7">
      <w:pPr>
        <w:spacing w:line="270"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rPr>
          <w:rFonts w:asciiTheme="minorEastAsia" w:hAnsiTheme="minorEastAsia" w:hint="eastAsia"/>
          <w:sz w:val="27"/>
        </w:rPr>
        <w:t xml:space="preserve">                                                       </w:t>
      </w:r>
    </w:p>
    <w:p w:rsidR="00B734D7" w:rsidRDefault="00F32708">
      <w:r>
        <w:br w:type="page"/>
      </w:r>
    </w:p>
    <w:p w:rsidR="00B734D7" w:rsidRDefault="00B734D7">
      <w:pPr>
        <w:spacing w:line="36" w:lineRule="auto"/>
        <w:jc w:val="left"/>
        <w:rPr>
          <w:rFonts w:asciiTheme="minorEastAsia" w:hAnsiTheme="minorEastAsia"/>
          <w:sz w:val="27"/>
        </w:rPr>
      </w:pPr>
    </w:p>
    <w:p w:rsidR="00B734D7" w:rsidRDefault="00F32708">
      <w:pPr>
        <w:spacing w:line="36" w:lineRule="auto"/>
        <w:jc w:val="center"/>
        <w:rPr>
          <w:rFonts w:asciiTheme="minorEastAsia" w:hAnsiTheme="minorEastAsia"/>
          <w:sz w:val="27"/>
        </w:rPr>
      </w:pPr>
      <w:r>
        <w:rPr>
          <w:rFonts w:asciiTheme="minorEastAsia" w:hAnsiTheme="minorEastAsia" w:hint="eastAsia"/>
          <w:sz w:val="27"/>
        </w:rPr>
        <w:t>第四卷</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Heading10"/>
        <w:jc w:val="center"/>
        <w:rPr>
          <w:rFonts w:asciiTheme="minorEastAsia" w:hAnsiTheme="minorEastAsia"/>
          <w:sz w:val="32"/>
        </w:rPr>
      </w:pPr>
      <w:r>
        <w:rPr>
          <w:rFonts w:asciiTheme="minorEastAsia" w:hAnsiTheme="minorEastAsia" w:hint="eastAsia"/>
          <w:sz w:val="32"/>
        </w:rPr>
        <w:t>第八章 投标文件格式</w:t>
      </w:r>
    </w:p>
    <w:p w:rsidR="00B734D7" w:rsidRDefault="00B734D7">
      <w:pPr>
        <w:spacing w:line="36" w:lineRule="auto"/>
        <w:jc w:val="left"/>
        <w:rPr>
          <w:rFonts w:asciiTheme="minorEastAsia" w:hAnsiTheme="minorEastAsia"/>
          <w:sz w:val="27"/>
        </w:rPr>
      </w:pP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注：（1）“_______（盖单位章）”的，下划线上填写单位全称（法定名称），在单位全称上加盖单位章，单位全称应与单位章一致。“盖章”按第二章“投标人须知”3.7.3“签字、盖章要求”办理。</w:t>
      </w:r>
    </w:p>
    <w:p w:rsidR="00B734D7" w:rsidRDefault="00F32708">
      <w:pPr>
        <w:spacing w:line="60" w:lineRule="auto"/>
        <w:jc w:val="left"/>
        <w:rPr>
          <w:rFonts w:asciiTheme="minorEastAsia" w:hAnsiTheme="minorEastAsia"/>
          <w:sz w:val="24"/>
        </w:rPr>
      </w:pPr>
      <w:r>
        <w:rPr>
          <w:rFonts w:asciiTheme="minorEastAsia" w:hAnsiTheme="minorEastAsia" w:hint="eastAsia"/>
          <w:sz w:val="24"/>
        </w:rPr>
        <w:t>下划线后括号内的填写说明，如盖单位章、签字、项目名称、招标人名称、姓名等，投标人在编制投标文件时，可以删除，亦可以保留。</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（2）投标人参加投标，可以由法定代表人亲自进行，也可由其授权的委托代理人进行。</w:t>
      </w:r>
    </w:p>
    <w:p w:rsidR="00B734D7" w:rsidRDefault="00F32708">
      <w:pPr>
        <w:spacing w:line="60" w:lineRule="auto"/>
        <w:jc w:val="left"/>
        <w:rPr>
          <w:rFonts w:asciiTheme="minorEastAsia" w:hAnsiTheme="minorEastAsia"/>
          <w:sz w:val="24"/>
        </w:rPr>
      </w:pPr>
      <w:r>
        <w:rPr>
          <w:rFonts w:asciiTheme="minorEastAsia" w:hAnsiTheme="minorEastAsia" w:hint="eastAsia"/>
          <w:sz w:val="24"/>
        </w:rPr>
        <w:t>法定代表人亲自参加投标而不委托代理人投标的，应按“二、法定代表人身份证明”的格式和要求由投标人单位出具证明。</w:t>
      </w:r>
    </w:p>
    <w:p w:rsidR="00B734D7" w:rsidRDefault="00F32708">
      <w:pPr>
        <w:spacing w:line="60" w:lineRule="auto"/>
        <w:jc w:val="left"/>
        <w:rPr>
          <w:rFonts w:asciiTheme="minorEastAsia" w:hAnsiTheme="minorEastAsia"/>
          <w:sz w:val="24"/>
        </w:rPr>
      </w:pPr>
      <w:r>
        <w:rPr>
          <w:rFonts w:asciiTheme="minorEastAsia" w:hAnsiTheme="minorEastAsia" w:hint="eastAsia"/>
          <w:sz w:val="24"/>
        </w:rPr>
        <w:t>委托代理人投标的，应按“二、授权委托书”的格式和要求由法定代表人签署授权委托书并附有关证明。</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（3）针对招标文件中没有要求提供的内容，投标人在编制投标文件时，可以删除“投标文件格式”中对应格式内容部分，章节序号相应调整。</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（4）本章中与投标人有关的“注”，招标人在编制招标文件时，都应保留（已删除内容除外）；投标人在编制投标文件时，可以删除，亦可以保留。</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br w:type="page"/>
      </w:r>
    </w:p>
    <w:p w:rsidR="00B734D7" w:rsidRDefault="00B734D7">
      <w:pPr>
        <w:spacing w:line="270" w:lineRule="auto"/>
        <w:jc w:val="left"/>
        <w:rPr>
          <w:rFonts w:asciiTheme="minorEastAsia" w:hAnsiTheme="minorEastAsia"/>
          <w:sz w:val="27"/>
        </w:rPr>
      </w:pPr>
    </w:p>
    <w:p w:rsidR="00B734D7" w:rsidRDefault="00F32708">
      <w:pPr>
        <w:spacing w:line="36" w:lineRule="auto"/>
        <w:jc w:val="center"/>
        <w:rPr>
          <w:rFonts w:asciiTheme="minorEastAsia" w:hAnsiTheme="minorEastAsia"/>
          <w:b/>
          <w:sz w:val="36"/>
        </w:rPr>
      </w:pPr>
      <w:r>
        <w:rPr>
          <w:rFonts w:asciiTheme="minorEastAsia" w:hAnsiTheme="minorEastAsia" w:hint="eastAsia"/>
          <w:sz w:val="36"/>
        </w:rPr>
        <w:t xml:space="preserve">      </w:t>
      </w:r>
      <w:r>
        <w:rPr>
          <w:rFonts w:asciiTheme="minorEastAsia" w:hAnsiTheme="minorEastAsia" w:hint="eastAsia"/>
          <w:b/>
          <w:sz w:val="36"/>
        </w:rPr>
        <w:t>（项目名称）     标段施工招标</w:t>
      </w:r>
    </w:p>
    <w:p w:rsidR="00B734D7" w:rsidRDefault="00B734D7">
      <w:pPr>
        <w:spacing w:line="36" w:lineRule="auto"/>
        <w:jc w:val="center"/>
        <w:rPr>
          <w:rFonts w:asciiTheme="minorEastAsia" w:hAnsiTheme="minorEastAsia"/>
          <w:b/>
          <w:sz w:val="36"/>
        </w:rPr>
      </w:pPr>
    </w:p>
    <w:p w:rsidR="00B734D7" w:rsidRDefault="00B734D7">
      <w:pPr>
        <w:spacing w:line="36" w:lineRule="auto"/>
        <w:jc w:val="center"/>
        <w:rPr>
          <w:rFonts w:asciiTheme="minorEastAsia" w:hAnsiTheme="minorEastAsia"/>
          <w:b/>
          <w:sz w:val="36"/>
        </w:rPr>
      </w:pPr>
    </w:p>
    <w:p w:rsidR="00B734D7" w:rsidRDefault="00B734D7">
      <w:pPr>
        <w:spacing w:line="36" w:lineRule="auto"/>
        <w:jc w:val="center"/>
        <w:rPr>
          <w:rFonts w:asciiTheme="minorEastAsia" w:hAnsiTheme="minorEastAsia"/>
          <w:b/>
          <w:sz w:val="36"/>
        </w:rPr>
      </w:pPr>
    </w:p>
    <w:p w:rsidR="00B734D7" w:rsidRDefault="00B734D7">
      <w:pPr>
        <w:spacing w:line="36" w:lineRule="auto"/>
        <w:jc w:val="left"/>
        <w:rPr>
          <w:rFonts w:asciiTheme="minorEastAsia" w:hAnsiTheme="minorEastAsia"/>
          <w:b/>
          <w:sz w:val="36"/>
        </w:rPr>
      </w:pPr>
    </w:p>
    <w:p w:rsidR="00B734D7" w:rsidRDefault="00F32708">
      <w:pPr>
        <w:spacing w:line="36" w:lineRule="auto"/>
        <w:jc w:val="center"/>
        <w:rPr>
          <w:rFonts w:asciiTheme="minorEastAsia" w:hAnsiTheme="minorEastAsia"/>
          <w:b/>
          <w:sz w:val="52"/>
        </w:rPr>
      </w:pPr>
      <w:r>
        <w:rPr>
          <w:rFonts w:asciiTheme="minorEastAsia" w:hAnsiTheme="minorEastAsia" w:hint="eastAsia"/>
          <w:b/>
          <w:sz w:val="52"/>
        </w:rPr>
        <w:t>投 标 文 件</w:t>
      </w:r>
    </w:p>
    <w:p w:rsidR="00B734D7" w:rsidRDefault="00B734D7">
      <w:pPr>
        <w:spacing w:line="36" w:lineRule="auto"/>
        <w:jc w:val="left"/>
        <w:rPr>
          <w:rFonts w:asciiTheme="minorEastAsia" w:hAnsiTheme="minorEastAsia"/>
          <w:sz w:val="36"/>
        </w:rPr>
      </w:pPr>
    </w:p>
    <w:p w:rsidR="00B734D7" w:rsidRDefault="00B734D7">
      <w:pPr>
        <w:spacing w:line="36" w:lineRule="auto"/>
        <w:jc w:val="left"/>
        <w:rPr>
          <w:rFonts w:asciiTheme="minorEastAsia" w:hAnsiTheme="minorEastAsia"/>
          <w:sz w:val="36"/>
        </w:rPr>
      </w:pPr>
    </w:p>
    <w:p w:rsidR="00B734D7" w:rsidRDefault="00B734D7">
      <w:pPr>
        <w:spacing w:line="36" w:lineRule="auto"/>
        <w:jc w:val="center"/>
        <w:rPr>
          <w:rFonts w:asciiTheme="minorEastAsia" w:hAnsiTheme="minorEastAsia"/>
          <w:sz w:val="36"/>
        </w:rPr>
      </w:pPr>
    </w:p>
    <w:p w:rsidR="00B734D7" w:rsidRDefault="00B734D7">
      <w:pPr>
        <w:spacing w:line="36" w:lineRule="auto"/>
        <w:jc w:val="center"/>
        <w:rPr>
          <w:rFonts w:asciiTheme="minorEastAsia" w:hAnsiTheme="minorEastAsia"/>
          <w:sz w:val="36"/>
        </w:rPr>
      </w:pPr>
    </w:p>
    <w:p w:rsidR="00B734D7" w:rsidRDefault="00B734D7">
      <w:pPr>
        <w:spacing w:line="36" w:lineRule="auto"/>
        <w:jc w:val="center"/>
        <w:rPr>
          <w:rFonts w:asciiTheme="minorEastAsia" w:hAnsiTheme="minorEastAsia"/>
          <w:sz w:val="36"/>
        </w:rPr>
      </w:pPr>
    </w:p>
    <w:p w:rsidR="00B734D7" w:rsidRDefault="00B734D7">
      <w:pPr>
        <w:spacing w:line="36" w:lineRule="auto"/>
        <w:jc w:val="center"/>
        <w:rPr>
          <w:rFonts w:asciiTheme="minorEastAsia" w:hAnsiTheme="minorEastAsia"/>
          <w:sz w:val="36"/>
        </w:rPr>
      </w:pPr>
    </w:p>
    <w:p w:rsidR="00B734D7" w:rsidRDefault="00B734D7">
      <w:pPr>
        <w:spacing w:line="36" w:lineRule="auto"/>
        <w:jc w:val="center"/>
        <w:rPr>
          <w:rFonts w:asciiTheme="minorEastAsia" w:hAnsiTheme="minorEastAsia"/>
          <w:sz w:val="36"/>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投 标 人：</w:t>
      </w:r>
      <w:r>
        <w:rPr>
          <w:rFonts w:asciiTheme="minorEastAsia" w:hAnsiTheme="minorEastAsia" w:hint="eastAsia"/>
          <w:sz w:val="30"/>
        </w:rPr>
        <w:t xml:space="preserve">                        </w:t>
      </w:r>
      <w:r>
        <w:rPr>
          <w:rFonts w:asciiTheme="minorEastAsia" w:hAnsiTheme="minorEastAsia" w:hint="eastAsia"/>
          <w:b/>
          <w:sz w:val="30"/>
        </w:rPr>
        <w:t>（盖单位章）</w:t>
      </w:r>
    </w:p>
    <w:p w:rsidR="00B734D7" w:rsidRDefault="00B734D7">
      <w:pPr>
        <w:spacing w:line="36" w:lineRule="auto"/>
        <w:jc w:val="left"/>
        <w:rPr>
          <w:rFonts w:asciiTheme="minorEastAsia" w:hAnsiTheme="minorEastAsia"/>
          <w:b/>
          <w:sz w:val="30"/>
        </w:rPr>
      </w:pPr>
    </w:p>
    <w:p w:rsidR="00B734D7" w:rsidRDefault="00F32708">
      <w:pPr>
        <w:spacing w:line="36" w:lineRule="auto"/>
        <w:jc w:val="left"/>
        <w:rPr>
          <w:rFonts w:asciiTheme="minorEastAsia" w:hAnsiTheme="minorEastAsia"/>
          <w:b/>
          <w:sz w:val="30"/>
        </w:rPr>
      </w:pPr>
      <w:r>
        <w:rPr>
          <w:rFonts w:asciiTheme="minorEastAsia" w:hAnsiTheme="minorEastAsia" w:hint="eastAsia"/>
          <w:b/>
          <w:sz w:val="30"/>
        </w:rPr>
        <w:t>法定代表人或其委托代理人：________（签字）</w:t>
      </w:r>
    </w:p>
    <w:p w:rsidR="00B734D7" w:rsidRDefault="00B734D7">
      <w:pPr>
        <w:spacing w:line="36" w:lineRule="auto"/>
        <w:jc w:val="left"/>
        <w:rPr>
          <w:rFonts w:asciiTheme="minorEastAsia" w:hAnsiTheme="minorEastAsia"/>
          <w:b/>
          <w:sz w:val="30"/>
        </w:rPr>
      </w:pPr>
    </w:p>
    <w:p w:rsidR="00B734D7" w:rsidRDefault="00B734D7">
      <w:pPr>
        <w:spacing w:line="36" w:lineRule="auto"/>
        <w:jc w:val="left"/>
        <w:rPr>
          <w:rFonts w:asciiTheme="minorEastAsia" w:hAnsiTheme="minorEastAsia"/>
          <w:b/>
          <w:sz w:val="30"/>
        </w:rPr>
      </w:pPr>
    </w:p>
    <w:p w:rsidR="00B734D7" w:rsidRDefault="00B734D7">
      <w:pPr>
        <w:spacing w:line="36" w:lineRule="auto"/>
        <w:jc w:val="left"/>
        <w:rPr>
          <w:rFonts w:asciiTheme="minorEastAsia" w:hAnsiTheme="minorEastAsia"/>
          <w:b/>
          <w:sz w:val="30"/>
        </w:rPr>
      </w:pPr>
    </w:p>
    <w:p w:rsidR="00B734D7" w:rsidRDefault="00B734D7">
      <w:pPr>
        <w:spacing w:line="36" w:lineRule="auto"/>
        <w:jc w:val="left"/>
        <w:rPr>
          <w:rFonts w:asciiTheme="minorEastAsia" w:hAnsiTheme="minorEastAsia"/>
          <w:b/>
          <w:sz w:val="30"/>
        </w:rPr>
      </w:pPr>
    </w:p>
    <w:p w:rsidR="00B734D7" w:rsidRDefault="00B734D7">
      <w:pPr>
        <w:spacing w:line="36" w:lineRule="auto"/>
        <w:jc w:val="left"/>
        <w:rPr>
          <w:rFonts w:asciiTheme="minorEastAsia" w:hAnsiTheme="minorEastAsia"/>
          <w:b/>
          <w:sz w:val="30"/>
        </w:rPr>
      </w:pPr>
    </w:p>
    <w:p w:rsidR="00B734D7" w:rsidRDefault="00F32708">
      <w:pPr>
        <w:spacing w:line="36" w:lineRule="auto"/>
        <w:jc w:val="left"/>
        <w:rPr>
          <w:rFonts w:asciiTheme="minorEastAsia" w:hAnsiTheme="minorEastAsia"/>
          <w:b/>
          <w:sz w:val="30"/>
        </w:rPr>
      </w:pPr>
      <w:r>
        <w:rPr>
          <w:rFonts w:asciiTheme="minorEastAsia" w:hAnsiTheme="minorEastAsia" w:hint="eastAsia"/>
          <w:sz w:val="30"/>
        </w:rPr>
        <w:lastRenderedPageBreak/>
        <w:t xml:space="preserve">       </w:t>
      </w:r>
      <w:r>
        <w:rPr>
          <w:rFonts w:asciiTheme="minorEastAsia" w:hAnsiTheme="minorEastAsia" w:hint="eastAsia"/>
          <w:b/>
          <w:sz w:val="30"/>
        </w:rPr>
        <w:t>年</w:t>
      </w:r>
      <w:r>
        <w:rPr>
          <w:rFonts w:asciiTheme="minorEastAsia" w:hAnsiTheme="minorEastAsia" w:hint="eastAsia"/>
          <w:sz w:val="30"/>
        </w:rPr>
        <w:t xml:space="preserve">    </w:t>
      </w:r>
      <w:r>
        <w:rPr>
          <w:rFonts w:asciiTheme="minorEastAsia" w:hAnsiTheme="minorEastAsia" w:hint="eastAsia"/>
          <w:b/>
          <w:sz w:val="30"/>
        </w:rPr>
        <w:t>月</w:t>
      </w:r>
      <w:r>
        <w:rPr>
          <w:rFonts w:asciiTheme="minorEastAsia" w:hAnsiTheme="minorEastAsia" w:hint="eastAsia"/>
          <w:sz w:val="30"/>
        </w:rPr>
        <w:t xml:space="preserve">    </w:t>
      </w:r>
      <w:r>
        <w:rPr>
          <w:rFonts w:asciiTheme="minorEastAsia" w:hAnsiTheme="minorEastAsia" w:hint="eastAsia"/>
          <w:b/>
          <w:sz w:val="30"/>
        </w:rPr>
        <w:t>日</w:t>
      </w: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br w:type="page"/>
      </w:r>
    </w:p>
    <w:p w:rsidR="00B734D7" w:rsidRDefault="00F32708">
      <w:pPr>
        <w:spacing w:line="36" w:lineRule="auto"/>
        <w:jc w:val="center"/>
        <w:rPr>
          <w:rFonts w:asciiTheme="minorEastAsia" w:hAnsiTheme="minorEastAsia"/>
          <w:b/>
          <w:sz w:val="32"/>
        </w:rPr>
      </w:pPr>
      <w:r>
        <w:rPr>
          <w:rFonts w:asciiTheme="minorEastAsia" w:hAnsiTheme="minorEastAsia" w:hint="eastAsia"/>
          <w:b/>
          <w:sz w:val="32"/>
        </w:rPr>
        <w:lastRenderedPageBreak/>
        <w:t>目  录</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一、投标函及投标函附录………………………………（）</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二、法定代表人身份证明………………………………（）</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二、授权委托书…………………………………………（）</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三、联合体协议书………………………………………（）</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四、投标保证金…………………………………………（）</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五、已标价工程量清单…………………………………（）</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六、施工组织设计………………………………………（）</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七、项目管理机构………………………………………（）</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八、拟分包项目情况表…………………………………（）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九、资格审查资料………………………………………（）</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十、其他资料……………………………………………（）</w:t>
      </w:r>
    </w:p>
    <w:p w:rsidR="00B734D7" w:rsidRDefault="00F32708">
      <w:pPr>
        <w:spacing w:line="36" w:lineRule="auto"/>
        <w:jc w:val="left"/>
        <w:rPr>
          <w:rFonts w:asciiTheme="minorEastAsia" w:hAnsiTheme="minorEastAsia"/>
          <w:sz w:val="27"/>
        </w:rPr>
      </w:pPr>
      <w:r>
        <w:rPr>
          <w:rFonts w:asciiTheme="minorEastAsia" w:hAnsiTheme="minorEastAsia" w:hint="eastAsia"/>
          <w:sz w:val="27"/>
          <w:u w:val="single"/>
        </w:rPr>
        <w:t xml:space="preserve">                               </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rPr>
          <w:rFonts w:asciiTheme="minorEastAsia" w:hAnsiTheme="minorEastAsia" w:hint="eastAsia"/>
          <w:sz w:val="27"/>
        </w:rPr>
        <w:t>一、投标函及投标函附录</w:t>
      </w:r>
    </w:p>
    <w:p w:rsidR="00B734D7" w:rsidRDefault="00F32708">
      <w:pPr>
        <w:pStyle w:val="3"/>
        <w:jc w:val="center"/>
        <w:rPr>
          <w:rFonts w:asciiTheme="minorEastAsia" w:hAnsiTheme="minorEastAsia"/>
          <w:sz w:val="32"/>
        </w:rPr>
      </w:pPr>
      <w:r>
        <w:rPr>
          <w:rFonts w:asciiTheme="minorEastAsia" w:hAnsiTheme="minorEastAsia" w:hint="eastAsia"/>
          <w:sz w:val="32"/>
        </w:rPr>
        <w:t>（一）投标函</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_______（招标人名称）：</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1．我方已仔细研究了  （项目名称）_标段施工招标文件的全部内容，愿意以人民币（大写）  拾（亿）  亿  仟（万）  佰（万）  拾（万）  万  仟  佰  拾</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元（¥       ）的投标总报价，工期_______日历天，按合同约定实施和完成承包工程，修补工程中的任何缺陷，工程质量达到_______。</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2．我方承诺在招标文件规定的投标有效期内不修改、撤销投标文件。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3．随同本投标函提交投标保证金一份，金额为人民币（大写）_______</w:t>
      </w:r>
      <w:r>
        <w:rPr>
          <w:rFonts w:asciiTheme="minorEastAsia" w:hAnsiTheme="minorEastAsia" w:hint="eastAsia"/>
          <w:sz w:val="27"/>
        </w:rPr>
        <w:lastRenderedPageBreak/>
        <w:t>元（¥_______）。</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4．如我方中标，我方承诺：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（1）在收到中标通知书后，在中标通知书规定的期限内与你方签订合同；</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（2）在签订合同时不向你方提出附加条件；</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（3）按照招标文件要求提交履约保证金（如有）；</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（4）在合同约定的期限内完成合同规定的全部义务。</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5．            （其他补充说明）。</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投 标 人：                       （盖单位章）</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法定代表人或其委托代理人：_______（签字）</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地址：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网址：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电话：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传真：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邮政编码：                       </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_______年_______月_______日</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投标人填写“投标总报价”的解释：</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（一）投标人在每一空格（下划线）处都必须分别填写大写数字壹、贰、叁、肆、伍、陆、柒、捌、玖、零，不得空格不填或用其他数字、符号等代替。例如某投标人报价为：</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愿意以人民币（大写）零拾（亿）零亿壹仟（万）贰佰（万）叁拾（万）零万肆仟伍佰陆拾零元（¥12304560）的投标报价，......</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（二）投标总报价的大写和小写，应是对报价汇总表中的总价金额四舍五入取整数精确到元（人民币）。大写不按规定格式书写的，违反了“不得对招标文</w:t>
      </w:r>
      <w:r>
        <w:rPr>
          <w:rFonts w:asciiTheme="minorEastAsia" w:hAnsiTheme="minorEastAsia" w:hint="eastAsia"/>
          <w:sz w:val="24"/>
        </w:rPr>
        <w:lastRenderedPageBreak/>
        <w:t>件格式中的内容进行改变愿意或影响投标实质性的删减或修改”的规定，不符合“投标文件格式”要求，不能通过形式评审。</w:t>
      </w:r>
    </w:p>
    <w:p w:rsidR="00B734D7" w:rsidRDefault="00B734D7">
      <w:pPr>
        <w:spacing w:line="36" w:lineRule="auto"/>
        <w:jc w:val="left"/>
        <w:rPr>
          <w:rFonts w:asciiTheme="minorEastAsia" w:hAnsiTheme="minorEastAsia"/>
          <w:sz w:val="27"/>
        </w:rPr>
      </w:pPr>
    </w:p>
    <w:p w:rsidR="00B734D7" w:rsidRDefault="00F32708">
      <w:pPr>
        <w:pStyle w:val="3"/>
        <w:jc w:val="center"/>
        <w:rPr>
          <w:rFonts w:asciiTheme="minorEastAsia" w:hAnsiTheme="minorEastAsia"/>
          <w:sz w:val="32"/>
        </w:rPr>
      </w:pPr>
      <w:r>
        <w:br w:type="page"/>
      </w:r>
      <w:r>
        <w:rPr>
          <w:rFonts w:asciiTheme="minorEastAsia" w:hAnsiTheme="minorEastAsia" w:hint="eastAsia"/>
          <w:sz w:val="32"/>
        </w:rPr>
        <w:lastRenderedPageBreak/>
        <w:t>（二）投标函附录</w:t>
      </w:r>
    </w:p>
    <w:p w:rsidR="00B734D7" w:rsidRDefault="00B734D7">
      <w:pPr>
        <w:spacing w:line="36"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184"/>
        <w:gridCol w:w="1560"/>
        <w:gridCol w:w="2600"/>
        <w:gridCol w:w="1300"/>
      </w:tblGrid>
      <w:tr w:rsidR="00B734D7">
        <w:tc>
          <w:tcPr>
            <w:tcW w:w="650" w:type="dxa"/>
            <w:vAlign w:val="center"/>
          </w:tcPr>
          <w:p w:rsidR="00B734D7" w:rsidRDefault="00F32708">
            <w:pPr>
              <w:spacing w:line="60" w:lineRule="auto"/>
              <w:jc w:val="center"/>
              <w:rPr>
                <w:rFonts w:asciiTheme="minorEastAsia" w:hAnsiTheme="minorEastAsia"/>
                <w:b/>
                <w:sz w:val="24"/>
              </w:rPr>
            </w:pPr>
            <w:r>
              <w:br w:type="page"/>
            </w:r>
            <w:r>
              <w:rPr>
                <w:rFonts w:asciiTheme="minorEastAsia" w:hAnsiTheme="minorEastAsia" w:hint="eastAsia"/>
                <w:b/>
                <w:sz w:val="24"/>
              </w:rPr>
              <w:t>序号</w:t>
            </w:r>
          </w:p>
        </w:tc>
        <w:tc>
          <w:tcPr>
            <w:tcW w:w="2184" w:type="dxa"/>
            <w:vAlign w:val="center"/>
          </w:tcPr>
          <w:p w:rsidR="00B734D7" w:rsidRDefault="00F32708">
            <w:pPr>
              <w:spacing w:line="60" w:lineRule="auto"/>
              <w:jc w:val="center"/>
              <w:rPr>
                <w:rFonts w:asciiTheme="minorEastAsia" w:hAnsiTheme="minorEastAsia"/>
                <w:b/>
                <w:sz w:val="24"/>
              </w:rPr>
            </w:pPr>
            <w:r>
              <w:rPr>
                <w:rFonts w:asciiTheme="minorEastAsia" w:hAnsiTheme="minorEastAsia" w:hint="eastAsia"/>
                <w:b/>
                <w:sz w:val="24"/>
              </w:rPr>
              <w:t>条款名称</w:t>
            </w:r>
          </w:p>
        </w:tc>
        <w:tc>
          <w:tcPr>
            <w:tcW w:w="1560" w:type="dxa"/>
            <w:vAlign w:val="center"/>
          </w:tcPr>
          <w:p w:rsidR="00B734D7" w:rsidRDefault="00F32708">
            <w:pPr>
              <w:spacing w:line="60" w:lineRule="auto"/>
              <w:jc w:val="center"/>
              <w:rPr>
                <w:rFonts w:asciiTheme="minorEastAsia" w:hAnsiTheme="minorEastAsia"/>
                <w:b/>
                <w:sz w:val="24"/>
              </w:rPr>
            </w:pPr>
            <w:r>
              <w:rPr>
                <w:rFonts w:asciiTheme="minorEastAsia" w:hAnsiTheme="minorEastAsia" w:hint="eastAsia"/>
                <w:b/>
                <w:sz w:val="24"/>
              </w:rPr>
              <w:t>合同条款号</w:t>
            </w:r>
          </w:p>
        </w:tc>
        <w:tc>
          <w:tcPr>
            <w:tcW w:w="2600" w:type="dxa"/>
            <w:vAlign w:val="center"/>
          </w:tcPr>
          <w:p w:rsidR="00B734D7" w:rsidRDefault="00F32708">
            <w:pPr>
              <w:spacing w:line="60" w:lineRule="auto"/>
              <w:jc w:val="center"/>
              <w:rPr>
                <w:rFonts w:asciiTheme="minorEastAsia" w:hAnsiTheme="minorEastAsia"/>
                <w:b/>
                <w:sz w:val="24"/>
              </w:rPr>
            </w:pPr>
            <w:r>
              <w:rPr>
                <w:rFonts w:asciiTheme="minorEastAsia" w:hAnsiTheme="minorEastAsia" w:hint="eastAsia"/>
                <w:b/>
                <w:sz w:val="24"/>
              </w:rPr>
              <w:t>约定内容</w:t>
            </w:r>
          </w:p>
        </w:tc>
        <w:tc>
          <w:tcPr>
            <w:tcW w:w="1300" w:type="dxa"/>
            <w:vAlign w:val="center"/>
          </w:tcPr>
          <w:p w:rsidR="00B734D7" w:rsidRDefault="00F32708">
            <w:pPr>
              <w:spacing w:line="60" w:lineRule="auto"/>
              <w:jc w:val="center"/>
              <w:rPr>
                <w:rFonts w:asciiTheme="minorEastAsia" w:hAnsiTheme="minorEastAsia"/>
                <w:b/>
                <w:sz w:val="24"/>
              </w:rPr>
            </w:pPr>
            <w:r>
              <w:rPr>
                <w:rFonts w:asciiTheme="minorEastAsia" w:hAnsiTheme="minorEastAsia" w:hint="eastAsia"/>
                <w:b/>
                <w:sz w:val="24"/>
              </w:rPr>
              <w:t>备注</w:t>
            </w:r>
          </w:p>
        </w:tc>
      </w:tr>
      <w:tr w:rsidR="00B734D7">
        <w:tc>
          <w:tcPr>
            <w:tcW w:w="65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1</w:t>
            </w:r>
          </w:p>
        </w:tc>
        <w:tc>
          <w:tcPr>
            <w:tcW w:w="2184"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项目经理</w:t>
            </w:r>
          </w:p>
        </w:tc>
        <w:tc>
          <w:tcPr>
            <w:tcW w:w="156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1.1.2.4</w:t>
            </w:r>
          </w:p>
        </w:tc>
        <w:tc>
          <w:tcPr>
            <w:tcW w:w="26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 xml:space="preserve">姓名： </w:t>
            </w:r>
            <w:r>
              <w:rPr>
                <w:rFonts w:asciiTheme="minorEastAsia" w:hAnsiTheme="minorEastAsia" w:hint="eastAsia"/>
                <w:b/>
                <w:sz w:val="24"/>
                <w:u w:val="single"/>
              </w:rPr>
              <w:t xml:space="preserve">        </w:t>
            </w:r>
          </w:p>
        </w:tc>
        <w:tc>
          <w:tcPr>
            <w:tcW w:w="13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r>
      <w:tr w:rsidR="00B734D7">
        <w:tc>
          <w:tcPr>
            <w:tcW w:w="65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2</w:t>
            </w:r>
          </w:p>
        </w:tc>
        <w:tc>
          <w:tcPr>
            <w:tcW w:w="2184"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工期</w:t>
            </w:r>
          </w:p>
        </w:tc>
        <w:tc>
          <w:tcPr>
            <w:tcW w:w="156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1.1.4.3</w:t>
            </w:r>
          </w:p>
        </w:tc>
        <w:tc>
          <w:tcPr>
            <w:tcW w:w="26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 xml:space="preserve">天数： </w:t>
            </w:r>
            <w:r>
              <w:rPr>
                <w:rFonts w:asciiTheme="minorEastAsia" w:hAnsiTheme="minorEastAsia" w:hint="eastAsia"/>
                <w:b/>
                <w:sz w:val="24"/>
                <w:u w:val="single"/>
              </w:rPr>
              <w:t>日历天</w:t>
            </w:r>
          </w:p>
        </w:tc>
        <w:tc>
          <w:tcPr>
            <w:tcW w:w="13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r>
      <w:tr w:rsidR="00B734D7">
        <w:tc>
          <w:tcPr>
            <w:tcW w:w="65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3</w:t>
            </w:r>
          </w:p>
        </w:tc>
        <w:tc>
          <w:tcPr>
            <w:tcW w:w="2184"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缺陷责任期</w:t>
            </w:r>
          </w:p>
        </w:tc>
        <w:tc>
          <w:tcPr>
            <w:tcW w:w="156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1.1.4.5</w:t>
            </w:r>
          </w:p>
        </w:tc>
        <w:tc>
          <w:tcPr>
            <w:tcW w:w="26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 xml:space="preserve">缺陷责任期： </w:t>
            </w:r>
            <w:r>
              <w:rPr>
                <w:rFonts w:asciiTheme="minorEastAsia" w:hAnsiTheme="minorEastAsia" w:hint="eastAsia"/>
                <w:b/>
                <w:sz w:val="24"/>
                <w:u w:val="single"/>
              </w:rPr>
              <w:t>年</w:t>
            </w:r>
          </w:p>
        </w:tc>
        <w:tc>
          <w:tcPr>
            <w:tcW w:w="13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r>
      <w:tr w:rsidR="00B734D7">
        <w:tc>
          <w:tcPr>
            <w:tcW w:w="65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4</w:t>
            </w:r>
          </w:p>
        </w:tc>
        <w:tc>
          <w:tcPr>
            <w:tcW w:w="2184"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质量等级标准</w:t>
            </w:r>
          </w:p>
        </w:tc>
        <w:tc>
          <w:tcPr>
            <w:tcW w:w="156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u w:val="single"/>
              </w:rPr>
              <w:t>13.1.1</w:t>
            </w:r>
          </w:p>
        </w:tc>
        <w:tc>
          <w:tcPr>
            <w:tcW w:w="26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sz w:val="24"/>
              </w:rPr>
              <w:t xml:space="preserve">质量等级标准： </w:t>
            </w:r>
            <w:r>
              <w:rPr>
                <w:rFonts w:asciiTheme="minorEastAsia" w:hAnsiTheme="minorEastAsia" w:hint="eastAsia"/>
                <w:b/>
                <w:sz w:val="24"/>
                <w:u w:val="single"/>
              </w:rPr>
              <w:t xml:space="preserve">        </w:t>
            </w:r>
          </w:p>
        </w:tc>
        <w:tc>
          <w:tcPr>
            <w:tcW w:w="13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r>
      <w:tr w:rsidR="00B734D7">
        <w:tc>
          <w:tcPr>
            <w:tcW w:w="65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c>
          <w:tcPr>
            <w:tcW w:w="2184"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c>
          <w:tcPr>
            <w:tcW w:w="156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c>
          <w:tcPr>
            <w:tcW w:w="26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c>
          <w:tcPr>
            <w:tcW w:w="1300" w:type="dxa"/>
            <w:vAlign w:val="center"/>
          </w:tcPr>
          <w:p w:rsidR="00B734D7" w:rsidRDefault="00F32708">
            <w:pPr>
              <w:spacing w:line="60" w:lineRule="auto"/>
              <w:jc w:val="center"/>
              <w:rPr>
                <w:rFonts w:asciiTheme="minorEastAsia" w:hAnsiTheme="minorEastAsia"/>
                <w:sz w:val="24"/>
              </w:rPr>
            </w:pPr>
            <w:r>
              <w:rPr>
                <w:rFonts w:asciiTheme="minorEastAsia" w:hAnsiTheme="minorEastAsia" w:hint="eastAsia"/>
                <w:b/>
                <w:sz w:val="24"/>
                <w:u w:val="single"/>
              </w:rPr>
              <w:t xml:space="preserve">        </w:t>
            </w:r>
          </w:p>
        </w:tc>
      </w:tr>
    </w:tbl>
    <w:p w:rsidR="00B734D7" w:rsidRDefault="00F32708">
      <w:pPr>
        <w:spacing w:line="36" w:lineRule="auto"/>
        <w:ind w:firstLineChars="949" w:firstLine="2562"/>
        <w:jc w:val="left"/>
        <w:rPr>
          <w:rFonts w:asciiTheme="minorEastAsia" w:hAnsiTheme="minorEastAsia"/>
          <w:sz w:val="27"/>
        </w:rPr>
      </w:pPr>
      <w:r>
        <w:rPr>
          <w:rFonts w:asciiTheme="minorEastAsia" w:hAnsiTheme="minorEastAsia" w:hint="eastAsia"/>
          <w:sz w:val="27"/>
        </w:rPr>
        <w:t xml:space="preserve"> 投 标 人：______________（盖单位章）</w:t>
      </w:r>
    </w:p>
    <w:p w:rsidR="00B734D7" w:rsidRDefault="00F32708">
      <w:pPr>
        <w:spacing w:line="36" w:lineRule="auto"/>
        <w:ind w:firstLineChars="949" w:firstLine="2562"/>
        <w:jc w:val="left"/>
        <w:rPr>
          <w:rFonts w:asciiTheme="minorEastAsia" w:hAnsiTheme="minorEastAsia"/>
          <w:sz w:val="27"/>
        </w:rPr>
      </w:pPr>
      <w:r>
        <w:rPr>
          <w:rFonts w:asciiTheme="minorEastAsia" w:hAnsiTheme="minorEastAsia" w:hint="eastAsia"/>
          <w:sz w:val="27"/>
        </w:rPr>
        <w:t xml:space="preserve"> 法定代表人或其委托代理人：______________（签字）</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____年____月____日</w:t>
      </w:r>
    </w:p>
    <w:p w:rsidR="00B734D7" w:rsidRDefault="00B734D7">
      <w:pPr>
        <w:spacing w:line="36" w:lineRule="auto"/>
        <w:jc w:val="left"/>
        <w:rPr>
          <w:rFonts w:asciiTheme="minorEastAsia" w:hAnsiTheme="minorEastAsia"/>
          <w:sz w:val="27"/>
        </w:rPr>
      </w:pPr>
    </w:p>
    <w:p w:rsidR="00B734D7" w:rsidRDefault="00F32708">
      <w:pPr>
        <w:pStyle w:val="3"/>
        <w:jc w:val="center"/>
        <w:rPr>
          <w:rFonts w:asciiTheme="minorEastAsia" w:hAnsiTheme="minorEastAsia"/>
          <w:sz w:val="32"/>
        </w:rPr>
      </w:pPr>
      <w:r>
        <w:br w:type="page"/>
      </w:r>
      <w:r>
        <w:rPr>
          <w:rFonts w:asciiTheme="minorEastAsia" w:hAnsiTheme="minorEastAsia" w:hint="eastAsia"/>
          <w:sz w:val="32"/>
        </w:rPr>
        <w:lastRenderedPageBreak/>
        <w:t>（三）投标文件真实性和不存在限制投标情形的声明</w:t>
      </w:r>
    </w:p>
    <w:p w:rsidR="00B734D7" w:rsidRDefault="00B734D7">
      <w:pPr>
        <w:spacing w:line="36" w:lineRule="auto"/>
        <w:jc w:val="left"/>
        <w:rPr>
          <w:rFonts w:asciiTheme="minorEastAsia" w:hAnsiTheme="minorEastAsia"/>
          <w:sz w:val="27"/>
        </w:rPr>
      </w:pPr>
    </w:p>
    <w:p w:rsidR="00B734D7" w:rsidRDefault="00F32708">
      <w:pPr>
        <w:spacing w:line="270" w:lineRule="auto"/>
        <w:jc w:val="left"/>
        <w:rPr>
          <w:rFonts w:asciiTheme="minorEastAsia" w:hAnsiTheme="minorEastAsia"/>
          <w:sz w:val="27"/>
        </w:rPr>
      </w:pPr>
      <w:r>
        <w:br w:type="page"/>
      </w:r>
    </w:p>
    <w:p w:rsidR="00B734D7" w:rsidRDefault="00F32708">
      <w:pPr>
        <w:spacing w:line="36" w:lineRule="auto"/>
        <w:jc w:val="left"/>
        <w:rPr>
          <w:rFonts w:asciiTheme="minorEastAsia" w:hAnsiTheme="minorEastAsia"/>
          <w:sz w:val="24"/>
        </w:rPr>
      </w:pPr>
      <w:r>
        <w:rPr>
          <w:rFonts w:asciiTheme="minorEastAsia" w:hAnsiTheme="minorEastAsia" w:hint="eastAsia"/>
          <w:sz w:val="24"/>
        </w:rPr>
        <w:lastRenderedPageBreak/>
        <w:t xml:space="preserve">           （招标人名称）：</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我方在此声明，所递交的投标文件（包括有关资料、澄清）真实可信，不存在虚假（包括隐瞒）。</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经我方认真核查，本投标人不存在第二章“投标人须知”第1.4.3项规定的任何一种情形。</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我方承诺，如存在以上两种虚假投标行为，我方自愿按第二章“投标人须知”10.13款和其他有关规定承担责任。</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p>
    <w:p w:rsidR="00B734D7" w:rsidRDefault="00B734D7">
      <w:pPr>
        <w:spacing w:line="36" w:lineRule="auto"/>
        <w:jc w:val="left"/>
        <w:rPr>
          <w:rFonts w:asciiTheme="minorEastAsia" w:hAnsiTheme="minorEastAsia"/>
          <w:sz w:val="24"/>
        </w:rPr>
      </w:pP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投 标 人：_______（盖单位章）</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法定代表人或其委托代理人：_______（签字）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年   月   日</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注：（1）只要有被限制投标情形之一的，就不能参加投标。</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（2）第二章“投标人须知”1.4.3（9）-（12）项规定的情形， 应以有关行政管理部门或司法机关出具的有关文件为依据。</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（3）第二章“投标人须知”1.4.3（12）的“近三年”从已生效的有关行政管理部门或司法机关出具的有关文件上的时间起算。</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（4）第二章“投标人须知”1.4.3（12）中投标人存在“严重违约”和“重大工程质量问题”的项目，包括投标人作为承包人（分包人）负有责任的所有工程建设项目（包括招标的和不招标的项目）。</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二、法定代表人身份证明</w:t>
      </w:r>
    </w:p>
    <w:p w:rsidR="00B734D7" w:rsidRDefault="00B734D7">
      <w:pPr>
        <w:spacing w:line="270" w:lineRule="auto"/>
        <w:jc w:val="left"/>
        <w:rPr>
          <w:rFonts w:asciiTheme="minorEastAsia" w:hAnsiTheme="minorEastAsia"/>
          <w:sz w:val="27"/>
        </w:rPr>
      </w:pPr>
    </w:p>
    <w:p w:rsidR="00B734D7" w:rsidRDefault="00B734D7">
      <w:pPr>
        <w:spacing w:line="36" w:lineRule="auto"/>
        <w:jc w:val="left"/>
        <w:rPr>
          <w:rFonts w:asciiTheme="minorEastAsia" w:hAnsiTheme="minorEastAsia"/>
          <w:sz w:val="24"/>
        </w:rPr>
      </w:pP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投标人名称：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单位性质：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地    址：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成立时间：_______年_______月_______日</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经营期限：                          </w:t>
      </w: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姓名：_______系_______（投标人名称） 的法定代表人（职务：_______电话：_______）。</w:t>
      </w: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特此证明。</w:t>
      </w: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附：法定代表人身份证扫描件（或复印件）</w:t>
      </w:r>
    </w:p>
    <w:p w:rsidR="00B734D7" w:rsidRDefault="00B734D7">
      <w:pPr>
        <w:spacing w:line="36" w:lineRule="auto"/>
        <w:jc w:val="left"/>
        <w:rPr>
          <w:rFonts w:asciiTheme="minorEastAsia" w:hAnsiTheme="minorEastAsia"/>
          <w:sz w:val="24"/>
        </w:rPr>
      </w:pP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投标人：             （ 盖单位章）</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_______年_______月_______日</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注：（1）法定代表人亲自投标而不委托代理人投标适用。</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二、授权委托书</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本人_______（姓名）系__________________________________（投标 人名称）的法定代表人，现委托本单位人员_______（姓名）为 我方代理人。代理人根据授权，以我方名义签署、澄清、说明、补正、递交、撤回、修改_____________________（项目名称）_____________________标段施工投标文件、签订合同和处理有关事宜（向有关行政监督部门投诉另行授权），其法律后果由我方承担。</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委托期限：自本授权委托书签署之日起至第二章“投标人须知”3.3.1规定的“投标有效期”结束为止。</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代理人无转委托权。</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附：（1）法定代表人身份证明</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（2）委托代理人身份证扫描件（或复印件）、投标人为其缴纳的养老保险（提供最近6个月连续缴费证明）扫描件（或复印件）</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投</w:t>
      </w:r>
      <w:r>
        <w:rPr>
          <w:rFonts w:asciiTheme="minorEastAsia" w:hAnsiTheme="minorEastAsia" w:hint="eastAsia"/>
          <w:sz w:val="24"/>
        </w:rPr>
        <w:tab/>
        <w:t>标</w:t>
      </w:r>
      <w:r>
        <w:rPr>
          <w:rFonts w:asciiTheme="minorEastAsia" w:hAnsiTheme="minorEastAsia" w:hint="eastAsia"/>
          <w:sz w:val="24"/>
        </w:rPr>
        <w:tab/>
        <w:t xml:space="preserve">人：         </w:t>
      </w:r>
      <w:r>
        <w:rPr>
          <w:rFonts w:asciiTheme="minorEastAsia" w:hAnsiTheme="minorEastAsia" w:hint="eastAsia"/>
          <w:sz w:val="24"/>
        </w:rPr>
        <w:tab/>
        <w:t xml:space="preserve">           （盖单位章）</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rPr>
        <w:tab/>
        <w:t xml:space="preserve">                      （签字）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身份证号码： </w:t>
      </w:r>
      <w:r>
        <w:rPr>
          <w:rFonts w:asciiTheme="minorEastAsia" w:hAnsiTheme="minorEastAsia" w:hint="eastAsia"/>
          <w:sz w:val="24"/>
        </w:rPr>
        <w:tab/>
        <w:t xml:space="preserve">                           </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委托代理人： </w:t>
      </w:r>
      <w:r>
        <w:rPr>
          <w:rFonts w:asciiTheme="minorEastAsia" w:hAnsiTheme="minorEastAsia" w:hint="eastAsia"/>
          <w:sz w:val="24"/>
        </w:rPr>
        <w:tab/>
        <w:t xml:space="preserve">                      （签字）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身份证号码： </w:t>
      </w:r>
      <w:r>
        <w:rPr>
          <w:rFonts w:asciiTheme="minorEastAsia" w:hAnsiTheme="minorEastAsia" w:hint="eastAsia"/>
          <w:sz w:val="24"/>
        </w:rPr>
        <w:tab/>
        <w:t xml:space="preserve">                         </w:t>
      </w: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    年  </w:t>
      </w:r>
      <w:r>
        <w:rPr>
          <w:rFonts w:asciiTheme="minorEastAsia" w:hAnsiTheme="minorEastAsia" w:hint="eastAsia"/>
          <w:sz w:val="24"/>
        </w:rPr>
        <w:tab/>
        <w:t xml:space="preserve">月 </w:t>
      </w:r>
      <w:r>
        <w:rPr>
          <w:rFonts w:asciiTheme="minorEastAsia" w:hAnsiTheme="minorEastAsia" w:hint="eastAsia"/>
          <w:sz w:val="24"/>
        </w:rPr>
        <w:tab/>
        <w:t xml:space="preserve">  日</w:t>
      </w: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注：（1）法定代表人不亲自投标而委托代理人投标适用。</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（2）法定代表人委托他人投标的，委托代理人应是投标人本单位的人员。</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（3）最近6个月（企业设立不足6个月，从设立时起，下同）连续缴费的养老保险是指从购买招标文件时间的上一个月或上上个月起算，往前推6个月的连续、不间断，每个月都缴纳了养老保险费。</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三、联合体协议书</w:t>
      </w:r>
    </w:p>
    <w:p w:rsidR="00B734D7" w:rsidRDefault="00B734D7">
      <w:pPr>
        <w:spacing w:line="270"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（所有成员单位名称）自愿组成        </w:t>
      </w:r>
      <w:r>
        <w:rPr>
          <w:rFonts w:asciiTheme="minorEastAsia" w:hAnsiTheme="minorEastAsia" w:hint="eastAsia"/>
          <w:sz w:val="24"/>
        </w:rPr>
        <w:tab/>
        <w:t xml:space="preserve">（联合体名称）联合体，共同参加          </w:t>
      </w:r>
      <w:r>
        <w:rPr>
          <w:rFonts w:asciiTheme="minorEastAsia" w:hAnsiTheme="minorEastAsia" w:hint="eastAsia"/>
          <w:sz w:val="24"/>
        </w:rPr>
        <w:tab/>
        <w:t>（项目名称）      标段施工投标。现就联合体投标事宜订立如下协议。</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1.         </w:t>
      </w:r>
      <w:r>
        <w:rPr>
          <w:rFonts w:asciiTheme="minorEastAsia" w:hAnsiTheme="minorEastAsia" w:hint="eastAsia"/>
          <w:sz w:val="24"/>
        </w:rPr>
        <w:tab/>
        <w:t xml:space="preserve">（某成员单位名称）为      </w:t>
      </w:r>
      <w:r>
        <w:rPr>
          <w:rFonts w:asciiTheme="minorEastAsia" w:hAnsiTheme="minorEastAsia" w:hint="eastAsia"/>
          <w:sz w:val="24"/>
        </w:rPr>
        <w:tab/>
        <w:t>（联合体名称）牵头人。</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2.联合体各成员授权牵头人代表联合体参加投标活动，签署文件，提交和接收相关的资料、信息及指示，进行合同谈判活动，负责合同实施阶段的组织和协调工作，以及处理与本招标项目有关的一切事宜。</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3.联合体牵头人在本项目中签署的一切文件和处理的一切事宜，联合体各成员均予以承认。联合体各成员将严格按照招标文件、投标文件和合同的要求全面履行义务，并向招标人承担连带责任。</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4.联合体各成员单位内部的职责分工如下：                                 </w:t>
      </w:r>
      <w:r>
        <w:rPr>
          <w:rFonts w:asciiTheme="minorEastAsia" w:hAnsiTheme="minorEastAsia" w:hint="eastAsia"/>
          <w:sz w:val="24"/>
        </w:rPr>
        <w:tab/>
        <w:t>。</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5.本协议书自所有成员单位法定代表人或其委托代理人签字或盖单位章之日起生效，合同履行完毕后自动失效。</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6.本协议书一式 </w:t>
      </w:r>
      <w:r>
        <w:rPr>
          <w:rFonts w:asciiTheme="minorEastAsia" w:hAnsiTheme="minorEastAsia" w:hint="eastAsia"/>
          <w:sz w:val="24"/>
        </w:rPr>
        <w:tab/>
        <w:t>份，联合体成员和招标人各执一份。</w:t>
      </w:r>
    </w:p>
    <w:p w:rsidR="00B734D7" w:rsidRDefault="00B734D7">
      <w:pPr>
        <w:spacing w:line="36" w:lineRule="auto"/>
        <w:jc w:val="left"/>
        <w:rPr>
          <w:rFonts w:asciiTheme="minorEastAsia" w:hAnsiTheme="minorEastAsia"/>
          <w:sz w:val="20"/>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注：本协议书由法定代表人签字的，应附法定代表人身份证明；由委托代理人签字的，应附授权委托书。</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联合体牵头人名称：                     </w:t>
      </w:r>
      <w:r>
        <w:rPr>
          <w:rFonts w:asciiTheme="minorEastAsia" w:hAnsiTheme="minorEastAsia" w:hint="eastAsia"/>
          <w:sz w:val="24"/>
        </w:rPr>
        <w:tab/>
        <w:t>（盖单位章）</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法定代表人或其委托代理人： </w:t>
      </w:r>
      <w:r>
        <w:rPr>
          <w:rFonts w:asciiTheme="minorEastAsia" w:hAnsiTheme="minorEastAsia" w:hint="eastAsia"/>
          <w:sz w:val="24"/>
        </w:rPr>
        <w:tab/>
        <w:t xml:space="preserve">              （签字）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联合体成员名称：                    </w:t>
      </w:r>
      <w:r>
        <w:rPr>
          <w:rFonts w:asciiTheme="minorEastAsia" w:hAnsiTheme="minorEastAsia" w:hint="eastAsia"/>
          <w:sz w:val="24"/>
        </w:rPr>
        <w:tab/>
        <w:t>（盖单位章）</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法定代表人或其委托代理人： </w:t>
      </w:r>
      <w:r>
        <w:rPr>
          <w:rFonts w:asciiTheme="minorEastAsia" w:hAnsiTheme="minorEastAsia" w:hint="eastAsia"/>
          <w:sz w:val="24"/>
        </w:rPr>
        <w:tab/>
        <w:t xml:space="preserve">               （签字）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联合体成员名称：                    </w:t>
      </w:r>
      <w:r>
        <w:rPr>
          <w:rFonts w:asciiTheme="minorEastAsia" w:hAnsiTheme="minorEastAsia" w:hint="eastAsia"/>
          <w:sz w:val="24"/>
        </w:rPr>
        <w:tab/>
        <w:t>（盖单位章）</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法定代表人或其委托代理人： </w:t>
      </w:r>
      <w:r>
        <w:rPr>
          <w:rFonts w:asciiTheme="minorEastAsia" w:hAnsiTheme="minorEastAsia" w:hint="eastAsia"/>
          <w:sz w:val="24"/>
        </w:rPr>
        <w:tab/>
        <w:t xml:space="preserve">               （签字）</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       年 </w:t>
      </w:r>
      <w:r>
        <w:rPr>
          <w:rFonts w:asciiTheme="minorEastAsia" w:hAnsiTheme="minorEastAsia" w:hint="eastAsia"/>
          <w:sz w:val="24"/>
        </w:rPr>
        <w:tab/>
        <w:t xml:space="preserve">  月 </w:t>
      </w:r>
      <w:r>
        <w:rPr>
          <w:rFonts w:asciiTheme="minorEastAsia" w:hAnsiTheme="minorEastAsia" w:hint="eastAsia"/>
          <w:sz w:val="24"/>
        </w:rPr>
        <w:tab/>
        <w:t xml:space="preserve">  日</w:t>
      </w:r>
    </w:p>
    <w:p w:rsidR="00B734D7" w:rsidRDefault="00F32708">
      <w:pPr>
        <w:spacing w:line="36" w:lineRule="auto"/>
        <w:jc w:val="left"/>
        <w:rPr>
          <w:rFonts w:asciiTheme="minorEastAsia" w:hAnsiTheme="minorEastAsia"/>
          <w:sz w:val="27"/>
        </w:rPr>
      </w:pPr>
      <w:r>
        <w:rPr>
          <w:rFonts w:asciiTheme="minorEastAsia" w:hAnsiTheme="minorEastAsia" w:hint="eastAsia"/>
          <w:sz w:val="27"/>
          <w:u w:val="single"/>
        </w:rPr>
        <w:t xml:space="preserve">                               </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四、投标保证金</w:t>
      </w:r>
    </w:p>
    <w:p w:rsidR="00B734D7" w:rsidRDefault="00F32708">
      <w:pPr>
        <w:spacing w:line="36" w:lineRule="auto"/>
        <w:ind w:firstLineChars="96" w:firstLine="259"/>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rPr>
        <w:t>（</w:t>
      </w:r>
      <w:r>
        <w:rPr>
          <w:rFonts w:asciiTheme="minorEastAsia" w:hAnsiTheme="minorEastAsia" w:hint="eastAsia"/>
          <w:sz w:val="27"/>
        </w:rPr>
        <w:t xml:space="preserve"> </w:t>
      </w:r>
      <w:r>
        <w:rPr>
          <w:rFonts w:asciiTheme="minorEastAsia" w:hAnsiTheme="minorEastAsia" w:hint="eastAsia"/>
        </w:rPr>
        <w:t>1</w:t>
      </w:r>
      <w:r>
        <w:rPr>
          <w:rFonts w:asciiTheme="minorEastAsia" w:hAnsiTheme="minorEastAsia" w:hint="eastAsia"/>
          <w:sz w:val="27"/>
        </w:rPr>
        <w:t xml:space="preserve"> </w:t>
      </w:r>
      <w:r>
        <w:rPr>
          <w:rFonts w:asciiTheme="minorEastAsia" w:hAnsiTheme="minorEastAsia" w:hint="eastAsia"/>
        </w:rPr>
        <w:t xml:space="preserve">）若采用转账方式，投标人应附银行给投标人的转账回单扫描件、人民银行颁发的基本存款账户开户许可证扫描件。 </w:t>
      </w:r>
    </w:p>
    <w:p w:rsidR="00B734D7" w:rsidRDefault="00F32708">
      <w:pPr>
        <w:spacing w:line="36" w:lineRule="auto"/>
        <w:ind w:firstLineChars="96" w:firstLine="259"/>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rPr>
        <w:t>（2）若采用银行电子保函或专业担保公司电子保函或电子保险合同方式，投标文件中需附相应投保证明。</w:t>
      </w:r>
    </w:p>
    <w:p w:rsidR="00B734D7" w:rsidRDefault="00B734D7">
      <w:pPr>
        <w:spacing w:line="24" w:lineRule="auto"/>
        <w:jc w:val="left"/>
        <w:rPr>
          <w:rFonts w:asciiTheme="minorEastAsia" w:hAnsiTheme="minorEastAsia"/>
          <w:sz w:val="27"/>
        </w:rPr>
      </w:pPr>
    </w:p>
    <w:p w:rsidR="00B734D7" w:rsidRDefault="00F32708">
      <w:pPr>
        <w:spacing w:line="27" w:lineRule="auto"/>
        <w:jc w:val="left"/>
        <w:rPr>
          <w:rFonts w:asciiTheme="minorEastAsia" w:hAnsiTheme="minorEastAsia"/>
          <w:sz w:val="27"/>
        </w:rPr>
      </w:pPr>
      <w:r>
        <w:rPr>
          <w:rFonts w:asciiTheme="minorEastAsia" w:hAnsiTheme="minorEastAsia" w:hint="eastAsia"/>
        </w:rPr>
        <w:t>注：（</w:t>
      </w:r>
      <w:r>
        <w:rPr>
          <w:rFonts w:asciiTheme="minorEastAsia" w:hAnsiTheme="minorEastAsia" w:hint="eastAsia"/>
          <w:sz w:val="27"/>
        </w:rPr>
        <w:t xml:space="preserve"> </w:t>
      </w:r>
      <w:r>
        <w:rPr>
          <w:rFonts w:asciiTheme="minorEastAsia" w:hAnsiTheme="minorEastAsia" w:hint="eastAsia"/>
        </w:rPr>
        <w:t>1</w:t>
      </w:r>
      <w:r>
        <w:rPr>
          <w:rFonts w:asciiTheme="minorEastAsia" w:hAnsiTheme="minorEastAsia" w:hint="eastAsia"/>
          <w:sz w:val="27"/>
        </w:rPr>
        <w:t xml:space="preserve"> </w:t>
      </w:r>
      <w:r>
        <w:rPr>
          <w:rFonts w:asciiTheme="minorEastAsia" w:hAnsiTheme="minorEastAsia" w:hint="eastAsia"/>
        </w:rPr>
        <w:t>）未要求提交投标保证金的，不需填报。</w:t>
      </w:r>
    </w:p>
    <w:p w:rsidR="00B734D7" w:rsidRDefault="00F32708">
      <w:pPr>
        <w:spacing w:line="27" w:lineRule="auto"/>
        <w:jc w:val="left"/>
        <w:rPr>
          <w:rFonts w:asciiTheme="minorEastAsia" w:hAnsiTheme="minorEastAsia"/>
          <w:sz w:val="27"/>
        </w:rPr>
      </w:pPr>
      <w:r>
        <w:rPr>
          <w:rFonts w:asciiTheme="minorEastAsia" w:hAnsiTheme="minorEastAsia" w:hint="eastAsia"/>
        </w:rPr>
        <w:t xml:space="preserve">    （</w:t>
      </w:r>
      <w:r>
        <w:rPr>
          <w:rFonts w:asciiTheme="minorEastAsia" w:hAnsiTheme="minorEastAsia" w:hint="eastAsia"/>
          <w:sz w:val="27"/>
        </w:rPr>
        <w:t xml:space="preserve"> </w:t>
      </w:r>
      <w:r>
        <w:rPr>
          <w:rFonts w:asciiTheme="minorEastAsia" w:hAnsiTheme="minorEastAsia" w:hint="eastAsia"/>
        </w:rPr>
        <w:t>2</w:t>
      </w:r>
      <w:r>
        <w:rPr>
          <w:rFonts w:asciiTheme="minorEastAsia" w:hAnsiTheme="minorEastAsia" w:hint="eastAsia"/>
          <w:sz w:val="27"/>
        </w:rPr>
        <w:t xml:space="preserve"> </w:t>
      </w:r>
      <w:r>
        <w:rPr>
          <w:rFonts w:asciiTheme="minorEastAsia" w:hAnsiTheme="minorEastAsia" w:hint="eastAsia"/>
        </w:rPr>
        <w:t>）鉴于2019年后，人民银行已按地区逐步取消基本存款账户开户许可证，无人民银行颁发的基本存款账户开户许可证的单位，须提供基本存款账户银行开具的基本存款账户信息表扫描件；有人民银行颁发的基本存款账户开户许可证的单位提供该证扫描件。</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五、已标价工程量清单</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六、施工组织设计</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1. 投标人编制施工组织设计时应采用文字并结合图表形式说明，主要内容宜包括施工总体规划、施工总体布置、施工重点难点分析与对策、施工导截流、料场开采规划、主要项目施工方案与技术措施、资源配备计划、工程进度安排与保证措施、质量管理体系与措施、安全生产管理体系与措施、防洪度汛方案与预案、文明施工管理体系与措施、水土保持体系与措施、环境保护体系与措施、有关施工建议及评标办法要求的其它内容等。</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施工组织设计宜附的文字说明及附图见下表：</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5"/>
        <w:gridCol w:w="5397"/>
        <w:gridCol w:w="1713"/>
      </w:tblGrid>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序号</w:t>
            </w:r>
          </w:p>
        </w:tc>
        <w:tc>
          <w:tcPr>
            <w:tcW w:w="5396"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名     称</w:t>
            </w:r>
          </w:p>
        </w:tc>
        <w:tc>
          <w:tcPr>
            <w:tcW w:w="1713"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备  注</w:t>
            </w: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1</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与本合同有关的施工说明（包括工程概况、合同概况、施工条件等）</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2</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施工总体规划（包括施工目标、总体安排、重难点分析与对策等）</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3</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施工总体布置及附图（包括施工场地、场内外交通、主要生产生活设施、风水电、施工用地等内容的设计与规划）</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4</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施工导截流设计及附图（包括施工导截流设计、基坑排水、防洪度汛及其他水流控制等）</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5</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主要项目施工方案与技术措施及附图（包括土石方工程、料场开采规划、大坝填筑、混凝土浇筑、安全支护、基础处理、地下洞室施工、建筑装修、金属结构制安、机电设备制安、专项试验及施工期监测等）</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6</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资源配备计划</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7</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工程进度安排与保证措施及其附图</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8</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质量管理体系与措施</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9</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安全生产管理体系与措施</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10</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防汛度汛方案与预案</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11</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文明施工管理体系与措施</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12</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水土保持、环境保护体系与措施</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13</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有关施工建议</w:t>
            </w:r>
          </w:p>
        </w:tc>
        <w:tc>
          <w:tcPr>
            <w:tcW w:w="1713" w:type="dxa"/>
            <w:vAlign w:val="center"/>
          </w:tcPr>
          <w:p w:rsidR="00B734D7" w:rsidRDefault="00B734D7">
            <w:pPr>
              <w:spacing w:line="36" w:lineRule="auto"/>
              <w:jc w:val="center"/>
              <w:rPr>
                <w:rFonts w:asciiTheme="minorEastAsia" w:hAnsiTheme="minorEastAsia"/>
                <w:sz w:val="18"/>
              </w:rPr>
            </w:pPr>
          </w:p>
        </w:tc>
      </w:tr>
      <w:tr w:rsidR="00B734D7">
        <w:tc>
          <w:tcPr>
            <w:tcW w:w="1184" w:type="dxa"/>
            <w:vAlign w:val="center"/>
          </w:tcPr>
          <w:p w:rsidR="00B734D7" w:rsidRDefault="00F32708">
            <w:pPr>
              <w:spacing w:line="36" w:lineRule="auto"/>
              <w:jc w:val="center"/>
              <w:rPr>
                <w:rFonts w:asciiTheme="minorEastAsia" w:hAnsiTheme="minorEastAsia"/>
                <w:sz w:val="18"/>
              </w:rPr>
            </w:pPr>
            <w:r>
              <w:rPr>
                <w:rFonts w:asciiTheme="minorEastAsia" w:hAnsiTheme="minorEastAsia" w:hint="eastAsia"/>
                <w:sz w:val="18"/>
              </w:rPr>
              <w:t>14</w:t>
            </w:r>
          </w:p>
        </w:tc>
        <w:tc>
          <w:tcPr>
            <w:tcW w:w="5396" w:type="dxa"/>
            <w:vAlign w:val="center"/>
          </w:tcPr>
          <w:p w:rsidR="00B734D7" w:rsidRDefault="00F32708">
            <w:pPr>
              <w:spacing w:line="36" w:lineRule="auto"/>
              <w:jc w:val="left"/>
              <w:rPr>
                <w:rFonts w:asciiTheme="minorEastAsia" w:hAnsiTheme="minorEastAsia"/>
                <w:sz w:val="18"/>
              </w:rPr>
            </w:pPr>
            <w:r>
              <w:rPr>
                <w:rFonts w:asciiTheme="minorEastAsia" w:hAnsiTheme="minorEastAsia" w:hint="eastAsia"/>
                <w:sz w:val="18"/>
              </w:rPr>
              <w:t>......</w:t>
            </w:r>
          </w:p>
        </w:tc>
        <w:tc>
          <w:tcPr>
            <w:tcW w:w="1713" w:type="dxa"/>
            <w:vAlign w:val="center"/>
          </w:tcPr>
          <w:p w:rsidR="00B734D7" w:rsidRDefault="00B734D7">
            <w:pPr>
              <w:spacing w:line="36" w:lineRule="auto"/>
              <w:jc w:val="center"/>
              <w:rPr>
                <w:rFonts w:asciiTheme="minorEastAsia" w:hAnsiTheme="minorEastAsia"/>
                <w:sz w:val="18"/>
              </w:rPr>
            </w:pPr>
          </w:p>
        </w:tc>
      </w:tr>
    </w:tbl>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2. 施工组织设计除采用文字表述外宜附下列图表，图表及格式要求附后。</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附表一拟投入本标段的主要施工设备表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附表二拟配备本标段的试验和检测仪器设备表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附表三劳动力计划表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附表四施工进度横道图（或网络图）</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附表五施工总布置图</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附表六临时用地表</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附表七其他施工组织设计附图</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 xml:space="preserve">      3. 本节对施工组织设计的编制要求仅供投标人参考，不作为评标时否决投标的直接因素。</w:t>
      </w:r>
    </w:p>
    <w:p w:rsidR="00B734D7" w:rsidRDefault="00B734D7">
      <w:pPr>
        <w:spacing w:line="36" w:lineRule="auto"/>
        <w:jc w:val="left"/>
        <w:rPr>
          <w:rFonts w:asciiTheme="minorEastAsia" w:hAnsiTheme="minorEastAsia"/>
          <w:sz w:val="24"/>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lastRenderedPageBreak/>
        <w:t xml:space="preserve">                                                       </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附表一：拟投入本标段的主要施工设备表</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908"/>
        <w:gridCol w:w="908"/>
        <w:gridCol w:w="908"/>
        <w:gridCol w:w="1026"/>
        <w:gridCol w:w="908"/>
        <w:gridCol w:w="1041"/>
        <w:gridCol w:w="778"/>
        <w:gridCol w:w="911"/>
      </w:tblGrid>
      <w:tr w:rsidR="00B734D7">
        <w:tc>
          <w:tcPr>
            <w:tcW w:w="92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序号</w:t>
            </w:r>
          </w:p>
        </w:tc>
        <w:tc>
          <w:tcPr>
            <w:tcW w:w="92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设备名称</w:t>
            </w:r>
          </w:p>
        </w:tc>
        <w:tc>
          <w:tcPr>
            <w:tcW w:w="92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型号规格</w:t>
            </w:r>
          </w:p>
        </w:tc>
        <w:tc>
          <w:tcPr>
            <w:tcW w:w="92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数量</w:t>
            </w:r>
          </w:p>
        </w:tc>
        <w:tc>
          <w:tcPr>
            <w:tcW w:w="92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额定功率</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（KW）</w:t>
            </w:r>
          </w:p>
        </w:tc>
        <w:tc>
          <w:tcPr>
            <w:tcW w:w="92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生产</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能力</w:t>
            </w:r>
          </w:p>
        </w:tc>
        <w:tc>
          <w:tcPr>
            <w:tcW w:w="105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用于</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施工的部分</w:t>
            </w:r>
          </w:p>
        </w:tc>
        <w:tc>
          <w:tcPr>
            <w:tcW w:w="78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进场</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时间</w:t>
            </w:r>
          </w:p>
        </w:tc>
        <w:tc>
          <w:tcPr>
            <w:tcW w:w="92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备注</w:t>
            </w: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r w:rsidR="00B734D7">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921" w:type="dxa"/>
            <w:vAlign w:val="center"/>
          </w:tcPr>
          <w:p w:rsidR="00B734D7" w:rsidRDefault="00B734D7">
            <w:pPr>
              <w:spacing w:line="36" w:lineRule="auto"/>
              <w:jc w:val="center"/>
              <w:rPr>
                <w:rFonts w:asciiTheme="minorEastAsia" w:hAnsiTheme="minorEastAsia"/>
                <w:sz w:val="27"/>
              </w:rPr>
            </w:pPr>
          </w:p>
        </w:tc>
        <w:tc>
          <w:tcPr>
            <w:tcW w:w="920" w:type="dxa"/>
            <w:vAlign w:val="center"/>
          </w:tcPr>
          <w:p w:rsidR="00B734D7" w:rsidRDefault="00B734D7">
            <w:pPr>
              <w:spacing w:line="36" w:lineRule="auto"/>
              <w:jc w:val="center"/>
              <w:rPr>
                <w:rFonts w:asciiTheme="minorEastAsia" w:hAnsiTheme="minorEastAsia"/>
                <w:sz w:val="27"/>
              </w:rPr>
            </w:pPr>
          </w:p>
        </w:tc>
        <w:tc>
          <w:tcPr>
            <w:tcW w:w="1057" w:type="dxa"/>
            <w:vAlign w:val="center"/>
          </w:tcPr>
          <w:p w:rsidR="00B734D7" w:rsidRDefault="00B734D7">
            <w:pPr>
              <w:spacing w:line="36" w:lineRule="auto"/>
              <w:jc w:val="center"/>
              <w:rPr>
                <w:rFonts w:asciiTheme="minorEastAsia" w:hAnsiTheme="minorEastAsia"/>
                <w:sz w:val="27"/>
              </w:rPr>
            </w:pPr>
          </w:p>
        </w:tc>
        <w:tc>
          <w:tcPr>
            <w:tcW w:w="787" w:type="dxa"/>
            <w:vAlign w:val="center"/>
          </w:tcPr>
          <w:p w:rsidR="00B734D7" w:rsidRDefault="00B734D7">
            <w:pPr>
              <w:spacing w:line="36" w:lineRule="auto"/>
              <w:jc w:val="center"/>
              <w:rPr>
                <w:rFonts w:asciiTheme="minorEastAsia" w:hAnsiTheme="minorEastAsia"/>
                <w:sz w:val="27"/>
              </w:rPr>
            </w:pPr>
          </w:p>
        </w:tc>
        <w:tc>
          <w:tcPr>
            <w:tcW w:w="923"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注：施工设备没有对应参数或特征时，可不填写。</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附表二：拟配备本标段的试验和检测仪器设备表</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1473"/>
        <w:gridCol w:w="1013"/>
        <w:gridCol w:w="991"/>
        <w:gridCol w:w="1494"/>
        <w:gridCol w:w="1238"/>
        <w:gridCol w:w="942"/>
      </w:tblGrid>
      <w:tr w:rsidR="00B734D7">
        <w:tc>
          <w:tcPr>
            <w:tcW w:w="114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序号</w:t>
            </w:r>
          </w:p>
        </w:tc>
        <w:tc>
          <w:tcPr>
            <w:tcW w:w="147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仪器设备名称</w:t>
            </w:r>
          </w:p>
        </w:tc>
        <w:tc>
          <w:tcPr>
            <w:tcW w:w="101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型号规格</w:t>
            </w:r>
          </w:p>
        </w:tc>
        <w:tc>
          <w:tcPr>
            <w:tcW w:w="99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数量</w:t>
            </w:r>
          </w:p>
        </w:tc>
        <w:tc>
          <w:tcPr>
            <w:tcW w:w="149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用途</w:t>
            </w:r>
          </w:p>
        </w:tc>
        <w:tc>
          <w:tcPr>
            <w:tcW w:w="1238"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进场时间</w:t>
            </w:r>
          </w:p>
        </w:tc>
        <w:tc>
          <w:tcPr>
            <w:tcW w:w="94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备注</w:t>
            </w: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r w:rsidR="00B734D7">
        <w:tc>
          <w:tcPr>
            <w:tcW w:w="1143" w:type="dxa"/>
            <w:vAlign w:val="center"/>
          </w:tcPr>
          <w:p w:rsidR="00B734D7" w:rsidRDefault="00B734D7">
            <w:pPr>
              <w:spacing w:line="36" w:lineRule="auto"/>
              <w:jc w:val="center"/>
              <w:rPr>
                <w:rFonts w:asciiTheme="minorEastAsia" w:hAnsiTheme="minorEastAsia"/>
                <w:sz w:val="27"/>
              </w:rPr>
            </w:pPr>
          </w:p>
        </w:tc>
        <w:tc>
          <w:tcPr>
            <w:tcW w:w="1472" w:type="dxa"/>
            <w:vAlign w:val="center"/>
          </w:tcPr>
          <w:p w:rsidR="00B734D7" w:rsidRDefault="00B734D7">
            <w:pPr>
              <w:spacing w:line="36" w:lineRule="auto"/>
              <w:jc w:val="center"/>
              <w:rPr>
                <w:rFonts w:asciiTheme="minorEastAsia" w:hAnsiTheme="minorEastAsia"/>
                <w:sz w:val="27"/>
              </w:rPr>
            </w:pPr>
          </w:p>
        </w:tc>
        <w:tc>
          <w:tcPr>
            <w:tcW w:w="1013" w:type="dxa"/>
            <w:vAlign w:val="center"/>
          </w:tcPr>
          <w:p w:rsidR="00B734D7" w:rsidRDefault="00B734D7">
            <w:pPr>
              <w:spacing w:line="36" w:lineRule="auto"/>
              <w:jc w:val="center"/>
              <w:rPr>
                <w:rFonts w:asciiTheme="minorEastAsia" w:hAnsiTheme="minorEastAsia"/>
                <w:sz w:val="27"/>
              </w:rPr>
            </w:pPr>
          </w:p>
        </w:tc>
        <w:tc>
          <w:tcPr>
            <w:tcW w:w="991" w:type="dxa"/>
            <w:vAlign w:val="center"/>
          </w:tcPr>
          <w:p w:rsidR="00B734D7" w:rsidRDefault="00B734D7">
            <w:pPr>
              <w:spacing w:line="36" w:lineRule="auto"/>
              <w:jc w:val="center"/>
              <w:rPr>
                <w:rFonts w:asciiTheme="minorEastAsia" w:hAnsiTheme="minorEastAsia"/>
                <w:sz w:val="27"/>
              </w:rPr>
            </w:pPr>
          </w:p>
        </w:tc>
        <w:tc>
          <w:tcPr>
            <w:tcW w:w="1493" w:type="dxa"/>
            <w:vAlign w:val="center"/>
          </w:tcPr>
          <w:p w:rsidR="00B734D7" w:rsidRDefault="00B734D7">
            <w:pPr>
              <w:spacing w:line="36" w:lineRule="auto"/>
              <w:jc w:val="center"/>
              <w:rPr>
                <w:rFonts w:asciiTheme="minorEastAsia" w:hAnsiTheme="minorEastAsia"/>
                <w:sz w:val="27"/>
              </w:rPr>
            </w:pPr>
          </w:p>
        </w:tc>
        <w:tc>
          <w:tcPr>
            <w:tcW w:w="1238" w:type="dxa"/>
            <w:vAlign w:val="center"/>
          </w:tcPr>
          <w:p w:rsidR="00B734D7" w:rsidRDefault="00B734D7">
            <w:pPr>
              <w:spacing w:line="36" w:lineRule="auto"/>
              <w:jc w:val="center"/>
              <w:rPr>
                <w:rFonts w:asciiTheme="minorEastAsia" w:hAnsiTheme="minorEastAsia"/>
                <w:sz w:val="27"/>
              </w:rPr>
            </w:pPr>
          </w:p>
        </w:tc>
        <w:tc>
          <w:tcPr>
            <w:tcW w:w="942"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注：设备没有对应参数或特征时，可不填写。</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附表三：劳动力计划表</w:t>
      </w:r>
    </w:p>
    <w:p w:rsidR="00B734D7" w:rsidRDefault="00B734D7">
      <w:pPr>
        <w:spacing w:line="270" w:lineRule="auto"/>
        <w:jc w:val="left"/>
        <w:rPr>
          <w:rFonts w:asciiTheme="minorEastAsia" w:hAnsiTheme="minorEastAsia"/>
          <w:sz w:val="27"/>
        </w:rPr>
      </w:pPr>
    </w:p>
    <w:p w:rsidR="00B734D7" w:rsidRDefault="00F32708">
      <w:pPr>
        <w:spacing w:line="36" w:lineRule="auto"/>
        <w:jc w:val="right"/>
        <w:rPr>
          <w:rFonts w:asciiTheme="minorEastAsia" w:hAnsiTheme="minorEastAsia"/>
          <w:sz w:val="27"/>
        </w:rPr>
      </w:pPr>
      <w:r>
        <w:rPr>
          <w:rFonts w:asciiTheme="minorEastAsia" w:hAnsiTheme="minorEastAsia" w:hint="eastAsia"/>
          <w:sz w:val="27"/>
        </w:rPr>
        <w:t>单位：人</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1036"/>
        <w:gridCol w:w="1034"/>
        <w:gridCol w:w="1033"/>
        <w:gridCol w:w="1036"/>
        <w:gridCol w:w="1036"/>
        <w:gridCol w:w="1036"/>
        <w:gridCol w:w="1044"/>
      </w:tblGrid>
      <w:tr w:rsidR="00B734D7">
        <w:tc>
          <w:tcPr>
            <w:tcW w:w="103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工种</w:t>
            </w:r>
          </w:p>
        </w:tc>
        <w:tc>
          <w:tcPr>
            <w:tcW w:w="7255" w:type="dxa"/>
            <w:gridSpan w:val="7"/>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按工程施工阶段投入劳动力情况</w:t>
            </w: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r w:rsidR="00B734D7">
        <w:tc>
          <w:tcPr>
            <w:tcW w:w="1039"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4" w:type="dxa"/>
            <w:vAlign w:val="center"/>
          </w:tcPr>
          <w:p w:rsidR="00B734D7" w:rsidRDefault="00B734D7">
            <w:pPr>
              <w:spacing w:line="36" w:lineRule="auto"/>
              <w:jc w:val="center"/>
              <w:rPr>
                <w:rFonts w:asciiTheme="minorEastAsia" w:hAnsiTheme="minorEastAsia"/>
                <w:sz w:val="27"/>
              </w:rPr>
            </w:pPr>
          </w:p>
        </w:tc>
        <w:tc>
          <w:tcPr>
            <w:tcW w:w="1033"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6" w:type="dxa"/>
            <w:vAlign w:val="center"/>
          </w:tcPr>
          <w:p w:rsidR="00B734D7" w:rsidRDefault="00B734D7">
            <w:pPr>
              <w:spacing w:line="36" w:lineRule="auto"/>
              <w:jc w:val="center"/>
              <w:rPr>
                <w:rFonts w:asciiTheme="minorEastAsia" w:hAnsiTheme="minorEastAsia"/>
                <w:sz w:val="27"/>
              </w:rPr>
            </w:pPr>
          </w:p>
        </w:tc>
        <w:tc>
          <w:tcPr>
            <w:tcW w:w="1038"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附表四：计划开、竣工日期和施工进度网络图</w:t>
      </w:r>
    </w:p>
    <w:p w:rsidR="00B734D7" w:rsidRDefault="00B734D7">
      <w:pPr>
        <w:spacing w:line="270" w:lineRule="auto"/>
        <w:jc w:val="left"/>
        <w:rPr>
          <w:rFonts w:asciiTheme="minorEastAsia" w:hAnsiTheme="minorEastAsia"/>
          <w:sz w:val="27"/>
        </w:rPr>
      </w:pPr>
    </w:p>
    <w:p w:rsidR="00B734D7" w:rsidRDefault="00B734D7">
      <w:pPr>
        <w:spacing w:line="36" w:lineRule="auto"/>
        <w:jc w:val="left"/>
        <w:rPr>
          <w:rFonts w:asciiTheme="minorEastAsia" w:hAnsiTheme="minorEastAsia"/>
          <w:b/>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1.投标人应递交施工进度网络图或施工进度表，说明各主要项目按招标文件要求的计划工期进行施工的各个关键日期。</w:t>
      </w:r>
    </w:p>
    <w:p w:rsidR="00B734D7" w:rsidRDefault="00F32708">
      <w:pPr>
        <w:spacing w:line="36" w:lineRule="auto"/>
        <w:jc w:val="left"/>
        <w:rPr>
          <w:rFonts w:asciiTheme="minorEastAsia" w:hAnsiTheme="minorEastAsia"/>
          <w:sz w:val="24"/>
        </w:rPr>
      </w:pPr>
      <w:r>
        <w:rPr>
          <w:rFonts w:asciiTheme="minorEastAsia" w:hAnsiTheme="minorEastAsia" w:hint="eastAsia"/>
          <w:sz w:val="24"/>
        </w:rPr>
        <w:t>2. 除特别说明外，施工进度表可采用网络图（或横道图）表示。</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附表五：施工总布置图</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投标人应递交一份施工布置图，说明工程施工布置情况。</w:t>
      </w:r>
    </w:p>
    <w:p w:rsidR="00B734D7" w:rsidRDefault="00B734D7">
      <w:pPr>
        <w:spacing w:line="36" w:lineRule="auto"/>
        <w:jc w:val="left"/>
        <w:rPr>
          <w:rFonts w:asciiTheme="minorEastAsia" w:hAnsiTheme="minorEastAsia"/>
          <w:b/>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附表六：临时用地表</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3"/>
        <w:gridCol w:w="2074"/>
        <w:gridCol w:w="2074"/>
        <w:gridCol w:w="2074"/>
      </w:tblGrid>
      <w:tr w:rsidR="00B734D7">
        <w:tc>
          <w:tcPr>
            <w:tcW w:w="207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用  途</w:t>
            </w:r>
          </w:p>
        </w:tc>
        <w:tc>
          <w:tcPr>
            <w:tcW w:w="207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面积（平方米）</w:t>
            </w:r>
          </w:p>
        </w:tc>
        <w:tc>
          <w:tcPr>
            <w:tcW w:w="207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位  置</w:t>
            </w:r>
          </w:p>
        </w:tc>
        <w:tc>
          <w:tcPr>
            <w:tcW w:w="207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需用时间</w:t>
            </w: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r w:rsidR="00B734D7">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c>
          <w:tcPr>
            <w:tcW w:w="2073"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pStyle w:val="3"/>
        <w:jc w:val="left"/>
        <w:rPr>
          <w:rFonts w:asciiTheme="minorEastAsia" w:hAnsiTheme="minorEastAsia"/>
          <w:sz w:val="27"/>
        </w:rPr>
      </w:pPr>
      <w:r>
        <w:br w:type="page"/>
      </w:r>
      <w:r>
        <w:rPr>
          <w:rFonts w:asciiTheme="minorEastAsia" w:hAnsiTheme="minorEastAsia" w:hint="eastAsia"/>
          <w:sz w:val="27"/>
        </w:rPr>
        <w:lastRenderedPageBreak/>
        <w:t>附表七：其他施工组织设计附图</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4"/>
        </w:rPr>
      </w:pPr>
      <w:r>
        <w:rPr>
          <w:rFonts w:asciiTheme="minorEastAsia" w:hAnsiTheme="minorEastAsia" w:hint="eastAsia"/>
          <w:sz w:val="24"/>
        </w:rPr>
        <w:t>为更清晰详细地阐述施工组织设计内容，投标人可根据工程实际情况递交其他附图，包括但不限于施工导截流布置图、导截流建筑物结构图、施工临时工程（或临时设施）布置图、主要项目施工方案（或方法）图、主要项目工艺流程图、料场开采规划图及其他。</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七、项目管理机构</w:t>
      </w:r>
    </w:p>
    <w:p w:rsidR="00B734D7" w:rsidRDefault="00F32708">
      <w:pPr>
        <w:pStyle w:val="3"/>
        <w:jc w:val="center"/>
        <w:rPr>
          <w:rFonts w:asciiTheme="minorEastAsia" w:hAnsiTheme="minorEastAsia"/>
          <w:sz w:val="27"/>
        </w:rPr>
      </w:pPr>
      <w:r>
        <w:rPr>
          <w:rFonts w:asciiTheme="minorEastAsia" w:hAnsiTheme="minorEastAsia" w:hint="eastAsia"/>
          <w:sz w:val="27"/>
        </w:rPr>
        <w:t>（一）项目管理机构组成表</w:t>
      </w:r>
    </w:p>
    <w:p w:rsidR="00B734D7" w:rsidRDefault="00B734D7">
      <w:pPr>
        <w:spacing w:line="36"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700"/>
        <w:gridCol w:w="700"/>
        <w:gridCol w:w="1227"/>
        <w:gridCol w:w="700"/>
        <w:gridCol w:w="700"/>
        <w:gridCol w:w="700"/>
        <w:gridCol w:w="2097"/>
        <w:gridCol w:w="663"/>
      </w:tblGrid>
      <w:tr w:rsidR="00B734D7">
        <w:tc>
          <w:tcPr>
            <w:tcW w:w="807" w:type="dxa"/>
            <w:vMerge w:val="restart"/>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职务</w:t>
            </w:r>
          </w:p>
        </w:tc>
        <w:tc>
          <w:tcPr>
            <w:tcW w:w="700" w:type="dxa"/>
            <w:vMerge w:val="restart"/>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姓名</w:t>
            </w:r>
          </w:p>
        </w:tc>
        <w:tc>
          <w:tcPr>
            <w:tcW w:w="700" w:type="dxa"/>
            <w:vMerge w:val="restart"/>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职称</w:t>
            </w:r>
          </w:p>
        </w:tc>
        <w:tc>
          <w:tcPr>
            <w:tcW w:w="5423" w:type="dxa"/>
            <w:gridSpan w:val="5"/>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执业或职业资格证明</w:t>
            </w:r>
          </w:p>
        </w:tc>
        <w:tc>
          <w:tcPr>
            <w:tcW w:w="663" w:type="dxa"/>
            <w:vMerge w:val="restart"/>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备注</w:t>
            </w:r>
          </w:p>
        </w:tc>
      </w:tr>
      <w:tr w:rsidR="00B734D7">
        <w:tc>
          <w:tcPr>
            <w:tcW w:w="0" w:type="dxa"/>
            <w:vMerge/>
            <w:vAlign w:val="center"/>
          </w:tcPr>
          <w:p w:rsidR="00B734D7" w:rsidRDefault="00B734D7"/>
        </w:tc>
        <w:tc>
          <w:tcPr>
            <w:tcW w:w="0" w:type="dxa"/>
            <w:vMerge/>
            <w:vAlign w:val="center"/>
          </w:tcPr>
          <w:p w:rsidR="00B734D7" w:rsidRDefault="00B734D7"/>
        </w:tc>
        <w:tc>
          <w:tcPr>
            <w:tcW w:w="0" w:type="dxa"/>
            <w:vMerge/>
            <w:vAlign w:val="center"/>
          </w:tcPr>
          <w:p w:rsidR="00B734D7" w:rsidRDefault="00B734D7"/>
        </w:tc>
        <w:tc>
          <w:tcPr>
            <w:tcW w:w="122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证书名称</w:t>
            </w:r>
          </w:p>
        </w:tc>
        <w:tc>
          <w:tcPr>
            <w:tcW w:w="70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级别</w:t>
            </w:r>
          </w:p>
        </w:tc>
        <w:tc>
          <w:tcPr>
            <w:tcW w:w="70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证号</w:t>
            </w:r>
          </w:p>
        </w:tc>
        <w:tc>
          <w:tcPr>
            <w:tcW w:w="70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专业</w:t>
            </w:r>
          </w:p>
        </w:tc>
        <w:tc>
          <w:tcPr>
            <w:tcW w:w="209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养老保险</w:t>
            </w:r>
          </w:p>
        </w:tc>
        <w:tc>
          <w:tcPr>
            <w:tcW w:w="0" w:type="dxa"/>
            <w:vMerge/>
            <w:vAlign w:val="center"/>
          </w:tcPr>
          <w:p w:rsidR="00B734D7" w:rsidRDefault="00B734D7"/>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r w:rsidR="00B734D7">
        <w:tc>
          <w:tcPr>
            <w:tcW w:w="80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1227"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700" w:type="dxa"/>
            <w:vAlign w:val="center"/>
          </w:tcPr>
          <w:p w:rsidR="00B734D7" w:rsidRDefault="00B734D7">
            <w:pPr>
              <w:spacing w:line="36" w:lineRule="auto"/>
              <w:jc w:val="center"/>
              <w:rPr>
                <w:rFonts w:asciiTheme="minorEastAsia" w:hAnsiTheme="minorEastAsia"/>
                <w:sz w:val="27"/>
              </w:rPr>
            </w:pPr>
          </w:p>
        </w:tc>
        <w:tc>
          <w:tcPr>
            <w:tcW w:w="2095" w:type="dxa"/>
            <w:vAlign w:val="center"/>
          </w:tcPr>
          <w:p w:rsidR="00B734D7" w:rsidRDefault="00B734D7">
            <w:pPr>
              <w:spacing w:line="36" w:lineRule="auto"/>
              <w:jc w:val="center"/>
              <w:rPr>
                <w:rFonts w:asciiTheme="minorEastAsia" w:hAnsiTheme="minorEastAsia"/>
                <w:sz w:val="27"/>
              </w:rPr>
            </w:pPr>
          </w:p>
        </w:tc>
        <w:tc>
          <w:tcPr>
            <w:tcW w:w="663"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3"/>
        <w:jc w:val="center"/>
        <w:rPr>
          <w:rFonts w:asciiTheme="minorEastAsia" w:hAnsiTheme="minorEastAsia"/>
          <w:sz w:val="27"/>
        </w:rPr>
      </w:pPr>
      <w:r>
        <w:br w:type="page"/>
      </w:r>
      <w:r>
        <w:rPr>
          <w:rFonts w:asciiTheme="minorEastAsia" w:hAnsiTheme="minorEastAsia" w:hint="eastAsia"/>
          <w:sz w:val="27"/>
        </w:rPr>
        <w:lastRenderedPageBreak/>
        <w:t>（二）主要人员以及其他管理和技术人员简历表</w:t>
      </w:r>
    </w:p>
    <w:p w:rsidR="00B734D7" w:rsidRDefault="00B734D7">
      <w:pPr>
        <w:spacing w:line="36"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p w:rsidR="00B734D7" w:rsidRDefault="00B734D7">
      <w:pPr>
        <w:spacing w:line="36" w:lineRule="auto"/>
        <w:jc w:val="center"/>
        <w:rPr>
          <w:rFonts w:asciiTheme="minorEastAsia" w:hAnsiTheme="minorEastAsia"/>
          <w:b/>
          <w:sz w:val="30"/>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4"/>
        <w:gridCol w:w="413"/>
        <w:gridCol w:w="985"/>
        <w:gridCol w:w="1239"/>
        <w:gridCol w:w="1652"/>
        <w:gridCol w:w="2642"/>
      </w:tblGrid>
      <w:tr w:rsidR="00B734D7">
        <w:tc>
          <w:tcPr>
            <w:tcW w:w="13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姓名</w:t>
            </w:r>
          </w:p>
        </w:tc>
        <w:tc>
          <w:tcPr>
            <w:tcW w:w="413" w:type="dxa"/>
            <w:vAlign w:val="center"/>
          </w:tcPr>
          <w:p w:rsidR="00B734D7" w:rsidRDefault="00B734D7">
            <w:pPr>
              <w:spacing w:line="36" w:lineRule="auto"/>
              <w:jc w:val="center"/>
              <w:rPr>
                <w:rFonts w:asciiTheme="minorEastAsia" w:hAnsiTheme="minorEastAsia"/>
                <w:sz w:val="27"/>
              </w:rPr>
            </w:pPr>
          </w:p>
        </w:tc>
        <w:tc>
          <w:tcPr>
            <w:tcW w:w="98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年龄</w:t>
            </w:r>
          </w:p>
        </w:tc>
        <w:tc>
          <w:tcPr>
            <w:tcW w:w="1239" w:type="dxa"/>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学   历</w:t>
            </w: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职称</w:t>
            </w:r>
          </w:p>
        </w:tc>
        <w:tc>
          <w:tcPr>
            <w:tcW w:w="413" w:type="dxa"/>
            <w:vAlign w:val="center"/>
          </w:tcPr>
          <w:p w:rsidR="00B734D7" w:rsidRDefault="00B734D7">
            <w:pPr>
              <w:spacing w:line="36" w:lineRule="auto"/>
              <w:jc w:val="center"/>
              <w:rPr>
                <w:rFonts w:asciiTheme="minorEastAsia" w:hAnsiTheme="minorEastAsia"/>
                <w:sz w:val="27"/>
              </w:rPr>
            </w:pPr>
          </w:p>
        </w:tc>
        <w:tc>
          <w:tcPr>
            <w:tcW w:w="98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职务</w:t>
            </w:r>
          </w:p>
        </w:tc>
        <w:tc>
          <w:tcPr>
            <w:tcW w:w="1239" w:type="dxa"/>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拟在本合同任职</w:t>
            </w: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毕业学校</w:t>
            </w:r>
          </w:p>
        </w:tc>
        <w:tc>
          <w:tcPr>
            <w:tcW w:w="6930" w:type="dxa"/>
            <w:gridSpan w:val="5"/>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年毕业于学校专业</w:t>
            </w:r>
          </w:p>
        </w:tc>
      </w:tr>
      <w:tr w:rsidR="00B734D7">
        <w:tc>
          <w:tcPr>
            <w:tcW w:w="8295" w:type="dxa"/>
            <w:gridSpan w:val="6"/>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主要工作经历</w:t>
            </w:r>
          </w:p>
        </w:tc>
      </w:tr>
      <w:tr w:rsidR="00B734D7">
        <w:tc>
          <w:tcPr>
            <w:tcW w:w="1364"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时间</w:t>
            </w:r>
          </w:p>
        </w:tc>
        <w:tc>
          <w:tcPr>
            <w:tcW w:w="2637" w:type="dxa"/>
            <w:gridSpan w:val="3"/>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参加过的类似项目</w:t>
            </w:r>
          </w:p>
        </w:tc>
        <w:tc>
          <w:tcPr>
            <w:tcW w:w="165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担任职务</w:t>
            </w:r>
          </w:p>
        </w:tc>
        <w:tc>
          <w:tcPr>
            <w:tcW w:w="263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发包人及联系电话</w:t>
            </w: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r w:rsidR="00B734D7">
        <w:tc>
          <w:tcPr>
            <w:tcW w:w="1364" w:type="dxa"/>
            <w:vAlign w:val="center"/>
          </w:tcPr>
          <w:p w:rsidR="00B734D7" w:rsidRDefault="00B734D7">
            <w:pPr>
              <w:spacing w:line="36" w:lineRule="auto"/>
              <w:jc w:val="center"/>
              <w:rPr>
                <w:rFonts w:asciiTheme="minorEastAsia" w:hAnsiTheme="minorEastAsia"/>
                <w:sz w:val="27"/>
              </w:rPr>
            </w:pPr>
          </w:p>
        </w:tc>
        <w:tc>
          <w:tcPr>
            <w:tcW w:w="2637" w:type="dxa"/>
            <w:gridSpan w:val="3"/>
            <w:vAlign w:val="center"/>
          </w:tcPr>
          <w:p w:rsidR="00B734D7" w:rsidRDefault="00B734D7">
            <w:pPr>
              <w:spacing w:line="36" w:lineRule="auto"/>
              <w:jc w:val="center"/>
              <w:rPr>
                <w:rFonts w:asciiTheme="minorEastAsia" w:hAnsiTheme="minorEastAsia"/>
                <w:sz w:val="27"/>
              </w:rPr>
            </w:pPr>
          </w:p>
        </w:tc>
        <w:tc>
          <w:tcPr>
            <w:tcW w:w="1652" w:type="dxa"/>
            <w:vAlign w:val="center"/>
          </w:tcPr>
          <w:p w:rsidR="00B734D7" w:rsidRDefault="00B734D7">
            <w:pPr>
              <w:spacing w:line="36" w:lineRule="auto"/>
              <w:jc w:val="center"/>
              <w:rPr>
                <w:rFonts w:asciiTheme="minorEastAsia" w:hAnsiTheme="minorEastAsia"/>
                <w:sz w:val="27"/>
              </w:rPr>
            </w:pPr>
          </w:p>
        </w:tc>
        <w:tc>
          <w:tcPr>
            <w:tcW w:w="2639"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spacing w:line="60" w:lineRule="auto"/>
        <w:jc w:val="left"/>
        <w:rPr>
          <w:rFonts w:asciiTheme="minorEastAsia" w:hAnsiTheme="minorEastAsia"/>
          <w:sz w:val="24"/>
        </w:rPr>
      </w:pPr>
      <w:r>
        <w:rPr>
          <w:rFonts w:asciiTheme="minorEastAsia" w:hAnsiTheme="minorEastAsia" w:hint="eastAsia"/>
          <w:sz w:val="24"/>
        </w:rPr>
        <w:t>注：（1）“主要人员以及其他管理和技术人员简历表”中的项目经理应附建造师证、身份证和养老保险扫描件（或复印件），以及投标人须知前附表1.4.1和评标办法中要求的其他证件扫描件（或复印件），管理过的项目业绩须附合同</w:t>
      </w:r>
      <w:r>
        <w:rPr>
          <w:rFonts w:asciiTheme="minorEastAsia" w:hAnsiTheme="minorEastAsia" w:hint="eastAsia"/>
          <w:sz w:val="24"/>
        </w:rPr>
        <w:lastRenderedPageBreak/>
        <w:t>协议书扫描件（或复印件）；技术负责人应附身份证、职称证、养老保险扫描件（或复印件），以及投标人须知前附表1.4.1和评标办法中要求的其他证件扫描件（或复印件）；项目经理或技术负责人管理过的项目业绩须附证明其所任技术职务的企业文件或用户证明；其他管理和技术人员应附职称证（执业证或上岗证书，附职称证、执业证或上岗证书之一即可，没有时可不附）、养老保险扫描件（或复印件）。如不实，属于弄虚作假，取消中标资格。资格条件和评标办法中未要求的证明和证件，可不提供。</w:t>
      </w:r>
    </w:p>
    <w:p w:rsidR="00B734D7" w:rsidRDefault="00F32708">
      <w:pPr>
        <w:spacing w:line="60" w:lineRule="auto"/>
        <w:jc w:val="left"/>
        <w:rPr>
          <w:rFonts w:asciiTheme="minorEastAsia" w:hAnsiTheme="minorEastAsia"/>
          <w:sz w:val="24"/>
        </w:rPr>
      </w:pPr>
      <w:r>
        <w:rPr>
          <w:rFonts w:asciiTheme="minorEastAsia" w:hAnsiTheme="minorEastAsia" w:hint="eastAsia"/>
          <w:sz w:val="24"/>
        </w:rPr>
        <w:t>主要人员指项目经理、技术负责人，其他管理和技术人员指专职安全生产管理人员及项目管理机构其他组成人员，具体见第二章“投标人须知”1.4.1项规定。</w:t>
      </w:r>
    </w:p>
    <w:p w:rsidR="00B734D7" w:rsidRDefault="00F32708">
      <w:pPr>
        <w:spacing w:line="60" w:lineRule="auto"/>
        <w:jc w:val="left"/>
        <w:rPr>
          <w:rFonts w:asciiTheme="minorEastAsia" w:hAnsiTheme="minorEastAsia"/>
          <w:sz w:val="24"/>
        </w:rPr>
      </w:pPr>
      <w:r>
        <w:rPr>
          <w:rFonts w:asciiTheme="minorEastAsia" w:hAnsiTheme="minorEastAsia" w:hint="eastAsia"/>
          <w:sz w:val="24"/>
        </w:rPr>
        <w:t>主要人员以及其他管理和技术人员的养老保险是指，主要人员以及其他管理和技术人员在该投标人单位的养老保险缴纳凭证或由社保部门出具的在该投标人单位参保的证明。</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八、拟分包项目情况表</w:t>
      </w:r>
    </w:p>
    <w:p w:rsidR="00B734D7" w:rsidRDefault="00B734D7">
      <w:pPr>
        <w:spacing w:line="36" w:lineRule="auto"/>
        <w:jc w:val="left"/>
        <w:rPr>
          <w:rFonts w:asciiTheme="minorEastAsia" w:hAnsiTheme="minorEastAsia"/>
          <w:sz w:val="27"/>
        </w:rPr>
      </w:pP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59"/>
        <w:gridCol w:w="1520"/>
        <w:gridCol w:w="2532"/>
        <w:gridCol w:w="2484"/>
      </w:tblGrid>
      <w:tr w:rsidR="00B734D7">
        <w:tc>
          <w:tcPr>
            <w:tcW w:w="175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拟分包的工程</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项   目</w:t>
            </w:r>
          </w:p>
        </w:tc>
        <w:tc>
          <w:tcPr>
            <w:tcW w:w="152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主要内容</w:t>
            </w:r>
          </w:p>
        </w:tc>
        <w:tc>
          <w:tcPr>
            <w:tcW w:w="2531"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预计造价</w:t>
            </w:r>
          </w:p>
          <w:p w:rsidR="00B734D7" w:rsidRDefault="00F32708">
            <w:pPr>
              <w:spacing w:line="36" w:lineRule="auto"/>
              <w:jc w:val="center"/>
              <w:rPr>
                <w:rFonts w:asciiTheme="minorEastAsia" w:hAnsiTheme="minorEastAsia"/>
                <w:sz w:val="27"/>
              </w:rPr>
            </w:pPr>
            <w:r>
              <w:rPr>
                <w:rFonts w:asciiTheme="minorEastAsia" w:hAnsiTheme="minorEastAsia" w:hint="eastAsia"/>
                <w:sz w:val="27"/>
              </w:rPr>
              <w:t>（万元）</w:t>
            </w:r>
          </w:p>
        </w:tc>
        <w:tc>
          <w:tcPr>
            <w:tcW w:w="2483"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资质等级</w:t>
            </w: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r w:rsidR="00B734D7">
        <w:tc>
          <w:tcPr>
            <w:tcW w:w="1759" w:type="dxa"/>
            <w:vAlign w:val="center"/>
          </w:tcPr>
          <w:p w:rsidR="00B734D7" w:rsidRDefault="00B734D7">
            <w:pPr>
              <w:spacing w:line="36" w:lineRule="auto"/>
              <w:jc w:val="center"/>
              <w:rPr>
                <w:rFonts w:asciiTheme="minorEastAsia" w:hAnsiTheme="minorEastAsia"/>
                <w:sz w:val="27"/>
              </w:rPr>
            </w:pPr>
          </w:p>
        </w:tc>
        <w:tc>
          <w:tcPr>
            <w:tcW w:w="1520" w:type="dxa"/>
            <w:vAlign w:val="center"/>
          </w:tcPr>
          <w:p w:rsidR="00B734D7" w:rsidRDefault="00B734D7">
            <w:pPr>
              <w:spacing w:line="36" w:lineRule="auto"/>
              <w:jc w:val="center"/>
              <w:rPr>
                <w:rFonts w:asciiTheme="minorEastAsia" w:hAnsiTheme="minorEastAsia"/>
                <w:sz w:val="27"/>
              </w:rPr>
            </w:pPr>
          </w:p>
        </w:tc>
        <w:tc>
          <w:tcPr>
            <w:tcW w:w="2531" w:type="dxa"/>
            <w:vAlign w:val="center"/>
          </w:tcPr>
          <w:p w:rsidR="00B734D7" w:rsidRDefault="00B734D7">
            <w:pPr>
              <w:spacing w:line="36" w:lineRule="auto"/>
              <w:jc w:val="center"/>
              <w:rPr>
                <w:rFonts w:asciiTheme="minorEastAsia" w:hAnsiTheme="minorEastAsia"/>
                <w:sz w:val="27"/>
              </w:rPr>
            </w:pPr>
          </w:p>
        </w:tc>
        <w:tc>
          <w:tcPr>
            <w:tcW w:w="2483"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注：分包内容指，将中标项目的部分非主体、非关键性工作分包给他人完成。</w:t>
      </w: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九、资格审查资料</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注：（1）如招标人接受联合体投标的，“资格审查资料”规定的表格和资料应包括联合体各方相关情况，联合体的每一成员都应提供。</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（2）新成立企业不满足招标人年度要求的，投标人只提供成立后相应年度的资料。</w:t>
      </w:r>
    </w:p>
    <w:p w:rsidR="00B734D7" w:rsidRDefault="00F32708">
      <w:pPr>
        <w:pStyle w:val="3"/>
        <w:jc w:val="center"/>
        <w:rPr>
          <w:rFonts w:asciiTheme="minorEastAsia" w:hAnsiTheme="minorEastAsia"/>
          <w:sz w:val="32"/>
        </w:rPr>
      </w:pPr>
      <w:r>
        <w:rPr>
          <w:rFonts w:asciiTheme="minorEastAsia" w:hAnsiTheme="minorEastAsia" w:hint="eastAsia"/>
          <w:sz w:val="32"/>
        </w:rPr>
        <w:t>（一）投标人基本情况表</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36"/>
        <w:gridCol w:w="1147"/>
        <w:gridCol w:w="1148"/>
        <w:gridCol w:w="952"/>
        <w:gridCol w:w="1340"/>
        <w:gridCol w:w="959"/>
        <w:gridCol w:w="913"/>
      </w:tblGrid>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投标人名称</w:t>
            </w:r>
          </w:p>
        </w:tc>
        <w:tc>
          <w:tcPr>
            <w:tcW w:w="6459" w:type="dxa"/>
            <w:gridSpan w:val="6"/>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注册地址</w:t>
            </w:r>
          </w:p>
        </w:tc>
        <w:tc>
          <w:tcPr>
            <w:tcW w:w="3247" w:type="dxa"/>
            <w:gridSpan w:val="3"/>
            <w:vAlign w:val="center"/>
          </w:tcPr>
          <w:p w:rsidR="00B734D7" w:rsidRDefault="00B734D7">
            <w:pPr>
              <w:spacing w:line="36" w:lineRule="auto"/>
              <w:jc w:val="center"/>
              <w:rPr>
                <w:rFonts w:asciiTheme="minorEastAsia" w:hAnsiTheme="minorEastAsia"/>
                <w:sz w:val="27"/>
              </w:rPr>
            </w:pPr>
          </w:p>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邮政编码</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Merge w:val="restart"/>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联系方式</w:t>
            </w:r>
          </w:p>
        </w:tc>
        <w:tc>
          <w:tcPr>
            <w:tcW w:w="114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联系人</w:t>
            </w:r>
          </w:p>
        </w:tc>
        <w:tc>
          <w:tcPr>
            <w:tcW w:w="2100" w:type="dxa"/>
            <w:gridSpan w:val="2"/>
            <w:vAlign w:val="center"/>
          </w:tcPr>
          <w:p w:rsidR="00B734D7" w:rsidRDefault="00B734D7">
            <w:pPr>
              <w:spacing w:line="36" w:lineRule="auto"/>
              <w:jc w:val="center"/>
              <w:rPr>
                <w:rFonts w:asciiTheme="minorEastAsia" w:hAnsiTheme="minorEastAsia"/>
                <w:sz w:val="27"/>
              </w:rPr>
            </w:pPr>
          </w:p>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电话</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0" w:type="dxa"/>
            <w:vMerge/>
            <w:vAlign w:val="center"/>
          </w:tcPr>
          <w:p w:rsidR="00B734D7" w:rsidRDefault="00B734D7"/>
        </w:tc>
        <w:tc>
          <w:tcPr>
            <w:tcW w:w="114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传真</w:t>
            </w:r>
          </w:p>
        </w:tc>
        <w:tc>
          <w:tcPr>
            <w:tcW w:w="2100" w:type="dxa"/>
            <w:gridSpan w:val="2"/>
            <w:vAlign w:val="center"/>
          </w:tcPr>
          <w:p w:rsidR="00B734D7" w:rsidRDefault="00B734D7">
            <w:pPr>
              <w:spacing w:line="36" w:lineRule="auto"/>
              <w:jc w:val="center"/>
              <w:rPr>
                <w:rFonts w:asciiTheme="minorEastAsia" w:hAnsiTheme="minorEastAsia"/>
                <w:sz w:val="27"/>
              </w:rPr>
            </w:pPr>
          </w:p>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网址</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组织结构</w:t>
            </w:r>
          </w:p>
        </w:tc>
        <w:tc>
          <w:tcPr>
            <w:tcW w:w="6459" w:type="dxa"/>
            <w:gridSpan w:val="6"/>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法定代表人</w:t>
            </w:r>
          </w:p>
        </w:tc>
        <w:tc>
          <w:tcPr>
            <w:tcW w:w="114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姓名</w:t>
            </w:r>
          </w:p>
        </w:tc>
        <w:tc>
          <w:tcPr>
            <w:tcW w:w="1147" w:type="dxa"/>
            <w:vAlign w:val="center"/>
          </w:tcPr>
          <w:p w:rsidR="00B734D7" w:rsidRDefault="00B734D7">
            <w:pPr>
              <w:spacing w:line="36" w:lineRule="auto"/>
              <w:jc w:val="center"/>
              <w:rPr>
                <w:rFonts w:asciiTheme="minorEastAsia" w:hAnsiTheme="minorEastAsia"/>
                <w:sz w:val="27"/>
              </w:rPr>
            </w:pPr>
          </w:p>
        </w:tc>
        <w:tc>
          <w:tcPr>
            <w:tcW w:w="95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技术职称</w:t>
            </w:r>
          </w:p>
        </w:tc>
        <w:tc>
          <w:tcPr>
            <w:tcW w:w="1340" w:type="dxa"/>
            <w:vAlign w:val="center"/>
          </w:tcPr>
          <w:p w:rsidR="00B734D7" w:rsidRDefault="00B734D7">
            <w:pPr>
              <w:spacing w:line="36" w:lineRule="auto"/>
              <w:jc w:val="center"/>
              <w:rPr>
                <w:rFonts w:asciiTheme="minorEastAsia" w:hAnsiTheme="minorEastAsia"/>
                <w:sz w:val="27"/>
              </w:rPr>
            </w:pPr>
          </w:p>
        </w:tc>
        <w:tc>
          <w:tcPr>
            <w:tcW w:w="95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电话</w:t>
            </w:r>
          </w:p>
        </w:tc>
        <w:tc>
          <w:tcPr>
            <w:tcW w:w="912" w:type="dxa"/>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技术负责人</w:t>
            </w:r>
          </w:p>
        </w:tc>
        <w:tc>
          <w:tcPr>
            <w:tcW w:w="1147"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姓名</w:t>
            </w:r>
          </w:p>
        </w:tc>
        <w:tc>
          <w:tcPr>
            <w:tcW w:w="1147" w:type="dxa"/>
            <w:vAlign w:val="center"/>
          </w:tcPr>
          <w:p w:rsidR="00B734D7" w:rsidRDefault="00B734D7">
            <w:pPr>
              <w:spacing w:line="36" w:lineRule="auto"/>
              <w:jc w:val="center"/>
              <w:rPr>
                <w:rFonts w:asciiTheme="minorEastAsia" w:hAnsiTheme="minorEastAsia"/>
                <w:sz w:val="27"/>
              </w:rPr>
            </w:pPr>
          </w:p>
        </w:tc>
        <w:tc>
          <w:tcPr>
            <w:tcW w:w="95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技术职称</w:t>
            </w:r>
          </w:p>
        </w:tc>
        <w:tc>
          <w:tcPr>
            <w:tcW w:w="1340" w:type="dxa"/>
            <w:vAlign w:val="center"/>
          </w:tcPr>
          <w:p w:rsidR="00B734D7" w:rsidRDefault="00B734D7">
            <w:pPr>
              <w:spacing w:line="36" w:lineRule="auto"/>
              <w:jc w:val="center"/>
              <w:rPr>
                <w:rFonts w:asciiTheme="minorEastAsia" w:hAnsiTheme="minorEastAsia"/>
                <w:sz w:val="27"/>
              </w:rPr>
            </w:pPr>
          </w:p>
        </w:tc>
        <w:tc>
          <w:tcPr>
            <w:tcW w:w="959"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电话</w:t>
            </w:r>
          </w:p>
        </w:tc>
        <w:tc>
          <w:tcPr>
            <w:tcW w:w="912" w:type="dxa"/>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成立时间</w:t>
            </w:r>
          </w:p>
        </w:tc>
        <w:tc>
          <w:tcPr>
            <w:tcW w:w="2295" w:type="dxa"/>
            <w:gridSpan w:val="2"/>
            <w:vAlign w:val="center"/>
          </w:tcPr>
          <w:p w:rsidR="00B734D7" w:rsidRDefault="00B734D7">
            <w:pPr>
              <w:spacing w:line="36" w:lineRule="auto"/>
              <w:jc w:val="center"/>
              <w:rPr>
                <w:rFonts w:asciiTheme="minorEastAsia" w:hAnsiTheme="minorEastAsia"/>
                <w:sz w:val="27"/>
              </w:rPr>
            </w:pPr>
          </w:p>
        </w:tc>
        <w:tc>
          <w:tcPr>
            <w:tcW w:w="4163" w:type="dxa"/>
            <w:gridSpan w:val="4"/>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员工总人数：</w:t>
            </w: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企业资质等级</w:t>
            </w:r>
          </w:p>
        </w:tc>
        <w:tc>
          <w:tcPr>
            <w:tcW w:w="2295" w:type="dxa"/>
            <w:gridSpan w:val="2"/>
            <w:vAlign w:val="center"/>
          </w:tcPr>
          <w:p w:rsidR="00B734D7" w:rsidRDefault="00B734D7">
            <w:pPr>
              <w:spacing w:line="36" w:lineRule="auto"/>
              <w:jc w:val="center"/>
              <w:rPr>
                <w:rFonts w:asciiTheme="minorEastAsia" w:hAnsiTheme="minorEastAsia"/>
                <w:sz w:val="27"/>
              </w:rPr>
            </w:pPr>
          </w:p>
        </w:tc>
        <w:tc>
          <w:tcPr>
            <w:tcW w:w="952" w:type="dxa"/>
            <w:vMerge w:val="restart"/>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其中</w:t>
            </w:r>
          </w:p>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项目经理</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营业执照号</w:t>
            </w:r>
          </w:p>
        </w:tc>
        <w:tc>
          <w:tcPr>
            <w:tcW w:w="2295" w:type="dxa"/>
            <w:gridSpan w:val="2"/>
            <w:vAlign w:val="center"/>
          </w:tcPr>
          <w:p w:rsidR="00B734D7" w:rsidRDefault="00B734D7">
            <w:pPr>
              <w:spacing w:line="36" w:lineRule="auto"/>
              <w:jc w:val="center"/>
              <w:rPr>
                <w:rFonts w:asciiTheme="minorEastAsia" w:hAnsiTheme="minorEastAsia"/>
                <w:sz w:val="27"/>
              </w:rPr>
            </w:pPr>
          </w:p>
        </w:tc>
        <w:tc>
          <w:tcPr>
            <w:tcW w:w="0" w:type="dxa"/>
            <w:vMerge/>
            <w:vAlign w:val="center"/>
          </w:tcPr>
          <w:p w:rsidR="00B734D7" w:rsidRDefault="00B734D7"/>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高级职称人员</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lastRenderedPageBreak/>
              <w:t>注册资金</w:t>
            </w:r>
          </w:p>
        </w:tc>
        <w:tc>
          <w:tcPr>
            <w:tcW w:w="2295" w:type="dxa"/>
            <w:gridSpan w:val="2"/>
            <w:vAlign w:val="center"/>
          </w:tcPr>
          <w:p w:rsidR="00B734D7" w:rsidRDefault="00B734D7">
            <w:pPr>
              <w:spacing w:line="36" w:lineRule="auto"/>
              <w:jc w:val="center"/>
              <w:rPr>
                <w:rFonts w:asciiTheme="minorEastAsia" w:hAnsiTheme="minorEastAsia"/>
                <w:sz w:val="27"/>
              </w:rPr>
            </w:pPr>
          </w:p>
        </w:tc>
        <w:tc>
          <w:tcPr>
            <w:tcW w:w="0" w:type="dxa"/>
            <w:vMerge/>
            <w:vAlign w:val="center"/>
          </w:tcPr>
          <w:p w:rsidR="00B734D7" w:rsidRDefault="00B734D7"/>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中级职称人员</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开户银行</w:t>
            </w:r>
          </w:p>
        </w:tc>
        <w:tc>
          <w:tcPr>
            <w:tcW w:w="2295" w:type="dxa"/>
            <w:gridSpan w:val="2"/>
            <w:vAlign w:val="center"/>
          </w:tcPr>
          <w:p w:rsidR="00B734D7" w:rsidRDefault="00B734D7">
            <w:pPr>
              <w:spacing w:line="36" w:lineRule="auto"/>
              <w:jc w:val="center"/>
              <w:rPr>
                <w:rFonts w:asciiTheme="minorEastAsia" w:hAnsiTheme="minorEastAsia"/>
                <w:sz w:val="27"/>
              </w:rPr>
            </w:pPr>
          </w:p>
        </w:tc>
        <w:tc>
          <w:tcPr>
            <w:tcW w:w="0" w:type="dxa"/>
            <w:vMerge/>
            <w:vAlign w:val="center"/>
          </w:tcPr>
          <w:p w:rsidR="00B734D7" w:rsidRDefault="00B734D7"/>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初级职称人员</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账号</w:t>
            </w:r>
          </w:p>
        </w:tc>
        <w:tc>
          <w:tcPr>
            <w:tcW w:w="2295" w:type="dxa"/>
            <w:gridSpan w:val="2"/>
            <w:vAlign w:val="center"/>
          </w:tcPr>
          <w:p w:rsidR="00B734D7" w:rsidRDefault="00B734D7">
            <w:pPr>
              <w:spacing w:line="36" w:lineRule="auto"/>
              <w:jc w:val="center"/>
              <w:rPr>
                <w:rFonts w:asciiTheme="minorEastAsia" w:hAnsiTheme="minorEastAsia"/>
                <w:sz w:val="27"/>
              </w:rPr>
            </w:pPr>
          </w:p>
        </w:tc>
        <w:tc>
          <w:tcPr>
            <w:tcW w:w="0" w:type="dxa"/>
            <w:vMerge/>
            <w:vAlign w:val="center"/>
          </w:tcPr>
          <w:p w:rsidR="00B734D7" w:rsidRDefault="00B734D7"/>
        </w:tc>
        <w:tc>
          <w:tcPr>
            <w:tcW w:w="1340"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技工</w:t>
            </w:r>
          </w:p>
        </w:tc>
        <w:tc>
          <w:tcPr>
            <w:tcW w:w="1871" w:type="dxa"/>
            <w:gridSpan w:val="2"/>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经营范围</w:t>
            </w:r>
          </w:p>
        </w:tc>
        <w:tc>
          <w:tcPr>
            <w:tcW w:w="6459" w:type="dxa"/>
            <w:gridSpan w:val="6"/>
            <w:vAlign w:val="center"/>
          </w:tcPr>
          <w:p w:rsidR="00B734D7" w:rsidRDefault="00B734D7">
            <w:pPr>
              <w:spacing w:line="36" w:lineRule="auto"/>
              <w:jc w:val="center"/>
              <w:rPr>
                <w:rFonts w:asciiTheme="minorEastAsia" w:hAnsiTheme="minorEastAsia"/>
                <w:sz w:val="27"/>
              </w:rPr>
            </w:pPr>
          </w:p>
        </w:tc>
      </w:tr>
      <w:tr w:rsidR="00B734D7">
        <w:tc>
          <w:tcPr>
            <w:tcW w:w="1835"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备注</w:t>
            </w:r>
          </w:p>
        </w:tc>
        <w:tc>
          <w:tcPr>
            <w:tcW w:w="6459" w:type="dxa"/>
            <w:gridSpan w:val="6"/>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注：投标人基本情况表应附资料见第二章“投标人须知”3.5.1项。资格条件和评标办法中未要求的证明和证件，可不提供。</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3"/>
        <w:jc w:val="center"/>
        <w:rPr>
          <w:rFonts w:asciiTheme="minorEastAsia" w:hAnsiTheme="minorEastAsia"/>
          <w:sz w:val="32"/>
        </w:rPr>
      </w:pPr>
      <w:r>
        <w:br w:type="page"/>
      </w:r>
      <w:r>
        <w:rPr>
          <w:rFonts w:asciiTheme="minorEastAsia" w:hAnsiTheme="minorEastAsia" w:hint="eastAsia"/>
          <w:sz w:val="32"/>
        </w:rPr>
        <w:lastRenderedPageBreak/>
        <w:t>（二）近年财务状况表</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注：（1）投标人应提供近年的财务状况表。</w:t>
      </w:r>
    </w:p>
    <w:p w:rsidR="00B734D7" w:rsidRDefault="00F32708">
      <w:pPr>
        <w:spacing w:line="60" w:lineRule="auto"/>
        <w:ind w:firstLineChars="180" w:firstLine="432"/>
        <w:jc w:val="left"/>
        <w:rPr>
          <w:rFonts w:asciiTheme="minorEastAsia" w:hAnsiTheme="minorEastAsia"/>
          <w:sz w:val="24"/>
        </w:rPr>
      </w:pPr>
      <w:r>
        <w:rPr>
          <w:rFonts w:asciiTheme="minorEastAsia" w:hAnsiTheme="minorEastAsia" w:hint="eastAsia"/>
          <w:sz w:val="24"/>
        </w:rPr>
        <w:t xml:space="preserve"> “近年度财务状况表”分两种情况。招标文件发售之日在 5月 1 日以前的，“近N 个年度”是指当年之前的N 个年度或当年的上 一年之前的 N个年度，如某项目招标，发售招标文件的时间是 2008年 4 月 1 日，“近 3 个年度财务状况表”是指 2005 年、2006 年、2007 年的财务状况，或 2004 年、2005 年、2006 年的财务状况，采用哪 3 个年度，由投标人选择；招标文件发售之日在 5 月 1 日以后的，“近3 个年度”是指当年之前的 3 个年度，如某项目招标，发售招标文件 的时间是 2008 年 5 月 5 日，“近 3 个年度财务状况表”是指 2005 年、2006 年、2007 年的财务状况。</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（2）财务状况表年份要求和应附资料见第二章“投标人须知”3.5.2。</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（3）当第二章“投标人须知”1.4.1规定，对财务不作要求时，可不提供本表。</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3"/>
        <w:jc w:val="center"/>
        <w:rPr>
          <w:rFonts w:asciiTheme="minorEastAsia" w:hAnsiTheme="minorEastAsia"/>
          <w:sz w:val="32"/>
        </w:rPr>
      </w:pPr>
      <w:r>
        <w:br w:type="page"/>
      </w:r>
      <w:r>
        <w:rPr>
          <w:rFonts w:asciiTheme="minorEastAsia" w:hAnsiTheme="minorEastAsia" w:hint="eastAsia"/>
          <w:sz w:val="32"/>
        </w:rPr>
        <w:lastRenderedPageBreak/>
        <w:t>（三）近年完成的类似项目情况表</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82"/>
        <w:gridCol w:w="5913"/>
      </w:tblGrid>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项目名称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项目所在地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发包人名称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发包人地址</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发包人电话</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合同价格</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开工日期</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完工/竣工日期</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承担的工作</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工程质量</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项目经理</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技术负责人</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总监理工程师及电话</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项目描述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center"/>
              <w:rPr>
                <w:rFonts w:asciiTheme="minorEastAsia" w:hAnsiTheme="minorEastAsia"/>
                <w:sz w:val="27"/>
              </w:rPr>
            </w:pPr>
            <w:r>
              <w:rPr>
                <w:rFonts w:asciiTheme="minorEastAsia" w:hAnsiTheme="minorEastAsia" w:hint="eastAsia"/>
                <w:sz w:val="27"/>
              </w:rPr>
              <w:t>备    注</w:t>
            </w:r>
          </w:p>
        </w:tc>
        <w:tc>
          <w:tcPr>
            <w:tcW w:w="5912"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注：（1）招标人填写的具体年限应与第二章“投标人须知”1.4.1一致。</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（2）已完成的类似项目应附资料见第二章“投标人须知”3.5.3项。</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（3）资格条件和评标办法中未要求的证明和证件，可不提供。</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3"/>
        <w:jc w:val="center"/>
        <w:rPr>
          <w:rFonts w:asciiTheme="minorEastAsia" w:hAnsiTheme="minorEastAsia"/>
          <w:sz w:val="32"/>
        </w:rPr>
      </w:pPr>
      <w:r>
        <w:br w:type="page"/>
      </w:r>
      <w:r>
        <w:rPr>
          <w:rFonts w:asciiTheme="minorEastAsia" w:hAnsiTheme="minorEastAsia" w:hint="eastAsia"/>
          <w:sz w:val="32"/>
        </w:rPr>
        <w:lastRenderedPageBreak/>
        <w:t>（四）正在施工和新承接的类似项目情况表</w:t>
      </w:r>
    </w:p>
    <w:p w:rsidR="00B734D7" w:rsidRDefault="00B734D7">
      <w:pPr>
        <w:spacing w:line="270" w:lineRule="auto"/>
        <w:jc w:val="left"/>
        <w:rPr>
          <w:rFonts w:asciiTheme="minorEastAsia" w:hAnsiTheme="minorEastAsia"/>
          <w:sz w:val="27"/>
        </w:rPr>
      </w:pP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82"/>
        <w:gridCol w:w="5913"/>
      </w:tblGrid>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项目名称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项目所在地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发包人名称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发包人地址</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发包人电话</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签约合同价</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开工日期</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计划竣工日期</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承担的工作</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工程质量标准</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项目经理</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技术负责人</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总监理工程师及电话</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项目描述</w:t>
            </w:r>
          </w:p>
        </w:tc>
        <w:tc>
          <w:tcPr>
            <w:tcW w:w="5912" w:type="dxa"/>
            <w:vAlign w:val="center"/>
          </w:tcPr>
          <w:p w:rsidR="00B734D7" w:rsidRDefault="00B734D7">
            <w:pPr>
              <w:spacing w:line="36" w:lineRule="auto"/>
              <w:jc w:val="center"/>
              <w:rPr>
                <w:rFonts w:asciiTheme="minorEastAsia" w:hAnsiTheme="minorEastAsia"/>
                <w:sz w:val="27"/>
              </w:rPr>
            </w:pPr>
          </w:p>
        </w:tc>
      </w:tr>
      <w:tr w:rsidR="00B734D7">
        <w:tc>
          <w:tcPr>
            <w:tcW w:w="2382" w:type="dxa"/>
            <w:vAlign w:val="center"/>
          </w:tcPr>
          <w:p w:rsidR="00B734D7" w:rsidRDefault="00F32708">
            <w:pPr>
              <w:spacing w:line="36" w:lineRule="auto"/>
              <w:jc w:val="left"/>
              <w:rPr>
                <w:rFonts w:asciiTheme="minorEastAsia" w:hAnsiTheme="minorEastAsia"/>
                <w:sz w:val="27"/>
              </w:rPr>
            </w:pPr>
            <w:r>
              <w:rPr>
                <w:rFonts w:asciiTheme="minorEastAsia" w:hAnsiTheme="minorEastAsia" w:hint="eastAsia"/>
                <w:sz w:val="27"/>
              </w:rPr>
              <w:t>备    注</w:t>
            </w:r>
          </w:p>
        </w:tc>
        <w:tc>
          <w:tcPr>
            <w:tcW w:w="5912" w:type="dxa"/>
            <w:vAlign w:val="center"/>
          </w:tcPr>
          <w:p w:rsidR="00B734D7" w:rsidRDefault="00B734D7">
            <w:pPr>
              <w:spacing w:line="36" w:lineRule="auto"/>
              <w:jc w:val="center"/>
              <w:rPr>
                <w:rFonts w:asciiTheme="minorEastAsia" w:hAnsiTheme="minorEastAsia"/>
                <w:sz w:val="27"/>
              </w:rPr>
            </w:pPr>
          </w:p>
        </w:tc>
      </w:tr>
    </w:tbl>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注：（1）正在施工和新承接的类似项目应附资料见第二章“投标人须知”3.5.4。</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（2）资格条件和评标办法中未要求的证明和证件，可不提供。</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pStyle w:val="2"/>
        <w:jc w:val="center"/>
        <w:rPr>
          <w:rFonts w:asciiTheme="minorEastAsia" w:hAnsiTheme="minorEastAsia"/>
          <w:sz w:val="27"/>
        </w:rPr>
      </w:pPr>
      <w:r>
        <w:br w:type="page"/>
      </w:r>
      <w:r>
        <w:rPr>
          <w:rFonts w:asciiTheme="minorEastAsia" w:hAnsiTheme="minorEastAsia" w:hint="eastAsia"/>
          <w:sz w:val="27"/>
        </w:rPr>
        <w:lastRenderedPageBreak/>
        <w:t>十、其他资料</w:t>
      </w:r>
    </w:p>
    <w:p w:rsidR="00B734D7" w:rsidRDefault="00B734D7">
      <w:pPr>
        <w:spacing w:line="270" w:lineRule="auto"/>
        <w:jc w:val="left"/>
        <w:rPr>
          <w:rFonts w:asciiTheme="minorEastAsia" w:hAnsiTheme="minorEastAsia"/>
          <w:sz w:val="27"/>
        </w:rPr>
      </w:pPr>
    </w:p>
    <w:p w:rsidR="00B734D7" w:rsidRDefault="00F32708">
      <w:pPr>
        <w:spacing w:line="36" w:lineRule="auto"/>
        <w:jc w:val="left"/>
        <w:rPr>
          <w:rFonts w:asciiTheme="minorEastAsia" w:hAnsiTheme="minorEastAsia"/>
          <w:sz w:val="27"/>
        </w:rPr>
      </w:pPr>
      <w:r>
        <w:rPr>
          <w:rFonts w:asciiTheme="minorEastAsia" w:hAnsiTheme="minorEastAsia" w:hint="eastAsia"/>
          <w:sz w:val="27"/>
        </w:rPr>
        <w:t xml:space="preserve">                                                       </w:t>
      </w: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B734D7">
      <w:pPr>
        <w:spacing w:line="36" w:lineRule="auto"/>
        <w:jc w:val="left"/>
        <w:rPr>
          <w:rFonts w:asciiTheme="minorEastAsia" w:hAnsiTheme="minorEastAsia"/>
          <w:sz w:val="27"/>
        </w:rPr>
      </w:pP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注：（1）招标人在编制招标文件时，除以上九项外，招标人还可以要求投标人提供其他资料。但不得与以上九项的内容及本招标文件列出的选择项中招标人没有选择的项重复和抵触。</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（2）招标人要求申请人提供的其他资料应在第二章“投标人须知”3.1.1“构成投标文件的其他资料”中列出。</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（3）招标人不得要求与本项目招投标和履行合同无关的资料。</w:t>
      </w:r>
    </w:p>
    <w:p w:rsidR="00B734D7" w:rsidRDefault="00F32708">
      <w:pPr>
        <w:spacing w:line="60" w:lineRule="auto"/>
        <w:ind w:firstLineChars="90" w:firstLine="216"/>
        <w:jc w:val="left"/>
        <w:rPr>
          <w:rFonts w:asciiTheme="minorEastAsia" w:hAnsiTheme="minorEastAsia"/>
          <w:sz w:val="24"/>
        </w:rPr>
      </w:pPr>
      <w:r>
        <w:rPr>
          <w:rFonts w:asciiTheme="minorEastAsia" w:hAnsiTheme="minorEastAsia" w:hint="eastAsia"/>
          <w:sz w:val="24"/>
        </w:rPr>
        <w:t xml:space="preserve"> （4）招标人在招标文件中没有要求的资料，投标人不需要提供。投标文件不得夹带宣传性资料。</w:t>
      </w:r>
    </w:p>
    <w:p w:rsidR="00B734D7" w:rsidRDefault="00B734D7">
      <w:pPr>
        <w:spacing w:line="36" w:lineRule="auto"/>
        <w:jc w:val="left"/>
        <w:rPr>
          <w:rFonts w:asciiTheme="minorEastAsia" w:hAnsiTheme="minorEastAsia"/>
          <w:sz w:val="27"/>
        </w:rPr>
      </w:pPr>
    </w:p>
    <w:sectPr w:rsidR="00B734D7" w:rsidSect="00B734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68" w:rsidRDefault="00E26968" w:rsidP="00280F5A">
      <w:r>
        <w:separator/>
      </w:r>
    </w:p>
  </w:endnote>
  <w:endnote w:type="continuationSeparator" w:id="0">
    <w:p w:rsidR="00E26968" w:rsidRDefault="00E26968" w:rsidP="00280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68" w:rsidRDefault="00E26968" w:rsidP="00280F5A">
      <w:r>
        <w:separator/>
      </w:r>
    </w:p>
  </w:footnote>
  <w:footnote w:type="continuationSeparator" w:id="0">
    <w:p w:rsidR="00E26968" w:rsidRDefault="00E26968" w:rsidP="00280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Y1ODk1ZjA1YWI3NzYxM2EzNzBkYTZhY2NjY2FiZmEifQ=="/>
  </w:docVars>
  <w:rsids>
    <w:rsidRoot w:val="00395B82"/>
    <w:rsid w:val="0002105A"/>
    <w:rsid w:val="000607B0"/>
    <w:rsid w:val="00082DD7"/>
    <w:rsid w:val="000B2A8E"/>
    <w:rsid w:val="000D3C0A"/>
    <w:rsid w:val="00126B5F"/>
    <w:rsid w:val="0013456F"/>
    <w:rsid w:val="001E302D"/>
    <w:rsid w:val="002278AD"/>
    <w:rsid w:val="00264D1E"/>
    <w:rsid w:val="00280F5A"/>
    <w:rsid w:val="002A10CD"/>
    <w:rsid w:val="002F5256"/>
    <w:rsid w:val="00301C23"/>
    <w:rsid w:val="00395B82"/>
    <w:rsid w:val="003D7288"/>
    <w:rsid w:val="00413DDA"/>
    <w:rsid w:val="00430167"/>
    <w:rsid w:val="00450715"/>
    <w:rsid w:val="00494DA6"/>
    <w:rsid w:val="00647B98"/>
    <w:rsid w:val="00775A3E"/>
    <w:rsid w:val="007C68C4"/>
    <w:rsid w:val="00805711"/>
    <w:rsid w:val="0091229F"/>
    <w:rsid w:val="0096594E"/>
    <w:rsid w:val="00966098"/>
    <w:rsid w:val="009712EE"/>
    <w:rsid w:val="009858D6"/>
    <w:rsid w:val="009C245B"/>
    <w:rsid w:val="00A379F6"/>
    <w:rsid w:val="00A6539A"/>
    <w:rsid w:val="00AD2400"/>
    <w:rsid w:val="00B734D7"/>
    <w:rsid w:val="00BF467F"/>
    <w:rsid w:val="00C335EA"/>
    <w:rsid w:val="00CA1012"/>
    <w:rsid w:val="00CC2777"/>
    <w:rsid w:val="00D36297"/>
    <w:rsid w:val="00D61AFF"/>
    <w:rsid w:val="00D64371"/>
    <w:rsid w:val="00D70DA5"/>
    <w:rsid w:val="00D84BA2"/>
    <w:rsid w:val="00DA0A00"/>
    <w:rsid w:val="00DF26FA"/>
    <w:rsid w:val="00E01E6B"/>
    <w:rsid w:val="00E26968"/>
    <w:rsid w:val="00E703F1"/>
    <w:rsid w:val="00E85D46"/>
    <w:rsid w:val="00E87AA8"/>
    <w:rsid w:val="00EF5047"/>
    <w:rsid w:val="00F02E16"/>
    <w:rsid w:val="00F03CB5"/>
    <w:rsid w:val="00F1175B"/>
    <w:rsid w:val="00F32708"/>
    <w:rsid w:val="00F66B5F"/>
    <w:rsid w:val="00FB608C"/>
    <w:rsid w:val="00FC3918"/>
    <w:rsid w:val="00FD68A3"/>
    <w:rsid w:val="08071BFA"/>
    <w:rsid w:val="0FDF58CA"/>
    <w:rsid w:val="18856FD6"/>
    <w:rsid w:val="212F7F40"/>
    <w:rsid w:val="2904030F"/>
    <w:rsid w:val="3BF12FBD"/>
    <w:rsid w:val="40F2584C"/>
    <w:rsid w:val="57725F61"/>
    <w:rsid w:val="5A4F3113"/>
    <w:rsid w:val="5C010853"/>
    <w:rsid w:val="5EB63635"/>
    <w:rsid w:val="62CA27A3"/>
    <w:rsid w:val="6E49116B"/>
    <w:rsid w:val="6EF819A0"/>
    <w:rsid w:val="76D67314"/>
    <w:rsid w:val="79586707"/>
    <w:rsid w:val="7C2F2854"/>
    <w:rsid w:val="7C7A1E4A"/>
    <w:rsid w:val="7D851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D7"/>
    <w:pPr>
      <w:widowControl w:val="0"/>
      <w:jc w:val="both"/>
    </w:pPr>
    <w:rPr>
      <w:rFonts w:asciiTheme="minorHAnsi" w:eastAsiaTheme="minorEastAsia" w:hAnsiTheme="minorHAnsi" w:cstheme="minorBidi"/>
      <w:kern w:val="2"/>
      <w:sz w:val="21"/>
      <w:szCs w:val="22"/>
    </w:rPr>
  </w:style>
  <w:style w:type="paragraph" w:styleId="1">
    <w:name w:val="heading 1"/>
    <w:basedOn w:val="Normal0"/>
    <w:next w:val="Normal0"/>
    <w:uiPriority w:val="9"/>
    <w:qFormat/>
    <w:rsid w:val="00B734D7"/>
    <w:pPr>
      <w:keepNext/>
      <w:keepLines/>
      <w:spacing w:before="340" w:after="330" w:line="578" w:lineRule="auto"/>
      <w:outlineLvl w:val="0"/>
    </w:pPr>
    <w:rPr>
      <w:b/>
      <w:bCs/>
      <w:kern w:val="44"/>
      <w:sz w:val="44"/>
      <w:szCs w:val="44"/>
    </w:rPr>
  </w:style>
  <w:style w:type="paragraph" w:styleId="2">
    <w:name w:val="heading 2"/>
    <w:basedOn w:val="Normal0"/>
    <w:next w:val="Normal0"/>
    <w:uiPriority w:val="9"/>
    <w:unhideWhenUsed/>
    <w:qFormat/>
    <w:rsid w:val="00B734D7"/>
    <w:pPr>
      <w:keepNext/>
      <w:keepLines/>
      <w:spacing w:before="260" w:after="260" w:line="360" w:lineRule="auto"/>
      <w:outlineLvl w:val="1"/>
    </w:pPr>
    <w:rPr>
      <w:rFonts w:asciiTheme="majorHAnsi" w:hAnsiTheme="majorHAnsi" w:cstheme="majorBidi"/>
      <w:b/>
      <w:bCs/>
      <w:sz w:val="30"/>
      <w:szCs w:val="32"/>
    </w:rPr>
  </w:style>
  <w:style w:type="paragraph" w:styleId="3">
    <w:name w:val="heading 3"/>
    <w:basedOn w:val="Normal0"/>
    <w:next w:val="Normal0"/>
    <w:uiPriority w:val="9"/>
    <w:unhideWhenUsed/>
    <w:qFormat/>
    <w:rsid w:val="00B734D7"/>
    <w:pPr>
      <w:keepNext/>
      <w:keepLines/>
      <w:spacing w:before="260" w:after="260" w:line="360" w:lineRule="auto"/>
      <w:outlineLvl w:val="2"/>
    </w:pPr>
    <w:rPr>
      <w:b/>
      <w:bCs/>
      <w:szCs w:val="32"/>
    </w:rPr>
  </w:style>
  <w:style w:type="paragraph" w:styleId="4">
    <w:name w:val="heading 4"/>
    <w:basedOn w:val="Normal0"/>
    <w:next w:val="Normal0"/>
    <w:uiPriority w:val="9"/>
    <w:unhideWhenUsed/>
    <w:qFormat/>
    <w:rsid w:val="00B734D7"/>
    <w:pPr>
      <w:keepNext/>
      <w:keepLines/>
      <w:spacing w:before="280" w:after="290"/>
      <w:outlineLvl w:val="3"/>
    </w:pPr>
    <w:rPr>
      <w:rFonts w:asciiTheme="majorHAnsi" w:eastAsiaTheme="majorEastAsia" w:hAnsiTheme="majorHAnsi" w:cstheme="majorBidi"/>
      <w:b/>
      <w:bCs/>
      <w:szCs w:val="28"/>
    </w:rPr>
  </w:style>
  <w:style w:type="paragraph" w:styleId="5">
    <w:name w:val="heading 5"/>
    <w:basedOn w:val="Normal0"/>
    <w:next w:val="Normal0"/>
    <w:uiPriority w:val="9"/>
    <w:unhideWhenUsed/>
    <w:qFormat/>
    <w:rsid w:val="00B734D7"/>
    <w:pPr>
      <w:keepNext/>
      <w:keepLines/>
      <w:spacing w:before="200" w:after="200"/>
      <w:outlineLvl w:val="4"/>
    </w:pPr>
    <w:rPr>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B734D7"/>
    <w:pPr>
      <w:widowControl w:val="0"/>
      <w:jc w:val="both"/>
    </w:pPr>
    <w:rPr>
      <w:rFonts w:asciiTheme="minorHAnsi" w:eastAsiaTheme="minorEastAsia" w:hAnsiTheme="minorHAnsi" w:cstheme="minorBidi"/>
      <w:kern w:val="2"/>
      <w:sz w:val="21"/>
      <w:szCs w:val="22"/>
    </w:rPr>
  </w:style>
  <w:style w:type="paragraph" w:styleId="a3">
    <w:name w:val="annotation text"/>
    <w:basedOn w:val="a"/>
    <w:uiPriority w:val="99"/>
    <w:semiHidden/>
    <w:unhideWhenUsed/>
    <w:rsid w:val="00B734D7"/>
    <w:pPr>
      <w:jc w:val="left"/>
    </w:pPr>
  </w:style>
  <w:style w:type="paragraph" w:styleId="a4">
    <w:name w:val="Balloon Text"/>
    <w:basedOn w:val="Normal0"/>
    <w:link w:val="Char"/>
    <w:uiPriority w:val="99"/>
    <w:semiHidden/>
    <w:unhideWhenUsed/>
    <w:qFormat/>
    <w:rsid w:val="00B734D7"/>
    <w:rPr>
      <w:sz w:val="18"/>
      <w:szCs w:val="18"/>
    </w:rPr>
  </w:style>
  <w:style w:type="paragraph" w:styleId="a5">
    <w:name w:val="footer"/>
    <w:basedOn w:val="Normal0"/>
    <w:link w:val="Char0"/>
    <w:uiPriority w:val="99"/>
    <w:unhideWhenUsed/>
    <w:qFormat/>
    <w:rsid w:val="00B734D7"/>
    <w:pPr>
      <w:tabs>
        <w:tab w:val="center" w:pos="4153"/>
        <w:tab w:val="right" w:pos="8306"/>
      </w:tabs>
      <w:snapToGrid w:val="0"/>
      <w:jc w:val="left"/>
    </w:pPr>
    <w:rPr>
      <w:sz w:val="18"/>
      <w:szCs w:val="18"/>
    </w:rPr>
  </w:style>
  <w:style w:type="paragraph" w:styleId="a6">
    <w:name w:val="header"/>
    <w:basedOn w:val="Normal0"/>
    <w:link w:val="Char1"/>
    <w:uiPriority w:val="99"/>
    <w:unhideWhenUsed/>
    <w:qFormat/>
    <w:rsid w:val="00B734D7"/>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Heading10"/>
    <w:uiPriority w:val="9"/>
    <w:qFormat/>
    <w:rsid w:val="00B734D7"/>
    <w:rPr>
      <w:b/>
      <w:bCs/>
      <w:kern w:val="44"/>
      <w:sz w:val="44"/>
      <w:szCs w:val="44"/>
    </w:rPr>
  </w:style>
  <w:style w:type="paragraph" w:customStyle="1" w:styleId="Heading10">
    <w:name w:val="Heading 1_0"/>
    <w:basedOn w:val="Normal0"/>
    <w:next w:val="Normal0"/>
    <w:link w:val="1Char"/>
    <w:uiPriority w:val="9"/>
    <w:qFormat/>
    <w:rsid w:val="00B734D7"/>
    <w:pPr>
      <w:keepNext/>
      <w:keepLines/>
      <w:spacing w:line="360" w:lineRule="auto"/>
      <w:outlineLvl w:val="0"/>
    </w:pPr>
    <w:rPr>
      <w:b/>
      <w:bCs/>
      <w:kern w:val="44"/>
      <w:sz w:val="36"/>
      <w:szCs w:val="44"/>
    </w:rPr>
  </w:style>
  <w:style w:type="paragraph" w:customStyle="1" w:styleId="TOC1">
    <w:name w:val="TOC 标题1"/>
    <w:basedOn w:val="Heading10"/>
    <w:next w:val="Normal0"/>
    <w:uiPriority w:val="39"/>
    <w:unhideWhenUsed/>
    <w:qFormat/>
    <w:rsid w:val="00B734D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4"/>
    <w:uiPriority w:val="99"/>
    <w:semiHidden/>
    <w:qFormat/>
    <w:rsid w:val="00B734D7"/>
    <w:rPr>
      <w:sz w:val="18"/>
      <w:szCs w:val="18"/>
    </w:rPr>
  </w:style>
  <w:style w:type="character" w:customStyle="1" w:styleId="Char1">
    <w:name w:val="页眉 Char"/>
    <w:basedOn w:val="a0"/>
    <w:link w:val="a6"/>
    <w:uiPriority w:val="99"/>
    <w:qFormat/>
    <w:rsid w:val="00B734D7"/>
    <w:rPr>
      <w:sz w:val="18"/>
      <w:szCs w:val="18"/>
    </w:rPr>
  </w:style>
  <w:style w:type="character" w:customStyle="1" w:styleId="Char0">
    <w:name w:val="页脚 Char"/>
    <w:basedOn w:val="a0"/>
    <w:link w:val="a5"/>
    <w:uiPriority w:val="99"/>
    <w:qFormat/>
    <w:rsid w:val="00B734D7"/>
    <w:rPr>
      <w:sz w:val="18"/>
      <w:szCs w:val="18"/>
    </w:rPr>
  </w:style>
  <w:style w:type="paragraph" w:styleId="a7">
    <w:name w:val="Date"/>
    <w:basedOn w:val="a"/>
    <w:next w:val="a"/>
    <w:link w:val="Char2"/>
    <w:uiPriority w:val="99"/>
    <w:semiHidden/>
    <w:unhideWhenUsed/>
    <w:rsid w:val="00280F5A"/>
    <w:pPr>
      <w:ind w:leftChars="2500" w:left="100"/>
    </w:pPr>
  </w:style>
  <w:style w:type="character" w:customStyle="1" w:styleId="Char2">
    <w:name w:val="日期 Char"/>
    <w:basedOn w:val="a0"/>
    <w:link w:val="a7"/>
    <w:uiPriority w:val="99"/>
    <w:semiHidden/>
    <w:rsid w:val="00280F5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B3007-3F0E-4501-9455-F3B85896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245</Pages>
  <Words>17211</Words>
  <Characters>98103</Characters>
  <Application>Microsoft Office Word</Application>
  <DocSecurity>0</DocSecurity>
  <Lines>817</Lines>
  <Paragraphs>230</Paragraphs>
  <ScaleCrop>false</ScaleCrop>
  <Company>http://www.xitongtiandi.com/</Company>
  <LinksUpToDate>false</LinksUpToDate>
  <CharactersWithSpaces>115084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User</cp:lastModifiedBy>
  <cp:revision>31</cp:revision>
  <dcterms:created xsi:type="dcterms:W3CDTF">2012-05-25T07:41:00Z</dcterms:created>
  <dcterms:modified xsi:type="dcterms:W3CDTF">2025-01-06T08:48:00Z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6DE7898FCB0B4DC98220CC563BF3F030_13</vt:lpwstr>
  </property>
</Properties>
</file>