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11</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jc w:val="center"/>
        <w:rPr>
          <w:rFonts w:eastAsia="方正小标宋简体"/>
          <w:sz w:val="44"/>
          <w:szCs w:val="44"/>
        </w:rPr>
      </w:pPr>
      <w:r>
        <w:rPr>
          <w:rFonts w:eastAsia="方正小标宋简体"/>
          <w:sz w:val="44"/>
          <w:szCs w:val="44"/>
        </w:rPr>
        <w:t>德阳市生态环境局</w:t>
      </w:r>
    </w:p>
    <w:p w14:paraId="6DE4AE79">
      <w:pPr>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四川恒华融创科技有限公司</w:t>
      </w:r>
    </w:p>
    <w:p w14:paraId="6310B301">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节能玻璃智能化深加工项目</w:t>
      </w:r>
      <w:r>
        <w:rPr>
          <w:rFonts w:ascii="Times New Roman" w:hAnsi="Times New Roman" w:eastAsia="方正小标宋简体" w:cs="Times New Roman"/>
          <w:sz w:val="44"/>
          <w:szCs w:val="44"/>
        </w:rPr>
        <w:t>《环境影响</w:t>
      </w:r>
    </w:p>
    <w:p w14:paraId="73E77FF1">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报告表》的批复</w:t>
      </w:r>
    </w:p>
    <w:p w14:paraId="15EC028B">
      <w:pPr>
        <w:pStyle w:val="2"/>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四川恒华融创科技有限公司</w:t>
      </w:r>
      <w:r>
        <w:rPr>
          <w:rFonts w:hint="eastAsia" w:ascii="仿宋_GB2312" w:hAnsi="仿宋_GB2312" w:cs="仿宋_GB2312"/>
          <w:sz w:val="32"/>
          <w:szCs w:val="32"/>
          <w:lang w:eastAsia="zh-CN"/>
        </w:rPr>
        <w:t>：</w:t>
      </w:r>
    </w:p>
    <w:p w14:paraId="76AA1146">
      <w:pPr>
        <w:bidi w:val="0"/>
        <w:rPr>
          <w:rFonts w:hint="eastAsia"/>
          <w:lang w:eastAsia="zh-CN"/>
        </w:rPr>
      </w:pPr>
      <w:r>
        <w:rPr>
          <w:rFonts w:hint="eastAsia"/>
          <w:lang w:eastAsia="zh-CN"/>
        </w:rPr>
        <w:t>你公司报送的</w:t>
      </w:r>
      <w:r>
        <w:rPr>
          <w:rFonts w:hint="eastAsia"/>
          <w:lang w:val="en-US" w:eastAsia="zh-CN"/>
        </w:rPr>
        <w:t>节能玻璃智能化深加工项目</w:t>
      </w:r>
      <w:r>
        <w:rPr>
          <w:rFonts w:hint="eastAsia"/>
          <w:lang w:eastAsia="zh-CN"/>
        </w:rPr>
        <w:t>《环境影响报告表》（以下简称“报告表”）收悉。经研究，批复如下：</w:t>
      </w:r>
    </w:p>
    <w:p w14:paraId="479CC829">
      <w:pPr>
        <w:bidi w:val="0"/>
        <w:rPr>
          <w:rFonts w:hint="eastAsia"/>
          <w:lang w:eastAsia="zh-CN"/>
        </w:rPr>
      </w:pPr>
      <w:r>
        <w:rPr>
          <w:rFonts w:hint="eastAsia"/>
          <w:lang w:val="en-US" w:eastAsia="zh-CN"/>
        </w:rPr>
        <w:t>一、</w:t>
      </w:r>
      <w:r>
        <w:rPr>
          <w:rFonts w:hint="eastAsia"/>
          <w:lang w:eastAsia="zh-CN"/>
        </w:rPr>
        <w:t>该项目为</w:t>
      </w:r>
      <w:r>
        <w:rPr>
          <w:rFonts w:hint="eastAsia"/>
          <w:lang w:val="en-US" w:eastAsia="zh-CN"/>
        </w:rPr>
        <w:t>新建</w:t>
      </w:r>
      <w:r>
        <w:rPr>
          <w:rFonts w:hint="eastAsia"/>
          <w:lang w:eastAsia="zh-CN"/>
        </w:rPr>
        <w:t>项目,拟在广汉市台北路西三段10号</w:t>
      </w:r>
      <w:r>
        <w:rPr>
          <w:rFonts w:hint="eastAsia"/>
          <w:lang w:val="en-US" w:eastAsia="zh-CN"/>
        </w:rPr>
        <w:t>租赁良木道门窗集团有限公司现有车间进行建设</w:t>
      </w:r>
      <w:r>
        <w:rPr>
          <w:rFonts w:hint="eastAsia"/>
          <w:lang w:eastAsia="zh-CN"/>
        </w:rPr>
        <w:t>，用地面积</w:t>
      </w:r>
      <w:r>
        <w:rPr>
          <w:rFonts w:hint="eastAsia"/>
          <w:lang w:val="en-US" w:eastAsia="zh-CN"/>
        </w:rPr>
        <w:t>9673.69平方米</w:t>
      </w:r>
      <w:r>
        <w:rPr>
          <w:rFonts w:hint="eastAsia"/>
          <w:lang w:eastAsia="zh-CN"/>
        </w:rPr>
        <w:t>。项目内容及规模为：依托</w:t>
      </w:r>
      <w:r>
        <w:rPr>
          <w:rFonts w:hint="eastAsia"/>
          <w:lang w:val="en-US" w:eastAsia="zh-CN"/>
        </w:rPr>
        <w:t>现有</w:t>
      </w:r>
      <w:r>
        <w:rPr>
          <w:rFonts w:hint="eastAsia"/>
          <w:lang w:eastAsia="zh-CN"/>
        </w:rPr>
        <w:t>生产车间及相关公辅设施，购置</w:t>
      </w:r>
      <w:r>
        <w:rPr>
          <w:rFonts w:hint="eastAsia"/>
          <w:lang w:val="en-US" w:eastAsia="zh-CN"/>
        </w:rPr>
        <w:t>对流钢化炉、CNC切割机组、磨边机、清洗机、中空线、钻孔线</w:t>
      </w:r>
      <w:r>
        <w:rPr>
          <w:rFonts w:hint="eastAsia"/>
          <w:lang w:eastAsia="zh-CN"/>
        </w:rPr>
        <w:t>等生产设备，</w:t>
      </w:r>
      <w:r>
        <w:rPr>
          <w:rFonts w:hint="eastAsia"/>
          <w:lang w:val="en-US" w:eastAsia="zh-CN"/>
        </w:rPr>
        <w:t>布设5条中空玻璃生产线、2条钢化玻璃生产线、3条玻璃切割生产线、3条磨边清洗生产线，建成后达到年产钢化玻璃21万平方米，中空玻璃115.5万平方米的生产能力。</w:t>
      </w:r>
      <w:r>
        <w:rPr>
          <w:rFonts w:hint="eastAsia"/>
          <w:lang w:eastAsia="zh-CN"/>
        </w:rPr>
        <w:t>项目总投资</w:t>
      </w:r>
      <w:r>
        <w:rPr>
          <w:rFonts w:hint="eastAsia"/>
          <w:lang w:val="en-US" w:eastAsia="zh-CN"/>
        </w:rPr>
        <w:t>4000</w:t>
      </w:r>
      <w:r>
        <w:rPr>
          <w:rFonts w:hint="eastAsia"/>
          <w:lang w:eastAsia="zh-CN"/>
        </w:rPr>
        <w:t>万元，其中环保投资</w:t>
      </w:r>
      <w:r>
        <w:rPr>
          <w:rFonts w:hint="eastAsia"/>
          <w:lang w:val="en-US" w:eastAsia="zh-CN"/>
        </w:rPr>
        <w:t>41</w:t>
      </w:r>
      <w:r>
        <w:rPr>
          <w:rFonts w:hint="eastAsia"/>
          <w:lang w:eastAsia="zh-CN"/>
        </w:rPr>
        <w:t>万元。</w:t>
      </w:r>
    </w:p>
    <w:p w14:paraId="5200CD3C">
      <w:pPr>
        <w:bidi w:val="0"/>
        <w:rPr>
          <w:rFonts w:hint="eastAsia"/>
          <w:lang w:eastAsia="zh-CN"/>
        </w:rPr>
      </w:pPr>
      <w:r>
        <w:rPr>
          <w:rFonts w:hint="eastAsia"/>
          <w:lang w:eastAsia="zh-CN"/>
        </w:rPr>
        <w:t>项目在四川省投资项目在线审批监管平台进行了备案（备案号：川投资备[2411-510698-04-01-272982]</w:t>
      </w:r>
      <w:r>
        <w:rPr>
          <w:rFonts w:hint="eastAsia"/>
          <w:lang w:val="en-US" w:eastAsia="zh-CN"/>
        </w:rPr>
        <w:t>FGQB-0030</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德阳高新技术产业开发区规划及良木道门窗集团有限公司取得的《不动产权证》，项目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bidi w:val="0"/>
        <w:rPr>
          <w:rFonts w:hint="eastAsia"/>
          <w:lang w:val="en-US" w:eastAsia="zh-CN"/>
        </w:rPr>
      </w:pPr>
      <w:r>
        <w:rPr>
          <w:rFonts w:hint="eastAsia"/>
          <w:lang w:eastAsia="zh-CN"/>
        </w:rPr>
        <w:t>（三）严格落实并优化报告表提出的各项废气处理措施。落实</w:t>
      </w:r>
      <w:r>
        <w:rPr>
          <w:rFonts w:hint="eastAsia"/>
          <w:lang w:val="en-US" w:eastAsia="zh-CN"/>
        </w:rPr>
        <w:t>丁基胶、硅酮胶封胶涂胶工序</w:t>
      </w:r>
      <w:r>
        <w:rPr>
          <w:rFonts w:hint="eastAsia"/>
          <w:lang w:eastAsia="zh-CN"/>
        </w:rPr>
        <w:t>集气罩+</w:t>
      </w:r>
      <w:r>
        <w:rPr>
          <w:rFonts w:hint="eastAsia"/>
          <w:lang w:val="en-US" w:eastAsia="zh-CN"/>
        </w:rPr>
        <w:t>三</w:t>
      </w:r>
      <w:r>
        <w:rPr>
          <w:rFonts w:hint="eastAsia"/>
          <w:lang w:eastAsia="zh-CN"/>
        </w:rPr>
        <w:t>级活性炭吸附装置，确保封胶</w:t>
      </w:r>
      <w:r>
        <w:rPr>
          <w:rFonts w:hint="eastAsia"/>
          <w:lang w:val="en-US" w:eastAsia="zh-CN"/>
        </w:rPr>
        <w:t>涂胶</w:t>
      </w:r>
      <w:r>
        <w:rPr>
          <w:rFonts w:hint="eastAsia"/>
          <w:lang w:eastAsia="zh-CN"/>
        </w:rPr>
        <w:t>有机废气经收集处理后由1根15米高排气筒达标排放；</w:t>
      </w:r>
      <w:r>
        <w:rPr>
          <w:rFonts w:hint="eastAsia"/>
          <w:lang w:val="en-US" w:eastAsia="zh-CN"/>
        </w:rPr>
        <w:t>落实</w:t>
      </w:r>
      <w:r>
        <w:rPr>
          <w:rFonts w:hint="eastAsia"/>
          <w:lang w:eastAsia="zh-CN"/>
        </w:rPr>
        <w:t>玻璃磨边、钻孔工序湿法作业，不产生粉尘；确保铝框条切割过程的少量金属屑经车间沉降</w:t>
      </w:r>
      <w:r>
        <w:rPr>
          <w:rFonts w:hint="eastAsia"/>
          <w:lang w:val="en-US" w:eastAsia="zh-CN"/>
        </w:rPr>
        <w:t>及时</w:t>
      </w:r>
      <w:r>
        <w:rPr>
          <w:rFonts w:hint="eastAsia"/>
          <w:lang w:eastAsia="zh-CN"/>
        </w:rPr>
        <w:t>清扫，对周边环境不产生影响。</w:t>
      </w:r>
    </w:p>
    <w:p w14:paraId="12F09AF5">
      <w:pPr>
        <w:bidi w:val="0"/>
        <w:rPr>
          <w:rFonts w:hint="eastAsia"/>
          <w:lang w:eastAsia="zh-CN"/>
        </w:rPr>
      </w:pPr>
      <w:r>
        <w:rPr>
          <w:rFonts w:hint="eastAsia"/>
          <w:lang w:eastAsia="zh-CN"/>
        </w:rPr>
        <w:t>（四）严格落实并优化报告表提出的各项废水处理措施。本项目纯水制备浓水、玻璃磨边、钻孔、清洗废水经三级沉淀池和水循环处理设备处理后循环使用，每日排放一次，排放的生产废水汇同生活污水经厂区已建预处理池处理达《污水综合排放标准》（GB8978-1996）三级标准后排入市政污水管网，由广汉市第二污水处理厂处理达《四川省岷江、沱江流域水污染物排放标准》（DB51/2311-2016）中工业园区集中式污水处理厂标准后外排。</w:t>
      </w:r>
    </w:p>
    <w:p w14:paraId="22F0817E">
      <w:pPr>
        <w:bidi w:val="0"/>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bidi w:val="0"/>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玻璃边角料、铝材边角料、沉淀池玻璃渣、废包装袋、清扫的金属粉尘由废品回收公司收购；未沾染胶料的包装桶收集后交由供货商回收处置；废离子交换树脂由设备厂家更换回收；废胶桶、废胶、废活性炭、废机油、废油桶、废含油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bidi w:val="0"/>
        <w:rPr>
          <w:rFonts w:hint="eastAsia"/>
          <w:lang w:eastAsia="zh-CN"/>
        </w:rPr>
      </w:pPr>
      <w:r>
        <w:rPr>
          <w:rFonts w:hint="eastAsia"/>
          <w:lang w:eastAsia="zh-CN"/>
        </w:rPr>
        <w:t>（七）严格落实并优化报告表提出的地下水和土壤污染防治措施。项目将</w:t>
      </w:r>
      <w:r>
        <w:rPr>
          <w:rFonts w:hint="eastAsia"/>
          <w:lang w:val="en-US" w:eastAsia="zh-CN"/>
        </w:rPr>
        <w:t>危废暂存间、沉淀水池、丁基胶、硅酮胶暂存区</w:t>
      </w:r>
      <w:r>
        <w:rPr>
          <w:rFonts w:hint="eastAsia"/>
          <w:lang w:eastAsia="zh-CN"/>
        </w:rPr>
        <w:t>设置为重点防渗区，将</w:t>
      </w:r>
      <w:r>
        <w:rPr>
          <w:rFonts w:hint="eastAsia"/>
          <w:lang w:val="en-US" w:eastAsia="zh-CN"/>
        </w:rPr>
        <w:t>生产车间、一般固废暂存间等设置为一般防渗区，</w:t>
      </w:r>
      <w:r>
        <w:rPr>
          <w:rFonts w:hint="eastAsia"/>
          <w:lang w:eastAsia="zh-CN"/>
        </w:rPr>
        <w:t>将办公区设置为简单防渗区，分别采取防渗措施。建立和完善地下水、土壤污染监控制度和环境管理体系，发现问题及时采取措施，避免污染周边地下水和土壤环境。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bidi w:val="0"/>
        <w:rPr>
          <w:rFonts w:hint="eastAsia"/>
          <w:lang w:eastAsia="zh-CN"/>
        </w:rPr>
      </w:pPr>
      <w:r>
        <w:rPr>
          <w:rFonts w:hint="eastAsia"/>
          <w:lang w:eastAsia="zh-CN"/>
        </w:rPr>
        <w:t>三、该项目运营后，化学需氧量排放量为</w:t>
      </w:r>
      <w:r>
        <w:rPr>
          <w:rFonts w:hint="eastAsia"/>
          <w:lang w:val="en-US" w:eastAsia="zh-CN"/>
        </w:rPr>
        <w:t>0.987</w:t>
      </w:r>
      <w:r>
        <w:rPr>
          <w:rFonts w:hint="eastAsia"/>
          <w:lang w:eastAsia="zh-CN"/>
        </w:rPr>
        <w:t>吨/年，氨氮排放量为</w:t>
      </w:r>
      <w:r>
        <w:rPr>
          <w:rFonts w:hint="eastAsia"/>
          <w:lang w:val="en-US" w:eastAsia="zh-CN"/>
        </w:rPr>
        <w:t>0.123</w:t>
      </w:r>
      <w:r>
        <w:rPr>
          <w:rFonts w:hint="eastAsia"/>
          <w:lang w:eastAsia="zh-CN"/>
        </w:rPr>
        <w:t>吨/年，挥发性有机物排放量为</w:t>
      </w:r>
      <w:r>
        <w:rPr>
          <w:rFonts w:hint="eastAsia"/>
          <w:lang w:val="en-US" w:eastAsia="zh-CN"/>
        </w:rPr>
        <w:t>1.16</w:t>
      </w:r>
      <w:r>
        <w:rPr>
          <w:rFonts w:hint="eastAsia"/>
          <w:lang w:eastAsia="zh-CN"/>
        </w:rPr>
        <w:t>吨/年，其总量控制指标按德阳市广汉生态环境局总量文件执行。</w:t>
      </w:r>
    </w:p>
    <w:p w14:paraId="4537D135">
      <w:pPr>
        <w:bidi w:val="0"/>
        <w:rPr>
          <w:rFonts w:hint="eastAsia"/>
          <w:lang w:eastAsia="zh-CN"/>
        </w:rPr>
      </w:pPr>
      <w:r>
        <w:rPr>
          <w:rFonts w:hint="eastAsia"/>
          <w:lang w:eastAsia="zh-CN"/>
        </w:rPr>
        <w:t>四、项目开工建设及投入运营前，应依法完备其他行政许可手续。</w:t>
      </w:r>
    </w:p>
    <w:p w14:paraId="71C3322B">
      <w:pPr>
        <w:bidi w:val="0"/>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bookmarkStart w:id="0" w:name="_GoBack"/>
      <w:bookmarkEnd w:id="0"/>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9</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6C07F19"/>
    <w:rsid w:val="07EE52C1"/>
    <w:rsid w:val="11A36E95"/>
    <w:rsid w:val="17722C48"/>
    <w:rsid w:val="17FF1243"/>
    <w:rsid w:val="1A5823C6"/>
    <w:rsid w:val="1DA61023"/>
    <w:rsid w:val="240472A7"/>
    <w:rsid w:val="24602490"/>
    <w:rsid w:val="2B1D6405"/>
    <w:rsid w:val="2E624E98"/>
    <w:rsid w:val="3A6E4FAF"/>
    <w:rsid w:val="432F1B9E"/>
    <w:rsid w:val="449D70C1"/>
    <w:rsid w:val="4E20458D"/>
    <w:rsid w:val="52EB1116"/>
    <w:rsid w:val="56EF32D7"/>
    <w:rsid w:val="598E3781"/>
    <w:rsid w:val="5A282A37"/>
    <w:rsid w:val="662B4514"/>
    <w:rsid w:val="6CC97B23"/>
    <w:rsid w:val="6F4577DC"/>
    <w:rsid w:val="78A0421B"/>
    <w:rsid w:val="7BD5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2475</Words>
  <Characters>2569</Characters>
  <Lines>0</Lines>
  <Paragraphs>0</Paragraphs>
  <TotalTime>4</TotalTime>
  <ScaleCrop>false</ScaleCrop>
  <LinksUpToDate>false</LinksUpToDate>
  <CharactersWithSpaces>2693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王纯</cp:lastModifiedBy>
  <dcterms:modified xsi:type="dcterms:W3CDTF">2025-01-09T05:24:16Z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F7EDF8B9EA614D699531B0F6B777F7AF_12</vt:lpwstr>
  </property>
</Properties>
</file>