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26</w:t>
      </w:r>
      <w:r>
        <w:rPr>
          <w:rFonts w:eastAsia="仿宋_GB2312"/>
          <w:sz w:val="32"/>
          <w:szCs w:val="32"/>
        </w:rPr>
        <w:t>号</w:t>
      </w:r>
    </w:p>
    <w:p w14:paraId="721E273E">
      <w:pPr>
        <w:spacing w:line="0" w:lineRule="atLeast"/>
        <w:jc w:val="center"/>
        <w:rPr>
          <w:rFonts w:eastAsia="方正小标宋简体"/>
          <w:sz w:val="44"/>
          <w:szCs w:val="44"/>
        </w:rPr>
      </w:pPr>
    </w:p>
    <w:p w14:paraId="739349AC">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eastAsia="方正小标宋简体"/>
          <w:sz w:val="44"/>
          <w:szCs w:val="44"/>
        </w:rPr>
      </w:pPr>
      <w:bookmarkStart w:id="0" w:name="_GoBack"/>
      <w:r>
        <w:rPr>
          <w:rFonts w:eastAsia="方正小标宋简体"/>
          <w:sz w:val="44"/>
          <w:szCs w:val="44"/>
        </w:rPr>
        <w:t>德阳市生态环境局</w:t>
      </w:r>
    </w:p>
    <w:p w14:paraId="332B9A24">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四川凯凌航空锻造有限责任公司</w:t>
      </w:r>
    </w:p>
    <w:p w14:paraId="73E77FF1">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新建锻件项目</w:t>
      </w:r>
      <w:r>
        <w:rPr>
          <w:rFonts w:ascii="Times New Roman" w:hAnsi="Times New Roman" w:eastAsia="方正小标宋简体" w:cs="Times New Roman"/>
          <w:sz w:val="44"/>
          <w:szCs w:val="44"/>
        </w:rPr>
        <w:t>《环境影响报告表》的批复</w:t>
      </w:r>
      <w:bookmarkEnd w:id="0"/>
    </w:p>
    <w:p w14:paraId="15EC028B">
      <w:pPr>
        <w:pStyle w:val="8"/>
        <w:rPr>
          <w:rFonts w:ascii="Times New Roman" w:hAnsi="Times New Roman" w:eastAsia="方正小标宋简体" w:cs="Times New Roman"/>
          <w:sz w:val="44"/>
          <w:szCs w:val="44"/>
        </w:rPr>
      </w:pPr>
    </w:p>
    <w:p w14:paraId="2C5025CA">
      <w:pPr>
        <w:bidi w:val="0"/>
        <w:ind w:left="0" w:leftChars="0" w:firstLine="0" w:firstLineChars="0"/>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四川凯凌航空锻造有限责任公司</w:t>
      </w:r>
      <w:r>
        <w:rPr>
          <w:rFonts w:hint="eastAsia" w:ascii="仿宋_GB2312" w:hAnsi="仿宋_GB2312" w:cs="仿宋_GB2312"/>
          <w:sz w:val="32"/>
          <w:szCs w:val="32"/>
          <w:lang w:eastAsia="zh-CN"/>
        </w:rPr>
        <w:t>：</w:t>
      </w:r>
    </w:p>
    <w:p w14:paraId="76AA1146">
      <w:pPr>
        <w:bidi w:val="0"/>
        <w:rPr>
          <w:rFonts w:hint="eastAsia"/>
          <w:lang w:eastAsia="zh-CN"/>
        </w:rPr>
      </w:pPr>
      <w:r>
        <w:rPr>
          <w:rFonts w:hint="eastAsia"/>
          <w:lang w:eastAsia="zh-CN"/>
        </w:rPr>
        <w:t>你公司报送的</w:t>
      </w:r>
      <w:r>
        <w:rPr>
          <w:rFonts w:hint="eastAsia" w:ascii="仿宋_GB2312" w:hAnsi="仿宋_GB2312" w:eastAsia="仿宋_GB2312" w:cs="仿宋_GB2312"/>
          <w:sz w:val="32"/>
          <w:szCs w:val="32"/>
        </w:rPr>
        <w:t>新建锻件项目</w:t>
      </w:r>
      <w:r>
        <w:rPr>
          <w:rFonts w:hint="eastAsia"/>
          <w:lang w:eastAsia="zh-CN"/>
        </w:rPr>
        <w:t>《环境影响报告表》（以下简称“报告表”）收悉。经研究，批复如下：</w:t>
      </w:r>
    </w:p>
    <w:p w14:paraId="479CC829">
      <w:pPr>
        <w:keepNext w:val="0"/>
        <w:keepLines w:val="0"/>
        <w:widowControl/>
        <w:suppressLineNumbers w:val="0"/>
        <w:jc w:val="left"/>
        <w:rPr>
          <w:rFonts w:hint="eastAsia"/>
          <w:lang w:eastAsia="zh-CN"/>
        </w:rPr>
      </w:pPr>
      <w:r>
        <w:rPr>
          <w:rFonts w:hint="eastAsia"/>
          <w:lang w:val="en-US" w:eastAsia="zh-CN"/>
        </w:rPr>
        <w:t>一、</w:t>
      </w:r>
      <w:r>
        <w:rPr>
          <w:rFonts w:hint="eastAsia" w:ascii="仿宋_GB2312" w:hAnsi="仿宋_GB2312" w:eastAsia="仿宋_GB2312" w:cs="仿宋_GB2312"/>
          <w:sz w:val="32"/>
          <w:szCs w:val="32"/>
        </w:rPr>
        <w:t>该项目为</w:t>
      </w:r>
      <w:r>
        <w:rPr>
          <w:rFonts w:hint="eastAsia" w:ascii="仿宋_GB2312" w:hAnsi="仿宋_GB2312" w:eastAsia="仿宋_GB2312" w:cs="仿宋_GB2312"/>
          <w:sz w:val="32"/>
          <w:szCs w:val="32"/>
          <w:lang w:val="en-US" w:eastAsia="zh-CN"/>
        </w:rPr>
        <w:t>新建</w:t>
      </w:r>
      <w:r>
        <w:rPr>
          <w:rFonts w:hint="eastAsia" w:ascii="仿宋_GB2312" w:hAnsi="仿宋_GB2312" w:eastAsia="仿宋_GB2312" w:cs="仿宋_GB2312"/>
          <w:sz w:val="32"/>
          <w:szCs w:val="32"/>
        </w:rPr>
        <w:t>项目,拟在</w:t>
      </w:r>
      <w:r>
        <w:rPr>
          <w:rFonts w:hint="eastAsia" w:ascii="仿宋_GB2312" w:hAnsi="仿宋_GB2312" w:eastAsia="仿宋_GB2312" w:cs="仿宋_GB2312"/>
          <w:sz w:val="32"/>
          <w:szCs w:val="32"/>
          <w:lang w:val="en-US" w:eastAsia="zh-CN"/>
        </w:rPr>
        <w:t>广汉市珠海路东二段7号租赁四川航泰航空装备有限公司现有厂房进行建设</w:t>
      </w:r>
      <w:r>
        <w:rPr>
          <w:rFonts w:hint="eastAsia" w:ascii="仿宋_GB2312" w:hAnsi="仿宋_GB2312" w:eastAsia="仿宋_GB2312" w:cs="仿宋_GB2312"/>
          <w:sz w:val="32"/>
          <w:szCs w:val="32"/>
        </w:rPr>
        <w:t>，用地面积</w:t>
      </w:r>
      <w:r>
        <w:rPr>
          <w:rFonts w:hint="eastAsia" w:ascii="仿宋_GB2312" w:hAnsi="仿宋_GB2312" w:eastAsia="仿宋_GB2312" w:cs="仿宋_GB2312"/>
          <w:sz w:val="32"/>
          <w:szCs w:val="32"/>
          <w:lang w:val="en-US" w:eastAsia="zh-CN"/>
        </w:rPr>
        <w:t>3800平方米</w:t>
      </w:r>
      <w:r>
        <w:rPr>
          <w:rFonts w:hint="eastAsia" w:ascii="仿宋_GB2312" w:hAnsi="仿宋_GB2312" w:eastAsia="仿宋_GB2312" w:cs="仿宋_GB2312"/>
          <w:sz w:val="32"/>
          <w:szCs w:val="32"/>
        </w:rPr>
        <w:t>。项目内容及规模为：依托生产车间及相关公辅设施，购置</w:t>
      </w:r>
      <w:r>
        <w:rPr>
          <w:rFonts w:hint="eastAsia" w:ascii="仿宋_GB2312" w:hAnsi="仿宋_GB2312" w:eastAsia="仿宋_GB2312" w:cs="仿宋_GB2312"/>
          <w:sz w:val="32"/>
          <w:szCs w:val="32"/>
          <w:lang w:val="en-US" w:eastAsia="zh-CN"/>
        </w:rPr>
        <w:t>电液自由锻锤、电液模锻锤、电动螺旋压力机、天然气加热炉</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电加热炉、锯床、铣床</w:t>
      </w:r>
      <w:r>
        <w:rPr>
          <w:rFonts w:hint="eastAsia" w:ascii="仿宋_GB2312" w:hAnsi="仿宋_GB2312" w:eastAsia="仿宋_GB2312" w:cs="仿宋_GB2312"/>
          <w:sz w:val="32"/>
          <w:szCs w:val="32"/>
        </w:rPr>
        <w:t>等生产设备，</w:t>
      </w:r>
      <w:r>
        <w:rPr>
          <w:rFonts w:hint="eastAsia" w:ascii="仿宋_GB2312" w:hAnsi="仿宋_GB2312" w:eastAsia="仿宋_GB2312" w:cs="仿宋_GB2312"/>
          <w:sz w:val="32"/>
          <w:szCs w:val="32"/>
          <w:lang w:val="en-US" w:eastAsia="zh-CN"/>
        </w:rPr>
        <w:t>布设金属锻件生产线，建成后形成年产金属锻件2000吨（其中钢质锻件1500吨、铝质锻件450吨、铜质锻件50吨）的生产能力。</w:t>
      </w:r>
      <w:r>
        <w:rPr>
          <w:rFonts w:hint="eastAsia" w:ascii="仿宋_GB2312" w:hAnsi="仿宋_GB2312" w:eastAsia="仿宋_GB2312" w:cs="仿宋_GB2312"/>
          <w:sz w:val="32"/>
          <w:szCs w:val="32"/>
        </w:rPr>
        <w:t>项目总投资</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万元，其中环保投资</w:t>
      </w:r>
      <w:r>
        <w:rPr>
          <w:rFonts w:hint="eastAsia" w:ascii="仿宋_GB2312" w:hAnsi="仿宋_GB2312" w:eastAsia="仿宋_GB2312" w:cs="仿宋_GB2312"/>
          <w:sz w:val="32"/>
          <w:szCs w:val="32"/>
          <w:lang w:val="en-US" w:eastAsia="zh-CN"/>
        </w:rPr>
        <w:t>19.7</w:t>
      </w:r>
      <w:r>
        <w:rPr>
          <w:rFonts w:hint="eastAsia" w:ascii="仿宋_GB2312" w:hAnsi="仿宋_GB2312" w:eastAsia="仿宋_GB2312" w:cs="仿宋_GB2312"/>
          <w:sz w:val="32"/>
          <w:szCs w:val="32"/>
        </w:rPr>
        <w:t>万元。</w:t>
      </w:r>
    </w:p>
    <w:p w14:paraId="5200CD3C">
      <w:pPr>
        <w:bidi w:val="0"/>
        <w:rPr>
          <w:rFonts w:hint="eastAsia"/>
          <w:lang w:eastAsia="zh-CN"/>
        </w:rPr>
      </w:pPr>
      <w:r>
        <w:rPr>
          <w:rFonts w:hint="eastAsia"/>
          <w:lang w:eastAsia="zh-CN"/>
        </w:rPr>
        <w:t>项目在四川省投资项目在线审批监管平台进行了备案（备案号：川投资备[2411-5106</w:t>
      </w:r>
      <w:r>
        <w:rPr>
          <w:rFonts w:hint="eastAsia"/>
          <w:lang w:val="en-US" w:eastAsia="zh-CN"/>
        </w:rPr>
        <w:t>81</w:t>
      </w:r>
      <w:r>
        <w:rPr>
          <w:rFonts w:hint="eastAsia"/>
          <w:lang w:eastAsia="zh-CN"/>
        </w:rPr>
        <w:t>-0</w:t>
      </w:r>
      <w:r>
        <w:rPr>
          <w:rFonts w:hint="eastAsia"/>
          <w:lang w:val="en-US" w:eastAsia="zh-CN"/>
        </w:rPr>
        <w:t>4</w:t>
      </w:r>
      <w:r>
        <w:rPr>
          <w:rFonts w:hint="eastAsia"/>
          <w:lang w:eastAsia="zh-CN"/>
        </w:rPr>
        <w:t>-0</w:t>
      </w:r>
      <w:r>
        <w:rPr>
          <w:rFonts w:hint="eastAsia"/>
          <w:lang w:val="en-US" w:eastAsia="zh-CN"/>
        </w:rPr>
        <w:t>1</w:t>
      </w:r>
      <w:r>
        <w:rPr>
          <w:rFonts w:hint="eastAsia"/>
          <w:lang w:eastAsia="zh-CN"/>
        </w:rPr>
        <w:t>-</w:t>
      </w:r>
      <w:r>
        <w:rPr>
          <w:rFonts w:hint="eastAsia"/>
          <w:lang w:val="en-US" w:eastAsia="zh-CN"/>
        </w:rPr>
        <w:t>994056</w:t>
      </w:r>
      <w:r>
        <w:rPr>
          <w:rFonts w:hint="eastAsia"/>
          <w:lang w:eastAsia="zh-CN"/>
        </w:rPr>
        <w:t>]</w:t>
      </w:r>
      <w:r>
        <w:rPr>
          <w:rFonts w:hint="eastAsia"/>
          <w:lang w:val="en-US" w:eastAsia="zh-CN"/>
        </w:rPr>
        <w:t>FGQB-0713</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lang w:val="en-US" w:eastAsia="zh-CN"/>
        </w:rPr>
        <w:t>德阳高新技术产业开发区规划及</w:t>
      </w:r>
      <w:r>
        <w:rPr>
          <w:rFonts w:hint="eastAsia" w:ascii="仿宋_GB2312" w:hAnsi="仿宋_GB2312" w:eastAsia="仿宋_GB2312" w:cs="仿宋_GB2312"/>
          <w:sz w:val="32"/>
          <w:szCs w:val="32"/>
          <w:lang w:val="en-US" w:eastAsia="zh-CN"/>
        </w:rPr>
        <w:t>四川航泰航空装备有限公司</w:t>
      </w:r>
      <w:r>
        <w:rPr>
          <w:rFonts w:hint="eastAsia"/>
          <w:lang w:val="en-US" w:eastAsia="zh-CN"/>
        </w:rPr>
        <w:t>取得的《不动产权证》，项目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bidi w:val="0"/>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bidi w:val="0"/>
        <w:rPr>
          <w:rFonts w:hint="eastAsia"/>
          <w:lang w:eastAsia="zh-CN"/>
        </w:rPr>
      </w:pPr>
      <w:r>
        <w:rPr>
          <w:rFonts w:hint="eastAsia"/>
          <w:lang w:eastAsia="zh-CN"/>
        </w:rPr>
        <w:t xml:space="preserve">二、项目建设及运行中应重点做好以下工作：  </w:t>
      </w:r>
    </w:p>
    <w:p w14:paraId="42F37DF6">
      <w:pPr>
        <w:bidi w:val="0"/>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bidi w:val="0"/>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4A97B070">
      <w:pPr>
        <w:pStyle w:val="8"/>
        <w:keepNext w:val="0"/>
        <w:keepLines w:val="0"/>
        <w:pageBreakBefore w:val="0"/>
        <w:widowControl w:val="0"/>
        <w:kinsoku/>
        <w:wordWrap/>
        <w:overflowPunct/>
        <w:topLinePunct w:val="0"/>
        <w:autoSpaceDE/>
        <w:bidi w:val="0"/>
        <w:adjustRightInd/>
        <w:spacing w:line="560" w:lineRule="exact"/>
        <w:ind w:firstLine="640"/>
        <w:textAlignment w:val="auto"/>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（三）严格落实并优化报告表提出的各项废气处理措施。落实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天然气加热炉低氮燃烧器处理</w:t>
      </w:r>
      <w:r>
        <w:rPr>
          <w:rFonts w:hint="eastAsia" w:ascii="仿宋_GB2312" w:hAnsi="仿宋_GB2312" w:cs="仿宋_GB2312"/>
          <w:color w:val="000000" w:themeColor="text1"/>
          <w:sz w:val="32"/>
          <w:szCs w:val="32"/>
          <w:lang w:val="en-US" w:eastAsia="zh-CN"/>
          <w14:textFill>
            <w14:solidFill>
              <w14:schemeClr w14:val="tx1"/>
            </w14:solidFill>
          </w14:textFill>
        </w:rPr>
        <w:t>装置，确保天然气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燃烧废气经</w:t>
      </w:r>
      <w:r>
        <w:rPr>
          <w:rFonts w:hint="eastAsia" w:ascii="仿宋_GB2312" w:hAnsi="仿宋_GB2312" w:cs="仿宋_GB2312"/>
          <w:color w:val="000000" w:themeColor="text1"/>
          <w:sz w:val="32"/>
          <w:szCs w:val="32"/>
          <w:lang w:val="en-US" w:eastAsia="zh-CN"/>
          <w14:textFill>
            <w14:solidFill>
              <w14:schemeClr w14:val="tx1"/>
            </w14:solidFill>
          </w14:textFill>
        </w:rPr>
        <w:t>收集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处理后由1根17米高</w:t>
      </w:r>
      <w:r>
        <w:rPr>
          <w:rFonts w:hint="eastAsia" w:ascii="仿宋_GB2312" w:hAnsi="仿宋_GB2312" w:eastAsia="仿宋_GB2312" w:cs="仿宋_GB2312"/>
          <w:color w:val="000000" w:themeColor="text1"/>
          <w:sz w:val="32"/>
          <w:szCs w:val="32"/>
          <w14:textFill>
            <w14:solidFill>
              <w14:schemeClr w14:val="tx1"/>
            </w14:solidFill>
          </w14:textFill>
        </w:rPr>
        <w:t>排气筒达标排放</w:t>
      </w:r>
      <w:r>
        <w:rPr>
          <w:rFonts w:hint="eastAsia" w:ascii="仿宋_GB2312" w:hAnsi="仿宋_GB2312" w:cs="仿宋_GB2312"/>
          <w:color w:val="000000" w:themeColor="text1"/>
          <w:sz w:val="32"/>
          <w:szCs w:val="32"/>
          <w:lang w:eastAsia="zh-CN"/>
          <w14:textFill>
            <w14:solidFill>
              <w14:schemeClr w14:val="tx1"/>
            </w14:solidFill>
          </w14:textFill>
        </w:rPr>
        <w:t>。</w:t>
      </w:r>
    </w:p>
    <w:p w14:paraId="12F09AF5">
      <w:pPr>
        <w:keepNext w:val="0"/>
        <w:keepLines w:val="0"/>
        <w:widowControl/>
        <w:suppressLineNumbers w:val="0"/>
        <w:jc w:val="left"/>
        <w:rPr>
          <w:rFonts w:hint="eastAsia" w:ascii="Times New Roman" w:hAnsi="Times New Roman" w:cs="Times New Roman"/>
          <w:lang w:eastAsia="zh-CN"/>
        </w:rPr>
      </w:pPr>
      <w:r>
        <w:rPr>
          <w:rFonts w:hint="eastAsia"/>
          <w:lang w:eastAsia="zh-CN"/>
        </w:rPr>
        <w:t>（四）严格落实并优化报告表提出的各项废水处理措施。</w:t>
      </w:r>
      <w:r>
        <w:rPr>
          <w:rFonts w:hint="eastAsia" w:ascii="Times New Roman" w:hAnsi="Times New Roman" w:cs="Times New Roman"/>
          <w:lang w:eastAsia="zh-CN"/>
        </w:rPr>
        <w:t>本</w:t>
      </w:r>
      <w:r>
        <w:rPr>
          <w:rFonts w:hint="eastAsia" w:ascii="Times New Roman" w:hAnsi="Times New Roman" w:cs="Times New Roman"/>
          <w:lang w:val="en-US" w:eastAsia="zh-CN"/>
        </w:rPr>
        <w:t>项目模具冷却水循环使用，不外排；生活污水</w:t>
      </w:r>
      <w:r>
        <w:rPr>
          <w:rFonts w:hint="eastAsia" w:cs="Times New Roman"/>
          <w:lang w:val="en-US" w:eastAsia="zh-CN"/>
        </w:rPr>
        <w:t>依托</w:t>
      </w:r>
      <w:r>
        <w:rPr>
          <w:rFonts w:hint="eastAsia"/>
          <w:lang w:val="en-US" w:eastAsia="zh-CN"/>
        </w:rPr>
        <w:t>及</w:t>
      </w:r>
      <w:r>
        <w:rPr>
          <w:rFonts w:hint="eastAsia" w:ascii="仿宋_GB2312" w:hAnsi="仿宋_GB2312" w:eastAsia="仿宋_GB2312" w:cs="仿宋_GB2312"/>
          <w:sz w:val="32"/>
          <w:szCs w:val="32"/>
          <w:lang w:val="en-US" w:eastAsia="zh-CN"/>
        </w:rPr>
        <w:t>四川航泰航空装备有限公司</w:t>
      </w:r>
      <w:r>
        <w:rPr>
          <w:rFonts w:hint="eastAsia" w:ascii="Times New Roman" w:hAnsi="Times New Roman" w:cs="Times New Roman"/>
          <w:lang w:val="en-US" w:eastAsia="zh-CN"/>
        </w:rPr>
        <w:t>已建预处理池处理达</w:t>
      </w:r>
      <w:r>
        <w:rPr>
          <w:rFonts w:hint="eastAsia" w:ascii="Times New Roman" w:hAnsi="Times New Roman" w:cs="Times New Roman"/>
          <w:lang w:eastAsia="zh-CN"/>
        </w:rPr>
        <w:t>《污水综合排放标准》（GB8978-1996）三级标准后排入市政污水管网，由广汉市第</w:t>
      </w:r>
      <w:r>
        <w:rPr>
          <w:rFonts w:hint="eastAsia" w:cs="Times New Roman"/>
          <w:lang w:eastAsia="zh-CN"/>
        </w:rPr>
        <w:t>一</w:t>
      </w:r>
      <w:r>
        <w:rPr>
          <w:rFonts w:hint="eastAsia" w:ascii="Times New Roman" w:hAnsi="Times New Roman" w:cs="Times New Roman"/>
          <w:lang w:eastAsia="zh-CN"/>
        </w:rPr>
        <w:t>污水处理厂处理达《四川省岷江、沱江流域水污染物排放标准》（DB51/2311-2016）中</w:t>
      </w:r>
      <w:r>
        <w:rPr>
          <w:rFonts w:hint="eastAsia" w:cs="Times New Roman"/>
          <w:lang w:eastAsia="zh-CN"/>
        </w:rPr>
        <w:t>城镇</w:t>
      </w:r>
      <w:r>
        <w:rPr>
          <w:rFonts w:hint="eastAsia" w:ascii="Times New Roman" w:hAnsi="Times New Roman" w:cs="Times New Roman"/>
          <w:lang w:eastAsia="zh-CN"/>
        </w:rPr>
        <w:t>污水处理厂标准后外排。</w:t>
      </w:r>
    </w:p>
    <w:p w14:paraId="22F0817E">
      <w:pPr>
        <w:bidi w:val="0"/>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bidi w:val="0"/>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金属废边角料</w:t>
      </w:r>
      <w:r>
        <w:rPr>
          <w:rFonts w:hint="eastAsia" w:ascii="仿宋_GB2312" w:hAnsi="仿宋_GB2312" w:cs="仿宋_GB2312"/>
          <w:color w:val="000000" w:themeColor="text1"/>
          <w:sz w:val="32"/>
          <w:szCs w:val="32"/>
          <w:lang w:val="en-US" w:eastAsia="zh-CN"/>
          <w14:textFill>
            <w14:solidFill>
              <w14:schemeClr w14:val="tx1"/>
            </w14:solidFill>
          </w14:textFill>
        </w:rPr>
        <w:t>（不含油）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外售废旧物资回收公司综合利用；废矿物油、废切削液、含油金属碎屑、废油桶、含油废抹布及手套</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w:t>
      </w:r>
      <w:r>
        <w:rPr>
          <w:rFonts w:hint="eastAsia"/>
          <w:lang w:val="en-US" w:eastAsia="zh-CN"/>
        </w:rPr>
        <w:t>生活垃圾交环卫部门清运</w:t>
      </w:r>
      <w:r>
        <w:rPr>
          <w:rFonts w:hint="eastAsia"/>
          <w:lang w:eastAsia="zh-CN"/>
        </w:rPr>
        <w:t>。</w:t>
      </w:r>
    </w:p>
    <w:p w14:paraId="38747D68">
      <w:pPr>
        <w:keepNext w:val="0"/>
        <w:keepLines w:val="0"/>
        <w:widowControl/>
        <w:suppressLineNumbers w:val="0"/>
        <w:jc w:val="left"/>
        <w:rPr>
          <w:rFonts w:hint="eastAsia"/>
          <w:lang w:eastAsia="zh-CN"/>
        </w:rPr>
      </w:pPr>
      <w:r>
        <w:rPr>
          <w:rFonts w:hint="eastAsia"/>
          <w:lang w:eastAsia="zh-CN"/>
        </w:rPr>
        <w:t>（七）严格落实并优化报告表提出的地下水和土壤污染防治措施。</w:t>
      </w:r>
      <w:r>
        <w:rPr>
          <w:rFonts w:hint="eastAsia" w:ascii="Times New Roman" w:hAnsi="Times New Roman" w:cs="Times New Roman"/>
          <w:lang w:eastAsia="zh-CN"/>
        </w:rPr>
        <w:t>项目将</w:t>
      </w:r>
      <w:r>
        <w:rPr>
          <w:rFonts w:hint="eastAsia" w:ascii="Times New Roman" w:hAnsi="Times New Roman" w:cs="Times New Roman"/>
          <w:lang w:val="en-US" w:eastAsia="zh-CN"/>
        </w:rPr>
        <w:t>危废暂存间、油品库房、锻造工段（锻锤、锯床、铣床）等设备涉油区域</w:t>
      </w:r>
      <w:r>
        <w:rPr>
          <w:rFonts w:hint="eastAsia" w:ascii="Times New Roman" w:hAnsi="Times New Roman" w:cs="Times New Roman"/>
          <w:lang w:eastAsia="zh-CN"/>
        </w:rPr>
        <w:t>设置为重点防渗区，将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生产区、车间</w:t>
      </w:r>
      <w:r>
        <w:rPr>
          <w:rFonts w:hint="eastAsia"/>
          <w:lang w:val="en-US" w:eastAsia="zh-CN"/>
        </w:rPr>
        <w:t>等设置为一般防渗区，</w:t>
      </w:r>
      <w:r>
        <w:rPr>
          <w:rFonts w:hint="eastAsia"/>
          <w:lang w:eastAsia="zh-CN"/>
        </w:rPr>
        <w:t>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道路地坪、办公区</w:t>
      </w:r>
      <w:r>
        <w:rPr>
          <w:rFonts w:hint="eastAsia"/>
          <w:lang w:eastAsia="zh-CN"/>
        </w:rPr>
        <w:t>设置为简单防渗区，分别采取防渗措施。建立和完善地下水、土壤污染监控制度和环境管理体系，发现问题及时采取措施，避免污染周边地下水和土壤环境。</w:t>
      </w:r>
    </w:p>
    <w:p w14:paraId="1BE52489">
      <w:pPr>
        <w:bidi w:val="0"/>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661BECBA">
      <w:pPr>
        <w:bidi w:val="0"/>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584B71B2">
      <w:pPr>
        <w:bidi w:val="0"/>
        <w:rPr>
          <w:rFonts w:hint="eastAsia"/>
          <w:lang w:eastAsia="zh-CN"/>
        </w:rPr>
      </w:pPr>
      <w:r>
        <w:rPr>
          <w:rFonts w:hint="eastAsia"/>
          <w:lang w:eastAsia="zh-CN"/>
        </w:rPr>
        <w:t>三、该项目运营后，氮氧化物排放量为</w:t>
      </w:r>
      <w:r>
        <w:rPr>
          <w:rFonts w:hint="eastAsia"/>
          <w:lang w:val="en-US" w:eastAsia="zh-CN"/>
        </w:rPr>
        <w:t>0.3</w:t>
      </w:r>
      <w:r>
        <w:rPr>
          <w:rFonts w:hint="eastAsia"/>
          <w:lang w:eastAsia="zh-CN"/>
        </w:rPr>
        <w:t>吨/年，其总量控制指标按德阳市广汉生态环境局总量文件执行。</w:t>
      </w:r>
    </w:p>
    <w:p w14:paraId="4537D135">
      <w:pPr>
        <w:bidi w:val="0"/>
        <w:rPr>
          <w:rFonts w:hint="eastAsia"/>
          <w:lang w:eastAsia="zh-CN"/>
        </w:rPr>
      </w:pPr>
      <w:r>
        <w:rPr>
          <w:rFonts w:hint="eastAsia"/>
          <w:lang w:eastAsia="zh-CN"/>
        </w:rPr>
        <w:t>四、项目开工建设及投入运营前，应依法完备其他行政许可手续。</w:t>
      </w:r>
    </w:p>
    <w:p w14:paraId="71C3322B">
      <w:pPr>
        <w:bidi w:val="0"/>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bidi w:val="0"/>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bidi w:val="0"/>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bidi w:val="0"/>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1</w:t>
      </w:r>
      <w:r>
        <w:rPr>
          <w:rFonts w:hint="eastAsia"/>
          <w:lang w:eastAsia="zh-CN"/>
        </w:rPr>
        <w:t>月</w:t>
      </w:r>
      <w:r>
        <w:rPr>
          <w:rFonts w:hint="eastAsia"/>
          <w:lang w:val="en-US" w:eastAsia="zh-CN"/>
        </w:rPr>
        <w:t>23</w:t>
      </w:r>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F601B"/>
    <w:rsid w:val="02AE534C"/>
    <w:rsid w:val="06C07F19"/>
    <w:rsid w:val="077E77B7"/>
    <w:rsid w:val="07EE52C1"/>
    <w:rsid w:val="11A36E95"/>
    <w:rsid w:val="16CF1ECA"/>
    <w:rsid w:val="17722C48"/>
    <w:rsid w:val="17FF1243"/>
    <w:rsid w:val="1A5823C6"/>
    <w:rsid w:val="1BA0723B"/>
    <w:rsid w:val="1DA61023"/>
    <w:rsid w:val="1DDD1D5A"/>
    <w:rsid w:val="240472A7"/>
    <w:rsid w:val="24602490"/>
    <w:rsid w:val="285D269A"/>
    <w:rsid w:val="2B1D6405"/>
    <w:rsid w:val="2E624E98"/>
    <w:rsid w:val="3A6E4FAF"/>
    <w:rsid w:val="432F1B9E"/>
    <w:rsid w:val="449D70C1"/>
    <w:rsid w:val="4E20458D"/>
    <w:rsid w:val="52EB1116"/>
    <w:rsid w:val="56EF32D7"/>
    <w:rsid w:val="598E3781"/>
    <w:rsid w:val="5A282A37"/>
    <w:rsid w:val="5F645F89"/>
    <w:rsid w:val="644A0AC1"/>
    <w:rsid w:val="662B4514"/>
    <w:rsid w:val="6CC97B23"/>
    <w:rsid w:val="6F4577DC"/>
    <w:rsid w:val="701600D5"/>
    <w:rsid w:val="78A0421B"/>
    <w:rsid w:val="7BD55DBA"/>
    <w:rsid w:val="7EB13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样式 小四 行距: 1.5 倍行距"/>
    <w:basedOn w:val="1"/>
    <w:qFormat/>
    <w:uiPriority w:val="0"/>
    <w:pPr>
      <w:ind w:firstLine="480" w:firstLineChars="200"/>
    </w:pPr>
    <w:rPr>
      <w:rFonts w:cs="宋体"/>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 w:type="paragraph" w:customStyle="1" w:styleId="8">
    <w:name w:val="+正文"/>
    <w:basedOn w:val="1"/>
    <w:qFormat/>
    <w:uiPriority w:val="0"/>
    <w:pPr>
      <w:spacing w:line="360" w:lineRule="auto"/>
      <w:ind w:firstLine="200" w:firstLineChars="200"/>
    </w:pPr>
    <w:rPr>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2286</Words>
  <Characters>2371</Characters>
  <Lines>0</Lines>
  <Paragraphs>0</Paragraphs>
  <TotalTime>9</TotalTime>
  <ScaleCrop>false</ScaleCrop>
  <LinksUpToDate>false</LinksUpToDate>
  <CharactersWithSpaces>2459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王纯</cp:lastModifiedBy>
  <dcterms:modified xsi:type="dcterms:W3CDTF">2025-01-23T08:00:33Z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F7EDF8B9EA614D699531B0F6B777F7AF_12</vt:lpwstr>
  </property>
</Properties>
</file>