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27</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0380EF3B">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四川省玖鼎石油有限责任公司智能化</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改造项目</w:t>
      </w:r>
      <w:r>
        <w:rPr>
          <w:rFonts w:ascii="Times New Roman" w:hAnsi="Times New Roman" w:eastAsia="方正小标宋简体" w:cs="Times New Roman"/>
          <w:sz w:val="44"/>
          <w:szCs w:val="44"/>
        </w:rPr>
        <w:t>《环境影响报告表》的批复</w:t>
      </w:r>
      <w:bookmarkStart w:id="0" w:name="_GoBack"/>
      <w:bookmarkEnd w:id="0"/>
    </w:p>
    <w:p w14:paraId="15EC028B">
      <w:pPr>
        <w:pStyle w:val="2"/>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ascii="仿宋_GB2312" w:hAnsi="仿宋_GB2312" w:eastAsia="仿宋_GB2312" w:cs="仿宋_GB2312"/>
          <w:sz w:val="32"/>
          <w:szCs w:val="32"/>
          <w:lang w:val="en-US" w:eastAsia="zh-CN"/>
        </w:rPr>
        <w:t>四川省玖鼎石油有限责任公司</w:t>
      </w:r>
      <w:r>
        <w:rPr>
          <w:rFonts w:hint="eastAsia" w:ascii="仿宋_GB2312" w:hAnsi="仿宋_GB2312" w:cs="仿宋_GB2312"/>
          <w:sz w:val="32"/>
          <w:szCs w:val="32"/>
          <w:lang w:eastAsia="zh-CN"/>
        </w:rPr>
        <w:t>：</w:t>
      </w:r>
    </w:p>
    <w:p w14:paraId="76AA1146">
      <w:pPr>
        <w:bidi w:val="0"/>
        <w:rPr>
          <w:rFonts w:hint="eastAsia"/>
          <w:lang w:eastAsia="zh-CN"/>
        </w:rPr>
      </w:pPr>
      <w:r>
        <w:rPr>
          <w:rFonts w:hint="eastAsia"/>
          <w:lang w:eastAsia="zh-CN"/>
        </w:rPr>
        <w:t>你公司报送的</w:t>
      </w:r>
      <w:r>
        <w:rPr>
          <w:rFonts w:ascii="仿宋_GB2312" w:hAnsi="仿宋_GB2312" w:eastAsia="仿宋_GB2312" w:cs="仿宋_GB2312"/>
          <w:sz w:val="32"/>
          <w:szCs w:val="32"/>
          <w:lang w:val="en-US" w:eastAsia="zh-CN"/>
        </w:rPr>
        <w:t>智能化改造项目</w:t>
      </w:r>
      <w:r>
        <w:rPr>
          <w:rFonts w:hint="eastAsia"/>
          <w:lang w:eastAsia="zh-CN"/>
        </w:rPr>
        <w:t>《环境影响报告表》（以下简称“报告表”）收悉。经研究，批复如下：</w:t>
      </w:r>
    </w:p>
    <w:p w14:paraId="479CC829">
      <w:pPr>
        <w:bidi w:val="0"/>
        <w:rPr>
          <w:rFonts w:hint="eastAsia"/>
          <w:lang w:eastAsia="zh-CN"/>
        </w:rPr>
      </w:pPr>
      <w:r>
        <w:rPr>
          <w:rFonts w:hint="eastAsia"/>
          <w:lang w:val="en-US" w:eastAsia="zh-CN"/>
        </w:rPr>
        <w:t>一、</w:t>
      </w:r>
      <w:r>
        <w:rPr>
          <w:rFonts w:hint="eastAsia"/>
          <w:lang w:eastAsia="zh-CN"/>
        </w:rPr>
        <w:t>该项目为技术改造项</w:t>
      </w:r>
      <w:r>
        <w:rPr>
          <w:rFonts w:hint="eastAsia" w:ascii="仿宋_GB2312" w:hAnsi="仿宋_GB2312" w:eastAsia="仿宋_GB2312" w:cs="仿宋_GB2312"/>
          <w:lang w:eastAsia="zh-CN"/>
        </w:rPr>
        <w:t>目,拟</w:t>
      </w:r>
      <w:r>
        <w:rPr>
          <w:rFonts w:hint="eastAsia"/>
          <w:lang w:eastAsia="zh-CN"/>
        </w:rPr>
        <w:t>在广汉市成都大道南二段46号现有厂区进行建设，不新增用地面积。项目内容及规模为：依托生产车间及相关公辅设施，购置剪切乳化机（胶体磨）、发育罐、螺旋输送机、智能控制器、电气执行器、物理性能检测等生产设备，对现有改性沥青生产线进行自动化改造，形成1条SBS沥青生产线和1条SBR沥青生产线，原项目年产沥青5万吨的生产能力不改变；利用厂区闲置区域，布设4个基质沥青中转仓储罐（合计容积为21900m</w:t>
      </w:r>
      <w:r>
        <w:rPr>
          <w:rFonts w:hint="eastAsia"/>
          <w:vertAlign w:val="superscript"/>
          <w:lang w:eastAsia="zh-CN"/>
        </w:rPr>
        <w:t>3</w:t>
      </w:r>
      <w:r>
        <w:rPr>
          <w:rFonts w:hint="eastAsia"/>
          <w:lang w:eastAsia="zh-CN"/>
        </w:rPr>
        <w:t>）和12个基础油中转仓储罐（合计容积为8600m</w:t>
      </w:r>
      <w:r>
        <w:rPr>
          <w:rFonts w:hint="eastAsia"/>
          <w:vertAlign w:val="superscript"/>
          <w:lang w:eastAsia="zh-CN"/>
        </w:rPr>
        <w:t>3</w:t>
      </w:r>
      <w:r>
        <w:rPr>
          <w:rFonts w:hint="eastAsia"/>
          <w:lang w:eastAsia="zh-CN"/>
        </w:rPr>
        <w:t>），建成后形成年中转仓储48000吨基质沥青和14400吨基础油的能力，中转物料根据市场行情直接外售。项目总投资2000万元，其中环保投资30万元。</w:t>
      </w:r>
    </w:p>
    <w:p w14:paraId="5200CD3C">
      <w:pPr>
        <w:bidi w:val="0"/>
        <w:rPr>
          <w:rFonts w:hint="eastAsia"/>
          <w:lang w:eastAsia="zh-CN"/>
        </w:rPr>
      </w:pPr>
      <w:r>
        <w:rPr>
          <w:rFonts w:hint="eastAsia"/>
          <w:lang w:eastAsia="zh-CN"/>
        </w:rPr>
        <w:t>项目在四川省投资项目在线审批监管平台进行了备案（备案号：川投资备[2409-510681-07-02-331369]</w:t>
      </w:r>
      <w:r>
        <w:rPr>
          <w:rFonts w:hint="eastAsia"/>
          <w:lang w:val="en-US" w:eastAsia="zh-CN"/>
        </w:rPr>
        <w:t>JXQB-0393</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德阳高新技术产业开发区规划及项目取得的《不动产权证》，项目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bidi w:val="0"/>
        <w:rPr>
          <w:rFonts w:hint="eastAsia"/>
          <w:lang w:val="en-US" w:eastAsia="zh-CN"/>
        </w:rPr>
      </w:pPr>
      <w:r>
        <w:rPr>
          <w:rFonts w:hint="eastAsia"/>
          <w:lang w:eastAsia="zh-CN"/>
        </w:rPr>
        <w:t>（三）严格落实并优化报告表提出的各项废气处理措施。落实</w:t>
      </w:r>
      <w:r>
        <w:rPr>
          <w:rFonts w:hint="eastAsia"/>
          <w:lang w:val="en-US" w:eastAsia="zh-CN"/>
        </w:rPr>
        <w:t>改性沥青生产线密闭管道收集措施，基质沥青中转储罐</w:t>
      </w:r>
      <w:r>
        <w:rPr>
          <w:rFonts w:hint="eastAsia"/>
          <w:lang w:eastAsia="zh-CN"/>
        </w:rPr>
        <w:t>呼吸阀，</w:t>
      </w:r>
      <w:r>
        <w:rPr>
          <w:rFonts w:hint="eastAsia"/>
          <w:lang w:val="en-US" w:eastAsia="zh-CN"/>
        </w:rPr>
        <w:t>带气相回收鹤管、沥青烟捕集器</w:t>
      </w:r>
      <w:r>
        <w:rPr>
          <w:rFonts w:hint="eastAsia"/>
          <w:lang w:eastAsia="zh-CN"/>
        </w:rPr>
        <w:t>密闭管道等收集措施+水喷淋+电捕焦+深度除雾+两级活性炭吸附装置，确保</w:t>
      </w:r>
      <w:r>
        <w:rPr>
          <w:rFonts w:hint="eastAsia"/>
          <w:lang w:val="en-US" w:eastAsia="zh-CN"/>
        </w:rPr>
        <w:t>改性沥青生产废气、</w:t>
      </w:r>
      <w:r>
        <w:rPr>
          <w:rFonts w:hint="eastAsia"/>
          <w:lang w:eastAsia="zh-CN"/>
        </w:rPr>
        <w:t>基质沥青中转废气经收集处理后由1根20米高排气筒达标排放；确保导热油锅炉天然气燃烧烟气经低氮燃烧器处理后由1根8米高排气筒达标排放，对周边环境不产生影响；</w:t>
      </w:r>
      <w:r>
        <w:rPr>
          <w:rFonts w:hint="eastAsia"/>
          <w:lang w:val="en-US" w:eastAsia="zh-CN"/>
        </w:rPr>
        <w:t>确保</w:t>
      </w:r>
      <w:r>
        <w:rPr>
          <w:rFonts w:hint="eastAsia"/>
          <w:lang w:eastAsia="zh-CN"/>
        </w:rPr>
        <w:t>。</w:t>
      </w:r>
    </w:p>
    <w:p w14:paraId="12F09AF5">
      <w:pPr>
        <w:bidi w:val="0"/>
        <w:rPr>
          <w:rFonts w:hint="eastAsia"/>
          <w:lang w:eastAsia="zh-CN"/>
        </w:rPr>
      </w:pPr>
      <w:r>
        <w:rPr>
          <w:rFonts w:hint="eastAsia"/>
          <w:lang w:eastAsia="zh-CN"/>
        </w:rPr>
        <w:t>（四）严格落实并优化报告表提出的各项废水处理措施。本项目无新增废水产生和排放，</w:t>
      </w:r>
      <w:r>
        <w:rPr>
          <w:rFonts w:hint="eastAsia"/>
          <w:lang w:val="en-US" w:eastAsia="zh-CN"/>
        </w:rPr>
        <w:t>原项目废水</w:t>
      </w:r>
      <w:r>
        <w:rPr>
          <w:rFonts w:hint="eastAsia"/>
          <w:lang w:eastAsia="zh-CN"/>
        </w:rPr>
        <w:t>经厂区已建预处理池处理达《污水综合排放标准》（GB8978-1996）三级标准后排入市政污水管网，由广汉市第二污水处理厂处理达《四川省岷江、沱江流域水污染物排放标准》（DB51/2311-2016）中工业园区集中式污水处理厂标准后外排。</w:t>
      </w:r>
    </w:p>
    <w:p w14:paraId="22F0817E">
      <w:pPr>
        <w:bidi w:val="0"/>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bidi w:val="0"/>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废包装袋外售废品回收站；废导热油、废油桶、废活性炭</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p>
    <w:p w14:paraId="38747D68">
      <w:pPr>
        <w:bidi w:val="0"/>
        <w:rPr>
          <w:rFonts w:hint="eastAsia"/>
          <w:lang w:eastAsia="zh-CN"/>
        </w:rPr>
      </w:pPr>
      <w:r>
        <w:rPr>
          <w:rFonts w:hint="eastAsia"/>
          <w:lang w:eastAsia="zh-CN"/>
        </w:rPr>
        <w:t>（七）严格落实并优化报告表提出的地下水和土壤污染防治措施。厂区已对沥青车间、原料储罐及中转罐区、危废暂存间进行了重点防渗，</w:t>
      </w:r>
      <w:r>
        <w:rPr>
          <w:rFonts w:hint="eastAsia"/>
          <w:lang w:val="en-US" w:eastAsia="zh-CN"/>
        </w:rPr>
        <w:t>本项目依托原有防渗措施可行。</w:t>
      </w:r>
      <w:r>
        <w:rPr>
          <w:rFonts w:hint="eastAsia"/>
          <w:lang w:eastAsia="zh-CN"/>
        </w:rPr>
        <w:t>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4B2D8D33">
      <w:pPr>
        <w:bidi w:val="0"/>
        <w:rPr>
          <w:rFonts w:hint="eastAsia"/>
          <w:lang w:eastAsia="zh-CN"/>
        </w:rPr>
      </w:pPr>
      <w:r>
        <w:rPr>
          <w:rFonts w:hint="eastAsia"/>
          <w:lang w:eastAsia="zh-CN"/>
        </w:rPr>
        <w:t>（</w:t>
      </w:r>
      <w:r>
        <w:rPr>
          <w:rFonts w:hint="eastAsia"/>
          <w:lang w:val="en-US" w:eastAsia="zh-CN"/>
        </w:rPr>
        <w:t>十</w:t>
      </w:r>
      <w:r>
        <w:rPr>
          <w:rFonts w:hint="eastAsia"/>
          <w:lang w:eastAsia="zh-CN"/>
        </w:rPr>
        <w:t>）本项目以沥青车间、原料储罐及中转罐区边界为起点，向外划定50米范围为卫生防护距离控制区，该区域引进项目时应注意其环境相容性，并协助</w:t>
      </w:r>
      <w:r>
        <w:rPr>
          <w:rFonts w:hint="eastAsia"/>
          <w:lang w:val="en-US" w:eastAsia="zh-CN"/>
        </w:rPr>
        <w:t>园区管委会</w:t>
      </w:r>
      <w:r>
        <w:rPr>
          <w:rFonts w:hint="eastAsia"/>
          <w:lang w:eastAsia="zh-CN"/>
        </w:rPr>
        <w:t>监督项目卫生防护距离内不得新建居住、学校、医院等敏感建筑，发现问题及时向</w:t>
      </w:r>
      <w:r>
        <w:rPr>
          <w:rFonts w:hint="eastAsia"/>
          <w:lang w:val="en-US" w:eastAsia="zh-CN"/>
        </w:rPr>
        <w:t>园区管委会</w:t>
      </w:r>
      <w:r>
        <w:rPr>
          <w:rFonts w:hint="eastAsia"/>
          <w:lang w:eastAsia="zh-CN"/>
        </w:rPr>
        <w:t>和相关部门反映。</w:t>
      </w:r>
    </w:p>
    <w:p w14:paraId="584B71B2">
      <w:pPr>
        <w:bidi w:val="0"/>
        <w:rPr>
          <w:rFonts w:hint="eastAsia"/>
          <w:lang w:eastAsia="zh-CN"/>
        </w:rPr>
      </w:pPr>
      <w:r>
        <w:rPr>
          <w:rFonts w:hint="eastAsia"/>
          <w:lang w:eastAsia="zh-CN"/>
        </w:rPr>
        <w:t>三、该项目运营后，</w:t>
      </w:r>
      <w:r>
        <w:rPr>
          <w:rFonts w:hint="eastAsia"/>
          <w:lang w:val="en-US" w:eastAsia="zh-CN"/>
        </w:rPr>
        <w:t>全厂</w:t>
      </w:r>
      <w:r>
        <w:rPr>
          <w:rFonts w:hint="eastAsia"/>
          <w:lang w:eastAsia="zh-CN"/>
        </w:rPr>
        <w:t>化学需氧量排放量为</w:t>
      </w:r>
      <w:r>
        <w:rPr>
          <w:rFonts w:hint="eastAsia"/>
          <w:lang w:val="en-US" w:eastAsia="zh-CN"/>
        </w:rPr>
        <w:t>0.97</w:t>
      </w:r>
      <w:r>
        <w:rPr>
          <w:rFonts w:hint="eastAsia"/>
          <w:lang w:eastAsia="zh-CN"/>
        </w:rPr>
        <w:t>吨/年，氨氮排放量为</w:t>
      </w:r>
      <w:r>
        <w:rPr>
          <w:rFonts w:hint="eastAsia"/>
          <w:lang w:val="en-US" w:eastAsia="zh-CN"/>
        </w:rPr>
        <w:t>0.121</w:t>
      </w:r>
      <w:r>
        <w:rPr>
          <w:rFonts w:hint="eastAsia"/>
          <w:lang w:eastAsia="zh-CN"/>
        </w:rPr>
        <w:t>吨/年，挥发性有机物排放量为</w:t>
      </w:r>
      <w:r>
        <w:rPr>
          <w:rFonts w:hint="eastAsia"/>
          <w:lang w:val="en-US" w:eastAsia="zh-CN"/>
        </w:rPr>
        <w:t>0.066</w:t>
      </w:r>
      <w:r>
        <w:rPr>
          <w:rFonts w:hint="eastAsia"/>
          <w:lang w:eastAsia="zh-CN"/>
        </w:rPr>
        <w:t>吨/年，</w:t>
      </w:r>
      <w:r>
        <w:rPr>
          <w:rFonts w:hint="eastAsia"/>
          <w:lang w:val="en-US" w:eastAsia="zh-CN"/>
        </w:rPr>
        <w:t>氮氧化物</w:t>
      </w:r>
      <w:r>
        <w:rPr>
          <w:rFonts w:hint="eastAsia"/>
          <w:lang w:eastAsia="zh-CN"/>
        </w:rPr>
        <w:t>排放量为</w:t>
      </w:r>
      <w:r>
        <w:rPr>
          <w:rFonts w:hint="eastAsia"/>
          <w:lang w:val="en-US" w:eastAsia="zh-CN"/>
        </w:rPr>
        <w:t>1.1236</w:t>
      </w:r>
      <w:r>
        <w:rPr>
          <w:rFonts w:hint="eastAsia"/>
          <w:lang w:eastAsia="zh-CN"/>
        </w:rPr>
        <w:t>吨/年，其总量控制指标</w:t>
      </w:r>
      <w:r>
        <w:rPr>
          <w:rFonts w:hint="eastAsia"/>
          <w:lang w:val="en-US" w:eastAsia="zh-CN"/>
        </w:rPr>
        <w:t>由</w:t>
      </w:r>
      <w:r>
        <w:rPr>
          <w:rFonts w:hint="eastAsia"/>
          <w:lang w:eastAsia="zh-CN"/>
        </w:rPr>
        <w:t>德阳市广汉生态环境局</w:t>
      </w:r>
      <w:r>
        <w:rPr>
          <w:rFonts w:hint="eastAsia"/>
          <w:lang w:val="en-US" w:eastAsia="zh-CN"/>
        </w:rPr>
        <w:t>调剂</w:t>
      </w:r>
      <w:r>
        <w:rPr>
          <w:rFonts w:hint="eastAsia"/>
          <w:lang w:eastAsia="zh-CN"/>
        </w:rPr>
        <w:t>。</w:t>
      </w:r>
    </w:p>
    <w:p w14:paraId="4537D135">
      <w:pPr>
        <w:bidi w:val="0"/>
        <w:rPr>
          <w:rFonts w:hint="eastAsia"/>
          <w:lang w:eastAsia="zh-CN"/>
        </w:rPr>
      </w:pPr>
      <w:r>
        <w:rPr>
          <w:rFonts w:hint="eastAsia"/>
          <w:lang w:eastAsia="zh-CN"/>
        </w:rPr>
        <w:t>四、项目开工建设及投入运营前，应依法完备其他行政许可手续。</w:t>
      </w:r>
    </w:p>
    <w:p w14:paraId="71C3322B">
      <w:pPr>
        <w:bidi w:val="0"/>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23</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6C07F19"/>
    <w:rsid w:val="07EE52C1"/>
    <w:rsid w:val="11A36E95"/>
    <w:rsid w:val="12597571"/>
    <w:rsid w:val="17722C48"/>
    <w:rsid w:val="17FF1243"/>
    <w:rsid w:val="1A5823C6"/>
    <w:rsid w:val="1DA61023"/>
    <w:rsid w:val="240472A7"/>
    <w:rsid w:val="24602490"/>
    <w:rsid w:val="2897163B"/>
    <w:rsid w:val="2B1D6405"/>
    <w:rsid w:val="2E624E98"/>
    <w:rsid w:val="3A6E4FAF"/>
    <w:rsid w:val="432F1B9E"/>
    <w:rsid w:val="449D70C1"/>
    <w:rsid w:val="4DA83454"/>
    <w:rsid w:val="4E20458D"/>
    <w:rsid w:val="52EB1116"/>
    <w:rsid w:val="56EF32D7"/>
    <w:rsid w:val="57AF7567"/>
    <w:rsid w:val="598E3781"/>
    <w:rsid w:val="5A282A37"/>
    <w:rsid w:val="64A170DD"/>
    <w:rsid w:val="662B4514"/>
    <w:rsid w:val="6CC97B23"/>
    <w:rsid w:val="6F4577DC"/>
    <w:rsid w:val="78A0421B"/>
    <w:rsid w:val="7BD5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2544</Words>
  <Characters>2656</Characters>
  <Lines>0</Lines>
  <Paragraphs>0</Paragraphs>
  <TotalTime>8</TotalTime>
  <ScaleCrop>false</ScaleCrop>
  <LinksUpToDate>false</LinksUpToDate>
  <CharactersWithSpaces>2744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杨洋</cp:lastModifiedBy>
  <dcterms:modified xsi:type="dcterms:W3CDTF">2025-01-23T07:59:20Z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6867FFE7BD1040A79FB396A04C7F9FA7_13</vt:lpwstr>
  </property>
</Properties>
</file>