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41</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四川烽光玻璃科技有限公司AI智能高端定制玻璃黑灯工厂项目</w:t>
      </w:r>
      <w:r>
        <w:rPr>
          <w:rFonts w:ascii="Times New Roman" w:hAnsi="Times New Roman" w:eastAsia="方正小标宋简体" w:cs="Times New Roman"/>
          <w:sz w:val="44"/>
          <w:szCs w:val="44"/>
        </w:rPr>
        <w:t>《环境影响报告表》的批复</w:t>
      </w:r>
    </w:p>
    <w:p w14:paraId="15EC028B">
      <w:pPr>
        <w:pStyle w:val="6"/>
        <w:rPr>
          <w:rFonts w:ascii="Times New Roman" w:hAnsi="Times New Roman" w:eastAsia="方正小标宋简体" w:cs="Times New Roman"/>
          <w:sz w:val="44"/>
          <w:szCs w:val="44"/>
        </w:rPr>
      </w:pPr>
    </w:p>
    <w:p w14:paraId="2C5025CA">
      <w:pPr>
        <w:bidi w:val="0"/>
        <w:ind w:left="0" w:leftChars="0" w:firstLine="0" w:firstLineChars="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四川烽光玻璃科技有限公司</w:t>
      </w:r>
      <w:r>
        <w:rPr>
          <w:rFonts w:hint="eastAsia" w:ascii="仿宋_GB2312" w:hAnsi="仿宋_GB2312" w:cs="仿宋_GB2312"/>
          <w:sz w:val="32"/>
          <w:szCs w:val="32"/>
          <w:lang w:eastAsia="zh-CN"/>
        </w:rPr>
        <w:t>：</w:t>
      </w:r>
    </w:p>
    <w:p w14:paraId="76AA1146">
      <w:pPr>
        <w:bidi w:val="0"/>
        <w:rPr>
          <w:rFonts w:hint="eastAsia"/>
          <w:lang w:eastAsia="zh-CN"/>
        </w:rPr>
      </w:pPr>
      <w:r>
        <w:rPr>
          <w:rFonts w:hint="eastAsia"/>
          <w:lang w:eastAsia="zh-CN"/>
        </w:rPr>
        <w:t>你公司报送的</w:t>
      </w:r>
      <w:r>
        <w:rPr>
          <w:rFonts w:hint="eastAsia"/>
          <w:lang w:val="en-US" w:eastAsia="zh-CN"/>
        </w:rPr>
        <w:t>AI智能高端定制玻璃黑灯工厂项目</w:t>
      </w:r>
      <w:r>
        <w:rPr>
          <w:rFonts w:hint="eastAsia"/>
          <w:lang w:eastAsia="zh-CN"/>
        </w:rPr>
        <w:t>《环境影响报告表》（以下简称“报告表”）收悉。经研究，批复如下：</w:t>
      </w:r>
    </w:p>
    <w:p w14:paraId="6E27F619">
      <w:pPr>
        <w:keepNext w:val="0"/>
        <w:keepLines w:val="0"/>
        <w:pageBreakBefore w:val="0"/>
        <w:widowControl w:val="0"/>
        <w:kinsoku/>
        <w:wordWrap/>
        <w:overflowPunct/>
        <w:topLinePunct w:val="0"/>
        <w:autoSpaceDE/>
        <w:autoSpaceDN w:val="0"/>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lang w:val="en-US" w:eastAsia="zh-CN"/>
        </w:rPr>
        <w:t>一、</w:t>
      </w:r>
      <w:r>
        <w:rPr>
          <w:rFonts w:hint="eastAsia" w:ascii="仿宋_GB2312" w:hAnsi="仿宋_GB2312" w:eastAsia="仿宋_GB2312" w:cs="仿宋_GB2312"/>
          <w:sz w:val="32"/>
          <w:szCs w:val="32"/>
          <w:lang w:val="en-US" w:eastAsia="zh-CN"/>
        </w:rPr>
        <w:t>该项目为新建项目,拟在广汉市三星堆镇中兴村2组</w:t>
      </w:r>
      <w:r>
        <w:rPr>
          <w:rFonts w:hint="eastAsia" w:ascii="仿宋_GB2312" w:hAnsi="仿宋_GB2312" w:cs="仿宋_GB2312"/>
          <w:sz w:val="32"/>
          <w:szCs w:val="32"/>
          <w:lang w:val="en-US" w:eastAsia="zh-CN"/>
        </w:rPr>
        <w:t>319号</w:t>
      </w:r>
      <w:r>
        <w:rPr>
          <w:rFonts w:hint="eastAsia" w:ascii="仿宋_GB2312" w:hAnsi="仿宋_GB2312" w:eastAsia="仿宋_GB2312" w:cs="仿宋_GB2312"/>
          <w:sz w:val="32"/>
          <w:szCs w:val="32"/>
          <w:lang w:val="en-US" w:eastAsia="zh-CN"/>
        </w:rPr>
        <w:t>建设，用地面积32412.39平方米。项目内容及规模为：新建生产车间、综合楼、预处理池等公辅设施，购置磨边机、打孔机、清洗机、钢化炉、TPE中空线、均质炉等生产设备，布设特种玻璃</w:t>
      </w:r>
      <w:r>
        <w:rPr>
          <w:rFonts w:hint="default" w:ascii="仿宋_GB2312" w:hAnsi="仿宋_GB2312" w:eastAsia="仿宋_GB2312" w:cs="仿宋_GB2312"/>
          <w:sz w:val="32"/>
          <w:szCs w:val="32"/>
          <w:lang w:val="en-US" w:eastAsia="zh-CN"/>
        </w:rPr>
        <w:t>全自动深加工生产线，项目建成后形成</w:t>
      </w:r>
      <w:r>
        <w:rPr>
          <w:rFonts w:hint="eastAsia" w:ascii="仿宋_GB2312" w:hAnsi="仿宋_GB2312" w:eastAsia="仿宋_GB2312" w:cs="仿宋_GB2312"/>
          <w:sz w:val="32"/>
          <w:szCs w:val="32"/>
          <w:lang w:val="en-US" w:eastAsia="zh-CN"/>
        </w:rPr>
        <w:t>年产</w:t>
      </w:r>
      <w:r>
        <w:rPr>
          <w:rFonts w:hint="default" w:ascii="仿宋_GB2312" w:hAnsi="仿宋_GB2312" w:eastAsia="仿宋_GB2312" w:cs="仿宋_GB2312"/>
          <w:sz w:val="32"/>
          <w:szCs w:val="32"/>
          <w:lang w:val="en-US" w:eastAsia="zh-CN"/>
        </w:rPr>
        <w:t>中空钢化玻璃</w:t>
      </w:r>
      <w:r>
        <w:rPr>
          <w:rFonts w:hint="eastAsia" w:ascii="仿宋_GB2312" w:hAnsi="仿宋_GB2312" w:eastAsia="仿宋_GB2312" w:cs="仿宋_GB2312"/>
          <w:sz w:val="32"/>
          <w:szCs w:val="32"/>
          <w:lang w:val="en-US" w:eastAsia="zh-CN"/>
        </w:rPr>
        <w:t>90万平方米</w:t>
      </w:r>
      <w:r>
        <w:rPr>
          <w:rFonts w:hint="default" w:ascii="仿宋_GB2312" w:hAnsi="仿宋_GB2312" w:eastAsia="仿宋_GB2312" w:cs="仿宋_GB2312"/>
          <w:sz w:val="32"/>
          <w:szCs w:val="32"/>
          <w:lang w:val="en-US" w:eastAsia="zh-CN"/>
        </w:rPr>
        <w:t>、夹层钢化玻璃</w:t>
      </w:r>
      <w:r>
        <w:rPr>
          <w:rFonts w:hint="eastAsia" w:ascii="仿宋_GB2312" w:hAnsi="仿宋_GB2312" w:eastAsia="仿宋_GB2312" w:cs="仿宋_GB2312"/>
          <w:sz w:val="32"/>
          <w:szCs w:val="32"/>
          <w:lang w:val="en-US" w:eastAsia="zh-CN"/>
        </w:rPr>
        <w:t>10万平方米的生产</w:t>
      </w:r>
      <w:r>
        <w:rPr>
          <w:rFonts w:hint="default"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lang w:val="en-US" w:eastAsia="zh-CN"/>
        </w:rPr>
        <w:t>。项目总投资130</w:t>
      </w:r>
      <w:r>
        <w:rPr>
          <w:rFonts w:hint="default"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val="en-US" w:eastAsia="zh-CN"/>
        </w:rPr>
        <w:t>万元，其中环保投资38万元。</w:t>
      </w:r>
    </w:p>
    <w:p w14:paraId="5200CD3C">
      <w:pPr>
        <w:bidi w:val="0"/>
        <w:rPr>
          <w:rFonts w:hint="eastAsia"/>
          <w:lang w:eastAsia="zh-CN"/>
        </w:rPr>
      </w:pPr>
      <w:r>
        <w:rPr>
          <w:rFonts w:hint="eastAsia"/>
          <w:lang w:eastAsia="zh-CN"/>
        </w:rPr>
        <w:t>项目在四川省投资项目在线审批监管平台进行了备案（备案号：川投资备[24</w:t>
      </w:r>
      <w:r>
        <w:rPr>
          <w:rFonts w:hint="eastAsia"/>
          <w:lang w:val="en-US" w:eastAsia="zh-CN"/>
        </w:rPr>
        <w:t>03</w:t>
      </w:r>
      <w:r>
        <w:rPr>
          <w:rFonts w:hint="eastAsia"/>
          <w:lang w:eastAsia="zh-CN"/>
        </w:rPr>
        <w:t>-510681-04-01-</w:t>
      </w:r>
      <w:r>
        <w:rPr>
          <w:rFonts w:hint="eastAsia"/>
          <w:lang w:val="en-US" w:eastAsia="zh-CN"/>
        </w:rPr>
        <w:t>514126</w:t>
      </w:r>
      <w:r>
        <w:rPr>
          <w:rFonts w:hint="eastAsia"/>
          <w:lang w:eastAsia="zh-CN"/>
        </w:rPr>
        <w:t>]</w:t>
      </w:r>
      <w:r>
        <w:rPr>
          <w:rFonts w:hint="eastAsia"/>
          <w:lang w:val="en-US" w:eastAsia="zh-CN"/>
        </w:rPr>
        <w:t>FGQB-0049</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广汉市自然资源和规划局出具的《关</w:t>
      </w:r>
      <w:r>
        <w:rPr>
          <w:rFonts w:hint="eastAsia" w:ascii="Times New Roman" w:hAnsi="Times New Roman" w:cs="Times New Roman"/>
          <w:lang w:val="en-US" w:eastAsia="zh-CN"/>
        </w:rPr>
        <w:t>于</w:t>
      </w:r>
      <w:r>
        <w:rPr>
          <w:rFonts w:hint="eastAsia"/>
          <w:lang w:val="en-US" w:eastAsia="zh-CN"/>
        </w:rPr>
        <w:t>AI</w:t>
      </w:r>
      <w:r>
        <w:rPr>
          <w:rFonts w:hint="eastAsia" w:ascii="Times New Roman" w:hAnsi="Times New Roman" w:cs="Times New Roman"/>
          <w:lang w:val="en-US" w:eastAsia="zh-CN"/>
        </w:rPr>
        <w:t>智能高端定制玻璃黑灯工厂项目拟入驻意见的复函》及四川烽光</w:t>
      </w:r>
      <w:r>
        <w:rPr>
          <w:rFonts w:hint="eastAsia" w:ascii="仿宋_GB2312" w:hAnsi="仿宋_GB2312" w:eastAsia="仿宋_GB2312" w:cs="仿宋_GB2312"/>
          <w:sz w:val="32"/>
          <w:szCs w:val="32"/>
        </w:rPr>
        <w:t>玻璃科技有限公司</w:t>
      </w:r>
      <w:r>
        <w:rPr>
          <w:rFonts w:hint="eastAsia"/>
          <w:lang w:val="en-US" w:eastAsia="zh-CN"/>
        </w:rPr>
        <w:t>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bidi w:val="0"/>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bidi w:val="0"/>
        <w:rPr>
          <w:rFonts w:hint="eastAsia"/>
          <w:lang w:eastAsia="zh-CN"/>
        </w:rPr>
      </w:pPr>
      <w:r>
        <w:rPr>
          <w:rFonts w:hint="eastAsia"/>
          <w:lang w:eastAsia="zh-CN"/>
        </w:rPr>
        <w:t xml:space="preserve">二、项目建设及运行中应重点做好以下工作：  </w:t>
      </w:r>
    </w:p>
    <w:p w14:paraId="42F37DF6">
      <w:pPr>
        <w:bidi w:val="0"/>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bidi w:val="0"/>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bidi w:val="0"/>
        <w:rPr>
          <w:rFonts w:hint="eastAsia"/>
          <w:lang w:val="en-US" w:eastAsia="zh-CN"/>
        </w:rPr>
      </w:pPr>
      <w:r>
        <w:rPr>
          <w:rFonts w:hint="eastAsia"/>
          <w:lang w:eastAsia="zh-CN"/>
        </w:rPr>
        <w:t>（三）严格落实并优化报告表提出的各项废气处理措施。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实涂布机、封胶机、高压釜的集气集气罩+</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两级活性炭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处理装置，确保中空密封、夹胶有机废气</w:t>
      </w:r>
      <w:r>
        <w:rPr>
          <w:rFonts w:hint="eastAsia" w:ascii="仿宋_GB2312" w:hAnsi="仿宋_GB2312" w:eastAsia="仿宋_GB2312" w:cs="仿宋_GB2312"/>
          <w:color w:val="000000" w:themeColor="text1"/>
          <w:sz w:val="32"/>
          <w:szCs w:val="32"/>
          <w:lang w:eastAsia="zh-CN"/>
          <w14:textFill>
            <w14:solidFill>
              <w14:schemeClr w14:val="tx1"/>
            </w14:solidFill>
          </w14:textFill>
        </w:rPr>
        <w:t>经收集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处理后由一根15m高排气筒达标排放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2F09AF5">
      <w:pPr>
        <w:bidi w:val="0"/>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磨边、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钻孔</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、清洗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废水、浓水经絮凝沉淀处理后回用于钢化前清洗，定期排放；生活污水经</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预处理池</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处理后会同定期排放的生产废水达</w:t>
      </w:r>
      <w:r>
        <w:rPr>
          <w:rFonts w:hint="eastAsia"/>
          <w:lang w:eastAsia="zh-CN"/>
        </w:rPr>
        <w:t>《污水综合排放标准》（GB8978-1996）三级标准排入市政污水管网，经广汉市第二十四污水处理厂处理达《四川省岷江、沱江流域水污染物排放标准》（DB51/2311-2016）中工业园区集中式污水处理厂标准后外排。</w:t>
      </w:r>
    </w:p>
    <w:p w14:paraId="22F0817E">
      <w:pPr>
        <w:bidi w:val="0"/>
        <w:rPr>
          <w:rFonts w:hint="eastAsia"/>
          <w:lang w:eastAsia="zh-CN"/>
        </w:rPr>
      </w:pPr>
      <w:r>
        <w:rPr>
          <w:rFonts w:hint="eastAsia"/>
          <w:lang w:eastAsia="zh-CN"/>
        </w:rPr>
        <w:t>（五）严格落实并优化报告表提出的噪声污染防治措施，合理安排生产时间，夜间不生产。合理布局生产车间产噪设施，对高噪作业点和高噪设备配套有效的隔音、降噪及减振设施，确保厂界噪声达标排放不扰民。</w:t>
      </w:r>
    </w:p>
    <w:p w14:paraId="67E758FB">
      <w:pPr>
        <w:bidi w:val="0"/>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Times New Roman" w:hAnsi="Times New Roman" w:cs="Times New Roman"/>
          <w:lang w:val="en-US" w:eastAsia="zh-CN"/>
        </w:rPr>
        <w:t>废胶片边角料、废包装材料、废膜、铝条边角料经收集后外售废品收购站；循环池沉渣交有一般固废处置能力的单位处置；玻璃渣、不合格玻璃产品、废边角料</w:t>
      </w:r>
      <w:r>
        <w:rPr>
          <w:rFonts w:hint="default" w:ascii="Times New Roman" w:hAnsi="Times New Roman" w:cs="Times New Roman"/>
          <w:lang w:val="en-US" w:eastAsia="zh-CN"/>
        </w:rPr>
        <w:t>收集后</w:t>
      </w:r>
      <w:r>
        <w:rPr>
          <w:rFonts w:hint="eastAsia" w:ascii="Times New Roman" w:hAnsi="Times New Roman" w:cs="Times New Roman"/>
          <w:lang w:val="en-US" w:eastAsia="zh-CN"/>
        </w:rPr>
        <w:t>由</w:t>
      </w:r>
      <w:r>
        <w:rPr>
          <w:rFonts w:hint="default" w:ascii="Times New Roman" w:hAnsi="Times New Roman" w:cs="Times New Roman"/>
          <w:lang w:val="en-US" w:eastAsia="zh-CN"/>
        </w:rPr>
        <w:t>玻璃厂家回收</w:t>
      </w:r>
      <w:r>
        <w:rPr>
          <w:rFonts w:hint="eastAsia" w:ascii="Times New Roman" w:hAnsi="Times New Roman" w:cs="Times New Roman"/>
          <w:lang w:val="en-US" w:eastAsia="zh-CN"/>
        </w:rPr>
        <w:t>；废滤芯更换后由厂家回收处理；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废胶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、废活性炭、废润滑油、</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润滑油</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含油废棉纱和手套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、丁基胶内包装袋、硅酮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密封胶桶</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bidi w:val="0"/>
        <w:rPr>
          <w:rFonts w:hint="eastAsia"/>
          <w:lang w:eastAsia="zh-CN"/>
        </w:rPr>
      </w:pPr>
      <w:r>
        <w:rPr>
          <w:rFonts w:hint="eastAsia"/>
          <w:lang w:eastAsia="zh-CN"/>
        </w:rPr>
        <w:t>（七）严格落实并优化报告表提出的地下水和土壤污染防治措施。项目将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危废暂存间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、循环池、胶存放区</w:t>
      </w:r>
      <w:r>
        <w:rPr>
          <w:rFonts w:hint="eastAsia"/>
          <w:lang w:eastAsia="zh-CN"/>
        </w:rPr>
        <w:t>设置为重点防渗区，将</w:t>
      </w:r>
      <w:r>
        <w:rPr>
          <w:rFonts w:hint="eastAsia"/>
          <w:lang w:val="en-US" w:eastAsia="zh-CN"/>
        </w:rPr>
        <w:t>生产区设置为一般防渗区，</w:t>
      </w:r>
      <w:r>
        <w:rPr>
          <w:rFonts w:hint="eastAsia"/>
          <w:lang w:eastAsia="zh-CN"/>
        </w:rPr>
        <w:t>将车间其余区域设置为简单防渗区，分别采取防渗措施。建立和完善地下水、土壤污染监控制度和环境管理体系，发现问题及时采取措施，避免污染周边地下水和土壤环境。</w:t>
      </w:r>
    </w:p>
    <w:p w14:paraId="1BE52489">
      <w:pPr>
        <w:bidi w:val="0"/>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bidi w:val="0"/>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bidi w:val="0"/>
        <w:rPr>
          <w:rFonts w:hint="eastAsia"/>
          <w:lang w:eastAsia="zh-CN"/>
        </w:rPr>
      </w:pPr>
      <w:r>
        <w:rPr>
          <w:rFonts w:hint="eastAsia"/>
          <w:lang w:eastAsia="zh-CN"/>
        </w:rPr>
        <w:t>三、该项目运营后，化学需氧量排放量为</w:t>
      </w:r>
      <w:r>
        <w:rPr>
          <w:rFonts w:hint="eastAsia"/>
          <w:lang w:val="en-US" w:eastAsia="zh-CN"/>
        </w:rPr>
        <w:t>0.018</w:t>
      </w:r>
      <w:r>
        <w:rPr>
          <w:rFonts w:hint="eastAsia"/>
          <w:lang w:eastAsia="zh-CN"/>
        </w:rPr>
        <w:t>吨/年，氨氮排放量为</w:t>
      </w:r>
      <w:r>
        <w:rPr>
          <w:rFonts w:hint="eastAsia"/>
          <w:lang w:val="en-US" w:eastAsia="zh-CN"/>
        </w:rPr>
        <w:t>0.002</w:t>
      </w:r>
      <w:r>
        <w:rPr>
          <w:rFonts w:hint="eastAsia"/>
          <w:lang w:eastAsia="zh-CN"/>
        </w:rPr>
        <w:t>吨/年，挥发性有机物排放量为</w:t>
      </w:r>
      <w:r>
        <w:rPr>
          <w:rFonts w:hint="eastAsia"/>
          <w:lang w:val="en-US" w:eastAsia="zh-CN"/>
        </w:rPr>
        <w:t>2.33</w:t>
      </w:r>
      <w:r>
        <w:rPr>
          <w:rFonts w:hint="eastAsia"/>
          <w:lang w:eastAsia="zh-CN"/>
        </w:rPr>
        <w:t>吨/年，其总量控制指标</w:t>
      </w:r>
      <w:r>
        <w:rPr>
          <w:rFonts w:hint="eastAsia"/>
          <w:lang w:val="en-US" w:eastAsia="zh-CN"/>
        </w:rPr>
        <w:t>由</w:t>
      </w:r>
      <w:r>
        <w:rPr>
          <w:rFonts w:hint="eastAsia"/>
          <w:lang w:eastAsia="zh-CN"/>
        </w:rPr>
        <w:t>德阳市广汉生态环境局</w:t>
      </w:r>
      <w:r>
        <w:rPr>
          <w:rFonts w:hint="eastAsia"/>
          <w:lang w:val="en-US" w:eastAsia="zh-CN"/>
        </w:rPr>
        <w:t>调剂</w:t>
      </w:r>
      <w:r>
        <w:rPr>
          <w:rFonts w:hint="eastAsia"/>
          <w:lang w:eastAsia="zh-CN"/>
        </w:rPr>
        <w:t>。</w:t>
      </w:r>
    </w:p>
    <w:p w14:paraId="4537D135">
      <w:pPr>
        <w:bidi w:val="0"/>
        <w:rPr>
          <w:rFonts w:hint="eastAsia"/>
          <w:lang w:eastAsia="zh-CN"/>
        </w:rPr>
      </w:pPr>
      <w:r>
        <w:rPr>
          <w:rFonts w:hint="eastAsia"/>
          <w:lang w:eastAsia="zh-CN"/>
        </w:rPr>
        <w:t>四、项目开工建设及投入运营前，应依法完备其他行政许可手续。</w:t>
      </w:r>
    </w:p>
    <w:p w14:paraId="71C3322B">
      <w:pPr>
        <w:bidi w:val="0"/>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bidi w:val="0"/>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bidi w:val="0"/>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bidi w:val="0"/>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2</w:t>
      </w:r>
      <w:r>
        <w:rPr>
          <w:rFonts w:hint="eastAsia"/>
          <w:lang w:eastAsia="zh-CN"/>
        </w:rPr>
        <w:t>月</w:t>
      </w:r>
      <w:r>
        <w:rPr>
          <w:rFonts w:hint="eastAsia"/>
          <w:lang w:val="en-US" w:eastAsia="zh-CN"/>
        </w:rPr>
        <w:t>14</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6C07F19"/>
    <w:rsid w:val="07EE52C1"/>
    <w:rsid w:val="11A36E95"/>
    <w:rsid w:val="130E3A31"/>
    <w:rsid w:val="17722C48"/>
    <w:rsid w:val="17FF1243"/>
    <w:rsid w:val="1A0A2B20"/>
    <w:rsid w:val="1A5823C6"/>
    <w:rsid w:val="1DA61023"/>
    <w:rsid w:val="240472A7"/>
    <w:rsid w:val="24602490"/>
    <w:rsid w:val="2B1D6405"/>
    <w:rsid w:val="2E624E98"/>
    <w:rsid w:val="379871D0"/>
    <w:rsid w:val="3A6E4FAF"/>
    <w:rsid w:val="3B8A62BD"/>
    <w:rsid w:val="432F1B9E"/>
    <w:rsid w:val="449D70C1"/>
    <w:rsid w:val="493B5434"/>
    <w:rsid w:val="4E20458D"/>
    <w:rsid w:val="512A5D2C"/>
    <w:rsid w:val="52EB1116"/>
    <w:rsid w:val="53D86437"/>
    <w:rsid w:val="56EF32D7"/>
    <w:rsid w:val="598E3781"/>
    <w:rsid w:val="5A282A37"/>
    <w:rsid w:val="65AB4EFC"/>
    <w:rsid w:val="662B4514"/>
    <w:rsid w:val="6CC97B23"/>
    <w:rsid w:val="6DDA41B9"/>
    <w:rsid w:val="6F4577DC"/>
    <w:rsid w:val="77712936"/>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paragraph" w:customStyle="1" w:styleId="6">
    <w:name w:val="+正文"/>
    <w:basedOn w:val="1"/>
    <w:qFormat/>
    <w:uiPriority w:val="0"/>
    <w:pPr>
      <w:spacing w:line="360" w:lineRule="auto"/>
      <w:ind w:firstLine="200" w:firstLineChars="200"/>
    </w:pPr>
    <w:rPr>
      <w:sz w:val="24"/>
      <w:szCs w:val="28"/>
    </w:rPr>
  </w:style>
  <w:style w:type="character" w:customStyle="1" w:styleId="7">
    <w:name w:val="标题 1 字符"/>
    <w:basedOn w:val="5"/>
    <w:link w:val="2"/>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2435</Words>
  <Characters>2533</Characters>
  <Lines>0</Lines>
  <Paragraphs>0</Paragraphs>
  <TotalTime>1</TotalTime>
  <ScaleCrop>false</ScaleCrop>
  <LinksUpToDate>false</LinksUpToDate>
  <CharactersWithSpaces>2623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2025-02-14T01:22:22Z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A46BC8D1CF1B47B18B198B858DAA2614_13</vt:lpwstr>
  </property>
</Properties>
</file>