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303CEC">
        <w:rPr>
          <w:rFonts w:ascii="方正小标宋简体" w:eastAsia="方正小标宋简体" w:hAnsi="宋体" w:hint="eastAsia"/>
          <w:color w:val="000000"/>
          <w:sz w:val="72"/>
          <w:szCs w:val="72"/>
        </w:rPr>
        <w:t>广汉中学</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adjustRightInd w:val="0"/>
        <w:snapToGrid w:val="0"/>
        <w:spacing w:line="360" w:lineRule="auto"/>
        <w:jc w:val="center"/>
        <w:outlineLvl w:val="0"/>
        <w:rPr>
          <w:rFonts w:ascii="方正小标宋简体" w:eastAsia="方正小标宋简体" w:hAnsi="宋体"/>
          <w:color w:val="000000"/>
          <w:sz w:val="52"/>
          <w:szCs w:val="52"/>
        </w:rPr>
      </w:pPr>
      <w:r>
        <w:rPr>
          <w:rFonts w:ascii="方正小标宋简体" w:eastAsia="方正小标宋简体" w:hAnsi="宋体" w:hint="eastAsia"/>
          <w:color w:val="000000"/>
          <w:sz w:val="52"/>
          <w:szCs w:val="52"/>
        </w:rPr>
        <w:t>(范本)</w:t>
      </w:r>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rsidP="00B348EB">
      <w:pPr>
        <w:pStyle w:val="20"/>
        <w:numPr>
          <w:ilvl w:val="0"/>
          <w:numId w:val="6"/>
        </w:numPr>
        <w:adjustRightInd w:val="0"/>
        <w:snapToGrid w:val="0"/>
        <w:spacing w:line="440" w:lineRule="exact"/>
        <w:ind w:leftChars="0"/>
        <w:jc w:val="left"/>
        <w:rPr>
          <w:sz w:val="24"/>
        </w:rPr>
      </w:pPr>
      <w:r w:rsidRPr="00833962">
        <w:rPr>
          <w:rFonts w:hint="eastAsia"/>
          <w:sz w:val="24"/>
        </w:rPr>
        <w:t>基本职能及主要工作</w:t>
      </w:r>
    </w:p>
    <w:p w:rsidR="00B348EB" w:rsidRPr="00B348EB" w:rsidRDefault="00B348EB" w:rsidP="00B348EB">
      <w:pPr>
        <w:widowControl/>
        <w:spacing w:line="520" w:lineRule="atLeast"/>
        <w:ind w:firstLineChars="147" w:firstLine="472"/>
        <w:rPr>
          <w:color w:val="000000"/>
          <w:kern w:val="0"/>
          <w:sz w:val="20"/>
          <w:szCs w:val="20"/>
        </w:rPr>
      </w:pPr>
      <w:r w:rsidRPr="00B348EB">
        <w:rPr>
          <w:rFonts w:ascii="楷体_GB2312" w:eastAsia="楷体_GB2312" w:hint="eastAsia"/>
          <w:b/>
          <w:bCs/>
          <w:color w:val="000000"/>
          <w:kern w:val="0"/>
          <w:sz w:val="32"/>
          <w:szCs w:val="32"/>
        </w:rPr>
        <w:t>（一）基本情况。</w:t>
      </w:r>
    </w:p>
    <w:p w:rsidR="00B348EB" w:rsidRPr="00B348EB" w:rsidRDefault="00B348EB" w:rsidP="00B348EB">
      <w:pPr>
        <w:widowControl/>
        <w:spacing w:line="590" w:lineRule="atLeast"/>
        <w:ind w:leftChars="200" w:left="420" w:firstLineChars="50" w:firstLine="160"/>
        <w:rPr>
          <w:color w:val="000000"/>
          <w:kern w:val="0"/>
          <w:sz w:val="20"/>
          <w:szCs w:val="20"/>
        </w:rPr>
      </w:pPr>
      <w:r w:rsidRPr="00B348EB">
        <w:rPr>
          <w:rFonts w:ascii="仿宋_GB2312" w:eastAsia="仿宋_GB2312" w:hint="eastAsia"/>
          <w:color w:val="000000"/>
          <w:kern w:val="0"/>
          <w:sz w:val="32"/>
          <w:szCs w:val="32"/>
        </w:rPr>
        <w:t>1．我校</w:t>
      </w:r>
      <w:r w:rsidRPr="00B348EB">
        <w:rPr>
          <w:rFonts w:hint="eastAsia"/>
          <w:sz w:val="32"/>
          <w:szCs w:val="32"/>
        </w:rPr>
        <w:t>基本职能</w:t>
      </w:r>
      <w:r w:rsidRPr="00B348EB">
        <w:rPr>
          <w:rFonts w:ascii="仿宋_GB2312" w:eastAsia="仿宋_GB2312" w:hint="eastAsia"/>
          <w:color w:val="000000"/>
          <w:kern w:val="0"/>
          <w:sz w:val="32"/>
          <w:szCs w:val="32"/>
        </w:rPr>
        <w:t>是：高中教育教学。</w:t>
      </w:r>
    </w:p>
    <w:p w:rsidR="00B348EB" w:rsidRPr="00B348EB" w:rsidRDefault="00B348EB" w:rsidP="00B348EB">
      <w:pPr>
        <w:widowControl/>
        <w:spacing w:line="590" w:lineRule="atLeast"/>
        <w:ind w:leftChars="135" w:left="283" w:firstLineChars="100" w:firstLine="300"/>
        <w:rPr>
          <w:color w:val="000000"/>
          <w:kern w:val="0"/>
          <w:sz w:val="20"/>
          <w:szCs w:val="20"/>
        </w:rPr>
      </w:pPr>
      <w:r w:rsidRPr="00B348EB">
        <w:rPr>
          <w:rFonts w:hint="eastAsia"/>
          <w:sz w:val="30"/>
          <w:szCs w:val="30"/>
        </w:rPr>
        <w:t>2.</w:t>
      </w:r>
      <w:r w:rsidRPr="00B348EB">
        <w:rPr>
          <w:rFonts w:hint="eastAsia"/>
          <w:sz w:val="30"/>
          <w:szCs w:val="30"/>
        </w:rPr>
        <w:t>主要工作</w:t>
      </w:r>
      <w:r w:rsidRPr="00B348EB">
        <w:rPr>
          <w:rFonts w:ascii="仿宋_GB2312" w:eastAsia="仿宋_GB2312" w:hint="eastAsia"/>
          <w:color w:val="000000"/>
          <w:kern w:val="0"/>
          <w:sz w:val="32"/>
          <w:szCs w:val="32"/>
        </w:rPr>
        <w:t>（1）完成上级教育主管部门下达的教育教学目标任务，</w:t>
      </w:r>
      <w:r w:rsidRPr="00B348EB">
        <w:rPr>
          <w:rFonts w:ascii="楷体_GB2312" w:eastAsia="楷体_GB2312" w:hint="eastAsia"/>
          <w:color w:val="000000"/>
          <w:kern w:val="0"/>
          <w:sz w:val="32"/>
          <w:szCs w:val="32"/>
        </w:rPr>
        <w:t>重点工作</w:t>
      </w:r>
      <w:r w:rsidRPr="00B348EB">
        <w:rPr>
          <w:rFonts w:ascii="仿宋_GB2312" w:eastAsia="仿宋_GB2312" w:hint="eastAsia"/>
          <w:color w:val="000000"/>
          <w:kern w:val="0"/>
          <w:sz w:val="32"/>
          <w:szCs w:val="32"/>
        </w:rPr>
        <w:t>是完成高考一本二本上线人数指标。（2）</w:t>
      </w:r>
      <w:r w:rsidRPr="00B348EB">
        <w:rPr>
          <w:rFonts w:ascii="仿宋_GB2312" w:eastAsia="仿宋_GB2312" w:hint="eastAsia"/>
          <w:color w:val="333333"/>
          <w:kern w:val="0"/>
          <w:sz w:val="32"/>
          <w:szCs w:val="32"/>
        </w:rPr>
        <w:t>新校建设搬迁及筹备广汉中学110周年庆前期工作。</w:t>
      </w:r>
    </w:p>
    <w:p w:rsidR="00416CD4" w:rsidRDefault="00833962" w:rsidP="00B348EB">
      <w:pPr>
        <w:pStyle w:val="20"/>
        <w:adjustRightInd w:val="0"/>
        <w:snapToGrid w:val="0"/>
        <w:spacing w:line="440" w:lineRule="exact"/>
        <w:ind w:leftChars="0" w:left="0"/>
        <w:jc w:val="left"/>
        <w:rPr>
          <w:sz w:val="32"/>
          <w:szCs w:val="32"/>
        </w:rPr>
      </w:pPr>
      <w:r w:rsidRPr="00B348EB">
        <w:rPr>
          <w:rFonts w:hint="eastAsia"/>
          <w:sz w:val="32"/>
          <w:szCs w:val="32"/>
        </w:rPr>
        <w:t>二、机构设置</w:t>
      </w:r>
    </w:p>
    <w:p w:rsidR="008D0C50" w:rsidRPr="0090464D" w:rsidRDefault="008D0C50" w:rsidP="008D0C50">
      <w:pPr>
        <w:ind w:firstLineChars="250" w:firstLine="800"/>
        <w:rPr>
          <w:rFonts w:asciiTheme="majorEastAsia" w:eastAsiaTheme="majorEastAsia" w:hAnsiTheme="majorEastAsia"/>
          <w:sz w:val="32"/>
          <w:szCs w:val="32"/>
        </w:rPr>
      </w:pPr>
      <w:r w:rsidRPr="0090464D">
        <w:rPr>
          <w:rFonts w:asciiTheme="majorEastAsia" w:eastAsiaTheme="majorEastAsia" w:hAnsiTheme="majorEastAsia" w:hint="eastAsia"/>
          <w:sz w:val="32"/>
          <w:szCs w:val="32"/>
        </w:rPr>
        <w:t>四川省广汉中学下属二级单位0个，其中行政单位0个，参照公务员法管理的事业单位</w:t>
      </w:r>
      <w:r w:rsidRPr="0090464D">
        <w:rPr>
          <w:rFonts w:asciiTheme="majorEastAsia" w:eastAsiaTheme="majorEastAsia" w:hAnsiTheme="majorEastAsia" w:hint="eastAsia"/>
          <w:bCs/>
          <w:sz w:val="32"/>
          <w:szCs w:val="32"/>
        </w:rPr>
        <w:t>0</w:t>
      </w:r>
      <w:r w:rsidRPr="0090464D">
        <w:rPr>
          <w:rFonts w:asciiTheme="majorEastAsia" w:eastAsiaTheme="majorEastAsia" w:hAnsiTheme="majorEastAsia" w:hint="eastAsia"/>
          <w:sz w:val="32"/>
          <w:szCs w:val="32"/>
        </w:rPr>
        <w:t>个，其他事业单位0个。</w:t>
      </w:r>
    </w:p>
    <w:p w:rsidR="008D0C50" w:rsidRPr="0090464D" w:rsidRDefault="008D0C50" w:rsidP="008D0C50">
      <w:pPr>
        <w:pStyle w:val="a3"/>
        <w:adjustRightInd w:val="0"/>
        <w:snapToGrid w:val="0"/>
        <w:spacing w:before="93" w:line="600" w:lineRule="exact"/>
        <w:ind w:firstLineChars="210" w:firstLine="672"/>
        <w:rPr>
          <w:rFonts w:asciiTheme="majorEastAsia" w:eastAsiaTheme="majorEastAsia" w:hAnsiTheme="majorEastAsia"/>
          <w:color w:val="000000"/>
          <w:sz w:val="32"/>
          <w:szCs w:val="32"/>
        </w:rPr>
      </w:pPr>
      <w:r w:rsidRPr="0090464D">
        <w:rPr>
          <w:rFonts w:asciiTheme="majorEastAsia" w:eastAsiaTheme="majorEastAsia" w:hAnsiTheme="majorEastAsia" w:hint="eastAsia"/>
          <w:color w:val="000000"/>
          <w:sz w:val="32"/>
          <w:szCs w:val="32"/>
        </w:rPr>
        <w:t>纳入四川省广汉中学2019年度部门决算编制范围的二级预算单位包括：无</w:t>
      </w:r>
    </w:p>
    <w:p w:rsidR="008D0C50" w:rsidRPr="008D0C50" w:rsidRDefault="008D0C50" w:rsidP="008D0C50"/>
    <w:p w:rsidR="00416CD4" w:rsidRPr="0090464D" w:rsidRDefault="00833962" w:rsidP="0090464D">
      <w:pPr>
        <w:pStyle w:val="10"/>
        <w:adjustRightInd w:val="0"/>
        <w:snapToGrid w:val="0"/>
        <w:spacing w:before="0" w:line="440" w:lineRule="exact"/>
        <w:jc w:val="left"/>
        <w:rPr>
          <w:sz w:val="32"/>
          <w:szCs w:val="32"/>
        </w:rPr>
      </w:pPr>
      <w:r w:rsidRPr="0090464D">
        <w:rPr>
          <w:rFonts w:hint="eastAsia"/>
          <w:sz w:val="32"/>
          <w:szCs w:val="32"/>
        </w:rPr>
        <w:t>第二部分度部门决算情况说明</w:t>
      </w:r>
    </w:p>
    <w:p w:rsidR="008D0C50" w:rsidRPr="0090464D" w:rsidRDefault="0090464D" w:rsidP="0090464D">
      <w:pPr>
        <w:pStyle w:val="20"/>
        <w:numPr>
          <w:ilvl w:val="0"/>
          <w:numId w:val="9"/>
        </w:numPr>
        <w:adjustRightInd w:val="0"/>
        <w:snapToGrid w:val="0"/>
        <w:spacing w:line="440" w:lineRule="exact"/>
        <w:ind w:leftChars="0"/>
        <w:jc w:val="left"/>
        <w:rPr>
          <w:sz w:val="32"/>
          <w:szCs w:val="32"/>
        </w:rPr>
      </w:pPr>
      <w:r>
        <w:rPr>
          <w:rFonts w:hint="eastAsia"/>
          <w:sz w:val="32"/>
          <w:szCs w:val="32"/>
        </w:rPr>
        <w:t xml:space="preserve"> </w:t>
      </w:r>
      <w:r w:rsidR="00833962" w:rsidRPr="0090464D">
        <w:rPr>
          <w:rFonts w:hint="eastAsia"/>
          <w:sz w:val="32"/>
          <w:szCs w:val="32"/>
        </w:rPr>
        <w:t>收入支出决算总体情况说明</w:t>
      </w:r>
    </w:p>
    <w:p w:rsidR="00475DAC" w:rsidRPr="00475DAC" w:rsidRDefault="008D0C50" w:rsidP="00475DAC">
      <w:pPr>
        <w:spacing w:line="590" w:lineRule="atLeast"/>
        <w:ind w:left="480" w:firstLine="160"/>
        <w:rPr>
          <w:color w:val="000000"/>
          <w:kern w:val="0"/>
          <w:sz w:val="20"/>
          <w:szCs w:val="20"/>
        </w:rPr>
      </w:pPr>
      <w:r w:rsidRPr="0090464D">
        <w:rPr>
          <w:rFonts w:asciiTheme="minorEastAsia" w:eastAsiaTheme="minorEastAsia" w:hAnsiTheme="minorEastAsia" w:hint="eastAsia"/>
          <w:color w:val="000000"/>
          <w:sz w:val="32"/>
          <w:szCs w:val="32"/>
        </w:rPr>
        <w:t>2019年度收、支总计</w:t>
      </w:r>
      <w:r w:rsidR="00A87D38" w:rsidRPr="0090464D">
        <w:rPr>
          <w:rFonts w:asciiTheme="minorEastAsia" w:eastAsiaTheme="minorEastAsia" w:hAnsiTheme="minorEastAsia" w:hint="eastAsia"/>
          <w:color w:val="000000"/>
          <w:kern w:val="0"/>
          <w:sz w:val="32"/>
          <w:szCs w:val="32"/>
        </w:rPr>
        <w:t>3854.76</w:t>
      </w:r>
      <w:r w:rsidRPr="0090464D">
        <w:rPr>
          <w:rFonts w:asciiTheme="minorEastAsia" w:eastAsiaTheme="minorEastAsia" w:hAnsiTheme="minorEastAsia" w:hint="eastAsia"/>
          <w:color w:val="000000"/>
          <w:sz w:val="32"/>
          <w:szCs w:val="32"/>
        </w:rPr>
        <w:t>万元。与2018年相比，收、支总计各增加</w:t>
      </w:r>
      <w:r w:rsidR="00475DAC" w:rsidRPr="0090464D">
        <w:rPr>
          <w:rFonts w:asciiTheme="minorEastAsia" w:eastAsiaTheme="minorEastAsia" w:hAnsiTheme="minorEastAsia" w:hint="eastAsia"/>
          <w:color w:val="000000"/>
          <w:sz w:val="32"/>
          <w:szCs w:val="32"/>
        </w:rPr>
        <w:t>27.31</w:t>
      </w:r>
      <w:r w:rsidRPr="0090464D">
        <w:rPr>
          <w:rFonts w:asciiTheme="minorEastAsia" w:eastAsiaTheme="minorEastAsia" w:hAnsiTheme="minorEastAsia" w:hint="eastAsia"/>
          <w:color w:val="000000"/>
          <w:sz w:val="32"/>
          <w:szCs w:val="32"/>
        </w:rPr>
        <w:t>万元</w:t>
      </w:r>
      <w:r w:rsidR="00475DAC" w:rsidRPr="0090464D">
        <w:rPr>
          <w:rFonts w:asciiTheme="minorEastAsia" w:eastAsiaTheme="minorEastAsia" w:hAnsiTheme="minorEastAsia" w:hint="eastAsia"/>
          <w:color w:val="000000"/>
          <w:sz w:val="32"/>
          <w:szCs w:val="32"/>
        </w:rPr>
        <w:t>，58.45万元</w:t>
      </w:r>
      <w:r w:rsidRPr="0090464D">
        <w:rPr>
          <w:rFonts w:asciiTheme="minorEastAsia" w:eastAsiaTheme="minorEastAsia" w:hAnsiTheme="minorEastAsia" w:hint="eastAsia"/>
          <w:color w:val="000000"/>
          <w:sz w:val="32"/>
          <w:szCs w:val="32"/>
        </w:rPr>
        <w:t>，增长</w:t>
      </w:r>
      <w:r w:rsidR="00475DAC" w:rsidRPr="0090464D">
        <w:rPr>
          <w:rFonts w:asciiTheme="minorEastAsia" w:eastAsiaTheme="minorEastAsia" w:hAnsiTheme="minorEastAsia" w:hint="eastAsia"/>
          <w:color w:val="000000"/>
          <w:sz w:val="32"/>
          <w:szCs w:val="32"/>
        </w:rPr>
        <w:t>0.07</w:t>
      </w:r>
      <w:r w:rsidRPr="0090464D">
        <w:rPr>
          <w:rFonts w:asciiTheme="minorEastAsia" w:eastAsiaTheme="minorEastAsia" w:hAnsiTheme="minorEastAsia"/>
          <w:color w:val="000000"/>
          <w:sz w:val="32"/>
          <w:szCs w:val="32"/>
        </w:rPr>
        <w:t>%</w:t>
      </w:r>
      <w:r w:rsidR="00475DAC" w:rsidRPr="0090464D">
        <w:rPr>
          <w:rFonts w:asciiTheme="minorEastAsia" w:eastAsiaTheme="minorEastAsia" w:hAnsiTheme="minorEastAsia" w:hint="eastAsia"/>
          <w:color w:val="000000"/>
          <w:sz w:val="32"/>
          <w:szCs w:val="32"/>
        </w:rPr>
        <w:t>，0.15</w:t>
      </w:r>
      <w:r w:rsidR="00475DAC"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主要变动原因是</w:t>
      </w:r>
      <w:r w:rsidR="00475DAC" w:rsidRPr="0090464D">
        <w:rPr>
          <w:rFonts w:asciiTheme="minorEastAsia" w:eastAsiaTheme="minorEastAsia" w:hAnsiTheme="minorEastAsia" w:hint="eastAsia"/>
          <w:color w:val="000000"/>
          <w:kern w:val="0"/>
          <w:sz w:val="32"/>
          <w:szCs w:val="32"/>
        </w:rPr>
        <w:t>,住房公积金社保经费有所增加</w:t>
      </w:r>
      <w:r w:rsidR="00475DAC" w:rsidRPr="00475DAC">
        <w:rPr>
          <w:rFonts w:ascii="仿宋_GB2312" w:eastAsia="仿宋_GB2312" w:hint="eastAsia"/>
          <w:color w:val="000000"/>
          <w:kern w:val="0"/>
          <w:sz w:val="32"/>
          <w:szCs w:val="32"/>
        </w:rPr>
        <w:t>，以及在2019年实际执行中由于职工正常晋级调标加薪，及新进人员工资等支出加大造成</w:t>
      </w:r>
      <w:r w:rsidR="00475DAC">
        <w:rPr>
          <w:rFonts w:ascii="仿宋_GB2312" w:eastAsia="仿宋_GB2312" w:hint="eastAsia"/>
          <w:color w:val="000000"/>
          <w:kern w:val="0"/>
          <w:sz w:val="32"/>
          <w:szCs w:val="32"/>
        </w:rPr>
        <w:t>。</w:t>
      </w:r>
    </w:p>
    <w:p w:rsidR="008D0C50" w:rsidRDefault="008D0C50" w:rsidP="008D0C50">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：收、支决算总计变动情况图）（柱状图）</w:t>
      </w:r>
    </w:p>
    <w:p w:rsidR="00475DAC" w:rsidRPr="00F103FB" w:rsidRDefault="00475DAC" w:rsidP="008D0C50">
      <w:pPr>
        <w:spacing w:line="600" w:lineRule="exact"/>
        <w:ind w:firstLineChars="200" w:firstLine="640"/>
        <w:rPr>
          <w:rFonts w:ascii="仿宋" w:eastAsia="仿宋" w:hAnsi="仿宋"/>
          <w:color w:val="000000" w:themeColor="text1"/>
          <w:sz w:val="32"/>
          <w:szCs w:val="32"/>
        </w:rPr>
      </w:pPr>
    </w:p>
    <w:p w:rsidR="005D7385" w:rsidRDefault="00F103FB" w:rsidP="006B3440">
      <w:pPr>
        <w:widowControl/>
        <w:spacing w:line="590" w:lineRule="atLeast"/>
        <w:ind w:leftChars="203" w:left="426" w:firstLineChars="150" w:firstLine="480"/>
        <w:rPr>
          <w:rFonts w:ascii="仿宋_GB2312" w:eastAsia="仿宋_GB2312"/>
          <w:color w:val="000000"/>
          <w:kern w:val="0"/>
          <w:sz w:val="32"/>
          <w:szCs w:val="32"/>
        </w:rPr>
      </w:pPr>
      <w:r>
        <w:rPr>
          <w:rFonts w:ascii="仿宋" w:eastAsia="仿宋" w:hAnsi="仿宋"/>
          <w:noProof/>
          <w:color w:val="000000" w:themeColor="text1"/>
          <w:sz w:val="32"/>
          <w:szCs w:val="32"/>
        </w:rPr>
        <w:drawing>
          <wp:inline distT="0" distB="0" distL="0" distR="0">
            <wp:extent cx="5179225" cy="1713037"/>
            <wp:effectExtent l="19050" t="0" r="21425" b="1463"/>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348EB" w:rsidRPr="00B348EB" w:rsidRDefault="00B348EB" w:rsidP="00B348EB">
      <w:pPr>
        <w:ind w:left="426"/>
      </w:pPr>
    </w:p>
    <w:p w:rsidR="00416CD4" w:rsidRPr="0090464D" w:rsidRDefault="0090464D" w:rsidP="0090464D">
      <w:pPr>
        <w:pStyle w:val="20"/>
        <w:adjustRightInd w:val="0"/>
        <w:snapToGrid w:val="0"/>
        <w:spacing w:line="440" w:lineRule="exact"/>
        <w:ind w:leftChars="0" w:left="993"/>
        <w:jc w:val="left"/>
        <w:rPr>
          <w:sz w:val="32"/>
          <w:szCs w:val="32"/>
        </w:rPr>
      </w:pPr>
      <w:r>
        <w:rPr>
          <w:rFonts w:hint="eastAsia"/>
          <w:sz w:val="32"/>
          <w:szCs w:val="32"/>
        </w:rPr>
        <w:t>一</w:t>
      </w:r>
      <w:r>
        <w:rPr>
          <w:rFonts w:hint="eastAsia"/>
          <w:sz w:val="32"/>
          <w:szCs w:val="32"/>
        </w:rPr>
        <w:t xml:space="preserve">  </w:t>
      </w:r>
      <w:r w:rsidR="00833962" w:rsidRPr="0090464D">
        <w:rPr>
          <w:rFonts w:hint="eastAsia"/>
          <w:sz w:val="32"/>
          <w:szCs w:val="32"/>
        </w:rPr>
        <w:t>收入决算情况说明</w:t>
      </w:r>
    </w:p>
    <w:p w:rsidR="003575EF" w:rsidRPr="0090464D" w:rsidRDefault="003575EF" w:rsidP="00E27314">
      <w:pPr>
        <w:spacing w:line="600" w:lineRule="exact"/>
        <w:ind w:leftChars="203" w:left="426" w:firstLineChars="100" w:firstLine="320"/>
        <w:outlineLvl w:val="1"/>
        <w:rPr>
          <w:rFonts w:asciiTheme="minorEastAsia" w:eastAsiaTheme="minorEastAsia" w:hAnsiTheme="minorEastAsia"/>
          <w:color w:val="000000"/>
          <w:sz w:val="32"/>
          <w:szCs w:val="32"/>
        </w:rPr>
      </w:pP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9年本年收入合计</w:t>
      </w:r>
      <w:r w:rsidRPr="0090464D">
        <w:rPr>
          <w:rFonts w:asciiTheme="minorEastAsia" w:eastAsiaTheme="minorEastAsia" w:hAnsiTheme="minorEastAsia" w:hint="eastAsia"/>
          <w:color w:val="000000"/>
          <w:kern w:val="0"/>
          <w:sz w:val="32"/>
          <w:szCs w:val="32"/>
        </w:rPr>
        <w:t>3856.76</w:t>
      </w:r>
      <w:r w:rsidRPr="0090464D">
        <w:rPr>
          <w:rFonts w:asciiTheme="minorEastAsia" w:eastAsiaTheme="minorEastAsia" w:hAnsiTheme="minorEastAsia" w:hint="eastAsia"/>
          <w:color w:val="000000"/>
          <w:sz w:val="32"/>
          <w:szCs w:val="32"/>
        </w:rPr>
        <w:t>万元，其中：一般公共预算财政拨款收入3544.94万元，占91.91</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；政府性基金预算财政拨款收入0万元，占0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w:t>
      </w:r>
      <w:r w:rsidRPr="0090464D">
        <w:rPr>
          <w:rFonts w:asciiTheme="minorEastAsia" w:eastAsiaTheme="minorEastAsia" w:hAnsiTheme="minorEastAsia" w:hint="eastAsia"/>
          <w:color w:val="000000" w:themeColor="text1"/>
          <w:sz w:val="32"/>
          <w:szCs w:val="32"/>
        </w:rPr>
        <w:t>上级补助收入0</w:t>
      </w:r>
      <w:r w:rsidRPr="0090464D">
        <w:rPr>
          <w:rFonts w:asciiTheme="minorEastAsia" w:eastAsiaTheme="minorEastAsia" w:hAnsiTheme="minorEastAsia" w:hint="eastAsia"/>
          <w:color w:val="000000"/>
          <w:sz w:val="32"/>
          <w:szCs w:val="32"/>
        </w:rPr>
        <w:t>万元，占0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；事业收入</w:t>
      </w:r>
      <w:r w:rsidRPr="0090464D">
        <w:rPr>
          <w:rFonts w:asciiTheme="minorEastAsia" w:eastAsiaTheme="minorEastAsia" w:hAnsiTheme="minorEastAsia" w:hint="eastAsia"/>
          <w:color w:val="000000"/>
          <w:kern w:val="0"/>
          <w:sz w:val="32"/>
          <w:szCs w:val="32"/>
        </w:rPr>
        <w:t>311.82</w:t>
      </w:r>
      <w:r w:rsidRPr="0090464D">
        <w:rPr>
          <w:rFonts w:asciiTheme="minorEastAsia" w:eastAsiaTheme="minorEastAsia" w:hAnsiTheme="minorEastAsia" w:hint="eastAsia"/>
          <w:color w:val="000000"/>
          <w:sz w:val="32"/>
          <w:szCs w:val="32"/>
        </w:rPr>
        <w:t>万元，占8.09</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；经营收入0万元，占0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；附属单位上缴收入0万元，占0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；其他收入0万元，占0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w:t>
      </w:r>
    </w:p>
    <w:p w:rsidR="003575EF" w:rsidRPr="00EB558B" w:rsidRDefault="003575EF" w:rsidP="00EB558B">
      <w:pPr>
        <w:spacing w:line="600" w:lineRule="exact"/>
        <w:ind w:left="426"/>
        <w:rPr>
          <w:rFonts w:ascii="仿宋" w:eastAsia="仿宋" w:hAnsi="仿宋"/>
          <w:color w:val="000000" w:themeColor="text1"/>
          <w:sz w:val="32"/>
          <w:szCs w:val="32"/>
        </w:rPr>
      </w:pPr>
      <w:r w:rsidRPr="00EB558B">
        <w:rPr>
          <w:rFonts w:ascii="仿宋" w:eastAsia="仿宋" w:hAnsi="仿宋" w:hint="eastAsia"/>
          <w:color w:val="000000" w:themeColor="text1"/>
          <w:sz w:val="32"/>
          <w:szCs w:val="32"/>
        </w:rPr>
        <w:t>（图2：收入决算结构图）（饼状图）</w:t>
      </w:r>
    </w:p>
    <w:p w:rsidR="008C0F3F" w:rsidRPr="008C0F3F" w:rsidRDefault="008C0F3F" w:rsidP="008C0F3F">
      <w:pPr>
        <w:spacing w:line="600" w:lineRule="exact"/>
        <w:ind w:left="426"/>
        <w:rPr>
          <w:rFonts w:ascii="仿宋" w:eastAsia="仿宋" w:hAnsi="仿宋"/>
          <w:color w:val="000000" w:themeColor="text1"/>
          <w:sz w:val="32"/>
          <w:szCs w:val="32"/>
        </w:rPr>
      </w:pPr>
    </w:p>
    <w:p w:rsidR="003575EF" w:rsidRPr="003575EF" w:rsidRDefault="00E26B70" w:rsidP="003575EF">
      <w:pPr>
        <w:spacing w:line="600" w:lineRule="exact"/>
        <w:ind w:left="426"/>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inline distT="0" distB="0" distL="0" distR="0">
            <wp:extent cx="2988807" cy="353364"/>
            <wp:effectExtent l="19050" t="0" r="21093" b="8586"/>
            <wp:docPr id="13"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575EF" w:rsidRPr="003575EF" w:rsidRDefault="003575EF" w:rsidP="003575EF"/>
    <w:p w:rsidR="00416CD4" w:rsidRDefault="00E27314" w:rsidP="00E27314">
      <w:pPr>
        <w:pStyle w:val="20"/>
        <w:adjustRightInd w:val="0"/>
        <w:snapToGrid w:val="0"/>
        <w:spacing w:line="440" w:lineRule="exact"/>
        <w:ind w:leftChars="0" w:left="426"/>
        <w:jc w:val="left"/>
        <w:rPr>
          <w:sz w:val="24"/>
        </w:rPr>
      </w:pPr>
      <w:r w:rsidRPr="0090464D">
        <w:rPr>
          <w:rFonts w:hint="eastAsia"/>
          <w:sz w:val="32"/>
          <w:szCs w:val="32"/>
        </w:rPr>
        <w:t>三</w:t>
      </w:r>
      <w:r>
        <w:rPr>
          <w:rFonts w:hint="eastAsia"/>
          <w:sz w:val="24"/>
        </w:rPr>
        <w:t xml:space="preserve"> </w:t>
      </w:r>
      <w:r w:rsidR="00833962" w:rsidRPr="0090464D">
        <w:rPr>
          <w:rFonts w:hint="eastAsia"/>
          <w:sz w:val="32"/>
          <w:szCs w:val="32"/>
        </w:rPr>
        <w:t>支出决算情况说明</w:t>
      </w:r>
    </w:p>
    <w:p w:rsidR="00E27314" w:rsidRPr="0090464D" w:rsidRDefault="00E27314" w:rsidP="00EB558B">
      <w:pPr>
        <w:spacing w:line="600" w:lineRule="exact"/>
        <w:ind w:leftChars="203" w:left="426" w:firstLineChars="150" w:firstLine="480"/>
        <w:outlineLvl w:val="1"/>
        <w:rPr>
          <w:rFonts w:asciiTheme="minorEastAsia" w:eastAsiaTheme="minorEastAsia" w:hAnsiTheme="minorEastAsia"/>
          <w:color w:val="000000"/>
          <w:sz w:val="32"/>
          <w:szCs w:val="32"/>
        </w:rPr>
      </w:pP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9年本年支出合计</w:t>
      </w:r>
      <w:r w:rsidRPr="0090464D">
        <w:rPr>
          <w:rFonts w:asciiTheme="minorEastAsia" w:eastAsiaTheme="minorEastAsia" w:hAnsiTheme="minorEastAsia" w:hint="eastAsia"/>
          <w:color w:val="000000"/>
          <w:kern w:val="0"/>
          <w:sz w:val="32"/>
          <w:szCs w:val="32"/>
        </w:rPr>
        <w:t>3856.76</w:t>
      </w:r>
      <w:r w:rsidRPr="0090464D">
        <w:rPr>
          <w:rFonts w:asciiTheme="minorEastAsia" w:eastAsiaTheme="minorEastAsia" w:hAnsiTheme="minorEastAsia" w:hint="eastAsia"/>
          <w:color w:val="000000"/>
          <w:sz w:val="32"/>
          <w:szCs w:val="32"/>
        </w:rPr>
        <w:t>万元，其中：基本支出</w:t>
      </w:r>
      <w:r w:rsidRPr="0090464D">
        <w:rPr>
          <w:rFonts w:asciiTheme="minorEastAsia" w:eastAsiaTheme="minorEastAsia" w:hAnsiTheme="minorEastAsia" w:hint="eastAsia"/>
          <w:color w:val="000000"/>
          <w:kern w:val="0"/>
          <w:sz w:val="32"/>
          <w:szCs w:val="32"/>
        </w:rPr>
        <w:t>3854.76</w:t>
      </w:r>
      <w:r w:rsidRPr="0090464D">
        <w:rPr>
          <w:rFonts w:asciiTheme="minorEastAsia" w:eastAsiaTheme="minorEastAsia" w:hAnsiTheme="minorEastAsia" w:hint="eastAsia"/>
          <w:color w:val="000000"/>
          <w:sz w:val="32"/>
          <w:szCs w:val="32"/>
        </w:rPr>
        <w:t>万元，占99.95</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；项目支出2万元，占0.05</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；上缴上级支出0万元，占0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；经营支出0万元，占0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；对附属单位补助支出0万元，占0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w:t>
      </w:r>
    </w:p>
    <w:p w:rsidR="00E27314" w:rsidRDefault="00E27314" w:rsidP="00FF1D23">
      <w:pPr>
        <w:spacing w:line="600" w:lineRule="exact"/>
        <w:ind w:left="426"/>
        <w:rPr>
          <w:rFonts w:ascii="仿宋" w:eastAsia="仿宋" w:hAnsi="仿宋"/>
          <w:color w:val="000000" w:themeColor="text1"/>
          <w:sz w:val="32"/>
          <w:szCs w:val="32"/>
        </w:rPr>
      </w:pPr>
      <w:r w:rsidRPr="00FF1D23">
        <w:rPr>
          <w:rFonts w:ascii="仿宋" w:eastAsia="仿宋" w:hAnsi="仿宋" w:hint="eastAsia"/>
          <w:color w:val="000000" w:themeColor="text1"/>
          <w:sz w:val="32"/>
          <w:szCs w:val="32"/>
        </w:rPr>
        <w:t>（图3：支出决算结构图）（饼状图）</w:t>
      </w:r>
    </w:p>
    <w:p w:rsidR="00FF1D23" w:rsidRDefault="00FF1D23" w:rsidP="00FF1D23">
      <w:pPr>
        <w:spacing w:line="600" w:lineRule="exact"/>
        <w:ind w:left="426"/>
        <w:rPr>
          <w:rFonts w:ascii="仿宋" w:eastAsia="仿宋" w:hAnsi="仿宋"/>
          <w:color w:val="000000" w:themeColor="text1"/>
          <w:sz w:val="32"/>
          <w:szCs w:val="32"/>
        </w:rPr>
      </w:pPr>
    </w:p>
    <w:p w:rsidR="00DE4397" w:rsidRPr="00EB558B" w:rsidRDefault="00FF1D23" w:rsidP="00EB558B">
      <w:pPr>
        <w:spacing w:line="600" w:lineRule="exact"/>
        <w:ind w:left="426"/>
        <w:rPr>
          <w:rFonts w:ascii="仿宋" w:eastAsia="仿宋" w:hAnsi="仿宋"/>
          <w:color w:val="000000" w:themeColor="text1"/>
          <w:sz w:val="32"/>
          <w:szCs w:val="32"/>
        </w:rPr>
      </w:pPr>
      <w:r w:rsidRPr="00FF1D23">
        <w:rPr>
          <w:rFonts w:ascii="仿宋" w:eastAsia="仿宋" w:hAnsi="仿宋" w:hint="eastAsia"/>
          <w:noProof/>
          <w:color w:val="000000" w:themeColor="text1"/>
          <w:sz w:val="32"/>
          <w:szCs w:val="32"/>
        </w:rPr>
        <w:drawing>
          <wp:inline distT="0" distB="0" distL="0" distR="0">
            <wp:extent cx="2988807" cy="353364"/>
            <wp:effectExtent l="19050" t="0" r="21093" b="8586"/>
            <wp:docPr id="2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16CD4" w:rsidRPr="0090464D" w:rsidRDefault="00EB558B" w:rsidP="00EB558B">
      <w:pPr>
        <w:pStyle w:val="20"/>
        <w:adjustRightInd w:val="0"/>
        <w:snapToGrid w:val="0"/>
        <w:spacing w:line="440" w:lineRule="exact"/>
        <w:ind w:leftChars="0" w:left="567"/>
        <w:jc w:val="left"/>
        <w:rPr>
          <w:sz w:val="32"/>
          <w:szCs w:val="32"/>
        </w:rPr>
      </w:pPr>
      <w:r w:rsidRPr="0090464D">
        <w:rPr>
          <w:rFonts w:hint="eastAsia"/>
          <w:sz w:val="32"/>
          <w:szCs w:val="32"/>
        </w:rPr>
        <w:t>四</w:t>
      </w:r>
      <w:r w:rsidRPr="0090464D">
        <w:rPr>
          <w:rFonts w:hint="eastAsia"/>
          <w:sz w:val="32"/>
          <w:szCs w:val="32"/>
        </w:rPr>
        <w:t xml:space="preserve">  </w:t>
      </w:r>
      <w:r w:rsidR="00833962" w:rsidRPr="0090464D">
        <w:rPr>
          <w:rFonts w:hint="eastAsia"/>
          <w:sz w:val="32"/>
          <w:szCs w:val="32"/>
        </w:rPr>
        <w:t>财政拨款收入支出决算总体情况说明</w:t>
      </w:r>
    </w:p>
    <w:p w:rsidR="005660A3" w:rsidRPr="0090464D" w:rsidRDefault="00EB558B" w:rsidP="002A7286">
      <w:pPr>
        <w:spacing w:line="600" w:lineRule="exact"/>
        <w:ind w:leftChars="270" w:left="567" w:firstLineChars="100" w:firstLine="320"/>
        <w:rPr>
          <w:rFonts w:asciiTheme="minorEastAsia" w:eastAsiaTheme="minorEastAsia" w:hAnsiTheme="minorEastAsia"/>
          <w:color w:val="000000"/>
          <w:sz w:val="32"/>
          <w:szCs w:val="32"/>
        </w:rPr>
      </w:pP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9年财政拨款收、支总计</w:t>
      </w:r>
      <w:r w:rsidRPr="0090464D">
        <w:rPr>
          <w:rFonts w:asciiTheme="minorEastAsia" w:eastAsiaTheme="minorEastAsia" w:hAnsiTheme="minorEastAsia" w:hint="eastAsia"/>
          <w:color w:val="000000"/>
          <w:kern w:val="0"/>
          <w:sz w:val="32"/>
          <w:szCs w:val="32"/>
        </w:rPr>
        <w:t>3496.63</w:t>
      </w:r>
      <w:r w:rsidRPr="0090464D">
        <w:rPr>
          <w:rFonts w:asciiTheme="minorEastAsia" w:eastAsiaTheme="minorEastAsia" w:hAnsiTheme="minorEastAsia" w:hint="eastAsia"/>
          <w:color w:val="000000"/>
          <w:sz w:val="32"/>
          <w:szCs w:val="32"/>
        </w:rPr>
        <w:t>万元。与</w:t>
      </w: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8年相比，财政拨款收减少</w:t>
      </w:r>
      <w:r w:rsidR="001648C6" w:rsidRPr="0090464D">
        <w:rPr>
          <w:rFonts w:asciiTheme="minorEastAsia" w:eastAsiaTheme="minorEastAsia" w:hAnsiTheme="minorEastAsia" w:hint="eastAsia"/>
          <w:color w:val="000000"/>
          <w:sz w:val="32"/>
          <w:szCs w:val="32"/>
        </w:rPr>
        <w:t>18.35</w:t>
      </w:r>
      <w:r w:rsidRPr="0090464D">
        <w:rPr>
          <w:rFonts w:asciiTheme="minorEastAsia" w:eastAsiaTheme="minorEastAsia" w:hAnsiTheme="minorEastAsia" w:hint="eastAsia"/>
          <w:color w:val="000000"/>
          <w:sz w:val="32"/>
          <w:szCs w:val="32"/>
        </w:rPr>
        <w:t>万元</w:t>
      </w:r>
      <w:r w:rsidR="00B20863" w:rsidRPr="0090464D">
        <w:rPr>
          <w:rFonts w:asciiTheme="minorEastAsia" w:eastAsiaTheme="minorEastAsia" w:hAnsiTheme="minorEastAsia" w:hint="eastAsia"/>
          <w:color w:val="000000"/>
          <w:sz w:val="32"/>
          <w:szCs w:val="32"/>
        </w:rPr>
        <w:t>，</w:t>
      </w:r>
      <w:r w:rsidRPr="0090464D">
        <w:rPr>
          <w:rFonts w:asciiTheme="minorEastAsia" w:eastAsiaTheme="minorEastAsia" w:hAnsiTheme="minorEastAsia" w:hint="eastAsia"/>
          <w:color w:val="000000"/>
          <w:sz w:val="32"/>
          <w:szCs w:val="32"/>
        </w:rPr>
        <w:t>下降</w:t>
      </w:r>
      <w:r w:rsidR="001648C6" w:rsidRPr="0090464D">
        <w:rPr>
          <w:rFonts w:asciiTheme="minorEastAsia" w:eastAsiaTheme="minorEastAsia" w:hAnsiTheme="minorEastAsia" w:hint="eastAsia"/>
          <w:color w:val="000000"/>
          <w:sz w:val="32"/>
          <w:szCs w:val="32"/>
        </w:rPr>
        <w:t>0.5</w:t>
      </w:r>
      <w:r w:rsidR="00B20863" w:rsidRPr="0090464D">
        <w:rPr>
          <w:rFonts w:asciiTheme="minorEastAsia" w:eastAsiaTheme="minorEastAsia" w:hAnsiTheme="minorEastAsia" w:hint="eastAsia"/>
          <w:color w:val="000000"/>
          <w:sz w:val="32"/>
          <w:szCs w:val="32"/>
        </w:rPr>
        <w:t>2</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w:t>
      </w:r>
      <w:r w:rsidR="005F565A" w:rsidRPr="0090464D">
        <w:rPr>
          <w:rFonts w:asciiTheme="minorEastAsia" w:eastAsiaTheme="minorEastAsia" w:hAnsiTheme="minorEastAsia" w:hint="eastAsia"/>
          <w:color w:val="000000"/>
          <w:sz w:val="32"/>
          <w:szCs w:val="32"/>
        </w:rPr>
        <w:t>主要变动原因是取消地方津补贴</w:t>
      </w:r>
      <w:r w:rsidR="00B20863" w:rsidRPr="0090464D">
        <w:rPr>
          <w:rFonts w:asciiTheme="minorEastAsia" w:eastAsiaTheme="minorEastAsia" w:hAnsiTheme="minorEastAsia" w:hint="eastAsia"/>
          <w:color w:val="000000"/>
          <w:sz w:val="32"/>
          <w:szCs w:val="32"/>
        </w:rPr>
        <w:t>及2018年增加</w:t>
      </w:r>
      <w:r w:rsidR="00B20863" w:rsidRPr="0090464D">
        <w:rPr>
          <w:rFonts w:asciiTheme="minorEastAsia" w:eastAsiaTheme="minorEastAsia" w:hAnsiTheme="minorEastAsia" w:hint="eastAsia"/>
          <w:color w:val="000000"/>
          <w:kern w:val="0"/>
          <w:sz w:val="32"/>
          <w:szCs w:val="32"/>
        </w:rPr>
        <w:t>财政应反还额度48.31万元</w:t>
      </w:r>
      <w:r w:rsidR="008168E8" w:rsidRPr="0090464D">
        <w:rPr>
          <w:rFonts w:asciiTheme="minorEastAsia" w:eastAsiaTheme="minorEastAsia" w:hAnsiTheme="minorEastAsia" w:hint="eastAsia"/>
          <w:color w:val="000000"/>
          <w:sz w:val="32"/>
          <w:szCs w:val="32"/>
        </w:rPr>
        <w:t>、支出总计增长78.27</w:t>
      </w:r>
      <w:r w:rsidR="005F565A" w:rsidRPr="0090464D">
        <w:rPr>
          <w:rFonts w:asciiTheme="minorEastAsia" w:eastAsiaTheme="minorEastAsia" w:hAnsiTheme="minorEastAsia" w:hint="eastAsia"/>
          <w:color w:val="000000"/>
          <w:sz w:val="32"/>
          <w:szCs w:val="32"/>
        </w:rPr>
        <w:t>万元</w:t>
      </w:r>
      <w:r w:rsidR="00B20863" w:rsidRPr="0090464D">
        <w:rPr>
          <w:rFonts w:asciiTheme="minorEastAsia" w:eastAsiaTheme="minorEastAsia" w:hAnsiTheme="minorEastAsia" w:hint="eastAsia"/>
          <w:color w:val="000000"/>
          <w:sz w:val="32"/>
          <w:szCs w:val="32"/>
        </w:rPr>
        <w:t>，增长2.25</w:t>
      </w:r>
      <w:r w:rsidR="00B20863" w:rsidRPr="0090464D">
        <w:rPr>
          <w:rFonts w:asciiTheme="minorEastAsia" w:eastAsiaTheme="minorEastAsia" w:hAnsiTheme="minorEastAsia"/>
          <w:color w:val="000000"/>
          <w:sz w:val="32"/>
          <w:szCs w:val="32"/>
        </w:rPr>
        <w:t>%</w:t>
      </w:r>
      <w:r w:rsidR="001648C6" w:rsidRPr="0090464D">
        <w:rPr>
          <w:rFonts w:asciiTheme="minorEastAsia" w:eastAsiaTheme="minorEastAsia" w:hAnsiTheme="minorEastAsia" w:hint="eastAsia"/>
          <w:color w:val="000000"/>
          <w:sz w:val="32"/>
          <w:szCs w:val="32"/>
        </w:rPr>
        <w:t>。</w:t>
      </w:r>
    </w:p>
    <w:p w:rsidR="005660A3" w:rsidRDefault="005660A3" w:rsidP="002A7286">
      <w:pPr>
        <w:spacing w:line="600" w:lineRule="exact"/>
        <w:rPr>
          <w:rFonts w:ascii="仿宋" w:eastAsia="仿宋" w:hAnsi="仿宋"/>
          <w:color w:val="000000"/>
          <w:sz w:val="32"/>
          <w:szCs w:val="32"/>
        </w:rPr>
      </w:pPr>
    </w:p>
    <w:p w:rsidR="00EB558B" w:rsidRPr="00B20863" w:rsidRDefault="002A7286" w:rsidP="002A7286">
      <w:pPr>
        <w:spacing w:line="600" w:lineRule="exact"/>
        <w:ind w:leftChars="270" w:left="567" w:firstLineChars="100" w:firstLine="320"/>
        <w:rPr>
          <w:rFonts w:ascii="仿宋" w:eastAsia="仿宋" w:hAnsi="仿宋"/>
          <w:color w:val="000000"/>
          <w:sz w:val="32"/>
          <w:szCs w:val="32"/>
        </w:rPr>
      </w:pPr>
      <w:r w:rsidRPr="005660A3">
        <w:rPr>
          <w:rFonts w:ascii="仿宋" w:eastAsia="仿宋" w:hAnsi="仿宋"/>
          <w:noProof/>
          <w:color w:val="000000"/>
          <w:sz w:val="32"/>
          <w:szCs w:val="32"/>
        </w:rPr>
        <w:drawing>
          <wp:inline distT="0" distB="0" distL="0" distR="0">
            <wp:extent cx="4727272" cy="636104"/>
            <wp:effectExtent l="19050" t="0" r="16178" b="0"/>
            <wp:docPr id="47"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B558B" w:rsidRPr="00EB558B" w:rsidRDefault="00EB558B" w:rsidP="00EB558B">
      <w:pPr>
        <w:spacing w:line="600" w:lineRule="exact"/>
        <w:ind w:left="993"/>
        <w:rPr>
          <w:rFonts w:ascii="仿宋" w:eastAsia="仿宋" w:hAnsi="仿宋"/>
          <w:color w:val="000000" w:themeColor="text1"/>
          <w:sz w:val="32"/>
          <w:szCs w:val="32"/>
        </w:rPr>
      </w:pPr>
      <w:r w:rsidRPr="00EB558B">
        <w:rPr>
          <w:rFonts w:ascii="仿宋" w:eastAsia="仿宋" w:hAnsi="仿宋" w:hint="eastAsia"/>
          <w:color w:val="000000" w:themeColor="text1"/>
          <w:sz w:val="32"/>
          <w:szCs w:val="32"/>
        </w:rPr>
        <w:t>（图4：财政拨款收、支决算总计变动情况）（柱状图）</w:t>
      </w:r>
    </w:p>
    <w:p w:rsidR="00EB558B" w:rsidRPr="00EB558B" w:rsidRDefault="00EB558B" w:rsidP="00EB558B"/>
    <w:p w:rsidR="004A746E" w:rsidRPr="0090464D" w:rsidRDefault="00997F8B" w:rsidP="0090464D">
      <w:pPr>
        <w:pStyle w:val="20"/>
        <w:adjustRightInd w:val="0"/>
        <w:snapToGrid w:val="0"/>
        <w:spacing w:line="440" w:lineRule="exact"/>
        <w:ind w:leftChars="0" w:left="0"/>
        <w:jc w:val="left"/>
        <w:rPr>
          <w:sz w:val="32"/>
          <w:szCs w:val="32"/>
        </w:rPr>
      </w:pPr>
      <w:r w:rsidRPr="0090464D">
        <w:rPr>
          <w:rFonts w:hint="eastAsia"/>
          <w:sz w:val="32"/>
          <w:szCs w:val="32"/>
        </w:rPr>
        <w:t>五</w:t>
      </w:r>
      <w:r w:rsidRPr="0090464D">
        <w:rPr>
          <w:rFonts w:hint="eastAsia"/>
          <w:sz w:val="32"/>
          <w:szCs w:val="32"/>
        </w:rPr>
        <w:t xml:space="preserve">  </w:t>
      </w:r>
      <w:r w:rsidR="00833962" w:rsidRPr="0090464D">
        <w:rPr>
          <w:rFonts w:hint="eastAsia"/>
          <w:sz w:val="32"/>
          <w:szCs w:val="32"/>
        </w:rPr>
        <w:t>一般公共预算财政拨款支出决算情况说明</w:t>
      </w:r>
    </w:p>
    <w:p w:rsidR="00997F8B" w:rsidRPr="0090464D" w:rsidRDefault="00997F8B" w:rsidP="0090464D">
      <w:pPr>
        <w:spacing w:line="600" w:lineRule="exact"/>
        <w:outlineLvl w:val="2"/>
        <w:rPr>
          <w:rFonts w:asciiTheme="minorEastAsia" w:eastAsiaTheme="minorEastAsia" w:hAnsiTheme="minorEastAsia"/>
          <w:b/>
          <w:color w:val="000000"/>
          <w:sz w:val="32"/>
          <w:szCs w:val="32"/>
        </w:rPr>
      </w:pPr>
      <w:r w:rsidRPr="0090464D">
        <w:rPr>
          <w:rFonts w:asciiTheme="minorEastAsia" w:eastAsiaTheme="minorEastAsia" w:hAnsiTheme="minorEastAsia" w:hint="eastAsia"/>
          <w:b/>
          <w:color w:val="000000"/>
          <w:sz w:val="32"/>
          <w:szCs w:val="32"/>
        </w:rPr>
        <w:t>（一）一般公共预算财政拨款支出决算总体情况</w:t>
      </w:r>
    </w:p>
    <w:p w:rsidR="00997F8B" w:rsidRPr="0090464D" w:rsidRDefault="00997F8B" w:rsidP="0090464D">
      <w:pPr>
        <w:spacing w:line="600" w:lineRule="exact"/>
        <w:ind w:firstLineChars="200" w:firstLine="640"/>
        <w:rPr>
          <w:rFonts w:asciiTheme="minorEastAsia" w:eastAsiaTheme="minorEastAsia" w:hAnsiTheme="minorEastAsia"/>
          <w:color w:val="000000"/>
          <w:sz w:val="32"/>
          <w:szCs w:val="32"/>
        </w:rPr>
      </w:pP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9年一般公共预算财政拨款支出</w:t>
      </w:r>
      <w:r w:rsidRPr="0090464D">
        <w:rPr>
          <w:rFonts w:asciiTheme="minorEastAsia" w:eastAsiaTheme="minorEastAsia" w:hAnsiTheme="minorEastAsia" w:hint="eastAsia"/>
          <w:color w:val="000000"/>
          <w:kern w:val="0"/>
          <w:sz w:val="32"/>
          <w:szCs w:val="32"/>
        </w:rPr>
        <w:t>3544.94</w:t>
      </w:r>
      <w:r w:rsidRPr="0090464D">
        <w:rPr>
          <w:rFonts w:asciiTheme="minorEastAsia" w:eastAsiaTheme="minorEastAsia" w:hAnsiTheme="minorEastAsia" w:hint="eastAsia"/>
          <w:color w:val="000000"/>
          <w:sz w:val="32"/>
          <w:szCs w:val="32"/>
        </w:rPr>
        <w:t>万元，占本年支出合计的91.96</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。与</w:t>
      </w: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8年相比，一般公共预算财政拨款</w:t>
      </w:r>
      <w:r w:rsidR="0015373B" w:rsidRPr="0090464D">
        <w:rPr>
          <w:rFonts w:asciiTheme="minorEastAsia" w:eastAsiaTheme="minorEastAsia" w:hAnsiTheme="minorEastAsia" w:hint="eastAsia"/>
          <w:color w:val="000000"/>
          <w:sz w:val="32"/>
          <w:szCs w:val="32"/>
        </w:rPr>
        <w:t>减少</w:t>
      </w:r>
      <w:r w:rsidRPr="0090464D">
        <w:rPr>
          <w:rFonts w:asciiTheme="minorEastAsia" w:eastAsiaTheme="minorEastAsia" w:hAnsiTheme="minorEastAsia" w:hint="eastAsia"/>
          <w:color w:val="000000"/>
          <w:sz w:val="32"/>
          <w:szCs w:val="32"/>
        </w:rPr>
        <w:t>18.35万元，下降0. 52</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。主要变动原因是取消地方津补贴及2018年增加</w:t>
      </w:r>
      <w:r w:rsidRPr="0090464D">
        <w:rPr>
          <w:rFonts w:asciiTheme="minorEastAsia" w:eastAsiaTheme="minorEastAsia" w:hAnsiTheme="minorEastAsia" w:hint="eastAsia"/>
          <w:color w:val="000000"/>
          <w:kern w:val="0"/>
          <w:sz w:val="32"/>
          <w:szCs w:val="32"/>
        </w:rPr>
        <w:t>财政应反还额度48.31万元</w:t>
      </w:r>
    </w:p>
    <w:p w:rsidR="00997F8B" w:rsidRDefault="00997F8B" w:rsidP="00997F8B">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（图5：一般公共预算财政拨款支出决算变动情况）（柱状图）</w:t>
      </w:r>
    </w:p>
    <w:p w:rsidR="004A746E" w:rsidRPr="00997F8B" w:rsidRDefault="004A746E" w:rsidP="004A746E"/>
    <w:p w:rsidR="004A746E" w:rsidRDefault="004A746E" w:rsidP="004A746E"/>
    <w:p w:rsidR="004A746E" w:rsidRDefault="004A746E" w:rsidP="004A746E"/>
    <w:p w:rsidR="004A746E" w:rsidRDefault="004A746E" w:rsidP="004A746E"/>
    <w:p w:rsidR="004A746E" w:rsidRPr="004A746E" w:rsidRDefault="00A026C8" w:rsidP="004A746E">
      <w:r>
        <w:rPr>
          <w:rFonts w:hint="eastAsia"/>
          <w:noProof/>
        </w:rPr>
        <w:lastRenderedPageBreak/>
        <w:drawing>
          <wp:inline distT="0" distB="0" distL="0" distR="0">
            <wp:extent cx="5274310" cy="3076575"/>
            <wp:effectExtent l="19050" t="0" r="21590" b="0"/>
            <wp:docPr id="55" name="图表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937B0" w:rsidRDefault="00F937B0" w:rsidP="0090464D">
      <w:pPr>
        <w:spacing w:line="600" w:lineRule="exact"/>
        <w:outlineLvl w:val="2"/>
        <w:rPr>
          <w:rFonts w:ascii="仿宋" w:eastAsia="仿宋" w:hAnsi="仿宋"/>
          <w:b/>
          <w:color w:val="000000"/>
          <w:sz w:val="32"/>
          <w:szCs w:val="32"/>
        </w:rPr>
      </w:pPr>
      <w:r>
        <w:rPr>
          <w:rFonts w:ascii="仿宋" w:eastAsia="仿宋" w:hAnsi="仿宋" w:hint="eastAsia"/>
          <w:b/>
          <w:color w:val="000000"/>
          <w:sz w:val="32"/>
          <w:szCs w:val="32"/>
        </w:rPr>
        <w:t>（二）一般公共预算财政拨款支出决算结构情况</w:t>
      </w:r>
    </w:p>
    <w:p w:rsidR="00631FB1" w:rsidRPr="0090464D" w:rsidRDefault="004973D1" w:rsidP="0090464D">
      <w:pPr>
        <w:spacing w:line="600" w:lineRule="exact"/>
        <w:ind w:leftChars="473" w:left="993" w:firstLineChars="100" w:firstLine="320"/>
        <w:rPr>
          <w:rFonts w:asciiTheme="minorEastAsia" w:eastAsiaTheme="minorEastAsia" w:hAnsiTheme="minorEastAsia"/>
          <w:color w:val="000000" w:themeColor="text1"/>
          <w:sz w:val="32"/>
          <w:szCs w:val="32"/>
        </w:rPr>
      </w:pP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9年一般公共预算财</w:t>
      </w:r>
      <w:r w:rsidRPr="0090464D">
        <w:rPr>
          <w:rFonts w:asciiTheme="minorEastAsia" w:eastAsiaTheme="minorEastAsia" w:hAnsiTheme="minorEastAsia" w:hint="eastAsia"/>
          <w:color w:val="000000" w:themeColor="text1"/>
          <w:sz w:val="32"/>
          <w:szCs w:val="32"/>
        </w:rPr>
        <w:t>政拨款支出</w:t>
      </w:r>
      <w:r w:rsidR="00631FB1" w:rsidRPr="0090464D">
        <w:rPr>
          <w:rFonts w:asciiTheme="minorEastAsia" w:eastAsiaTheme="minorEastAsia" w:hAnsiTheme="minorEastAsia" w:cs="Arial" w:hint="eastAsia"/>
          <w:b/>
          <w:bCs/>
          <w:color w:val="000000"/>
          <w:kern w:val="0"/>
          <w:sz w:val="32"/>
          <w:szCs w:val="32"/>
        </w:rPr>
        <w:t>354</w:t>
      </w:r>
      <w:r w:rsidRPr="0090464D">
        <w:rPr>
          <w:rFonts w:asciiTheme="minorEastAsia" w:eastAsiaTheme="minorEastAsia" w:hAnsiTheme="minorEastAsia" w:cs="Arial" w:hint="eastAsia"/>
          <w:b/>
          <w:bCs/>
          <w:color w:val="000000"/>
          <w:kern w:val="0"/>
          <w:sz w:val="32"/>
          <w:szCs w:val="32"/>
        </w:rPr>
        <w:t>4</w:t>
      </w:r>
      <w:r w:rsidR="00631FB1" w:rsidRPr="0090464D">
        <w:rPr>
          <w:rFonts w:asciiTheme="minorEastAsia" w:eastAsiaTheme="minorEastAsia" w:hAnsiTheme="minorEastAsia" w:cs="Arial" w:hint="eastAsia"/>
          <w:b/>
          <w:bCs/>
          <w:color w:val="000000"/>
          <w:kern w:val="0"/>
          <w:sz w:val="32"/>
          <w:szCs w:val="32"/>
        </w:rPr>
        <w:t>.94万</w:t>
      </w:r>
      <w:r w:rsidR="00631FB1" w:rsidRPr="0090464D">
        <w:rPr>
          <w:rFonts w:asciiTheme="minorEastAsia" w:eastAsiaTheme="minorEastAsia" w:hAnsiTheme="minorEastAsia" w:hint="eastAsia"/>
          <w:color w:val="000000" w:themeColor="text1"/>
          <w:sz w:val="32"/>
          <w:szCs w:val="32"/>
        </w:rPr>
        <w:t>，主要用于以下方面</w:t>
      </w:r>
      <w:r w:rsidR="00631FB1" w:rsidRPr="0090464D">
        <w:rPr>
          <w:rFonts w:asciiTheme="minorEastAsia" w:eastAsiaTheme="minorEastAsia" w:hAnsiTheme="minorEastAsia"/>
          <w:color w:val="000000" w:themeColor="text1"/>
          <w:sz w:val="32"/>
          <w:szCs w:val="32"/>
        </w:rPr>
        <w:t>:</w:t>
      </w:r>
      <w:r w:rsidR="00631FB1" w:rsidRPr="0090464D">
        <w:rPr>
          <w:rFonts w:asciiTheme="minorEastAsia" w:eastAsiaTheme="minorEastAsia" w:hAnsiTheme="minorEastAsia" w:hint="eastAsia"/>
          <w:b/>
          <w:color w:val="000000" w:themeColor="text1"/>
          <w:sz w:val="32"/>
          <w:szCs w:val="32"/>
        </w:rPr>
        <w:t>教育支出（类）</w:t>
      </w:r>
      <w:r w:rsidR="00395C7D" w:rsidRPr="0090464D">
        <w:rPr>
          <w:rFonts w:asciiTheme="minorEastAsia" w:eastAsiaTheme="minorEastAsia" w:hAnsiTheme="minorEastAsia" w:hint="eastAsia"/>
          <w:color w:val="000000" w:themeColor="text1"/>
          <w:sz w:val="32"/>
          <w:szCs w:val="32"/>
        </w:rPr>
        <w:t>256</w:t>
      </w:r>
      <w:r w:rsidRPr="0090464D">
        <w:rPr>
          <w:rFonts w:asciiTheme="minorEastAsia" w:eastAsiaTheme="minorEastAsia" w:hAnsiTheme="minorEastAsia" w:hint="eastAsia"/>
          <w:color w:val="000000" w:themeColor="text1"/>
          <w:sz w:val="32"/>
          <w:szCs w:val="32"/>
        </w:rPr>
        <w:t>8</w:t>
      </w:r>
      <w:r w:rsidR="00395C7D" w:rsidRPr="0090464D">
        <w:rPr>
          <w:rFonts w:asciiTheme="minorEastAsia" w:eastAsiaTheme="minorEastAsia" w:hAnsiTheme="minorEastAsia" w:hint="eastAsia"/>
          <w:color w:val="000000" w:themeColor="text1"/>
          <w:sz w:val="32"/>
          <w:szCs w:val="32"/>
        </w:rPr>
        <w:t>.58</w:t>
      </w:r>
      <w:r w:rsidR="00631FB1" w:rsidRPr="0090464D">
        <w:rPr>
          <w:rFonts w:asciiTheme="minorEastAsia" w:eastAsiaTheme="minorEastAsia" w:hAnsiTheme="minorEastAsia" w:hint="eastAsia"/>
          <w:color w:val="000000" w:themeColor="text1"/>
          <w:sz w:val="32"/>
          <w:szCs w:val="32"/>
        </w:rPr>
        <w:t>万元，占</w:t>
      </w:r>
      <w:r w:rsidR="00395C7D" w:rsidRPr="0090464D">
        <w:rPr>
          <w:rFonts w:asciiTheme="minorEastAsia" w:eastAsiaTheme="minorEastAsia" w:hAnsiTheme="minorEastAsia" w:hint="eastAsia"/>
          <w:color w:val="000000" w:themeColor="text1"/>
          <w:sz w:val="32"/>
          <w:szCs w:val="32"/>
        </w:rPr>
        <w:t>72.4</w:t>
      </w:r>
      <w:r w:rsidRPr="0090464D">
        <w:rPr>
          <w:rFonts w:asciiTheme="minorEastAsia" w:eastAsiaTheme="minorEastAsia" w:hAnsiTheme="minorEastAsia" w:hint="eastAsia"/>
          <w:color w:val="000000" w:themeColor="text1"/>
          <w:sz w:val="32"/>
          <w:szCs w:val="32"/>
        </w:rPr>
        <w:t>6</w:t>
      </w:r>
      <w:r w:rsidR="00631FB1" w:rsidRPr="0090464D">
        <w:rPr>
          <w:rFonts w:asciiTheme="minorEastAsia" w:eastAsiaTheme="minorEastAsia" w:hAnsiTheme="minorEastAsia"/>
          <w:color w:val="000000" w:themeColor="text1"/>
          <w:sz w:val="32"/>
          <w:szCs w:val="32"/>
        </w:rPr>
        <w:t>%</w:t>
      </w:r>
      <w:r w:rsidR="00631FB1" w:rsidRPr="0090464D">
        <w:rPr>
          <w:rFonts w:asciiTheme="minorEastAsia" w:eastAsiaTheme="minorEastAsia" w:hAnsiTheme="minorEastAsia" w:hint="eastAsia"/>
          <w:color w:val="000000" w:themeColor="text1"/>
          <w:sz w:val="32"/>
          <w:szCs w:val="32"/>
        </w:rPr>
        <w:t>；</w:t>
      </w:r>
      <w:r w:rsidR="00631FB1" w:rsidRPr="0090464D">
        <w:rPr>
          <w:rFonts w:asciiTheme="minorEastAsia" w:eastAsiaTheme="minorEastAsia" w:hAnsiTheme="minorEastAsia" w:hint="eastAsia"/>
          <w:b/>
          <w:color w:val="000000" w:themeColor="text1"/>
          <w:sz w:val="32"/>
          <w:szCs w:val="32"/>
        </w:rPr>
        <w:t>社会保障和就业（类）</w:t>
      </w:r>
      <w:r w:rsidR="00631FB1" w:rsidRPr="0090464D">
        <w:rPr>
          <w:rFonts w:asciiTheme="minorEastAsia" w:eastAsiaTheme="minorEastAsia" w:hAnsiTheme="minorEastAsia" w:hint="eastAsia"/>
          <w:color w:val="000000" w:themeColor="text1"/>
          <w:sz w:val="32"/>
          <w:szCs w:val="32"/>
        </w:rPr>
        <w:t>支出</w:t>
      </w:r>
      <w:r w:rsidR="00395C7D" w:rsidRPr="0090464D">
        <w:rPr>
          <w:rFonts w:asciiTheme="minorEastAsia" w:eastAsiaTheme="minorEastAsia" w:hAnsiTheme="minorEastAsia" w:hint="eastAsia"/>
          <w:color w:val="000000" w:themeColor="text1"/>
          <w:sz w:val="32"/>
          <w:szCs w:val="32"/>
        </w:rPr>
        <w:t>554.98</w:t>
      </w:r>
      <w:r w:rsidR="00631FB1" w:rsidRPr="0090464D">
        <w:rPr>
          <w:rFonts w:asciiTheme="minorEastAsia" w:eastAsiaTheme="minorEastAsia" w:hAnsiTheme="minorEastAsia" w:hint="eastAsia"/>
          <w:color w:val="000000" w:themeColor="text1"/>
          <w:sz w:val="32"/>
          <w:szCs w:val="32"/>
        </w:rPr>
        <w:t>万元，占</w:t>
      </w:r>
      <w:r w:rsidR="00395C7D" w:rsidRPr="0090464D">
        <w:rPr>
          <w:rFonts w:asciiTheme="minorEastAsia" w:eastAsiaTheme="minorEastAsia" w:hAnsiTheme="minorEastAsia" w:hint="eastAsia"/>
          <w:color w:val="000000" w:themeColor="text1"/>
          <w:sz w:val="32"/>
          <w:szCs w:val="32"/>
        </w:rPr>
        <w:t>15.66</w:t>
      </w:r>
      <w:r w:rsidR="00631FB1" w:rsidRPr="0090464D">
        <w:rPr>
          <w:rFonts w:asciiTheme="minorEastAsia" w:eastAsiaTheme="minorEastAsia" w:hAnsiTheme="minorEastAsia"/>
          <w:color w:val="000000" w:themeColor="text1"/>
          <w:sz w:val="32"/>
          <w:szCs w:val="32"/>
        </w:rPr>
        <w:t>%</w:t>
      </w:r>
      <w:r w:rsidR="00631FB1" w:rsidRPr="0090464D">
        <w:rPr>
          <w:rFonts w:asciiTheme="minorEastAsia" w:eastAsiaTheme="minorEastAsia" w:hAnsiTheme="minorEastAsia" w:hint="eastAsia"/>
          <w:color w:val="000000" w:themeColor="text1"/>
          <w:sz w:val="32"/>
          <w:szCs w:val="32"/>
        </w:rPr>
        <w:t>；</w:t>
      </w:r>
      <w:r w:rsidR="00631FB1" w:rsidRPr="0090464D">
        <w:rPr>
          <w:rFonts w:asciiTheme="minorEastAsia" w:eastAsiaTheme="minorEastAsia" w:hAnsiTheme="minorEastAsia" w:hint="eastAsia"/>
          <w:b/>
          <w:bCs/>
          <w:color w:val="000000" w:themeColor="text1"/>
          <w:sz w:val="32"/>
          <w:szCs w:val="32"/>
        </w:rPr>
        <w:t>卫生健康支出</w:t>
      </w:r>
      <w:r w:rsidR="00395C7D" w:rsidRPr="0090464D">
        <w:rPr>
          <w:rFonts w:asciiTheme="minorEastAsia" w:eastAsiaTheme="minorEastAsia" w:hAnsiTheme="minorEastAsia" w:hint="eastAsia"/>
          <w:color w:val="000000" w:themeColor="text1"/>
          <w:sz w:val="32"/>
          <w:szCs w:val="32"/>
        </w:rPr>
        <w:t>170.96</w:t>
      </w:r>
      <w:r w:rsidR="00631FB1" w:rsidRPr="0090464D">
        <w:rPr>
          <w:rFonts w:asciiTheme="minorEastAsia" w:eastAsiaTheme="minorEastAsia" w:hAnsiTheme="minorEastAsia" w:hint="eastAsia"/>
          <w:color w:val="000000" w:themeColor="text1"/>
          <w:sz w:val="32"/>
          <w:szCs w:val="32"/>
        </w:rPr>
        <w:t>万元，占</w:t>
      </w:r>
      <w:r w:rsidR="00395C7D" w:rsidRPr="0090464D">
        <w:rPr>
          <w:rFonts w:asciiTheme="minorEastAsia" w:eastAsiaTheme="minorEastAsia" w:hAnsiTheme="minorEastAsia" w:hint="eastAsia"/>
          <w:color w:val="000000" w:themeColor="text1"/>
          <w:sz w:val="32"/>
          <w:szCs w:val="32"/>
        </w:rPr>
        <w:t>4.83</w:t>
      </w:r>
      <w:r w:rsidR="00631FB1" w:rsidRPr="0090464D">
        <w:rPr>
          <w:rFonts w:asciiTheme="minorEastAsia" w:eastAsiaTheme="minorEastAsia" w:hAnsiTheme="minorEastAsia"/>
          <w:color w:val="000000" w:themeColor="text1"/>
          <w:sz w:val="32"/>
          <w:szCs w:val="32"/>
        </w:rPr>
        <w:t>%</w:t>
      </w:r>
      <w:r w:rsidR="00631FB1" w:rsidRPr="0090464D">
        <w:rPr>
          <w:rFonts w:asciiTheme="minorEastAsia" w:eastAsiaTheme="minorEastAsia" w:hAnsiTheme="minorEastAsia" w:hint="eastAsia"/>
          <w:color w:val="000000" w:themeColor="text1"/>
          <w:sz w:val="32"/>
          <w:szCs w:val="32"/>
        </w:rPr>
        <w:t>；住房保障支出</w:t>
      </w:r>
      <w:r w:rsidR="00395C7D" w:rsidRPr="0090464D">
        <w:rPr>
          <w:rFonts w:asciiTheme="minorEastAsia" w:eastAsiaTheme="minorEastAsia" w:hAnsiTheme="minorEastAsia" w:hint="eastAsia"/>
          <w:color w:val="000000" w:themeColor="text1"/>
          <w:sz w:val="32"/>
          <w:szCs w:val="32"/>
        </w:rPr>
        <w:t>250.42</w:t>
      </w:r>
      <w:r w:rsidR="00631FB1" w:rsidRPr="0090464D">
        <w:rPr>
          <w:rFonts w:asciiTheme="minorEastAsia" w:eastAsiaTheme="minorEastAsia" w:hAnsiTheme="minorEastAsia" w:hint="eastAsia"/>
          <w:color w:val="000000" w:themeColor="text1"/>
          <w:sz w:val="32"/>
          <w:szCs w:val="32"/>
        </w:rPr>
        <w:t>万元，占</w:t>
      </w:r>
      <w:r w:rsidR="00395C7D" w:rsidRPr="0090464D">
        <w:rPr>
          <w:rFonts w:asciiTheme="minorEastAsia" w:eastAsiaTheme="minorEastAsia" w:hAnsiTheme="minorEastAsia" w:hint="eastAsia"/>
          <w:color w:val="000000" w:themeColor="text1"/>
          <w:sz w:val="32"/>
          <w:szCs w:val="32"/>
        </w:rPr>
        <w:t>7.0</w:t>
      </w:r>
      <w:r w:rsidRPr="0090464D">
        <w:rPr>
          <w:rFonts w:asciiTheme="minorEastAsia" w:eastAsiaTheme="minorEastAsia" w:hAnsiTheme="minorEastAsia" w:hint="eastAsia"/>
          <w:color w:val="000000" w:themeColor="text1"/>
          <w:sz w:val="32"/>
          <w:szCs w:val="32"/>
        </w:rPr>
        <w:t>5</w:t>
      </w:r>
      <w:r w:rsidR="00631FB1" w:rsidRPr="0090464D">
        <w:rPr>
          <w:rFonts w:asciiTheme="minorEastAsia" w:eastAsiaTheme="minorEastAsia" w:hAnsiTheme="minorEastAsia"/>
          <w:color w:val="000000" w:themeColor="text1"/>
          <w:sz w:val="32"/>
          <w:szCs w:val="32"/>
        </w:rPr>
        <w:t>%</w:t>
      </w:r>
      <w:r w:rsidR="00631FB1" w:rsidRPr="0090464D">
        <w:rPr>
          <w:rFonts w:asciiTheme="minorEastAsia" w:eastAsiaTheme="minorEastAsia" w:hAnsiTheme="minorEastAsia" w:hint="eastAsia"/>
          <w:color w:val="000000" w:themeColor="text1"/>
          <w:sz w:val="32"/>
          <w:szCs w:val="32"/>
        </w:rPr>
        <w:t>。</w:t>
      </w:r>
    </w:p>
    <w:p w:rsidR="004973D1" w:rsidRDefault="004973D1" w:rsidP="00F937B0">
      <w:pPr>
        <w:spacing w:line="600" w:lineRule="exact"/>
        <w:ind w:left="993"/>
        <w:rPr>
          <w:rFonts w:ascii="仿宋" w:eastAsia="仿宋" w:hAnsi="仿宋"/>
          <w:b/>
          <w:color w:val="000000" w:themeColor="text1"/>
          <w:sz w:val="32"/>
          <w:szCs w:val="32"/>
        </w:rPr>
      </w:pPr>
    </w:p>
    <w:p w:rsidR="00A01F0B" w:rsidRDefault="00622492" w:rsidP="00962558">
      <w:pPr>
        <w:spacing w:line="600" w:lineRule="exact"/>
        <w:ind w:left="993"/>
        <w:rPr>
          <w:rFonts w:ascii="仿宋" w:eastAsia="仿宋" w:hAnsi="仿宋"/>
          <w:b/>
          <w:color w:val="000000" w:themeColor="text1"/>
          <w:sz w:val="32"/>
          <w:szCs w:val="32"/>
        </w:rPr>
      </w:pPr>
      <w:r w:rsidRPr="00622492">
        <w:rPr>
          <w:rFonts w:ascii="仿宋" w:eastAsia="仿宋" w:hAnsi="仿宋" w:hint="eastAsia"/>
          <w:b/>
          <w:noProof/>
          <w:color w:val="000000" w:themeColor="text1"/>
          <w:sz w:val="32"/>
          <w:szCs w:val="32"/>
        </w:rPr>
        <w:drawing>
          <wp:inline distT="0" distB="0" distL="0" distR="0">
            <wp:extent cx="5274310" cy="360749"/>
            <wp:effectExtent l="19050" t="0" r="21590" b="1201"/>
            <wp:docPr id="84" name="图表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01F0B" w:rsidRPr="00B71041" w:rsidRDefault="00B71041" w:rsidP="00B71041">
      <w:pPr>
        <w:ind w:firstLineChars="300" w:firstLine="960"/>
        <w:rPr>
          <w:rFonts w:ascii="宋体" w:hAnsi="宋体" w:cs="Arial"/>
          <w:color w:val="000000"/>
          <w:kern w:val="0"/>
          <w:sz w:val="32"/>
          <w:szCs w:val="32"/>
        </w:rPr>
      </w:pPr>
      <w:r w:rsidRPr="00097D64">
        <w:rPr>
          <w:rFonts w:ascii="宋体" w:hAnsi="宋体" w:cs="Arial" w:hint="eastAsia"/>
          <w:color w:val="000000"/>
          <w:kern w:val="0"/>
          <w:sz w:val="32"/>
          <w:szCs w:val="32"/>
        </w:rPr>
        <w:t>明细见附表</w:t>
      </w:r>
    </w:p>
    <w:tbl>
      <w:tblPr>
        <w:tblW w:w="7379" w:type="dxa"/>
        <w:tblInd w:w="1101" w:type="dxa"/>
        <w:tblLook w:val="04A0"/>
      </w:tblPr>
      <w:tblGrid>
        <w:gridCol w:w="995"/>
        <w:gridCol w:w="3682"/>
        <w:gridCol w:w="2702"/>
      </w:tblGrid>
      <w:tr w:rsidR="00962558" w:rsidRPr="00962558" w:rsidTr="00B71041">
        <w:trPr>
          <w:trHeight w:val="255"/>
        </w:trPr>
        <w:tc>
          <w:tcPr>
            <w:tcW w:w="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2050204</w:t>
            </w:r>
          </w:p>
        </w:tc>
        <w:tc>
          <w:tcPr>
            <w:tcW w:w="3682" w:type="dxa"/>
            <w:tcBorders>
              <w:top w:val="single" w:sz="4" w:space="0" w:color="auto"/>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left"/>
              <w:rPr>
                <w:rFonts w:ascii="Arial" w:hAnsi="Arial" w:cs="Arial"/>
                <w:color w:val="000000"/>
                <w:kern w:val="0"/>
                <w:sz w:val="20"/>
                <w:szCs w:val="20"/>
              </w:rPr>
            </w:pPr>
            <w:r w:rsidRPr="00962558">
              <w:rPr>
                <w:rFonts w:ascii="Arial" w:hAnsi="Arial" w:cs="Arial"/>
                <w:color w:val="000000"/>
                <w:kern w:val="0"/>
                <w:sz w:val="20"/>
                <w:szCs w:val="20"/>
              </w:rPr>
              <w:t>教育支出</w:t>
            </w:r>
          </w:p>
        </w:tc>
        <w:tc>
          <w:tcPr>
            <w:tcW w:w="2702" w:type="dxa"/>
            <w:tcBorders>
              <w:top w:val="single" w:sz="4" w:space="0" w:color="auto"/>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25685767.33</w:t>
            </w:r>
          </w:p>
        </w:tc>
      </w:tr>
      <w:tr w:rsidR="00962558" w:rsidRPr="00962558" w:rsidTr="00B71041">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20805</w:t>
            </w:r>
          </w:p>
        </w:tc>
        <w:tc>
          <w:tcPr>
            <w:tcW w:w="368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left"/>
              <w:rPr>
                <w:rFonts w:ascii="Arial" w:hAnsi="Arial" w:cs="Arial"/>
                <w:color w:val="000000"/>
                <w:kern w:val="0"/>
                <w:sz w:val="20"/>
                <w:szCs w:val="20"/>
              </w:rPr>
            </w:pPr>
            <w:r w:rsidRPr="00962558">
              <w:rPr>
                <w:rFonts w:ascii="Arial" w:hAnsi="Arial" w:cs="Arial"/>
                <w:color w:val="000000"/>
                <w:kern w:val="0"/>
                <w:sz w:val="20"/>
                <w:szCs w:val="20"/>
              </w:rPr>
              <w:t>社会保障和就业支出</w:t>
            </w:r>
          </w:p>
        </w:tc>
        <w:tc>
          <w:tcPr>
            <w:tcW w:w="270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5549812.04</w:t>
            </w:r>
          </w:p>
        </w:tc>
      </w:tr>
      <w:tr w:rsidR="00962558" w:rsidRPr="00962558" w:rsidTr="00B71041">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2080502</w:t>
            </w:r>
          </w:p>
        </w:tc>
        <w:tc>
          <w:tcPr>
            <w:tcW w:w="368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left"/>
              <w:rPr>
                <w:rFonts w:ascii="Arial" w:hAnsi="Arial" w:cs="Arial"/>
                <w:color w:val="000000"/>
                <w:kern w:val="0"/>
                <w:sz w:val="20"/>
                <w:szCs w:val="20"/>
              </w:rPr>
            </w:pPr>
            <w:r w:rsidRPr="00962558">
              <w:rPr>
                <w:rFonts w:ascii="Arial" w:hAnsi="Arial" w:cs="Arial"/>
                <w:color w:val="000000"/>
                <w:kern w:val="0"/>
                <w:sz w:val="20"/>
                <w:szCs w:val="20"/>
              </w:rPr>
              <w:t xml:space="preserve">  </w:t>
            </w:r>
            <w:r w:rsidRPr="00962558">
              <w:rPr>
                <w:rFonts w:ascii="Arial" w:hAnsi="Arial" w:cs="Arial"/>
                <w:color w:val="000000"/>
                <w:kern w:val="0"/>
                <w:sz w:val="20"/>
                <w:szCs w:val="20"/>
              </w:rPr>
              <w:t>事业单位离退休</w:t>
            </w:r>
          </w:p>
        </w:tc>
        <w:tc>
          <w:tcPr>
            <w:tcW w:w="270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1002499.8</w:t>
            </w:r>
          </w:p>
        </w:tc>
      </w:tr>
      <w:tr w:rsidR="00962558" w:rsidRPr="00962558" w:rsidTr="00B71041">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2080505</w:t>
            </w:r>
          </w:p>
        </w:tc>
        <w:tc>
          <w:tcPr>
            <w:tcW w:w="368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left"/>
              <w:rPr>
                <w:rFonts w:ascii="Arial" w:hAnsi="Arial" w:cs="Arial"/>
                <w:color w:val="000000"/>
                <w:kern w:val="0"/>
                <w:sz w:val="20"/>
                <w:szCs w:val="20"/>
              </w:rPr>
            </w:pPr>
            <w:r w:rsidRPr="00962558">
              <w:rPr>
                <w:rFonts w:ascii="Arial" w:hAnsi="Arial" w:cs="Arial"/>
                <w:color w:val="000000"/>
                <w:kern w:val="0"/>
                <w:sz w:val="20"/>
                <w:szCs w:val="20"/>
              </w:rPr>
              <w:t xml:space="preserve">  </w:t>
            </w:r>
            <w:r w:rsidRPr="00962558">
              <w:rPr>
                <w:rFonts w:ascii="Arial" w:hAnsi="Arial" w:cs="Arial"/>
                <w:color w:val="000000"/>
                <w:kern w:val="0"/>
                <w:sz w:val="20"/>
                <w:szCs w:val="20"/>
              </w:rPr>
              <w:t>机关事业单位基本养老保险缴费支出</w:t>
            </w:r>
          </w:p>
        </w:tc>
        <w:tc>
          <w:tcPr>
            <w:tcW w:w="270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3105950.56</w:t>
            </w:r>
          </w:p>
        </w:tc>
      </w:tr>
      <w:tr w:rsidR="00962558" w:rsidRPr="00962558" w:rsidTr="00B71041">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2080506</w:t>
            </w:r>
          </w:p>
        </w:tc>
        <w:tc>
          <w:tcPr>
            <w:tcW w:w="368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left"/>
              <w:rPr>
                <w:rFonts w:ascii="Arial" w:hAnsi="Arial" w:cs="Arial"/>
                <w:color w:val="000000"/>
                <w:kern w:val="0"/>
                <w:sz w:val="20"/>
                <w:szCs w:val="20"/>
              </w:rPr>
            </w:pPr>
            <w:r w:rsidRPr="00962558">
              <w:rPr>
                <w:rFonts w:ascii="Arial" w:hAnsi="Arial" w:cs="Arial"/>
                <w:color w:val="000000"/>
                <w:kern w:val="0"/>
                <w:sz w:val="20"/>
                <w:szCs w:val="20"/>
              </w:rPr>
              <w:t xml:space="preserve">  </w:t>
            </w:r>
            <w:r w:rsidRPr="00962558">
              <w:rPr>
                <w:rFonts w:ascii="Arial" w:hAnsi="Arial" w:cs="Arial"/>
                <w:color w:val="000000"/>
                <w:kern w:val="0"/>
                <w:sz w:val="20"/>
                <w:szCs w:val="20"/>
              </w:rPr>
              <w:t>机关事业单位职业年金缴费支出</w:t>
            </w:r>
          </w:p>
        </w:tc>
        <w:tc>
          <w:tcPr>
            <w:tcW w:w="270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1441361.68</w:t>
            </w:r>
          </w:p>
        </w:tc>
      </w:tr>
      <w:tr w:rsidR="00962558" w:rsidRPr="00962558" w:rsidTr="00B71041">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2109901</w:t>
            </w:r>
          </w:p>
        </w:tc>
        <w:tc>
          <w:tcPr>
            <w:tcW w:w="368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left"/>
              <w:rPr>
                <w:rFonts w:ascii="Arial" w:hAnsi="Arial" w:cs="Arial"/>
                <w:color w:val="000000"/>
                <w:kern w:val="0"/>
                <w:sz w:val="20"/>
                <w:szCs w:val="20"/>
              </w:rPr>
            </w:pPr>
            <w:r w:rsidRPr="00962558">
              <w:rPr>
                <w:rFonts w:ascii="Arial" w:hAnsi="Arial" w:cs="Arial"/>
                <w:color w:val="000000"/>
                <w:kern w:val="0"/>
                <w:sz w:val="20"/>
                <w:szCs w:val="20"/>
              </w:rPr>
              <w:t>卫生健康支出</w:t>
            </w:r>
          </w:p>
        </w:tc>
        <w:tc>
          <w:tcPr>
            <w:tcW w:w="270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1709586.88</w:t>
            </w:r>
          </w:p>
        </w:tc>
      </w:tr>
      <w:tr w:rsidR="00962558" w:rsidRPr="00962558" w:rsidTr="00B71041">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2210201</w:t>
            </w:r>
          </w:p>
        </w:tc>
        <w:tc>
          <w:tcPr>
            <w:tcW w:w="368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left"/>
              <w:rPr>
                <w:rFonts w:ascii="Arial" w:hAnsi="Arial" w:cs="Arial"/>
                <w:color w:val="000000"/>
                <w:kern w:val="0"/>
                <w:sz w:val="20"/>
                <w:szCs w:val="20"/>
              </w:rPr>
            </w:pPr>
            <w:r w:rsidRPr="00962558">
              <w:rPr>
                <w:rFonts w:ascii="Arial" w:hAnsi="Arial" w:cs="Arial"/>
                <w:color w:val="000000"/>
                <w:kern w:val="0"/>
                <w:sz w:val="20"/>
                <w:szCs w:val="20"/>
              </w:rPr>
              <w:t>住房保障支出</w:t>
            </w:r>
          </w:p>
        </w:tc>
        <w:tc>
          <w:tcPr>
            <w:tcW w:w="2702" w:type="dxa"/>
            <w:tcBorders>
              <w:top w:val="nil"/>
              <w:left w:val="nil"/>
              <w:bottom w:val="single" w:sz="4" w:space="0" w:color="auto"/>
              <w:right w:val="single" w:sz="4" w:space="0" w:color="auto"/>
            </w:tcBorders>
            <w:shd w:val="clear" w:color="auto" w:fill="auto"/>
            <w:noWrap/>
            <w:vAlign w:val="bottom"/>
            <w:hideMark/>
          </w:tcPr>
          <w:p w:rsidR="00962558" w:rsidRPr="00962558" w:rsidRDefault="00962558" w:rsidP="00962558">
            <w:pPr>
              <w:widowControl/>
              <w:jc w:val="right"/>
              <w:rPr>
                <w:rFonts w:ascii="Arial" w:hAnsi="Arial" w:cs="Arial"/>
                <w:color w:val="000000"/>
                <w:kern w:val="0"/>
                <w:sz w:val="20"/>
                <w:szCs w:val="20"/>
              </w:rPr>
            </w:pPr>
            <w:r w:rsidRPr="00962558">
              <w:rPr>
                <w:rFonts w:ascii="Arial" w:hAnsi="Arial" w:cs="Arial"/>
                <w:color w:val="000000"/>
                <w:kern w:val="0"/>
                <w:sz w:val="20"/>
                <w:szCs w:val="20"/>
              </w:rPr>
              <w:t>2504212</w:t>
            </w:r>
          </w:p>
        </w:tc>
      </w:tr>
    </w:tbl>
    <w:p w:rsidR="007A164F" w:rsidRDefault="007A164F" w:rsidP="00F4604F">
      <w:pPr>
        <w:spacing w:line="600" w:lineRule="exact"/>
        <w:ind w:firstLineChars="200" w:firstLine="643"/>
        <w:outlineLvl w:val="2"/>
        <w:rPr>
          <w:rFonts w:ascii="仿宋" w:eastAsia="仿宋" w:hAnsi="仿宋"/>
          <w:b/>
          <w:color w:val="000000"/>
          <w:sz w:val="32"/>
          <w:szCs w:val="32"/>
        </w:rPr>
      </w:pPr>
      <w:r>
        <w:rPr>
          <w:rFonts w:ascii="仿宋" w:eastAsia="仿宋" w:hAnsi="仿宋" w:hint="eastAsia"/>
          <w:b/>
          <w:color w:val="000000"/>
          <w:sz w:val="32"/>
          <w:szCs w:val="32"/>
        </w:rPr>
        <w:t>（三）一般公共预算财政拨款支出决算具体情况</w:t>
      </w:r>
    </w:p>
    <w:p w:rsidR="007A164F" w:rsidRPr="0090464D" w:rsidRDefault="007A164F" w:rsidP="0090464D">
      <w:pPr>
        <w:spacing w:line="600" w:lineRule="exact"/>
        <w:ind w:firstLineChars="400" w:firstLine="1280"/>
        <w:outlineLvl w:val="2"/>
        <w:rPr>
          <w:rFonts w:asciiTheme="minorEastAsia" w:eastAsiaTheme="minorEastAsia" w:hAnsiTheme="minorEastAsia"/>
          <w:b/>
          <w:color w:val="FF0000"/>
          <w:sz w:val="32"/>
          <w:szCs w:val="32"/>
        </w:rPr>
      </w:pPr>
      <w:r w:rsidRPr="0090464D">
        <w:rPr>
          <w:rFonts w:asciiTheme="minorEastAsia" w:eastAsiaTheme="minorEastAsia" w:hAnsiTheme="minorEastAsia" w:hint="eastAsia"/>
          <w:color w:val="000000" w:themeColor="text1"/>
          <w:sz w:val="32"/>
          <w:szCs w:val="32"/>
        </w:rPr>
        <w:t>2019年般公共预算支出决算数为3496.63万元，</w:t>
      </w:r>
      <w:r w:rsidRPr="0090464D">
        <w:rPr>
          <w:rStyle w:val="a7"/>
          <w:rFonts w:asciiTheme="minorEastAsia" w:eastAsiaTheme="minorEastAsia" w:hAnsiTheme="minorEastAsia" w:hint="eastAsia"/>
          <w:b w:val="0"/>
          <w:bCs/>
          <w:color w:val="000000" w:themeColor="text1"/>
          <w:sz w:val="32"/>
          <w:szCs w:val="32"/>
        </w:rPr>
        <w:t>完</w:t>
      </w:r>
      <w:r w:rsidRPr="0090464D">
        <w:rPr>
          <w:rStyle w:val="a7"/>
          <w:rFonts w:asciiTheme="minorEastAsia" w:eastAsiaTheme="minorEastAsia" w:hAnsiTheme="minorEastAsia" w:hint="eastAsia"/>
          <w:b w:val="0"/>
          <w:bCs/>
          <w:color w:val="000000" w:themeColor="text1"/>
          <w:sz w:val="32"/>
          <w:szCs w:val="32"/>
        </w:rPr>
        <w:lastRenderedPageBreak/>
        <w:t>成</w:t>
      </w:r>
      <w:r w:rsidRPr="0090464D">
        <w:rPr>
          <w:rStyle w:val="a7"/>
          <w:rFonts w:asciiTheme="minorEastAsia" w:eastAsiaTheme="minorEastAsia" w:hAnsiTheme="minorEastAsia" w:hint="eastAsia"/>
          <w:b w:val="0"/>
          <w:bCs/>
          <w:color w:val="000000"/>
          <w:sz w:val="32"/>
          <w:szCs w:val="32"/>
        </w:rPr>
        <w:t>预算100</w:t>
      </w:r>
      <w:r w:rsidRPr="0090464D">
        <w:rPr>
          <w:rStyle w:val="a7"/>
          <w:rFonts w:asciiTheme="minorEastAsia" w:eastAsiaTheme="minorEastAsia" w:hAnsiTheme="minorEastAsia"/>
          <w:b w:val="0"/>
          <w:bCs/>
          <w:color w:val="000000"/>
          <w:sz w:val="32"/>
          <w:szCs w:val="32"/>
        </w:rPr>
        <w:t>%</w:t>
      </w:r>
      <w:r w:rsidRPr="0090464D">
        <w:rPr>
          <w:rStyle w:val="a7"/>
          <w:rFonts w:asciiTheme="minorEastAsia" w:eastAsiaTheme="minorEastAsia" w:hAnsiTheme="minorEastAsia" w:hint="eastAsia"/>
          <w:b w:val="0"/>
          <w:bCs/>
          <w:color w:val="000000"/>
          <w:sz w:val="32"/>
          <w:szCs w:val="32"/>
        </w:rPr>
        <w:t>。其中：</w:t>
      </w:r>
    </w:p>
    <w:p w:rsidR="007A164F" w:rsidRPr="0090464D" w:rsidRDefault="00F441F3" w:rsidP="0090464D">
      <w:pPr>
        <w:spacing w:line="600" w:lineRule="exact"/>
        <w:ind w:firstLineChars="200" w:firstLine="640"/>
        <w:rPr>
          <w:rFonts w:asciiTheme="minorEastAsia" w:eastAsiaTheme="minorEastAsia" w:hAnsiTheme="minorEastAsia"/>
          <w:color w:val="000000"/>
          <w:sz w:val="32"/>
          <w:szCs w:val="32"/>
        </w:rPr>
      </w:pPr>
      <w:r w:rsidRPr="0090464D">
        <w:rPr>
          <w:rStyle w:val="a7"/>
          <w:rFonts w:asciiTheme="minorEastAsia" w:eastAsiaTheme="minorEastAsia" w:hAnsiTheme="minorEastAsia"/>
          <w:b w:val="0"/>
          <w:bCs/>
          <w:color w:val="000000"/>
          <w:sz w:val="32"/>
          <w:szCs w:val="32"/>
        </w:rPr>
        <w:t>1.</w:t>
      </w:r>
      <w:r w:rsidR="007A164F" w:rsidRPr="0090464D">
        <w:rPr>
          <w:rStyle w:val="a7"/>
          <w:rFonts w:asciiTheme="minorEastAsia" w:eastAsiaTheme="minorEastAsia" w:hAnsiTheme="minorEastAsia" w:hint="eastAsia"/>
          <w:b w:val="0"/>
          <w:bCs/>
          <w:color w:val="000000"/>
          <w:sz w:val="32"/>
          <w:szCs w:val="32"/>
        </w:rPr>
        <w:t>教育205（类）02（款）04（项）</w:t>
      </w:r>
      <w:r w:rsidR="007A164F" w:rsidRPr="0090464D">
        <w:rPr>
          <w:rStyle w:val="a7"/>
          <w:rFonts w:asciiTheme="minorEastAsia" w:eastAsiaTheme="minorEastAsia" w:hAnsiTheme="minorEastAsia"/>
          <w:b w:val="0"/>
          <w:bCs/>
          <w:color w:val="000000"/>
          <w:sz w:val="32"/>
          <w:szCs w:val="32"/>
        </w:rPr>
        <w:t xml:space="preserve">: </w:t>
      </w:r>
      <w:r w:rsidR="007A164F" w:rsidRPr="0090464D">
        <w:rPr>
          <w:rStyle w:val="a7"/>
          <w:rFonts w:asciiTheme="minorEastAsia" w:eastAsiaTheme="minorEastAsia" w:hAnsiTheme="minorEastAsia" w:hint="eastAsia"/>
          <w:b w:val="0"/>
          <w:bCs/>
          <w:color w:val="000000"/>
          <w:sz w:val="32"/>
          <w:szCs w:val="32"/>
        </w:rPr>
        <w:t>支出决算为</w:t>
      </w:r>
      <w:r w:rsidR="007A164F" w:rsidRPr="0090464D">
        <w:rPr>
          <w:rFonts w:asciiTheme="minorEastAsia" w:eastAsiaTheme="minorEastAsia" w:hAnsiTheme="minorEastAsia" w:hint="eastAsia"/>
          <w:color w:val="000000" w:themeColor="text1"/>
          <w:sz w:val="32"/>
          <w:szCs w:val="32"/>
        </w:rPr>
        <w:t>2568.58</w:t>
      </w:r>
      <w:r w:rsidR="007A164F" w:rsidRPr="0090464D">
        <w:rPr>
          <w:rStyle w:val="a7"/>
          <w:rFonts w:asciiTheme="minorEastAsia" w:eastAsiaTheme="minorEastAsia" w:hAnsiTheme="minorEastAsia" w:hint="eastAsia"/>
          <w:b w:val="0"/>
          <w:bCs/>
          <w:color w:val="000000"/>
          <w:sz w:val="32"/>
          <w:szCs w:val="32"/>
        </w:rPr>
        <w:t>万元，完成预算</w:t>
      </w:r>
      <w:r w:rsidRPr="0090464D">
        <w:rPr>
          <w:rStyle w:val="a7"/>
          <w:rFonts w:asciiTheme="minorEastAsia" w:eastAsiaTheme="minorEastAsia" w:hAnsiTheme="minorEastAsia" w:hint="eastAsia"/>
          <w:b w:val="0"/>
          <w:bCs/>
          <w:color w:val="000000"/>
          <w:sz w:val="32"/>
          <w:szCs w:val="32"/>
        </w:rPr>
        <w:t>83.69</w:t>
      </w:r>
      <w:r w:rsidR="007A164F" w:rsidRPr="0090464D">
        <w:rPr>
          <w:rStyle w:val="a7"/>
          <w:rFonts w:asciiTheme="minorEastAsia" w:eastAsiaTheme="minorEastAsia" w:hAnsiTheme="minorEastAsia"/>
          <w:b w:val="0"/>
          <w:bCs/>
          <w:color w:val="000000"/>
          <w:sz w:val="32"/>
          <w:szCs w:val="32"/>
        </w:rPr>
        <w:t>%</w:t>
      </w:r>
      <w:r w:rsidR="007A164F" w:rsidRPr="0090464D">
        <w:rPr>
          <w:rStyle w:val="a7"/>
          <w:rFonts w:asciiTheme="minorEastAsia" w:eastAsiaTheme="minorEastAsia" w:hAnsiTheme="minorEastAsia" w:hint="eastAsia"/>
          <w:b w:val="0"/>
          <w:bCs/>
          <w:color w:val="000000"/>
          <w:sz w:val="32"/>
          <w:szCs w:val="32"/>
        </w:rPr>
        <w:t>，决算数小于预算数的主要原因是</w:t>
      </w:r>
      <w:r w:rsidRPr="0090464D">
        <w:rPr>
          <w:rStyle w:val="a7"/>
          <w:rFonts w:asciiTheme="minorEastAsia" w:eastAsiaTheme="minorEastAsia" w:hAnsiTheme="minorEastAsia" w:hint="eastAsia"/>
          <w:b w:val="0"/>
          <w:bCs/>
          <w:color w:val="000000"/>
          <w:sz w:val="32"/>
          <w:szCs w:val="32"/>
        </w:rPr>
        <w:t>项目</w:t>
      </w:r>
      <w:r w:rsidR="00DF0543" w:rsidRPr="0090464D">
        <w:rPr>
          <w:rStyle w:val="a7"/>
          <w:rFonts w:asciiTheme="minorEastAsia" w:eastAsiaTheme="minorEastAsia" w:hAnsiTheme="minorEastAsia" w:hint="eastAsia"/>
          <w:b w:val="0"/>
          <w:bCs/>
          <w:color w:val="000000"/>
          <w:sz w:val="32"/>
          <w:szCs w:val="32"/>
        </w:rPr>
        <w:t>资金未结算</w:t>
      </w:r>
      <w:r w:rsidRPr="0090464D">
        <w:rPr>
          <w:rStyle w:val="a7"/>
          <w:rFonts w:asciiTheme="minorEastAsia" w:eastAsiaTheme="minorEastAsia" w:hAnsiTheme="minorEastAsia" w:hint="eastAsia"/>
          <w:b w:val="0"/>
          <w:bCs/>
          <w:color w:val="000000"/>
          <w:sz w:val="32"/>
          <w:szCs w:val="32"/>
        </w:rPr>
        <w:t>结转下年</w:t>
      </w:r>
      <w:r w:rsidR="007A164F" w:rsidRPr="0090464D">
        <w:rPr>
          <w:rStyle w:val="a7"/>
          <w:rFonts w:asciiTheme="minorEastAsia" w:eastAsiaTheme="minorEastAsia" w:hAnsiTheme="minorEastAsia" w:hint="eastAsia"/>
          <w:b w:val="0"/>
          <w:bCs/>
          <w:color w:val="000000"/>
          <w:sz w:val="32"/>
          <w:szCs w:val="32"/>
        </w:rPr>
        <w:t>。</w:t>
      </w:r>
    </w:p>
    <w:p w:rsidR="007A164F" w:rsidRPr="0090464D" w:rsidRDefault="00F441F3" w:rsidP="0090464D">
      <w:pPr>
        <w:spacing w:line="600" w:lineRule="exact"/>
        <w:ind w:firstLineChars="200" w:firstLine="640"/>
        <w:rPr>
          <w:rFonts w:asciiTheme="minorEastAsia" w:eastAsiaTheme="minorEastAsia" w:hAnsiTheme="minorEastAsia"/>
          <w:color w:val="000000"/>
          <w:sz w:val="32"/>
          <w:szCs w:val="32"/>
        </w:rPr>
      </w:pPr>
      <w:r w:rsidRPr="0090464D">
        <w:rPr>
          <w:rStyle w:val="a7"/>
          <w:rFonts w:asciiTheme="minorEastAsia" w:eastAsiaTheme="minorEastAsia" w:hAnsiTheme="minorEastAsia" w:hint="eastAsia"/>
          <w:b w:val="0"/>
          <w:bCs/>
          <w:color w:val="000000"/>
          <w:sz w:val="32"/>
          <w:szCs w:val="32"/>
        </w:rPr>
        <w:t>2</w:t>
      </w:r>
      <w:r w:rsidR="007A164F" w:rsidRPr="0090464D">
        <w:rPr>
          <w:rStyle w:val="a7"/>
          <w:rFonts w:asciiTheme="minorEastAsia" w:eastAsiaTheme="minorEastAsia" w:hAnsiTheme="minorEastAsia"/>
          <w:b w:val="0"/>
          <w:bCs/>
          <w:color w:val="000000"/>
          <w:sz w:val="32"/>
          <w:szCs w:val="32"/>
        </w:rPr>
        <w:t>.</w:t>
      </w:r>
      <w:r w:rsidR="007A164F" w:rsidRPr="0090464D">
        <w:rPr>
          <w:rStyle w:val="a7"/>
          <w:rFonts w:asciiTheme="minorEastAsia" w:eastAsiaTheme="minorEastAsia" w:hAnsiTheme="minorEastAsia" w:hint="eastAsia"/>
          <w:b w:val="0"/>
          <w:bCs/>
          <w:color w:val="000000"/>
          <w:sz w:val="32"/>
          <w:szCs w:val="32"/>
        </w:rPr>
        <w:t>社会保障和就业</w:t>
      </w:r>
      <w:r w:rsidRPr="0090464D">
        <w:rPr>
          <w:rStyle w:val="a7"/>
          <w:rFonts w:asciiTheme="minorEastAsia" w:eastAsiaTheme="minorEastAsia" w:hAnsiTheme="minorEastAsia" w:hint="eastAsia"/>
          <w:b w:val="0"/>
          <w:bCs/>
          <w:color w:val="000000"/>
          <w:sz w:val="32"/>
          <w:szCs w:val="32"/>
        </w:rPr>
        <w:t>208</w:t>
      </w:r>
      <w:r w:rsidR="007A164F" w:rsidRPr="0090464D">
        <w:rPr>
          <w:rStyle w:val="a7"/>
          <w:rFonts w:asciiTheme="minorEastAsia" w:eastAsiaTheme="minorEastAsia" w:hAnsiTheme="minorEastAsia" w:hint="eastAsia"/>
          <w:b w:val="0"/>
          <w:bCs/>
          <w:color w:val="000000"/>
          <w:sz w:val="32"/>
          <w:szCs w:val="32"/>
        </w:rPr>
        <w:t>（类）</w:t>
      </w:r>
      <w:r w:rsidRPr="0090464D">
        <w:rPr>
          <w:rStyle w:val="a7"/>
          <w:rFonts w:asciiTheme="minorEastAsia" w:eastAsiaTheme="minorEastAsia" w:hAnsiTheme="minorEastAsia" w:hint="eastAsia"/>
          <w:b w:val="0"/>
          <w:bCs/>
          <w:color w:val="000000"/>
          <w:sz w:val="32"/>
          <w:szCs w:val="32"/>
        </w:rPr>
        <w:t>05</w:t>
      </w:r>
      <w:r w:rsidR="007A164F" w:rsidRPr="0090464D">
        <w:rPr>
          <w:rStyle w:val="a7"/>
          <w:rFonts w:asciiTheme="minorEastAsia" w:eastAsiaTheme="minorEastAsia" w:hAnsiTheme="minorEastAsia" w:hint="eastAsia"/>
          <w:b w:val="0"/>
          <w:bCs/>
          <w:color w:val="000000"/>
          <w:sz w:val="32"/>
          <w:szCs w:val="32"/>
        </w:rPr>
        <w:t>（款）</w:t>
      </w:r>
      <w:r w:rsidRPr="0090464D">
        <w:rPr>
          <w:rStyle w:val="a7"/>
          <w:rFonts w:asciiTheme="minorEastAsia" w:eastAsiaTheme="minorEastAsia" w:hAnsiTheme="minorEastAsia" w:hint="eastAsia"/>
          <w:b w:val="0"/>
          <w:bCs/>
          <w:color w:val="000000"/>
          <w:sz w:val="32"/>
          <w:szCs w:val="32"/>
        </w:rPr>
        <w:t>02,05,06</w:t>
      </w:r>
      <w:r w:rsidR="007A164F" w:rsidRPr="0090464D">
        <w:rPr>
          <w:rStyle w:val="a7"/>
          <w:rFonts w:asciiTheme="minorEastAsia" w:eastAsiaTheme="minorEastAsia" w:hAnsiTheme="minorEastAsia" w:hint="eastAsia"/>
          <w:b w:val="0"/>
          <w:bCs/>
          <w:color w:val="000000"/>
          <w:sz w:val="32"/>
          <w:szCs w:val="32"/>
        </w:rPr>
        <w:t>（项）</w:t>
      </w:r>
      <w:r w:rsidR="007A164F" w:rsidRPr="0090464D">
        <w:rPr>
          <w:rStyle w:val="a7"/>
          <w:rFonts w:asciiTheme="minorEastAsia" w:eastAsiaTheme="minorEastAsia" w:hAnsiTheme="minorEastAsia"/>
          <w:b w:val="0"/>
          <w:bCs/>
          <w:color w:val="000000"/>
          <w:sz w:val="32"/>
          <w:szCs w:val="32"/>
        </w:rPr>
        <w:t xml:space="preserve">: </w:t>
      </w:r>
      <w:r w:rsidR="007A164F" w:rsidRPr="0090464D">
        <w:rPr>
          <w:rStyle w:val="a7"/>
          <w:rFonts w:asciiTheme="minorEastAsia" w:eastAsiaTheme="minorEastAsia" w:hAnsiTheme="minorEastAsia" w:hint="eastAsia"/>
          <w:b w:val="0"/>
          <w:bCs/>
          <w:color w:val="000000"/>
          <w:sz w:val="32"/>
          <w:szCs w:val="32"/>
        </w:rPr>
        <w:t>支出决算为</w:t>
      </w:r>
      <w:r w:rsidRPr="0090464D">
        <w:rPr>
          <w:rFonts w:asciiTheme="minorEastAsia" w:eastAsiaTheme="minorEastAsia" w:hAnsiTheme="minorEastAsia" w:hint="eastAsia"/>
          <w:color w:val="000000" w:themeColor="text1"/>
          <w:sz w:val="32"/>
          <w:szCs w:val="32"/>
        </w:rPr>
        <w:t>554.98</w:t>
      </w:r>
      <w:r w:rsidR="007A164F" w:rsidRPr="0090464D">
        <w:rPr>
          <w:rStyle w:val="a7"/>
          <w:rFonts w:asciiTheme="minorEastAsia" w:eastAsiaTheme="minorEastAsia" w:hAnsiTheme="minorEastAsia" w:hint="eastAsia"/>
          <w:b w:val="0"/>
          <w:bCs/>
          <w:color w:val="000000"/>
          <w:sz w:val="32"/>
          <w:szCs w:val="32"/>
        </w:rPr>
        <w:t>万元，完成预算</w:t>
      </w:r>
      <w:r w:rsidRPr="0090464D">
        <w:rPr>
          <w:rStyle w:val="a7"/>
          <w:rFonts w:asciiTheme="minorEastAsia" w:eastAsiaTheme="minorEastAsia" w:hAnsiTheme="minorEastAsia" w:hint="eastAsia"/>
          <w:b w:val="0"/>
          <w:bCs/>
          <w:color w:val="000000"/>
          <w:sz w:val="32"/>
          <w:szCs w:val="32"/>
        </w:rPr>
        <w:t>100</w:t>
      </w:r>
      <w:r w:rsidR="007A164F" w:rsidRPr="0090464D">
        <w:rPr>
          <w:rStyle w:val="a7"/>
          <w:rFonts w:asciiTheme="minorEastAsia" w:eastAsiaTheme="minorEastAsia" w:hAnsiTheme="minorEastAsia"/>
          <w:b w:val="0"/>
          <w:bCs/>
          <w:color w:val="000000"/>
          <w:sz w:val="32"/>
          <w:szCs w:val="32"/>
        </w:rPr>
        <w:t>%</w:t>
      </w:r>
      <w:r w:rsidR="007A164F" w:rsidRPr="0090464D">
        <w:rPr>
          <w:rStyle w:val="a7"/>
          <w:rFonts w:asciiTheme="minorEastAsia" w:eastAsiaTheme="minorEastAsia" w:hAnsiTheme="minorEastAsia" w:hint="eastAsia"/>
          <w:b w:val="0"/>
          <w:bCs/>
          <w:color w:val="000000"/>
          <w:sz w:val="32"/>
          <w:szCs w:val="32"/>
        </w:rPr>
        <w:t>。</w:t>
      </w:r>
    </w:p>
    <w:p w:rsidR="007A164F" w:rsidRPr="0090464D" w:rsidRDefault="007A164F" w:rsidP="0090464D">
      <w:pPr>
        <w:spacing w:line="600" w:lineRule="exact"/>
        <w:ind w:firstLineChars="200" w:firstLine="640"/>
        <w:rPr>
          <w:rFonts w:asciiTheme="minorEastAsia" w:eastAsiaTheme="minorEastAsia" w:hAnsiTheme="minorEastAsia"/>
          <w:color w:val="000000"/>
          <w:sz w:val="32"/>
          <w:szCs w:val="32"/>
        </w:rPr>
      </w:pPr>
      <w:r w:rsidRPr="0090464D">
        <w:rPr>
          <w:rStyle w:val="a7"/>
          <w:rFonts w:asciiTheme="minorEastAsia" w:eastAsiaTheme="minorEastAsia" w:hAnsiTheme="minorEastAsia"/>
          <w:b w:val="0"/>
          <w:bCs/>
          <w:color w:val="000000"/>
          <w:sz w:val="32"/>
          <w:szCs w:val="32"/>
        </w:rPr>
        <w:t>6.</w:t>
      </w:r>
      <w:r w:rsidRPr="0090464D">
        <w:rPr>
          <w:rFonts w:asciiTheme="minorEastAsia" w:eastAsiaTheme="minorEastAsia" w:hAnsiTheme="minorEastAsia" w:hint="eastAsia"/>
          <w:bCs/>
          <w:color w:val="000000" w:themeColor="text1"/>
          <w:sz w:val="32"/>
          <w:szCs w:val="32"/>
        </w:rPr>
        <w:t>卫生健康</w:t>
      </w:r>
      <w:r w:rsidR="00F441F3" w:rsidRPr="0090464D">
        <w:rPr>
          <w:rFonts w:asciiTheme="minorEastAsia" w:eastAsiaTheme="minorEastAsia" w:hAnsiTheme="minorEastAsia" w:hint="eastAsia"/>
          <w:bCs/>
          <w:color w:val="000000" w:themeColor="text1"/>
          <w:sz w:val="32"/>
          <w:szCs w:val="32"/>
        </w:rPr>
        <w:t>210</w:t>
      </w:r>
      <w:r w:rsidRPr="0090464D">
        <w:rPr>
          <w:rStyle w:val="a7"/>
          <w:rFonts w:asciiTheme="minorEastAsia" w:eastAsiaTheme="minorEastAsia" w:hAnsiTheme="minorEastAsia" w:hint="eastAsia"/>
          <w:b w:val="0"/>
          <w:bCs/>
          <w:color w:val="000000"/>
          <w:sz w:val="32"/>
          <w:szCs w:val="32"/>
        </w:rPr>
        <w:t>（类）</w:t>
      </w:r>
      <w:r w:rsidR="00F441F3" w:rsidRPr="0090464D">
        <w:rPr>
          <w:rStyle w:val="a7"/>
          <w:rFonts w:asciiTheme="minorEastAsia" w:eastAsiaTheme="minorEastAsia" w:hAnsiTheme="minorEastAsia" w:hint="eastAsia"/>
          <w:b w:val="0"/>
          <w:bCs/>
          <w:color w:val="000000"/>
          <w:sz w:val="32"/>
          <w:szCs w:val="32"/>
        </w:rPr>
        <w:t>99</w:t>
      </w:r>
      <w:r w:rsidRPr="0090464D">
        <w:rPr>
          <w:rStyle w:val="a7"/>
          <w:rFonts w:asciiTheme="minorEastAsia" w:eastAsiaTheme="minorEastAsia" w:hAnsiTheme="minorEastAsia" w:hint="eastAsia"/>
          <w:b w:val="0"/>
          <w:bCs/>
          <w:color w:val="000000"/>
          <w:sz w:val="32"/>
          <w:szCs w:val="32"/>
        </w:rPr>
        <w:t>（款）</w:t>
      </w:r>
      <w:r w:rsidR="00F441F3" w:rsidRPr="0090464D">
        <w:rPr>
          <w:rStyle w:val="a7"/>
          <w:rFonts w:asciiTheme="minorEastAsia" w:eastAsiaTheme="minorEastAsia" w:hAnsiTheme="minorEastAsia" w:hint="eastAsia"/>
          <w:b w:val="0"/>
          <w:bCs/>
          <w:color w:val="000000"/>
          <w:sz w:val="32"/>
          <w:szCs w:val="32"/>
        </w:rPr>
        <w:t>01</w:t>
      </w:r>
      <w:r w:rsidRPr="0090464D">
        <w:rPr>
          <w:rStyle w:val="a7"/>
          <w:rFonts w:asciiTheme="minorEastAsia" w:eastAsiaTheme="minorEastAsia" w:hAnsiTheme="minorEastAsia" w:hint="eastAsia"/>
          <w:b w:val="0"/>
          <w:bCs/>
          <w:color w:val="000000"/>
          <w:sz w:val="32"/>
          <w:szCs w:val="32"/>
        </w:rPr>
        <w:t>（项）</w:t>
      </w:r>
      <w:r w:rsidRPr="0090464D">
        <w:rPr>
          <w:rStyle w:val="a7"/>
          <w:rFonts w:asciiTheme="minorEastAsia" w:eastAsiaTheme="minorEastAsia" w:hAnsiTheme="minorEastAsia"/>
          <w:b w:val="0"/>
          <w:bCs/>
          <w:color w:val="000000"/>
          <w:sz w:val="32"/>
          <w:szCs w:val="32"/>
        </w:rPr>
        <w:t>:</w:t>
      </w:r>
      <w:r w:rsidRPr="0090464D">
        <w:rPr>
          <w:rStyle w:val="a7"/>
          <w:rFonts w:asciiTheme="minorEastAsia" w:eastAsiaTheme="minorEastAsia" w:hAnsiTheme="minorEastAsia" w:hint="eastAsia"/>
          <w:b w:val="0"/>
          <w:bCs/>
          <w:color w:val="000000"/>
          <w:sz w:val="32"/>
          <w:szCs w:val="32"/>
        </w:rPr>
        <w:t>支出决算为</w:t>
      </w:r>
      <w:r w:rsidR="00F441F3" w:rsidRPr="0090464D">
        <w:rPr>
          <w:rFonts w:asciiTheme="minorEastAsia" w:eastAsiaTheme="minorEastAsia" w:hAnsiTheme="minorEastAsia" w:hint="eastAsia"/>
          <w:color w:val="000000" w:themeColor="text1"/>
          <w:sz w:val="32"/>
          <w:szCs w:val="32"/>
        </w:rPr>
        <w:t>170.96</w:t>
      </w:r>
      <w:r w:rsidRPr="0090464D">
        <w:rPr>
          <w:rStyle w:val="a7"/>
          <w:rFonts w:asciiTheme="minorEastAsia" w:eastAsiaTheme="minorEastAsia" w:hAnsiTheme="minorEastAsia" w:hint="eastAsia"/>
          <w:b w:val="0"/>
          <w:bCs/>
          <w:color w:val="000000"/>
          <w:sz w:val="32"/>
          <w:szCs w:val="32"/>
        </w:rPr>
        <w:t>万元，完成预算</w:t>
      </w:r>
      <w:r w:rsidR="00F441F3" w:rsidRPr="0090464D">
        <w:rPr>
          <w:rStyle w:val="a7"/>
          <w:rFonts w:asciiTheme="minorEastAsia" w:eastAsiaTheme="minorEastAsia" w:hAnsiTheme="minorEastAsia" w:hint="eastAsia"/>
          <w:b w:val="0"/>
          <w:bCs/>
          <w:color w:val="000000"/>
          <w:sz w:val="32"/>
          <w:szCs w:val="32"/>
        </w:rPr>
        <w:t>100</w:t>
      </w:r>
      <w:r w:rsidRPr="0090464D">
        <w:rPr>
          <w:rStyle w:val="a7"/>
          <w:rFonts w:asciiTheme="minorEastAsia" w:eastAsiaTheme="minorEastAsia" w:hAnsiTheme="minorEastAsia"/>
          <w:b w:val="0"/>
          <w:bCs/>
          <w:color w:val="000000"/>
          <w:sz w:val="32"/>
          <w:szCs w:val="32"/>
        </w:rPr>
        <w:t>%</w:t>
      </w:r>
      <w:r w:rsidRPr="0090464D">
        <w:rPr>
          <w:rStyle w:val="a7"/>
          <w:rFonts w:asciiTheme="minorEastAsia" w:eastAsiaTheme="minorEastAsia" w:hAnsiTheme="minorEastAsia" w:hint="eastAsia"/>
          <w:b w:val="0"/>
          <w:bCs/>
          <w:color w:val="000000"/>
          <w:sz w:val="32"/>
          <w:szCs w:val="32"/>
        </w:rPr>
        <w:t>。</w:t>
      </w:r>
    </w:p>
    <w:p w:rsidR="007A164F" w:rsidRPr="0090464D" w:rsidRDefault="00F441F3" w:rsidP="00DF0543">
      <w:pPr>
        <w:spacing w:line="600" w:lineRule="exact"/>
        <w:ind w:firstLineChars="200" w:firstLine="640"/>
        <w:rPr>
          <w:rFonts w:asciiTheme="minorEastAsia" w:eastAsiaTheme="minorEastAsia" w:hAnsiTheme="minorEastAsia"/>
          <w:b/>
          <w:color w:val="000000"/>
          <w:sz w:val="32"/>
          <w:szCs w:val="32"/>
        </w:rPr>
      </w:pPr>
      <w:r w:rsidRPr="0090464D">
        <w:rPr>
          <w:rFonts w:asciiTheme="minorEastAsia" w:eastAsiaTheme="minorEastAsia" w:hAnsiTheme="minorEastAsia" w:hint="eastAsia"/>
          <w:color w:val="000000"/>
          <w:sz w:val="32"/>
          <w:szCs w:val="32"/>
        </w:rPr>
        <w:t>4、住房保障支出</w:t>
      </w:r>
      <w:r w:rsidRPr="0090464D">
        <w:rPr>
          <w:rFonts w:asciiTheme="minorEastAsia" w:eastAsiaTheme="minorEastAsia" w:hAnsiTheme="minorEastAsia" w:hint="eastAsia"/>
          <w:bCs/>
          <w:color w:val="000000" w:themeColor="text1"/>
          <w:sz w:val="32"/>
          <w:szCs w:val="32"/>
        </w:rPr>
        <w:t>221</w:t>
      </w:r>
      <w:r w:rsidRPr="0090464D">
        <w:rPr>
          <w:rStyle w:val="a7"/>
          <w:rFonts w:asciiTheme="minorEastAsia" w:eastAsiaTheme="minorEastAsia" w:hAnsiTheme="minorEastAsia" w:hint="eastAsia"/>
          <w:b w:val="0"/>
          <w:bCs/>
          <w:color w:val="000000"/>
          <w:sz w:val="32"/>
          <w:szCs w:val="32"/>
        </w:rPr>
        <w:t>（类）02（款）01（项）</w:t>
      </w:r>
      <w:r w:rsidRPr="0090464D">
        <w:rPr>
          <w:rStyle w:val="a7"/>
          <w:rFonts w:asciiTheme="minorEastAsia" w:eastAsiaTheme="minorEastAsia" w:hAnsiTheme="minorEastAsia"/>
          <w:b w:val="0"/>
          <w:bCs/>
          <w:color w:val="000000"/>
          <w:sz w:val="32"/>
          <w:szCs w:val="32"/>
        </w:rPr>
        <w:t>:</w:t>
      </w:r>
      <w:r w:rsidRPr="0090464D">
        <w:rPr>
          <w:rStyle w:val="a7"/>
          <w:rFonts w:asciiTheme="minorEastAsia" w:eastAsiaTheme="minorEastAsia" w:hAnsiTheme="minorEastAsia" w:hint="eastAsia"/>
          <w:b w:val="0"/>
          <w:bCs/>
          <w:color w:val="000000"/>
          <w:sz w:val="32"/>
          <w:szCs w:val="32"/>
        </w:rPr>
        <w:t>支出决算为</w:t>
      </w:r>
      <w:r w:rsidRPr="0090464D">
        <w:rPr>
          <w:rFonts w:asciiTheme="minorEastAsia" w:eastAsiaTheme="minorEastAsia" w:hAnsiTheme="minorEastAsia" w:hint="eastAsia"/>
          <w:color w:val="000000" w:themeColor="text1"/>
          <w:sz w:val="32"/>
          <w:szCs w:val="32"/>
        </w:rPr>
        <w:t>250.42</w:t>
      </w:r>
      <w:r w:rsidRPr="0090464D">
        <w:rPr>
          <w:rStyle w:val="a7"/>
          <w:rFonts w:asciiTheme="minorEastAsia" w:eastAsiaTheme="minorEastAsia" w:hAnsiTheme="minorEastAsia" w:hint="eastAsia"/>
          <w:b w:val="0"/>
          <w:bCs/>
          <w:color w:val="000000"/>
          <w:sz w:val="32"/>
          <w:szCs w:val="32"/>
        </w:rPr>
        <w:t>万元，完成预算100</w:t>
      </w:r>
      <w:r w:rsidRPr="0090464D">
        <w:rPr>
          <w:rStyle w:val="a7"/>
          <w:rFonts w:asciiTheme="minorEastAsia" w:eastAsiaTheme="minorEastAsia" w:hAnsiTheme="minorEastAsia"/>
          <w:b w:val="0"/>
          <w:bCs/>
          <w:color w:val="000000"/>
          <w:sz w:val="32"/>
          <w:szCs w:val="32"/>
        </w:rPr>
        <w:t>%</w:t>
      </w:r>
      <w:r w:rsidRPr="0090464D">
        <w:rPr>
          <w:rStyle w:val="a7"/>
          <w:rFonts w:asciiTheme="minorEastAsia" w:eastAsiaTheme="minorEastAsia" w:hAnsiTheme="minorEastAsia" w:hint="eastAsia"/>
          <w:b w:val="0"/>
          <w:bCs/>
          <w:color w:val="000000"/>
          <w:sz w:val="32"/>
          <w:szCs w:val="32"/>
        </w:rPr>
        <w:t>。</w:t>
      </w:r>
    </w:p>
    <w:p w:rsidR="00F07B7C" w:rsidRDefault="00F07B7C" w:rsidP="0090464D">
      <w:pPr>
        <w:tabs>
          <w:tab w:val="right" w:pos="8306"/>
        </w:tabs>
        <w:spacing w:line="600" w:lineRule="exact"/>
        <w:outlineLvl w:val="1"/>
        <w:rPr>
          <w:rStyle w:val="2Char"/>
        </w:rPr>
      </w:pPr>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r>
        <w:rPr>
          <w:rStyle w:val="2Char"/>
          <w:rFonts w:ascii="黑体" w:eastAsia="黑体" w:hAnsi="黑体"/>
          <w:b w:val="0"/>
        </w:rPr>
        <w:tab/>
      </w:r>
    </w:p>
    <w:p w:rsidR="00F07B7C" w:rsidRPr="0090464D" w:rsidRDefault="00F07B7C" w:rsidP="00F07B7C">
      <w:pPr>
        <w:spacing w:line="600" w:lineRule="exact"/>
        <w:ind w:firstLine="645"/>
        <w:rPr>
          <w:rFonts w:asciiTheme="minorEastAsia" w:eastAsiaTheme="minorEastAsia" w:hAnsiTheme="minorEastAsia"/>
          <w:color w:val="000000"/>
          <w:sz w:val="32"/>
          <w:szCs w:val="32"/>
        </w:rPr>
      </w:pP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9年一般公共预算财政拨款基本支出</w:t>
      </w:r>
      <w:r w:rsidR="004D5F96" w:rsidRPr="0090464D">
        <w:rPr>
          <w:rFonts w:asciiTheme="minorEastAsia" w:eastAsiaTheme="minorEastAsia" w:hAnsiTheme="minorEastAsia" w:hint="eastAsia"/>
          <w:color w:val="000000"/>
          <w:sz w:val="32"/>
          <w:szCs w:val="32"/>
        </w:rPr>
        <w:t>3542.94</w:t>
      </w:r>
      <w:r w:rsidRPr="0090464D">
        <w:rPr>
          <w:rFonts w:asciiTheme="minorEastAsia" w:eastAsiaTheme="minorEastAsia" w:hAnsiTheme="minorEastAsia" w:hint="eastAsia"/>
          <w:color w:val="000000"/>
          <w:sz w:val="32"/>
          <w:szCs w:val="32"/>
        </w:rPr>
        <w:t>万元，其中：</w:t>
      </w:r>
    </w:p>
    <w:p w:rsidR="00962558" w:rsidRPr="00110350" w:rsidRDefault="00F07B7C" w:rsidP="00110350">
      <w:pPr>
        <w:rPr>
          <w:rFonts w:ascii="宋体" w:hAnsi="宋体" w:cs="Arial"/>
          <w:color w:val="000000"/>
          <w:kern w:val="0"/>
          <w:sz w:val="22"/>
          <w:szCs w:val="22"/>
        </w:rPr>
      </w:pPr>
      <w:r w:rsidRPr="0090464D">
        <w:rPr>
          <w:rFonts w:asciiTheme="minorEastAsia" w:eastAsiaTheme="minorEastAsia" w:hAnsiTheme="minorEastAsia" w:hint="eastAsia"/>
          <w:color w:val="000000"/>
          <w:sz w:val="32"/>
          <w:szCs w:val="32"/>
        </w:rPr>
        <w:t>人员经费</w:t>
      </w:r>
      <w:r w:rsidR="00110350" w:rsidRPr="0090464D">
        <w:rPr>
          <w:rFonts w:asciiTheme="minorEastAsia" w:eastAsiaTheme="minorEastAsia" w:hAnsiTheme="minorEastAsia" w:cs="Arial" w:hint="eastAsia"/>
          <w:color w:val="000000"/>
          <w:kern w:val="0"/>
          <w:sz w:val="32"/>
          <w:szCs w:val="32"/>
        </w:rPr>
        <w:t>3330.63</w:t>
      </w:r>
      <w:r w:rsidRPr="0090464D">
        <w:rPr>
          <w:rFonts w:asciiTheme="minorEastAsia" w:eastAsiaTheme="minorEastAsia" w:hAnsiTheme="minorEastAsia"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sidRPr="0090464D">
        <w:rPr>
          <w:rFonts w:asciiTheme="minorEastAsia" w:eastAsiaTheme="minorEastAsia" w:hAnsiTheme="minorEastAsia"/>
          <w:color w:val="000000"/>
          <w:sz w:val="32"/>
          <w:szCs w:val="32"/>
        </w:rPr>
        <w:br/>
      </w:r>
      <w:r w:rsidRPr="0090464D">
        <w:rPr>
          <w:rFonts w:asciiTheme="minorEastAsia" w:eastAsiaTheme="minorEastAsia" w:hAnsiTheme="minorEastAsia" w:hint="eastAsia"/>
          <w:color w:val="000000"/>
          <w:sz w:val="32"/>
          <w:szCs w:val="32"/>
        </w:rPr>
        <w:t xml:space="preserve">　　日常公用经费</w:t>
      </w:r>
      <w:r w:rsidR="00110350" w:rsidRPr="0090464D">
        <w:rPr>
          <w:rFonts w:asciiTheme="minorEastAsia" w:eastAsiaTheme="minorEastAsia" w:hAnsiTheme="minorEastAsia" w:hint="eastAsia"/>
          <w:color w:val="000000"/>
          <w:sz w:val="32"/>
          <w:szCs w:val="32"/>
        </w:rPr>
        <w:t>212.31</w:t>
      </w:r>
      <w:r w:rsidRPr="0090464D">
        <w:rPr>
          <w:rFonts w:asciiTheme="minorEastAsia" w:eastAsiaTheme="minorEastAsia" w:hAnsiTheme="minorEastAsia"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w:t>
      </w:r>
      <w:r w:rsidRPr="0090464D">
        <w:rPr>
          <w:rFonts w:asciiTheme="minorEastAsia" w:eastAsiaTheme="minorEastAsia" w:hAnsiTheme="minorEastAsia" w:hint="eastAsia"/>
          <w:color w:val="000000"/>
          <w:sz w:val="32"/>
          <w:szCs w:val="32"/>
        </w:rPr>
        <w:lastRenderedPageBreak/>
        <w:t>金及附加费用、其他商品和服务支出、办公设备购置、专用设备购置、信息网络及软件购置更新、其他资本性支出等。</w:t>
      </w:r>
    </w:p>
    <w:p w:rsidR="005B0884" w:rsidRPr="00097D64" w:rsidRDefault="00211579" w:rsidP="00F937B0">
      <w:pPr>
        <w:ind w:firstLineChars="150" w:firstLine="480"/>
        <w:rPr>
          <w:rFonts w:ascii="宋体" w:hAnsi="宋体" w:cs="Arial"/>
          <w:color w:val="000000"/>
          <w:kern w:val="0"/>
          <w:sz w:val="32"/>
          <w:szCs w:val="32"/>
        </w:rPr>
      </w:pPr>
      <w:r w:rsidRPr="00097D64">
        <w:rPr>
          <w:rFonts w:ascii="宋体" w:hAnsi="宋体" w:cs="Arial" w:hint="eastAsia"/>
          <w:color w:val="000000"/>
          <w:kern w:val="0"/>
          <w:sz w:val="32"/>
          <w:szCs w:val="32"/>
        </w:rPr>
        <w:t>明细见附表</w:t>
      </w:r>
    </w:p>
    <w:tbl>
      <w:tblPr>
        <w:tblW w:w="7212" w:type="dxa"/>
        <w:tblInd w:w="95" w:type="dxa"/>
        <w:tblLook w:val="04A0"/>
      </w:tblPr>
      <w:tblGrid>
        <w:gridCol w:w="3026"/>
        <w:gridCol w:w="1384"/>
        <w:gridCol w:w="2026"/>
        <w:gridCol w:w="1051"/>
      </w:tblGrid>
      <w:tr w:rsidR="00211579" w:rsidRPr="00211579" w:rsidTr="00211579">
        <w:trPr>
          <w:trHeight w:val="255"/>
        </w:trPr>
        <w:tc>
          <w:tcPr>
            <w:tcW w:w="3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科目名称</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决算数</w:t>
            </w:r>
          </w:p>
        </w:tc>
        <w:tc>
          <w:tcPr>
            <w:tcW w:w="2026" w:type="dxa"/>
            <w:tcBorders>
              <w:top w:val="single" w:sz="4" w:space="0" w:color="auto"/>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科目名称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决算数</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工资福利支出</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31975996</w:t>
            </w:r>
            <w:r w:rsidR="00097D64">
              <w:rPr>
                <w:rFonts w:ascii="Arial" w:hAnsi="Arial" w:cs="Arial" w:hint="eastAsia"/>
                <w:color w:val="000000"/>
                <w:kern w:val="0"/>
                <w:sz w:val="20"/>
                <w:szCs w:val="20"/>
              </w:rPr>
              <w:t>.03</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商品和服务支出</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2093320</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基本工资</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13004598.5</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办公费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231629.9</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津贴补贴</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521684</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印刷费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341090</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绩效工资</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6463683</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水费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444438.9</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机关事业单位基本养老保险缴费</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3105950.56</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电费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362174.1</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职业年金缴费</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1441361.68</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差旅费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10435</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职工基本医疗保险缴费</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1111078.66</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维修（护）费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1900</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公务员医疗补助缴费</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313600</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租赁费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6200</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其他社会保障缴费</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248231.38</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培训费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2716.27</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住房公积金</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2504212</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公务接待费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500</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其他工资福利支出</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3261596.25</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专用材料费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10916</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对个人和家庭的补助</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1330261.8</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劳务费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83043.5</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离休费</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131307</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工会经费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242000</w:t>
            </w:r>
          </w:p>
        </w:tc>
      </w:tr>
      <w:tr w:rsidR="00211579" w:rsidRPr="00211579" w:rsidTr="00211579">
        <w:trPr>
          <w:trHeight w:val="26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抚恤金</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48345</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公务用车运行维护费</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14867.61</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生活补助</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792692</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其他商品和服务支出</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333333.3</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医疗费补助</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194800</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资本性支出</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29800</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助学金</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3600</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专用设备购置</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29800</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奖励金</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5825</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r w:rsidRPr="00211579">
              <w:rPr>
                <w:rFonts w:ascii="Arial" w:hAnsi="Arial" w:cs="Arial"/>
                <w:color w:val="000000"/>
                <w:kern w:val="0"/>
                <w:sz w:val="20"/>
                <w:szCs w:val="20"/>
              </w:rPr>
              <w:t>其他对个人和家庭的补助</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153692.8</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Arial" w:hAnsi="Arial" w:cs="Arial"/>
                <w:color w:val="000000"/>
                <w:kern w:val="0"/>
                <w:sz w:val="20"/>
                <w:szCs w:val="20"/>
              </w:rPr>
            </w:pPr>
            <w:r w:rsidRPr="00211579">
              <w:rPr>
                <w:rFonts w:ascii="Arial" w:hAnsi="Arial" w:cs="Arial"/>
                <w:color w:val="000000"/>
                <w:kern w:val="0"/>
                <w:sz w:val="20"/>
                <w:szCs w:val="20"/>
              </w:rPr>
              <w:t xml:space="preserve">　</w:t>
            </w:r>
          </w:p>
        </w:tc>
      </w:tr>
      <w:tr w:rsidR="00211579" w:rsidRPr="00211579" w:rsidTr="00211579">
        <w:trPr>
          <w:trHeight w:val="255"/>
        </w:trPr>
        <w:tc>
          <w:tcPr>
            <w:tcW w:w="3026" w:type="dxa"/>
            <w:tcBorders>
              <w:top w:val="nil"/>
              <w:left w:val="single" w:sz="4" w:space="0" w:color="auto"/>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宋体" w:hAnsi="宋体" w:cs="Arial"/>
                <w:color w:val="000000"/>
                <w:kern w:val="0"/>
                <w:sz w:val="20"/>
                <w:szCs w:val="20"/>
              </w:rPr>
            </w:pPr>
            <w:r w:rsidRPr="00211579">
              <w:rPr>
                <w:rFonts w:ascii="宋体" w:hAnsi="宋体" w:cs="Arial" w:hint="eastAsia"/>
                <w:color w:val="000000"/>
                <w:kern w:val="0"/>
                <w:sz w:val="20"/>
                <w:szCs w:val="20"/>
              </w:rPr>
              <w:t>合计</w:t>
            </w:r>
          </w:p>
        </w:tc>
        <w:tc>
          <w:tcPr>
            <w:tcW w:w="120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33306257.8</w:t>
            </w:r>
            <w:r w:rsidR="00097D64">
              <w:rPr>
                <w:rFonts w:ascii="Arial" w:hAnsi="Arial" w:cs="Arial" w:hint="eastAsia"/>
                <w:color w:val="000000"/>
                <w:kern w:val="0"/>
                <w:sz w:val="20"/>
                <w:szCs w:val="20"/>
              </w:rPr>
              <w:t>3</w:t>
            </w:r>
          </w:p>
        </w:tc>
        <w:tc>
          <w:tcPr>
            <w:tcW w:w="2026"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left"/>
              <w:rPr>
                <w:rFonts w:ascii="宋体" w:hAnsi="宋体" w:cs="Arial"/>
                <w:color w:val="000000"/>
                <w:kern w:val="0"/>
                <w:sz w:val="20"/>
                <w:szCs w:val="20"/>
              </w:rPr>
            </w:pPr>
            <w:r w:rsidRPr="00211579">
              <w:rPr>
                <w:rFonts w:ascii="宋体" w:hAnsi="宋体" w:cs="Arial" w:hint="eastAsia"/>
                <w:color w:val="000000"/>
                <w:kern w:val="0"/>
                <w:sz w:val="20"/>
                <w:szCs w:val="20"/>
              </w:rPr>
              <w:t>合计</w:t>
            </w:r>
          </w:p>
        </w:tc>
        <w:tc>
          <w:tcPr>
            <w:tcW w:w="960" w:type="dxa"/>
            <w:tcBorders>
              <w:top w:val="nil"/>
              <w:left w:val="nil"/>
              <w:bottom w:val="single" w:sz="4" w:space="0" w:color="auto"/>
              <w:right w:val="single" w:sz="4" w:space="0" w:color="auto"/>
            </w:tcBorders>
            <w:shd w:val="clear" w:color="auto" w:fill="auto"/>
            <w:noWrap/>
            <w:vAlign w:val="bottom"/>
            <w:hideMark/>
          </w:tcPr>
          <w:p w:rsidR="00211579" w:rsidRPr="00211579" w:rsidRDefault="00211579" w:rsidP="00211579">
            <w:pPr>
              <w:widowControl/>
              <w:jc w:val="right"/>
              <w:rPr>
                <w:rFonts w:ascii="Arial" w:hAnsi="Arial" w:cs="Arial"/>
                <w:color w:val="000000"/>
                <w:kern w:val="0"/>
                <w:sz w:val="20"/>
                <w:szCs w:val="20"/>
              </w:rPr>
            </w:pPr>
            <w:r w:rsidRPr="00211579">
              <w:rPr>
                <w:rFonts w:ascii="Arial" w:hAnsi="Arial" w:cs="Arial"/>
                <w:color w:val="000000"/>
                <w:kern w:val="0"/>
                <w:sz w:val="20"/>
                <w:szCs w:val="20"/>
              </w:rPr>
              <w:t>2123120</w:t>
            </w:r>
          </w:p>
        </w:tc>
      </w:tr>
    </w:tbl>
    <w:p w:rsidR="00211579" w:rsidRPr="00447F1A" w:rsidRDefault="00211579" w:rsidP="0090464D">
      <w:pPr>
        <w:rPr>
          <w:rFonts w:ascii="宋体" w:hAnsi="宋体" w:cs="Arial"/>
          <w:color w:val="000000"/>
          <w:kern w:val="0"/>
          <w:sz w:val="22"/>
          <w:szCs w:val="22"/>
        </w:rPr>
      </w:pPr>
    </w:p>
    <w:p w:rsidR="005B0884" w:rsidRPr="0090464D" w:rsidRDefault="00833962" w:rsidP="0090464D">
      <w:pPr>
        <w:pStyle w:val="20"/>
        <w:adjustRightInd w:val="0"/>
        <w:snapToGrid w:val="0"/>
        <w:spacing w:line="440" w:lineRule="exact"/>
        <w:jc w:val="left"/>
        <w:rPr>
          <w:rFonts w:asciiTheme="minorEastAsia" w:eastAsiaTheme="minorEastAsia" w:hAnsiTheme="minorEastAsia"/>
          <w:sz w:val="32"/>
          <w:szCs w:val="32"/>
        </w:rPr>
      </w:pPr>
      <w:r w:rsidRPr="0090464D">
        <w:rPr>
          <w:rFonts w:asciiTheme="minorEastAsia" w:eastAsiaTheme="minorEastAsia" w:hAnsiTheme="minorEastAsia" w:hint="eastAsia"/>
          <w:sz w:val="32"/>
          <w:szCs w:val="32"/>
        </w:rPr>
        <w:t>七、</w:t>
      </w:r>
      <w:r w:rsidRPr="0090464D">
        <w:rPr>
          <w:rFonts w:asciiTheme="minorEastAsia" w:eastAsiaTheme="minorEastAsia" w:hAnsiTheme="minorEastAsia"/>
          <w:sz w:val="32"/>
          <w:szCs w:val="32"/>
        </w:rPr>
        <w:t>“</w:t>
      </w:r>
      <w:r w:rsidRPr="0090464D">
        <w:rPr>
          <w:rFonts w:asciiTheme="minorEastAsia" w:eastAsiaTheme="minorEastAsia" w:hAnsiTheme="minorEastAsia" w:hint="eastAsia"/>
          <w:sz w:val="32"/>
          <w:szCs w:val="32"/>
        </w:rPr>
        <w:t>三公”经费财政拨款支出决算情况说明</w:t>
      </w:r>
    </w:p>
    <w:p w:rsidR="005B0884" w:rsidRDefault="009773FB" w:rsidP="005B0884">
      <w:pPr>
        <w:ind w:firstLineChars="150" w:firstLine="480"/>
        <w:rPr>
          <w:sz w:val="32"/>
          <w:szCs w:val="32"/>
        </w:rPr>
      </w:pPr>
      <w:r w:rsidRPr="009773FB">
        <w:rPr>
          <w:rFonts w:hint="eastAsia"/>
          <w:sz w:val="32"/>
          <w:szCs w:val="32"/>
        </w:rPr>
        <w:t>2019</w:t>
      </w:r>
      <w:r w:rsidRPr="009773FB">
        <w:rPr>
          <w:rFonts w:hint="eastAsia"/>
          <w:sz w:val="32"/>
          <w:szCs w:val="32"/>
        </w:rPr>
        <w:t>年我校</w:t>
      </w:r>
      <w:r w:rsidRPr="009773FB">
        <w:rPr>
          <w:sz w:val="32"/>
          <w:szCs w:val="32"/>
        </w:rPr>
        <w:t>“</w:t>
      </w:r>
      <w:r w:rsidRPr="009773FB">
        <w:rPr>
          <w:rFonts w:hint="eastAsia"/>
          <w:sz w:val="32"/>
          <w:szCs w:val="32"/>
        </w:rPr>
        <w:t>三公”经费财政拨款支出共计</w:t>
      </w:r>
      <w:r w:rsidRPr="009773FB">
        <w:rPr>
          <w:rFonts w:hint="eastAsia"/>
          <w:sz w:val="32"/>
          <w:szCs w:val="32"/>
        </w:rPr>
        <w:t>1.54</w:t>
      </w:r>
      <w:r w:rsidRPr="009773FB">
        <w:rPr>
          <w:rFonts w:hint="eastAsia"/>
          <w:sz w:val="32"/>
          <w:szCs w:val="32"/>
        </w:rPr>
        <w:t>万元</w:t>
      </w:r>
      <w:r>
        <w:rPr>
          <w:rFonts w:hint="eastAsia"/>
          <w:sz w:val="32"/>
          <w:szCs w:val="32"/>
        </w:rPr>
        <w:t>。</w:t>
      </w:r>
      <w:r w:rsidR="005B0884">
        <w:rPr>
          <w:rFonts w:hint="eastAsia"/>
          <w:sz w:val="32"/>
          <w:szCs w:val="32"/>
        </w:rPr>
        <w:t>均比上年有所下降。</w:t>
      </w:r>
    </w:p>
    <w:p w:rsidR="005B0884" w:rsidRPr="005B0884" w:rsidRDefault="009773FB" w:rsidP="009773FB">
      <w:pPr>
        <w:rPr>
          <w:rFonts w:ascii="宋体" w:hAnsi="宋体" w:cs="Arial"/>
          <w:color w:val="000000"/>
          <w:kern w:val="0"/>
          <w:sz w:val="32"/>
          <w:szCs w:val="32"/>
        </w:rPr>
      </w:pPr>
      <w:r>
        <w:rPr>
          <w:rFonts w:hint="eastAsia"/>
          <w:sz w:val="32"/>
          <w:szCs w:val="32"/>
        </w:rPr>
        <w:t xml:space="preserve">  </w:t>
      </w:r>
      <w:r w:rsidRPr="009773FB">
        <w:rPr>
          <w:rFonts w:ascii="宋体" w:hAnsi="宋体" w:cs="Arial" w:hint="eastAsia"/>
          <w:color w:val="000000"/>
          <w:kern w:val="0"/>
          <w:sz w:val="32"/>
          <w:szCs w:val="32"/>
        </w:rPr>
        <w:t>明细见附</w:t>
      </w:r>
      <w:r w:rsidRPr="00097D64">
        <w:rPr>
          <w:rFonts w:ascii="宋体" w:hAnsi="宋体" w:cs="Arial" w:hint="eastAsia"/>
          <w:color w:val="000000"/>
          <w:kern w:val="0"/>
          <w:sz w:val="32"/>
          <w:szCs w:val="32"/>
        </w:rPr>
        <w:t>表</w:t>
      </w:r>
    </w:p>
    <w:tbl>
      <w:tblPr>
        <w:tblW w:w="7002" w:type="dxa"/>
        <w:tblInd w:w="95" w:type="dxa"/>
        <w:tblLook w:val="04A0"/>
      </w:tblPr>
      <w:tblGrid>
        <w:gridCol w:w="2526"/>
        <w:gridCol w:w="1106"/>
        <w:gridCol w:w="1106"/>
        <w:gridCol w:w="1480"/>
        <w:gridCol w:w="784"/>
      </w:tblGrid>
      <w:tr w:rsidR="009773FB" w:rsidRPr="009773FB" w:rsidTr="004D5F96">
        <w:trPr>
          <w:trHeight w:val="255"/>
        </w:trPr>
        <w:tc>
          <w:tcPr>
            <w:tcW w:w="25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宋体" w:hAnsi="宋体" w:cs="Arial"/>
                <w:color w:val="000000"/>
                <w:kern w:val="0"/>
                <w:sz w:val="20"/>
                <w:szCs w:val="20"/>
              </w:rPr>
            </w:pPr>
            <w:r w:rsidRPr="009773FB">
              <w:rPr>
                <w:rFonts w:ascii="宋体" w:hAnsi="宋体" w:cs="Arial" w:hint="eastAsia"/>
                <w:color w:val="000000"/>
                <w:kern w:val="0"/>
                <w:sz w:val="20"/>
                <w:szCs w:val="20"/>
              </w:rPr>
              <w:t>指</w:t>
            </w:r>
            <w:r w:rsidRPr="009773FB">
              <w:rPr>
                <w:rFonts w:ascii="Arial" w:hAnsi="Arial" w:cs="Arial"/>
                <w:color w:val="000000"/>
                <w:kern w:val="0"/>
                <w:sz w:val="20"/>
                <w:szCs w:val="20"/>
              </w:rPr>
              <w:t xml:space="preserve">    </w:t>
            </w:r>
            <w:r w:rsidRPr="009773FB">
              <w:rPr>
                <w:rFonts w:ascii="宋体" w:hAnsi="宋体" w:cs="Arial" w:hint="eastAsia"/>
                <w:color w:val="000000"/>
                <w:kern w:val="0"/>
                <w:sz w:val="20"/>
                <w:szCs w:val="20"/>
              </w:rPr>
              <w:t>标</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宋体" w:hAnsi="宋体" w:cs="Arial"/>
                <w:color w:val="000000"/>
                <w:kern w:val="0"/>
                <w:sz w:val="20"/>
                <w:szCs w:val="20"/>
              </w:rPr>
            </w:pPr>
            <w:r w:rsidRPr="009773FB">
              <w:rPr>
                <w:rFonts w:ascii="宋体" w:hAnsi="宋体" w:cs="Arial" w:hint="eastAsia"/>
                <w:color w:val="000000"/>
                <w:kern w:val="0"/>
                <w:sz w:val="20"/>
                <w:szCs w:val="20"/>
              </w:rPr>
              <w:t>本年度</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宋体" w:hAnsi="宋体" w:cs="Arial"/>
                <w:color w:val="000000"/>
                <w:kern w:val="0"/>
                <w:sz w:val="20"/>
                <w:szCs w:val="20"/>
              </w:rPr>
            </w:pPr>
            <w:r w:rsidRPr="009773FB">
              <w:rPr>
                <w:rFonts w:ascii="宋体" w:hAnsi="宋体" w:cs="Arial" w:hint="eastAsia"/>
                <w:color w:val="000000"/>
                <w:kern w:val="0"/>
                <w:sz w:val="20"/>
                <w:szCs w:val="20"/>
              </w:rPr>
              <w:t>上年度</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宋体" w:hAnsi="宋体" w:cs="Arial"/>
                <w:color w:val="000000"/>
                <w:kern w:val="0"/>
                <w:sz w:val="20"/>
                <w:szCs w:val="20"/>
              </w:rPr>
            </w:pPr>
            <w:r w:rsidRPr="009773FB">
              <w:rPr>
                <w:rFonts w:ascii="宋体" w:hAnsi="宋体" w:cs="Arial" w:hint="eastAsia"/>
                <w:color w:val="000000"/>
                <w:kern w:val="0"/>
                <w:sz w:val="20"/>
                <w:szCs w:val="20"/>
              </w:rPr>
              <w:t>比上年增减</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宋体" w:hAnsi="宋体" w:cs="Arial"/>
                <w:color w:val="000000"/>
                <w:kern w:val="0"/>
                <w:sz w:val="20"/>
                <w:szCs w:val="20"/>
              </w:rPr>
            </w:pPr>
            <w:r w:rsidRPr="009773FB">
              <w:rPr>
                <w:rFonts w:ascii="宋体" w:hAnsi="宋体" w:cs="Arial" w:hint="eastAsia"/>
                <w:color w:val="000000"/>
                <w:kern w:val="0"/>
                <w:sz w:val="20"/>
                <w:szCs w:val="20"/>
              </w:rPr>
              <w:t>增减％</w:t>
            </w:r>
          </w:p>
        </w:tc>
      </w:tr>
      <w:tr w:rsidR="009773FB" w:rsidRPr="009773FB" w:rsidTr="004D5F96">
        <w:trPr>
          <w:trHeight w:val="255"/>
        </w:trPr>
        <w:tc>
          <w:tcPr>
            <w:tcW w:w="2526" w:type="dxa"/>
            <w:tcBorders>
              <w:top w:val="nil"/>
              <w:left w:val="single" w:sz="4" w:space="0" w:color="auto"/>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Arial" w:hAnsi="Arial" w:cs="Arial"/>
                <w:color w:val="000000"/>
                <w:kern w:val="0"/>
                <w:sz w:val="20"/>
                <w:szCs w:val="20"/>
              </w:rPr>
            </w:pPr>
            <w:r w:rsidRPr="009773FB">
              <w:rPr>
                <w:rFonts w:ascii="Arial" w:hAnsi="Arial" w:cs="Arial"/>
                <w:color w:val="000000"/>
                <w:kern w:val="0"/>
                <w:sz w:val="20"/>
                <w:szCs w:val="20"/>
              </w:rPr>
              <w:t xml:space="preserve">　</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1</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3</w:t>
            </w:r>
          </w:p>
        </w:tc>
        <w:tc>
          <w:tcPr>
            <w:tcW w:w="784"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4</w:t>
            </w:r>
          </w:p>
        </w:tc>
      </w:tr>
      <w:tr w:rsidR="009773FB" w:rsidRPr="009773FB" w:rsidTr="004D5F96">
        <w:trPr>
          <w:trHeight w:val="255"/>
        </w:trPr>
        <w:tc>
          <w:tcPr>
            <w:tcW w:w="2526" w:type="dxa"/>
            <w:tcBorders>
              <w:top w:val="nil"/>
              <w:left w:val="single" w:sz="4" w:space="0" w:color="auto"/>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Arial" w:hAnsi="Arial" w:cs="Arial"/>
                <w:color w:val="000000"/>
                <w:kern w:val="0"/>
                <w:sz w:val="20"/>
                <w:szCs w:val="20"/>
              </w:rPr>
            </w:pPr>
            <w:r w:rsidRPr="009773FB">
              <w:rPr>
                <w:rFonts w:ascii="Arial" w:hAnsi="Arial" w:cs="Arial"/>
                <w:color w:val="000000"/>
                <w:kern w:val="0"/>
                <w:sz w:val="20"/>
                <w:szCs w:val="20"/>
              </w:rPr>
              <w:t xml:space="preserve">    2.“</w:t>
            </w:r>
            <w:r w:rsidRPr="009773FB">
              <w:rPr>
                <w:rFonts w:ascii="宋体" w:hAnsi="宋体" w:cs="Arial" w:hint="eastAsia"/>
                <w:color w:val="000000"/>
                <w:kern w:val="0"/>
                <w:sz w:val="20"/>
                <w:szCs w:val="20"/>
              </w:rPr>
              <w:t>三公</w:t>
            </w:r>
            <w:r w:rsidRPr="009773FB">
              <w:rPr>
                <w:rFonts w:ascii="Arial" w:hAnsi="Arial" w:cs="Arial"/>
                <w:color w:val="000000"/>
                <w:kern w:val="0"/>
                <w:sz w:val="20"/>
                <w:szCs w:val="20"/>
              </w:rPr>
              <w:t>”</w:t>
            </w:r>
            <w:r w:rsidRPr="009773FB">
              <w:rPr>
                <w:rFonts w:ascii="宋体" w:hAnsi="宋体" w:cs="Arial" w:hint="eastAsia"/>
                <w:color w:val="000000"/>
                <w:kern w:val="0"/>
                <w:sz w:val="20"/>
                <w:szCs w:val="20"/>
              </w:rPr>
              <w:t>经费支出</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15,367.61</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32,096.93</w:t>
            </w:r>
          </w:p>
        </w:tc>
        <w:tc>
          <w:tcPr>
            <w:tcW w:w="1480"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-16,729.32</w:t>
            </w:r>
          </w:p>
        </w:tc>
        <w:tc>
          <w:tcPr>
            <w:tcW w:w="784"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-52.12</w:t>
            </w:r>
          </w:p>
        </w:tc>
      </w:tr>
      <w:tr w:rsidR="009773FB" w:rsidRPr="009773FB" w:rsidTr="004D5F96">
        <w:trPr>
          <w:trHeight w:val="255"/>
        </w:trPr>
        <w:tc>
          <w:tcPr>
            <w:tcW w:w="2526" w:type="dxa"/>
            <w:tcBorders>
              <w:top w:val="nil"/>
              <w:left w:val="single" w:sz="4" w:space="0" w:color="auto"/>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宋体" w:hAnsi="宋体" w:cs="Arial"/>
                <w:color w:val="000000"/>
                <w:kern w:val="0"/>
                <w:sz w:val="20"/>
                <w:szCs w:val="20"/>
              </w:rPr>
            </w:pPr>
            <w:r w:rsidRPr="009773FB">
              <w:rPr>
                <w:rFonts w:ascii="宋体" w:hAnsi="宋体" w:cs="Arial" w:hint="eastAsia"/>
                <w:color w:val="000000"/>
                <w:kern w:val="0"/>
                <w:sz w:val="20"/>
                <w:szCs w:val="20"/>
              </w:rPr>
              <w:t>其中：因公出国（境）费</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0</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0</w:t>
            </w:r>
          </w:p>
        </w:tc>
        <w:tc>
          <w:tcPr>
            <w:tcW w:w="784"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0</w:t>
            </w:r>
          </w:p>
        </w:tc>
      </w:tr>
      <w:tr w:rsidR="009773FB" w:rsidRPr="009773FB" w:rsidTr="004D5F96">
        <w:trPr>
          <w:trHeight w:val="255"/>
        </w:trPr>
        <w:tc>
          <w:tcPr>
            <w:tcW w:w="2526" w:type="dxa"/>
            <w:tcBorders>
              <w:top w:val="nil"/>
              <w:left w:val="single" w:sz="4" w:space="0" w:color="auto"/>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Arial" w:hAnsi="Arial" w:cs="Arial"/>
                <w:color w:val="000000"/>
                <w:kern w:val="0"/>
                <w:sz w:val="20"/>
                <w:szCs w:val="20"/>
              </w:rPr>
            </w:pPr>
            <w:r w:rsidRPr="009773FB">
              <w:rPr>
                <w:rFonts w:ascii="Arial" w:hAnsi="Arial" w:cs="Arial"/>
                <w:color w:val="000000"/>
                <w:kern w:val="0"/>
                <w:sz w:val="20"/>
                <w:szCs w:val="20"/>
              </w:rPr>
              <w:t xml:space="preserve"> </w:t>
            </w:r>
            <w:r w:rsidRPr="009773FB">
              <w:rPr>
                <w:rFonts w:ascii="宋体" w:hAnsi="宋体" w:cs="Arial" w:hint="eastAsia"/>
                <w:color w:val="000000"/>
                <w:kern w:val="0"/>
                <w:sz w:val="20"/>
                <w:szCs w:val="20"/>
              </w:rPr>
              <w:t>公务用车购置及运行维护费</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14,867.61</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25,426.93</w:t>
            </w:r>
          </w:p>
        </w:tc>
        <w:tc>
          <w:tcPr>
            <w:tcW w:w="1480"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-10,559.32</w:t>
            </w:r>
          </w:p>
        </w:tc>
        <w:tc>
          <w:tcPr>
            <w:tcW w:w="784"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-41.53</w:t>
            </w:r>
          </w:p>
        </w:tc>
      </w:tr>
      <w:tr w:rsidR="009773FB" w:rsidRPr="009773FB" w:rsidTr="004D5F96">
        <w:trPr>
          <w:trHeight w:val="255"/>
        </w:trPr>
        <w:tc>
          <w:tcPr>
            <w:tcW w:w="2526" w:type="dxa"/>
            <w:tcBorders>
              <w:top w:val="nil"/>
              <w:left w:val="single" w:sz="4" w:space="0" w:color="auto"/>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宋体" w:hAnsi="宋体" w:cs="Arial"/>
                <w:color w:val="000000"/>
                <w:kern w:val="0"/>
                <w:sz w:val="20"/>
                <w:szCs w:val="20"/>
              </w:rPr>
            </w:pPr>
            <w:r w:rsidRPr="009773FB">
              <w:rPr>
                <w:rFonts w:ascii="宋体" w:hAnsi="宋体" w:cs="Arial" w:hint="eastAsia"/>
                <w:color w:val="000000"/>
                <w:kern w:val="0"/>
                <w:sz w:val="20"/>
                <w:szCs w:val="20"/>
              </w:rPr>
              <w:t>其中：公务用车购置费</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0</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0</w:t>
            </w:r>
          </w:p>
        </w:tc>
        <w:tc>
          <w:tcPr>
            <w:tcW w:w="784"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0</w:t>
            </w:r>
          </w:p>
        </w:tc>
      </w:tr>
      <w:tr w:rsidR="009773FB" w:rsidRPr="009773FB" w:rsidTr="004D5F96">
        <w:trPr>
          <w:trHeight w:val="255"/>
        </w:trPr>
        <w:tc>
          <w:tcPr>
            <w:tcW w:w="2526" w:type="dxa"/>
            <w:tcBorders>
              <w:top w:val="nil"/>
              <w:left w:val="single" w:sz="4" w:space="0" w:color="auto"/>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宋体" w:hAnsi="宋体" w:cs="Arial"/>
                <w:color w:val="000000"/>
                <w:kern w:val="0"/>
                <w:sz w:val="20"/>
                <w:szCs w:val="20"/>
              </w:rPr>
            </w:pPr>
            <w:r w:rsidRPr="009773FB">
              <w:rPr>
                <w:rFonts w:ascii="宋体" w:hAnsi="宋体" w:cs="Arial" w:hint="eastAsia"/>
                <w:color w:val="000000"/>
                <w:kern w:val="0"/>
                <w:sz w:val="20"/>
                <w:szCs w:val="20"/>
              </w:rPr>
              <w:lastRenderedPageBreak/>
              <w:t>公务用车运行维护费</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14,867.61</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25,426.93</w:t>
            </w:r>
          </w:p>
        </w:tc>
        <w:tc>
          <w:tcPr>
            <w:tcW w:w="1480"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-10,559.32</w:t>
            </w:r>
          </w:p>
        </w:tc>
        <w:tc>
          <w:tcPr>
            <w:tcW w:w="784"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-41.53</w:t>
            </w:r>
          </w:p>
        </w:tc>
      </w:tr>
      <w:tr w:rsidR="009773FB" w:rsidRPr="009773FB" w:rsidTr="004D5F96">
        <w:trPr>
          <w:trHeight w:val="255"/>
        </w:trPr>
        <w:tc>
          <w:tcPr>
            <w:tcW w:w="2526" w:type="dxa"/>
            <w:tcBorders>
              <w:top w:val="nil"/>
              <w:left w:val="single" w:sz="4" w:space="0" w:color="auto"/>
              <w:bottom w:val="single" w:sz="4" w:space="0" w:color="auto"/>
              <w:right w:val="single" w:sz="4" w:space="0" w:color="auto"/>
            </w:tcBorders>
            <w:shd w:val="clear" w:color="auto" w:fill="auto"/>
            <w:noWrap/>
            <w:vAlign w:val="bottom"/>
            <w:hideMark/>
          </w:tcPr>
          <w:p w:rsidR="009773FB" w:rsidRPr="009773FB" w:rsidRDefault="009773FB" w:rsidP="009773FB">
            <w:pPr>
              <w:widowControl/>
              <w:jc w:val="left"/>
              <w:rPr>
                <w:rFonts w:ascii="宋体" w:hAnsi="宋体" w:cs="Arial"/>
                <w:color w:val="000000"/>
                <w:kern w:val="0"/>
                <w:sz w:val="20"/>
                <w:szCs w:val="20"/>
              </w:rPr>
            </w:pPr>
            <w:r w:rsidRPr="009773FB">
              <w:rPr>
                <w:rFonts w:ascii="宋体" w:hAnsi="宋体" w:cs="Arial" w:hint="eastAsia"/>
                <w:color w:val="000000"/>
                <w:kern w:val="0"/>
                <w:sz w:val="20"/>
                <w:szCs w:val="20"/>
              </w:rPr>
              <w:t>公务接待费</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500</w:t>
            </w:r>
          </w:p>
        </w:tc>
        <w:tc>
          <w:tcPr>
            <w:tcW w:w="1106"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6,670.00</w:t>
            </w:r>
          </w:p>
        </w:tc>
        <w:tc>
          <w:tcPr>
            <w:tcW w:w="1480"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-6,170.00</w:t>
            </w:r>
          </w:p>
        </w:tc>
        <w:tc>
          <w:tcPr>
            <w:tcW w:w="784" w:type="dxa"/>
            <w:tcBorders>
              <w:top w:val="nil"/>
              <w:left w:val="nil"/>
              <w:bottom w:val="single" w:sz="4" w:space="0" w:color="auto"/>
              <w:right w:val="single" w:sz="4" w:space="0" w:color="auto"/>
            </w:tcBorders>
            <w:shd w:val="clear" w:color="auto" w:fill="auto"/>
            <w:noWrap/>
            <w:vAlign w:val="bottom"/>
            <w:hideMark/>
          </w:tcPr>
          <w:p w:rsidR="009773FB" w:rsidRPr="009773FB" w:rsidRDefault="009773FB" w:rsidP="009773FB">
            <w:pPr>
              <w:widowControl/>
              <w:jc w:val="right"/>
              <w:rPr>
                <w:rFonts w:ascii="Arial" w:hAnsi="Arial" w:cs="Arial"/>
                <w:color w:val="000000"/>
                <w:kern w:val="0"/>
                <w:sz w:val="20"/>
                <w:szCs w:val="20"/>
              </w:rPr>
            </w:pPr>
            <w:r w:rsidRPr="009773FB">
              <w:rPr>
                <w:rFonts w:ascii="Arial" w:hAnsi="Arial" w:cs="Arial"/>
                <w:color w:val="000000"/>
                <w:kern w:val="0"/>
                <w:sz w:val="20"/>
                <w:szCs w:val="20"/>
              </w:rPr>
              <w:t>-92.5</w:t>
            </w:r>
          </w:p>
        </w:tc>
      </w:tr>
    </w:tbl>
    <w:p w:rsidR="004D5F96" w:rsidRPr="0090464D" w:rsidRDefault="004D5F96" w:rsidP="004D5F96">
      <w:pPr>
        <w:spacing w:line="600" w:lineRule="exact"/>
        <w:ind w:firstLine="640"/>
        <w:rPr>
          <w:rFonts w:asciiTheme="minorEastAsia" w:eastAsiaTheme="minorEastAsia" w:hAnsiTheme="minorEastAsia"/>
          <w:color w:val="000000"/>
          <w:sz w:val="32"/>
          <w:szCs w:val="32"/>
        </w:rPr>
      </w:pP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9年“三公”经费财政拨款支出决算中，因公出国（境）费支出决算0万元，占0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；公务用车购置及运行维护费支出决算0万元，占0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；公务接待费支出决算0.05万元，占0.0014</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。具体情况如下：</w:t>
      </w:r>
    </w:p>
    <w:p w:rsidR="00E05C6B" w:rsidRDefault="00E05C6B" w:rsidP="004D5F96">
      <w:pPr>
        <w:spacing w:line="600" w:lineRule="exact"/>
        <w:ind w:firstLine="640"/>
        <w:rPr>
          <w:rFonts w:ascii="仿宋" w:eastAsia="仿宋" w:hAnsi="仿宋"/>
          <w:color w:val="000000"/>
          <w:sz w:val="32"/>
          <w:szCs w:val="32"/>
        </w:rPr>
      </w:pPr>
    </w:p>
    <w:p w:rsidR="00E05C6B" w:rsidRDefault="00E05C6B" w:rsidP="003827E5">
      <w:pPr>
        <w:spacing w:line="600" w:lineRule="exact"/>
        <w:ind w:firstLine="640"/>
        <w:rPr>
          <w:rFonts w:ascii="仿宋" w:eastAsia="仿宋" w:hAnsi="仿宋"/>
          <w:color w:val="000000"/>
          <w:sz w:val="32"/>
          <w:szCs w:val="32"/>
        </w:rPr>
      </w:pPr>
      <w:r w:rsidRPr="00E05C6B">
        <w:rPr>
          <w:rFonts w:ascii="仿宋" w:eastAsia="仿宋" w:hAnsi="仿宋" w:hint="eastAsia"/>
          <w:noProof/>
          <w:color w:val="000000"/>
          <w:sz w:val="32"/>
          <w:szCs w:val="32"/>
        </w:rPr>
        <w:drawing>
          <wp:inline distT="0" distB="0" distL="0" distR="0">
            <wp:extent cx="5274310" cy="360749"/>
            <wp:effectExtent l="19050" t="0" r="21590" b="1201"/>
            <wp:docPr id="85" name="图表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D5F96" w:rsidRDefault="004D5F96" w:rsidP="004D5F96">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rsidR="004D5F96" w:rsidRPr="0090464D" w:rsidRDefault="004D5F96" w:rsidP="004D5F96">
      <w:pPr>
        <w:spacing w:line="600" w:lineRule="exact"/>
        <w:ind w:firstLine="640"/>
        <w:rPr>
          <w:rFonts w:asciiTheme="minorEastAsia" w:eastAsiaTheme="minorEastAsia" w:hAnsiTheme="minorEastAsia"/>
          <w:b/>
          <w:color w:val="000000"/>
          <w:sz w:val="32"/>
          <w:szCs w:val="32"/>
        </w:rPr>
      </w:pPr>
      <w:r w:rsidRPr="0090464D">
        <w:rPr>
          <w:rFonts w:asciiTheme="minorEastAsia" w:eastAsiaTheme="minorEastAsia" w:hAnsiTheme="minorEastAsia"/>
          <w:color w:val="000000"/>
          <w:sz w:val="32"/>
          <w:szCs w:val="32"/>
        </w:rPr>
        <w:t>1.</w:t>
      </w:r>
      <w:r w:rsidRPr="0090464D">
        <w:rPr>
          <w:rFonts w:asciiTheme="minorEastAsia" w:eastAsiaTheme="minorEastAsia" w:hAnsiTheme="minorEastAsia" w:hint="eastAsia"/>
          <w:color w:val="000000"/>
          <w:sz w:val="32"/>
          <w:szCs w:val="32"/>
        </w:rPr>
        <w:t>因公出国（境）经费支出0万元，</w:t>
      </w:r>
      <w:r w:rsidRPr="0090464D">
        <w:rPr>
          <w:rStyle w:val="a7"/>
          <w:rFonts w:asciiTheme="minorEastAsia" w:eastAsiaTheme="minorEastAsia" w:hAnsiTheme="minorEastAsia" w:hint="eastAsia"/>
          <w:b w:val="0"/>
          <w:bCs/>
          <w:color w:val="000000"/>
          <w:sz w:val="32"/>
          <w:szCs w:val="32"/>
        </w:rPr>
        <w:t>完成预算0</w:t>
      </w:r>
      <w:r w:rsidRPr="0090464D">
        <w:rPr>
          <w:rStyle w:val="a7"/>
          <w:rFonts w:asciiTheme="minorEastAsia" w:eastAsiaTheme="minorEastAsia" w:hAnsiTheme="minorEastAsia"/>
          <w:b w:val="0"/>
          <w:bCs/>
          <w:color w:val="000000"/>
          <w:sz w:val="32"/>
          <w:szCs w:val="32"/>
        </w:rPr>
        <w:t>%</w:t>
      </w:r>
      <w:r w:rsidRPr="0090464D">
        <w:rPr>
          <w:rStyle w:val="a7"/>
          <w:rFonts w:asciiTheme="minorEastAsia" w:eastAsiaTheme="minorEastAsia" w:hAnsiTheme="minorEastAsia" w:hint="eastAsia"/>
          <w:b w:val="0"/>
          <w:bCs/>
          <w:color w:val="000000"/>
          <w:sz w:val="32"/>
          <w:szCs w:val="32"/>
        </w:rPr>
        <w:t>。</w:t>
      </w:r>
      <w:r w:rsidRPr="0090464D">
        <w:rPr>
          <w:rFonts w:asciiTheme="minorEastAsia" w:eastAsiaTheme="minorEastAsia" w:hAnsiTheme="minorEastAsia" w:hint="eastAsia"/>
          <w:color w:val="000000"/>
          <w:sz w:val="32"/>
          <w:szCs w:val="32"/>
        </w:rPr>
        <w:t>全年安排因公出国（境）团组0次，出国（境）0人。因公出国（境）支出决算比</w:t>
      </w: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8年增加</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减少0万元，增长</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下降0</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。主要原因是…</w:t>
      </w:r>
    </w:p>
    <w:p w:rsidR="004D5F96" w:rsidRPr="0090464D" w:rsidRDefault="004D5F96" w:rsidP="004D5F96">
      <w:pPr>
        <w:spacing w:line="600" w:lineRule="exact"/>
        <w:ind w:firstLine="640"/>
        <w:rPr>
          <w:rFonts w:asciiTheme="minorEastAsia" w:eastAsiaTheme="minorEastAsia" w:hAnsiTheme="minorEastAsia"/>
          <w:color w:val="000000"/>
          <w:sz w:val="32"/>
          <w:szCs w:val="32"/>
        </w:rPr>
      </w:pPr>
      <w:r w:rsidRPr="0090464D">
        <w:rPr>
          <w:rFonts w:asciiTheme="minorEastAsia" w:eastAsiaTheme="minorEastAsia" w:hAnsiTheme="minorEastAsia" w:hint="eastAsia"/>
          <w:color w:val="000000"/>
          <w:sz w:val="32"/>
          <w:szCs w:val="32"/>
        </w:rPr>
        <w:t>开支内容包括：…（团组名称、出访地点、取得成效）</w:t>
      </w:r>
    </w:p>
    <w:p w:rsidR="004D5F96" w:rsidRPr="0090464D" w:rsidRDefault="004D5F96" w:rsidP="004D5F96">
      <w:pPr>
        <w:spacing w:line="600" w:lineRule="exact"/>
        <w:ind w:firstLine="640"/>
        <w:rPr>
          <w:rFonts w:asciiTheme="minorEastAsia" w:eastAsiaTheme="minorEastAsia" w:hAnsiTheme="minorEastAsia"/>
          <w:b/>
          <w:color w:val="000000"/>
          <w:sz w:val="32"/>
          <w:szCs w:val="32"/>
        </w:rPr>
      </w:pPr>
      <w:r w:rsidRPr="0090464D">
        <w:rPr>
          <w:rFonts w:asciiTheme="minorEastAsia" w:eastAsiaTheme="minorEastAsia" w:hAnsiTheme="minorEastAsia"/>
          <w:b/>
          <w:color w:val="000000"/>
          <w:sz w:val="32"/>
          <w:szCs w:val="32"/>
        </w:rPr>
        <w:t>2.</w:t>
      </w:r>
      <w:r w:rsidRPr="0090464D">
        <w:rPr>
          <w:rFonts w:asciiTheme="minorEastAsia" w:eastAsiaTheme="minorEastAsia" w:hAnsiTheme="minorEastAsia" w:hint="eastAsia"/>
          <w:color w:val="000000"/>
          <w:sz w:val="32"/>
          <w:szCs w:val="32"/>
        </w:rPr>
        <w:t>公务用车购置及运行维护费支出1.49万元,</w:t>
      </w:r>
      <w:r w:rsidRPr="0090464D">
        <w:rPr>
          <w:rStyle w:val="a7"/>
          <w:rFonts w:asciiTheme="minorEastAsia" w:eastAsiaTheme="minorEastAsia" w:hAnsiTheme="minorEastAsia" w:hint="eastAsia"/>
          <w:b w:val="0"/>
          <w:bCs/>
          <w:color w:val="000000"/>
          <w:sz w:val="32"/>
          <w:szCs w:val="32"/>
        </w:rPr>
        <w:t>完成预算</w:t>
      </w:r>
      <w:r w:rsidR="00554CAB" w:rsidRPr="0090464D">
        <w:rPr>
          <w:rStyle w:val="a7"/>
          <w:rFonts w:asciiTheme="minorEastAsia" w:eastAsiaTheme="minorEastAsia" w:hAnsiTheme="minorEastAsia" w:hint="eastAsia"/>
          <w:b w:val="0"/>
          <w:bCs/>
          <w:color w:val="000000"/>
          <w:sz w:val="32"/>
          <w:szCs w:val="32"/>
        </w:rPr>
        <w:t>49.56</w:t>
      </w:r>
      <w:r w:rsidRPr="0090464D">
        <w:rPr>
          <w:rStyle w:val="a7"/>
          <w:rFonts w:asciiTheme="minorEastAsia" w:eastAsiaTheme="minorEastAsia" w:hAnsiTheme="minorEastAsia"/>
          <w:b w:val="0"/>
          <w:bCs/>
          <w:color w:val="000000"/>
          <w:sz w:val="32"/>
          <w:szCs w:val="32"/>
        </w:rPr>
        <w:t>%</w:t>
      </w:r>
      <w:r w:rsidRPr="0090464D">
        <w:rPr>
          <w:rStyle w:val="a7"/>
          <w:rFonts w:asciiTheme="minorEastAsia" w:eastAsiaTheme="minorEastAsia" w:hAnsiTheme="minorEastAsia" w:hint="eastAsia"/>
          <w:b w:val="0"/>
          <w:bCs/>
          <w:color w:val="000000"/>
          <w:sz w:val="32"/>
          <w:szCs w:val="32"/>
        </w:rPr>
        <w:t>。</w:t>
      </w:r>
      <w:r w:rsidRPr="0090464D">
        <w:rPr>
          <w:rFonts w:asciiTheme="minorEastAsia" w:eastAsiaTheme="minorEastAsia" w:hAnsiTheme="minorEastAsia" w:hint="eastAsia"/>
          <w:color w:val="000000"/>
          <w:sz w:val="32"/>
          <w:szCs w:val="32"/>
        </w:rPr>
        <w:t>公务用车购置及运行维护费支出决算比</w:t>
      </w: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8年增加</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减少1.06万元，下降41.53</w:t>
      </w:r>
      <w:r w:rsidRPr="0090464D">
        <w:rPr>
          <w:rFonts w:asciiTheme="minorEastAsia" w:eastAsiaTheme="minorEastAsia" w:hAnsiTheme="minorEastAsia"/>
          <w:color w:val="000000"/>
          <w:sz w:val="32"/>
          <w:szCs w:val="32"/>
        </w:rPr>
        <w:t>%</w:t>
      </w:r>
      <w:r w:rsidRPr="0090464D">
        <w:rPr>
          <w:rFonts w:asciiTheme="minorEastAsia" w:eastAsiaTheme="minorEastAsia" w:hAnsiTheme="minorEastAsia" w:hint="eastAsia"/>
          <w:color w:val="000000"/>
          <w:sz w:val="32"/>
          <w:szCs w:val="32"/>
        </w:rPr>
        <w:t>。主要原因是</w:t>
      </w:r>
      <w:r w:rsidR="00554CAB" w:rsidRPr="0090464D">
        <w:rPr>
          <w:rFonts w:asciiTheme="minorEastAsia" w:eastAsiaTheme="minorEastAsia" w:hAnsiTheme="minorEastAsia" w:hint="eastAsia"/>
          <w:color w:val="000000"/>
          <w:sz w:val="32"/>
          <w:szCs w:val="32"/>
        </w:rPr>
        <w:t>培训次数减少</w:t>
      </w:r>
    </w:p>
    <w:p w:rsidR="004D5F96" w:rsidRPr="0090464D" w:rsidRDefault="004D5F96" w:rsidP="004D5F96">
      <w:pPr>
        <w:spacing w:line="600" w:lineRule="exact"/>
        <w:ind w:firstLineChars="200" w:firstLine="640"/>
        <w:rPr>
          <w:rFonts w:asciiTheme="minorEastAsia" w:eastAsiaTheme="minorEastAsia" w:hAnsiTheme="minorEastAsia"/>
          <w:color w:val="000000"/>
          <w:sz w:val="32"/>
          <w:szCs w:val="32"/>
        </w:rPr>
      </w:pPr>
      <w:r w:rsidRPr="0090464D">
        <w:rPr>
          <w:rFonts w:asciiTheme="minorEastAsia" w:eastAsiaTheme="minorEastAsia" w:hAnsiTheme="minorEastAsia" w:hint="eastAsia"/>
          <w:color w:val="000000"/>
          <w:sz w:val="32"/>
          <w:szCs w:val="32"/>
        </w:rPr>
        <w:t>其中：公务用车购置支出0万元。全年按规定更新购置公务用车0辆，金额0</w:t>
      </w:r>
      <w:r w:rsidRPr="0090464D">
        <w:rPr>
          <w:rFonts w:asciiTheme="minorEastAsia" w:eastAsiaTheme="minorEastAsia" w:hAnsiTheme="minorEastAsia"/>
          <w:color w:val="000000"/>
          <w:sz w:val="32"/>
          <w:szCs w:val="32"/>
        </w:rPr>
        <w:t>元。</w:t>
      </w:r>
      <w:r w:rsidRPr="0090464D">
        <w:rPr>
          <w:rFonts w:asciiTheme="minorEastAsia" w:eastAsiaTheme="minorEastAsia" w:hAnsiTheme="minorEastAsia" w:hint="eastAsia"/>
          <w:color w:val="000000"/>
          <w:sz w:val="32"/>
          <w:szCs w:val="32"/>
        </w:rPr>
        <w:t>截至</w:t>
      </w:r>
      <w:r w:rsidRPr="0090464D">
        <w:rPr>
          <w:rFonts w:asciiTheme="minorEastAsia" w:eastAsiaTheme="minorEastAsia" w:hAnsiTheme="minorEastAsia"/>
          <w:color w:val="000000"/>
          <w:sz w:val="32"/>
          <w:szCs w:val="32"/>
        </w:rPr>
        <w:t>201</w:t>
      </w:r>
      <w:r w:rsidRPr="0090464D">
        <w:rPr>
          <w:rFonts w:asciiTheme="minorEastAsia" w:eastAsiaTheme="minorEastAsia" w:hAnsiTheme="minorEastAsia" w:hint="eastAsia"/>
          <w:color w:val="000000"/>
          <w:sz w:val="32"/>
          <w:szCs w:val="32"/>
        </w:rPr>
        <w:t>9年</w:t>
      </w:r>
      <w:r w:rsidRPr="0090464D">
        <w:rPr>
          <w:rFonts w:asciiTheme="minorEastAsia" w:eastAsiaTheme="minorEastAsia" w:hAnsiTheme="minorEastAsia"/>
          <w:color w:val="000000"/>
          <w:sz w:val="32"/>
          <w:szCs w:val="32"/>
        </w:rPr>
        <w:t>12</w:t>
      </w:r>
      <w:r w:rsidRPr="0090464D">
        <w:rPr>
          <w:rFonts w:asciiTheme="minorEastAsia" w:eastAsiaTheme="minorEastAsia" w:hAnsiTheme="minorEastAsia" w:hint="eastAsia"/>
          <w:color w:val="000000"/>
          <w:sz w:val="32"/>
          <w:szCs w:val="32"/>
        </w:rPr>
        <w:t>月底，单位共有公务用车</w:t>
      </w:r>
      <w:r w:rsidR="00554CAB" w:rsidRPr="0090464D">
        <w:rPr>
          <w:rFonts w:asciiTheme="minorEastAsia" w:eastAsiaTheme="minorEastAsia" w:hAnsiTheme="minorEastAsia" w:hint="eastAsia"/>
          <w:color w:val="000000"/>
          <w:sz w:val="32"/>
          <w:szCs w:val="32"/>
        </w:rPr>
        <w:t>1</w:t>
      </w:r>
      <w:r w:rsidRPr="0090464D">
        <w:rPr>
          <w:rFonts w:asciiTheme="minorEastAsia" w:eastAsiaTheme="minorEastAsia" w:hAnsiTheme="minorEastAsia" w:hint="eastAsia"/>
          <w:color w:val="000000"/>
          <w:sz w:val="32"/>
          <w:szCs w:val="32"/>
        </w:rPr>
        <w:t>辆，其中：主要领导干部用车</w:t>
      </w:r>
      <w:r w:rsidR="00554CAB" w:rsidRPr="0090464D">
        <w:rPr>
          <w:rFonts w:asciiTheme="minorEastAsia" w:eastAsiaTheme="minorEastAsia" w:hAnsiTheme="minorEastAsia" w:hint="eastAsia"/>
          <w:color w:val="000000"/>
          <w:sz w:val="32"/>
          <w:szCs w:val="32"/>
        </w:rPr>
        <w:t>1</w:t>
      </w:r>
      <w:r w:rsidRPr="0090464D">
        <w:rPr>
          <w:rFonts w:asciiTheme="minorEastAsia" w:eastAsiaTheme="minorEastAsia" w:hAnsiTheme="minorEastAsia" w:hint="eastAsia"/>
          <w:color w:val="000000"/>
          <w:sz w:val="32"/>
          <w:szCs w:val="32"/>
        </w:rPr>
        <w:t>辆、机要通信用车</w:t>
      </w:r>
      <w:r w:rsidR="00554CAB" w:rsidRPr="0090464D">
        <w:rPr>
          <w:rFonts w:asciiTheme="minorEastAsia" w:eastAsiaTheme="minorEastAsia" w:hAnsiTheme="minorEastAsia" w:hint="eastAsia"/>
          <w:color w:val="000000"/>
          <w:sz w:val="32"/>
          <w:szCs w:val="32"/>
        </w:rPr>
        <w:t>0</w:t>
      </w:r>
      <w:r w:rsidRPr="0090464D">
        <w:rPr>
          <w:rFonts w:asciiTheme="minorEastAsia" w:eastAsiaTheme="minorEastAsia" w:hAnsiTheme="minorEastAsia" w:hint="eastAsia"/>
          <w:color w:val="000000"/>
          <w:sz w:val="32"/>
          <w:szCs w:val="32"/>
        </w:rPr>
        <w:t>辆、应急保障用车</w:t>
      </w:r>
      <w:r w:rsidR="00554CAB" w:rsidRPr="0090464D">
        <w:rPr>
          <w:rFonts w:asciiTheme="minorEastAsia" w:eastAsiaTheme="minorEastAsia" w:hAnsiTheme="minorEastAsia" w:hint="eastAsia"/>
          <w:color w:val="000000"/>
          <w:sz w:val="32"/>
          <w:szCs w:val="32"/>
        </w:rPr>
        <w:t>0</w:t>
      </w:r>
      <w:r w:rsidRPr="0090464D">
        <w:rPr>
          <w:rFonts w:asciiTheme="minorEastAsia" w:eastAsiaTheme="minorEastAsia" w:hAnsiTheme="minorEastAsia" w:hint="eastAsia"/>
          <w:color w:val="000000"/>
          <w:sz w:val="32"/>
          <w:szCs w:val="32"/>
        </w:rPr>
        <w:t>辆、 执法执勤用车</w:t>
      </w:r>
      <w:r w:rsidR="00554CAB" w:rsidRPr="0090464D">
        <w:rPr>
          <w:rFonts w:asciiTheme="minorEastAsia" w:eastAsiaTheme="minorEastAsia" w:hAnsiTheme="minorEastAsia" w:hint="eastAsia"/>
          <w:color w:val="000000"/>
          <w:sz w:val="32"/>
          <w:szCs w:val="32"/>
        </w:rPr>
        <w:t>0</w:t>
      </w:r>
      <w:r w:rsidRPr="0090464D">
        <w:rPr>
          <w:rFonts w:asciiTheme="minorEastAsia" w:eastAsiaTheme="minorEastAsia" w:hAnsiTheme="minorEastAsia" w:hint="eastAsia"/>
          <w:color w:val="000000"/>
          <w:sz w:val="32"/>
          <w:szCs w:val="32"/>
        </w:rPr>
        <w:t>辆…</w:t>
      </w:r>
    </w:p>
    <w:p w:rsidR="004D5F96" w:rsidRPr="0090464D" w:rsidRDefault="004D5F96" w:rsidP="004D5F96">
      <w:pPr>
        <w:spacing w:line="600" w:lineRule="exact"/>
        <w:ind w:firstLine="640"/>
        <w:rPr>
          <w:rFonts w:asciiTheme="minorEastAsia" w:eastAsiaTheme="minorEastAsia" w:hAnsiTheme="minorEastAsia"/>
          <w:color w:val="000000"/>
          <w:sz w:val="32"/>
          <w:szCs w:val="32"/>
        </w:rPr>
      </w:pPr>
      <w:r w:rsidRPr="0090464D">
        <w:rPr>
          <w:rFonts w:asciiTheme="minorEastAsia" w:eastAsiaTheme="minorEastAsia" w:hAnsiTheme="minorEastAsia" w:hint="eastAsia"/>
          <w:color w:val="000000"/>
          <w:sz w:val="32"/>
          <w:szCs w:val="32"/>
        </w:rPr>
        <w:t>公务用车运行维护费支出</w:t>
      </w:r>
      <w:r w:rsidR="00554CAB" w:rsidRPr="0090464D">
        <w:rPr>
          <w:rFonts w:asciiTheme="minorEastAsia" w:eastAsiaTheme="minorEastAsia" w:hAnsiTheme="minorEastAsia" w:hint="eastAsia"/>
          <w:color w:val="000000"/>
          <w:sz w:val="32"/>
          <w:szCs w:val="32"/>
        </w:rPr>
        <w:t>1.49</w:t>
      </w:r>
      <w:r w:rsidRPr="0090464D">
        <w:rPr>
          <w:rFonts w:asciiTheme="minorEastAsia" w:eastAsiaTheme="minorEastAsia" w:hAnsiTheme="minorEastAsia" w:hint="eastAsia"/>
          <w:color w:val="000000"/>
          <w:sz w:val="32"/>
          <w:szCs w:val="32"/>
        </w:rPr>
        <w:t>万元。主要用于</w:t>
      </w:r>
      <w:r w:rsidR="00554CAB" w:rsidRPr="0090464D">
        <w:rPr>
          <w:rFonts w:asciiTheme="minorEastAsia" w:eastAsiaTheme="minorEastAsia" w:hAnsiTheme="minorEastAsia" w:hint="eastAsia"/>
          <w:color w:val="000000"/>
          <w:sz w:val="32"/>
          <w:szCs w:val="32"/>
        </w:rPr>
        <w:t>外出办公</w:t>
      </w:r>
      <w:r w:rsidRPr="0090464D">
        <w:rPr>
          <w:rFonts w:asciiTheme="minorEastAsia" w:eastAsiaTheme="minorEastAsia" w:hAnsiTheme="minorEastAsia" w:hint="eastAsia"/>
          <w:color w:val="000000"/>
          <w:sz w:val="32"/>
          <w:szCs w:val="32"/>
        </w:rPr>
        <w:t>（具体工作）等所需的公务用车燃料费、维修费、过路过桥费、保险费等支出。</w:t>
      </w:r>
    </w:p>
    <w:p w:rsidR="004D5F96" w:rsidRPr="002077BF" w:rsidRDefault="004D5F96" w:rsidP="004D5F96">
      <w:pPr>
        <w:spacing w:line="600" w:lineRule="exact"/>
        <w:ind w:firstLine="640"/>
        <w:rPr>
          <w:rFonts w:ascii="仿宋_GB2312" w:eastAsia="仿宋_GB2312"/>
          <w:color w:val="000000"/>
          <w:sz w:val="32"/>
          <w:szCs w:val="32"/>
        </w:rPr>
      </w:pPr>
      <w:r w:rsidRPr="002077BF">
        <w:rPr>
          <w:rFonts w:ascii="仿宋_GB2312" w:eastAsia="仿宋_GB2312"/>
          <w:color w:val="000000"/>
          <w:sz w:val="32"/>
          <w:szCs w:val="32"/>
        </w:rPr>
        <w:lastRenderedPageBreak/>
        <w:t>3.</w:t>
      </w:r>
      <w:r w:rsidRPr="002077BF">
        <w:rPr>
          <w:rFonts w:ascii="仿宋_GB2312" w:eastAsia="仿宋_GB2312" w:hint="eastAsia"/>
          <w:color w:val="000000"/>
          <w:sz w:val="32"/>
          <w:szCs w:val="32"/>
        </w:rPr>
        <w:t>公务接待费支出</w:t>
      </w:r>
      <w:r w:rsidR="00554CAB" w:rsidRPr="002077BF">
        <w:rPr>
          <w:rFonts w:ascii="仿宋_GB2312" w:eastAsia="仿宋_GB2312" w:hint="eastAsia"/>
          <w:color w:val="000000"/>
          <w:sz w:val="32"/>
          <w:szCs w:val="32"/>
        </w:rPr>
        <w:t>0.05</w:t>
      </w:r>
      <w:r w:rsidRPr="002077BF">
        <w:rPr>
          <w:rFonts w:ascii="仿宋_GB2312" w:eastAsia="仿宋_GB2312" w:hint="eastAsia"/>
          <w:color w:val="000000"/>
          <w:sz w:val="32"/>
          <w:szCs w:val="32"/>
        </w:rPr>
        <w:t>万元，</w:t>
      </w:r>
      <w:r w:rsidRPr="002077BF">
        <w:rPr>
          <w:rStyle w:val="a7"/>
          <w:rFonts w:asciiTheme="minorEastAsia" w:eastAsiaTheme="minorEastAsia" w:hAnsiTheme="minorEastAsia" w:hint="eastAsia"/>
          <w:b w:val="0"/>
          <w:bCs/>
          <w:color w:val="000000"/>
          <w:sz w:val="32"/>
          <w:szCs w:val="32"/>
        </w:rPr>
        <w:t>完成预算</w:t>
      </w:r>
      <w:r w:rsidR="00554CAB" w:rsidRPr="002077BF">
        <w:rPr>
          <w:rStyle w:val="a7"/>
          <w:rFonts w:asciiTheme="minorEastAsia" w:eastAsiaTheme="minorEastAsia" w:hAnsiTheme="minorEastAsia" w:hint="eastAsia"/>
          <w:b w:val="0"/>
          <w:bCs/>
          <w:color w:val="000000"/>
          <w:sz w:val="32"/>
          <w:szCs w:val="32"/>
        </w:rPr>
        <w:t>4.55</w:t>
      </w:r>
      <w:r w:rsidRPr="002077BF">
        <w:rPr>
          <w:rStyle w:val="a7"/>
          <w:rFonts w:asciiTheme="minorEastAsia" w:eastAsiaTheme="minorEastAsia" w:hAnsiTheme="minorEastAsia"/>
          <w:b w:val="0"/>
          <w:bCs/>
          <w:color w:val="000000"/>
          <w:sz w:val="32"/>
          <w:szCs w:val="32"/>
        </w:rPr>
        <w:t>%</w:t>
      </w:r>
      <w:r w:rsidRPr="002077BF">
        <w:rPr>
          <w:rStyle w:val="a7"/>
          <w:rFonts w:asciiTheme="minorEastAsia" w:eastAsiaTheme="minorEastAsia" w:hAnsiTheme="minorEastAsia" w:hint="eastAsia"/>
          <w:b w:val="0"/>
          <w:bCs/>
          <w:color w:val="000000"/>
          <w:sz w:val="32"/>
          <w:szCs w:val="32"/>
        </w:rPr>
        <w:t>。</w:t>
      </w:r>
      <w:r w:rsidRPr="002077BF">
        <w:rPr>
          <w:rFonts w:ascii="仿宋_GB2312" w:eastAsia="仿宋_GB2312" w:hint="eastAsia"/>
          <w:color w:val="000000"/>
          <w:sz w:val="32"/>
          <w:szCs w:val="32"/>
        </w:rPr>
        <w:t>公务接待费支出决算比</w:t>
      </w:r>
      <w:r w:rsidRPr="002077BF">
        <w:rPr>
          <w:rFonts w:ascii="仿宋_GB2312" w:eastAsia="仿宋_GB2312"/>
          <w:color w:val="000000"/>
          <w:sz w:val="32"/>
          <w:szCs w:val="32"/>
        </w:rPr>
        <w:t>201</w:t>
      </w:r>
      <w:r w:rsidRPr="002077BF">
        <w:rPr>
          <w:rFonts w:ascii="仿宋_GB2312" w:eastAsia="仿宋_GB2312" w:hint="eastAsia"/>
          <w:color w:val="000000"/>
          <w:sz w:val="32"/>
          <w:szCs w:val="32"/>
        </w:rPr>
        <w:t>8年增加</w:t>
      </w:r>
      <w:r w:rsidRPr="002077BF">
        <w:rPr>
          <w:rFonts w:ascii="仿宋_GB2312" w:eastAsia="仿宋_GB2312"/>
          <w:color w:val="000000"/>
          <w:sz w:val="32"/>
          <w:szCs w:val="32"/>
        </w:rPr>
        <w:t>/</w:t>
      </w:r>
      <w:r w:rsidRPr="002077BF">
        <w:rPr>
          <w:rFonts w:ascii="仿宋_GB2312" w:eastAsia="仿宋_GB2312" w:hint="eastAsia"/>
          <w:color w:val="000000"/>
          <w:sz w:val="32"/>
          <w:szCs w:val="32"/>
        </w:rPr>
        <w:t>减少</w:t>
      </w:r>
      <w:r w:rsidR="00554CAB" w:rsidRPr="002077BF">
        <w:rPr>
          <w:rFonts w:ascii="仿宋_GB2312" w:eastAsia="仿宋_GB2312" w:hint="eastAsia"/>
          <w:color w:val="000000"/>
          <w:sz w:val="32"/>
          <w:szCs w:val="32"/>
        </w:rPr>
        <w:t>0.62</w:t>
      </w:r>
      <w:r w:rsidRPr="002077BF">
        <w:rPr>
          <w:rFonts w:ascii="仿宋_GB2312" w:eastAsia="仿宋_GB2312" w:hint="eastAsia"/>
          <w:color w:val="000000"/>
          <w:sz w:val="32"/>
          <w:szCs w:val="32"/>
        </w:rPr>
        <w:t>万元，下降</w:t>
      </w:r>
      <w:r w:rsidR="00554CAB" w:rsidRPr="002077BF">
        <w:rPr>
          <w:rFonts w:ascii="仿宋_GB2312" w:eastAsia="仿宋_GB2312" w:hint="eastAsia"/>
          <w:color w:val="000000"/>
          <w:sz w:val="32"/>
          <w:szCs w:val="32"/>
        </w:rPr>
        <w:t>92.5</w:t>
      </w:r>
      <w:r w:rsidRPr="002077BF">
        <w:rPr>
          <w:rFonts w:ascii="仿宋_GB2312" w:eastAsia="仿宋_GB2312"/>
          <w:color w:val="000000"/>
          <w:sz w:val="32"/>
          <w:szCs w:val="32"/>
        </w:rPr>
        <w:t>%</w:t>
      </w:r>
      <w:r w:rsidRPr="002077BF">
        <w:rPr>
          <w:rFonts w:ascii="仿宋_GB2312" w:eastAsia="仿宋_GB2312" w:hint="eastAsia"/>
          <w:color w:val="000000"/>
          <w:sz w:val="32"/>
          <w:szCs w:val="32"/>
        </w:rPr>
        <w:t>。主要原因是</w:t>
      </w:r>
      <w:r w:rsidR="00554CAB" w:rsidRPr="002077BF">
        <w:rPr>
          <w:rFonts w:ascii="仿宋_GB2312" w:eastAsia="仿宋_GB2312" w:hint="eastAsia"/>
          <w:color w:val="000000"/>
          <w:sz w:val="32"/>
          <w:szCs w:val="32"/>
        </w:rPr>
        <w:t>接待人数次数减少。</w:t>
      </w:r>
    </w:p>
    <w:p w:rsidR="004D5F96" w:rsidRPr="002077BF" w:rsidRDefault="004D5F96" w:rsidP="004D5F96">
      <w:pPr>
        <w:spacing w:line="600" w:lineRule="exact"/>
        <w:ind w:firstLine="640"/>
        <w:rPr>
          <w:rFonts w:ascii="仿宋_GB2312" w:eastAsia="仿宋_GB2312"/>
          <w:color w:val="000000"/>
          <w:sz w:val="32"/>
          <w:szCs w:val="32"/>
        </w:rPr>
      </w:pPr>
      <w:r w:rsidRPr="002077BF">
        <w:rPr>
          <w:rFonts w:asciiTheme="minorEastAsia" w:eastAsiaTheme="minorEastAsia" w:hAnsiTheme="minorEastAsia" w:hint="eastAsia"/>
          <w:color w:val="000000"/>
          <w:sz w:val="32"/>
          <w:szCs w:val="32"/>
        </w:rPr>
        <w:t>国内公务接待支出</w:t>
      </w:r>
      <w:r w:rsidR="002077BF">
        <w:rPr>
          <w:rFonts w:asciiTheme="minorEastAsia" w:eastAsiaTheme="minorEastAsia" w:hAnsiTheme="minorEastAsia" w:hint="eastAsia"/>
          <w:color w:val="000000"/>
          <w:sz w:val="32"/>
          <w:szCs w:val="32"/>
        </w:rPr>
        <w:t>0</w:t>
      </w:r>
      <w:r w:rsidRPr="002077BF">
        <w:rPr>
          <w:rFonts w:asciiTheme="minorEastAsia" w:eastAsiaTheme="minorEastAsia" w:hAnsiTheme="minorEastAsia" w:hint="eastAsia"/>
          <w:color w:val="000000"/>
          <w:sz w:val="32"/>
          <w:szCs w:val="32"/>
        </w:rPr>
        <w:t>万</w:t>
      </w:r>
      <w:r w:rsidRPr="002077BF">
        <w:rPr>
          <w:rFonts w:ascii="仿宋_GB2312" w:eastAsia="仿宋_GB2312" w:hint="eastAsia"/>
          <w:color w:val="000000"/>
          <w:sz w:val="32"/>
          <w:szCs w:val="32"/>
        </w:rPr>
        <w:t>元，主要用于……(执行公务、开展业务活动开支的交通费、住宿费、用餐费等)。国内公务接待</w:t>
      </w:r>
      <w:r w:rsidR="00554CAB" w:rsidRPr="002077BF">
        <w:rPr>
          <w:rFonts w:ascii="仿宋_GB2312" w:eastAsia="仿宋_GB2312" w:hint="eastAsia"/>
          <w:color w:val="000000"/>
          <w:sz w:val="32"/>
          <w:szCs w:val="32"/>
        </w:rPr>
        <w:t>0</w:t>
      </w:r>
      <w:r w:rsidRPr="002077BF">
        <w:rPr>
          <w:rFonts w:ascii="仿宋_GB2312" w:eastAsia="仿宋_GB2312" w:hint="eastAsia"/>
          <w:color w:val="000000"/>
          <w:sz w:val="32"/>
          <w:szCs w:val="32"/>
        </w:rPr>
        <w:t>批次，</w:t>
      </w:r>
      <w:r w:rsidR="00554CAB" w:rsidRPr="002077BF">
        <w:rPr>
          <w:rFonts w:ascii="仿宋_GB2312" w:eastAsia="仿宋_GB2312" w:hint="eastAsia"/>
          <w:color w:val="000000"/>
          <w:sz w:val="32"/>
          <w:szCs w:val="32"/>
        </w:rPr>
        <w:t>0</w:t>
      </w:r>
      <w:r w:rsidRPr="002077BF">
        <w:rPr>
          <w:rFonts w:ascii="仿宋_GB2312" w:eastAsia="仿宋_GB2312" w:hint="eastAsia"/>
          <w:color w:val="000000"/>
          <w:sz w:val="32"/>
          <w:szCs w:val="32"/>
        </w:rPr>
        <w:t>人次（不包括陪同人员），共计支出</w:t>
      </w:r>
      <w:r w:rsidR="00554CAB" w:rsidRPr="002077BF">
        <w:rPr>
          <w:rFonts w:ascii="仿宋_GB2312" w:eastAsia="仿宋_GB2312" w:hint="eastAsia"/>
          <w:color w:val="000000"/>
          <w:sz w:val="32"/>
          <w:szCs w:val="32"/>
        </w:rPr>
        <w:t>0</w:t>
      </w:r>
      <w:r w:rsidRPr="002077BF">
        <w:rPr>
          <w:rFonts w:ascii="仿宋_GB2312" w:eastAsia="仿宋_GB2312" w:hint="eastAsia"/>
          <w:color w:val="000000"/>
          <w:sz w:val="32"/>
          <w:szCs w:val="32"/>
        </w:rPr>
        <w:t>万元，具体内容包括：…（接待具体项目、金额）。</w:t>
      </w:r>
    </w:p>
    <w:p w:rsidR="004D5F96" w:rsidRDefault="004D5F96" w:rsidP="004D5F96">
      <w:pPr>
        <w:spacing w:line="600" w:lineRule="exact"/>
        <w:ind w:firstLineChars="200" w:firstLine="640"/>
        <w:rPr>
          <w:rFonts w:ascii="仿宋_GB2312" w:eastAsia="仿宋_GB2312"/>
          <w:color w:val="000000" w:themeColor="text1"/>
          <w:sz w:val="32"/>
          <w:szCs w:val="32"/>
        </w:rPr>
      </w:pPr>
      <w:r w:rsidRPr="00153691">
        <w:rPr>
          <w:rFonts w:asciiTheme="minorEastAsia" w:eastAsiaTheme="minorEastAsia" w:hAnsiTheme="minorEastAsia" w:hint="eastAsia"/>
          <w:color w:val="000000"/>
          <w:sz w:val="32"/>
          <w:szCs w:val="32"/>
        </w:rPr>
        <w:t>外事接待支出</w:t>
      </w:r>
      <w:r w:rsidR="002077BF" w:rsidRPr="00153691">
        <w:rPr>
          <w:rFonts w:asciiTheme="minorEastAsia" w:eastAsiaTheme="minorEastAsia" w:hAnsiTheme="minorEastAsia" w:hint="eastAsia"/>
          <w:color w:val="000000"/>
          <w:sz w:val="32"/>
          <w:szCs w:val="32"/>
        </w:rPr>
        <w:t>0</w:t>
      </w:r>
      <w:r w:rsidRPr="002077BF">
        <w:rPr>
          <w:rFonts w:ascii="仿宋_GB2312" w:eastAsia="仿宋_GB2312" w:hint="eastAsia"/>
          <w:color w:val="000000"/>
          <w:sz w:val="32"/>
          <w:szCs w:val="32"/>
        </w:rPr>
        <w:t>万元</w:t>
      </w:r>
      <w:r w:rsidRPr="002077BF">
        <w:rPr>
          <w:rFonts w:ascii="仿宋_GB2312" w:eastAsia="仿宋_GB2312" w:hint="eastAsia"/>
          <w:color w:val="000000" w:themeColor="text1"/>
          <w:sz w:val="32"/>
          <w:szCs w:val="32"/>
        </w:rPr>
        <w:t>，外事接待</w:t>
      </w:r>
      <w:r w:rsidR="00554CAB" w:rsidRPr="002077BF">
        <w:rPr>
          <w:rFonts w:ascii="仿宋_GB2312" w:eastAsia="仿宋_GB2312" w:hint="eastAsia"/>
          <w:color w:val="000000" w:themeColor="text1"/>
          <w:sz w:val="32"/>
          <w:szCs w:val="32"/>
        </w:rPr>
        <w:t>0</w:t>
      </w:r>
      <w:r w:rsidRPr="002077BF">
        <w:rPr>
          <w:rFonts w:ascii="仿宋_GB2312" w:eastAsia="仿宋_GB2312" w:hint="eastAsia"/>
          <w:color w:val="000000" w:themeColor="text1"/>
          <w:sz w:val="32"/>
          <w:szCs w:val="32"/>
        </w:rPr>
        <w:t>批次，</w:t>
      </w:r>
      <w:r w:rsidR="00554CAB" w:rsidRPr="002077BF">
        <w:rPr>
          <w:rFonts w:ascii="仿宋_GB2312" w:eastAsia="仿宋_GB2312" w:hint="eastAsia"/>
          <w:color w:val="000000" w:themeColor="text1"/>
          <w:sz w:val="32"/>
          <w:szCs w:val="32"/>
        </w:rPr>
        <w:t>0</w:t>
      </w:r>
      <w:r w:rsidRPr="002077BF">
        <w:rPr>
          <w:rFonts w:ascii="仿宋_GB2312" w:eastAsia="仿宋_GB2312" w:hint="eastAsia"/>
          <w:color w:val="000000" w:themeColor="text1"/>
          <w:sz w:val="32"/>
          <w:szCs w:val="32"/>
        </w:rPr>
        <w:t>人，共计支</w:t>
      </w:r>
      <w:r>
        <w:rPr>
          <w:rFonts w:ascii="仿宋_GB2312" w:eastAsia="仿宋_GB2312" w:hint="eastAsia"/>
          <w:color w:val="000000" w:themeColor="text1"/>
          <w:sz w:val="32"/>
          <w:szCs w:val="32"/>
        </w:rPr>
        <w:t>出</w:t>
      </w:r>
      <w:r w:rsidR="00554CAB">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万元，主要用于接待</w:t>
      </w:r>
      <w:r>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rsidR="004D5F96" w:rsidRDefault="004D5F96" w:rsidP="004D5F96">
      <w:pPr>
        <w:spacing w:line="600" w:lineRule="exact"/>
        <w:ind w:firstLine="640"/>
        <w:outlineLvl w:val="1"/>
        <w:rPr>
          <w:rFonts w:ascii="黑体" w:eastAsia="黑体"/>
          <w:color w:val="000000"/>
          <w:sz w:val="32"/>
          <w:szCs w:val="32"/>
        </w:rPr>
      </w:pPr>
    </w:p>
    <w:p w:rsidR="004D5F96" w:rsidRDefault="004D5F96" w:rsidP="004D5F96">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p>
    <w:p w:rsidR="004D5F96" w:rsidRDefault="004D5F96" w:rsidP="004D5F96">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554CAB">
        <w:rPr>
          <w:rFonts w:ascii="仿宋_GB2312" w:eastAsia="仿宋_GB2312" w:hint="eastAsia"/>
          <w:color w:val="000000"/>
          <w:sz w:val="32"/>
          <w:szCs w:val="32"/>
        </w:rPr>
        <w:t>0</w:t>
      </w:r>
      <w:r>
        <w:rPr>
          <w:rFonts w:ascii="仿宋_GB2312" w:eastAsia="仿宋_GB2312" w:hint="eastAsia"/>
          <w:color w:val="000000"/>
          <w:sz w:val="32"/>
          <w:szCs w:val="32"/>
        </w:rPr>
        <w:t>万元。</w:t>
      </w:r>
    </w:p>
    <w:p w:rsidR="004D5F96" w:rsidRDefault="004D5F96" w:rsidP="004D5F96">
      <w:pPr>
        <w:spacing w:line="600" w:lineRule="exact"/>
        <w:ind w:firstLine="640"/>
        <w:rPr>
          <w:rFonts w:ascii="仿宋_GB2312" w:eastAsia="仿宋_GB2312"/>
          <w:color w:val="000000"/>
          <w:sz w:val="32"/>
          <w:szCs w:val="32"/>
        </w:rPr>
      </w:pPr>
    </w:p>
    <w:p w:rsidR="004D5F96" w:rsidRDefault="004D5F96" w:rsidP="004D5F96">
      <w:pPr>
        <w:numPr>
          <w:ilvl w:val="0"/>
          <w:numId w:val="3"/>
        </w:numPr>
        <w:spacing w:line="600" w:lineRule="exact"/>
        <w:ind w:firstLine="640"/>
        <w:outlineLvl w:val="1"/>
        <w:rPr>
          <w:rStyle w:val="2Char"/>
          <w:rFonts w:ascii="黑体" w:eastAsia="黑体" w:hAnsi="黑体"/>
          <w:b w:val="0"/>
        </w:rPr>
      </w:pPr>
      <w:r>
        <w:rPr>
          <w:rStyle w:val="2Char"/>
          <w:rFonts w:ascii="黑体" w:eastAsia="黑体" w:hAnsi="黑体" w:hint="eastAsia"/>
          <w:b w:val="0"/>
        </w:rPr>
        <w:t>国有资本经营预算支出决算情况说明</w:t>
      </w:r>
    </w:p>
    <w:p w:rsidR="004D5F96" w:rsidRDefault="004D5F96" w:rsidP="004D5F96">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554CAB">
        <w:rPr>
          <w:rFonts w:ascii="仿宋_GB2312" w:eastAsia="仿宋_GB2312" w:hint="eastAsia"/>
          <w:color w:val="000000"/>
          <w:sz w:val="32"/>
          <w:szCs w:val="32"/>
        </w:rPr>
        <w:t>0</w:t>
      </w:r>
      <w:r>
        <w:rPr>
          <w:rFonts w:ascii="仿宋_GB2312" w:eastAsia="仿宋_GB2312" w:hint="eastAsia"/>
          <w:color w:val="000000"/>
          <w:sz w:val="32"/>
          <w:szCs w:val="32"/>
        </w:rPr>
        <w:t>万元。</w:t>
      </w:r>
    </w:p>
    <w:p w:rsidR="004D5F96" w:rsidRDefault="004D5F96" w:rsidP="004D5F96">
      <w:pPr>
        <w:spacing w:line="580" w:lineRule="exact"/>
        <w:jc w:val="center"/>
        <w:rPr>
          <w:rFonts w:ascii="方正小标宋简体" w:eastAsia="方正小标宋简体" w:hAnsi="方正小标宋简体" w:cs="方正小标宋简体"/>
          <w:sz w:val="44"/>
          <w:szCs w:val="44"/>
        </w:rPr>
      </w:pPr>
    </w:p>
    <w:p w:rsidR="004D5F96" w:rsidRDefault="004D5F96" w:rsidP="004D5F96">
      <w:pPr>
        <w:spacing w:line="600" w:lineRule="exact"/>
        <w:ind w:firstLineChars="250" w:firstLine="800"/>
        <w:outlineLvl w:val="1"/>
        <w:rPr>
          <w:rStyle w:val="2Char"/>
          <w:rFonts w:ascii="黑体" w:eastAsia="黑体" w:hAnsi="黑体"/>
        </w:rPr>
      </w:pPr>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p>
    <w:p w:rsidR="004D5F96" w:rsidRDefault="004D5F96" w:rsidP="00F4604F">
      <w:pPr>
        <w:spacing w:line="600" w:lineRule="exact"/>
        <w:ind w:firstLineChars="200" w:firstLine="643"/>
        <w:outlineLvl w:val="2"/>
        <w:rPr>
          <w:rFonts w:ascii="仿宋" w:eastAsia="仿宋" w:hAnsi="仿宋"/>
          <w:color w:val="000000"/>
          <w:sz w:val="32"/>
          <w:szCs w:val="32"/>
        </w:rPr>
      </w:pPr>
      <w:r>
        <w:rPr>
          <w:rFonts w:ascii="仿宋" w:eastAsia="仿宋" w:hAnsi="仿宋" w:hint="eastAsia"/>
          <w:b/>
          <w:color w:val="000000"/>
          <w:sz w:val="32"/>
          <w:szCs w:val="32"/>
        </w:rPr>
        <w:t>（一）机关运行经费支出情况</w:t>
      </w:r>
    </w:p>
    <w:p w:rsidR="004D5F96" w:rsidRDefault="004D5F96" w:rsidP="004D5F96">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机关运行经费支出</w:t>
      </w:r>
      <w:r>
        <w:rPr>
          <w:rFonts w:ascii="仿宋_GB2312" w:eastAsia="仿宋_GB2312"/>
          <w:color w:val="000000"/>
          <w:sz w:val="32"/>
          <w:szCs w:val="32"/>
        </w:rPr>
        <w:t>**</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r>
        <w:rPr>
          <w:rFonts w:ascii="仿宋_GB2312" w:eastAsia="仿宋_GB2312" w:hint="eastAsia"/>
          <w:color w:val="000000" w:themeColor="text1"/>
          <w:sz w:val="32"/>
          <w:szCs w:val="32"/>
        </w:rPr>
        <w:t>主要原因是……</w:t>
      </w:r>
    </w:p>
    <w:p w:rsidR="004D5F96" w:rsidRDefault="004D5F96" w:rsidP="00F4604F">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（注：数据来源于财决附</w:t>
      </w:r>
      <w:r>
        <w:rPr>
          <w:rFonts w:ascii="仿宋" w:eastAsia="仿宋" w:hAnsi="仿宋"/>
          <w:b/>
          <w:color w:val="FF0000"/>
          <w:sz w:val="32"/>
          <w:szCs w:val="32"/>
        </w:rPr>
        <w:t>03</w:t>
      </w:r>
      <w:r>
        <w:rPr>
          <w:rFonts w:ascii="仿宋" w:eastAsia="仿宋" w:hAnsi="仿宋" w:hint="eastAsia"/>
          <w:b/>
          <w:color w:val="FF0000"/>
          <w:sz w:val="32"/>
          <w:szCs w:val="32"/>
        </w:rPr>
        <w:t>表）</w:t>
      </w:r>
    </w:p>
    <w:p w:rsidR="004D5F96" w:rsidRDefault="004D5F96" w:rsidP="00F4604F">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t>（二）政府采购支出情况</w:t>
      </w:r>
    </w:p>
    <w:p w:rsidR="004D5F96" w:rsidRDefault="004D5F96" w:rsidP="004D5F96">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lastRenderedPageBreak/>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政府采购支出总额</w:t>
      </w:r>
      <w:r>
        <w:rPr>
          <w:rFonts w:ascii="仿宋_GB2312" w:eastAsia="仿宋_GB2312"/>
          <w:color w:val="000000"/>
          <w:sz w:val="32"/>
          <w:szCs w:val="32"/>
        </w:rPr>
        <w:t>**</w:t>
      </w:r>
      <w:r>
        <w:rPr>
          <w:rFonts w:ascii="仿宋_GB2312" w:eastAsia="仿宋_GB2312" w:hint="eastAsia"/>
          <w:color w:val="000000"/>
          <w:sz w:val="32"/>
          <w:szCs w:val="32"/>
        </w:rPr>
        <w:t>万元，其中：政府采购货物支出</w:t>
      </w:r>
      <w:r>
        <w:rPr>
          <w:rFonts w:ascii="仿宋_GB2312" w:eastAsia="仿宋_GB2312"/>
          <w:color w:val="000000"/>
          <w:sz w:val="32"/>
          <w:szCs w:val="32"/>
        </w:rPr>
        <w:t>**</w:t>
      </w:r>
      <w:r>
        <w:rPr>
          <w:rFonts w:ascii="仿宋_GB2312" w:eastAsia="仿宋_GB2312" w:hint="eastAsia"/>
          <w:color w:val="000000"/>
          <w:sz w:val="32"/>
          <w:szCs w:val="32"/>
        </w:rPr>
        <w:t>万元、政府采购工程支出</w:t>
      </w:r>
      <w:r>
        <w:rPr>
          <w:rFonts w:ascii="仿宋_GB2312" w:eastAsia="仿宋_GB2312"/>
          <w:color w:val="000000"/>
          <w:sz w:val="32"/>
          <w:szCs w:val="32"/>
        </w:rPr>
        <w:t>**</w:t>
      </w:r>
      <w:r>
        <w:rPr>
          <w:rFonts w:ascii="仿宋_GB2312" w:eastAsia="仿宋_GB2312" w:hint="eastAsia"/>
          <w:color w:val="000000"/>
          <w:sz w:val="32"/>
          <w:szCs w:val="32"/>
        </w:rPr>
        <w:t>万元、政府采购服务支出</w:t>
      </w:r>
      <w:r>
        <w:rPr>
          <w:rFonts w:ascii="仿宋_GB2312" w:eastAsia="仿宋_GB2312"/>
          <w:color w:val="000000"/>
          <w:sz w:val="32"/>
          <w:szCs w:val="32"/>
        </w:rPr>
        <w:t>**</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（具体工作）。授予中小企业合同金额</w:t>
      </w:r>
      <w:r>
        <w:rPr>
          <w:rFonts w:ascii="仿宋_GB2312" w:eastAsia="仿宋_GB2312"/>
          <w:color w:val="000000"/>
          <w:sz w:val="32"/>
          <w:szCs w:val="32"/>
        </w:rPr>
        <w:t>**</w:t>
      </w:r>
      <w:r>
        <w:rPr>
          <w:rFonts w:ascii="仿宋_GB2312" w:eastAsia="仿宋_GB2312" w:hint="eastAsia"/>
          <w:color w:val="000000"/>
          <w:sz w:val="32"/>
          <w:szCs w:val="32"/>
        </w:rPr>
        <w:t>万元，占政府采购支出总额的</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Pr>
          <w:rFonts w:ascii="仿宋_GB2312" w:eastAsia="仿宋_GB2312"/>
          <w:color w:val="000000"/>
          <w:sz w:val="32"/>
          <w:szCs w:val="32"/>
        </w:rPr>
        <w:t>**</w:t>
      </w:r>
      <w:r>
        <w:rPr>
          <w:rFonts w:ascii="仿宋_GB2312" w:eastAsia="仿宋_GB2312" w:hint="eastAsia"/>
          <w:color w:val="000000"/>
          <w:sz w:val="32"/>
          <w:szCs w:val="32"/>
        </w:rPr>
        <w:t>万元，占政府采购支出总额的</w:t>
      </w:r>
      <w:r>
        <w:rPr>
          <w:rFonts w:ascii="仿宋_GB2312" w:eastAsia="仿宋_GB2312"/>
          <w:color w:val="000000"/>
          <w:sz w:val="32"/>
          <w:szCs w:val="32"/>
        </w:rPr>
        <w:t>**%</w:t>
      </w:r>
      <w:r>
        <w:rPr>
          <w:rFonts w:ascii="仿宋_GB2312" w:eastAsia="仿宋_GB2312" w:hint="eastAsia"/>
          <w:color w:val="000000"/>
          <w:sz w:val="32"/>
          <w:szCs w:val="32"/>
        </w:rPr>
        <w:t>。</w:t>
      </w:r>
    </w:p>
    <w:p w:rsidR="004D5F96" w:rsidRDefault="004D5F96" w:rsidP="00F4604F">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（注：数据来源于财决附</w:t>
      </w:r>
      <w:r>
        <w:rPr>
          <w:rFonts w:ascii="仿宋" w:eastAsia="仿宋" w:hAnsi="仿宋"/>
          <w:b/>
          <w:color w:val="FF0000"/>
          <w:sz w:val="32"/>
          <w:szCs w:val="32"/>
        </w:rPr>
        <w:t>03</w:t>
      </w:r>
      <w:r>
        <w:rPr>
          <w:rFonts w:ascii="仿宋" w:eastAsia="仿宋" w:hAnsi="仿宋" w:hint="eastAsia"/>
          <w:b/>
          <w:color w:val="FF0000"/>
          <w:sz w:val="32"/>
          <w:szCs w:val="32"/>
        </w:rPr>
        <w:t>表）</w:t>
      </w:r>
    </w:p>
    <w:p w:rsidR="004D5F96" w:rsidRDefault="004D5F96" w:rsidP="00F4604F">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t>（三）国有资产占有使用情况</w:t>
      </w:r>
    </w:p>
    <w:p w:rsidR="004D5F96" w:rsidRDefault="004D5F96" w:rsidP="004D5F96">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554CAB">
        <w:rPr>
          <w:rFonts w:ascii="仿宋_GB2312" w:eastAsia="仿宋_GB2312" w:hint="eastAsia"/>
          <w:color w:val="000000"/>
          <w:sz w:val="32"/>
          <w:szCs w:val="32"/>
        </w:rPr>
        <w:t>四川省广汉中学</w:t>
      </w:r>
      <w:r>
        <w:rPr>
          <w:rFonts w:ascii="仿宋_GB2312" w:eastAsia="仿宋_GB2312" w:hint="eastAsia"/>
          <w:color w:val="000000"/>
          <w:sz w:val="32"/>
          <w:szCs w:val="32"/>
        </w:rPr>
        <w:t>共有车辆</w:t>
      </w:r>
      <w:r w:rsidR="00554CAB">
        <w:rPr>
          <w:rFonts w:ascii="仿宋_GB2312" w:eastAsia="仿宋_GB2312" w:hint="eastAsia"/>
          <w:color w:val="000000"/>
          <w:sz w:val="32"/>
          <w:szCs w:val="32"/>
        </w:rPr>
        <w:t>1</w:t>
      </w:r>
      <w:r>
        <w:rPr>
          <w:rFonts w:ascii="仿宋_GB2312" w:eastAsia="仿宋_GB2312" w:hint="eastAsia"/>
          <w:color w:val="000000"/>
          <w:sz w:val="32"/>
          <w:szCs w:val="32"/>
        </w:rPr>
        <w:t>辆，其中：主要领导干部用车</w:t>
      </w:r>
      <w:r w:rsidR="004A591F">
        <w:rPr>
          <w:rFonts w:ascii="仿宋_GB2312" w:eastAsia="仿宋_GB2312" w:hint="eastAsia"/>
          <w:color w:val="000000"/>
          <w:sz w:val="32"/>
          <w:szCs w:val="32"/>
        </w:rPr>
        <w:t>1</w:t>
      </w:r>
      <w:r>
        <w:rPr>
          <w:rFonts w:ascii="仿宋_GB2312" w:eastAsia="仿宋_GB2312" w:hint="eastAsia"/>
          <w:color w:val="000000"/>
          <w:sz w:val="32"/>
          <w:szCs w:val="32"/>
        </w:rPr>
        <w:t>辆、机要通信用车</w:t>
      </w:r>
      <w:r w:rsidR="004A591F">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sidR="004A591F">
        <w:rPr>
          <w:rFonts w:ascii="仿宋_GB2312" w:eastAsia="仿宋_GB2312" w:hint="eastAsia"/>
          <w:color w:val="000000"/>
          <w:sz w:val="32"/>
          <w:szCs w:val="32"/>
        </w:rPr>
        <w:t>0</w:t>
      </w:r>
      <w:r>
        <w:rPr>
          <w:rFonts w:ascii="仿宋_GB2312" w:eastAsia="仿宋_GB2312" w:hint="eastAsia"/>
          <w:color w:val="000000"/>
          <w:sz w:val="32"/>
          <w:szCs w:val="32"/>
        </w:rPr>
        <w:t>辆、其他用车</w:t>
      </w:r>
      <w:r w:rsidR="004A591F">
        <w:rPr>
          <w:rFonts w:ascii="仿宋_GB2312" w:eastAsia="仿宋_GB2312" w:hint="eastAsia"/>
          <w:color w:val="000000"/>
          <w:sz w:val="32"/>
          <w:szCs w:val="32"/>
        </w:rPr>
        <w:t>0</w:t>
      </w:r>
      <w:r>
        <w:rPr>
          <w:rFonts w:ascii="仿宋_GB2312" w:eastAsia="仿宋_GB2312" w:hint="eastAsia"/>
          <w:color w:val="000000"/>
          <w:sz w:val="32"/>
          <w:szCs w:val="32"/>
        </w:rPr>
        <w:t>辆……</w:t>
      </w:r>
      <w:r>
        <w:rPr>
          <w:rFonts w:ascii="仿宋_GB2312" w:eastAsia="仿宋_GB2312" w:hint="eastAsia"/>
          <w:color w:val="000000" w:themeColor="text1"/>
          <w:sz w:val="32"/>
          <w:szCs w:val="32"/>
        </w:rPr>
        <w:t>其他用车主要是用于……单价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sidR="004A591F">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sidR="004A591F">
        <w:rPr>
          <w:rFonts w:ascii="仿宋_GB2312" w:eastAsia="仿宋_GB2312" w:hint="eastAsia"/>
          <w:color w:val="000000"/>
          <w:sz w:val="32"/>
          <w:szCs w:val="32"/>
        </w:rPr>
        <w:t>0</w:t>
      </w:r>
      <w:r>
        <w:rPr>
          <w:rFonts w:ascii="仿宋_GB2312" w:eastAsia="仿宋_GB2312" w:hint="eastAsia"/>
          <w:color w:val="000000"/>
          <w:sz w:val="32"/>
          <w:szCs w:val="32"/>
        </w:rPr>
        <w:t>台（套）。</w:t>
      </w:r>
      <w:r>
        <w:rPr>
          <w:rFonts w:ascii="仿宋" w:eastAsia="仿宋" w:hAnsi="仿宋" w:hint="eastAsia"/>
          <w:b/>
          <w:color w:val="FF0000"/>
          <w:sz w:val="32"/>
          <w:szCs w:val="32"/>
        </w:rPr>
        <w:t>（注：数据来源财决附</w:t>
      </w:r>
      <w:r>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D5F96" w:rsidRDefault="004D5F96" w:rsidP="00F4604F">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4D5F96" w:rsidRDefault="004D5F96" w:rsidP="004D5F9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w:t>
      </w:r>
      <w:r w:rsidR="00153691">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项目（项目名称）开展了预算事前绩效评估，对</w:t>
      </w:r>
      <w:r w:rsidR="00153691">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个项目编制了绩效目标，预算执行过程中，选取</w:t>
      </w:r>
      <w:r w:rsidR="00153691">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个项目开展绩效监控，年终执行完毕后，对</w:t>
      </w:r>
      <w:r w:rsidR="00153691">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个项目开展了绩效目标完成情况自评。</w:t>
      </w:r>
    </w:p>
    <w:p w:rsidR="004D5F96" w:rsidRDefault="004D5F96" w:rsidP="004D5F9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本部门按要求对2019年部门整体支出开展绩效自评，从评价情况来看…………（简要说明整体绩效情况）。本部门还自行组织了</w:t>
      </w:r>
      <w:r w:rsidR="00153691">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个项目支出绩效评价，从评价情况来看…………（简要说明项目绩效情况；若未开展项目支出绩</w:t>
      </w:r>
      <w:r>
        <w:rPr>
          <w:rFonts w:ascii="仿宋_GB2312" w:eastAsia="仿宋_GB2312" w:hAnsi="仿宋_GB2312" w:cs="仿宋_GB2312" w:hint="eastAsia"/>
          <w:sz w:val="32"/>
          <w:szCs w:val="32"/>
        </w:rPr>
        <w:lastRenderedPageBreak/>
        <w:t>效评价，则说明未开展情况。如：本部门无专项预算项目，因此未组织开展项目支出绩效评价/本部门未组织开展项目支出绩效评价）。</w:t>
      </w:r>
    </w:p>
    <w:p w:rsidR="004D5F96" w:rsidRDefault="004D5F96" w:rsidP="004D5F96">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“XXXXX”等</w:t>
      </w:r>
      <w:r w:rsidR="00153691">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个项目绩效目标实际完成情况。（本单位部门项目绩效目标个数在5个以上的，选取5个项目进行公开，目标个数在5个以下的，全部进行公开，公开内容包括选取的全部项目完成情况综述和完成情况表）。</w:t>
      </w:r>
    </w:p>
    <w:p w:rsidR="004D5F96" w:rsidRDefault="004D5F96" w:rsidP="004D5F9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D5F96" w:rsidRDefault="004D5F96" w:rsidP="004D5F9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D5F96" w:rsidRDefault="004D5F96" w:rsidP="004D5F9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D5F96" w:rsidRDefault="004D5F96" w:rsidP="00153691">
      <w:pPr>
        <w:spacing w:line="580" w:lineRule="exact"/>
        <w:rPr>
          <w:rFonts w:ascii="仿宋_GB2312" w:eastAsia="仿宋_GB2312" w:hAnsi="仿宋_GB2312" w:cs="仿宋_GB2312"/>
          <w:sz w:val="32"/>
          <w:szCs w:val="32"/>
        </w:rPr>
      </w:pPr>
    </w:p>
    <w:p w:rsidR="004D5F96" w:rsidRDefault="004D5F96" w:rsidP="004D5F96">
      <w:pPr>
        <w:spacing w:line="580" w:lineRule="exact"/>
        <w:ind w:firstLineChars="200" w:firstLine="640"/>
        <w:rPr>
          <w:rFonts w:ascii="仿宋_GB2312" w:eastAsia="仿宋_GB2312" w:hAnsi="仿宋_GB2312" w:cs="仿宋_GB2312"/>
          <w:sz w:val="32"/>
          <w:szCs w:val="32"/>
        </w:rPr>
      </w:pPr>
    </w:p>
    <w:p w:rsidR="004D5F96" w:rsidRDefault="004D5F96" w:rsidP="004D5F96">
      <w:pPr>
        <w:spacing w:line="580" w:lineRule="exact"/>
        <w:ind w:firstLineChars="200" w:firstLine="640"/>
        <w:rPr>
          <w:rFonts w:ascii="仿宋_GB2312" w:eastAsia="仿宋_GB2312" w:hAnsi="仿宋_GB2312" w:cs="仿宋_GB2312"/>
          <w:sz w:val="32"/>
          <w:szCs w:val="32"/>
        </w:rPr>
      </w:pPr>
    </w:p>
    <w:p w:rsidR="004D5F96" w:rsidRDefault="004D5F96" w:rsidP="004D5F96">
      <w:pPr>
        <w:spacing w:line="580" w:lineRule="exact"/>
        <w:ind w:firstLineChars="200" w:firstLine="640"/>
        <w:rPr>
          <w:rFonts w:ascii="仿宋_GB2312" w:eastAsia="仿宋_GB2312" w:hAnsi="仿宋_GB2312" w:cs="仿宋_GB2312"/>
          <w:sz w:val="32"/>
          <w:szCs w:val="32"/>
        </w:rPr>
      </w:pPr>
    </w:p>
    <w:p w:rsidR="004D5F96" w:rsidRDefault="004D5F96" w:rsidP="004D5F96">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tblPr>
      <w:tblGrid>
        <w:gridCol w:w="390"/>
        <w:gridCol w:w="1367"/>
        <w:gridCol w:w="1025"/>
        <w:gridCol w:w="2392"/>
        <w:gridCol w:w="2394"/>
        <w:gridCol w:w="2392"/>
      </w:tblGrid>
      <w:tr w:rsidR="004D5F96" w:rsidTr="004D5F96">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4D5F96" w:rsidTr="004D5F96">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jc w:val="center"/>
              <w:rPr>
                <w:rFonts w:ascii="宋体" w:hAnsi="宋体" w:cs="宋体"/>
                <w:color w:val="000000"/>
                <w:sz w:val="24"/>
              </w:rPr>
            </w:pPr>
          </w:p>
        </w:tc>
      </w:tr>
      <w:tr w:rsidR="004D5F96" w:rsidTr="004D5F96">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4D5F96" w:rsidTr="004D5F96">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4D5F96" w:rsidTr="004D5F96">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r w:rsidR="004D5F96" w:rsidTr="004D5F96">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5F96" w:rsidRDefault="004D5F96" w:rsidP="004D5F96">
            <w:pPr>
              <w:widowControl/>
              <w:jc w:val="center"/>
              <w:textAlignment w:val="center"/>
              <w:rPr>
                <w:rFonts w:ascii="宋体" w:hAnsi="宋体" w:cs="宋体"/>
                <w:color w:val="000000"/>
                <w:sz w:val="24"/>
              </w:rPr>
            </w:pPr>
          </w:p>
        </w:tc>
      </w:tr>
    </w:tbl>
    <w:p w:rsidR="004D5F96" w:rsidRDefault="004D5F96" w:rsidP="004D5F96">
      <w:pPr>
        <w:spacing w:line="580" w:lineRule="exact"/>
        <w:ind w:left="630"/>
        <w:rPr>
          <w:rFonts w:ascii="仿宋_GB2312" w:eastAsia="仿宋_GB2312" w:hAnsi="仿宋_GB2312" w:cs="仿宋_GB2312"/>
          <w:sz w:val="32"/>
          <w:szCs w:val="32"/>
        </w:rPr>
      </w:pPr>
    </w:p>
    <w:p w:rsidR="004D5F96" w:rsidRDefault="004D5F96" w:rsidP="004D5F96">
      <w:pPr>
        <w:spacing w:line="580" w:lineRule="exact"/>
        <w:ind w:left="630"/>
        <w:rPr>
          <w:rFonts w:ascii="仿宋_GB2312" w:eastAsia="仿宋_GB2312" w:hAnsi="仿宋_GB2312" w:cs="仿宋_GB2312"/>
          <w:sz w:val="32"/>
          <w:szCs w:val="32"/>
        </w:rPr>
      </w:pPr>
    </w:p>
    <w:p w:rsidR="004D5F96" w:rsidRDefault="004D5F96" w:rsidP="004D5F96">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4D5F96" w:rsidRDefault="004D5F96" w:rsidP="004D5F9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w:t>
      </w:r>
      <w:r w:rsidR="004A591F">
        <w:rPr>
          <w:rFonts w:ascii="仿宋_GB2312" w:eastAsia="仿宋_GB2312" w:hAnsi="仿宋_GB2312" w:cs="仿宋_GB2312" w:hint="eastAsia"/>
          <w:sz w:val="32"/>
          <w:szCs w:val="32"/>
        </w:rPr>
        <w:t>四川省广汉中学</w:t>
      </w:r>
      <w:r>
        <w:rPr>
          <w:rFonts w:ascii="仿宋_GB2312" w:eastAsia="仿宋_GB2312" w:hAnsi="仿宋_GB2312" w:cs="仿宋_GB2312" w:hint="eastAsia"/>
          <w:sz w:val="32"/>
          <w:szCs w:val="32"/>
        </w:rPr>
        <w:t>部门2019年部门整体支出绩效评价报告》见附件（附件1）。</w:t>
      </w:r>
    </w:p>
    <w:p w:rsidR="004D5F96" w:rsidRDefault="004D5F96" w:rsidP="004D5F96">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w:t>
      </w:r>
      <w:r w:rsidR="004A591F">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项目、</w:t>
      </w:r>
      <w:r w:rsidR="004A591F">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项目开展了绩效评价，《XXX项目2019年绩效评价报告》见附件（附件2）。（非</w:t>
      </w:r>
      <w:r>
        <w:rPr>
          <w:rFonts w:ascii="仿宋_GB2312" w:eastAsia="仿宋_GB2312" w:hAnsi="仿宋_GB2312" w:cs="仿宋_GB2312" w:hint="eastAsia"/>
          <w:sz w:val="32"/>
          <w:szCs w:val="32"/>
        </w:rPr>
        <w:lastRenderedPageBreak/>
        <w:t>涉密部门均需公开部门整体支出评价报告，部门自行组织的绩效评价情况根据部门实际公开，若未组织项目绩效评价，则只需说明部门整体支出绩效评价情况）</w:t>
      </w:r>
    </w:p>
    <w:p w:rsidR="00F56F99" w:rsidRPr="004D5F96" w:rsidRDefault="00F56F99" w:rsidP="00F56F99"/>
    <w:p w:rsidR="00416CD4" w:rsidRPr="00153691" w:rsidRDefault="00833962">
      <w:pPr>
        <w:pStyle w:val="20"/>
        <w:adjustRightInd w:val="0"/>
        <w:snapToGrid w:val="0"/>
        <w:spacing w:line="440" w:lineRule="exact"/>
        <w:jc w:val="left"/>
        <w:rPr>
          <w:rFonts w:ascii="仿宋" w:eastAsia="仿宋" w:hAnsi="仿宋" w:cstheme="minorBidi"/>
          <w:sz w:val="32"/>
          <w:szCs w:val="32"/>
        </w:rPr>
      </w:pPr>
      <w:r w:rsidRPr="00153691">
        <w:rPr>
          <w:rFonts w:hint="eastAsia"/>
          <w:sz w:val="32"/>
          <w:szCs w:val="32"/>
        </w:rPr>
        <w:t>八、政府性基金预算支出决算情况说明</w:t>
      </w:r>
    </w:p>
    <w:p w:rsidR="00416CD4" w:rsidRPr="00153691" w:rsidRDefault="00833962">
      <w:pPr>
        <w:pStyle w:val="20"/>
        <w:adjustRightInd w:val="0"/>
        <w:snapToGrid w:val="0"/>
        <w:spacing w:line="440" w:lineRule="exact"/>
        <w:ind w:leftChars="0"/>
        <w:jc w:val="left"/>
        <w:rPr>
          <w:rFonts w:ascii="仿宋" w:eastAsia="仿宋" w:hAnsi="仿宋"/>
          <w:sz w:val="32"/>
          <w:szCs w:val="32"/>
        </w:rPr>
      </w:pPr>
      <w:r w:rsidRPr="00153691">
        <w:rPr>
          <w:rFonts w:ascii="仿宋" w:eastAsia="仿宋" w:hAnsi="仿宋" w:hint="eastAsia"/>
          <w:sz w:val="32"/>
          <w:szCs w:val="32"/>
        </w:rPr>
        <w:t>九、</w:t>
      </w:r>
      <w:r w:rsidRPr="00153691">
        <w:rPr>
          <w:sz w:val="32"/>
          <w:szCs w:val="32"/>
        </w:rPr>
        <w:t xml:space="preserve"> </w:t>
      </w:r>
      <w:r w:rsidRPr="00153691">
        <w:rPr>
          <w:sz w:val="32"/>
          <w:szCs w:val="32"/>
        </w:rPr>
        <w:t>国</w:t>
      </w:r>
      <w:r w:rsidRPr="00153691">
        <w:rPr>
          <w:rFonts w:hint="eastAsia"/>
          <w:sz w:val="32"/>
          <w:szCs w:val="32"/>
        </w:rPr>
        <w:t>有资本经营预算支出决算情况说明</w:t>
      </w:r>
    </w:p>
    <w:p w:rsidR="00416CD4" w:rsidRPr="00153691" w:rsidRDefault="00833962" w:rsidP="00153691">
      <w:pPr>
        <w:adjustRightInd w:val="0"/>
        <w:snapToGrid w:val="0"/>
        <w:spacing w:line="440" w:lineRule="exact"/>
        <w:ind w:firstLineChars="200" w:firstLine="640"/>
        <w:jc w:val="left"/>
        <w:rPr>
          <w:rFonts w:ascii="仿宋" w:eastAsia="仿宋" w:hAnsi="仿宋" w:cstheme="minorBidi"/>
          <w:sz w:val="32"/>
          <w:szCs w:val="32"/>
        </w:rPr>
      </w:pPr>
      <w:r w:rsidRPr="00153691">
        <w:rPr>
          <w:rStyle w:val="a8"/>
          <w:rFonts w:ascii="仿宋" w:eastAsia="仿宋" w:hAnsi="仿宋" w:hint="eastAsia"/>
          <w:color w:val="000000" w:themeColor="text1"/>
          <w:sz w:val="32"/>
          <w:szCs w:val="32"/>
          <w:u w:val="none"/>
        </w:rPr>
        <w:t>十、</w:t>
      </w:r>
      <w:r w:rsidRPr="00153691">
        <w:rPr>
          <w:rFonts w:hint="eastAsia"/>
          <w:sz w:val="32"/>
          <w:szCs w:val="32"/>
        </w:rPr>
        <w:t>其他重要事项的情况说明</w:t>
      </w:r>
      <w:r w:rsidRPr="00153691">
        <w:rPr>
          <w:rFonts w:ascii="仿宋" w:eastAsia="仿宋" w:hAnsi="仿宋"/>
          <w:sz w:val="32"/>
          <w:szCs w:val="32"/>
        </w:rPr>
        <w:tab/>
      </w:r>
    </w:p>
    <w:p w:rsidR="00416CD4" w:rsidRPr="00153691" w:rsidRDefault="00833962">
      <w:pPr>
        <w:pStyle w:val="10"/>
        <w:adjustRightInd w:val="0"/>
        <w:snapToGrid w:val="0"/>
        <w:spacing w:before="0" w:line="440" w:lineRule="exact"/>
        <w:jc w:val="left"/>
        <w:rPr>
          <w:rFonts w:asciiTheme="minorEastAsia" w:eastAsiaTheme="minorEastAsia" w:hAnsiTheme="minorEastAsia" w:cstheme="minorBidi"/>
          <w:sz w:val="32"/>
          <w:szCs w:val="32"/>
        </w:rPr>
      </w:pPr>
      <w:r w:rsidRPr="00153691">
        <w:rPr>
          <w:rFonts w:asciiTheme="minorEastAsia" w:eastAsiaTheme="minorEastAsia" w:hAnsiTheme="minorEastAsia" w:hint="eastAsia"/>
          <w:sz w:val="32"/>
          <w:szCs w:val="32"/>
        </w:rPr>
        <w:t>第三部分</w:t>
      </w:r>
      <w:r w:rsidRPr="00153691">
        <w:rPr>
          <w:rFonts w:asciiTheme="minorEastAsia" w:eastAsiaTheme="minorEastAsia" w:hAnsiTheme="minorEastAsia"/>
          <w:sz w:val="32"/>
          <w:szCs w:val="32"/>
        </w:rPr>
        <w:t xml:space="preserve"> </w:t>
      </w:r>
      <w:r w:rsidRPr="00153691">
        <w:rPr>
          <w:rFonts w:asciiTheme="minorEastAsia" w:eastAsiaTheme="minorEastAsia" w:hAnsiTheme="minorEastAsia" w:hint="eastAsia"/>
          <w:sz w:val="32"/>
          <w:szCs w:val="32"/>
        </w:rPr>
        <w:t>名词解释</w:t>
      </w:r>
    </w:p>
    <w:p w:rsidR="00416CD4" w:rsidRPr="00153691" w:rsidRDefault="00833962">
      <w:pPr>
        <w:pStyle w:val="10"/>
        <w:adjustRightInd w:val="0"/>
        <w:snapToGrid w:val="0"/>
        <w:spacing w:before="0" w:line="440" w:lineRule="exact"/>
        <w:jc w:val="left"/>
        <w:rPr>
          <w:rFonts w:asciiTheme="minorEastAsia" w:eastAsiaTheme="minorEastAsia" w:hAnsiTheme="minorEastAsia" w:cstheme="minorBidi"/>
          <w:sz w:val="32"/>
          <w:szCs w:val="32"/>
        </w:rPr>
      </w:pPr>
      <w:r w:rsidRPr="00153691">
        <w:rPr>
          <w:rFonts w:asciiTheme="minorEastAsia" w:eastAsiaTheme="minorEastAsia" w:hAnsiTheme="minorEastAsia" w:hint="eastAsia"/>
          <w:sz w:val="32"/>
          <w:szCs w:val="32"/>
        </w:rPr>
        <w:t>第四部分</w:t>
      </w:r>
      <w:r w:rsidRPr="00153691">
        <w:rPr>
          <w:rFonts w:asciiTheme="minorEastAsia" w:eastAsiaTheme="minorEastAsia" w:hAnsiTheme="minorEastAsia"/>
          <w:sz w:val="32"/>
          <w:szCs w:val="32"/>
        </w:rPr>
        <w:t xml:space="preserve"> </w:t>
      </w:r>
      <w:r w:rsidRPr="00153691">
        <w:rPr>
          <w:rFonts w:asciiTheme="minorEastAsia" w:eastAsiaTheme="minorEastAsia" w:hAnsiTheme="minorEastAsia" w:hint="eastAsia"/>
          <w:sz w:val="32"/>
          <w:szCs w:val="32"/>
        </w:rPr>
        <w:t>附件</w:t>
      </w:r>
    </w:p>
    <w:p w:rsidR="00300644" w:rsidRDefault="00833962" w:rsidP="00300644">
      <w:pPr>
        <w:spacing w:line="580" w:lineRule="atLeast"/>
        <w:jc w:val="center"/>
        <w:rPr>
          <w:sz w:val="24"/>
        </w:rPr>
      </w:pPr>
      <w:r w:rsidRPr="00833962">
        <w:rPr>
          <w:rFonts w:hint="eastAsia"/>
          <w:sz w:val="24"/>
        </w:rPr>
        <w:t>附件</w:t>
      </w:r>
      <w:r w:rsidRPr="00833962">
        <w:rPr>
          <w:sz w:val="24"/>
        </w:rPr>
        <w:t>1</w:t>
      </w:r>
    </w:p>
    <w:p w:rsidR="00300644" w:rsidRPr="00300644" w:rsidRDefault="00300644" w:rsidP="00300644">
      <w:pPr>
        <w:spacing w:line="580" w:lineRule="atLeast"/>
        <w:jc w:val="center"/>
        <w:rPr>
          <w:color w:val="000000"/>
          <w:kern w:val="0"/>
          <w:sz w:val="20"/>
          <w:szCs w:val="20"/>
        </w:rPr>
      </w:pPr>
      <w:r w:rsidRPr="00300644">
        <w:rPr>
          <w:rFonts w:ascii="方正小标宋简体" w:eastAsia="方正小标宋简体" w:hint="eastAsia"/>
          <w:color w:val="000000"/>
          <w:kern w:val="0"/>
          <w:sz w:val="44"/>
          <w:szCs w:val="44"/>
        </w:rPr>
        <w:t>2019年广汉市广汉中学部门整体支出</w:t>
      </w:r>
    </w:p>
    <w:p w:rsidR="00300644" w:rsidRPr="00300644" w:rsidRDefault="00300644" w:rsidP="00300644">
      <w:pPr>
        <w:widowControl/>
        <w:spacing w:line="580" w:lineRule="atLeast"/>
        <w:jc w:val="center"/>
        <w:rPr>
          <w:color w:val="000000"/>
          <w:kern w:val="0"/>
          <w:sz w:val="20"/>
          <w:szCs w:val="20"/>
        </w:rPr>
      </w:pPr>
      <w:r w:rsidRPr="00300644">
        <w:rPr>
          <w:rFonts w:ascii="方正小标宋简体" w:eastAsia="方正小标宋简体" w:hint="eastAsia"/>
          <w:color w:val="000000"/>
          <w:kern w:val="0"/>
          <w:sz w:val="44"/>
          <w:szCs w:val="44"/>
        </w:rPr>
        <w:t>绩效评价报告</w:t>
      </w:r>
    </w:p>
    <w:p w:rsidR="00300644" w:rsidRPr="00300644" w:rsidRDefault="00300644" w:rsidP="00300644">
      <w:pPr>
        <w:widowControl/>
        <w:spacing w:line="580" w:lineRule="atLeast"/>
        <w:jc w:val="center"/>
        <w:rPr>
          <w:color w:val="000000"/>
          <w:kern w:val="0"/>
          <w:sz w:val="20"/>
          <w:szCs w:val="20"/>
        </w:rPr>
      </w:pPr>
      <w:r w:rsidRPr="00300644">
        <w:rPr>
          <w:rFonts w:ascii="楷体_GB2312" w:eastAsia="楷体_GB2312" w:hint="eastAsia"/>
          <w:color w:val="000000"/>
          <w:kern w:val="0"/>
          <w:sz w:val="32"/>
          <w:szCs w:val="32"/>
        </w:rPr>
        <w:t>（报告范围包括部门和下属二级预算单位）</w:t>
      </w:r>
    </w:p>
    <w:p w:rsidR="00300644" w:rsidRPr="00300644" w:rsidRDefault="00300644" w:rsidP="00300644">
      <w:pPr>
        <w:widowControl/>
        <w:spacing w:line="580" w:lineRule="atLeast"/>
        <w:ind w:firstLine="640"/>
        <w:jc w:val="left"/>
        <w:rPr>
          <w:color w:val="000000"/>
          <w:kern w:val="0"/>
          <w:sz w:val="20"/>
          <w:szCs w:val="20"/>
        </w:rPr>
      </w:pPr>
      <w:r w:rsidRPr="00300644">
        <w:rPr>
          <w:rFonts w:ascii="仿宋_GB2312" w:eastAsia="仿宋_GB2312" w:hint="eastAsia"/>
          <w:color w:val="000000"/>
          <w:kern w:val="0"/>
          <w:sz w:val="32"/>
          <w:szCs w:val="32"/>
        </w:rPr>
        <w:t> </w:t>
      </w:r>
    </w:p>
    <w:p w:rsidR="00300644" w:rsidRPr="00300644" w:rsidRDefault="00300644" w:rsidP="00300644">
      <w:pPr>
        <w:widowControl/>
        <w:spacing w:line="580" w:lineRule="atLeast"/>
        <w:ind w:firstLine="640"/>
        <w:jc w:val="left"/>
        <w:rPr>
          <w:color w:val="000000"/>
          <w:kern w:val="0"/>
          <w:sz w:val="20"/>
          <w:szCs w:val="20"/>
        </w:rPr>
      </w:pPr>
      <w:r w:rsidRPr="00300644">
        <w:rPr>
          <w:rFonts w:ascii="黑体" w:eastAsia="黑体" w:hint="eastAsia"/>
          <w:color w:val="000000"/>
          <w:kern w:val="0"/>
          <w:sz w:val="32"/>
          <w:szCs w:val="32"/>
        </w:rPr>
        <w:t>一、部门（单位）概况</w:t>
      </w:r>
    </w:p>
    <w:p w:rsidR="00300644" w:rsidRPr="00300644" w:rsidRDefault="00300644" w:rsidP="00300644">
      <w:pPr>
        <w:widowControl/>
        <w:spacing w:line="580" w:lineRule="atLeast"/>
        <w:ind w:firstLine="640"/>
        <w:jc w:val="left"/>
        <w:rPr>
          <w:color w:val="000000"/>
          <w:kern w:val="0"/>
          <w:sz w:val="20"/>
          <w:szCs w:val="20"/>
        </w:rPr>
      </w:pPr>
      <w:r w:rsidRPr="00300644">
        <w:rPr>
          <w:rFonts w:ascii="楷体_GB2312" w:eastAsia="楷体_GB2312" w:hint="eastAsia"/>
          <w:color w:val="000000"/>
          <w:kern w:val="0"/>
          <w:sz w:val="32"/>
          <w:szCs w:val="32"/>
        </w:rPr>
        <w:t>（一）简述部门（单位）机构组成、机构职能、人员概况等基本情况。</w:t>
      </w:r>
    </w:p>
    <w:p w:rsidR="00300644" w:rsidRPr="00300644" w:rsidRDefault="00300644" w:rsidP="00300644">
      <w:pPr>
        <w:widowControl/>
        <w:spacing w:line="590" w:lineRule="atLeast"/>
        <w:ind w:firstLine="640"/>
        <w:rPr>
          <w:color w:val="000000"/>
          <w:kern w:val="0"/>
          <w:sz w:val="20"/>
          <w:szCs w:val="20"/>
        </w:rPr>
      </w:pPr>
      <w:r w:rsidRPr="00300644">
        <w:rPr>
          <w:rFonts w:ascii="仿宋_GB2312" w:eastAsia="仿宋_GB2312" w:hint="eastAsia"/>
          <w:color w:val="000000"/>
          <w:kern w:val="0"/>
          <w:sz w:val="32"/>
          <w:szCs w:val="32"/>
        </w:rPr>
        <w:t>1．我校机构组成由：教务处，政教处，教学科研室，办公室，总务处组成。我校主要职能是：高中教育教学。</w:t>
      </w:r>
    </w:p>
    <w:p w:rsidR="00300644" w:rsidRPr="00300644" w:rsidRDefault="00300644" w:rsidP="00300644">
      <w:pPr>
        <w:widowControl/>
        <w:spacing w:line="590" w:lineRule="atLeast"/>
        <w:ind w:left="1120" w:hanging="480"/>
        <w:rPr>
          <w:color w:val="000000"/>
          <w:kern w:val="0"/>
          <w:sz w:val="20"/>
          <w:szCs w:val="20"/>
        </w:rPr>
      </w:pPr>
      <w:r w:rsidRPr="00300644">
        <w:rPr>
          <w:rFonts w:ascii="仿宋_GB2312" w:eastAsia="仿宋_GB2312" w:hint="eastAsia"/>
          <w:color w:val="000000"/>
          <w:kern w:val="0"/>
          <w:sz w:val="32"/>
          <w:szCs w:val="32"/>
        </w:rPr>
        <w:t>2．机构人员情况：我校年末现有在职人员250人，离休1人，退休人员124人。</w:t>
      </w:r>
    </w:p>
    <w:p w:rsidR="00300644" w:rsidRPr="00300644" w:rsidRDefault="00300644" w:rsidP="00300644">
      <w:pPr>
        <w:widowControl/>
        <w:spacing w:line="590" w:lineRule="atLeast"/>
        <w:ind w:left="1120" w:hanging="480"/>
        <w:rPr>
          <w:color w:val="000000"/>
          <w:kern w:val="0"/>
          <w:sz w:val="20"/>
          <w:szCs w:val="20"/>
        </w:rPr>
      </w:pPr>
      <w:r w:rsidRPr="00300644">
        <w:rPr>
          <w:rFonts w:ascii="仿宋_GB2312" w:eastAsia="仿宋_GB2312" w:hint="eastAsia"/>
          <w:color w:val="000000"/>
          <w:kern w:val="0"/>
          <w:sz w:val="32"/>
          <w:szCs w:val="32"/>
        </w:rPr>
        <w:lastRenderedPageBreak/>
        <w:t>3．机构人员当年变动情况及原因：本年在职人员辞职1人，退休4人，新调入2人，新招入12人，调出0人。退休死亡人员1人</w:t>
      </w:r>
      <w:r>
        <w:rPr>
          <w:rFonts w:ascii="仿宋_GB2312" w:eastAsia="仿宋_GB2312" w:hint="eastAsia"/>
          <w:color w:val="000000"/>
          <w:kern w:val="0"/>
          <w:sz w:val="32"/>
          <w:szCs w:val="32"/>
        </w:rPr>
        <w:t>。</w:t>
      </w:r>
    </w:p>
    <w:p w:rsidR="00300644" w:rsidRPr="00300644" w:rsidRDefault="00300644" w:rsidP="00300644">
      <w:pPr>
        <w:widowControl/>
        <w:spacing w:line="580" w:lineRule="atLeast"/>
        <w:ind w:firstLine="640"/>
        <w:jc w:val="left"/>
        <w:rPr>
          <w:color w:val="000000"/>
          <w:kern w:val="0"/>
          <w:sz w:val="20"/>
          <w:szCs w:val="20"/>
        </w:rPr>
      </w:pPr>
      <w:r w:rsidRPr="00300644">
        <w:rPr>
          <w:rFonts w:ascii="楷体_GB2312" w:eastAsia="楷体_GB2312" w:hint="eastAsia"/>
          <w:color w:val="000000"/>
          <w:kern w:val="0"/>
          <w:sz w:val="32"/>
          <w:szCs w:val="32"/>
        </w:rPr>
        <w:t>（二）年度主要工作目标及重点工作。</w:t>
      </w:r>
    </w:p>
    <w:p w:rsidR="00300644" w:rsidRPr="00300644" w:rsidRDefault="00300644" w:rsidP="00300644">
      <w:pPr>
        <w:widowControl/>
        <w:spacing w:line="590" w:lineRule="atLeast"/>
        <w:ind w:firstLine="640"/>
        <w:rPr>
          <w:color w:val="000000"/>
          <w:kern w:val="0"/>
          <w:sz w:val="20"/>
          <w:szCs w:val="20"/>
        </w:rPr>
      </w:pPr>
      <w:r w:rsidRPr="00300644">
        <w:rPr>
          <w:rFonts w:ascii="仿宋_GB2312" w:eastAsia="仿宋_GB2312" w:hint="eastAsia"/>
          <w:color w:val="000000"/>
          <w:kern w:val="0"/>
          <w:sz w:val="32"/>
          <w:szCs w:val="32"/>
        </w:rPr>
        <w:t>我校2019年</w:t>
      </w:r>
      <w:r w:rsidRPr="00300644">
        <w:rPr>
          <w:rFonts w:ascii="楷体_GB2312" w:eastAsia="楷体_GB2312" w:hint="eastAsia"/>
          <w:color w:val="000000"/>
          <w:kern w:val="0"/>
          <w:sz w:val="32"/>
          <w:szCs w:val="32"/>
        </w:rPr>
        <w:t>主要工作目标</w:t>
      </w:r>
      <w:r w:rsidRPr="00300644">
        <w:rPr>
          <w:rFonts w:ascii="仿宋_GB2312" w:eastAsia="仿宋_GB2312" w:hint="eastAsia"/>
          <w:color w:val="000000"/>
          <w:kern w:val="0"/>
          <w:sz w:val="32"/>
          <w:szCs w:val="32"/>
        </w:rPr>
        <w:t>是：（1）完成上级教育主管部门下达的教育教学目标任务，</w:t>
      </w:r>
      <w:r w:rsidRPr="00300644">
        <w:rPr>
          <w:rFonts w:ascii="楷体_GB2312" w:eastAsia="楷体_GB2312" w:hint="eastAsia"/>
          <w:color w:val="000000"/>
          <w:kern w:val="0"/>
          <w:sz w:val="32"/>
          <w:szCs w:val="32"/>
        </w:rPr>
        <w:t>重点工作</w:t>
      </w:r>
      <w:r w:rsidRPr="00300644">
        <w:rPr>
          <w:rFonts w:ascii="仿宋_GB2312" w:eastAsia="仿宋_GB2312" w:hint="eastAsia"/>
          <w:color w:val="000000"/>
          <w:kern w:val="0"/>
          <w:sz w:val="32"/>
          <w:szCs w:val="32"/>
        </w:rPr>
        <w:t>是完成高考一本二本上线人数指标。（2）</w:t>
      </w:r>
      <w:r w:rsidRPr="00300644">
        <w:rPr>
          <w:rFonts w:ascii="仿宋_GB2312" w:eastAsia="仿宋_GB2312" w:hint="eastAsia"/>
          <w:color w:val="333333"/>
          <w:kern w:val="0"/>
          <w:sz w:val="32"/>
          <w:szCs w:val="32"/>
        </w:rPr>
        <w:t>新校建设搬迁及筹备广汉中学110周年庆前期工作。</w:t>
      </w:r>
    </w:p>
    <w:p w:rsidR="00300644" w:rsidRPr="00300644" w:rsidRDefault="00300644" w:rsidP="00300644">
      <w:pPr>
        <w:widowControl/>
        <w:spacing w:line="580" w:lineRule="atLeast"/>
        <w:ind w:firstLine="640"/>
        <w:jc w:val="left"/>
        <w:rPr>
          <w:color w:val="000000"/>
          <w:kern w:val="0"/>
          <w:sz w:val="20"/>
          <w:szCs w:val="20"/>
        </w:rPr>
      </w:pPr>
      <w:r w:rsidRPr="00300644">
        <w:rPr>
          <w:rFonts w:ascii="黑体" w:eastAsia="黑体" w:hint="eastAsia"/>
          <w:color w:val="000000"/>
          <w:kern w:val="0"/>
          <w:sz w:val="32"/>
          <w:szCs w:val="32"/>
        </w:rPr>
        <w:t>二、预算管理情况</w:t>
      </w:r>
    </w:p>
    <w:p w:rsidR="00300644" w:rsidRPr="00300644" w:rsidRDefault="00300644" w:rsidP="00300644">
      <w:pPr>
        <w:widowControl/>
        <w:spacing w:line="580" w:lineRule="atLeast"/>
        <w:ind w:firstLine="640"/>
        <w:jc w:val="left"/>
        <w:rPr>
          <w:color w:val="000000"/>
          <w:kern w:val="0"/>
          <w:sz w:val="20"/>
          <w:szCs w:val="20"/>
        </w:rPr>
      </w:pPr>
      <w:r w:rsidRPr="00300644">
        <w:rPr>
          <w:rFonts w:ascii="楷体_GB2312" w:eastAsia="楷体_GB2312" w:hint="eastAsia"/>
          <w:color w:val="000000"/>
          <w:kern w:val="0"/>
          <w:sz w:val="32"/>
          <w:szCs w:val="32"/>
        </w:rPr>
        <w:t>（一）预算编制情况。</w:t>
      </w:r>
      <w:r w:rsidRPr="00300644">
        <w:rPr>
          <w:rFonts w:ascii="仿宋_GB2312" w:eastAsia="仿宋_GB2312" w:hint="eastAsia"/>
          <w:color w:val="000000"/>
          <w:kern w:val="0"/>
          <w:sz w:val="32"/>
          <w:szCs w:val="32"/>
        </w:rPr>
        <w:t>收入预算包括资金总收入及各收入构成情况；支出预算包括资金总额及基本支出、项目支出情况。</w:t>
      </w:r>
    </w:p>
    <w:p w:rsidR="00300644" w:rsidRPr="00300644" w:rsidRDefault="00300644" w:rsidP="00300644">
      <w:pPr>
        <w:widowControl/>
        <w:spacing w:line="590" w:lineRule="atLeast"/>
        <w:ind w:left="480" w:firstLine="160"/>
        <w:rPr>
          <w:color w:val="000000"/>
          <w:kern w:val="0"/>
          <w:sz w:val="20"/>
          <w:szCs w:val="20"/>
        </w:rPr>
      </w:pPr>
      <w:r w:rsidRPr="00300644">
        <w:rPr>
          <w:rFonts w:ascii="仿宋_GB2312" w:eastAsia="仿宋_GB2312" w:hint="eastAsia"/>
          <w:color w:val="000000"/>
          <w:kern w:val="0"/>
          <w:sz w:val="32"/>
          <w:szCs w:val="32"/>
        </w:rPr>
        <w:t>本年度我校年初预算收入3808.45万元包括（财政拨款3496.63万元事业收入311.82万元）上年基本支出结转48.31万元（财政应反还额度）共计3856.76万元，</w:t>
      </w:r>
      <w:r w:rsidR="005B0884" w:rsidRPr="00DE4397">
        <w:rPr>
          <w:rFonts w:ascii="仿宋_GB2312" w:eastAsia="仿宋_GB2312" w:hint="eastAsia"/>
          <w:color w:val="000000"/>
          <w:kern w:val="0"/>
          <w:sz w:val="32"/>
          <w:szCs w:val="32"/>
        </w:rPr>
        <w:t>年初上年结转支出预算</w:t>
      </w:r>
      <w:r w:rsidRPr="00300644">
        <w:rPr>
          <w:rFonts w:ascii="仿宋_GB2312" w:eastAsia="仿宋_GB2312" w:hint="eastAsia"/>
          <w:color w:val="000000"/>
          <w:kern w:val="0"/>
          <w:sz w:val="32"/>
          <w:szCs w:val="32"/>
        </w:rPr>
        <w:t>500.</w:t>
      </w:r>
      <w:r w:rsidR="005B0884">
        <w:rPr>
          <w:rFonts w:ascii="仿宋_GB2312" w:eastAsia="仿宋_GB2312" w:hint="eastAsia"/>
          <w:color w:val="000000"/>
          <w:kern w:val="0"/>
          <w:sz w:val="32"/>
          <w:szCs w:val="32"/>
        </w:rPr>
        <w:t>49</w:t>
      </w:r>
      <w:r w:rsidRPr="00300644">
        <w:rPr>
          <w:rFonts w:ascii="仿宋_GB2312" w:eastAsia="仿宋_GB2312" w:hint="eastAsia"/>
          <w:color w:val="000000"/>
          <w:kern w:val="0"/>
          <w:sz w:val="32"/>
          <w:szCs w:val="32"/>
        </w:rPr>
        <w:t>万元。2019年实际基本支出为3854.76万元包括（人员经费3436.89万元，公用经费417.87万元），项目支出预算为2万元主要是（2019年省级扶持校园足球发展专项资金2万元）共计3856.76万。</w:t>
      </w:r>
      <w:r w:rsidR="005B0884" w:rsidRPr="00DE4397">
        <w:rPr>
          <w:rFonts w:ascii="仿宋_GB2312" w:eastAsia="仿宋_GB2312" w:hint="eastAsia"/>
          <w:color w:val="000000"/>
          <w:kern w:val="0"/>
          <w:sz w:val="32"/>
          <w:szCs w:val="32"/>
        </w:rPr>
        <w:t>年初上年结转支出预算</w:t>
      </w:r>
      <w:r w:rsidRPr="00300644">
        <w:rPr>
          <w:rFonts w:ascii="仿宋_GB2312" w:eastAsia="仿宋_GB2312" w:hint="eastAsia"/>
          <w:color w:val="000000"/>
          <w:kern w:val="0"/>
          <w:sz w:val="32"/>
          <w:szCs w:val="32"/>
        </w:rPr>
        <w:t>500.4</w:t>
      </w:r>
      <w:r w:rsidR="005B0884">
        <w:rPr>
          <w:rFonts w:ascii="仿宋_GB2312" w:eastAsia="仿宋_GB2312" w:hint="eastAsia"/>
          <w:color w:val="000000"/>
          <w:kern w:val="0"/>
          <w:sz w:val="32"/>
          <w:szCs w:val="32"/>
        </w:rPr>
        <w:t>9</w:t>
      </w:r>
      <w:r w:rsidRPr="00300644">
        <w:rPr>
          <w:rFonts w:ascii="仿宋_GB2312" w:eastAsia="仿宋_GB2312" w:hint="eastAsia"/>
          <w:color w:val="000000"/>
          <w:kern w:val="0"/>
          <w:sz w:val="32"/>
          <w:szCs w:val="32"/>
        </w:rPr>
        <w:t>万元。与上年预算对比有所增加其主要原因是住房公积金社保经费有所增加，以及在2019年实际执行中由于职工正常晋级调标加薪，</w:t>
      </w:r>
      <w:r w:rsidRPr="00300644">
        <w:rPr>
          <w:rFonts w:ascii="仿宋_GB2312" w:eastAsia="仿宋_GB2312" w:hint="eastAsia"/>
          <w:color w:val="000000"/>
          <w:kern w:val="0"/>
          <w:sz w:val="32"/>
          <w:szCs w:val="32"/>
        </w:rPr>
        <w:lastRenderedPageBreak/>
        <w:t>及新进人员工资等支出加大造成2019年实际支出大于预算数</w:t>
      </w:r>
    </w:p>
    <w:p w:rsidR="00300644" w:rsidRPr="00300644" w:rsidRDefault="00300644" w:rsidP="00300644">
      <w:pPr>
        <w:widowControl/>
        <w:spacing w:line="580" w:lineRule="atLeast"/>
        <w:ind w:firstLine="640"/>
        <w:jc w:val="left"/>
        <w:rPr>
          <w:color w:val="000000"/>
          <w:kern w:val="0"/>
          <w:sz w:val="20"/>
          <w:szCs w:val="20"/>
        </w:rPr>
      </w:pPr>
      <w:r w:rsidRPr="00300644">
        <w:rPr>
          <w:rFonts w:ascii="楷体_GB2312" w:eastAsia="楷体_GB2312" w:hint="eastAsia"/>
          <w:color w:val="000000"/>
          <w:kern w:val="0"/>
          <w:sz w:val="32"/>
          <w:szCs w:val="32"/>
        </w:rPr>
        <w:t>（二）预算执行情况。</w:t>
      </w:r>
      <w:r w:rsidRPr="00300644">
        <w:rPr>
          <w:rFonts w:ascii="仿宋_GB2312" w:eastAsia="仿宋_GB2312" w:hint="eastAsia"/>
          <w:color w:val="000000"/>
          <w:kern w:val="0"/>
          <w:sz w:val="32"/>
          <w:szCs w:val="32"/>
        </w:rPr>
        <w:t>包括资金整体执行进度及分类（基本支出、项目支出）执行情况。涉及专项资金的，需说明专项资金年度下达情况。</w:t>
      </w:r>
    </w:p>
    <w:p w:rsidR="00300644" w:rsidRPr="00300644" w:rsidRDefault="00300644" w:rsidP="00300644">
      <w:pPr>
        <w:widowControl/>
        <w:spacing w:line="580" w:lineRule="atLeast"/>
        <w:ind w:firstLine="640"/>
        <w:jc w:val="left"/>
        <w:rPr>
          <w:color w:val="000000"/>
          <w:kern w:val="0"/>
          <w:sz w:val="20"/>
          <w:szCs w:val="20"/>
        </w:rPr>
      </w:pPr>
      <w:r w:rsidRPr="00300644">
        <w:rPr>
          <w:rFonts w:ascii="仿宋_GB2312" w:eastAsia="仿宋_GB2312" w:hint="eastAsia"/>
          <w:color w:val="000000"/>
          <w:kern w:val="0"/>
          <w:sz w:val="32"/>
          <w:szCs w:val="32"/>
        </w:rPr>
        <w:t>2019年我校在资金整体执行进度情况为：基本支出包括人员经费都是按月按时足额发放，根据教育教学需要</w:t>
      </w:r>
      <w:r w:rsidR="00F4604F">
        <w:rPr>
          <w:rFonts w:ascii="仿宋_GB2312" w:eastAsia="仿宋_GB2312" w:hint="eastAsia"/>
          <w:color w:val="000000"/>
          <w:kern w:val="0"/>
          <w:sz w:val="32"/>
          <w:szCs w:val="32"/>
        </w:rPr>
        <w:t>安排</w:t>
      </w:r>
      <w:r w:rsidRPr="00300644">
        <w:rPr>
          <w:rFonts w:ascii="仿宋_GB2312" w:eastAsia="仿宋_GB2312" w:hint="eastAsia"/>
          <w:color w:val="000000"/>
          <w:kern w:val="0"/>
          <w:sz w:val="32"/>
          <w:szCs w:val="32"/>
        </w:rPr>
        <w:t>公用经费及时支付到位无拖欠情况发生。2019年项目（省级扶持校园足球发展专项资金2万元）支出按本年计划及项目进程财政及时全额下达到我校，本年度我校也根据项目安排及时使用完成该项目足额支付到位。保证了我校校园足球可持续发展，并取得较好成绩。</w:t>
      </w:r>
    </w:p>
    <w:p w:rsidR="00300644" w:rsidRPr="00300644" w:rsidRDefault="00300644" w:rsidP="00300644">
      <w:pPr>
        <w:widowControl/>
        <w:spacing w:line="580" w:lineRule="atLeast"/>
        <w:ind w:firstLine="640"/>
        <w:jc w:val="left"/>
        <w:rPr>
          <w:color w:val="000000"/>
          <w:kern w:val="0"/>
          <w:sz w:val="20"/>
          <w:szCs w:val="20"/>
        </w:rPr>
      </w:pPr>
      <w:r w:rsidRPr="00300644">
        <w:rPr>
          <w:rFonts w:ascii="黑体" w:eastAsia="黑体" w:hint="eastAsia"/>
          <w:color w:val="000000"/>
          <w:kern w:val="0"/>
          <w:sz w:val="32"/>
          <w:szCs w:val="32"/>
        </w:rPr>
        <w:t>三、部门管理情况</w:t>
      </w:r>
    </w:p>
    <w:p w:rsidR="00300644" w:rsidRPr="00300644" w:rsidRDefault="00300644" w:rsidP="00300644">
      <w:pPr>
        <w:widowControl/>
        <w:spacing w:line="580" w:lineRule="atLeast"/>
        <w:ind w:firstLine="640"/>
        <w:jc w:val="left"/>
        <w:rPr>
          <w:color w:val="000000"/>
          <w:kern w:val="0"/>
          <w:sz w:val="20"/>
          <w:szCs w:val="20"/>
        </w:rPr>
      </w:pPr>
      <w:r w:rsidRPr="00300644">
        <w:rPr>
          <w:rFonts w:ascii="仿宋_GB2312" w:eastAsia="仿宋_GB2312" w:hint="eastAsia"/>
          <w:color w:val="000000"/>
          <w:kern w:val="0"/>
          <w:sz w:val="32"/>
          <w:szCs w:val="32"/>
        </w:rPr>
        <w:t>主要包括管理制度建设、财务管理、“三公”经费控制、资产管理、购买服务及信息公开等方面。</w:t>
      </w:r>
    </w:p>
    <w:p w:rsidR="00300644" w:rsidRPr="00300644" w:rsidRDefault="00300644" w:rsidP="00300644">
      <w:pPr>
        <w:widowControl/>
        <w:jc w:val="left"/>
        <w:rPr>
          <w:color w:val="000000"/>
          <w:kern w:val="0"/>
          <w:sz w:val="20"/>
          <w:szCs w:val="20"/>
        </w:rPr>
      </w:pPr>
      <w:r w:rsidRPr="00300644">
        <w:rPr>
          <w:color w:val="000000"/>
          <w:kern w:val="0"/>
          <w:sz w:val="20"/>
          <w:szCs w:val="20"/>
        </w:rPr>
        <w:t xml:space="preserve">  </w:t>
      </w:r>
      <w:r w:rsidRPr="00300644">
        <w:rPr>
          <w:rFonts w:ascii="仿宋_GB2312" w:eastAsia="仿宋_GB2312" w:hint="eastAsia"/>
          <w:color w:val="000000"/>
          <w:kern w:val="0"/>
          <w:sz w:val="32"/>
          <w:szCs w:val="32"/>
        </w:rPr>
        <w:t>（1）管理制度建设方面：2019年我校根据上级</w:t>
      </w:r>
      <w:r w:rsidRPr="00300644">
        <w:rPr>
          <w:rFonts w:ascii="仿宋_GB2312" w:eastAsia="仿宋_GB2312" w:hint="eastAsia"/>
          <w:i/>
          <w:iCs/>
          <w:color w:val="000000"/>
          <w:kern w:val="0"/>
          <w:sz w:val="32"/>
          <w:szCs w:val="32"/>
        </w:rPr>
        <w:t>部门</w:t>
      </w:r>
      <w:r w:rsidRPr="00300644">
        <w:rPr>
          <w:rFonts w:ascii="仿宋_GB2312" w:eastAsia="仿宋_GB2312" w:hint="eastAsia"/>
          <w:color w:val="000000"/>
          <w:kern w:val="0"/>
          <w:sz w:val="32"/>
          <w:szCs w:val="32"/>
        </w:rPr>
        <w:t>制定的相关法规文件,建立健全了</w:t>
      </w:r>
      <w:r w:rsidRPr="00300644">
        <w:rPr>
          <w:rFonts w:ascii="仿宋_GB2312" w:eastAsia="仿宋_GB2312" w:hint="eastAsia"/>
          <w:i/>
          <w:iCs/>
          <w:color w:val="000000"/>
          <w:kern w:val="0"/>
          <w:sz w:val="32"/>
          <w:szCs w:val="32"/>
        </w:rPr>
        <w:t>管理规章制度</w:t>
      </w:r>
      <w:r w:rsidRPr="00300644">
        <w:rPr>
          <w:rFonts w:ascii="仿宋_GB2312" w:eastAsia="仿宋_GB2312" w:hint="eastAsia"/>
          <w:color w:val="000000"/>
          <w:kern w:val="0"/>
          <w:sz w:val="32"/>
          <w:szCs w:val="32"/>
        </w:rPr>
        <w:t>的制定，在教育教学中严格执行。（2）在财务管理方面：按照党的教育方针和勤俭办学方针,管好、用好教育经费(包括预算内、外资金)努力提高资金使用效果、开源节支、量入为出提高有限经费的使用效率,为提高教育质量改革和发展教育事业服务。认真贯彻执行党和国家的财经方针、政策、法令,维护财经纪律,</w:t>
      </w:r>
      <w:r w:rsidRPr="00300644">
        <w:rPr>
          <w:rFonts w:ascii="仿宋_GB2312" w:eastAsia="仿宋_GB2312" w:hint="eastAsia"/>
          <w:color w:val="000000"/>
          <w:kern w:val="0"/>
          <w:sz w:val="32"/>
          <w:szCs w:val="32"/>
        </w:rPr>
        <w:lastRenderedPageBreak/>
        <w:t>保护公共资财的安全，（3）“三公”经费控制方面：我校真贯彻落实</w:t>
      </w:r>
      <w:r w:rsidRPr="00300644">
        <w:rPr>
          <w:color w:val="000000"/>
          <w:kern w:val="0"/>
          <w:sz w:val="32"/>
          <w:szCs w:val="32"/>
        </w:rPr>
        <w:t>上级部门关于加强</w:t>
      </w:r>
      <w:r w:rsidRPr="00300644">
        <w:rPr>
          <w:color w:val="000000"/>
          <w:kern w:val="0"/>
          <w:sz w:val="32"/>
          <w:szCs w:val="32"/>
        </w:rPr>
        <w:t>“</w:t>
      </w:r>
      <w:r w:rsidRPr="00300644">
        <w:rPr>
          <w:color w:val="000000"/>
          <w:kern w:val="0"/>
          <w:sz w:val="32"/>
          <w:szCs w:val="32"/>
        </w:rPr>
        <w:t>三公</w:t>
      </w:r>
      <w:r w:rsidR="001E15C8" w:rsidRPr="00300644">
        <w:rPr>
          <w:color w:val="000000"/>
          <w:kern w:val="0"/>
          <w:sz w:val="32"/>
          <w:szCs w:val="32"/>
        </w:rPr>
        <w:t>”</w:t>
      </w:r>
      <w:r w:rsidRPr="00300644">
        <w:rPr>
          <w:color w:val="000000"/>
          <w:kern w:val="0"/>
          <w:sz w:val="32"/>
          <w:szCs w:val="32"/>
        </w:rPr>
        <w:t>经费管理的工作要求，</w:t>
      </w:r>
      <w:r w:rsidRPr="00300644">
        <w:rPr>
          <w:color w:val="000000"/>
          <w:kern w:val="0"/>
          <w:sz w:val="32"/>
          <w:szCs w:val="32"/>
        </w:rPr>
        <w:t xml:space="preserve"> </w:t>
      </w:r>
      <w:r w:rsidRPr="00300644">
        <w:rPr>
          <w:color w:val="000000"/>
          <w:kern w:val="0"/>
          <w:sz w:val="32"/>
          <w:szCs w:val="32"/>
        </w:rPr>
        <w:t>树立勤俭节约的良好风气</w:t>
      </w:r>
      <w:r w:rsidRPr="00300644">
        <w:rPr>
          <w:color w:val="000000"/>
          <w:kern w:val="0"/>
          <w:sz w:val="20"/>
          <w:szCs w:val="20"/>
        </w:rPr>
        <w:t>，</w:t>
      </w:r>
      <w:r w:rsidRPr="00300644">
        <w:rPr>
          <w:rFonts w:ascii="仿宋_GB2312" w:eastAsia="仿宋_GB2312" w:hint="eastAsia"/>
          <w:color w:val="000000"/>
          <w:kern w:val="0"/>
          <w:sz w:val="32"/>
          <w:szCs w:val="32"/>
        </w:rPr>
        <w:t>因公出差、培训、学习，须先经校务会审核签批并报上级主管部门同意批准，应结合学校重点工作合理安排， 从严控制因公出差、培训、学习的项目和人数，严格控制外出时间。报销费用时，差旅费、培训费等开支标准应符合报销标准，并提供合法报销凭证。公务接待严格按上级文件要求，按标准接待。公务用车管理：严格执行先登记后使用原则，由相关部门统一协调后派车，如有特殊需要，须经校长审核获批后使用。按照校务公开制度的规定，按年度公布学校“三公</w:t>
      </w:r>
      <w:r w:rsidR="001E15C8" w:rsidRPr="00300644">
        <w:rPr>
          <w:rFonts w:ascii="仿宋_GB2312" w:eastAsia="仿宋_GB2312" w:hint="eastAsia"/>
          <w:color w:val="000000"/>
          <w:kern w:val="0"/>
          <w:sz w:val="32"/>
          <w:szCs w:val="32"/>
        </w:rPr>
        <w:t>”</w:t>
      </w:r>
      <w:r w:rsidRPr="00300644">
        <w:rPr>
          <w:rFonts w:ascii="仿宋_GB2312" w:eastAsia="仿宋_GB2312" w:hint="eastAsia"/>
          <w:color w:val="000000"/>
          <w:kern w:val="0"/>
          <w:sz w:val="32"/>
          <w:szCs w:val="32"/>
        </w:rPr>
        <w:t>经费预算和决算情况。建立健全“三公</w:t>
      </w:r>
      <w:r w:rsidR="001E15C8" w:rsidRPr="00300644">
        <w:rPr>
          <w:rFonts w:ascii="仿宋_GB2312" w:eastAsia="仿宋_GB2312" w:hint="eastAsia"/>
          <w:color w:val="000000"/>
          <w:kern w:val="0"/>
          <w:sz w:val="32"/>
          <w:szCs w:val="32"/>
        </w:rPr>
        <w:t>”</w:t>
      </w:r>
      <w:r w:rsidRPr="00300644">
        <w:rPr>
          <w:rFonts w:ascii="仿宋_GB2312" w:eastAsia="仿宋_GB2312" w:hint="eastAsia"/>
          <w:color w:val="000000"/>
          <w:kern w:val="0"/>
          <w:sz w:val="32"/>
          <w:szCs w:val="32"/>
        </w:rPr>
        <w:t>经费使用管理内部监督检查制度。定期或不定期对“三公</w:t>
      </w:r>
      <w:r w:rsidR="001E15C8" w:rsidRPr="00300644">
        <w:rPr>
          <w:rFonts w:ascii="仿宋_GB2312" w:eastAsia="仿宋_GB2312" w:hint="eastAsia"/>
          <w:color w:val="000000"/>
          <w:kern w:val="0"/>
          <w:sz w:val="32"/>
          <w:szCs w:val="32"/>
        </w:rPr>
        <w:t>”</w:t>
      </w:r>
      <w:r w:rsidRPr="00300644">
        <w:rPr>
          <w:rFonts w:ascii="仿宋_GB2312" w:eastAsia="仿宋_GB2312" w:hint="eastAsia"/>
          <w:color w:val="000000"/>
          <w:kern w:val="0"/>
          <w:sz w:val="32"/>
          <w:szCs w:val="32"/>
        </w:rPr>
        <w:t>经费监督检查</w:t>
      </w:r>
      <w:r w:rsidRPr="00300644">
        <w:rPr>
          <w:color w:val="000000"/>
          <w:kern w:val="0"/>
          <w:sz w:val="20"/>
          <w:szCs w:val="20"/>
        </w:rPr>
        <w:t>。</w:t>
      </w:r>
      <w:r w:rsidRPr="00300644">
        <w:rPr>
          <w:rFonts w:ascii="仿宋_GB2312" w:eastAsia="仿宋_GB2312" w:hint="eastAsia"/>
          <w:color w:val="000000"/>
          <w:kern w:val="0"/>
          <w:sz w:val="32"/>
          <w:szCs w:val="32"/>
        </w:rPr>
        <w:t>（4）在资产管理方面：我校固定资产实行统一领导、分级负责、责任到人的管理体制。由固定资产管理工作领导小组负责固定资产管理工作。领导小组负责编制固定资产采购计划，组织学校固定资产清产和统计工作；监督、检查固定资产管理、维护和使用情况。对固定资产进行定期清查盘点保证账账相符、账卡相符、账实相符。学年末，在主管校长的统一领导下，由总务主任组织有关人员对全校财产进行全面清理，要见物对账，按账清物，清理要有计划地进行，时间、人力要尽可能集中，清理完毕，应做细致的分类、统计、核实，账目核对要准确地核对增减，并编制财产</w:t>
      </w:r>
      <w:r w:rsidRPr="00300644">
        <w:rPr>
          <w:rFonts w:ascii="仿宋_GB2312" w:eastAsia="仿宋_GB2312" w:hint="eastAsia"/>
          <w:color w:val="000000"/>
          <w:kern w:val="0"/>
          <w:sz w:val="32"/>
          <w:szCs w:val="32"/>
        </w:rPr>
        <w:lastRenderedPageBreak/>
        <w:t>清册，在账目核实后，要及时调账，并填报财产增减表。（5）购买服务及信息公开等方面</w:t>
      </w:r>
      <w:r w:rsidRPr="00300644">
        <w:rPr>
          <w:color w:val="000000"/>
          <w:kern w:val="0"/>
          <w:sz w:val="20"/>
          <w:szCs w:val="20"/>
        </w:rPr>
        <w:t>：</w:t>
      </w:r>
      <w:r w:rsidRPr="00300644">
        <w:rPr>
          <w:rFonts w:ascii="仿宋_GB2312" w:eastAsia="仿宋_GB2312" w:hint="eastAsia"/>
          <w:color w:val="000000"/>
          <w:kern w:val="0"/>
          <w:sz w:val="32"/>
          <w:szCs w:val="32"/>
        </w:rPr>
        <w:t>我校为贯彻落实全面推进政务公开工作决策部署，进一步提高我校信息公开工作水平，根据政务公开和政府购买服务有关规定在校内及网络平台实施各项政务信息公开和政府购买服务。无违规操作。</w:t>
      </w:r>
    </w:p>
    <w:p w:rsidR="00300644" w:rsidRPr="00300644" w:rsidRDefault="00300644" w:rsidP="00300644">
      <w:pPr>
        <w:widowControl/>
        <w:spacing w:line="580" w:lineRule="atLeast"/>
        <w:ind w:firstLine="640"/>
        <w:jc w:val="left"/>
        <w:rPr>
          <w:color w:val="000000"/>
          <w:kern w:val="0"/>
          <w:sz w:val="20"/>
          <w:szCs w:val="20"/>
        </w:rPr>
      </w:pPr>
      <w:r w:rsidRPr="00300644">
        <w:rPr>
          <w:rFonts w:ascii="黑体" w:eastAsia="黑体" w:hint="eastAsia"/>
          <w:color w:val="000000"/>
          <w:kern w:val="0"/>
          <w:sz w:val="32"/>
          <w:szCs w:val="32"/>
        </w:rPr>
        <w:t>四、部门履职效能</w:t>
      </w:r>
    </w:p>
    <w:p w:rsidR="00300644" w:rsidRPr="00300644" w:rsidRDefault="00300644" w:rsidP="00300644">
      <w:pPr>
        <w:widowControl/>
        <w:spacing w:line="580" w:lineRule="atLeast"/>
        <w:ind w:firstLine="640"/>
        <w:rPr>
          <w:color w:val="000000"/>
          <w:kern w:val="0"/>
          <w:sz w:val="20"/>
          <w:szCs w:val="20"/>
        </w:rPr>
      </w:pPr>
      <w:r w:rsidRPr="00300644">
        <w:rPr>
          <w:rFonts w:ascii="楷体_GB2312" w:eastAsia="楷体_GB2312" w:hint="eastAsia"/>
          <w:color w:val="000000"/>
          <w:kern w:val="0"/>
          <w:sz w:val="32"/>
          <w:szCs w:val="32"/>
        </w:rPr>
        <w:t>（一）部门履职的年度总体目标。</w:t>
      </w:r>
    </w:p>
    <w:p w:rsidR="00300644" w:rsidRPr="00300644" w:rsidRDefault="00300644" w:rsidP="00300644">
      <w:pPr>
        <w:widowControl/>
        <w:spacing w:line="580" w:lineRule="atLeast"/>
        <w:ind w:firstLine="640"/>
        <w:rPr>
          <w:color w:val="000000"/>
          <w:kern w:val="0"/>
          <w:sz w:val="20"/>
          <w:szCs w:val="20"/>
        </w:rPr>
      </w:pPr>
      <w:r w:rsidRPr="00300644">
        <w:rPr>
          <w:rFonts w:ascii="楷体_GB2312" w:eastAsia="楷体_GB2312" w:hint="eastAsia"/>
          <w:color w:val="000000"/>
          <w:kern w:val="0"/>
          <w:sz w:val="32"/>
          <w:szCs w:val="32"/>
        </w:rPr>
        <w:t>2019年</w:t>
      </w:r>
      <w:r w:rsidRPr="00300644">
        <w:rPr>
          <w:rFonts w:ascii="仿宋_GB2312" w:eastAsia="仿宋_GB2312" w:hint="eastAsia"/>
          <w:color w:val="333333"/>
          <w:kern w:val="0"/>
          <w:sz w:val="32"/>
          <w:szCs w:val="32"/>
        </w:rPr>
        <w:t>我校主要</w:t>
      </w:r>
      <w:r w:rsidRPr="00300644">
        <w:rPr>
          <w:rFonts w:ascii="仿宋_GB2312" w:eastAsia="仿宋_GB2312" w:hint="eastAsia"/>
          <w:color w:val="000000"/>
          <w:kern w:val="0"/>
          <w:sz w:val="32"/>
          <w:szCs w:val="32"/>
        </w:rPr>
        <w:t>总体目标</w:t>
      </w:r>
      <w:r w:rsidRPr="00300644">
        <w:rPr>
          <w:rFonts w:ascii="仿宋_GB2312" w:eastAsia="仿宋_GB2312" w:hint="eastAsia"/>
          <w:color w:val="333333"/>
          <w:kern w:val="0"/>
          <w:sz w:val="32"/>
          <w:szCs w:val="32"/>
        </w:rPr>
        <w:t>是：加强师德师风学风建设，学校校风再上新台阶；加强校园文化内涵建设，学校发展再添新活力；加强品格提升社团建设，学生素养再获新提高；加强教学改革科研工作，教育质量再攀新高峰；加强后勤管理安全服务，新校建设搬迁有保障。贯彻执行党的教育方针，为国家培养合格的高中毕业生。</w:t>
      </w:r>
    </w:p>
    <w:p w:rsidR="00300644" w:rsidRPr="00300644" w:rsidRDefault="00300644" w:rsidP="00300644">
      <w:pPr>
        <w:widowControl/>
        <w:spacing w:line="580" w:lineRule="atLeast"/>
        <w:ind w:firstLine="640"/>
        <w:rPr>
          <w:color w:val="000000"/>
          <w:kern w:val="0"/>
          <w:sz w:val="20"/>
          <w:szCs w:val="20"/>
        </w:rPr>
      </w:pPr>
      <w:r w:rsidRPr="00300644">
        <w:rPr>
          <w:rFonts w:ascii="楷体_GB2312" w:eastAsia="楷体_GB2312" w:hint="eastAsia"/>
          <w:color w:val="000000"/>
          <w:kern w:val="0"/>
          <w:sz w:val="32"/>
          <w:szCs w:val="32"/>
        </w:rPr>
        <w:t>（二）重点工作任务绩效目标完成情况。</w:t>
      </w:r>
    </w:p>
    <w:p w:rsidR="00300644" w:rsidRPr="00300644" w:rsidRDefault="00300644" w:rsidP="00300644">
      <w:pPr>
        <w:widowControl/>
        <w:spacing w:line="580" w:lineRule="atLeast"/>
        <w:ind w:firstLine="640"/>
        <w:rPr>
          <w:color w:val="000000"/>
          <w:kern w:val="0"/>
          <w:sz w:val="20"/>
          <w:szCs w:val="20"/>
        </w:rPr>
      </w:pPr>
      <w:r w:rsidRPr="00300644">
        <w:rPr>
          <w:rFonts w:ascii="仿宋_GB2312" w:eastAsia="仿宋_GB2312" w:hint="eastAsia"/>
          <w:color w:val="000000"/>
          <w:kern w:val="0"/>
          <w:sz w:val="32"/>
          <w:szCs w:val="32"/>
        </w:rPr>
        <w:t>按梳理的重点工作任务逐项说明重点工作任务的内容、绩效目标及绩效目标的完成和效果等情况。</w:t>
      </w:r>
    </w:p>
    <w:p w:rsidR="00300644" w:rsidRPr="00300644" w:rsidRDefault="00300644" w:rsidP="00300644">
      <w:pPr>
        <w:widowControl/>
        <w:spacing w:line="590" w:lineRule="atLeast"/>
        <w:ind w:firstLine="640"/>
        <w:rPr>
          <w:color w:val="000000"/>
          <w:kern w:val="0"/>
          <w:sz w:val="20"/>
          <w:szCs w:val="20"/>
        </w:rPr>
      </w:pPr>
      <w:r w:rsidRPr="00300644">
        <w:rPr>
          <w:rFonts w:ascii="楷体_GB2312" w:eastAsia="楷体_GB2312" w:hint="eastAsia"/>
          <w:color w:val="000000"/>
          <w:kern w:val="0"/>
          <w:sz w:val="32"/>
          <w:szCs w:val="32"/>
        </w:rPr>
        <w:t>2019年我校重点工作</w:t>
      </w:r>
      <w:r w:rsidRPr="00300644">
        <w:rPr>
          <w:rFonts w:ascii="仿宋_GB2312" w:eastAsia="仿宋_GB2312" w:hint="eastAsia"/>
          <w:color w:val="000000"/>
          <w:kern w:val="0"/>
          <w:sz w:val="32"/>
          <w:szCs w:val="32"/>
        </w:rPr>
        <w:t>是（1）完成上级主管教育部门下达高考一本二本上线人数指标，在2019年学度我校在高考中上级主管教育部门下达指标为一本330人实际上线319人完成率达96.67%,其中有2人同学分别被复旦上海交大录取宏华英才班均总分646分。二本以上780人实际上线788人，完成率达101.03%一本上线人数基本完成任务，二本超</w:t>
      </w:r>
      <w:r w:rsidRPr="00300644">
        <w:rPr>
          <w:rFonts w:ascii="仿宋_GB2312" w:eastAsia="仿宋_GB2312" w:hint="eastAsia"/>
          <w:color w:val="000000"/>
          <w:kern w:val="0"/>
          <w:sz w:val="32"/>
          <w:szCs w:val="32"/>
        </w:rPr>
        <w:lastRenderedPageBreak/>
        <w:t>任务8人，我校2019年高考再创佳绩。我校教学理念先进，教学成绩显著，高考成绩名列德阳地区前茅得到社会，家长认可。（2）</w:t>
      </w:r>
      <w:r w:rsidRPr="00300644">
        <w:rPr>
          <w:rFonts w:ascii="仿宋_GB2312" w:eastAsia="仿宋_GB2312" w:hint="eastAsia"/>
          <w:color w:val="333333"/>
          <w:kern w:val="0"/>
          <w:sz w:val="32"/>
          <w:szCs w:val="32"/>
        </w:rPr>
        <w:t>新校建设搬迁及筹备广汉中学110周年庆前期工作：顺利完成新校区设备设施计划制定，校区建筑建议及修定，安排专人对施工进度质量监督。保证了新校建设顺利进行。本年顺利完成校庆宣传资料制作，成功组建校庆工作小组并完成资料收集，做好了前期准备工作，得到教师及群众认可满意度高。</w:t>
      </w:r>
    </w:p>
    <w:p w:rsidR="00300644" w:rsidRPr="00300644" w:rsidRDefault="00300644" w:rsidP="00300644">
      <w:pPr>
        <w:widowControl/>
        <w:spacing w:line="580" w:lineRule="atLeast"/>
        <w:ind w:firstLine="640"/>
        <w:jc w:val="left"/>
        <w:rPr>
          <w:color w:val="000000"/>
          <w:kern w:val="0"/>
          <w:sz w:val="20"/>
          <w:szCs w:val="20"/>
        </w:rPr>
      </w:pPr>
      <w:r w:rsidRPr="00300644">
        <w:rPr>
          <w:rFonts w:ascii="黑体" w:eastAsia="黑体" w:hint="eastAsia"/>
          <w:color w:val="000000"/>
          <w:kern w:val="0"/>
          <w:sz w:val="32"/>
          <w:szCs w:val="32"/>
        </w:rPr>
        <w:t>五、评价结论及措施</w:t>
      </w:r>
    </w:p>
    <w:p w:rsidR="00300644" w:rsidRPr="00300644" w:rsidRDefault="00300644" w:rsidP="00300644">
      <w:pPr>
        <w:widowControl/>
        <w:spacing w:line="580" w:lineRule="atLeast"/>
        <w:ind w:firstLine="640"/>
        <w:rPr>
          <w:color w:val="000000"/>
          <w:kern w:val="0"/>
          <w:sz w:val="20"/>
          <w:szCs w:val="20"/>
        </w:rPr>
      </w:pPr>
      <w:r w:rsidRPr="00300644">
        <w:rPr>
          <w:rFonts w:ascii="楷体_GB2312" w:eastAsia="楷体_GB2312" w:hint="eastAsia"/>
          <w:color w:val="000000"/>
          <w:kern w:val="0"/>
          <w:sz w:val="32"/>
          <w:szCs w:val="32"/>
        </w:rPr>
        <w:t>（一）评价结论</w:t>
      </w:r>
    </w:p>
    <w:p w:rsidR="00300644" w:rsidRPr="00300644" w:rsidRDefault="00300644" w:rsidP="00300644">
      <w:pPr>
        <w:widowControl/>
        <w:spacing w:line="580" w:lineRule="atLeast"/>
        <w:ind w:firstLine="640"/>
        <w:rPr>
          <w:color w:val="000000"/>
          <w:kern w:val="0"/>
          <w:sz w:val="20"/>
          <w:szCs w:val="20"/>
        </w:rPr>
      </w:pPr>
      <w:r w:rsidRPr="00300644">
        <w:rPr>
          <w:rFonts w:ascii="仿宋_GB2312" w:eastAsia="仿宋_GB2312" w:hint="eastAsia"/>
          <w:color w:val="000000"/>
          <w:kern w:val="0"/>
          <w:sz w:val="32"/>
          <w:szCs w:val="32"/>
        </w:rPr>
        <w:t>绩效评价总体结论（包括指标体系及评分表）。</w:t>
      </w:r>
    </w:p>
    <w:p w:rsidR="00300644" w:rsidRPr="00300644" w:rsidRDefault="00300644" w:rsidP="00300644">
      <w:pPr>
        <w:widowControl/>
        <w:spacing w:line="580" w:lineRule="atLeast"/>
        <w:ind w:firstLine="640"/>
        <w:rPr>
          <w:color w:val="000000"/>
          <w:kern w:val="0"/>
          <w:sz w:val="20"/>
          <w:szCs w:val="20"/>
        </w:rPr>
      </w:pPr>
      <w:r w:rsidRPr="00300644">
        <w:rPr>
          <w:rFonts w:ascii="仿宋_GB2312" w:eastAsia="仿宋_GB2312" w:hint="eastAsia"/>
          <w:color w:val="000000"/>
          <w:kern w:val="0"/>
          <w:sz w:val="32"/>
          <w:szCs w:val="32"/>
        </w:rPr>
        <w:t>2019年广汉中学绩效评价总体结论为97分。（指标体系及评分表附后）</w:t>
      </w:r>
    </w:p>
    <w:p w:rsidR="00300644" w:rsidRPr="00300644" w:rsidRDefault="00300644" w:rsidP="00300644">
      <w:pPr>
        <w:widowControl/>
        <w:spacing w:line="580" w:lineRule="atLeast"/>
        <w:ind w:firstLine="640"/>
        <w:rPr>
          <w:color w:val="000000"/>
          <w:kern w:val="0"/>
          <w:sz w:val="20"/>
          <w:szCs w:val="20"/>
        </w:rPr>
      </w:pPr>
      <w:r w:rsidRPr="00300644">
        <w:rPr>
          <w:rFonts w:ascii="楷体_GB2312" w:eastAsia="楷体_GB2312" w:hint="eastAsia"/>
          <w:color w:val="000000"/>
          <w:kern w:val="0"/>
          <w:sz w:val="32"/>
          <w:szCs w:val="32"/>
        </w:rPr>
        <w:t>（二）存在问题</w:t>
      </w:r>
    </w:p>
    <w:p w:rsidR="00300644" w:rsidRPr="00300644" w:rsidRDefault="00300644" w:rsidP="00300644">
      <w:pPr>
        <w:widowControl/>
        <w:spacing w:line="580" w:lineRule="atLeast"/>
        <w:ind w:firstLine="640"/>
        <w:rPr>
          <w:color w:val="000000"/>
          <w:kern w:val="0"/>
          <w:sz w:val="20"/>
          <w:szCs w:val="20"/>
        </w:rPr>
      </w:pPr>
      <w:r w:rsidRPr="00300644">
        <w:rPr>
          <w:rFonts w:ascii="仿宋_GB2312" w:eastAsia="仿宋_GB2312" w:hint="eastAsia"/>
          <w:color w:val="000000"/>
          <w:kern w:val="0"/>
          <w:sz w:val="32"/>
          <w:szCs w:val="32"/>
        </w:rPr>
        <w:t>结合评价指标体系扣分情况，分析存在的问题及原因。</w:t>
      </w:r>
    </w:p>
    <w:p w:rsidR="00300644" w:rsidRPr="00300644" w:rsidRDefault="00300644" w:rsidP="00300644">
      <w:pPr>
        <w:widowControl/>
        <w:spacing w:line="590" w:lineRule="atLeast"/>
        <w:ind w:firstLine="640"/>
        <w:rPr>
          <w:color w:val="000000"/>
          <w:kern w:val="0"/>
          <w:sz w:val="20"/>
          <w:szCs w:val="20"/>
        </w:rPr>
      </w:pPr>
      <w:r w:rsidRPr="00300644">
        <w:rPr>
          <w:rFonts w:ascii="仿宋_GB2312" w:eastAsia="仿宋_GB2312" w:hint="eastAsia"/>
          <w:color w:val="000000"/>
          <w:kern w:val="0"/>
          <w:sz w:val="32"/>
          <w:szCs w:val="32"/>
        </w:rPr>
        <w:t>在2019年学度我校在高考中重本上线人数略低于教育局下达目标任务主要原因是：教育局下达目标依据是中考志愿人数而不是实际入校数，该年级填报我校的学生开学报到时流失30余人，部分考生临场失误，本校优生培养手段不多。</w:t>
      </w:r>
    </w:p>
    <w:p w:rsidR="00300644" w:rsidRPr="00300644" w:rsidRDefault="00300644" w:rsidP="00300644">
      <w:pPr>
        <w:widowControl/>
        <w:spacing w:line="590" w:lineRule="atLeast"/>
        <w:ind w:firstLine="640"/>
        <w:rPr>
          <w:color w:val="000000"/>
          <w:kern w:val="0"/>
          <w:sz w:val="20"/>
          <w:szCs w:val="20"/>
        </w:rPr>
      </w:pPr>
      <w:r w:rsidRPr="00300644">
        <w:rPr>
          <w:rFonts w:ascii="仿宋_GB2312" w:eastAsia="仿宋_GB2312" w:hint="eastAsia"/>
          <w:color w:val="333333"/>
          <w:kern w:val="0"/>
          <w:sz w:val="32"/>
          <w:szCs w:val="32"/>
        </w:rPr>
        <w:t>新校建设搬迁及筹备广汉中学110周年庆前期工作进程由于设计方案更该较多影响进度。</w:t>
      </w:r>
    </w:p>
    <w:p w:rsidR="00300644" w:rsidRPr="00300644" w:rsidRDefault="00300644" w:rsidP="00300644">
      <w:pPr>
        <w:widowControl/>
        <w:spacing w:line="580" w:lineRule="atLeast"/>
        <w:ind w:firstLine="640"/>
        <w:rPr>
          <w:color w:val="000000"/>
          <w:kern w:val="0"/>
          <w:sz w:val="20"/>
          <w:szCs w:val="20"/>
        </w:rPr>
      </w:pPr>
      <w:r w:rsidRPr="00300644">
        <w:rPr>
          <w:rFonts w:ascii="楷体_GB2312" w:eastAsia="楷体_GB2312" w:hint="eastAsia"/>
          <w:color w:val="000000"/>
          <w:kern w:val="0"/>
          <w:sz w:val="32"/>
          <w:szCs w:val="32"/>
        </w:rPr>
        <w:lastRenderedPageBreak/>
        <w:t>（三）改进措施</w:t>
      </w:r>
    </w:p>
    <w:p w:rsidR="00300644" w:rsidRPr="00300644" w:rsidRDefault="00300644" w:rsidP="00300644">
      <w:pPr>
        <w:widowControl/>
        <w:spacing w:line="580" w:lineRule="atLeast"/>
        <w:ind w:firstLine="640"/>
        <w:rPr>
          <w:color w:val="000000"/>
          <w:kern w:val="0"/>
          <w:sz w:val="20"/>
          <w:szCs w:val="20"/>
        </w:rPr>
      </w:pPr>
      <w:r w:rsidRPr="00300644">
        <w:rPr>
          <w:rFonts w:ascii="仿宋_GB2312" w:eastAsia="仿宋_GB2312" w:hint="eastAsia"/>
          <w:color w:val="000000"/>
          <w:kern w:val="0"/>
          <w:sz w:val="32"/>
          <w:szCs w:val="32"/>
        </w:rPr>
        <w:t>针对自评中发现的问题，提出下一步改进完善的意见及有关建议。</w:t>
      </w:r>
    </w:p>
    <w:p w:rsidR="00300644" w:rsidRPr="00300644" w:rsidRDefault="00300644" w:rsidP="00300644">
      <w:pPr>
        <w:widowControl/>
        <w:spacing w:line="590" w:lineRule="atLeast"/>
        <w:ind w:firstLine="640"/>
        <w:rPr>
          <w:color w:val="000000"/>
          <w:kern w:val="0"/>
          <w:sz w:val="20"/>
          <w:szCs w:val="20"/>
        </w:rPr>
      </w:pPr>
      <w:r w:rsidRPr="00300644">
        <w:rPr>
          <w:rFonts w:ascii="仿宋_GB2312" w:eastAsia="仿宋_GB2312" w:hint="eastAsia"/>
          <w:color w:val="000000"/>
          <w:kern w:val="0"/>
          <w:sz w:val="32"/>
          <w:szCs w:val="32"/>
        </w:rPr>
        <w:t>我市初中阶段优生流失，部分考生临场失误，本校优生培养手段不多改进措施为：加强招生宣传及上级政策管控，加强学生应考心里调控，加强教师学生对外学习交流丰富培优手段，增加点对点培训。</w:t>
      </w:r>
    </w:p>
    <w:p w:rsidR="00300644" w:rsidRPr="00300644" w:rsidRDefault="00300644" w:rsidP="00300644">
      <w:pPr>
        <w:widowControl/>
        <w:spacing w:line="590" w:lineRule="atLeast"/>
        <w:ind w:firstLine="640"/>
        <w:rPr>
          <w:color w:val="000000"/>
          <w:kern w:val="0"/>
          <w:sz w:val="20"/>
          <w:szCs w:val="20"/>
        </w:rPr>
      </w:pPr>
      <w:r w:rsidRPr="00300644">
        <w:rPr>
          <w:rFonts w:ascii="仿宋_GB2312" w:eastAsia="仿宋_GB2312" w:hint="eastAsia"/>
          <w:color w:val="333333"/>
          <w:kern w:val="0"/>
          <w:sz w:val="32"/>
          <w:szCs w:val="32"/>
        </w:rPr>
        <w:t>新校建设搬迁及筹备广汉中学110周年庆前期工作进程</w:t>
      </w:r>
      <w:r w:rsidRPr="00300644">
        <w:rPr>
          <w:rFonts w:ascii="仿宋_GB2312" w:eastAsia="仿宋_GB2312" w:hint="eastAsia"/>
          <w:color w:val="000000"/>
          <w:kern w:val="0"/>
          <w:sz w:val="32"/>
          <w:szCs w:val="32"/>
        </w:rPr>
        <w:t>改进措施为：加强与上级主管部门及施工方沟通协调，积极配合顺利推进工程进度。</w:t>
      </w:r>
    </w:p>
    <w:p w:rsidR="00300644" w:rsidRPr="00300644" w:rsidRDefault="00300644" w:rsidP="00300644">
      <w:pPr>
        <w:widowControl/>
        <w:jc w:val="left"/>
        <w:rPr>
          <w:color w:val="000000"/>
          <w:kern w:val="0"/>
          <w:sz w:val="20"/>
          <w:szCs w:val="20"/>
        </w:rPr>
      </w:pPr>
      <w:r w:rsidRPr="00300644">
        <w:rPr>
          <w:color w:val="000000"/>
          <w:kern w:val="0"/>
          <w:sz w:val="20"/>
          <w:szCs w:val="20"/>
        </w:rPr>
        <w:t> </w:t>
      </w:r>
    </w:p>
    <w:p w:rsidR="00416CD4" w:rsidRPr="00300644" w:rsidRDefault="00416CD4">
      <w:pPr>
        <w:pStyle w:val="20"/>
        <w:adjustRightInd w:val="0"/>
        <w:snapToGrid w:val="0"/>
        <w:spacing w:line="440" w:lineRule="exact"/>
        <w:jc w:val="left"/>
        <w:rPr>
          <w:rFonts w:ascii="仿宋" w:eastAsia="仿宋" w:hAnsi="仿宋" w:cstheme="minorBidi"/>
          <w:sz w:val="24"/>
        </w:rPr>
      </w:pP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bookmarkStart w:id="12" w:name="_GoBack"/>
      <w:r w:rsidRPr="00833962">
        <w:rPr>
          <w:rFonts w:ascii="仿宋" w:eastAsia="仿宋" w:hAnsi="仿宋"/>
          <w:color w:val="FF0000"/>
          <w:sz w:val="24"/>
        </w:rPr>
        <w:lastRenderedPageBreak/>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bookmarkEnd w:id="12"/>
      <w:r w:rsidRPr="00833962">
        <w:rPr>
          <w:rFonts w:ascii="仿宋" w:eastAsia="仿宋" w:hAnsi="仿宋"/>
          <w:b/>
          <w:sz w:val="24"/>
        </w:rPr>
        <w:br w:type="page"/>
      </w:r>
    </w:p>
    <w:bookmarkEnd w:id="13"/>
    <w:bookmarkEnd w:id="14"/>
    <w:p w:rsidR="005B5C64" w:rsidRDefault="005B5C64">
      <w:pPr>
        <w:widowControl/>
        <w:jc w:val="left"/>
        <w:rPr>
          <w:rFonts w:ascii="黑体" w:eastAsia="黑体"/>
          <w:color w:val="000000"/>
          <w:sz w:val="32"/>
          <w:szCs w:val="32"/>
        </w:rPr>
      </w:pPr>
    </w:p>
    <w:sectPr w:rsidR="005B5C64" w:rsidSect="005B5C64">
      <w:headerReference w:type="default" r:id="rId16"/>
      <w:footerReference w:type="default" r:id="rId17"/>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A5A" w:rsidRDefault="005B4A5A" w:rsidP="005B5C64">
      <w:r>
        <w:separator/>
      </w:r>
    </w:p>
  </w:endnote>
  <w:endnote w:type="continuationSeparator" w:id="0">
    <w:p w:rsidR="005B4A5A" w:rsidRDefault="005B4A5A"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Arial Unicode MS"/>
    <w:charset w:val="86"/>
    <w:family w:val="modern"/>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4D5F96" w:rsidRDefault="0052080C">
        <w:pPr>
          <w:pStyle w:val="a5"/>
          <w:jc w:val="center"/>
        </w:pPr>
        <w:fldSimple w:instr="PAGE   \* MERGEFORMAT">
          <w:r w:rsidR="001E15C8" w:rsidRPr="001E15C8">
            <w:rPr>
              <w:noProof/>
              <w:lang w:val="zh-CN"/>
            </w:rPr>
            <w:t>17</w:t>
          </w:r>
        </w:fldSimple>
      </w:p>
    </w:sdtContent>
  </w:sdt>
  <w:p w:rsidR="004D5F96" w:rsidRDefault="004D5F9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A5A" w:rsidRDefault="005B4A5A" w:rsidP="005B5C64">
      <w:r>
        <w:separator/>
      </w:r>
    </w:p>
  </w:footnote>
  <w:footnote w:type="continuationSeparator" w:id="0">
    <w:p w:rsidR="005B4A5A" w:rsidRDefault="005B4A5A"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F96" w:rsidRDefault="004D5F96">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066614E9"/>
    <w:multiLevelType w:val="hybridMultilevel"/>
    <w:tmpl w:val="184C6B40"/>
    <w:lvl w:ilvl="0" w:tplc="F50A36D6">
      <w:start w:val="1"/>
      <w:numFmt w:val="japaneseCounting"/>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5">
    <w:nsid w:val="1A5D1B43"/>
    <w:multiLevelType w:val="hybridMultilevel"/>
    <w:tmpl w:val="6A0E3BF8"/>
    <w:lvl w:ilvl="0" w:tplc="966E8CAE">
      <w:start w:val="2"/>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DA870DC"/>
    <w:multiLevelType w:val="hybridMultilevel"/>
    <w:tmpl w:val="5BE82F06"/>
    <w:lvl w:ilvl="0" w:tplc="59C442A4">
      <w:start w:val="1"/>
      <w:numFmt w:val="japaneseCounting"/>
      <w:lvlText w:val="%1、"/>
      <w:lvlJc w:val="left"/>
      <w:pPr>
        <w:ind w:left="1473" w:hanging="480"/>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abstractNum w:abstractNumId="8">
    <w:nsid w:val="702A39E5"/>
    <w:multiLevelType w:val="hybridMultilevel"/>
    <w:tmpl w:val="948A1890"/>
    <w:lvl w:ilvl="0" w:tplc="69904446">
      <w:start w:val="1"/>
      <w:numFmt w:val="japaneseCounting"/>
      <w:lvlText w:val="%1、"/>
      <w:lvlJc w:val="left"/>
      <w:pPr>
        <w:ind w:left="48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7"/>
  </w:num>
  <w:num w:numId="2">
    <w:abstractNumId w:val="3"/>
  </w:num>
  <w:num w:numId="3">
    <w:abstractNumId w:val="0"/>
  </w:num>
  <w:num w:numId="4">
    <w:abstractNumId w:val="4"/>
  </w:num>
  <w:num w:numId="5">
    <w:abstractNumId w:val="1"/>
  </w:num>
  <w:num w:numId="6">
    <w:abstractNumId w:val="8"/>
  </w:num>
  <w:num w:numId="7">
    <w:abstractNumId w:val="6"/>
  </w:num>
  <w:num w:numId="8">
    <w:abstractNumId w:val="5"/>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35BD0"/>
    <w:rsid w:val="000468DB"/>
    <w:rsid w:val="0006487A"/>
    <w:rsid w:val="00065F8F"/>
    <w:rsid w:val="00070A43"/>
    <w:rsid w:val="000768F2"/>
    <w:rsid w:val="0009184B"/>
    <w:rsid w:val="00094236"/>
    <w:rsid w:val="0009593C"/>
    <w:rsid w:val="00097322"/>
    <w:rsid w:val="00097D64"/>
    <w:rsid w:val="000A32AA"/>
    <w:rsid w:val="000A6A92"/>
    <w:rsid w:val="000B047F"/>
    <w:rsid w:val="000B5923"/>
    <w:rsid w:val="000B5A48"/>
    <w:rsid w:val="000B6FF3"/>
    <w:rsid w:val="000C3467"/>
    <w:rsid w:val="000C3CA6"/>
    <w:rsid w:val="000D1267"/>
    <w:rsid w:val="000D1D50"/>
    <w:rsid w:val="000D5782"/>
    <w:rsid w:val="000E6613"/>
    <w:rsid w:val="000E7119"/>
    <w:rsid w:val="000F4589"/>
    <w:rsid w:val="001019A2"/>
    <w:rsid w:val="00110350"/>
    <w:rsid w:val="00114E9B"/>
    <w:rsid w:val="0012670E"/>
    <w:rsid w:val="00142216"/>
    <w:rsid w:val="00144D6A"/>
    <w:rsid w:val="0014729F"/>
    <w:rsid w:val="00153691"/>
    <w:rsid w:val="0015373B"/>
    <w:rsid w:val="00157BAB"/>
    <w:rsid w:val="001631AB"/>
    <w:rsid w:val="001648C6"/>
    <w:rsid w:val="001654D1"/>
    <w:rsid w:val="00173A2E"/>
    <w:rsid w:val="00174518"/>
    <w:rsid w:val="0018106D"/>
    <w:rsid w:val="001877A7"/>
    <w:rsid w:val="00191536"/>
    <w:rsid w:val="00196687"/>
    <w:rsid w:val="001C0962"/>
    <w:rsid w:val="001D7531"/>
    <w:rsid w:val="001E15C8"/>
    <w:rsid w:val="001E737D"/>
    <w:rsid w:val="001F0592"/>
    <w:rsid w:val="001F7506"/>
    <w:rsid w:val="002006CD"/>
    <w:rsid w:val="00202B36"/>
    <w:rsid w:val="00204B7A"/>
    <w:rsid w:val="00204CDE"/>
    <w:rsid w:val="002077BF"/>
    <w:rsid w:val="0021101A"/>
    <w:rsid w:val="00211579"/>
    <w:rsid w:val="00220536"/>
    <w:rsid w:val="00235629"/>
    <w:rsid w:val="002516BB"/>
    <w:rsid w:val="00260C38"/>
    <w:rsid w:val="002616C0"/>
    <w:rsid w:val="00265372"/>
    <w:rsid w:val="002662AA"/>
    <w:rsid w:val="00280496"/>
    <w:rsid w:val="00294DC9"/>
    <w:rsid w:val="00295495"/>
    <w:rsid w:val="002A31DE"/>
    <w:rsid w:val="002A7286"/>
    <w:rsid w:val="002B2613"/>
    <w:rsid w:val="002D19B0"/>
    <w:rsid w:val="002D6D05"/>
    <w:rsid w:val="002E5264"/>
    <w:rsid w:val="002F1818"/>
    <w:rsid w:val="002F567B"/>
    <w:rsid w:val="00300644"/>
    <w:rsid w:val="00303CEC"/>
    <w:rsid w:val="003216A9"/>
    <w:rsid w:val="00331728"/>
    <w:rsid w:val="00335A74"/>
    <w:rsid w:val="003575EF"/>
    <w:rsid w:val="0036561B"/>
    <w:rsid w:val="0037013F"/>
    <w:rsid w:val="00380C92"/>
    <w:rsid w:val="003827E5"/>
    <w:rsid w:val="00395C7D"/>
    <w:rsid w:val="003A484F"/>
    <w:rsid w:val="003A4883"/>
    <w:rsid w:val="003B0BE0"/>
    <w:rsid w:val="003B0C1B"/>
    <w:rsid w:val="003B688C"/>
    <w:rsid w:val="003C0291"/>
    <w:rsid w:val="003C39AE"/>
    <w:rsid w:val="003C7B60"/>
    <w:rsid w:val="003D0C0F"/>
    <w:rsid w:val="003D1FB2"/>
    <w:rsid w:val="003D66DA"/>
    <w:rsid w:val="003E1310"/>
    <w:rsid w:val="003E6F55"/>
    <w:rsid w:val="003F05F1"/>
    <w:rsid w:val="00406254"/>
    <w:rsid w:val="00416CD4"/>
    <w:rsid w:val="004223DE"/>
    <w:rsid w:val="00434489"/>
    <w:rsid w:val="00437085"/>
    <w:rsid w:val="00443880"/>
    <w:rsid w:val="004464F4"/>
    <w:rsid w:val="00447F1A"/>
    <w:rsid w:val="00471401"/>
    <w:rsid w:val="00473F31"/>
    <w:rsid w:val="00475DAC"/>
    <w:rsid w:val="0048263A"/>
    <w:rsid w:val="00487E5D"/>
    <w:rsid w:val="004973D1"/>
    <w:rsid w:val="004A591F"/>
    <w:rsid w:val="004A711F"/>
    <w:rsid w:val="004A746E"/>
    <w:rsid w:val="004B199D"/>
    <w:rsid w:val="004B4690"/>
    <w:rsid w:val="004B53D2"/>
    <w:rsid w:val="004C3D30"/>
    <w:rsid w:val="004D5F96"/>
    <w:rsid w:val="004E0A2D"/>
    <w:rsid w:val="004E206B"/>
    <w:rsid w:val="004E6DF7"/>
    <w:rsid w:val="004F0FBD"/>
    <w:rsid w:val="004F403E"/>
    <w:rsid w:val="00505A47"/>
    <w:rsid w:val="00512FDA"/>
    <w:rsid w:val="0052080C"/>
    <w:rsid w:val="00520DA0"/>
    <w:rsid w:val="00521525"/>
    <w:rsid w:val="00552504"/>
    <w:rsid w:val="00554CAB"/>
    <w:rsid w:val="005660A3"/>
    <w:rsid w:val="005664BB"/>
    <w:rsid w:val="00566FFA"/>
    <w:rsid w:val="0057481D"/>
    <w:rsid w:val="00575F0B"/>
    <w:rsid w:val="0058486E"/>
    <w:rsid w:val="00585B33"/>
    <w:rsid w:val="0059014D"/>
    <w:rsid w:val="005A3E71"/>
    <w:rsid w:val="005B0884"/>
    <w:rsid w:val="005B4A5A"/>
    <w:rsid w:val="005B5C64"/>
    <w:rsid w:val="005C23CA"/>
    <w:rsid w:val="005C6BD0"/>
    <w:rsid w:val="005C6C4C"/>
    <w:rsid w:val="005D1C8B"/>
    <w:rsid w:val="005D468D"/>
    <w:rsid w:val="005D5CED"/>
    <w:rsid w:val="005D7385"/>
    <w:rsid w:val="005E1266"/>
    <w:rsid w:val="005F1A4C"/>
    <w:rsid w:val="005F565A"/>
    <w:rsid w:val="00605688"/>
    <w:rsid w:val="006070AF"/>
    <w:rsid w:val="00607E6C"/>
    <w:rsid w:val="006101B1"/>
    <w:rsid w:val="00614E44"/>
    <w:rsid w:val="00622492"/>
    <w:rsid w:val="0062270A"/>
    <w:rsid w:val="00622830"/>
    <w:rsid w:val="00623DA0"/>
    <w:rsid w:val="00630AEF"/>
    <w:rsid w:val="00631FB1"/>
    <w:rsid w:val="006325F8"/>
    <w:rsid w:val="00633463"/>
    <w:rsid w:val="00634C9A"/>
    <w:rsid w:val="006440E4"/>
    <w:rsid w:val="00662E60"/>
    <w:rsid w:val="0066343B"/>
    <w:rsid w:val="00664777"/>
    <w:rsid w:val="006748A4"/>
    <w:rsid w:val="00681A31"/>
    <w:rsid w:val="00683E73"/>
    <w:rsid w:val="00686E7E"/>
    <w:rsid w:val="0069548F"/>
    <w:rsid w:val="006A0618"/>
    <w:rsid w:val="006A3141"/>
    <w:rsid w:val="006A5E34"/>
    <w:rsid w:val="006B2422"/>
    <w:rsid w:val="006B2B9A"/>
    <w:rsid w:val="006B3440"/>
    <w:rsid w:val="006C1937"/>
    <w:rsid w:val="006F020C"/>
    <w:rsid w:val="006F24AF"/>
    <w:rsid w:val="006F70AF"/>
    <w:rsid w:val="007127B7"/>
    <w:rsid w:val="007144E7"/>
    <w:rsid w:val="0071798E"/>
    <w:rsid w:val="00725A0E"/>
    <w:rsid w:val="00727533"/>
    <w:rsid w:val="007416B6"/>
    <w:rsid w:val="00746F48"/>
    <w:rsid w:val="0075404D"/>
    <w:rsid w:val="00755BBD"/>
    <w:rsid w:val="0076182A"/>
    <w:rsid w:val="00767B7E"/>
    <w:rsid w:val="007770C3"/>
    <w:rsid w:val="00784D24"/>
    <w:rsid w:val="00785FBA"/>
    <w:rsid w:val="00786E4A"/>
    <w:rsid w:val="007875EB"/>
    <w:rsid w:val="0079426B"/>
    <w:rsid w:val="007A164F"/>
    <w:rsid w:val="007D1682"/>
    <w:rsid w:val="007D312A"/>
    <w:rsid w:val="007D3F19"/>
    <w:rsid w:val="007E23B0"/>
    <w:rsid w:val="007F1991"/>
    <w:rsid w:val="007F2C2F"/>
    <w:rsid w:val="007F55FC"/>
    <w:rsid w:val="007F5665"/>
    <w:rsid w:val="00800112"/>
    <w:rsid w:val="00813348"/>
    <w:rsid w:val="008168E8"/>
    <w:rsid w:val="008253BB"/>
    <w:rsid w:val="00833962"/>
    <w:rsid w:val="0083706E"/>
    <w:rsid w:val="008408F6"/>
    <w:rsid w:val="008423A5"/>
    <w:rsid w:val="00850625"/>
    <w:rsid w:val="00853718"/>
    <w:rsid w:val="00855221"/>
    <w:rsid w:val="00860645"/>
    <w:rsid w:val="008662D8"/>
    <w:rsid w:val="00871F71"/>
    <w:rsid w:val="00872FD8"/>
    <w:rsid w:val="00885AF4"/>
    <w:rsid w:val="008939CD"/>
    <w:rsid w:val="008B768C"/>
    <w:rsid w:val="008C0F3F"/>
    <w:rsid w:val="008C4DB1"/>
    <w:rsid w:val="008C4EAF"/>
    <w:rsid w:val="008C5176"/>
    <w:rsid w:val="008C7FD0"/>
    <w:rsid w:val="008D0C50"/>
    <w:rsid w:val="008D4425"/>
    <w:rsid w:val="008E1DE7"/>
    <w:rsid w:val="008E707C"/>
    <w:rsid w:val="00900B08"/>
    <w:rsid w:val="00902155"/>
    <w:rsid w:val="00902FA3"/>
    <w:rsid w:val="0090464D"/>
    <w:rsid w:val="00923564"/>
    <w:rsid w:val="0092392E"/>
    <w:rsid w:val="009315F9"/>
    <w:rsid w:val="00933499"/>
    <w:rsid w:val="00935C98"/>
    <w:rsid w:val="00946945"/>
    <w:rsid w:val="00951248"/>
    <w:rsid w:val="0095152F"/>
    <w:rsid w:val="00954C49"/>
    <w:rsid w:val="00955E37"/>
    <w:rsid w:val="00962558"/>
    <w:rsid w:val="0096266E"/>
    <w:rsid w:val="00970086"/>
    <w:rsid w:val="0097099F"/>
    <w:rsid w:val="00971997"/>
    <w:rsid w:val="00971FFC"/>
    <w:rsid w:val="009773FB"/>
    <w:rsid w:val="0098660A"/>
    <w:rsid w:val="00992909"/>
    <w:rsid w:val="009931C3"/>
    <w:rsid w:val="00997F8B"/>
    <w:rsid w:val="009A6E6F"/>
    <w:rsid w:val="009B2C43"/>
    <w:rsid w:val="009B4EAE"/>
    <w:rsid w:val="009B7573"/>
    <w:rsid w:val="009C22F4"/>
    <w:rsid w:val="009C2E98"/>
    <w:rsid w:val="009C37FB"/>
    <w:rsid w:val="009D3447"/>
    <w:rsid w:val="009D4711"/>
    <w:rsid w:val="009F1185"/>
    <w:rsid w:val="009F18CD"/>
    <w:rsid w:val="009F2A13"/>
    <w:rsid w:val="009F7527"/>
    <w:rsid w:val="00A01F0B"/>
    <w:rsid w:val="00A026C8"/>
    <w:rsid w:val="00A039ED"/>
    <w:rsid w:val="00A04EB0"/>
    <w:rsid w:val="00A13CC1"/>
    <w:rsid w:val="00A16847"/>
    <w:rsid w:val="00A237D8"/>
    <w:rsid w:val="00A268C4"/>
    <w:rsid w:val="00A26D5E"/>
    <w:rsid w:val="00A307CD"/>
    <w:rsid w:val="00A331C8"/>
    <w:rsid w:val="00A35117"/>
    <w:rsid w:val="00A40A00"/>
    <w:rsid w:val="00A4142F"/>
    <w:rsid w:val="00A422EB"/>
    <w:rsid w:val="00A45BB7"/>
    <w:rsid w:val="00A56DF2"/>
    <w:rsid w:val="00A56E6E"/>
    <w:rsid w:val="00A67AB5"/>
    <w:rsid w:val="00A733B2"/>
    <w:rsid w:val="00A741C2"/>
    <w:rsid w:val="00A8083B"/>
    <w:rsid w:val="00A8619A"/>
    <w:rsid w:val="00A87D38"/>
    <w:rsid w:val="00A91760"/>
    <w:rsid w:val="00A93B00"/>
    <w:rsid w:val="00A93C21"/>
    <w:rsid w:val="00AA14C3"/>
    <w:rsid w:val="00AA6A4C"/>
    <w:rsid w:val="00AB64C9"/>
    <w:rsid w:val="00AC3C6A"/>
    <w:rsid w:val="00AD0F83"/>
    <w:rsid w:val="00AD5620"/>
    <w:rsid w:val="00AD656B"/>
    <w:rsid w:val="00AD7C1B"/>
    <w:rsid w:val="00AE16BA"/>
    <w:rsid w:val="00AE1EBE"/>
    <w:rsid w:val="00B0246A"/>
    <w:rsid w:val="00B03C9D"/>
    <w:rsid w:val="00B060AE"/>
    <w:rsid w:val="00B10517"/>
    <w:rsid w:val="00B14E76"/>
    <w:rsid w:val="00B161B8"/>
    <w:rsid w:val="00B2048C"/>
    <w:rsid w:val="00B20863"/>
    <w:rsid w:val="00B310B9"/>
    <w:rsid w:val="00B348EB"/>
    <w:rsid w:val="00B3508D"/>
    <w:rsid w:val="00B35F3F"/>
    <w:rsid w:val="00B36CBB"/>
    <w:rsid w:val="00B425E0"/>
    <w:rsid w:val="00B440AA"/>
    <w:rsid w:val="00B44B70"/>
    <w:rsid w:val="00B53C56"/>
    <w:rsid w:val="00B56C2B"/>
    <w:rsid w:val="00B57DAF"/>
    <w:rsid w:val="00B63C55"/>
    <w:rsid w:val="00B677CA"/>
    <w:rsid w:val="00B67DC7"/>
    <w:rsid w:val="00B71041"/>
    <w:rsid w:val="00B77EA6"/>
    <w:rsid w:val="00B81598"/>
    <w:rsid w:val="00B841F1"/>
    <w:rsid w:val="00B944D6"/>
    <w:rsid w:val="00BB4DF0"/>
    <w:rsid w:val="00BC289F"/>
    <w:rsid w:val="00BC2D50"/>
    <w:rsid w:val="00BC5361"/>
    <w:rsid w:val="00BC5460"/>
    <w:rsid w:val="00BC6B50"/>
    <w:rsid w:val="00BD0E25"/>
    <w:rsid w:val="00BF5BD6"/>
    <w:rsid w:val="00C00C6B"/>
    <w:rsid w:val="00C03E31"/>
    <w:rsid w:val="00C30E69"/>
    <w:rsid w:val="00C33E72"/>
    <w:rsid w:val="00C354B2"/>
    <w:rsid w:val="00C35554"/>
    <w:rsid w:val="00C42709"/>
    <w:rsid w:val="00C533CC"/>
    <w:rsid w:val="00C56259"/>
    <w:rsid w:val="00C5751C"/>
    <w:rsid w:val="00C61BFC"/>
    <w:rsid w:val="00C62B85"/>
    <w:rsid w:val="00C65438"/>
    <w:rsid w:val="00C91CBB"/>
    <w:rsid w:val="00C92F48"/>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06FD"/>
    <w:rsid w:val="00D51276"/>
    <w:rsid w:val="00D63D7D"/>
    <w:rsid w:val="00D7035F"/>
    <w:rsid w:val="00DA4894"/>
    <w:rsid w:val="00DA634F"/>
    <w:rsid w:val="00DA65AC"/>
    <w:rsid w:val="00DB1913"/>
    <w:rsid w:val="00DC410D"/>
    <w:rsid w:val="00DC5A81"/>
    <w:rsid w:val="00DC68CA"/>
    <w:rsid w:val="00DC7CBA"/>
    <w:rsid w:val="00DD73B7"/>
    <w:rsid w:val="00DE4397"/>
    <w:rsid w:val="00DF0543"/>
    <w:rsid w:val="00DF28BC"/>
    <w:rsid w:val="00DF34B9"/>
    <w:rsid w:val="00E01053"/>
    <w:rsid w:val="00E05C6B"/>
    <w:rsid w:val="00E07ACF"/>
    <w:rsid w:val="00E26B70"/>
    <w:rsid w:val="00E27314"/>
    <w:rsid w:val="00E331A1"/>
    <w:rsid w:val="00E33202"/>
    <w:rsid w:val="00E336A9"/>
    <w:rsid w:val="00E472B1"/>
    <w:rsid w:val="00E50624"/>
    <w:rsid w:val="00E568DF"/>
    <w:rsid w:val="00E64269"/>
    <w:rsid w:val="00E66797"/>
    <w:rsid w:val="00E82267"/>
    <w:rsid w:val="00E853CE"/>
    <w:rsid w:val="00E867B6"/>
    <w:rsid w:val="00E87F08"/>
    <w:rsid w:val="00EA010F"/>
    <w:rsid w:val="00EB558B"/>
    <w:rsid w:val="00ED1B63"/>
    <w:rsid w:val="00ED3C1F"/>
    <w:rsid w:val="00ED4085"/>
    <w:rsid w:val="00ED420E"/>
    <w:rsid w:val="00ED6FBE"/>
    <w:rsid w:val="00EE2F57"/>
    <w:rsid w:val="00EF19DB"/>
    <w:rsid w:val="00EF4C34"/>
    <w:rsid w:val="00EF77C6"/>
    <w:rsid w:val="00F01CF6"/>
    <w:rsid w:val="00F05438"/>
    <w:rsid w:val="00F07B7C"/>
    <w:rsid w:val="00F103FB"/>
    <w:rsid w:val="00F1361C"/>
    <w:rsid w:val="00F156F0"/>
    <w:rsid w:val="00F160C7"/>
    <w:rsid w:val="00F2408F"/>
    <w:rsid w:val="00F240E9"/>
    <w:rsid w:val="00F27CA9"/>
    <w:rsid w:val="00F36D8F"/>
    <w:rsid w:val="00F417B1"/>
    <w:rsid w:val="00F441F3"/>
    <w:rsid w:val="00F45853"/>
    <w:rsid w:val="00F4604F"/>
    <w:rsid w:val="00F56F99"/>
    <w:rsid w:val="00F602DF"/>
    <w:rsid w:val="00F754A1"/>
    <w:rsid w:val="00F81FD9"/>
    <w:rsid w:val="00F841AA"/>
    <w:rsid w:val="00F84A94"/>
    <w:rsid w:val="00F87E96"/>
    <w:rsid w:val="00F937B0"/>
    <w:rsid w:val="00FA23E8"/>
    <w:rsid w:val="00FD3CC1"/>
    <w:rsid w:val="00FD70E7"/>
    <w:rsid w:val="00FF1D23"/>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a">
    <w:name w:val="caption"/>
    <w:basedOn w:val="a"/>
    <w:next w:val="a"/>
    <w:uiPriority w:val="35"/>
    <w:unhideWhenUsed/>
    <w:qFormat/>
    <w:rsid w:val="006B3440"/>
    <w:rPr>
      <w:rFonts w:asciiTheme="majorHAnsi" w:eastAsia="黑体" w:hAnsiTheme="majorHAnsi" w:cstheme="maj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326212">
      <w:bodyDiv w:val="1"/>
      <w:marLeft w:val="0"/>
      <w:marRight w:val="0"/>
      <w:marTop w:val="0"/>
      <w:marBottom w:val="0"/>
      <w:divBdr>
        <w:top w:val="none" w:sz="0" w:space="0" w:color="auto"/>
        <w:left w:val="none" w:sz="0" w:space="0" w:color="auto"/>
        <w:bottom w:val="none" w:sz="0" w:space="0" w:color="auto"/>
        <w:right w:val="none" w:sz="0" w:space="0" w:color="auto"/>
      </w:divBdr>
    </w:div>
    <w:div w:id="233708647">
      <w:bodyDiv w:val="1"/>
      <w:marLeft w:val="0"/>
      <w:marRight w:val="0"/>
      <w:marTop w:val="0"/>
      <w:marBottom w:val="0"/>
      <w:divBdr>
        <w:top w:val="none" w:sz="0" w:space="0" w:color="auto"/>
        <w:left w:val="none" w:sz="0" w:space="0" w:color="auto"/>
        <w:bottom w:val="none" w:sz="0" w:space="0" w:color="auto"/>
        <w:right w:val="none" w:sz="0" w:space="0" w:color="auto"/>
      </w:divBdr>
    </w:div>
    <w:div w:id="246694811">
      <w:bodyDiv w:val="1"/>
      <w:marLeft w:val="0"/>
      <w:marRight w:val="0"/>
      <w:marTop w:val="0"/>
      <w:marBottom w:val="0"/>
      <w:divBdr>
        <w:top w:val="none" w:sz="0" w:space="0" w:color="auto"/>
        <w:left w:val="none" w:sz="0" w:space="0" w:color="auto"/>
        <w:bottom w:val="none" w:sz="0" w:space="0" w:color="auto"/>
        <w:right w:val="none" w:sz="0" w:space="0" w:color="auto"/>
      </w:divBdr>
    </w:div>
    <w:div w:id="300841806">
      <w:bodyDiv w:val="1"/>
      <w:marLeft w:val="0"/>
      <w:marRight w:val="0"/>
      <w:marTop w:val="0"/>
      <w:marBottom w:val="0"/>
      <w:divBdr>
        <w:top w:val="none" w:sz="0" w:space="0" w:color="auto"/>
        <w:left w:val="none" w:sz="0" w:space="0" w:color="auto"/>
        <w:bottom w:val="none" w:sz="0" w:space="0" w:color="auto"/>
        <w:right w:val="none" w:sz="0" w:space="0" w:color="auto"/>
      </w:divBdr>
    </w:div>
    <w:div w:id="371610153">
      <w:bodyDiv w:val="1"/>
      <w:marLeft w:val="0"/>
      <w:marRight w:val="0"/>
      <w:marTop w:val="0"/>
      <w:marBottom w:val="0"/>
      <w:divBdr>
        <w:top w:val="none" w:sz="0" w:space="0" w:color="auto"/>
        <w:left w:val="none" w:sz="0" w:space="0" w:color="auto"/>
        <w:bottom w:val="none" w:sz="0" w:space="0" w:color="auto"/>
        <w:right w:val="none" w:sz="0" w:space="0" w:color="auto"/>
      </w:divBdr>
    </w:div>
    <w:div w:id="389962362">
      <w:bodyDiv w:val="1"/>
      <w:marLeft w:val="0"/>
      <w:marRight w:val="0"/>
      <w:marTop w:val="0"/>
      <w:marBottom w:val="0"/>
      <w:divBdr>
        <w:top w:val="none" w:sz="0" w:space="0" w:color="auto"/>
        <w:left w:val="none" w:sz="0" w:space="0" w:color="auto"/>
        <w:bottom w:val="none" w:sz="0" w:space="0" w:color="auto"/>
        <w:right w:val="none" w:sz="0" w:space="0" w:color="auto"/>
      </w:divBdr>
    </w:div>
    <w:div w:id="393432188">
      <w:bodyDiv w:val="1"/>
      <w:marLeft w:val="0"/>
      <w:marRight w:val="0"/>
      <w:marTop w:val="0"/>
      <w:marBottom w:val="0"/>
      <w:divBdr>
        <w:top w:val="none" w:sz="0" w:space="0" w:color="auto"/>
        <w:left w:val="none" w:sz="0" w:space="0" w:color="auto"/>
        <w:bottom w:val="none" w:sz="0" w:space="0" w:color="auto"/>
        <w:right w:val="none" w:sz="0" w:space="0" w:color="auto"/>
      </w:divBdr>
    </w:div>
    <w:div w:id="466053046">
      <w:bodyDiv w:val="1"/>
      <w:marLeft w:val="0"/>
      <w:marRight w:val="0"/>
      <w:marTop w:val="0"/>
      <w:marBottom w:val="0"/>
      <w:divBdr>
        <w:top w:val="none" w:sz="0" w:space="0" w:color="auto"/>
        <w:left w:val="none" w:sz="0" w:space="0" w:color="auto"/>
        <w:bottom w:val="none" w:sz="0" w:space="0" w:color="auto"/>
        <w:right w:val="none" w:sz="0" w:space="0" w:color="auto"/>
      </w:divBdr>
    </w:div>
    <w:div w:id="474759521">
      <w:bodyDiv w:val="1"/>
      <w:marLeft w:val="0"/>
      <w:marRight w:val="0"/>
      <w:marTop w:val="0"/>
      <w:marBottom w:val="0"/>
      <w:divBdr>
        <w:top w:val="none" w:sz="0" w:space="0" w:color="auto"/>
        <w:left w:val="none" w:sz="0" w:space="0" w:color="auto"/>
        <w:bottom w:val="none" w:sz="0" w:space="0" w:color="auto"/>
        <w:right w:val="none" w:sz="0" w:space="0" w:color="auto"/>
      </w:divBdr>
    </w:div>
    <w:div w:id="572542193">
      <w:bodyDiv w:val="1"/>
      <w:marLeft w:val="0"/>
      <w:marRight w:val="0"/>
      <w:marTop w:val="0"/>
      <w:marBottom w:val="0"/>
      <w:divBdr>
        <w:top w:val="none" w:sz="0" w:space="0" w:color="auto"/>
        <w:left w:val="none" w:sz="0" w:space="0" w:color="auto"/>
        <w:bottom w:val="none" w:sz="0" w:space="0" w:color="auto"/>
        <w:right w:val="none" w:sz="0" w:space="0" w:color="auto"/>
      </w:divBdr>
    </w:div>
    <w:div w:id="685835130">
      <w:bodyDiv w:val="1"/>
      <w:marLeft w:val="0"/>
      <w:marRight w:val="0"/>
      <w:marTop w:val="0"/>
      <w:marBottom w:val="0"/>
      <w:divBdr>
        <w:top w:val="none" w:sz="0" w:space="0" w:color="auto"/>
        <w:left w:val="none" w:sz="0" w:space="0" w:color="auto"/>
        <w:bottom w:val="none" w:sz="0" w:space="0" w:color="auto"/>
        <w:right w:val="none" w:sz="0" w:space="0" w:color="auto"/>
      </w:divBdr>
    </w:div>
    <w:div w:id="695272646">
      <w:bodyDiv w:val="1"/>
      <w:marLeft w:val="0"/>
      <w:marRight w:val="0"/>
      <w:marTop w:val="0"/>
      <w:marBottom w:val="0"/>
      <w:divBdr>
        <w:top w:val="none" w:sz="0" w:space="0" w:color="auto"/>
        <w:left w:val="none" w:sz="0" w:space="0" w:color="auto"/>
        <w:bottom w:val="none" w:sz="0" w:space="0" w:color="auto"/>
        <w:right w:val="none" w:sz="0" w:space="0" w:color="auto"/>
      </w:divBdr>
    </w:div>
    <w:div w:id="842667340">
      <w:bodyDiv w:val="1"/>
      <w:marLeft w:val="0"/>
      <w:marRight w:val="0"/>
      <w:marTop w:val="0"/>
      <w:marBottom w:val="0"/>
      <w:divBdr>
        <w:top w:val="none" w:sz="0" w:space="0" w:color="auto"/>
        <w:left w:val="none" w:sz="0" w:space="0" w:color="auto"/>
        <w:bottom w:val="none" w:sz="0" w:space="0" w:color="auto"/>
        <w:right w:val="none" w:sz="0" w:space="0" w:color="auto"/>
      </w:divBdr>
    </w:div>
    <w:div w:id="1309898844">
      <w:bodyDiv w:val="1"/>
      <w:marLeft w:val="0"/>
      <w:marRight w:val="0"/>
      <w:marTop w:val="0"/>
      <w:marBottom w:val="0"/>
      <w:divBdr>
        <w:top w:val="none" w:sz="0" w:space="0" w:color="auto"/>
        <w:left w:val="none" w:sz="0" w:space="0" w:color="auto"/>
        <w:bottom w:val="none" w:sz="0" w:space="0" w:color="auto"/>
        <w:right w:val="none" w:sz="0" w:space="0" w:color="auto"/>
      </w:divBdr>
    </w:div>
    <w:div w:id="1328943294">
      <w:bodyDiv w:val="1"/>
      <w:marLeft w:val="0"/>
      <w:marRight w:val="0"/>
      <w:marTop w:val="0"/>
      <w:marBottom w:val="0"/>
      <w:divBdr>
        <w:top w:val="none" w:sz="0" w:space="0" w:color="auto"/>
        <w:left w:val="none" w:sz="0" w:space="0" w:color="auto"/>
        <w:bottom w:val="none" w:sz="0" w:space="0" w:color="auto"/>
        <w:right w:val="none" w:sz="0" w:space="0" w:color="auto"/>
      </w:divBdr>
    </w:div>
    <w:div w:id="1433207506">
      <w:bodyDiv w:val="1"/>
      <w:marLeft w:val="0"/>
      <w:marRight w:val="0"/>
      <w:marTop w:val="0"/>
      <w:marBottom w:val="0"/>
      <w:divBdr>
        <w:top w:val="none" w:sz="0" w:space="0" w:color="auto"/>
        <w:left w:val="none" w:sz="0" w:space="0" w:color="auto"/>
        <w:bottom w:val="none" w:sz="0" w:space="0" w:color="auto"/>
        <w:right w:val="none" w:sz="0" w:space="0" w:color="auto"/>
      </w:divBdr>
    </w:div>
    <w:div w:id="1459757975">
      <w:bodyDiv w:val="1"/>
      <w:marLeft w:val="0"/>
      <w:marRight w:val="0"/>
      <w:marTop w:val="0"/>
      <w:marBottom w:val="0"/>
      <w:divBdr>
        <w:top w:val="none" w:sz="0" w:space="0" w:color="auto"/>
        <w:left w:val="none" w:sz="0" w:space="0" w:color="auto"/>
        <w:bottom w:val="none" w:sz="0" w:space="0" w:color="auto"/>
        <w:right w:val="none" w:sz="0" w:space="0" w:color="auto"/>
      </w:divBdr>
    </w:div>
    <w:div w:id="1510486385">
      <w:bodyDiv w:val="1"/>
      <w:marLeft w:val="0"/>
      <w:marRight w:val="0"/>
      <w:marTop w:val="0"/>
      <w:marBottom w:val="0"/>
      <w:divBdr>
        <w:top w:val="none" w:sz="0" w:space="0" w:color="auto"/>
        <w:left w:val="none" w:sz="0" w:space="0" w:color="auto"/>
        <w:bottom w:val="none" w:sz="0" w:space="0" w:color="auto"/>
        <w:right w:val="none" w:sz="0" w:space="0" w:color="auto"/>
      </w:divBdr>
    </w:div>
    <w:div w:id="1650867061">
      <w:bodyDiv w:val="1"/>
      <w:marLeft w:val="0"/>
      <w:marRight w:val="0"/>
      <w:marTop w:val="0"/>
      <w:marBottom w:val="0"/>
      <w:divBdr>
        <w:top w:val="none" w:sz="0" w:space="0" w:color="auto"/>
        <w:left w:val="none" w:sz="0" w:space="0" w:color="auto"/>
        <w:bottom w:val="none" w:sz="0" w:space="0" w:color="auto"/>
        <w:right w:val="none" w:sz="0" w:space="0" w:color="auto"/>
      </w:divBdr>
    </w:div>
    <w:div w:id="1696268775">
      <w:bodyDiv w:val="1"/>
      <w:marLeft w:val="0"/>
      <w:marRight w:val="0"/>
      <w:marTop w:val="0"/>
      <w:marBottom w:val="0"/>
      <w:divBdr>
        <w:top w:val="none" w:sz="0" w:space="0" w:color="auto"/>
        <w:left w:val="none" w:sz="0" w:space="0" w:color="auto"/>
        <w:bottom w:val="none" w:sz="0" w:space="0" w:color="auto"/>
        <w:right w:val="none" w:sz="0" w:space="0" w:color="auto"/>
      </w:divBdr>
    </w:div>
    <w:div w:id="1699548170">
      <w:bodyDiv w:val="1"/>
      <w:marLeft w:val="0"/>
      <w:marRight w:val="0"/>
      <w:marTop w:val="0"/>
      <w:marBottom w:val="0"/>
      <w:divBdr>
        <w:top w:val="none" w:sz="0" w:space="0" w:color="auto"/>
        <w:left w:val="none" w:sz="0" w:space="0" w:color="auto"/>
        <w:bottom w:val="none" w:sz="0" w:space="0" w:color="auto"/>
        <w:right w:val="none" w:sz="0" w:space="0" w:color="auto"/>
      </w:divBdr>
    </w:div>
    <w:div w:id="1726447166">
      <w:bodyDiv w:val="1"/>
      <w:marLeft w:val="0"/>
      <w:marRight w:val="0"/>
      <w:marTop w:val="0"/>
      <w:marBottom w:val="0"/>
      <w:divBdr>
        <w:top w:val="none" w:sz="0" w:space="0" w:color="auto"/>
        <w:left w:val="none" w:sz="0" w:space="0" w:color="auto"/>
        <w:bottom w:val="none" w:sz="0" w:space="0" w:color="auto"/>
        <w:right w:val="none" w:sz="0" w:space="0" w:color="auto"/>
      </w:divBdr>
    </w:div>
    <w:div w:id="1743286507">
      <w:bodyDiv w:val="1"/>
      <w:marLeft w:val="0"/>
      <w:marRight w:val="0"/>
      <w:marTop w:val="0"/>
      <w:marBottom w:val="0"/>
      <w:divBdr>
        <w:top w:val="none" w:sz="0" w:space="0" w:color="auto"/>
        <w:left w:val="none" w:sz="0" w:space="0" w:color="auto"/>
        <w:bottom w:val="none" w:sz="0" w:space="0" w:color="auto"/>
        <w:right w:val="none" w:sz="0" w:space="0" w:color="auto"/>
      </w:divBdr>
    </w:div>
    <w:div w:id="1761562595">
      <w:bodyDiv w:val="1"/>
      <w:marLeft w:val="0"/>
      <w:marRight w:val="0"/>
      <w:marTop w:val="0"/>
      <w:marBottom w:val="0"/>
      <w:divBdr>
        <w:top w:val="none" w:sz="0" w:space="0" w:color="auto"/>
        <w:left w:val="none" w:sz="0" w:space="0" w:color="auto"/>
        <w:bottom w:val="none" w:sz="0" w:space="0" w:color="auto"/>
        <w:right w:val="none" w:sz="0" w:space="0" w:color="auto"/>
      </w:divBdr>
    </w:div>
    <w:div w:id="1819372164">
      <w:bodyDiv w:val="1"/>
      <w:marLeft w:val="0"/>
      <w:marRight w:val="0"/>
      <w:marTop w:val="0"/>
      <w:marBottom w:val="0"/>
      <w:divBdr>
        <w:top w:val="none" w:sz="0" w:space="0" w:color="auto"/>
        <w:left w:val="none" w:sz="0" w:space="0" w:color="auto"/>
        <w:bottom w:val="none" w:sz="0" w:space="0" w:color="auto"/>
        <w:right w:val="none" w:sz="0" w:space="0" w:color="auto"/>
      </w:divBdr>
    </w:div>
    <w:div w:id="1939481311">
      <w:bodyDiv w:val="1"/>
      <w:marLeft w:val="0"/>
      <w:marRight w:val="0"/>
      <w:marTop w:val="0"/>
      <w:marBottom w:val="0"/>
      <w:divBdr>
        <w:top w:val="none" w:sz="0" w:space="0" w:color="auto"/>
        <w:left w:val="none" w:sz="0" w:space="0" w:color="auto"/>
        <w:bottom w:val="none" w:sz="0" w:space="0" w:color="auto"/>
        <w:right w:val="none" w:sz="0" w:space="0" w:color="auto"/>
      </w:divBdr>
    </w:div>
    <w:div w:id="2101245168">
      <w:bodyDiv w:val="1"/>
      <w:marLeft w:val="0"/>
      <w:marRight w:val="0"/>
      <w:marTop w:val="0"/>
      <w:marBottom w:val="0"/>
      <w:divBdr>
        <w:top w:val="none" w:sz="0" w:space="0" w:color="auto"/>
        <w:left w:val="none" w:sz="0" w:space="0" w:color="auto"/>
        <w:bottom w:val="none" w:sz="0" w:space="0" w:color="auto"/>
        <w:right w:val="none" w:sz="0" w:space="0" w:color="auto"/>
      </w:divBdr>
    </w:div>
    <w:div w:id="2120564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___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plotArea>
      <c:layout>
        <c:manualLayout>
          <c:layoutTarget val="inner"/>
          <c:xMode val="edge"/>
          <c:yMode val="edge"/>
          <c:x val="2.7998011285472277E-2"/>
          <c:y val="4.8124471333660684E-2"/>
          <c:w val="0.52173047236801628"/>
          <c:h val="0.53046946794179228"/>
        </c:manualLayout>
      </c:layout>
      <c:barChart>
        <c:barDir val="col"/>
        <c:grouping val="stacked"/>
        <c:ser>
          <c:idx val="0"/>
          <c:order val="0"/>
          <c:tx>
            <c:strRef>
              <c:f>Sheet1!$B$1</c:f>
              <c:strCache>
                <c:ptCount val="1"/>
                <c:pt idx="0">
                  <c:v>系列 1</c:v>
                </c:pt>
              </c:strCache>
            </c:strRef>
          </c:tx>
          <c:dLbls>
            <c:dLbl>
              <c:idx val="1"/>
              <c:layout>
                <c:manualLayout>
                  <c:x val="2.4506020376659689E-3"/>
                  <c:y val="0.23029708148024269"/>
                </c:manualLayout>
              </c:layout>
              <c:tx>
                <c:rich>
                  <a:bodyPr/>
                  <a:lstStyle/>
                  <a:p>
                    <a:r>
                      <a:rPr lang="en-US" altLang="en-US" sz="800"/>
                      <a:t>2018</a:t>
                    </a:r>
                    <a:r>
                      <a:rPr lang="zh-CN" altLang="en-US" sz="800"/>
                      <a:t>收入</a:t>
                    </a:r>
                    <a:endParaRPr lang="en-US" altLang="zh-CN" sz="800"/>
                  </a:p>
                  <a:p>
                    <a:endParaRPr lang="en-US" altLang="en-US" sz="800"/>
                  </a:p>
                </c:rich>
              </c:tx>
              <c:showVal val="1"/>
            </c:dLbl>
            <c:dLbl>
              <c:idx val="2"/>
              <c:layout>
                <c:manualLayout>
                  <c:x val="2.4506020376659481E-3"/>
                  <c:y val="0.29715693953487915"/>
                </c:manualLayout>
              </c:layout>
              <c:tx>
                <c:rich>
                  <a:bodyPr/>
                  <a:lstStyle/>
                  <a:p>
                    <a:r>
                      <a:rPr lang="en-US" altLang="en-US" sz="800"/>
                      <a:t>2019</a:t>
                    </a:r>
                    <a:r>
                      <a:rPr lang="zh-CN" altLang="en-US" sz="800"/>
                      <a:t>收入</a:t>
                    </a:r>
                    <a:endParaRPr lang="en-US" altLang="en-US" sz="800"/>
                  </a:p>
                </c:rich>
              </c:tx>
              <c:showVal val="1"/>
            </c:dLbl>
            <c:dLbl>
              <c:idx val="3"/>
              <c:layout>
                <c:manualLayout>
                  <c:x val="7.3518061129978531E-3"/>
                  <c:y val="0.13372088602078583"/>
                </c:manualLayout>
              </c:layout>
              <c:tx>
                <c:rich>
                  <a:bodyPr/>
                  <a:lstStyle/>
                  <a:p>
                    <a:r>
                      <a:rPr lang="en-US" altLang="en-US" sz="800"/>
                      <a:t>2018</a:t>
                    </a:r>
                    <a:r>
                      <a:rPr lang="zh-CN" altLang="en-US" sz="800"/>
                      <a:t>支出</a:t>
                    </a:r>
                    <a:endParaRPr lang="en-US" altLang="en-US" sz="800"/>
                  </a:p>
                </c:rich>
              </c:tx>
              <c:showVal val="1"/>
            </c:dLbl>
            <c:dLbl>
              <c:idx val="4"/>
              <c:layout>
                <c:manualLayout>
                  <c:x val="1.7164730244389883E-2"/>
                  <c:y val="0.2897590653325065"/>
                </c:manualLayout>
              </c:layout>
              <c:tx>
                <c:rich>
                  <a:bodyPr/>
                  <a:lstStyle/>
                  <a:p>
                    <a:r>
                      <a:rPr lang="en-US" altLang="en-US" sz="800"/>
                      <a:t>2019</a:t>
                    </a:r>
                    <a:r>
                      <a:rPr lang="zh-CN" altLang="en-US" sz="800"/>
                      <a:t>支出</a:t>
                    </a:r>
                    <a:endParaRPr lang="en-US" altLang="en-US" sz="800"/>
                  </a:p>
                </c:rich>
              </c:tx>
              <c:showVal val="1"/>
            </c:dLbl>
            <c:txPr>
              <a:bodyPr/>
              <a:lstStyle/>
              <a:p>
                <a:pPr>
                  <a:defRPr sz="800"/>
                </a:pPr>
                <a:endParaRPr lang="zh-CN"/>
              </a:p>
            </c:txPr>
            <c:showVal val="1"/>
          </c:dLbls>
          <c:cat>
            <c:strRef>
              <c:f>Sheet1!$A$2:$A$6</c:f>
              <c:strCache>
                <c:ptCount val="5"/>
                <c:pt idx="1">
                  <c:v>类别 1</c:v>
                </c:pt>
                <c:pt idx="2">
                  <c:v>类别 2</c:v>
                </c:pt>
                <c:pt idx="3">
                  <c:v>类别 3</c:v>
                </c:pt>
                <c:pt idx="4">
                  <c:v>类别 4</c:v>
                </c:pt>
              </c:strCache>
            </c:strRef>
          </c:cat>
          <c:val>
            <c:numRef>
              <c:f>Sheet1!$B$2:$B$6</c:f>
              <c:numCache>
                <c:formatCode>General</c:formatCode>
                <c:ptCount val="5"/>
                <c:pt idx="1">
                  <c:v>6</c:v>
                </c:pt>
                <c:pt idx="2">
                  <c:v>6.5</c:v>
                </c:pt>
                <c:pt idx="3">
                  <c:v>5.8</c:v>
                </c:pt>
                <c:pt idx="4">
                  <c:v>6.5</c:v>
                </c:pt>
              </c:numCache>
            </c:numRef>
          </c:val>
        </c:ser>
        <c:ser>
          <c:idx val="1"/>
          <c:order val="1"/>
          <c:tx>
            <c:strRef>
              <c:f>Sheet1!$C$1</c:f>
              <c:strCache>
                <c:ptCount val="1"/>
                <c:pt idx="0">
                  <c:v>系列 2</c:v>
                </c:pt>
              </c:strCache>
            </c:strRef>
          </c:tx>
          <c:cat>
            <c:strRef>
              <c:f>Sheet1!$A$2:$A$6</c:f>
              <c:strCache>
                <c:ptCount val="5"/>
                <c:pt idx="1">
                  <c:v>类别 1</c:v>
                </c:pt>
                <c:pt idx="2">
                  <c:v>类别 2</c:v>
                </c:pt>
                <c:pt idx="3">
                  <c:v>类别 3</c:v>
                </c:pt>
                <c:pt idx="4">
                  <c:v>类别 4</c:v>
                </c:pt>
              </c:strCache>
            </c:strRef>
          </c:cat>
          <c:val>
            <c:numRef>
              <c:f>Sheet1!$C$2:$C$6</c:f>
              <c:numCache>
                <c:formatCode>General</c:formatCode>
                <c:ptCount val="5"/>
                <c:pt idx="1">
                  <c:v>0</c:v>
                </c:pt>
                <c:pt idx="2">
                  <c:v>0</c:v>
                </c:pt>
                <c:pt idx="3">
                  <c:v>0</c:v>
                </c:pt>
                <c:pt idx="4">
                  <c:v>0</c:v>
                </c:pt>
              </c:numCache>
            </c:numRef>
          </c:val>
        </c:ser>
        <c:ser>
          <c:idx val="2"/>
          <c:order val="2"/>
          <c:tx>
            <c:strRef>
              <c:f>Sheet1!$D$1</c:f>
              <c:strCache>
                <c:ptCount val="1"/>
                <c:pt idx="0">
                  <c:v>系列 3</c:v>
                </c:pt>
              </c:strCache>
            </c:strRef>
          </c:tx>
          <c:cat>
            <c:strRef>
              <c:f>Sheet1!$A$2:$A$6</c:f>
              <c:strCache>
                <c:ptCount val="5"/>
                <c:pt idx="1">
                  <c:v>类别 1</c:v>
                </c:pt>
                <c:pt idx="2">
                  <c:v>类别 2</c:v>
                </c:pt>
                <c:pt idx="3">
                  <c:v>类别 3</c:v>
                </c:pt>
                <c:pt idx="4">
                  <c:v>类别 4</c:v>
                </c:pt>
              </c:strCache>
            </c:strRef>
          </c:cat>
          <c:val>
            <c:numRef>
              <c:f>Sheet1!$D$2:$D$6</c:f>
              <c:numCache>
                <c:formatCode>General</c:formatCode>
                <c:ptCount val="5"/>
                <c:pt idx="1">
                  <c:v>0</c:v>
                </c:pt>
                <c:pt idx="2">
                  <c:v>0</c:v>
                </c:pt>
                <c:pt idx="3">
                  <c:v>0</c:v>
                </c:pt>
                <c:pt idx="4">
                  <c:v>0</c:v>
                </c:pt>
              </c:numCache>
            </c:numRef>
          </c:val>
        </c:ser>
        <c:overlap val="100"/>
        <c:axId val="52311552"/>
        <c:axId val="52313088"/>
      </c:barChart>
      <c:catAx>
        <c:axId val="52311552"/>
        <c:scaling>
          <c:orientation val="minMax"/>
        </c:scaling>
        <c:delete val="1"/>
        <c:axPos val="b"/>
        <c:tickLblPos val="none"/>
        <c:crossAx val="52313088"/>
        <c:crosses val="autoZero"/>
        <c:auto val="1"/>
        <c:lblAlgn val="ctr"/>
        <c:lblOffset val="100"/>
      </c:catAx>
      <c:valAx>
        <c:axId val="52313088"/>
        <c:scaling>
          <c:orientation val="minMax"/>
        </c:scaling>
        <c:delete val="1"/>
        <c:axPos val="l"/>
        <c:majorGridlines/>
        <c:numFmt formatCode="General" sourceLinked="1"/>
        <c:tickLblPos val="none"/>
        <c:crossAx val="52311552"/>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style val="1"/>
  <c:chart>
    <c:autoTitleDeleted val="1"/>
    <c:plotArea>
      <c:layout>
        <c:manualLayout>
          <c:layoutTarget val="inner"/>
          <c:xMode val="edge"/>
          <c:yMode val="edge"/>
          <c:x val="0.30046305522666311"/>
          <c:y val="0.18274520713521752"/>
          <c:w val="0.10988526613533953"/>
          <c:h val="0.78679725834224679"/>
        </c:manualLayout>
      </c:layout>
      <c:pieChart>
        <c:varyColors val="1"/>
        <c:ser>
          <c:idx val="0"/>
          <c:order val="0"/>
          <c:tx>
            <c:strRef>
              <c:f>Sheet1!$B$1</c:f>
              <c:strCache>
                <c:ptCount val="1"/>
                <c:pt idx="0">
                  <c:v>销售额</c:v>
                </c:pt>
              </c:strCache>
            </c:strRef>
          </c:tx>
          <c:dPt>
            <c:idx val="0"/>
            <c:explosion val="16"/>
          </c:dPt>
          <c:cat>
            <c:strRef>
              <c:f>Sheet1!$A$2:$A$5</c:f>
              <c:strCache>
                <c:ptCount val="2"/>
                <c:pt idx="0">
                  <c:v>财政拨款收入91.91%</c:v>
                </c:pt>
                <c:pt idx="1">
                  <c:v>事业收入8.09%</c:v>
                </c:pt>
              </c:strCache>
            </c:strRef>
          </c:cat>
          <c:val>
            <c:numRef>
              <c:f>Sheet1!$B$2:$B$5</c:f>
              <c:numCache>
                <c:formatCode>General</c:formatCode>
                <c:ptCount val="4"/>
                <c:pt idx="0">
                  <c:v>91</c:v>
                </c:pt>
                <c:pt idx="1">
                  <c:v>9</c:v>
                </c:pt>
                <c:pt idx="2">
                  <c:v>0</c:v>
                </c:pt>
                <c:pt idx="3">
                  <c:v>0</c:v>
                </c:pt>
              </c:numCache>
            </c:numRef>
          </c:val>
        </c:ser>
        <c:firstSliceAng val="0"/>
      </c:pieChart>
    </c:plotArea>
    <c:legend>
      <c:legendPos val="r"/>
      <c:legendEntry>
        <c:idx val="0"/>
        <c:txPr>
          <a:bodyPr/>
          <a:lstStyle/>
          <a:p>
            <a:pPr>
              <a:defRPr sz="850" baseline="0"/>
            </a:pPr>
            <a:endParaRPr lang="zh-CN"/>
          </a:p>
        </c:txPr>
      </c:legendEntry>
      <c:layout>
        <c:manualLayout>
          <c:xMode val="edge"/>
          <c:yMode val="edge"/>
          <c:x val="0.53227725978960838"/>
          <c:y val="0.22461832152604241"/>
          <c:w val="0.43794664560140606"/>
          <c:h val="0.77538167847395878"/>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style val="1"/>
  <c:chart>
    <c:autoTitleDeleted val="1"/>
    <c:plotArea>
      <c:layout>
        <c:manualLayout>
          <c:layoutTarget val="inner"/>
          <c:xMode val="edge"/>
          <c:yMode val="edge"/>
          <c:x val="0.30046305522666322"/>
          <c:y val="0.18274520713521764"/>
          <c:w val="0.10988526613533955"/>
          <c:h val="0.78679725834224679"/>
        </c:manualLayout>
      </c:layout>
      <c:pieChart>
        <c:varyColors val="1"/>
        <c:ser>
          <c:idx val="0"/>
          <c:order val="0"/>
          <c:tx>
            <c:strRef>
              <c:f>Sheet1!$B$1</c:f>
              <c:strCache>
                <c:ptCount val="1"/>
                <c:pt idx="0">
                  <c:v>销售额</c:v>
                </c:pt>
              </c:strCache>
            </c:strRef>
          </c:tx>
          <c:dPt>
            <c:idx val="0"/>
            <c:explosion val="16"/>
          </c:dPt>
          <c:cat>
            <c:strRef>
              <c:f>Sheet1!$A$2:$A$5</c:f>
              <c:strCache>
                <c:ptCount val="2"/>
                <c:pt idx="0">
                  <c:v>基本支出99.95%</c:v>
                </c:pt>
                <c:pt idx="1">
                  <c:v>项目支出0.05%</c:v>
                </c:pt>
              </c:strCache>
            </c:strRef>
          </c:cat>
          <c:val>
            <c:numRef>
              <c:f>Sheet1!$B$2:$B$5</c:f>
              <c:numCache>
                <c:formatCode>General</c:formatCode>
                <c:ptCount val="4"/>
                <c:pt idx="0">
                  <c:v>95</c:v>
                </c:pt>
                <c:pt idx="1">
                  <c:v>5</c:v>
                </c:pt>
                <c:pt idx="2">
                  <c:v>0</c:v>
                </c:pt>
                <c:pt idx="3">
                  <c:v>0</c:v>
                </c:pt>
              </c:numCache>
            </c:numRef>
          </c:val>
        </c:ser>
        <c:firstSliceAng val="0"/>
      </c:pieChart>
    </c:plotArea>
    <c:legend>
      <c:legendPos val="r"/>
      <c:legendEntry>
        <c:idx val="0"/>
        <c:txPr>
          <a:bodyPr/>
          <a:lstStyle/>
          <a:p>
            <a:pPr>
              <a:defRPr sz="800" baseline="0"/>
            </a:pPr>
            <a:endParaRPr lang="zh-CN"/>
          </a:p>
        </c:txPr>
      </c:legendEntry>
      <c:layout>
        <c:manualLayout>
          <c:xMode val="edge"/>
          <c:yMode val="edge"/>
          <c:x val="0.53227725978960838"/>
          <c:y val="0.22461832152604241"/>
          <c:w val="0.43794664560140617"/>
          <c:h val="0.775381678473959"/>
        </c:manualLayout>
      </c:layout>
      <c:txPr>
        <a:bodyPr/>
        <a:lstStyle/>
        <a:p>
          <a:pPr>
            <a:defRPr sz="800"/>
          </a:pPr>
          <a:endParaRPr lang="zh-CN"/>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plotArea>
      <c:layout>
        <c:manualLayout>
          <c:layoutTarget val="inner"/>
          <c:xMode val="edge"/>
          <c:yMode val="edge"/>
          <c:x val="3.3371043595545206E-2"/>
          <c:y val="0"/>
          <c:w val="0.58682579370676557"/>
          <c:h val="1"/>
        </c:manualLayout>
      </c:layout>
      <c:barChart>
        <c:barDir val="col"/>
        <c:grouping val="stacked"/>
        <c:ser>
          <c:idx val="0"/>
          <c:order val="0"/>
          <c:tx>
            <c:strRef>
              <c:f>Sheet1!$B$1</c:f>
              <c:strCache>
                <c:ptCount val="1"/>
                <c:pt idx="0">
                  <c:v>系列 1</c:v>
                </c:pt>
              </c:strCache>
            </c:strRef>
          </c:tx>
          <c:dLbls>
            <c:dLbl>
              <c:idx val="1"/>
              <c:layout>
                <c:manualLayout>
                  <c:x val="-2.3743188386749019E-3"/>
                  <c:y val="0.33102061837429758"/>
                </c:manualLayout>
              </c:layout>
              <c:tx>
                <c:rich>
                  <a:bodyPr/>
                  <a:lstStyle/>
                  <a:p>
                    <a:r>
                      <a:rPr lang="en-US" altLang="en-US" sz="800"/>
                      <a:t>2018</a:t>
                    </a:r>
                    <a:r>
                      <a:rPr lang="zh-CN" altLang="en-US" sz="800"/>
                      <a:t>收入</a:t>
                    </a:r>
                    <a:endParaRPr lang="en-US" altLang="zh-CN" sz="800"/>
                  </a:p>
                  <a:p>
                    <a:endParaRPr lang="en-US" altLang="en-US"/>
                  </a:p>
                </c:rich>
              </c:tx>
              <c:showVal val="1"/>
            </c:dLbl>
            <c:dLbl>
              <c:idx val="2"/>
              <c:layout>
                <c:manualLayout>
                  <c:x val="2.4505537105643602E-3"/>
                  <c:y val="0.41124433774336194"/>
                </c:manualLayout>
              </c:layout>
              <c:tx>
                <c:rich>
                  <a:bodyPr/>
                  <a:lstStyle/>
                  <a:p>
                    <a:r>
                      <a:rPr lang="en-US" altLang="en-US"/>
                      <a:t>2019</a:t>
                    </a:r>
                    <a:r>
                      <a:rPr lang="zh-CN" altLang="en-US"/>
                      <a:t>收入</a:t>
                    </a:r>
                    <a:endParaRPr lang="en-US" altLang="en-US"/>
                  </a:p>
                </c:rich>
              </c:tx>
              <c:showVal val="1"/>
            </c:dLbl>
            <c:dLbl>
              <c:idx val="3"/>
              <c:layout>
                <c:manualLayout>
                  <c:x val="7.3518465268898334E-3"/>
                  <c:y val="0.41893624809948082"/>
                </c:manualLayout>
              </c:layout>
              <c:tx>
                <c:rich>
                  <a:bodyPr/>
                  <a:lstStyle/>
                  <a:p>
                    <a:r>
                      <a:rPr lang="en-US" altLang="en-US"/>
                      <a:t>2018</a:t>
                    </a:r>
                    <a:r>
                      <a:rPr lang="zh-CN" altLang="en-US"/>
                      <a:t>支出</a:t>
                    </a:r>
                    <a:endParaRPr lang="en-US" altLang="en-US"/>
                  </a:p>
                </c:rich>
              </c:tx>
              <c:showVal val="1"/>
            </c:dLbl>
            <c:dLbl>
              <c:idx val="4"/>
              <c:layout>
                <c:manualLayout>
                  <c:x val="1.4968027220845942E-2"/>
                  <c:y val="0.20507551170841967"/>
                </c:manualLayout>
              </c:layout>
              <c:tx>
                <c:rich>
                  <a:bodyPr/>
                  <a:lstStyle/>
                  <a:p>
                    <a:r>
                      <a:rPr lang="en-US" altLang="en-US"/>
                      <a:t>2019</a:t>
                    </a:r>
                    <a:r>
                      <a:rPr lang="zh-CN" altLang="en-US"/>
                      <a:t>支出</a:t>
                    </a:r>
                    <a:endParaRPr lang="en-US" altLang="en-US"/>
                  </a:p>
                </c:rich>
              </c:tx>
              <c:showVal val="1"/>
            </c:dLbl>
            <c:delete val="1"/>
          </c:dLbls>
          <c:cat>
            <c:strRef>
              <c:f>Sheet1!$A$2:$A$6</c:f>
              <c:strCache>
                <c:ptCount val="5"/>
                <c:pt idx="1">
                  <c:v>2018年财政拨款收入</c:v>
                </c:pt>
                <c:pt idx="2">
                  <c:v>2019年财政拨款收入</c:v>
                </c:pt>
                <c:pt idx="3">
                  <c:v>2018年财政拨款支出</c:v>
                </c:pt>
                <c:pt idx="4">
                  <c:v>2019年财政拨款支出</c:v>
                </c:pt>
              </c:strCache>
            </c:strRef>
          </c:cat>
          <c:val>
            <c:numRef>
              <c:f>Sheet1!$B$2:$B$6</c:f>
              <c:numCache>
                <c:formatCode>General</c:formatCode>
                <c:ptCount val="5"/>
                <c:pt idx="1">
                  <c:v>6</c:v>
                </c:pt>
                <c:pt idx="2">
                  <c:v>5.5</c:v>
                </c:pt>
                <c:pt idx="3">
                  <c:v>5</c:v>
                </c:pt>
                <c:pt idx="4">
                  <c:v>8</c:v>
                </c:pt>
              </c:numCache>
            </c:numRef>
          </c:val>
        </c:ser>
        <c:ser>
          <c:idx val="1"/>
          <c:order val="1"/>
          <c:tx>
            <c:strRef>
              <c:f>Sheet1!$C$1</c:f>
              <c:strCache>
                <c:ptCount val="1"/>
                <c:pt idx="0">
                  <c:v>系列 2</c:v>
                </c:pt>
              </c:strCache>
            </c:strRef>
          </c:tx>
          <c:cat>
            <c:strRef>
              <c:f>Sheet1!$A$2:$A$6</c:f>
              <c:strCache>
                <c:ptCount val="5"/>
                <c:pt idx="1">
                  <c:v>2018年财政拨款收入</c:v>
                </c:pt>
                <c:pt idx="2">
                  <c:v>2019年财政拨款收入</c:v>
                </c:pt>
                <c:pt idx="3">
                  <c:v>2018年财政拨款支出</c:v>
                </c:pt>
                <c:pt idx="4">
                  <c:v>2019年财政拨款支出</c:v>
                </c:pt>
              </c:strCache>
            </c:strRef>
          </c:cat>
          <c:val>
            <c:numRef>
              <c:f>Sheet1!$C$2:$C$6</c:f>
              <c:numCache>
                <c:formatCode>General</c:formatCode>
                <c:ptCount val="5"/>
                <c:pt idx="1">
                  <c:v>2</c:v>
                </c:pt>
                <c:pt idx="2">
                  <c:v>1</c:v>
                </c:pt>
                <c:pt idx="3">
                  <c:v>2</c:v>
                </c:pt>
                <c:pt idx="4">
                  <c:v>1</c:v>
                </c:pt>
              </c:numCache>
            </c:numRef>
          </c:val>
        </c:ser>
        <c:ser>
          <c:idx val="2"/>
          <c:order val="2"/>
          <c:tx>
            <c:strRef>
              <c:f>Sheet1!$D$1</c:f>
              <c:strCache>
                <c:ptCount val="1"/>
                <c:pt idx="0">
                  <c:v>系列 3</c:v>
                </c:pt>
              </c:strCache>
            </c:strRef>
          </c:tx>
          <c:cat>
            <c:strRef>
              <c:f>Sheet1!$A$2:$A$6</c:f>
              <c:strCache>
                <c:ptCount val="5"/>
                <c:pt idx="1">
                  <c:v>2018年财政拨款收入</c:v>
                </c:pt>
                <c:pt idx="2">
                  <c:v>2019年财政拨款收入</c:v>
                </c:pt>
                <c:pt idx="3">
                  <c:v>2018年财政拨款支出</c:v>
                </c:pt>
                <c:pt idx="4">
                  <c:v>2019年财政拨款支出</c:v>
                </c:pt>
              </c:strCache>
            </c:strRef>
          </c:cat>
          <c:val>
            <c:numRef>
              <c:f>Sheet1!$D$2:$D$6</c:f>
              <c:numCache>
                <c:formatCode>General</c:formatCode>
                <c:ptCount val="5"/>
              </c:numCache>
            </c:numRef>
          </c:val>
        </c:ser>
        <c:gapWidth val="160"/>
        <c:overlap val="100"/>
        <c:axId val="99866880"/>
        <c:axId val="52445184"/>
      </c:barChart>
      <c:catAx>
        <c:axId val="99866880"/>
        <c:scaling>
          <c:orientation val="minMax"/>
        </c:scaling>
        <c:delete val="1"/>
        <c:axPos val="b"/>
        <c:tickLblPos val="none"/>
        <c:crossAx val="52445184"/>
        <c:crosses val="autoZero"/>
        <c:auto val="1"/>
        <c:lblAlgn val="ctr"/>
        <c:lblOffset val="100"/>
      </c:catAx>
      <c:valAx>
        <c:axId val="52445184"/>
        <c:scaling>
          <c:orientation val="minMax"/>
        </c:scaling>
        <c:delete val="1"/>
        <c:axPos val="l"/>
        <c:majorGridlines/>
        <c:numFmt formatCode="General" sourceLinked="1"/>
        <c:tickLblPos val="none"/>
        <c:crossAx val="99866880"/>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view3D>
      <c:rAngAx val="1"/>
    </c:view3D>
    <c:plotArea>
      <c:layout/>
      <c:bar3DChart>
        <c:barDir val="col"/>
        <c:grouping val="percentStacked"/>
        <c:ser>
          <c:idx val="0"/>
          <c:order val="0"/>
          <c:tx>
            <c:strRef>
              <c:f>Sheet1!$B$1</c:f>
              <c:strCache>
                <c:ptCount val="1"/>
                <c:pt idx="0">
                  <c:v>系列 1</c:v>
                </c:pt>
              </c:strCache>
            </c:strRef>
          </c:tx>
          <c:cat>
            <c:strRef>
              <c:f>Sheet1!$A$2:$A$5</c:f>
              <c:strCache>
                <c:ptCount val="4"/>
                <c:pt idx="0">
                  <c:v>2018年收入</c:v>
                </c:pt>
                <c:pt idx="1">
                  <c:v>2019年收入</c:v>
                </c:pt>
                <c:pt idx="2">
                  <c:v>2018年支出</c:v>
                </c:pt>
                <c:pt idx="3">
                  <c:v>2019年支出</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系列 2</c:v>
                </c:pt>
              </c:strCache>
            </c:strRef>
          </c:tx>
          <c:dLbls>
            <c:dLbl>
              <c:idx val="1"/>
              <c:layout>
                <c:manualLayout>
                  <c:x val="1.2039489525644086E-2"/>
                  <c:y val="-4.12796697626418E-3"/>
                </c:manualLayout>
              </c:layout>
              <c:tx>
                <c:rich>
                  <a:bodyPr/>
                  <a:lstStyle/>
                  <a:p>
                    <a:r>
                      <a:rPr lang="en-US" altLang="en-US"/>
                      <a:t>-0.52</a:t>
                    </a:r>
                    <a:r>
                      <a:rPr lang="en-US" altLang="zh-CN"/>
                      <a:t>%</a:t>
                    </a:r>
                    <a:endParaRPr lang="en-US" altLang="en-US"/>
                  </a:p>
                </c:rich>
              </c:tx>
              <c:showVal val="1"/>
            </c:dLbl>
            <c:dLbl>
              <c:idx val="3"/>
              <c:tx>
                <c:rich>
                  <a:bodyPr/>
                  <a:lstStyle/>
                  <a:p>
                    <a:r>
                      <a:rPr lang="en-US" altLang="en-US"/>
                      <a:t>2.25</a:t>
                    </a:r>
                    <a:r>
                      <a:rPr lang="en-US" altLang="zh-CN"/>
                      <a:t>%</a:t>
                    </a:r>
                    <a:endParaRPr lang="en-US" altLang="en-US"/>
                  </a:p>
                </c:rich>
              </c:tx>
              <c:showVal val="1"/>
            </c:dLbl>
            <c:showVal val="1"/>
          </c:dLbls>
          <c:cat>
            <c:strRef>
              <c:f>Sheet1!$A$2:$A$5</c:f>
              <c:strCache>
                <c:ptCount val="4"/>
                <c:pt idx="0">
                  <c:v>2018年收入</c:v>
                </c:pt>
                <c:pt idx="1">
                  <c:v>2019年收入</c:v>
                </c:pt>
                <c:pt idx="2">
                  <c:v>2018年支出</c:v>
                </c:pt>
                <c:pt idx="3">
                  <c:v>2019年支出</c:v>
                </c:pt>
              </c:strCache>
            </c:strRef>
          </c:cat>
          <c:val>
            <c:numRef>
              <c:f>Sheet1!$C$2:$C$5</c:f>
              <c:numCache>
                <c:formatCode>General</c:formatCode>
                <c:ptCount val="4"/>
                <c:pt idx="0">
                  <c:v>0</c:v>
                </c:pt>
                <c:pt idx="1">
                  <c:v>1</c:v>
                </c:pt>
                <c:pt idx="2">
                  <c:v>0</c:v>
                </c:pt>
                <c:pt idx="3">
                  <c:v>1</c:v>
                </c:pt>
              </c:numCache>
            </c:numRef>
          </c:val>
        </c:ser>
        <c:ser>
          <c:idx val="2"/>
          <c:order val="2"/>
          <c:tx>
            <c:strRef>
              <c:f>Sheet1!$D$1</c:f>
              <c:strCache>
                <c:ptCount val="1"/>
                <c:pt idx="0">
                  <c:v>系列 3</c:v>
                </c:pt>
              </c:strCache>
            </c:strRef>
          </c:tx>
          <c:cat>
            <c:strRef>
              <c:f>Sheet1!$A$2:$A$5</c:f>
              <c:strCache>
                <c:ptCount val="4"/>
                <c:pt idx="0">
                  <c:v>2018年收入</c:v>
                </c:pt>
                <c:pt idx="1">
                  <c:v>2019年收入</c:v>
                </c:pt>
                <c:pt idx="2">
                  <c:v>2018年支出</c:v>
                </c:pt>
                <c:pt idx="3">
                  <c:v>2019年支出</c:v>
                </c:pt>
              </c:strCache>
            </c:strRef>
          </c:cat>
          <c:val>
            <c:numRef>
              <c:f>Sheet1!$D$2:$D$5</c:f>
              <c:numCache>
                <c:formatCode>General</c:formatCode>
                <c:ptCount val="4"/>
                <c:pt idx="1">
                  <c:v>0</c:v>
                </c:pt>
                <c:pt idx="2">
                  <c:v>0</c:v>
                </c:pt>
                <c:pt idx="3">
                  <c:v>0</c:v>
                </c:pt>
              </c:numCache>
            </c:numRef>
          </c:val>
        </c:ser>
        <c:shape val="cylinder"/>
        <c:axId val="52364416"/>
        <c:axId val="52365952"/>
        <c:axId val="0"/>
      </c:bar3DChart>
      <c:catAx>
        <c:axId val="52364416"/>
        <c:scaling>
          <c:orientation val="minMax"/>
        </c:scaling>
        <c:axPos val="b"/>
        <c:tickLblPos val="nextTo"/>
        <c:crossAx val="52365952"/>
        <c:crosses val="autoZero"/>
        <c:auto val="1"/>
        <c:lblAlgn val="ctr"/>
        <c:lblOffset val="100"/>
      </c:catAx>
      <c:valAx>
        <c:axId val="52365952"/>
        <c:scaling>
          <c:orientation val="minMax"/>
        </c:scaling>
        <c:axPos val="l"/>
        <c:majorGridlines/>
        <c:numFmt formatCode="0%" sourceLinked="1"/>
        <c:tickLblPos val="nextTo"/>
        <c:crossAx val="52364416"/>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style val="1"/>
  <c:chart>
    <c:autoTitleDeleted val="1"/>
    <c:plotArea>
      <c:layout>
        <c:manualLayout>
          <c:layoutTarget val="inner"/>
          <c:xMode val="edge"/>
          <c:yMode val="edge"/>
          <c:x val="0.30046305522666356"/>
          <c:y val="0.18274520713521794"/>
          <c:w val="0.10988526613533962"/>
          <c:h val="0.78679725834224679"/>
        </c:manualLayout>
      </c:layout>
      <c:pieChart>
        <c:varyColors val="1"/>
        <c:ser>
          <c:idx val="1"/>
          <c:order val="1"/>
          <c:tx>
            <c:strRef>
              <c:f>Sheet1!$B$1</c:f>
              <c:strCache>
                <c:ptCount val="1"/>
                <c:pt idx="0">
                  <c:v>比例</c:v>
                </c:pt>
              </c:strCache>
            </c:strRef>
          </c:tx>
          <c:cat>
            <c:strRef>
              <c:f>Sheet1!$A$2:$A$5</c:f>
              <c:strCache>
                <c:ptCount val="4"/>
                <c:pt idx="0">
                  <c:v>教育支出（类）</c:v>
                </c:pt>
                <c:pt idx="1">
                  <c:v>社会保障和就业（类）</c:v>
                </c:pt>
                <c:pt idx="2">
                  <c:v>卫生健康支出</c:v>
                </c:pt>
                <c:pt idx="3">
                  <c:v>住房保障支出</c:v>
                </c:pt>
              </c:strCache>
            </c:strRef>
          </c:cat>
          <c:val>
            <c:numRef>
              <c:f>Sheet1!$B$2:$B$5</c:f>
              <c:numCache>
                <c:formatCode>0.00%</c:formatCode>
                <c:ptCount val="4"/>
                <c:pt idx="0">
                  <c:v>0.72460000000000191</c:v>
                </c:pt>
                <c:pt idx="1">
                  <c:v>0.15660000000000004</c:v>
                </c:pt>
                <c:pt idx="2">
                  <c:v>4.8300000000000003E-2</c:v>
                </c:pt>
                <c:pt idx="3">
                  <c:v>7.0499999999999993E-2</c:v>
                </c:pt>
              </c:numCache>
            </c:numRef>
          </c:val>
        </c:ser>
        <c:ser>
          <c:idx val="0"/>
          <c:order val="0"/>
          <c:tx>
            <c:strRef>
              <c:f>Sheet1!$B$1</c:f>
              <c:strCache>
                <c:ptCount val="1"/>
                <c:pt idx="0">
                  <c:v>比例</c:v>
                </c:pt>
              </c:strCache>
            </c:strRef>
          </c:tx>
          <c:dPt>
            <c:idx val="0"/>
            <c:explosion val="16"/>
          </c:dPt>
          <c:cat>
            <c:strRef>
              <c:f>Sheet1!$A$2:$A$5</c:f>
              <c:strCache>
                <c:ptCount val="4"/>
                <c:pt idx="0">
                  <c:v>教育支出（类）</c:v>
                </c:pt>
                <c:pt idx="1">
                  <c:v>社会保障和就业（类）</c:v>
                </c:pt>
                <c:pt idx="2">
                  <c:v>卫生健康支出</c:v>
                </c:pt>
                <c:pt idx="3">
                  <c:v>住房保障支出</c:v>
                </c:pt>
              </c:strCache>
            </c:strRef>
          </c:cat>
          <c:val>
            <c:numRef>
              <c:f>Sheet1!$B$2:$B$5</c:f>
              <c:numCache>
                <c:formatCode>0.00%</c:formatCode>
                <c:ptCount val="4"/>
                <c:pt idx="0">
                  <c:v>0.72460000000000191</c:v>
                </c:pt>
                <c:pt idx="1">
                  <c:v>0.15660000000000004</c:v>
                </c:pt>
                <c:pt idx="2">
                  <c:v>4.8300000000000003E-2</c:v>
                </c:pt>
                <c:pt idx="3">
                  <c:v>7.0499999999999993E-2</c:v>
                </c:pt>
              </c:numCache>
            </c:numRef>
          </c:val>
        </c:ser>
        <c:firstSliceAng val="0"/>
      </c:pieChart>
    </c:plotArea>
    <c:legend>
      <c:legendPos val="r"/>
      <c:legendEntry>
        <c:idx val="0"/>
        <c:txPr>
          <a:bodyPr/>
          <a:lstStyle/>
          <a:p>
            <a:pPr>
              <a:defRPr sz="600" baseline="0"/>
            </a:pPr>
            <a:endParaRPr lang="zh-CN"/>
          </a:p>
        </c:txPr>
      </c:legendEntry>
      <c:layout>
        <c:manualLayout>
          <c:xMode val="edge"/>
          <c:yMode val="edge"/>
          <c:x val="0.56120354230626157"/>
          <c:y val="0"/>
          <c:w val="0.43794666314996339"/>
          <c:h val="1"/>
        </c:manualLayout>
      </c:layout>
      <c:txPr>
        <a:bodyPr/>
        <a:lstStyle/>
        <a:p>
          <a:pPr>
            <a:defRPr sz="600" baseline="0"/>
          </a:pPr>
          <a:endParaRPr lang="zh-CN"/>
        </a:p>
      </c:txP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style val="1"/>
  <c:chart>
    <c:autoTitleDeleted val="1"/>
    <c:plotArea>
      <c:layout>
        <c:manualLayout>
          <c:layoutTarget val="inner"/>
          <c:xMode val="edge"/>
          <c:yMode val="edge"/>
          <c:x val="0.30046305522666367"/>
          <c:y val="0.18274520713521802"/>
          <c:w val="0.10988526613533962"/>
          <c:h val="0.78679725834224679"/>
        </c:manualLayout>
      </c:layout>
      <c:pieChart>
        <c:varyColors val="1"/>
        <c:ser>
          <c:idx val="1"/>
          <c:order val="1"/>
          <c:tx>
            <c:strRef>
              <c:f>Sheet1!$B$1</c:f>
              <c:strCache>
                <c:ptCount val="1"/>
                <c:pt idx="0">
                  <c:v>比例</c:v>
                </c:pt>
              </c:strCache>
            </c:strRef>
          </c:tx>
          <c:cat>
            <c:strRef>
              <c:f>Sheet1!$A$2:$A$5</c:f>
              <c:strCache>
                <c:ptCount val="2"/>
                <c:pt idx="0">
                  <c:v>财政拨款支出3542.94万元</c:v>
                </c:pt>
                <c:pt idx="1">
                  <c:v>三公经费1.54万元</c:v>
                </c:pt>
              </c:strCache>
            </c:strRef>
          </c:cat>
          <c:val>
            <c:numRef>
              <c:f>Sheet1!$B$2:$B$5</c:f>
              <c:numCache>
                <c:formatCode>General</c:formatCode>
                <c:ptCount val="4"/>
                <c:pt idx="0">
                  <c:v>99.990000000000023</c:v>
                </c:pt>
                <c:pt idx="1">
                  <c:v>9</c:v>
                </c:pt>
                <c:pt idx="2">
                  <c:v>0</c:v>
                </c:pt>
                <c:pt idx="3">
                  <c:v>0</c:v>
                </c:pt>
              </c:numCache>
            </c:numRef>
          </c:val>
        </c:ser>
        <c:ser>
          <c:idx val="0"/>
          <c:order val="0"/>
          <c:tx>
            <c:strRef>
              <c:f>Sheet1!$B$1</c:f>
              <c:strCache>
                <c:ptCount val="1"/>
                <c:pt idx="0">
                  <c:v>比例</c:v>
                </c:pt>
              </c:strCache>
            </c:strRef>
          </c:tx>
          <c:dPt>
            <c:idx val="0"/>
            <c:explosion val="16"/>
          </c:dPt>
          <c:cat>
            <c:strRef>
              <c:f>Sheet1!$A$2:$A$5</c:f>
              <c:strCache>
                <c:ptCount val="2"/>
                <c:pt idx="0">
                  <c:v>财政拨款支出3542.94万元</c:v>
                </c:pt>
                <c:pt idx="1">
                  <c:v>三公经费1.54万元</c:v>
                </c:pt>
              </c:strCache>
            </c:strRef>
          </c:cat>
          <c:val>
            <c:numRef>
              <c:f>Sheet1!$B$2:$B$5</c:f>
              <c:numCache>
                <c:formatCode>General</c:formatCode>
                <c:ptCount val="4"/>
                <c:pt idx="0">
                  <c:v>99.990000000000023</c:v>
                </c:pt>
                <c:pt idx="1">
                  <c:v>9</c:v>
                </c:pt>
                <c:pt idx="2">
                  <c:v>0</c:v>
                </c:pt>
                <c:pt idx="3">
                  <c:v>0</c:v>
                </c:pt>
              </c:numCache>
            </c:numRef>
          </c:val>
        </c:ser>
        <c:firstSliceAng val="0"/>
      </c:pieChart>
    </c:plotArea>
    <c:legend>
      <c:legendPos val="r"/>
      <c:legendEntry>
        <c:idx val="0"/>
        <c:txPr>
          <a:bodyPr/>
          <a:lstStyle/>
          <a:p>
            <a:pPr>
              <a:defRPr sz="600" baseline="0"/>
            </a:pPr>
            <a:endParaRPr lang="zh-CN"/>
          </a:p>
        </c:txPr>
      </c:legendEntry>
      <c:layout>
        <c:manualLayout>
          <c:xMode val="edge"/>
          <c:yMode val="edge"/>
          <c:x val="0.56120354230626157"/>
          <c:y val="0"/>
          <c:w val="0.43794666314996372"/>
          <c:h val="1"/>
        </c:manualLayout>
      </c:layout>
      <c:txPr>
        <a:bodyPr/>
        <a:lstStyle/>
        <a:p>
          <a:pPr>
            <a:defRPr sz="600" baseline="0"/>
          </a:pPr>
          <a:endParaRPr lang="zh-CN"/>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7D47BF-27CF-4664-9AC9-2B09E5D27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22</Pages>
  <Words>1347</Words>
  <Characters>7679</Characters>
  <Application>Microsoft Office Word</Application>
  <DocSecurity>0</DocSecurity>
  <Lines>63</Lines>
  <Paragraphs>18</Paragraphs>
  <ScaleCrop>false</ScaleCrop>
  <Company>四川省财政厅</Company>
  <LinksUpToDate>false</LinksUpToDate>
  <CharactersWithSpaces>9008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96</cp:revision>
  <cp:lastPrinted>2020-07-23T02:58:00Z</cp:lastPrinted>
  <dcterms:created xsi:type="dcterms:W3CDTF">2020-08-04T01:49:00Z</dcterms:created>
  <dcterms:modified xsi:type="dcterms:W3CDTF">2025-01-14T02:27:00Z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