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A369F2">
      <w:pPr>
        <w:pStyle w:val="1"/>
        <w:ind w:right="440"/>
        <w:jc w:val="right"/>
        <w:rPr>
          <w:rStyle w:val="1Char"/>
          <w:rFonts w:ascii="黑体" w:eastAsia="黑体" w:hAnsi="黑体"/>
        </w:rPr>
      </w:pPr>
      <w:bookmarkStart w:id="1" w:name="_Toc15377204"/>
      <w:bookmarkStart w:id="2" w:name="_Toc15396602"/>
      <w:bookmarkEnd w:id="0"/>
      <w:r>
        <w:rPr>
          <w:rStyle w:val="1Char"/>
          <w:rFonts w:ascii="黑体" w:eastAsia="黑体" w:hAnsi="黑体" w:hint="eastAsia"/>
        </w:rPr>
        <w:t>广汉六中</w:t>
      </w:r>
      <w:r w:rsidR="00204CDE">
        <w:rPr>
          <w:rStyle w:val="1Char"/>
          <w:rFonts w:ascii="黑体" w:eastAsia="黑体" w:hAnsi="黑体" w:hint="eastAsia"/>
        </w:rPr>
        <w:t>2019年度部门决算情况说明</w:t>
      </w:r>
      <w:bookmarkEnd w:id="1"/>
      <w:bookmarkEnd w:id="2"/>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 w:name="_Toc15377205"/>
      <w:bookmarkStart w:id="4"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3"/>
      <w:bookmarkEnd w:id="4"/>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2019年度收、支总计</w:t>
      </w:r>
      <w:r w:rsidR="00074E72">
        <w:rPr>
          <w:rFonts w:ascii="仿宋" w:eastAsia="仿宋" w:hAnsi="仿宋" w:hint="eastAsia"/>
          <w:color w:val="000000"/>
          <w:sz w:val="32"/>
          <w:szCs w:val="32"/>
        </w:rPr>
        <w:t>4711.26</w:t>
      </w:r>
      <w:r>
        <w:rPr>
          <w:rFonts w:ascii="仿宋" w:eastAsia="仿宋" w:hAnsi="仿宋" w:hint="eastAsia"/>
          <w:color w:val="000000"/>
          <w:sz w:val="32"/>
          <w:szCs w:val="32"/>
        </w:rPr>
        <w:t>万元。与2018年相比，收、支总计各减少</w:t>
      </w:r>
      <w:r w:rsidR="00B952E6">
        <w:rPr>
          <w:rFonts w:ascii="仿宋" w:eastAsia="仿宋" w:hAnsi="仿宋" w:hint="eastAsia"/>
          <w:color w:val="000000"/>
          <w:sz w:val="32"/>
          <w:szCs w:val="32"/>
        </w:rPr>
        <w:t>80.32</w:t>
      </w:r>
      <w:r>
        <w:rPr>
          <w:rFonts w:ascii="仿宋" w:eastAsia="仿宋" w:hAnsi="仿宋" w:hint="eastAsia"/>
          <w:color w:val="000000"/>
          <w:sz w:val="32"/>
          <w:szCs w:val="32"/>
        </w:rPr>
        <w:t>万元，下降</w:t>
      </w:r>
      <w:r w:rsidR="00B952E6">
        <w:rPr>
          <w:rFonts w:ascii="仿宋" w:eastAsia="仿宋" w:hAnsi="仿宋" w:hint="eastAsia"/>
          <w:color w:val="000000"/>
          <w:sz w:val="32"/>
          <w:szCs w:val="32"/>
        </w:rPr>
        <w:t>1</w:t>
      </w:r>
      <w:r>
        <w:rPr>
          <w:rFonts w:ascii="仿宋" w:eastAsia="仿宋" w:hAnsi="仿宋"/>
          <w:color w:val="000000"/>
          <w:sz w:val="32"/>
          <w:szCs w:val="32"/>
        </w:rPr>
        <w:t>%</w:t>
      </w:r>
      <w:r>
        <w:rPr>
          <w:rFonts w:ascii="仿宋" w:eastAsia="仿宋" w:hAnsi="仿宋" w:hint="eastAsia"/>
          <w:color w:val="000000"/>
          <w:sz w:val="32"/>
          <w:szCs w:val="32"/>
        </w:rPr>
        <w:t>。主要变动原因</w:t>
      </w:r>
      <w:r w:rsidR="00A0366C">
        <w:rPr>
          <w:rFonts w:ascii="仿宋" w:eastAsia="仿宋" w:hAnsi="仿宋" w:hint="eastAsia"/>
          <w:color w:val="000000"/>
          <w:sz w:val="32"/>
          <w:szCs w:val="32"/>
        </w:rPr>
        <w:t>一是高中贫困学生助学金2019年开始由教育局贫困学生资助中心发放，二是减少了教师外地培训次数。</w:t>
      </w:r>
    </w:p>
    <w:tbl>
      <w:tblPr>
        <w:tblW w:w="455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9"/>
        <w:gridCol w:w="1276"/>
        <w:gridCol w:w="1276"/>
        <w:gridCol w:w="850"/>
      </w:tblGrid>
      <w:tr w:rsidR="006D04CC" w:rsidRPr="00EF2547" w:rsidTr="00C77174">
        <w:trPr>
          <w:trHeight w:val="421"/>
        </w:trPr>
        <w:tc>
          <w:tcPr>
            <w:tcW w:w="4551" w:type="dxa"/>
            <w:gridSpan w:val="4"/>
            <w:shd w:val="clear" w:color="auto" w:fill="auto"/>
            <w:vAlign w:val="center"/>
          </w:tcPr>
          <w:p w:rsidR="006D04CC" w:rsidRPr="00462A9C" w:rsidRDefault="006D04CC" w:rsidP="00D46D35">
            <w:pPr>
              <w:widowControl/>
              <w:jc w:val="center"/>
              <w:rPr>
                <w:rFonts w:ascii="宋体" w:hAnsi="宋体" w:cs="Arial"/>
                <w:color w:val="000000"/>
                <w:kern w:val="0"/>
                <w:sz w:val="28"/>
                <w:szCs w:val="28"/>
              </w:rPr>
            </w:pPr>
            <w:r w:rsidRPr="00462A9C">
              <w:rPr>
                <w:rFonts w:ascii="仿宋" w:eastAsia="仿宋" w:hAnsi="仿宋" w:hint="eastAsia"/>
                <w:color w:val="000000"/>
                <w:sz w:val="28"/>
                <w:szCs w:val="28"/>
              </w:rPr>
              <w:t>收、支总计</w:t>
            </w:r>
          </w:p>
        </w:tc>
      </w:tr>
      <w:tr w:rsidR="006D04CC" w:rsidRPr="00EF2547" w:rsidTr="00C5036A">
        <w:trPr>
          <w:trHeight w:val="308"/>
        </w:trPr>
        <w:tc>
          <w:tcPr>
            <w:tcW w:w="1149" w:type="dxa"/>
            <w:shd w:val="clear" w:color="auto" w:fill="auto"/>
            <w:vAlign w:val="center"/>
          </w:tcPr>
          <w:p w:rsidR="006D04CC" w:rsidRPr="00EF2547" w:rsidRDefault="006D04C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2019年</w:t>
            </w:r>
          </w:p>
        </w:tc>
        <w:tc>
          <w:tcPr>
            <w:tcW w:w="1276" w:type="dxa"/>
            <w:shd w:val="clear" w:color="auto" w:fill="auto"/>
            <w:vAlign w:val="center"/>
          </w:tcPr>
          <w:p w:rsidR="006D04CC" w:rsidRPr="00EF2547" w:rsidRDefault="006D04C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2018年</w:t>
            </w:r>
          </w:p>
        </w:tc>
        <w:tc>
          <w:tcPr>
            <w:tcW w:w="1276" w:type="dxa"/>
            <w:shd w:val="clear" w:color="auto" w:fill="auto"/>
            <w:vAlign w:val="center"/>
          </w:tcPr>
          <w:p w:rsidR="006D04CC" w:rsidRPr="00EF2547" w:rsidRDefault="00C5036A"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同比减少</w:t>
            </w:r>
          </w:p>
        </w:tc>
        <w:tc>
          <w:tcPr>
            <w:tcW w:w="850" w:type="dxa"/>
            <w:shd w:val="clear" w:color="auto" w:fill="auto"/>
            <w:vAlign w:val="center"/>
          </w:tcPr>
          <w:p w:rsidR="006D04CC" w:rsidRPr="00EF2547" w:rsidRDefault="006D04C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下降率</w:t>
            </w:r>
          </w:p>
        </w:tc>
      </w:tr>
      <w:tr w:rsidR="006D04CC" w:rsidRPr="00EF2547" w:rsidTr="00C5036A">
        <w:trPr>
          <w:trHeight w:val="308"/>
        </w:trPr>
        <w:tc>
          <w:tcPr>
            <w:tcW w:w="1149" w:type="dxa"/>
            <w:shd w:val="clear" w:color="auto" w:fill="auto"/>
            <w:noWrap/>
            <w:vAlign w:val="center"/>
          </w:tcPr>
          <w:p w:rsidR="006D04CC" w:rsidRPr="00EF2547" w:rsidRDefault="006D04C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1276" w:type="dxa"/>
            <w:shd w:val="clear" w:color="auto" w:fill="auto"/>
            <w:noWrap/>
            <w:vAlign w:val="center"/>
          </w:tcPr>
          <w:p w:rsidR="006D04CC" w:rsidRPr="00EF2547" w:rsidRDefault="006D04C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1276" w:type="dxa"/>
            <w:shd w:val="clear" w:color="auto" w:fill="auto"/>
            <w:noWrap/>
            <w:vAlign w:val="center"/>
          </w:tcPr>
          <w:p w:rsidR="006D04CC" w:rsidRPr="00EF2547" w:rsidRDefault="006D04C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850" w:type="dxa"/>
            <w:shd w:val="clear" w:color="auto" w:fill="auto"/>
            <w:noWrap/>
            <w:vAlign w:val="center"/>
          </w:tcPr>
          <w:p w:rsidR="006D04CC" w:rsidRPr="00EF2547" w:rsidRDefault="006D04C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r>
      <w:tr w:rsidR="006D04CC" w:rsidRPr="00EF2547" w:rsidTr="00C5036A">
        <w:trPr>
          <w:trHeight w:val="308"/>
        </w:trPr>
        <w:tc>
          <w:tcPr>
            <w:tcW w:w="1149" w:type="dxa"/>
            <w:shd w:val="clear" w:color="auto" w:fill="auto"/>
            <w:noWrap/>
            <w:vAlign w:val="center"/>
          </w:tcPr>
          <w:p w:rsidR="006D04CC" w:rsidRPr="00EF2547" w:rsidRDefault="006D04CC"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4711.26</w:t>
            </w:r>
          </w:p>
        </w:tc>
        <w:tc>
          <w:tcPr>
            <w:tcW w:w="1276" w:type="dxa"/>
            <w:shd w:val="clear" w:color="auto" w:fill="auto"/>
            <w:noWrap/>
            <w:vAlign w:val="center"/>
          </w:tcPr>
          <w:p w:rsidR="006D04CC" w:rsidRPr="00EF2547" w:rsidRDefault="006D04CC" w:rsidP="006D04CC">
            <w:pPr>
              <w:widowControl/>
              <w:jc w:val="right"/>
              <w:rPr>
                <w:rFonts w:ascii="宋体" w:hAnsi="宋体" w:cs="Arial"/>
                <w:color w:val="000000"/>
                <w:kern w:val="0"/>
                <w:sz w:val="20"/>
                <w:szCs w:val="20"/>
              </w:rPr>
            </w:pPr>
            <w:r>
              <w:rPr>
                <w:rFonts w:ascii="宋体" w:hAnsi="宋体" w:cs="Arial" w:hint="eastAsia"/>
                <w:color w:val="000000"/>
                <w:kern w:val="0"/>
                <w:sz w:val="20"/>
                <w:szCs w:val="20"/>
              </w:rPr>
              <w:t>4791.58</w:t>
            </w:r>
          </w:p>
        </w:tc>
        <w:tc>
          <w:tcPr>
            <w:tcW w:w="1276" w:type="dxa"/>
            <w:shd w:val="clear" w:color="auto" w:fill="auto"/>
            <w:noWrap/>
            <w:vAlign w:val="center"/>
          </w:tcPr>
          <w:p w:rsidR="006D04CC" w:rsidRPr="00EF2547" w:rsidRDefault="006D04CC"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80.32</w:t>
            </w:r>
          </w:p>
        </w:tc>
        <w:tc>
          <w:tcPr>
            <w:tcW w:w="850" w:type="dxa"/>
            <w:shd w:val="clear" w:color="auto" w:fill="auto"/>
            <w:noWrap/>
            <w:vAlign w:val="center"/>
          </w:tcPr>
          <w:p w:rsidR="006D04CC" w:rsidRPr="00EF2547" w:rsidRDefault="006D04CC"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1%</w:t>
            </w:r>
          </w:p>
        </w:tc>
      </w:tr>
    </w:tbl>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5" w:name="_Toc15396604"/>
      <w:bookmarkStart w:id="6"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5"/>
      <w:bookmarkEnd w:id="6"/>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B2758E">
        <w:rPr>
          <w:rFonts w:ascii="仿宋" w:eastAsia="仿宋" w:hAnsi="仿宋" w:hint="eastAsia"/>
          <w:color w:val="000000"/>
          <w:sz w:val="32"/>
          <w:szCs w:val="32"/>
        </w:rPr>
        <w:t>2351.67</w:t>
      </w:r>
      <w:r>
        <w:rPr>
          <w:rFonts w:ascii="仿宋" w:eastAsia="仿宋" w:hAnsi="仿宋" w:hint="eastAsia"/>
          <w:color w:val="000000"/>
          <w:sz w:val="32"/>
          <w:szCs w:val="32"/>
        </w:rPr>
        <w:t>万元，其中：一般公共预算财政拨款收入</w:t>
      </w:r>
      <w:r w:rsidR="00BE6EA3">
        <w:rPr>
          <w:rFonts w:ascii="仿宋" w:eastAsia="仿宋" w:hAnsi="仿宋" w:hint="eastAsia"/>
          <w:color w:val="000000"/>
          <w:sz w:val="32"/>
          <w:szCs w:val="32"/>
        </w:rPr>
        <w:t>2223.72</w:t>
      </w:r>
      <w:r>
        <w:rPr>
          <w:rFonts w:ascii="仿宋" w:eastAsia="仿宋" w:hAnsi="仿宋" w:hint="eastAsia"/>
          <w:color w:val="000000"/>
          <w:sz w:val="32"/>
          <w:szCs w:val="32"/>
        </w:rPr>
        <w:t>万元，占</w:t>
      </w:r>
      <w:r w:rsidR="00BE6EA3">
        <w:rPr>
          <w:rFonts w:ascii="仿宋" w:eastAsia="仿宋" w:hAnsi="仿宋" w:hint="eastAsia"/>
          <w:color w:val="000000"/>
          <w:sz w:val="32"/>
          <w:szCs w:val="32"/>
        </w:rPr>
        <w:t>94.56</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B2758E">
        <w:rPr>
          <w:rFonts w:ascii="仿宋" w:eastAsia="仿宋" w:hAnsi="仿宋" w:hint="eastAsia"/>
          <w:color w:val="000000"/>
          <w:sz w:val="32"/>
          <w:szCs w:val="32"/>
        </w:rPr>
        <w:t>0</w:t>
      </w:r>
      <w:r>
        <w:rPr>
          <w:rFonts w:ascii="仿宋" w:eastAsia="仿宋" w:hAnsi="仿宋" w:hint="eastAsia"/>
          <w:color w:val="000000"/>
          <w:sz w:val="32"/>
          <w:szCs w:val="32"/>
        </w:rPr>
        <w:t>万元，占</w:t>
      </w:r>
      <w:r w:rsidR="00B2758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B2758E">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B2758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B2758E">
        <w:rPr>
          <w:rFonts w:ascii="仿宋" w:eastAsia="仿宋" w:hAnsi="仿宋" w:hint="eastAsia"/>
          <w:color w:val="000000"/>
          <w:sz w:val="32"/>
          <w:szCs w:val="32"/>
        </w:rPr>
        <w:t>127.95</w:t>
      </w:r>
      <w:r>
        <w:rPr>
          <w:rFonts w:ascii="仿宋" w:eastAsia="仿宋" w:hAnsi="仿宋" w:hint="eastAsia"/>
          <w:color w:val="000000"/>
          <w:sz w:val="32"/>
          <w:szCs w:val="32"/>
        </w:rPr>
        <w:t>万元，占</w:t>
      </w:r>
      <w:r w:rsidR="00BE6EA3">
        <w:rPr>
          <w:rFonts w:ascii="仿宋" w:eastAsia="仿宋" w:hAnsi="仿宋" w:hint="eastAsia"/>
          <w:color w:val="000000"/>
          <w:sz w:val="32"/>
          <w:szCs w:val="32"/>
        </w:rPr>
        <w:t>5.44</w:t>
      </w:r>
      <w:r>
        <w:rPr>
          <w:rFonts w:ascii="仿宋" w:eastAsia="仿宋" w:hAnsi="仿宋"/>
          <w:color w:val="000000"/>
          <w:sz w:val="32"/>
          <w:szCs w:val="32"/>
        </w:rPr>
        <w:t>%</w:t>
      </w:r>
      <w:r>
        <w:rPr>
          <w:rFonts w:ascii="仿宋" w:eastAsia="仿宋" w:hAnsi="仿宋" w:hint="eastAsia"/>
          <w:color w:val="000000"/>
          <w:sz w:val="32"/>
          <w:szCs w:val="32"/>
        </w:rPr>
        <w:t>；经营收入</w:t>
      </w:r>
      <w:r w:rsidR="00B2758E">
        <w:rPr>
          <w:rFonts w:ascii="仿宋" w:eastAsia="仿宋" w:hAnsi="仿宋" w:hint="eastAsia"/>
          <w:color w:val="000000"/>
          <w:sz w:val="32"/>
          <w:szCs w:val="32"/>
        </w:rPr>
        <w:t>0</w:t>
      </w:r>
      <w:r>
        <w:rPr>
          <w:rFonts w:ascii="仿宋" w:eastAsia="仿宋" w:hAnsi="仿宋" w:hint="eastAsia"/>
          <w:color w:val="000000"/>
          <w:sz w:val="32"/>
          <w:szCs w:val="32"/>
        </w:rPr>
        <w:t>万元，占</w:t>
      </w:r>
      <w:r w:rsidR="00B2758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B2758E">
        <w:rPr>
          <w:rFonts w:ascii="仿宋" w:eastAsia="仿宋" w:hAnsi="仿宋" w:hint="eastAsia"/>
          <w:color w:val="000000"/>
          <w:sz w:val="32"/>
          <w:szCs w:val="32"/>
        </w:rPr>
        <w:t>0</w:t>
      </w:r>
      <w:r>
        <w:rPr>
          <w:rFonts w:ascii="仿宋" w:eastAsia="仿宋" w:hAnsi="仿宋" w:hint="eastAsia"/>
          <w:color w:val="000000"/>
          <w:sz w:val="32"/>
          <w:szCs w:val="32"/>
        </w:rPr>
        <w:t>万元，占</w:t>
      </w:r>
      <w:r w:rsidR="00B2758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B2758E">
        <w:rPr>
          <w:rFonts w:ascii="仿宋" w:eastAsia="仿宋" w:hAnsi="仿宋" w:hint="eastAsia"/>
          <w:color w:val="000000"/>
          <w:sz w:val="32"/>
          <w:szCs w:val="32"/>
        </w:rPr>
        <w:t>0</w:t>
      </w:r>
      <w:r>
        <w:rPr>
          <w:rFonts w:ascii="仿宋" w:eastAsia="仿宋" w:hAnsi="仿宋" w:hint="eastAsia"/>
          <w:color w:val="000000"/>
          <w:sz w:val="32"/>
          <w:szCs w:val="32"/>
        </w:rPr>
        <w:t>万元，占</w:t>
      </w:r>
      <w:r w:rsidR="00B2758E">
        <w:rPr>
          <w:rFonts w:ascii="仿宋" w:eastAsia="仿宋" w:hAnsi="仿宋" w:hint="eastAsia"/>
          <w:color w:val="000000"/>
          <w:sz w:val="32"/>
          <w:szCs w:val="32"/>
        </w:rPr>
        <w:t>0</w:t>
      </w:r>
      <w:r>
        <w:rPr>
          <w:rFonts w:ascii="仿宋" w:eastAsia="仿宋" w:hAnsi="仿宋"/>
          <w:color w:val="000000"/>
          <w:sz w:val="32"/>
          <w:szCs w:val="32"/>
        </w:rPr>
        <w:t>%</w:t>
      </w:r>
      <w:r w:rsidR="00585B33">
        <w:rPr>
          <w:rFonts w:ascii="仿宋" w:eastAsia="仿宋" w:hAnsi="仿宋" w:hint="eastAsia"/>
          <w:color w:val="000000"/>
          <w:sz w:val="32"/>
          <w:szCs w:val="32"/>
        </w:rPr>
        <w:t>。</w:t>
      </w:r>
    </w:p>
    <w:p w:rsidR="00585B33" w:rsidRDefault="00585B33">
      <w:pPr>
        <w:spacing w:line="600" w:lineRule="exact"/>
        <w:ind w:firstLineChars="200" w:firstLine="640"/>
        <w:outlineLvl w:val="1"/>
        <w:rPr>
          <w:rFonts w:ascii="仿宋" w:eastAsia="仿宋" w:hAnsi="仿宋"/>
          <w:color w:val="000000"/>
          <w:sz w:val="32"/>
          <w:szCs w:val="32"/>
        </w:rPr>
      </w:pPr>
    </w:p>
    <w:tbl>
      <w:tblPr>
        <w:tblW w:w="8280" w:type="dxa"/>
        <w:tblInd w:w="93" w:type="dxa"/>
        <w:tblLook w:val="0000"/>
      </w:tblPr>
      <w:tblGrid>
        <w:gridCol w:w="920"/>
        <w:gridCol w:w="920"/>
        <w:gridCol w:w="920"/>
        <w:gridCol w:w="920"/>
        <w:gridCol w:w="920"/>
        <w:gridCol w:w="920"/>
        <w:gridCol w:w="920"/>
        <w:gridCol w:w="920"/>
        <w:gridCol w:w="920"/>
      </w:tblGrid>
      <w:tr w:rsidR="00C43F73" w:rsidRPr="00E93706" w:rsidTr="00C43F73">
        <w:trPr>
          <w:trHeight w:val="30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本年收入</w:t>
            </w: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财政拨款收入</w:t>
            </w:r>
          </w:p>
        </w:tc>
        <w:tc>
          <w:tcPr>
            <w:tcW w:w="1840"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事业收入</w:t>
            </w:r>
          </w:p>
        </w:tc>
        <w:tc>
          <w:tcPr>
            <w:tcW w:w="1840" w:type="dxa"/>
            <w:gridSpan w:val="2"/>
            <w:tcBorders>
              <w:top w:val="single" w:sz="4" w:space="0" w:color="000000"/>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经营收入</w:t>
            </w:r>
          </w:p>
        </w:tc>
        <w:tc>
          <w:tcPr>
            <w:tcW w:w="1840" w:type="dxa"/>
            <w:gridSpan w:val="2"/>
            <w:tcBorders>
              <w:top w:val="single" w:sz="4" w:space="0" w:color="000000"/>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其他</w:t>
            </w:r>
          </w:p>
        </w:tc>
      </w:tr>
      <w:tr w:rsidR="00C43F73" w:rsidRPr="00E93706" w:rsidTr="00C43F73">
        <w:trPr>
          <w:trHeight w:val="312"/>
        </w:trPr>
        <w:tc>
          <w:tcPr>
            <w:tcW w:w="920" w:type="dxa"/>
            <w:vMerge/>
            <w:tcBorders>
              <w:top w:val="single" w:sz="4" w:space="0" w:color="auto"/>
              <w:left w:val="single" w:sz="4" w:space="0" w:color="auto"/>
              <w:bottom w:val="single" w:sz="4" w:space="0" w:color="auto"/>
              <w:right w:val="single" w:sz="4" w:space="0" w:color="auto"/>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金额</w:t>
            </w:r>
          </w:p>
        </w:tc>
        <w:tc>
          <w:tcPr>
            <w:tcW w:w="920" w:type="dxa"/>
            <w:vMerge w:val="restart"/>
            <w:tcBorders>
              <w:top w:val="nil"/>
              <w:left w:val="single" w:sz="4" w:space="0" w:color="auto"/>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占本年收入%</w:t>
            </w:r>
          </w:p>
        </w:tc>
        <w:tc>
          <w:tcPr>
            <w:tcW w:w="920" w:type="dxa"/>
            <w:vMerge w:val="restart"/>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金额</w:t>
            </w:r>
          </w:p>
        </w:tc>
        <w:tc>
          <w:tcPr>
            <w:tcW w:w="920" w:type="dxa"/>
            <w:vMerge w:val="restart"/>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占本年收入%</w:t>
            </w:r>
          </w:p>
        </w:tc>
        <w:tc>
          <w:tcPr>
            <w:tcW w:w="920" w:type="dxa"/>
            <w:vMerge w:val="restart"/>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金额</w:t>
            </w:r>
          </w:p>
        </w:tc>
        <w:tc>
          <w:tcPr>
            <w:tcW w:w="920" w:type="dxa"/>
            <w:vMerge w:val="restart"/>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占本年收入%</w:t>
            </w:r>
          </w:p>
        </w:tc>
        <w:tc>
          <w:tcPr>
            <w:tcW w:w="920" w:type="dxa"/>
            <w:vMerge w:val="restart"/>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金额</w:t>
            </w:r>
          </w:p>
        </w:tc>
        <w:tc>
          <w:tcPr>
            <w:tcW w:w="920" w:type="dxa"/>
            <w:vMerge w:val="restart"/>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占本年收入%</w:t>
            </w:r>
          </w:p>
        </w:tc>
      </w:tr>
      <w:tr w:rsidR="00C43F73" w:rsidRPr="00E93706" w:rsidTr="00C43F73">
        <w:trPr>
          <w:trHeight w:val="312"/>
        </w:trPr>
        <w:tc>
          <w:tcPr>
            <w:tcW w:w="920" w:type="dxa"/>
            <w:vMerge/>
            <w:tcBorders>
              <w:top w:val="single" w:sz="4" w:space="0" w:color="auto"/>
              <w:left w:val="single" w:sz="4" w:space="0" w:color="auto"/>
              <w:bottom w:val="single" w:sz="4" w:space="0" w:color="auto"/>
              <w:right w:val="single" w:sz="4" w:space="0" w:color="auto"/>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tcBorders>
              <w:top w:val="single" w:sz="4" w:space="0" w:color="auto"/>
              <w:left w:val="single" w:sz="4" w:space="0" w:color="auto"/>
              <w:bottom w:val="single" w:sz="4" w:space="0" w:color="auto"/>
              <w:right w:val="single" w:sz="4" w:space="0" w:color="auto"/>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tcBorders>
              <w:top w:val="nil"/>
              <w:left w:val="single" w:sz="4" w:space="0" w:color="auto"/>
              <w:bottom w:val="single" w:sz="4" w:space="0" w:color="000000"/>
              <w:right w:val="single" w:sz="4" w:space="0" w:color="000000"/>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tcBorders>
              <w:top w:val="nil"/>
              <w:left w:val="nil"/>
              <w:bottom w:val="single" w:sz="4" w:space="0" w:color="000000"/>
              <w:right w:val="single" w:sz="4" w:space="0" w:color="000000"/>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tcBorders>
              <w:top w:val="nil"/>
              <w:left w:val="nil"/>
              <w:bottom w:val="single" w:sz="4" w:space="0" w:color="000000"/>
              <w:right w:val="single" w:sz="4" w:space="0" w:color="000000"/>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tcBorders>
              <w:top w:val="nil"/>
              <w:left w:val="nil"/>
              <w:bottom w:val="single" w:sz="4" w:space="0" w:color="000000"/>
              <w:right w:val="single" w:sz="4" w:space="0" w:color="000000"/>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tcBorders>
              <w:top w:val="nil"/>
              <w:left w:val="nil"/>
              <w:bottom w:val="single" w:sz="4" w:space="0" w:color="000000"/>
              <w:right w:val="single" w:sz="4" w:space="0" w:color="000000"/>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tcBorders>
              <w:top w:val="nil"/>
              <w:left w:val="nil"/>
              <w:bottom w:val="single" w:sz="4" w:space="0" w:color="000000"/>
              <w:right w:val="single" w:sz="4" w:space="0" w:color="000000"/>
            </w:tcBorders>
            <w:vAlign w:val="center"/>
          </w:tcPr>
          <w:p w:rsidR="00C43F73" w:rsidRPr="00E93706" w:rsidRDefault="00C43F73" w:rsidP="00D46D35">
            <w:pPr>
              <w:widowControl/>
              <w:jc w:val="left"/>
              <w:rPr>
                <w:rFonts w:ascii="宋体" w:hAnsi="宋体" w:cs="Arial"/>
                <w:color w:val="000000"/>
                <w:kern w:val="0"/>
                <w:sz w:val="20"/>
                <w:szCs w:val="20"/>
              </w:rPr>
            </w:pPr>
          </w:p>
        </w:tc>
        <w:tc>
          <w:tcPr>
            <w:tcW w:w="920" w:type="dxa"/>
            <w:vMerge/>
            <w:tcBorders>
              <w:top w:val="nil"/>
              <w:left w:val="nil"/>
              <w:bottom w:val="single" w:sz="4" w:space="0" w:color="000000"/>
              <w:right w:val="single" w:sz="4" w:space="0" w:color="000000"/>
            </w:tcBorders>
            <w:vAlign w:val="center"/>
          </w:tcPr>
          <w:p w:rsidR="00C43F73" w:rsidRPr="00E93706" w:rsidRDefault="00C43F73" w:rsidP="00D46D35">
            <w:pPr>
              <w:widowControl/>
              <w:jc w:val="left"/>
              <w:rPr>
                <w:rFonts w:ascii="宋体" w:hAnsi="宋体" w:cs="Arial"/>
                <w:color w:val="000000"/>
                <w:kern w:val="0"/>
                <w:sz w:val="20"/>
                <w:szCs w:val="20"/>
              </w:rPr>
            </w:pPr>
          </w:p>
        </w:tc>
      </w:tr>
      <w:tr w:rsidR="00C43F73" w:rsidRPr="00E93706" w:rsidTr="00C43F73">
        <w:trPr>
          <w:trHeight w:val="308"/>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1</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2</w:t>
            </w:r>
          </w:p>
        </w:tc>
        <w:tc>
          <w:tcPr>
            <w:tcW w:w="920" w:type="dxa"/>
            <w:tcBorders>
              <w:top w:val="nil"/>
              <w:left w:val="single" w:sz="4" w:space="0" w:color="auto"/>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3</w:t>
            </w:r>
          </w:p>
        </w:tc>
        <w:tc>
          <w:tcPr>
            <w:tcW w:w="920" w:type="dxa"/>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4</w:t>
            </w:r>
          </w:p>
        </w:tc>
        <w:tc>
          <w:tcPr>
            <w:tcW w:w="920" w:type="dxa"/>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5</w:t>
            </w:r>
          </w:p>
        </w:tc>
        <w:tc>
          <w:tcPr>
            <w:tcW w:w="920" w:type="dxa"/>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6</w:t>
            </w:r>
          </w:p>
        </w:tc>
        <w:tc>
          <w:tcPr>
            <w:tcW w:w="920" w:type="dxa"/>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7</w:t>
            </w:r>
          </w:p>
        </w:tc>
        <w:tc>
          <w:tcPr>
            <w:tcW w:w="920" w:type="dxa"/>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8</w:t>
            </w:r>
          </w:p>
        </w:tc>
        <w:tc>
          <w:tcPr>
            <w:tcW w:w="920" w:type="dxa"/>
            <w:tcBorders>
              <w:top w:val="nil"/>
              <w:left w:val="nil"/>
              <w:bottom w:val="single" w:sz="4" w:space="0" w:color="000000"/>
              <w:right w:val="single" w:sz="4" w:space="0" w:color="000000"/>
            </w:tcBorders>
            <w:shd w:val="clear" w:color="auto" w:fill="auto"/>
            <w:vAlign w:val="center"/>
          </w:tcPr>
          <w:p w:rsidR="00C43F73" w:rsidRPr="00E93706" w:rsidRDefault="00C43F73" w:rsidP="00D46D35">
            <w:pPr>
              <w:widowControl/>
              <w:jc w:val="center"/>
              <w:rPr>
                <w:rFonts w:ascii="宋体" w:hAnsi="宋体" w:cs="Arial"/>
                <w:color w:val="000000"/>
                <w:kern w:val="0"/>
                <w:sz w:val="20"/>
                <w:szCs w:val="20"/>
              </w:rPr>
            </w:pPr>
            <w:r w:rsidRPr="00E93706">
              <w:rPr>
                <w:rFonts w:ascii="宋体" w:hAnsi="宋体" w:cs="Arial" w:hint="eastAsia"/>
                <w:color w:val="000000"/>
                <w:kern w:val="0"/>
                <w:sz w:val="20"/>
                <w:szCs w:val="20"/>
              </w:rPr>
              <w:t>9</w:t>
            </w:r>
          </w:p>
        </w:tc>
      </w:tr>
      <w:tr w:rsidR="00C43F73" w:rsidRPr="00E93706" w:rsidTr="00C43F73">
        <w:trPr>
          <w:trHeight w:val="308"/>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3F73" w:rsidRPr="00CE285C" w:rsidRDefault="00C43F73" w:rsidP="00D46D35">
            <w:pPr>
              <w:widowControl/>
              <w:jc w:val="right"/>
              <w:rPr>
                <w:rFonts w:ascii="宋体" w:hAnsi="宋体" w:cs="Arial"/>
                <w:color w:val="000000"/>
                <w:kern w:val="0"/>
                <w:sz w:val="20"/>
                <w:szCs w:val="20"/>
              </w:rPr>
            </w:pPr>
            <w:r w:rsidRPr="00CE285C">
              <w:rPr>
                <w:rFonts w:ascii="宋体" w:hAnsi="宋体" w:cs="Arial" w:hint="eastAsia"/>
                <w:color w:val="000000"/>
                <w:kern w:val="0"/>
                <w:sz w:val="20"/>
                <w:szCs w:val="20"/>
              </w:rPr>
              <w:t>2351.67</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3F73" w:rsidRPr="00CE285C" w:rsidRDefault="00C43F73" w:rsidP="00D46D35">
            <w:pPr>
              <w:widowControl/>
              <w:jc w:val="right"/>
              <w:rPr>
                <w:rFonts w:ascii="宋体" w:hAnsi="宋体" w:cs="Arial"/>
                <w:color w:val="000000"/>
                <w:kern w:val="0"/>
                <w:sz w:val="20"/>
                <w:szCs w:val="20"/>
              </w:rPr>
            </w:pPr>
            <w:r w:rsidRPr="00CE285C">
              <w:rPr>
                <w:rFonts w:ascii="宋体" w:hAnsi="宋体" w:cs="Arial" w:hint="eastAsia"/>
                <w:color w:val="000000"/>
                <w:kern w:val="0"/>
                <w:sz w:val="20"/>
                <w:szCs w:val="20"/>
              </w:rPr>
              <w:t>2223.72</w:t>
            </w:r>
          </w:p>
        </w:tc>
        <w:tc>
          <w:tcPr>
            <w:tcW w:w="920" w:type="dxa"/>
            <w:tcBorders>
              <w:top w:val="nil"/>
              <w:left w:val="single" w:sz="4" w:space="0" w:color="auto"/>
              <w:bottom w:val="single" w:sz="4" w:space="0" w:color="000000"/>
              <w:right w:val="single" w:sz="4" w:space="0" w:color="000000"/>
            </w:tcBorders>
            <w:shd w:val="clear" w:color="auto" w:fill="auto"/>
            <w:noWrap/>
            <w:vAlign w:val="center"/>
          </w:tcPr>
          <w:p w:rsidR="00C43F73" w:rsidRPr="00CE285C" w:rsidRDefault="00C43F73" w:rsidP="00D46D35">
            <w:pPr>
              <w:widowControl/>
              <w:jc w:val="right"/>
              <w:rPr>
                <w:rFonts w:ascii="宋体" w:hAnsi="宋体" w:cs="Arial"/>
                <w:color w:val="000000"/>
                <w:kern w:val="0"/>
                <w:sz w:val="20"/>
                <w:szCs w:val="20"/>
              </w:rPr>
            </w:pPr>
            <w:r w:rsidRPr="00CE285C">
              <w:rPr>
                <w:rFonts w:ascii="宋体" w:hAnsi="宋体" w:cs="Arial" w:hint="eastAsia"/>
                <w:color w:val="000000"/>
                <w:kern w:val="0"/>
                <w:sz w:val="20"/>
                <w:szCs w:val="20"/>
              </w:rPr>
              <w:t>94.56%</w:t>
            </w:r>
          </w:p>
        </w:tc>
        <w:tc>
          <w:tcPr>
            <w:tcW w:w="920" w:type="dxa"/>
            <w:tcBorders>
              <w:top w:val="nil"/>
              <w:left w:val="nil"/>
              <w:bottom w:val="single" w:sz="4" w:space="0" w:color="000000"/>
              <w:right w:val="single" w:sz="4" w:space="0" w:color="000000"/>
            </w:tcBorders>
            <w:shd w:val="clear" w:color="auto" w:fill="auto"/>
            <w:noWrap/>
            <w:vAlign w:val="center"/>
          </w:tcPr>
          <w:p w:rsidR="00C43F73" w:rsidRPr="00CE285C" w:rsidRDefault="00C43F73" w:rsidP="00D46D35">
            <w:pPr>
              <w:widowControl/>
              <w:jc w:val="right"/>
              <w:rPr>
                <w:rFonts w:ascii="宋体" w:hAnsi="宋体" w:cs="Arial"/>
                <w:color w:val="000000"/>
                <w:kern w:val="0"/>
                <w:sz w:val="20"/>
                <w:szCs w:val="20"/>
              </w:rPr>
            </w:pPr>
            <w:r w:rsidRPr="00CE285C">
              <w:rPr>
                <w:rFonts w:ascii="宋体" w:hAnsi="宋体" w:cs="Arial" w:hint="eastAsia"/>
                <w:color w:val="000000"/>
                <w:kern w:val="0"/>
                <w:sz w:val="20"/>
                <w:szCs w:val="20"/>
              </w:rPr>
              <w:t>127.95</w:t>
            </w:r>
          </w:p>
        </w:tc>
        <w:tc>
          <w:tcPr>
            <w:tcW w:w="920" w:type="dxa"/>
            <w:tcBorders>
              <w:top w:val="nil"/>
              <w:left w:val="nil"/>
              <w:bottom w:val="single" w:sz="4" w:space="0" w:color="000000"/>
              <w:right w:val="single" w:sz="4" w:space="0" w:color="000000"/>
            </w:tcBorders>
            <w:shd w:val="clear" w:color="auto" w:fill="auto"/>
            <w:noWrap/>
            <w:vAlign w:val="center"/>
          </w:tcPr>
          <w:p w:rsidR="00C43F73" w:rsidRPr="00CE285C" w:rsidRDefault="00C43F73" w:rsidP="00D46D35">
            <w:pPr>
              <w:widowControl/>
              <w:jc w:val="right"/>
              <w:rPr>
                <w:rFonts w:ascii="宋体" w:hAnsi="宋体" w:cs="Arial"/>
                <w:color w:val="000000"/>
                <w:kern w:val="0"/>
                <w:sz w:val="20"/>
                <w:szCs w:val="20"/>
              </w:rPr>
            </w:pPr>
            <w:r w:rsidRPr="00CE285C">
              <w:rPr>
                <w:rFonts w:ascii="宋体" w:hAnsi="宋体" w:cs="Arial" w:hint="eastAsia"/>
                <w:color w:val="000000"/>
                <w:kern w:val="0"/>
                <w:sz w:val="20"/>
                <w:szCs w:val="20"/>
              </w:rPr>
              <w:t>5.44%</w:t>
            </w:r>
          </w:p>
        </w:tc>
        <w:tc>
          <w:tcPr>
            <w:tcW w:w="920" w:type="dxa"/>
            <w:tcBorders>
              <w:top w:val="nil"/>
              <w:left w:val="nil"/>
              <w:bottom w:val="single" w:sz="4" w:space="0" w:color="000000"/>
              <w:right w:val="single" w:sz="4" w:space="0" w:color="000000"/>
            </w:tcBorders>
            <w:shd w:val="clear" w:color="auto" w:fill="auto"/>
            <w:noWrap/>
            <w:vAlign w:val="center"/>
          </w:tcPr>
          <w:p w:rsidR="00C43F73" w:rsidRPr="00E93706" w:rsidRDefault="00C43F73" w:rsidP="00D46D35">
            <w:pPr>
              <w:widowControl/>
              <w:jc w:val="right"/>
              <w:rPr>
                <w:rFonts w:ascii="宋体" w:hAnsi="宋体" w:cs="Arial"/>
                <w:color w:val="000000"/>
                <w:kern w:val="0"/>
                <w:sz w:val="20"/>
                <w:szCs w:val="20"/>
              </w:rPr>
            </w:pPr>
            <w:r w:rsidRPr="00E93706">
              <w:rPr>
                <w:rFonts w:ascii="宋体" w:hAnsi="宋体" w:cs="Arial" w:hint="eastAsia"/>
                <w:color w:val="000000"/>
                <w:kern w:val="0"/>
                <w:sz w:val="20"/>
                <w:szCs w:val="20"/>
              </w:rPr>
              <w:t xml:space="preserve">　</w:t>
            </w:r>
          </w:p>
        </w:tc>
        <w:tc>
          <w:tcPr>
            <w:tcW w:w="920" w:type="dxa"/>
            <w:tcBorders>
              <w:top w:val="nil"/>
              <w:left w:val="nil"/>
              <w:bottom w:val="single" w:sz="4" w:space="0" w:color="000000"/>
              <w:right w:val="single" w:sz="4" w:space="0" w:color="000000"/>
            </w:tcBorders>
            <w:shd w:val="clear" w:color="auto" w:fill="auto"/>
            <w:noWrap/>
            <w:vAlign w:val="center"/>
          </w:tcPr>
          <w:p w:rsidR="00C43F73" w:rsidRPr="00E93706" w:rsidRDefault="00C43F73" w:rsidP="00D46D35">
            <w:pPr>
              <w:widowControl/>
              <w:jc w:val="right"/>
              <w:rPr>
                <w:rFonts w:ascii="宋体" w:hAnsi="宋体" w:cs="Arial"/>
                <w:color w:val="000000"/>
                <w:kern w:val="0"/>
                <w:sz w:val="20"/>
                <w:szCs w:val="20"/>
              </w:rPr>
            </w:pPr>
            <w:r w:rsidRPr="00E93706">
              <w:rPr>
                <w:rFonts w:ascii="宋体" w:hAnsi="宋体" w:cs="Arial" w:hint="eastAsia"/>
                <w:color w:val="000000"/>
                <w:kern w:val="0"/>
                <w:sz w:val="20"/>
                <w:szCs w:val="20"/>
              </w:rPr>
              <w:t xml:space="preserve">　</w:t>
            </w:r>
          </w:p>
        </w:tc>
        <w:tc>
          <w:tcPr>
            <w:tcW w:w="920" w:type="dxa"/>
            <w:tcBorders>
              <w:top w:val="nil"/>
              <w:left w:val="nil"/>
              <w:bottom w:val="single" w:sz="4" w:space="0" w:color="000000"/>
              <w:right w:val="single" w:sz="4" w:space="0" w:color="000000"/>
            </w:tcBorders>
            <w:shd w:val="clear" w:color="auto" w:fill="auto"/>
            <w:noWrap/>
            <w:vAlign w:val="center"/>
          </w:tcPr>
          <w:p w:rsidR="00C43F73" w:rsidRPr="00E93706" w:rsidRDefault="00C43F73" w:rsidP="00D46D35">
            <w:pPr>
              <w:widowControl/>
              <w:jc w:val="right"/>
              <w:rPr>
                <w:rFonts w:ascii="宋体" w:hAnsi="宋体" w:cs="Arial"/>
                <w:color w:val="000000"/>
                <w:kern w:val="0"/>
                <w:sz w:val="20"/>
                <w:szCs w:val="20"/>
              </w:rPr>
            </w:pPr>
            <w:r w:rsidRPr="00E93706">
              <w:rPr>
                <w:rFonts w:ascii="宋体" w:hAnsi="宋体" w:cs="Arial" w:hint="eastAsia"/>
                <w:color w:val="000000"/>
                <w:kern w:val="0"/>
                <w:sz w:val="20"/>
                <w:szCs w:val="20"/>
              </w:rPr>
              <w:t xml:space="preserve">　</w:t>
            </w:r>
          </w:p>
        </w:tc>
        <w:tc>
          <w:tcPr>
            <w:tcW w:w="920" w:type="dxa"/>
            <w:tcBorders>
              <w:top w:val="nil"/>
              <w:left w:val="nil"/>
              <w:bottom w:val="single" w:sz="4" w:space="0" w:color="000000"/>
              <w:right w:val="single" w:sz="4" w:space="0" w:color="000000"/>
            </w:tcBorders>
            <w:shd w:val="clear" w:color="auto" w:fill="auto"/>
            <w:noWrap/>
            <w:vAlign w:val="center"/>
          </w:tcPr>
          <w:p w:rsidR="00C43F73" w:rsidRPr="00E93706" w:rsidRDefault="00C43F73" w:rsidP="00D46D35">
            <w:pPr>
              <w:widowControl/>
              <w:jc w:val="right"/>
              <w:rPr>
                <w:rFonts w:ascii="宋体" w:hAnsi="宋体" w:cs="Arial"/>
                <w:color w:val="000000"/>
                <w:kern w:val="0"/>
                <w:sz w:val="20"/>
                <w:szCs w:val="20"/>
              </w:rPr>
            </w:pPr>
            <w:r w:rsidRPr="00E93706">
              <w:rPr>
                <w:rFonts w:ascii="宋体" w:hAnsi="宋体" w:cs="Arial" w:hint="eastAsia"/>
                <w:color w:val="000000"/>
                <w:kern w:val="0"/>
                <w:sz w:val="20"/>
                <w:szCs w:val="20"/>
              </w:rPr>
              <w:t xml:space="preserve">　</w:t>
            </w:r>
          </w:p>
        </w:tc>
      </w:tr>
    </w:tbl>
    <w:p w:rsidR="005B5C64" w:rsidRDefault="005B5C64">
      <w:pPr>
        <w:spacing w:line="600" w:lineRule="exact"/>
        <w:ind w:firstLineChars="200" w:firstLine="640"/>
        <w:rPr>
          <w:rFonts w:ascii="仿宋_GB2312" w:eastAsia="仿宋_GB2312"/>
          <w:color w:val="FF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7" w:name="_Toc15377207"/>
      <w:bookmarkStart w:id="8" w:name="_Toc15396605"/>
      <w:r>
        <w:rPr>
          <w:rFonts w:ascii="黑体" w:eastAsia="黑体" w:hAnsi="黑体" w:hint="eastAsia"/>
          <w:color w:val="000000"/>
          <w:sz w:val="32"/>
          <w:szCs w:val="32"/>
        </w:rPr>
        <w:lastRenderedPageBreak/>
        <w:t>支</w:t>
      </w:r>
      <w:r>
        <w:rPr>
          <w:rStyle w:val="2Char"/>
          <w:rFonts w:ascii="黑体" w:eastAsia="黑体" w:hAnsi="黑体" w:hint="eastAsia"/>
          <w:b w:val="0"/>
        </w:rPr>
        <w:t>出决算情况说明</w:t>
      </w:r>
      <w:bookmarkEnd w:id="7"/>
      <w:bookmarkEnd w:id="8"/>
    </w:p>
    <w:p w:rsidR="005B5C64" w:rsidRDefault="00204CDE" w:rsidP="00C43F73">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785BBE">
        <w:rPr>
          <w:rFonts w:ascii="仿宋" w:eastAsia="仿宋" w:hAnsi="仿宋" w:hint="eastAsia"/>
          <w:color w:val="000000"/>
          <w:sz w:val="32"/>
          <w:szCs w:val="32"/>
        </w:rPr>
        <w:t>2359.59</w:t>
      </w:r>
      <w:r>
        <w:rPr>
          <w:rFonts w:ascii="仿宋" w:eastAsia="仿宋" w:hAnsi="仿宋" w:hint="eastAsia"/>
          <w:color w:val="000000"/>
          <w:sz w:val="32"/>
          <w:szCs w:val="32"/>
        </w:rPr>
        <w:t>万元，其中：基本支出</w:t>
      </w:r>
      <w:r w:rsidR="00F25420">
        <w:rPr>
          <w:rFonts w:ascii="仿宋" w:eastAsia="仿宋" w:hAnsi="仿宋" w:hint="eastAsia"/>
          <w:color w:val="000000"/>
          <w:sz w:val="32"/>
          <w:szCs w:val="32"/>
        </w:rPr>
        <w:t>2359.59</w:t>
      </w:r>
      <w:r>
        <w:rPr>
          <w:rFonts w:ascii="仿宋" w:eastAsia="仿宋" w:hAnsi="仿宋" w:hint="eastAsia"/>
          <w:color w:val="000000"/>
          <w:sz w:val="32"/>
          <w:szCs w:val="32"/>
        </w:rPr>
        <w:t>万元，占</w:t>
      </w:r>
      <w:r w:rsidR="00DA7F96">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EC0194">
        <w:rPr>
          <w:rFonts w:ascii="仿宋" w:eastAsia="仿宋" w:hAnsi="仿宋" w:hint="eastAsia"/>
          <w:color w:val="000000"/>
          <w:sz w:val="32"/>
          <w:szCs w:val="32"/>
        </w:rPr>
        <w:t>0</w:t>
      </w:r>
      <w:r>
        <w:rPr>
          <w:rFonts w:ascii="仿宋" w:eastAsia="仿宋" w:hAnsi="仿宋" w:hint="eastAsia"/>
          <w:color w:val="000000"/>
          <w:sz w:val="32"/>
          <w:szCs w:val="32"/>
        </w:rPr>
        <w:t>万元，占</w:t>
      </w:r>
      <w:r w:rsidR="00EC0194">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sidR="00785BBE">
        <w:rPr>
          <w:rFonts w:ascii="仿宋" w:eastAsia="仿宋" w:hAnsi="仿宋" w:hint="eastAsia"/>
          <w:color w:val="000000"/>
          <w:sz w:val="32"/>
          <w:szCs w:val="32"/>
        </w:rPr>
        <w:t>0</w:t>
      </w:r>
      <w:r>
        <w:rPr>
          <w:rFonts w:ascii="仿宋" w:eastAsia="仿宋" w:hAnsi="仿宋" w:hint="eastAsia"/>
          <w:color w:val="000000"/>
          <w:sz w:val="32"/>
          <w:szCs w:val="32"/>
        </w:rPr>
        <w:t>万元，占</w:t>
      </w:r>
      <w:r w:rsidR="00785BB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785BBE">
        <w:rPr>
          <w:rFonts w:ascii="仿宋" w:eastAsia="仿宋" w:hAnsi="仿宋" w:hint="eastAsia"/>
          <w:color w:val="000000"/>
          <w:sz w:val="32"/>
          <w:szCs w:val="32"/>
        </w:rPr>
        <w:t>0</w:t>
      </w:r>
      <w:r>
        <w:rPr>
          <w:rFonts w:ascii="仿宋" w:eastAsia="仿宋" w:hAnsi="仿宋" w:hint="eastAsia"/>
          <w:color w:val="000000"/>
          <w:sz w:val="32"/>
          <w:szCs w:val="32"/>
        </w:rPr>
        <w:t>万元，占</w:t>
      </w:r>
      <w:r w:rsidR="00785BB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785BBE">
        <w:rPr>
          <w:rFonts w:ascii="仿宋" w:eastAsia="仿宋" w:hAnsi="仿宋" w:hint="eastAsia"/>
          <w:color w:val="000000"/>
          <w:sz w:val="32"/>
          <w:szCs w:val="32"/>
        </w:rPr>
        <w:t>0</w:t>
      </w:r>
      <w:r>
        <w:rPr>
          <w:rFonts w:ascii="仿宋" w:eastAsia="仿宋" w:hAnsi="仿宋" w:hint="eastAsia"/>
          <w:color w:val="000000"/>
          <w:sz w:val="32"/>
          <w:szCs w:val="32"/>
        </w:rPr>
        <w:t>万元，占</w:t>
      </w:r>
      <w:r w:rsidR="00785BBE">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tbl>
      <w:tblPr>
        <w:tblW w:w="4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6"/>
        <w:gridCol w:w="920"/>
        <w:gridCol w:w="920"/>
        <w:gridCol w:w="920"/>
        <w:gridCol w:w="920"/>
      </w:tblGrid>
      <w:tr w:rsidR="00ED5146" w:rsidRPr="00162489" w:rsidTr="00ED5146">
        <w:trPr>
          <w:trHeight w:val="308"/>
        </w:trPr>
        <w:tc>
          <w:tcPr>
            <w:tcW w:w="1116" w:type="dxa"/>
            <w:vMerge w:val="restart"/>
            <w:shd w:val="clear" w:color="auto" w:fill="auto"/>
            <w:vAlign w:val="center"/>
          </w:tcPr>
          <w:p w:rsidR="00ED5146" w:rsidRPr="00162489" w:rsidRDefault="00ED5146" w:rsidP="00D46D35">
            <w:pPr>
              <w:widowControl/>
              <w:jc w:val="center"/>
              <w:rPr>
                <w:rFonts w:ascii="宋体" w:hAnsi="宋体" w:cs="Arial"/>
                <w:color w:val="000000"/>
                <w:kern w:val="0"/>
                <w:sz w:val="20"/>
                <w:szCs w:val="20"/>
              </w:rPr>
            </w:pPr>
            <w:r w:rsidRPr="00162489">
              <w:rPr>
                <w:rFonts w:ascii="宋体" w:hAnsi="宋体" w:cs="Arial" w:hint="eastAsia"/>
                <w:color w:val="000000"/>
                <w:kern w:val="0"/>
                <w:sz w:val="20"/>
                <w:szCs w:val="20"/>
              </w:rPr>
              <w:t>本年支出</w:t>
            </w:r>
          </w:p>
        </w:tc>
        <w:tc>
          <w:tcPr>
            <w:tcW w:w="3680" w:type="dxa"/>
            <w:gridSpan w:val="4"/>
            <w:shd w:val="clear" w:color="auto" w:fill="auto"/>
            <w:vAlign w:val="center"/>
          </w:tcPr>
          <w:p w:rsidR="00ED5146" w:rsidRPr="00162489" w:rsidRDefault="00DC52DB" w:rsidP="00DC52DB">
            <w:pPr>
              <w:widowControl/>
              <w:jc w:val="center"/>
              <w:rPr>
                <w:rFonts w:ascii="宋体" w:hAnsi="宋体" w:cs="Arial"/>
                <w:color w:val="000000"/>
                <w:kern w:val="0"/>
                <w:sz w:val="20"/>
                <w:szCs w:val="20"/>
              </w:rPr>
            </w:pPr>
            <w:r w:rsidRPr="00EF2547">
              <w:rPr>
                <w:rFonts w:ascii="宋体" w:hAnsi="宋体" w:cs="Arial" w:hint="eastAsia"/>
                <w:color w:val="000000"/>
                <w:kern w:val="0"/>
                <w:sz w:val="20"/>
                <w:szCs w:val="20"/>
              </w:rPr>
              <w:t>按支出性质</w:t>
            </w:r>
          </w:p>
        </w:tc>
      </w:tr>
      <w:tr w:rsidR="00ED5146" w:rsidRPr="00162489" w:rsidTr="00ED5146">
        <w:trPr>
          <w:trHeight w:val="312"/>
        </w:trPr>
        <w:tc>
          <w:tcPr>
            <w:tcW w:w="1116" w:type="dxa"/>
            <w:vMerge/>
            <w:vAlign w:val="center"/>
          </w:tcPr>
          <w:p w:rsidR="00ED5146" w:rsidRPr="00162489" w:rsidRDefault="00ED5146" w:rsidP="00D46D35">
            <w:pPr>
              <w:widowControl/>
              <w:jc w:val="left"/>
              <w:rPr>
                <w:rFonts w:ascii="宋体" w:hAnsi="宋体" w:cs="Arial"/>
                <w:color w:val="000000"/>
                <w:kern w:val="0"/>
                <w:sz w:val="20"/>
                <w:szCs w:val="20"/>
              </w:rPr>
            </w:pPr>
          </w:p>
        </w:tc>
        <w:tc>
          <w:tcPr>
            <w:tcW w:w="920" w:type="dxa"/>
            <w:vMerge w:val="restart"/>
            <w:shd w:val="clear" w:color="auto" w:fill="auto"/>
            <w:vAlign w:val="center"/>
          </w:tcPr>
          <w:p w:rsidR="00ED5146" w:rsidRPr="00EF2547" w:rsidRDefault="00ED5146" w:rsidP="00D46D35">
            <w:pPr>
              <w:widowControl/>
              <w:jc w:val="center"/>
              <w:rPr>
                <w:rFonts w:ascii="宋体" w:hAnsi="宋体" w:cs="Arial"/>
                <w:color w:val="000000"/>
                <w:kern w:val="0"/>
                <w:sz w:val="20"/>
                <w:szCs w:val="20"/>
              </w:rPr>
            </w:pPr>
            <w:r w:rsidRPr="00EF2547">
              <w:rPr>
                <w:rFonts w:ascii="宋体" w:hAnsi="宋体" w:cs="Arial" w:hint="eastAsia"/>
                <w:color w:val="000000"/>
                <w:kern w:val="0"/>
                <w:sz w:val="20"/>
                <w:szCs w:val="20"/>
              </w:rPr>
              <w:t>基本支出</w:t>
            </w:r>
          </w:p>
        </w:tc>
        <w:tc>
          <w:tcPr>
            <w:tcW w:w="920" w:type="dxa"/>
            <w:vMerge w:val="restart"/>
            <w:shd w:val="clear" w:color="auto" w:fill="auto"/>
            <w:vAlign w:val="center"/>
          </w:tcPr>
          <w:p w:rsidR="00ED5146" w:rsidRPr="00EF2547" w:rsidRDefault="00ED5146" w:rsidP="00D46D35">
            <w:pPr>
              <w:widowControl/>
              <w:jc w:val="center"/>
              <w:rPr>
                <w:rFonts w:ascii="宋体" w:hAnsi="宋体" w:cs="Arial"/>
                <w:color w:val="000000"/>
                <w:kern w:val="0"/>
                <w:sz w:val="20"/>
                <w:szCs w:val="20"/>
              </w:rPr>
            </w:pPr>
            <w:r w:rsidRPr="00EF2547">
              <w:rPr>
                <w:rFonts w:ascii="宋体" w:hAnsi="宋体" w:cs="Arial" w:hint="eastAsia"/>
                <w:color w:val="000000"/>
                <w:kern w:val="0"/>
                <w:sz w:val="20"/>
                <w:szCs w:val="20"/>
              </w:rPr>
              <w:t>占本年支出%</w:t>
            </w:r>
          </w:p>
        </w:tc>
        <w:tc>
          <w:tcPr>
            <w:tcW w:w="920" w:type="dxa"/>
            <w:vMerge w:val="restart"/>
            <w:shd w:val="clear" w:color="auto" w:fill="auto"/>
            <w:vAlign w:val="center"/>
          </w:tcPr>
          <w:p w:rsidR="00ED5146" w:rsidRPr="00EF2547" w:rsidRDefault="00ED5146" w:rsidP="00D46D35">
            <w:pPr>
              <w:widowControl/>
              <w:jc w:val="center"/>
              <w:rPr>
                <w:rFonts w:ascii="宋体" w:hAnsi="宋体" w:cs="Arial"/>
                <w:color w:val="000000"/>
                <w:kern w:val="0"/>
                <w:sz w:val="20"/>
                <w:szCs w:val="20"/>
              </w:rPr>
            </w:pPr>
            <w:r w:rsidRPr="00EF2547">
              <w:rPr>
                <w:rFonts w:ascii="宋体" w:hAnsi="宋体" w:cs="Arial" w:hint="eastAsia"/>
                <w:color w:val="000000"/>
                <w:kern w:val="0"/>
                <w:sz w:val="20"/>
                <w:szCs w:val="20"/>
              </w:rPr>
              <w:t>项目支出</w:t>
            </w:r>
          </w:p>
        </w:tc>
        <w:tc>
          <w:tcPr>
            <w:tcW w:w="920" w:type="dxa"/>
            <w:vMerge w:val="restart"/>
            <w:shd w:val="clear" w:color="auto" w:fill="auto"/>
            <w:vAlign w:val="center"/>
          </w:tcPr>
          <w:p w:rsidR="00ED5146" w:rsidRPr="00EF2547" w:rsidRDefault="00ED5146" w:rsidP="00D46D35">
            <w:pPr>
              <w:widowControl/>
              <w:jc w:val="center"/>
              <w:rPr>
                <w:rFonts w:ascii="宋体" w:hAnsi="宋体" w:cs="Arial"/>
                <w:color w:val="000000"/>
                <w:kern w:val="0"/>
                <w:sz w:val="20"/>
                <w:szCs w:val="20"/>
              </w:rPr>
            </w:pPr>
            <w:r w:rsidRPr="00EF2547">
              <w:rPr>
                <w:rFonts w:ascii="宋体" w:hAnsi="宋体" w:cs="Arial" w:hint="eastAsia"/>
                <w:color w:val="000000"/>
                <w:kern w:val="0"/>
                <w:sz w:val="20"/>
                <w:szCs w:val="20"/>
              </w:rPr>
              <w:t>占本年支出%</w:t>
            </w:r>
          </w:p>
        </w:tc>
      </w:tr>
      <w:tr w:rsidR="00ED5146" w:rsidRPr="00162489" w:rsidTr="00ED5146">
        <w:trPr>
          <w:trHeight w:val="312"/>
        </w:trPr>
        <w:tc>
          <w:tcPr>
            <w:tcW w:w="1116" w:type="dxa"/>
            <w:vMerge/>
            <w:vAlign w:val="center"/>
          </w:tcPr>
          <w:p w:rsidR="00ED5146" w:rsidRPr="00162489" w:rsidRDefault="00ED5146" w:rsidP="00D46D35">
            <w:pPr>
              <w:widowControl/>
              <w:jc w:val="left"/>
              <w:rPr>
                <w:rFonts w:ascii="宋体" w:hAnsi="宋体" w:cs="Arial"/>
                <w:color w:val="000000"/>
                <w:kern w:val="0"/>
                <w:sz w:val="20"/>
                <w:szCs w:val="20"/>
              </w:rPr>
            </w:pPr>
          </w:p>
        </w:tc>
        <w:tc>
          <w:tcPr>
            <w:tcW w:w="920" w:type="dxa"/>
            <w:vMerge/>
            <w:vAlign w:val="center"/>
          </w:tcPr>
          <w:p w:rsidR="00ED5146" w:rsidRPr="00162489" w:rsidRDefault="00ED5146" w:rsidP="00D46D35">
            <w:pPr>
              <w:widowControl/>
              <w:jc w:val="left"/>
              <w:rPr>
                <w:rFonts w:ascii="宋体" w:hAnsi="宋体" w:cs="Arial"/>
                <w:color w:val="000000"/>
                <w:kern w:val="0"/>
                <w:sz w:val="20"/>
                <w:szCs w:val="20"/>
              </w:rPr>
            </w:pPr>
          </w:p>
        </w:tc>
        <w:tc>
          <w:tcPr>
            <w:tcW w:w="920" w:type="dxa"/>
            <w:vMerge/>
            <w:vAlign w:val="center"/>
          </w:tcPr>
          <w:p w:rsidR="00ED5146" w:rsidRPr="00162489" w:rsidRDefault="00ED5146" w:rsidP="00D46D35">
            <w:pPr>
              <w:widowControl/>
              <w:jc w:val="left"/>
              <w:rPr>
                <w:rFonts w:ascii="宋体" w:hAnsi="宋体" w:cs="Arial"/>
                <w:color w:val="000000"/>
                <w:kern w:val="0"/>
                <w:sz w:val="20"/>
                <w:szCs w:val="20"/>
              </w:rPr>
            </w:pPr>
          </w:p>
        </w:tc>
        <w:tc>
          <w:tcPr>
            <w:tcW w:w="920" w:type="dxa"/>
            <w:vMerge/>
            <w:vAlign w:val="center"/>
          </w:tcPr>
          <w:p w:rsidR="00ED5146" w:rsidRPr="00162489" w:rsidRDefault="00ED5146" w:rsidP="00D46D35">
            <w:pPr>
              <w:widowControl/>
              <w:jc w:val="left"/>
              <w:rPr>
                <w:rFonts w:ascii="宋体" w:hAnsi="宋体" w:cs="Arial"/>
                <w:color w:val="000000"/>
                <w:kern w:val="0"/>
                <w:sz w:val="20"/>
                <w:szCs w:val="20"/>
              </w:rPr>
            </w:pPr>
          </w:p>
        </w:tc>
        <w:tc>
          <w:tcPr>
            <w:tcW w:w="920" w:type="dxa"/>
            <w:vMerge/>
            <w:vAlign w:val="center"/>
          </w:tcPr>
          <w:p w:rsidR="00ED5146" w:rsidRPr="00162489" w:rsidRDefault="00ED5146" w:rsidP="00D46D35">
            <w:pPr>
              <w:widowControl/>
              <w:jc w:val="left"/>
              <w:rPr>
                <w:rFonts w:ascii="宋体" w:hAnsi="宋体" w:cs="Arial"/>
                <w:color w:val="000000"/>
                <w:kern w:val="0"/>
                <w:sz w:val="20"/>
                <w:szCs w:val="20"/>
              </w:rPr>
            </w:pPr>
          </w:p>
        </w:tc>
      </w:tr>
      <w:tr w:rsidR="00ED5146" w:rsidRPr="00162489" w:rsidTr="00ED5146">
        <w:trPr>
          <w:trHeight w:val="308"/>
        </w:trPr>
        <w:tc>
          <w:tcPr>
            <w:tcW w:w="1116" w:type="dxa"/>
            <w:shd w:val="clear" w:color="auto" w:fill="auto"/>
            <w:vAlign w:val="center"/>
          </w:tcPr>
          <w:p w:rsidR="00ED5146" w:rsidRPr="00162489" w:rsidRDefault="00192A46"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920" w:type="dxa"/>
            <w:shd w:val="clear" w:color="auto" w:fill="auto"/>
            <w:vAlign w:val="center"/>
          </w:tcPr>
          <w:p w:rsidR="00ED5146" w:rsidRPr="00EF2547" w:rsidRDefault="00192A46"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920" w:type="dxa"/>
            <w:shd w:val="clear" w:color="auto" w:fill="auto"/>
            <w:vAlign w:val="center"/>
          </w:tcPr>
          <w:p w:rsidR="00ED5146" w:rsidRPr="00EF2547" w:rsidRDefault="00192A46"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920" w:type="dxa"/>
            <w:shd w:val="clear" w:color="auto" w:fill="auto"/>
            <w:vAlign w:val="center"/>
          </w:tcPr>
          <w:p w:rsidR="00ED5146" w:rsidRPr="00EF2547" w:rsidRDefault="00192A46"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920" w:type="dxa"/>
            <w:shd w:val="clear" w:color="auto" w:fill="auto"/>
            <w:vAlign w:val="center"/>
          </w:tcPr>
          <w:p w:rsidR="00ED5146" w:rsidRPr="00EF2547" w:rsidRDefault="00192A46"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5</w:t>
            </w:r>
          </w:p>
        </w:tc>
      </w:tr>
      <w:tr w:rsidR="00ED5146" w:rsidRPr="00162489" w:rsidTr="00ED5146">
        <w:trPr>
          <w:trHeight w:val="308"/>
        </w:trPr>
        <w:tc>
          <w:tcPr>
            <w:tcW w:w="1116" w:type="dxa"/>
            <w:shd w:val="clear" w:color="auto" w:fill="auto"/>
            <w:noWrap/>
            <w:vAlign w:val="center"/>
          </w:tcPr>
          <w:p w:rsidR="00ED5146" w:rsidRPr="00162489" w:rsidRDefault="00ED5146" w:rsidP="00D46D35">
            <w:pPr>
              <w:widowControl/>
              <w:ind w:right="200"/>
              <w:jc w:val="right"/>
              <w:rPr>
                <w:rFonts w:ascii="宋体" w:hAnsi="宋体" w:cs="Arial"/>
                <w:color w:val="000000"/>
                <w:kern w:val="0"/>
                <w:sz w:val="20"/>
                <w:szCs w:val="20"/>
              </w:rPr>
            </w:pPr>
            <w:r>
              <w:rPr>
                <w:rFonts w:ascii="宋体" w:hAnsi="宋体" w:cs="Arial" w:hint="eastAsia"/>
                <w:color w:val="000000"/>
                <w:kern w:val="0"/>
                <w:sz w:val="20"/>
                <w:szCs w:val="20"/>
              </w:rPr>
              <w:t>2359.59</w:t>
            </w:r>
          </w:p>
        </w:tc>
        <w:tc>
          <w:tcPr>
            <w:tcW w:w="920" w:type="dxa"/>
            <w:shd w:val="clear" w:color="auto" w:fill="auto"/>
            <w:noWrap/>
            <w:vAlign w:val="center"/>
          </w:tcPr>
          <w:p w:rsidR="00ED5146" w:rsidRPr="00EF2547" w:rsidRDefault="00ED5146"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2359.59</w:t>
            </w:r>
          </w:p>
        </w:tc>
        <w:tc>
          <w:tcPr>
            <w:tcW w:w="920" w:type="dxa"/>
            <w:shd w:val="clear" w:color="auto" w:fill="auto"/>
            <w:noWrap/>
            <w:vAlign w:val="center"/>
          </w:tcPr>
          <w:p w:rsidR="00ED5146" w:rsidRPr="00EF2547" w:rsidRDefault="00ED5146"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100%</w:t>
            </w:r>
          </w:p>
        </w:tc>
        <w:tc>
          <w:tcPr>
            <w:tcW w:w="920" w:type="dxa"/>
            <w:shd w:val="clear" w:color="auto" w:fill="auto"/>
            <w:noWrap/>
            <w:vAlign w:val="center"/>
          </w:tcPr>
          <w:p w:rsidR="00ED5146" w:rsidRPr="00EF2547" w:rsidRDefault="00ED5146"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c>
          <w:tcPr>
            <w:tcW w:w="920" w:type="dxa"/>
            <w:shd w:val="clear" w:color="auto" w:fill="auto"/>
            <w:noWrap/>
            <w:vAlign w:val="center"/>
          </w:tcPr>
          <w:p w:rsidR="00ED5146" w:rsidRPr="00EF2547" w:rsidRDefault="00ED5146"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0</w:t>
            </w:r>
          </w:p>
        </w:tc>
      </w:tr>
    </w:tbl>
    <w:p w:rsidR="009D2E4F" w:rsidRDefault="009D2E4F" w:rsidP="00C43F73">
      <w:pPr>
        <w:spacing w:line="600" w:lineRule="exact"/>
        <w:ind w:firstLineChars="200" w:firstLine="640"/>
        <w:outlineLvl w:val="1"/>
        <w:rPr>
          <w:rFonts w:ascii="仿宋_GB2312" w:eastAsia="仿宋_GB2312"/>
          <w:color w:val="FF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9" w:name="_Toc15377208"/>
      <w:bookmarkStart w:id="10"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9"/>
      <w:bookmarkEnd w:id="10"/>
    </w:p>
    <w:p w:rsidR="00416CD4" w:rsidRDefault="00204CDE" w:rsidP="0064064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9年财政拨款收、支总计</w:t>
      </w:r>
      <w:r w:rsidR="006A3DD3">
        <w:rPr>
          <w:rFonts w:ascii="仿宋" w:eastAsia="仿宋" w:hAnsi="仿宋" w:hint="eastAsia"/>
          <w:color w:val="000000"/>
          <w:sz w:val="32"/>
          <w:szCs w:val="32"/>
        </w:rPr>
        <w:t>4455.36</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8年相比，财政拨款收、支总计各减少</w:t>
      </w:r>
      <w:r w:rsidR="006A3DD3">
        <w:rPr>
          <w:rFonts w:ascii="仿宋" w:eastAsia="仿宋" w:hAnsi="仿宋" w:hint="eastAsia"/>
          <w:color w:val="000000"/>
          <w:sz w:val="32"/>
          <w:szCs w:val="32"/>
        </w:rPr>
        <w:t>38.46</w:t>
      </w:r>
      <w:r>
        <w:rPr>
          <w:rFonts w:ascii="仿宋" w:eastAsia="仿宋" w:hAnsi="仿宋" w:hint="eastAsia"/>
          <w:color w:val="000000"/>
          <w:sz w:val="32"/>
          <w:szCs w:val="32"/>
        </w:rPr>
        <w:t>万元，下降</w:t>
      </w:r>
      <w:r w:rsidR="006A3DD3">
        <w:rPr>
          <w:rFonts w:ascii="仿宋" w:eastAsia="仿宋" w:hAnsi="仿宋" w:hint="eastAsia"/>
          <w:color w:val="000000"/>
          <w:sz w:val="32"/>
          <w:szCs w:val="32"/>
        </w:rPr>
        <w:t>0.86</w:t>
      </w:r>
      <w:r>
        <w:rPr>
          <w:rFonts w:ascii="仿宋" w:eastAsia="仿宋" w:hAnsi="仿宋"/>
          <w:color w:val="000000"/>
          <w:sz w:val="32"/>
          <w:szCs w:val="32"/>
        </w:rPr>
        <w:t>%</w:t>
      </w:r>
      <w:r>
        <w:rPr>
          <w:rFonts w:ascii="仿宋" w:eastAsia="仿宋" w:hAnsi="仿宋" w:hint="eastAsia"/>
          <w:color w:val="000000"/>
          <w:sz w:val="32"/>
          <w:szCs w:val="32"/>
        </w:rPr>
        <w:t>。主要变动原因是</w:t>
      </w:r>
      <w:r w:rsidR="008373A4">
        <w:rPr>
          <w:rFonts w:ascii="仿宋" w:eastAsia="仿宋" w:hAnsi="仿宋" w:hint="eastAsia"/>
          <w:color w:val="000000"/>
          <w:sz w:val="32"/>
          <w:szCs w:val="32"/>
        </w:rPr>
        <w:t>高中贫困学生助学金2019年开始由教育局贫困学生资助中心发放。</w:t>
      </w:r>
    </w:p>
    <w:tbl>
      <w:tblPr>
        <w:tblW w:w="426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9"/>
        <w:gridCol w:w="1134"/>
        <w:gridCol w:w="1134"/>
        <w:gridCol w:w="851"/>
      </w:tblGrid>
      <w:tr w:rsidR="00C61713" w:rsidRPr="00EF2547" w:rsidTr="00C77174">
        <w:trPr>
          <w:trHeight w:val="418"/>
        </w:trPr>
        <w:tc>
          <w:tcPr>
            <w:tcW w:w="4268" w:type="dxa"/>
            <w:gridSpan w:val="4"/>
            <w:shd w:val="clear" w:color="auto" w:fill="auto"/>
            <w:vAlign w:val="center"/>
          </w:tcPr>
          <w:p w:rsidR="00C61713" w:rsidRPr="00462A9C" w:rsidRDefault="00C61713" w:rsidP="00D46D35">
            <w:pPr>
              <w:widowControl/>
              <w:jc w:val="center"/>
              <w:rPr>
                <w:rFonts w:ascii="宋体" w:hAnsi="宋体" w:cs="Arial"/>
                <w:color w:val="000000"/>
                <w:kern w:val="0"/>
                <w:sz w:val="28"/>
                <w:szCs w:val="28"/>
              </w:rPr>
            </w:pPr>
            <w:r w:rsidRPr="00462A9C">
              <w:rPr>
                <w:rFonts w:ascii="仿宋" w:eastAsia="仿宋" w:hAnsi="仿宋" w:hint="eastAsia"/>
                <w:color w:val="000000"/>
                <w:sz w:val="28"/>
                <w:szCs w:val="28"/>
              </w:rPr>
              <w:t>财政拨款收、支总计</w:t>
            </w:r>
          </w:p>
        </w:tc>
      </w:tr>
      <w:tr w:rsidR="00116DAC" w:rsidRPr="00EF2547" w:rsidTr="005A0B8E">
        <w:trPr>
          <w:trHeight w:val="308"/>
        </w:trPr>
        <w:tc>
          <w:tcPr>
            <w:tcW w:w="1149" w:type="dxa"/>
            <w:shd w:val="clear" w:color="auto" w:fill="auto"/>
            <w:vAlign w:val="center"/>
          </w:tcPr>
          <w:p w:rsidR="00116DAC" w:rsidRPr="00EF2547" w:rsidRDefault="00116DA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2019</w:t>
            </w:r>
            <w:r w:rsidR="00462A9C">
              <w:rPr>
                <w:rFonts w:ascii="宋体" w:hAnsi="宋体" w:cs="Arial" w:hint="eastAsia"/>
                <w:color w:val="000000"/>
                <w:kern w:val="0"/>
                <w:sz w:val="20"/>
                <w:szCs w:val="20"/>
              </w:rPr>
              <w:t>年</w:t>
            </w:r>
          </w:p>
        </w:tc>
        <w:tc>
          <w:tcPr>
            <w:tcW w:w="1134" w:type="dxa"/>
            <w:shd w:val="clear" w:color="auto" w:fill="auto"/>
            <w:vAlign w:val="center"/>
          </w:tcPr>
          <w:p w:rsidR="00116DAC" w:rsidRPr="00EF2547" w:rsidRDefault="00116DA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2018</w:t>
            </w:r>
            <w:r w:rsidR="00462A9C">
              <w:rPr>
                <w:rFonts w:ascii="宋体" w:hAnsi="宋体" w:cs="Arial" w:hint="eastAsia"/>
                <w:color w:val="000000"/>
                <w:kern w:val="0"/>
                <w:sz w:val="20"/>
                <w:szCs w:val="20"/>
              </w:rPr>
              <w:t>年</w:t>
            </w:r>
          </w:p>
        </w:tc>
        <w:tc>
          <w:tcPr>
            <w:tcW w:w="1134" w:type="dxa"/>
            <w:shd w:val="clear" w:color="auto" w:fill="auto"/>
            <w:vAlign w:val="center"/>
          </w:tcPr>
          <w:p w:rsidR="00116DAC" w:rsidRPr="00EF2547" w:rsidRDefault="005A0B8E"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同比减少</w:t>
            </w:r>
          </w:p>
        </w:tc>
        <w:tc>
          <w:tcPr>
            <w:tcW w:w="851" w:type="dxa"/>
            <w:shd w:val="clear" w:color="auto" w:fill="auto"/>
            <w:vAlign w:val="center"/>
          </w:tcPr>
          <w:p w:rsidR="00116DAC" w:rsidRPr="00EF2547" w:rsidRDefault="00116DA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下降率</w:t>
            </w:r>
          </w:p>
        </w:tc>
      </w:tr>
      <w:tr w:rsidR="00116DAC" w:rsidRPr="00EF2547" w:rsidTr="005A0B8E">
        <w:trPr>
          <w:trHeight w:val="308"/>
        </w:trPr>
        <w:tc>
          <w:tcPr>
            <w:tcW w:w="1149" w:type="dxa"/>
            <w:shd w:val="clear" w:color="auto" w:fill="auto"/>
            <w:noWrap/>
            <w:vAlign w:val="center"/>
          </w:tcPr>
          <w:p w:rsidR="00116DAC" w:rsidRPr="00EF2547" w:rsidRDefault="00116DA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1134" w:type="dxa"/>
            <w:shd w:val="clear" w:color="auto" w:fill="auto"/>
            <w:noWrap/>
            <w:vAlign w:val="center"/>
          </w:tcPr>
          <w:p w:rsidR="00116DAC" w:rsidRPr="00EF2547" w:rsidRDefault="00116DA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1134" w:type="dxa"/>
            <w:shd w:val="clear" w:color="auto" w:fill="auto"/>
            <w:noWrap/>
            <w:vAlign w:val="center"/>
          </w:tcPr>
          <w:p w:rsidR="00116DAC" w:rsidRPr="00EF2547" w:rsidRDefault="00116DA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851" w:type="dxa"/>
            <w:shd w:val="clear" w:color="auto" w:fill="auto"/>
            <w:noWrap/>
            <w:vAlign w:val="center"/>
          </w:tcPr>
          <w:p w:rsidR="00116DAC" w:rsidRPr="00EF2547" w:rsidRDefault="00116DAC"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r>
      <w:tr w:rsidR="00116DAC" w:rsidRPr="00EF2547" w:rsidTr="005A0B8E">
        <w:trPr>
          <w:trHeight w:val="308"/>
        </w:trPr>
        <w:tc>
          <w:tcPr>
            <w:tcW w:w="1149" w:type="dxa"/>
            <w:shd w:val="clear" w:color="auto" w:fill="auto"/>
            <w:noWrap/>
            <w:vAlign w:val="center"/>
          </w:tcPr>
          <w:p w:rsidR="00116DAC" w:rsidRPr="00EF2547" w:rsidRDefault="00116DAC"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4455.36</w:t>
            </w:r>
          </w:p>
        </w:tc>
        <w:tc>
          <w:tcPr>
            <w:tcW w:w="1134" w:type="dxa"/>
            <w:shd w:val="clear" w:color="auto" w:fill="auto"/>
            <w:noWrap/>
            <w:vAlign w:val="center"/>
          </w:tcPr>
          <w:p w:rsidR="00116DAC" w:rsidRPr="00EF2547" w:rsidRDefault="00116DAC"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4493.82</w:t>
            </w:r>
          </w:p>
        </w:tc>
        <w:tc>
          <w:tcPr>
            <w:tcW w:w="1134" w:type="dxa"/>
            <w:shd w:val="clear" w:color="auto" w:fill="auto"/>
            <w:noWrap/>
            <w:vAlign w:val="center"/>
          </w:tcPr>
          <w:p w:rsidR="00116DAC" w:rsidRPr="00EF2547" w:rsidRDefault="00116DAC"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38.46</w:t>
            </w:r>
          </w:p>
        </w:tc>
        <w:tc>
          <w:tcPr>
            <w:tcW w:w="851" w:type="dxa"/>
            <w:shd w:val="clear" w:color="auto" w:fill="auto"/>
            <w:noWrap/>
            <w:vAlign w:val="center"/>
          </w:tcPr>
          <w:p w:rsidR="00116DAC" w:rsidRPr="00EF2547" w:rsidRDefault="00116DAC"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0.86%</w:t>
            </w:r>
          </w:p>
        </w:tc>
      </w:tr>
    </w:tbl>
    <w:p w:rsidR="00AE6754" w:rsidRDefault="00AE6754">
      <w:pPr>
        <w:spacing w:line="600" w:lineRule="exact"/>
        <w:ind w:firstLineChars="200" w:firstLine="640"/>
        <w:outlineLvl w:val="1"/>
        <w:rPr>
          <w:rFonts w:ascii="黑体" w:eastAsia="黑体" w:hAnsi="黑体"/>
          <w:color w:val="000000"/>
          <w:sz w:val="32"/>
          <w:szCs w:val="32"/>
        </w:rPr>
      </w:pPr>
      <w:bookmarkStart w:id="11" w:name="_Toc15377209"/>
      <w:bookmarkStart w:id="12" w:name="_Toc15396607"/>
    </w:p>
    <w:p w:rsidR="005B5C64" w:rsidRDefault="00204CDE">
      <w:pPr>
        <w:spacing w:line="600" w:lineRule="exact"/>
        <w:ind w:firstLineChars="200" w:firstLine="640"/>
        <w:outlineLvl w:val="1"/>
        <w:rPr>
          <w:rStyle w:val="2Char"/>
          <w:rFonts w:ascii="黑体" w:eastAsia="黑体" w:hAnsi="黑体"/>
          <w:b w:val="0"/>
        </w:rPr>
      </w:pPr>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11"/>
      <w:bookmarkEnd w:id="12"/>
    </w:p>
    <w:p w:rsidR="005B5C64" w:rsidRDefault="00204CDE">
      <w:pPr>
        <w:spacing w:line="600" w:lineRule="exact"/>
        <w:ind w:firstLineChars="200" w:firstLine="643"/>
        <w:outlineLvl w:val="2"/>
        <w:rPr>
          <w:rFonts w:ascii="仿宋" w:eastAsia="仿宋" w:hAnsi="仿宋"/>
          <w:b/>
          <w:color w:val="000000"/>
          <w:sz w:val="32"/>
          <w:szCs w:val="32"/>
        </w:rPr>
      </w:pPr>
      <w:bookmarkStart w:id="13" w:name="_Toc15377210"/>
      <w:r>
        <w:rPr>
          <w:rFonts w:ascii="仿宋" w:eastAsia="仿宋" w:hAnsi="仿宋" w:hint="eastAsia"/>
          <w:b/>
          <w:color w:val="000000"/>
          <w:sz w:val="32"/>
          <w:szCs w:val="32"/>
        </w:rPr>
        <w:t>（一）一般公共预算财政拨款支出决算总体情况</w:t>
      </w:r>
      <w:bookmarkEnd w:id="13"/>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027CE3">
        <w:rPr>
          <w:rFonts w:ascii="仿宋" w:eastAsia="仿宋" w:hAnsi="仿宋" w:hint="eastAsia"/>
          <w:color w:val="000000"/>
          <w:sz w:val="32"/>
          <w:szCs w:val="32"/>
        </w:rPr>
        <w:t>2231.64</w:t>
      </w:r>
      <w:r>
        <w:rPr>
          <w:rFonts w:ascii="仿宋" w:eastAsia="仿宋" w:hAnsi="仿宋" w:hint="eastAsia"/>
          <w:color w:val="000000"/>
          <w:sz w:val="32"/>
          <w:szCs w:val="32"/>
        </w:rPr>
        <w:t>万元，占本年支出合计的</w:t>
      </w:r>
      <w:r w:rsidR="00027CE3">
        <w:rPr>
          <w:rFonts w:ascii="仿宋" w:eastAsia="仿宋" w:hAnsi="仿宋" w:hint="eastAsia"/>
          <w:color w:val="000000"/>
          <w:sz w:val="32"/>
          <w:szCs w:val="32"/>
        </w:rPr>
        <w:t>94.58</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8年相比，一般公共预算财政拨款减少</w:t>
      </w:r>
      <w:r w:rsidR="000C4ED9">
        <w:rPr>
          <w:rFonts w:ascii="仿宋" w:eastAsia="仿宋" w:hAnsi="仿宋" w:hint="eastAsia"/>
          <w:color w:val="000000"/>
          <w:sz w:val="32"/>
          <w:szCs w:val="32"/>
        </w:rPr>
        <w:t>12.38</w:t>
      </w:r>
      <w:r>
        <w:rPr>
          <w:rFonts w:ascii="仿宋" w:eastAsia="仿宋" w:hAnsi="仿宋" w:hint="eastAsia"/>
          <w:color w:val="000000"/>
          <w:sz w:val="32"/>
          <w:szCs w:val="32"/>
        </w:rPr>
        <w:t>万元，下降</w:t>
      </w:r>
      <w:r w:rsidR="000C4ED9">
        <w:rPr>
          <w:rFonts w:ascii="仿宋" w:eastAsia="仿宋" w:hAnsi="仿宋" w:hint="eastAsia"/>
          <w:color w:val="000000"/>
          <w:sz w:val="32"/>
          <w:szCs w:val="32"/>
        </w:rPr>
        <w:t>0.55</w:t>
      </w:r>
      <w:r>
        <w:rPr>
          <w:rFonts w:ascii="仿宋" w:eastAsia="仿宋" w:hAnsi="仿宋"/>
          <w:color w:val="000000"/>
          <w:sz w:val="32"/>
          <w:szCs w:val="32"/>
        </w:rPr>
        <w:t>%</w:t>
      </w:r>
      <w:r>
        <w:rPr>
          <w:rFonts w:ascii="仿宋" w:eastAsia="仿宋" w:hAnsi="仿宋" w:hint="eastAsia"/>
          <w:color w:val="000000"/>
          <w:sz w:val="32"/>
          <w:szCs w:val="32"/>
        </w:rPr>
        <w:t>。主要变动原因是</w:t>
      </w:r>
      <w:r w:rsidR="000C4ED9">
        <w:rPr>
          <w:rFonts w:ascii="仿宋" w:eastAsia="仿宋" w:hAnsi="仿宋" w:hint="eastAsia"/>
          <w:color w:val="000000"/>
          <w:sz w:val="32"/>
          <w:szCs w:val="32"/>
        </w:rPr>
        <w:t>高中贫</w:t>
      </w:r>
      <w:r w:rsidR="000C4ED9">
        <w:rPr>
          <w:rFonts w:ascii="仿宋" w:eastAsia="仿宋" w:hAnsi="仿宋" w:hint="eastAsia"/>
          <w:color w:val="000000"/>
          <w:sz w:val="32"/>
          <w:szCs w:val="32"/>
        </w:rPr>
        <w:lastRenderedPageBreak/>
        <w:t>困学生助学金2019年开始由教育局贫困学生资助中心发放。</w:t>
      </w:r>
    </w:p>
    <w:p w:rsidR="00AE6754" w:rsidRDefault="00AE6754">
      <w:pPr>
        <w:spacing w:line="600" w:lineRule="exact"/>
        <w:ind w:firstLineChars="200" w:firstLine="640"/>
        <w:rPr>
          <w:rFonts w:ascii="仿宋" w:eastAsia="仿宋" w:hAnsi="仿宋"/>
          <w:color w:val="000000"/>
          <w:sz w:val="32"/>
          <w:szCs w:val="32"/>
        </w:rPr>
      </w:pPr>
    </w:p>
    <w:tbl>
      <w:tblPr>
        <w:tblW w:w="426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9"/>
        <w:gridCol w:w="1134"/>
        <w:gridCol w:w="1134"/>
        <w:gridCol w:w="851"/>
      </w:tblGrid>
      <w:tr w:rsidR="00AE6754" w:rsidRPr="00EF2547" w:rsidTr="00D46D35">
        <w:trPr>
          <w:trHeight w:val="418"/>
        </w:trPr>
        <w:tc>
          <w:tcPr>
            <w:tcW w:w="4268" w:type="dxa"/>
            <w:gridSpan w:val="4"/>
            <w:shd w:val="clear" w:color="auto" w:fill="auto"/>
            <w:vAlign w:val="center"/>
          </w:tcPr>
          <w:p w:rsidR="00AE6754" w:rsidRPr="00462A9C" w:rsidRDefault="00AE6754" w:rsidP="00AE6754">
            <w:pPr>
              <w:widowControl/>
              <w:jc w:val="center"/>
              <w:rPr>
                <w:rFonts w:ascii="宋体" w:hAnsi="宋体" w:cs="Arial"/>
                <w:color w:val="000000"/>
                <w:kern w:val="0"/>
                <w:sz w:val="28"/>
                <w:szCs w:val="28"/>
              </w:rPr>
            </w:pPr>
            <w:r>
              <w:rPr>
                <w:rFonts w:ascii="仿宋" w:eastAsia="仿宋" w:hAnsi="仿宋" w:hint="eastAsia"/>
                <w:color w:val="000000"/>
                <w:sz w:val="32"/>
                <w:szCs w:val="32"/>
              </w:rPr>
              <w:t>一般公共预算财政拨款</w:t>
            </w:r>
            <w:r w:rsidRPr="00462A9C">
              <w:rPr>
                <w:rFonts w:ascii="仿宋" w:eastAsia="仿宋" w:hAnsi="仿宋" w:hint="eastAsia"/>
                <w:color w:val="000000"/>
                <w:sz w:val="28"/>
                <w:szCs w:val="28"/>
              </w:rPr>
              <w:t>支</w:t>
            </w:r>
            <w:r>
              <w:rPr>
                <w:rFonts w:ascii="仿宋" w:eastAsia="仿宋" w:hAnsi="仿宋" w:hint="eastAsia"/>
                <w:color w:val="000000"/>
                <w:sz w:val="28"/>
                <w:szCs w:val="28"/>
              </w:rPr>
              <w:t>出</w:t>
            </w:r>
          </w:p>
        </w:tc>
      </w:tr>
      <w:tr w:rsidR="00AE6754" w:rsidRPr="00EF2547" w:rsidTr="005B7345">
        <w:trPr>
          <w:trHeight w:val="308"/>
        </w:trPr>
        <w:tc>
          <w:tcPr>
            <w:tcW w:w="1149" w:type="dxa"/>
            <w:shd w:val="clear" w:color="auto" w:fill="auto"/>
            <w:vAlign w:val="center"/>
          </w:tcPr>
          <w:p w:rsidR="00AE6754" w:rsidRPr="00EF2547" w:rsidRDefault="00AE6754"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2019年</w:t>
            </w:r>
          </w:p>
        </w:tc>
        <w:tc>
          <w:tcPr>
            <w:tcW w:w="1134" w:type="dxa"/>
            <w:shd w:val="clear" w:color="auto" w:fill="auto"/>
            <w:vAlign w:val="center"/>
          </w:tcPr>
          <w:p w:rsidR="00AE6754" w:rsidRPr="00EF2547" w:rsidRDefault="00AE6754"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2018年</w:t>
            </w:r>
          </w:p>
        </w:tc>
        <w:tc>
          <w:tcPr>
            <w:tcW w:w="1134" w:type="dxa"/>
            <w:shd w:val="clear" w:color="auto" w:fill="auto"/>
            <w:vAlign w:val="center"/>
          </w:tcPr>
          <w:p w:rsidR="00AE6754" w:rsidRPr="00EF2547" w:rsidRDefault="005B7345"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同比减少</w:t>
            </w:r>
          </w:p>
        </w:tc>
        <w:tc>
          <w:tcPr>
            <w:tcW w:w="851" w:type="dxa"/>
            <w:shd w:val="clear" w:color="auto" w:fill="auto"/>
            <w:vAlign w:val="center"/>
          </w:tcPr>
          <w:p w:rsidR="00AE6754" w:rsidRPr="00EF2547" w:rsidRDefault="00AE6754"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下降率</w:t>
            </w:r>
          </w:p>
        </w:tc>
      </w:tr>
      <w:tr w:rsidR="00AE6754" w:rsidRPr="00EF2547" w:rsidTr="005B7345">
        <w:trPr>
          <w:trHeight w:val="308"/>
        </w:trPr>
        <w:tc>
          <w:tcPr>
            <w:tcW w:w="1149" w:type="dxa"/>
            <w:shd w:val="clear" w:color="auto" w:fill="auto"/>
            <w:noWrap/>
            <w:vAlign w:val="center"/>
          </w:tcPr>
          <w:p w:rsidR="00AE6754" w:rsidRPr="00EF2547" w:rsidRDefault="00AE6754"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1134" w:type="dxa"/>
            <w:shd w:val="clear" w:color="auto" w:fill="auto"/>
            <w:noWrap/>
            <w:vAlign w:val="center"/>
          </w:tcPr>
          <w:p w:rsidR="00AE6754" w:rsidRPr="00EF2547" w:rsidRDefault="00AE6754"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1134" w:type="dxa"/>
            <w:shd w:val="clear" w:color="auto" w:fill="auto"/>
            <w:noWrap/>
            <w:vAlign w:val="center"/>
          </w:tcPr>
          <w:p w:rsidR="00AE6754" w:rsidRPr="00EF2547" w:rsidRDefault="00AE6754"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851" w:type="dxa"/>
            <w:shd w:val="clear" w:color="auto" w:fill="auto"/>
            <w:noWrap/>
            <w:vAlign w:val="center"/>
          </w:tcPr>
          <w:p w:rsidR="00AE6754" w:rsidRPr="00EF2547" w:rsidRDefault="00AE6754" w:rsidP="00D46D35">
            <w:pPr>
              <w:widowControl/>
              <w:jc w:val="center"/>
              <w:rPr>
                <w:rFonts w:ascii="宋体" w:hAnsi="宋体" w:cs="Arial"/>
                <w:color w:val="000000"/>
                <w:kern w:val="0"/>
                <w:sz w:val="20"/>
                <w:szCs w:val="20"/>
              </w:rPr>
            </w:pPr>
            <w:r>
              <w:rPr>
                <w:rFonts w:ascii="宋体" w:hAnsi="宋体" w:cs="Arial" w:hint="eastAsia"/>
                <w:color w:val="000000"/>
                <w:kern w:val="0"/>
                <w:sz w:val="20"/>
                <w:szCs w:val="20"/>
              </w:rPr>
              <w:t>4</w:t>
            </w:r>
          </w:p>
        </w:tc>
      </w:tr>
      <w:tr w:rsidR="00AE6754" w:rsidRPr="00EF2547" w:rsidTr="005B7345">
        <w:trPr>
          <w:trHeight w:val="308"/>
        </w:trPr>
        <w:tc>
          <w:tcPr>
            <w:tcW w:w="1149" w:type="dxa"/>
            <w:shd w:val="clear" w:color="auto" w:fill="auto"/>
            <w:noWrap/>
            <w:vAlign w:val="center"/>
          </w:tcPr>
          <w:p w:rsidR="00AE6754" w:rsidRPr="00EF2547" w:rsidRDefault="00AE6754"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2231.64</w:t>
            </w:r>
          </w:p>
        </w:tc>
        <w:tc>
          <w:tcPr>
            <w:tcW w:w="1134" w:type="dxa"/>
            <w:shd w:val="clear" w:color="auto" w:fill="auto"/>
            <w:noWrap/>
            <w:vAlign w:val="center"/>
          </w:tcPr>
          <w:p w:rsidR="00AE6754" w:rsidRPr="00EF2547" w:rsidRDefault="00AE6754"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2244.02</w:t>
            </w:r>
          </w:p>
        </w:tc>
        <w:tc>
          <w:tcPr>
            <w:tcW w:w="1134" w:type="dxa"/>
            <w:shd w:val="clear" w:color="auto" w:fill="auto"/>
            <w:noWrap/>
            <w:vAlign w:val="center"/>
          </w:tcPr>
          <w:p w:rsidR="00AE6754" w:rsidRPr="00EF2547" w:rsidRDefault="00AE6754" w:rsidP="00D46D35">
            <w:pPr>
              <w:widowControl/>
              <w:jc w:val="right"/>
              <w:rPr>
                <w:rFonts w:ascii="宋体" w:hAnsi="宋体" w:cs="Arial"/>
                <w:color w:val="000000"/>
                <w:kern w:val="0"/>
                <w:sz w:val="20"/>
                <w:szCs w:val="20"/>
              </w:rPr>
            </w:pPr>
            <w:r>
              <w:rPr>
                <w:rFonts w:ascii="宋体" w:hAnsi="宋体" w:cs="Arial" w:hint="eastAsia"/>
                <w:color w:val="000000"/>
                <w:kern w:val="0"/>
                <w:sz w:val="20"/>
                <w:szCs w:val="20"/>
              </w:rPr>
              <w:t>12.38</w:t>
            </w:r>
          </w:p>
        </w:tc>
        <w:tc>
          <w:tcPr>
            <w:tcW w:w="851" w:type="dxa"/>
            <w:shd w:val="clear" w:color="auto" w:fill="auto"/>
            <w:noWrap/>
            <w:vAlign w:val="center"/>
          </w:tcPr>
          <w:p w:rsidR="00AE6754" w:rsidRPr="00EF2547" w:rsidRDefault="00AE6754" w:rsidP="00AE6754">
            <w:pPr>
              <w:widowControl/>
              <w:jc w:val="right"/>
              <w:rPr>
                <w:rFonts w:ascii="宋体" w:hAnsi="宋体" w:cs="Arial"/>
                <w:color w:val="000000"/>
                <w:kern w:val="0"/>
                <w:sz w:val="20"/>
                <w:szCs w:val="20"/>
              </w:rPr>
            </w:pPr>
            <w:r>
              <w:rPr>
                <w:rFonts w:ascii="宋体" w:hAnsi="宋体" w:cs="Arial" w:hint="eastAsia"/>
                <w:color w:val="000000"/>
                <w:kern w:val="0"/>
                <w:sz w:val="20"/>
                <w:szCs w:val="20"/>
              </w:rPr>
              <w:t>0.55%</w:t>
            </w:r>
          </w:p>
        </w:tc>
      </w:tr>
    </w:tbl>
    <w:p w:rsidR="00A733B2" w:rsidRDefault="00A733B2">
      <w:pPr>
        <w:spacing w:line="600" w:lineRule="exact"/>
        <w:ind w:firstLineChars="200" w:firstLine="640"/>
        <w:rPr>
          <w:rFonts w:ascii="仿宋" w:eastAsia="仿宋" w:hAnsi="仿宋"/>
          <w:color w:val="000000" w:themeColor="text1"/>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14" w:name="_Toc15377211"/>
      <w:r>
        <w:rPr>
          <w:rFonts w:ascii="仿宋" w:eastAsia="仿宋" w:hAnsi="仿宋" w:hint="eastAsia"/>
          <w:b/>
          <w:color w:val="000000"/>
          <w:sz w:val="32"/>
          <w:szCs w:val="32"/>
        </w:rPr>
        <w:t>（二）一般公共预算财政拨款支出决算结构情况</w:t>
      </w:r>
      <w:bookmarkEnd w:id="14"/>
    </w:p>
    <w:p w:rsidR="005B5C64" w:rsidRDefault="00204CDE" w:rsidP="00D04438">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582D9E">
        <w:rPr>
          <w:rFonts w:ascii="仿宋" w:eastAsia="仿宋" w:hAnsi="仿宋" w:hint="eastAsia"/>
          <w:color w:val="000000" w:themeColor="text1"/>
          <w:sz w:val="32"/>
          <w:szCs w:val="32"/>
        </w:rPr>
        <w:t>2231.64</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C41257">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C41257">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582D9E">
        <w:rPr>
          <w:rFonts w:ascii="仿宋" w:eastAsia="仿宋" w:hAnsi="仿宋" w:hint="eastAsia"/>
          <w:b/>
          <w:color w:val="000000" w:themeColor="text1"/>
          <w:sz w:val="32"/>
          <w:szCs w:val="32"/>
        </w:rPr>
        <w:t>2231.64</w:t>
      </w:r>
      <w:r>
        <w:rPr>
          <w:rFonts w:ascii="仿宋" w:eastAsia="仿宋" w:hAnsi="仿宋" w:hint="eastAsia"/>
          <w:color w:val="000000" w:themeColor="text1"/>
          <w:sz w:val="32"/>
          <w:szCs w:val="32"/>
        </w:rPr>
        <w:t>万元，占</w:t>
      </w:r>
      <w:r w:rsidR="00582D9E">
        <w:rPr>
          <w:rFonts w:ascii="仿宋" w:eastAsia="仿宋" w:hAnsi="仿宋" w:hint="eastAsia"/>
          <w:color w:val="000000" w:themeColor="text1"/>
          <w:sz w:val="32"/>
          <w:szCs w:val="32"/>
        </w:rPr>
        <w:t>100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C41257">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C41257">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sidR="00C41257">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万元，占</w:t>
      </w:r>
      <w:r w:rsidR="00C41257">
        <w:rPr>
          <w:rFonts w:ascii="仿宋" w:eastAsia="仿宋" w:hAnsi="仿宋" w:hint="eastAsia"/>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C41257">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C41257">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C41257">
        <w:rPr>
          <w:rFonts w:ascii="仿宋" w:eastAsia="仿宋" w:hAnsi="仿宋" w:hint="eastAsia"/>
          <w:b/>
          <w:bCs/>
          <w:color w:val="000000" w:themeColor="text1"/>
          <w:sz w:val="32"/>
          <w:szCs w:val="32"/>
        </w:rPr>
        <w:t>0</w:t>
      </w:r>
      <w:r>
        <w:rPr>
          <w:rFonts w:ascii="仿宋" w:eastAsia="仿宋" w:hAnsi="仿宋" w:hint="eastAsia"/>
          <w:color w:val="000000" w:themeColor="text1"/>
          <w:sz w:val="32"/>
          <w:szCs w:val="32"/>
        </w:rPr>
        <w:t>万元，占</w:t>
      </w:r>
      <w:r w:rsidR="00C41257">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C41257">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C41257">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rsidR="005B5C64" w:rsidRDefault="00204CDE">
      <w:pPr>
        <w:spacing w:line="600" w:lineRule="exact"/>
        <w:ind w:firstLineChars="200" w:firstLine="643"/>
        <w:outlineLvl w:val="2"/>
        <w:rPr>
          <w:rFonts w:ascii="仿宋" w:eastAsia="仿宋" w:hAnsi="仿宋"/>
          <w:b/>
          <w:color w:val="000000"/>
          <w:sz w:val="32"/>
          <w:szCs w:val="32"/>
        </w:rPr>
      </w:pPr>
      <w:bookmarkStart w:id="15" w:name="_Toc15377212"/>
      <w:r>
        <w:rPr>
          <w:rFonts w:ascii="仿宋" w:eastAsia="仿宋" w:hAnsi="仿宋" w:hint="eastAsia"/>
          <w:b/>
          <w:color w:val="000000"/>
          <w:sz w:val="32"/>
          <w:szCs w:val="32"/>
        </w:rPr>
        <w:t>（三）一般公共预算财政拨款支出决算具体情况</w:t>
      </w:r>
      <w:bookmarkEnd w:id="15"/>
    </w:p>
    <w:p w:rsidR="005B5C64" w:rsidRDefault="00204CDE">
      <w:pPr>
        <w:spacing w:line="600" w:lineRule="exact"/>
        <w:ind w:firstLineChars="200" w:firstLine="643"/>
        <w:outlineLvl w:val="2"/>
        <w:rPr>
          <w:rFonts w:ascii="仿宋" w:eastAsia="仿宋" w:hAnsi="仿宋"/>
          <w:color w:val="FF0000"/>
          <w:sz w:val="32"/>
          <w:szCs w:val="32"/>
        </w:rPr>
      </w:pPr>
      <w:bookmarkStart w:id="16" w:name="_Toc15377213"/>
      <w:bookmarkStart w:id="17" w:name="_Toc15378460"/>
      <w:bookmarkStart w:id="18" w:name="_Toc15377444"/>
      <w:r>
        <w:rPr>
          <w:rFonts w:ascii="仿宋" w:eastAsia="仿宋" w:hAnsi="仿宋" w:hint="eastAsia"/>
          <w:b/>
          <w:color w:val="000000" w:themeColor="text1"/>
          <w:sz w:val="32"/>
          <w:szCs w:val="32"/>
        </w:rPr>
        <w:t>2019年般公共预算支出决算数为</w:t>
      </w:r>
      <w:r w:rsidR="005158BD">
        <w:rPr>
          <w:rFonts w:ascii="仿宋" w:eastAsia="仿宋" w:hAnsi="仿宋" w:hint="eastAsia"/>
          <w:b/>
          <w:color w:val="000000" w:themeColor="text1"/>
          <w:sz w:val="32"/>
          <w:szCs w:val="32"/>
        </w:rPr>
        <w:t>2231.64</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84511D">
        <w:rPr>
          <w:rStyle w:val="a7"/>
          <w:rFonts w:ascii="仿宋" w:eastAsia="仿宋" w:hAnsi="仿宋" w:hint="eastAsia"/>
          <w:bCs/>
          <w:color w:val="000000"/>
          <w:sz w:val="32"/>
          <w:szCs w:val="32"/>
        </w:rPr>
        <w:t>112</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16"/>
      <w:bookmarkEnd w:id="17"/>
      <w:bookmarkEnd w:id="18"/>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02613A">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sidR="0002613A">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82191F">
        <w:rPr>
          <w:rStyle w:val="a7"/>
          <w:rFonts w:ascii="仿宋" w:eastAsia="仿宋" w:hAnsi="仿宋" w:hint="eastAsia"/>
          <w:b w:val="0"/>
          <w:bCs/>
          <w:color w:val="000000"/>
          <w:sz w:val="32"/>
          <w:szCs w:val="32"/>
        </w:rPr>
        <w:t>2231.64</w:t>
      </w:r>
      <w:r>
        <w:rPr>
          <w:rStyle w:val="a7"/>
          <w:rFonts w:ascii="仿宋" w:eastAsia="仿宋" w:hAnsi="仿宋" w:hint="eastAsia"/>
          <w:b w:val="0"/>
          <w:bCs/>
          <w:color w:val="000000"/>
          <w:sz w:val="32"/>
          <w:szCs w:val="32"/>
        </w:rPr>
        <w:t>万元，完成预算</w:t>
      </w:r>
      <w:r w:rsidR="0082191F">
        <w:rPr>
          <w:rStyle w:val="a7"/>
          <w:rFonts w:ascii="仿宋" w:eastAsia="仿宋" w:hAnsi="仿宋" w:hint="eastAsia"/>
          <w:b w:val="0"/>
          <w:bCs/>
          <w:color w:val="000000"/>
          <w:sz w:val="32"/>
          <w:szCs w:val="32"/>
        </w:rPr>
        <w:t>112</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lastRenderedPageBreak/>
        <w:t>3.</w:t>
      </w:r>
      <w:r>
        <w:rPr>
          <w:rStyle w:val="a7"/>
          <w:rFonts w:ascii="仿宋" w:eastAsia="仿宋" w:hAnsi="仿宋" w:hint="eastAsia"/>
          <w:bCs/>
          <w:color w:val="000000"/>
          <w:sz w:val="32"/>
          <w:szCs w:val="32"/>
        </w:rPr>
        <w:t>科学技术（类）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02613A">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sidR="0002613A">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02613A">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sidR="0002613A">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02613A">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sidR="0002613A">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02613A">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sidR="0002613A">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472B1"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19" w:name="_Toc15377214"/>
      <w:bookmarkStart w:id="20"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19"/>
      <w:bookmarkEnd w:id="20"/>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B546A4">
        <w:rPr>
          <w:rFonts w:ascii="仿宋" w:eastAsia="仿宋" w:hAnsi="仿宋" w:hint="eastAsia"/>
          <w:color w:val="000000"/>
          <w:sz w:val="32"/>
          <w:szCs w:val="32"/>
        </w:rPr>
        <w:t>2231.64</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B546A4">
        <w:rPr>
          <w:rFonts w:ascii="仿宋" w:eastAsia="仿宋" w:hAnsi="仿宋" w:hint="eastAsia"/>
          <w:color w:val="000000"/>
          <w:sz w:val="32"/>
          <w:szCs w:val="32"/>
        </w:rPr>
        <w:t>1990.79</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B546A4">
        <w:rPr>
          <w:rFonts w:ascii="仿宋" w:eastAsia="仿宋" w:hAnsi="仿宋" w:hint="eastAsia"/>
          <w:color w:val="000000"/>
          <w:sz w:val="32"/>
          <w:szCs w:val="32"/>
        </w:rPr>
        <w:t>240.85</w:t>
      </w:r>
      <w:r>
        <w:rPr>
          <w:rFonts w:ascii="仿宋" w:eastAsia="仿宋" w:hAnsi="仿宋" w:hint="eastAsia"/>
          <w:color w:val="000000"/>
          <w:sz w:val="32"/>
          <w:szCs w:val="32"/>
        </w:rPr>
        <w:t>万元，主要包括：办公费、印刷费、咨询费、手续费、水费、电费、邮电费、取暖费、物业管理费、差旅费、因公出国（境）费用、维修（护）费、租</w:t>
      </w:r>
      <w:r>
        <w:rPr>
          <w:rFonts w:ascii="仿宋" w:eastAsia="仿宋" w:hAnsi="仿宋" w:hint="eastAsia"/>
          <w:color w:val="000000"/>
          <w:sz w:val="32"/>
          <w:szCs w:val="32"/>
        </w:rPr>
        <w:lastRenderedPageBreak/>
        <w:t>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21" w:name="_Toc15396609"/>
      <w:bookmarkStart w:id="22"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21"/>
      <w:bookmarkEnd w:id="22"/>
    </w:p>
    <w:p w:rsidR="005B5C64" w:rsidRDefault="00204CDE">
      <w:pPr>
        <w:spacing w:line="600" w:lineRule="exact"/>
        <w:ind w:firstLine="640"/>
        <w:outlineLvl w:val="2"/>
        <w:rPr>
          <w:rFonts w:ascii="仿宋" w:eastAsia="仿宋" w:hAnsi="仿宋"/>
          <w:b/>
          <w:color w:val="000000"/>
          <w:sz w:val="32"/>
          <w:szCs w:val="32"/>
        </w:rPr>
      </w:pPr>
      <w:bookmarkStart w:id="23" w:name="_Toc15377216"/>
      <w:r>
        <w:rPr>
          <w:rFonts w:ascii="仿宋" w:eastAsia="仿宋" w:hAnsi="仿宋" w:hint="eastAsia"/>
          <w:b/>
          <w:color w:val="000000"/>
          <w:sz w:val="32"/>
          <w:szCs w:val="32"/>
        </w:rPr>
        <w:t>（一）“三公”经费财政拨款支出决算总体情况说明</w:t>
      </w:r>
      <w:bookmarkEnd w:id="23"/>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F94B9E">
        <w:rPr>
          <w:rFonts w:ascii="仿宋" w:eastAsia="仿宋" w:hAnsi="仿宋" w:hint="eastAsia"/>
          <w:color w:val="000000"/>
          <w:sz w:val="32"/>
          <w:szCs w:val="32"/>
        </w:rPr>
        <w:t>1.26</w:t>
      </w:r>
      <w:r>
        <w:rPr>
          <w:rFonts w:ascii="仿宋" w:eastAsia="仿宋" w:hAnsi="仿宋" w:hint="eastAsia"/>
          <w:color w:val="000000"/>
          <w:sz w:val="32"/>
          <w:szCs w:val="32"/>
        </w:rPr>
        <w:t>万元，完成预算</w:t>
      </w:r>
      <w:r w:rsidR="00F94B9E">
        <w:rPr>
          <w:rFonts w:ascii="仿宋" w:eastAsia="仿宋" w:hAnsi="仿宋" w:hint="eastAsia"/>
          <w:color w:val="000000"/>
          <w:sz w:val="32"/>
          <w:szCs w:val="32"/>
        </w:rPr>
        <w:t>42</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r w:rsidR="0014370C">
        <w:rPr>
          <w:rFonts w:ascii="仿宋" w:eastAsia="仿宋" w:hAnsi="仿宋" w:hint="eastAsia"/>
          <w:color w:val="000000"/>
          <w:sz w:val="32"/>
          <w:szCs w:val="32"/>
        </w:rPr>
        <w:t>对校车使用时间进行了控制，油耗减少</w:t>
      </w:r>
      <w:r>
        <w:rPr>
          <w:rFonts w:ascii="仿宋" w:eastAsia="仿宋" w:hAnsi="仿宋" w:hint="eastAsia"/>
          <w:color w:val="000000"/>
          <w:sz w:val="32"/>
          <w:szCs w:val="32"/>
        </w:rPr>
        <w:t>。</w:t>
      </w:r>
    </w:p>
    <w:p w:rsidR="005B5C64" w:rsidRDefault="00204CDE">
      <w:pPr>
        <w:spacing w:line="600" w:lineRule="exact"/>
        <w:ind w:firstLine="640"/>
        <w:outlineLvl w:val="2"/>
        <w:rPr>
          <w:rFonts w:ascii="仿宋" w:eastAsia="仿宋" w:hAnsi="仿宋"/>
          <w:b/>
          <w:color w:val="000000"/>
          <w:sz w:val="32"/>
          <w:szCs w:val="32"/>
        </w:rPr>
      </w:pPr>
      <w:bookmarkStart w:id="24" w:name="_Toc15377217"/>
      <w:r>
        <w:rPr>
          <w:rFonts w:ascii="仿宋" w:eastAsia="仿宋" w:hAnsi="仿宋" w:hint="eastAsia"/>
          <w:b/>
          <w:color w:val="000000"/>
          <w:sz w:val="32"/>
          <w:szCs w:val="32"/>
        </w:rPr>
        <w:t>（二）“三公”经费财政拨款支出决算具体情况说明</w:t>
      </w:r>
      <w:bookmarkEnd w:id="24"/>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D76481">
        <w:rPr>
          <w:rFonts w:ascii="仿宋" w:eastAsia="仿宋" w:hAnsi="仿宋" w:hint="eastAsia"/>
          <w:color w:val="000000"/>
          <w:sz w:val="32"/>
          <w:szCs w:val="32"/>
        </w:rPr>
        <w:t>0</w:t>
      </w:r>
      <w:r>
        <w:rPr>
          <w:rFonts w:ascii="仿宋" w:eastAsia="仿宋" w:hAnsi="仿宋" w:hint="eastAsia"/>
          <w:color w:val="000000"/>
          <w:sz w:val="32"/>
          <w:szCs w:val="32"/>
        </w:rPr>
        <w:t>万元，占</w:t>
      </w:r>
      <w:r w:rsidR="00D76481">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D76481">
        <w:rPr>
          <w:rFonts w:ascii="仿宋" w:eastAsia="仿宋" w:hAnsi="仿宋" w:hint="eastAsia"/>
          <w:color w:val="000000"/>
          <w:sz w:val="32"/>
          <w:szCs w:val="32"/>
        </w:rPr>
        <w:t>1.26</w:t>
      </w:r>
      <w:r>
        <w:rPr>
          <w:rFonts w:ascii="仿宋" w:eastAsia="仿宋" w:hAnsi="仿宋" w:hint="eastAsia"/>
          <w:color w:val="000000"/>
          <w:sz w:val="32"/>
          <w:szCs w:val="32"/>
        </w:rPr>
        <w:t>万元，占</w:t>
      </w:r>
      <w:r w:rsidR="007244F9">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D76481">
        <w:rPr>
          <w:rFonts w:ascii="仿宋" w:eastAsia="仿宋" w:hAnsi="仿宋" w:hint="eastAsia"/>
          <w:color w:val="000000"/>
          <w:sz w:val="32"/>
          <w:szCs w:val="32"/>
        </w:rPr>
        <w:t>0</w:t>
      </w:r>
      <w:r>
        <w:rPr>
          <w:rFonts w:ascii="仿宋" w:eastAsia="仿宋" w:hAnsi="仿宋" w:hint="eastAsia"/>
          <w:color w:val="000000"/>
          <w:sz w:val="32"/>
          <w:szCs w:val="32"/>
        </w:rPr>
        <w:t>万元，占</w:t>
      </w:r>
      <w:r w:rsidR="00D76481">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601C77">
        <w:rPr>
          <w:rFonts w:ascii="仿宋_GB2312" w:eastAsia="仿宋_GB2312" w:hint="eastAsia"/>
          <w:b/>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601C77">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sidR="00601C77">
        <w:rPr>
          <w:rFonts w:ascii="仿宋_GB2312" w:eastAsia="仿宋_GB2312" w:hint="eastAsia"/>
          <w:color w:val="000000"/>
          <w:sz w:val="32"/>
          <w:szCs w:val="32"/>
        </w:rPr>
        <w:t>0</w:t>
      </w:r>
      <w:r>
        <w:rPr>
          <w:rFonts w:ascii="仿宋_GB2312" w:eastAsia="仿宋_GB2312" w:hint="eastAsia"/>
          <w:color w:val="000000"/>
          <w:sz w:val="32"/>
          <w:szCs w:val="32"/>
        </w:rPr>
        <w:t>次，出国（境）</w:t>
      </w:r>
      <w:r w:rsidR="00601C77">
        <w:rPr>
          <w:rFonts w:ascii="仿宋_GB2312" w:eastAsia="仿宋_GB2312" w:hint="eastAsia"/>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601C77">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601C77">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r w:rsidR="00601C77">
        <w:rPr>
          <w:rFonts w:ascii="仿宋_GB2312" w:eastAsia="仿宋_GB2312" w:hint="eastAsia"/>
          <w:color w:val="000000"/>
          <w:sz w:val="32"/>
          <w:szCs w:val="32"/>
        </w:rPr>
        <w:t>无预算无支出。</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8018DA">
        <w:rPr>
          <w:rFonts w:ascii="仿宋_GB2312" w:eastAsia="仿宋_GB2312" w:hint="eastAsia"/>
          <w:b/>
          <w:color w:val="000000"/>
          <w:sz w:val="32"/>
          <w:szCs w:val="32"/>
        </w:rPr>
        <w:t>1.26</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8018DA">
        <w:rPr>
          <w:rStyle w:val="a7"/>
          <w:rFonts w:ascii="仿宋" w:eastAsia="仿宋" w:hAnsi="仿宋" w:hint="eastAsia"/>
          <w:b w:val="0"/>
          <w:bCs/>
          <w:color w:val="000000"/>
          <w:sz w:val="32"/>
          <w:szCs w:val="32"/>
        </w:rPr>
        <w:t>42</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8年减少</w:t>
      </w:r>
      <w:r w:rsidR="008018DA">
        <w:rPr>
          <w:rFonts w:ascii="仿宋_GB2312" w:eastAsia="仿宋_GB2312" w:hint="eastAsia"/>
          <w:color w:val="000000"/>
          <w:sz w:val="32"/>
          <w:szCs w:val="32"/>
        </w:rPr>
        <w:t>1.41</w:t>
      </w:r>
      <w:r>
        <w:rPr>
          <w:rFonts w:ascii="仿宋_GB2312" w:eastAsia="仿宋_GB2312" w:hint="eastAsia"/>
          <w:color w:val="000000"/>
          <w:sz w:val="32"/>
          <w:szCs w:val="32"/>
        </w:rPr>
        <w:t>万元，下降</w:t>
      </w:r>
      <w:r w:rsidR="008018DA">
        <w:rPr>
          <w:rFonts w:ascii="仿宋_GB2312" w:eastAsia="仿宋_GB2312" w:hint="eastAsia"/>
          <w:color w:val="000000"/>
          <w:sz w:val="32"/>
          <w:szCs w:val="32"/>
        </w:rPr>
        <w:t>52</w:t>
      </w:r>
      <w:r>
        <w:rPr>
          <w:rFonts w:ascii="仿宋_GB2312" w:eastAsia="仿宋_GB2312"/>
          <w:color w:val="000000"/>
          <w:sz w:val="32"/>
          <w:szCs w:val="32"/>
        </w:rPr>
        <w:t>%</w:t>
      </w:r>
      <w:r>
        <w:rPr>
          <w:rFonts w:ascii="仿宋_GB2312" w:eastAsia="仿宋_GB2312" w:hint="eastAsia"/>
          <w:color w:val="000000"/>
          <w:sz w:val="32"/>
          <w:szCs w:val="32"/>
        </w:rPr>
        <w:t>。主要原因是</w:t>
      </w:r>
      <w:r w:rsidR="0021068E">
        <w:rPr>
          <w:rFonts w:ascii="仿宋" w:eastAsia="仿宋" w:hAnsi="仿宋" w:hint="eastAsia"/>
          <w:color w:val="000000"/>
          <w:sz w:val="32"/>
          <w:szCs w:val="32"/>
        </w:rPr>
        <w:t>对校车使用时间进行了控制，油耗减少</w:t>
      </w:r>
      <w:r w:rsidR="00BB1A76">
        <w:rPr>
          <w:rFonts w:ascii="仿宋" w:eastAsia="仿宋" w:hAnsi="仿宋" w:hint="eastAsia"/>
          <w:color w:val="000000"/>
          <w:sz w:val="32"/>
          <w:szCs w:val="32"/>
        </w:rPr>
        <w:t>。</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其中：</w:t>
      </w:r>
      <w:r>
        <w:rPr>
          <w:rFonts w:ascii="仿宋_GB2312" w:eastAsia="仿宋_GB2312" w:hint="eastAsia"/>
          <w:b/>
          <w:color w:val="000000"/>
          <w:sz w:val="32"/>
          <w:szCs w:val="32"/>
        </w:rPr>
        <w:t>公务用车购置支出</w:t>
      </w:r>
      <w:r w:rsidR="004706DF">
        <w:rPr>
          <w:rFonts w:ascii="仿宋_GB2312" w:eastAsia="仿宋_GB2312" w:hint="eastAsia"/>
          <w:b/>
          <w:color w:val="000000"/>
          <w:sz w:val="32"/>
          <w:szCs w:val="32"/>
        </w:rPr>
        <w:t>0</w:t>
      </w:r>
      <w:r>
        <w:rPr>
          <w:rFonts w:ascii="仿宋_GB2312" w:eastAsia="仿宋_GB2312" w:hint="eastAsia"/>
          <w:color w:val="000000"/>
          <w:sz w:val="32"/>
          <w:szCs w:val="32"/>
        </w:rPr>
        <w:t>万元。全年按规定更新购置公务用车</w:t>
      </w:r>
      <w:r w:rsidR="004706DF">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4706DF">
        <w:rPr>
          <w:rFonts w:ascii="仿宋_GB2312" w:eastAsia="仿宋_GB2312" w:hint="eastAsia"/>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sidR="004706DF">
        <w:rPr>
          <w:rFonts w:ascii="仿宋_GB2312" w:eastAsia="仿宋_GB2312" w:hint="eastAsia"/>
          <w:color w:val="000000"/>
          <w:sz w:val="32"/>
          <w:szCs w:val="32"/>
        </w:rPr>
        <w:t>1</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4706DF">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sidR="004706DF">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4706DF">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4706DF">
        <w:rPr>
          <w:rFonts w:ascii="仿宋_GB2312" w:eastAsia="仿宋_GB2312" w:hint="eastAsia"/>
          <w:color w:val="000000"/>
          <w:sz w:val="32"/>
          <w:szCs w:val="32"/>
        </w:rPr>
        <w:t>0</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C20278">
        <w:rPr>
          <w:rFonts w:ascii="仿宋_GB2312" w:eastAsia="仿宋_GB2312" w:hint="eastAsia"/>
          <w:b/>
          <w:color w:val="000000"/>
          <w:sz w:val="32"/>
          <w:szCs w:val="32"/>
        </w:rPr>
        <w:t>1.26万元，</w:t>
      </w:r>
      <w:r w:rsidR="00E6471B">
        <w:rPr>
          <w:rFonts w:ascii="仿宋_GB2312" w:eastAsia="仿宋_GB2312" w:hint="eastAsia"/>
          <w:b/>
          <w:color w:val="000000"/>
          <w:sz w:val="32"/>
          <w:szCs w:val="32"/>
        </w:rPr>
        <w:t>主</w:t>
      </w:r>
      <w:r w:rsidR="00E6471B">
        <w:rPr>
          <w:rFonts w:ascii="仿宋_GB2312" w:eastAsia="仿宋_GB2312" w:hint="eastAsia"/>
          <w:color w:val="000000"/>
          <w:sz w:val="32"/>
          <w:szCs w:val="32"/>
        </w:rPr>
        <w:t>要用于教师教研活动所需的燃料</w:t>
      </w:r>
      <w:r>
        <w:rPr>
          <w:rFonts w:ascii="仿宋_GB2312" w:eastAsia="仿宋_GB2312" w:hint="eastAsia"/>
          <w:color w:val="000000"/>
          <w:sz w:val="32"/>
          <w:szCs w:val="32"/>
        </w:rPr>
        <w:t>费、过路过桥费、保险费等支出。</w:t>
      </w:r>
      <w:r w:rsidR="00E6471B">
        <w:rPr>
          <w:rFonts w:ascii="仿宋_GB2312" w:eastAsia="仿宋_GB2312" w:hint="eastAsia"/>
          <w:color w:val="000000"/>
          <w:sz w:val="32"/>
          <w:szCs w:val="32"/>
        </w:rPr>
        <w:t xml:space="preserve">　　　　　</w:t>
      </w:r>
    </w:p>
    <w:p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6E4BF9">
        <w:rPr>
          <w:rFonts w:ascii="仿宋_GB2312" w:eastAsia="仿宋_GB2312" w:hint="eastAsia"/>
          <w:b/>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6E4BF9">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6E4BF9">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6E4BF9">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r w:rsidR="006E4BF9">
        <w:rPr>
          <w:rFonts w:ascii="仿宋_GB2312" w:eastAsia="仿宋_GB2312" w:hint="eastAsia"/>
          <w:color w:val="000000"/>
          <w:sz w:val="32"/>
          <w:szCs w:val="32"/>
        </w:rPr>
        <w:t>无预算无支出。</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0C59FD">
        <w:rPr>
          <w:rFonts w:ascii="仿宋" w:eastAsia="仿宋" w:hAnsi="仿宋" w:hint="eastAsia"/>
          <w:b/>
          <w:color w:val="000000"/>
          <w:sz w:val="32"/>
          <w:szCs w:val="32"/>
        </w:rPr>
        <w:t>0</w:t>
      </w:r>
      <w:r>
        <w:rPr>
          <w:rFonts w:ascii="仿宋_GB2312" w:eastAsia="仿宋_GB2312" w:hint="eastAsia"/>
          <w:color w:val="000000"/>
          <w:sz w:val="32"/>
          <w:szCs w:val="32"/>
        </w:rPr>
        <w:t>万元，主要用于……(执行公务、开展业务活动开支的交通费、住宿费、用餐费等)。国内公务接待</w:t>
      </w:r>
      <w:r w:rsidR="000C59FD">
        <w:rPr>
          <w:rFonts w:ascii="仿宋_GB2312" w:eastAsia="仿宋_GB2312" w:hint="eastAsia"/>
          <w:color w:val="000000"/>
          <w:sz w:val="32"/>
          <w:szCs w:val="32"/>
        </w:rPr>
        <w:t>0</w:t>
      </w:r>
      <w:r>
        <w:rPr>
          <w:rFonts w:ascii="仿宋_GB2312" w:eastAsia="仿宋_GB2312" w:hint="eastAsia"/>
          <w:color w:val="000000"/>
          <w:sz w:val="32"/>
          <w:szCs w:val="32"/>
        </w:rPr>
        <w:t>批次，</w:t>
      </w:r>
      <w:r w:rsidR="000C59FD">
        <w:rPr>
          <w:rFonts w:ascii="仿宋_GB2312" w:eastAsia="仿宋_GB2312" w:hint="eastAsia"/>
          <w:color w:val="000000"/>
          <w:sz w:val="32"/>
          <w:szCs w:val="32"/>
        </w:rPr>
        <w:t>0</w:t>
      </w:r>
      <w:r>
        <w:rPr>
          <w:rFonts w:ascii="仿宋_GB2312" w:eastAsia="仿宋_GB2312" w:hint="eastAsia"/>
          <w:color w:val="000000"/>
          <w:sz w:val="32"/>
          <w:szCs w:val="32"/>
        </w:rPr>
        <w:t>人次（不包括陪同人员），共计支出</w:t>
      </w:r>
      <w:r w:rsidR="000C59FD">
        <w:rPr>
          <w:rFonts w:ascii="仿宋_GB2312" w:eastAsia="仿宋_GB2312" w:hint="eastAsia"/>
          <w:color w:val="000000"/>
          <w:sz w:val="32"/>
          <w:szCs w:val="32"/>
        </w:rPr>
        <w:t>0</w:t>
      </w:r>
      <w:r>
        <w:rPr>
          <w:rFonts w:ascii="仿宋_GB2312" w:eastAsia="仿宋_GB2312" w:hint="eastAsia"/>
          <w:color w:val="000000"/>
          <w:sz w:val="32"/>
          <w:szCs w:val="32"/>
        </w:rPr>
        <w:t>万元，具体内容包括：</w:t>
      </w:r>
      <w:r w:rsidR="000C59FD">
        <w:rPr>
          <w:rFonts w:ascii="仿宋_GB2312" w:eastAsia="仿宋_GB2312" w:hint="eastAsia"/>
          <w:color w:val="000000"/>
          <w:sz w:val="32"/>
          <w:szCs w:val="32"/>
        </w:rPr>
        <w:t>无</w:t>
      </w:r>
      <w:r>
        <w:rPr>
          <w:rFonts w:ascii="仿宋_GB2312" w:eastAsia="仿宋_GB2312" w:hint="eastAsia"/>
          <w:color w:val="000000"/>
          <w:sz w:val="32"/>
          <w:szCs w:val="32"/>
        </w:rPr>
        <w:t>（接待具体项目、金额）。</w:t>
      </w:r>
    </w:p>
    <w:p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0C59FD">
        <w:rPr>
          <w:rFonts w:ascii="仿宋" w:eastAsia="仿宋" w:hAnsi="仿宋" w:hint="eastAsia"/>
          <w:b/>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sidR="000C59FD">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批次，</w:t>
      </w:r>
      <w:r w:rsidR="000C59FD">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人，共计支出</w:t>
      </w:r>
      <w:r w:rsidR="000C59FD">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万元，主要用于接待</w:t>
      </w:r>
      <w:r w:rsidR="000C59FD">
        <w:rPr>
          <w:rFonts w:ascii="仿宋_GB2312" w:eastAsia="仿宋_GB2312" w:hint="eastAsia"/>
          <w:color w:val="000000" w:themeColor="text1"/>
          <w:sz w:val="32"/>
          <w:szCs w:val="32"/>
        </w:rPr>
        <w:t>无</w:t>
      </w:r>
      <w:r>
        <w:rPr>
          <w:rFonts w:ascii="仿宋_GB2312" w:eastAsia="仿宋_GB2312" w:hint="eastAsia"/>
          <w:color w:val="000000" w:themeColor="text1"/>
          <w:sz w:val="32"/>
          <w:szCs w:val="32"/>
        </w:rPr>
        <w:t>具体项目</w:t>
      </w:r>
      <w:r w:rsidR="000C59FD">
        <w:rPr>
          <w:rFonts w:ascii="仿宋_GB2312" w:eastAsia="仿宋_GB2312" w:hint="eastAsia"/>
          <w:color w:val="000000" w:themeColor="text1"/>
          <w:sz w:val="32"/>
          <w:szCs w:val="32"/>
        </w:rPr>
        <w:t>。</w:t>
      </w:r>
    </w:p>
    <w:p w:rsidR="005B5C64" w:rsidRDefault="005B5C64">
      <w:pPr>
        <w:spacing w:line="600" w:lineRule="exact"/>
        <w:ind w:firstLine="640"/>
        <w:outlineLvl w:val="1"/>
        <w:rPr>
          <w:rFonts w:ascii="黑体" w:eastAsia="黑体"/>
          <w:color w:val="000000"/>
          <w:sz w:val="32"/>
          <w:szCs w:val="32"/>
        </w:rPr>
      </w:pPr>
      <w:bookmarkStart w:id="25" w:name="_Toc15396610"/>
      <w:bookmarkStart w:id="26"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25"/>
      <w:bookmarkEnd w:id="26"/>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EB4462">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27" w:name="_Toc15377219"/>
      <w:bookmarkStart w:id="28" w:name="_Toc15396611"/>
      <w:r>
        <w:rPr>
          <w:rStyle w:val="2Char"/>
          <w:rFonts w:ascii="黑体" w:eastAsia="黑体" w:hAnsi="黑体" w:hint="eastAsia"/>
          <w:b w:val="0"/>
        </w:rPr>
        <w:t>国有资本经营预算支出决算情况说明</w:t>
      </w:r>
      <w:bookmarkEnd w:id="27"/>
      <w:bookmarkEnd w:id="28"/>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EB4462">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29" w:name="_Toc15396612"/>
      <w:bookmarkStart w:id="30"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29"/>
      <w:bookmarkEnd w:id="30"/>
    </w:p>
    <w:p w:rsidR="005B5C64" w:rsidRDefault="00204CDE">
      <w:pPr>
        <w:spacing w:line="600" w:lineRule="exact"/>
        <w:ind w:firstLineChars="200" w:firstLine="643"/>
        <w:outlineLvl w:val="2"/>
        <w:rPr>
          <w:rFonts w:ascii="仿宋" w:eastAsia="仿宋" w:hAnsi="仿宋"/>
          <w:color w:val="000000"/>
          <w:sz w:val="32"/>
          <w:szCs w:val="32"/>
        </w:rPr>
      </w:pPr>
      <w:bookmarkStart w:id="31" w:name="_Toc15377222"/>
      <w:r>
        <w:rPr>
          <w:rFonts w:ascii="仿宋" w:eastAsia="仿宋" w:hAnsi="仿宋" w:hint="eastAsia"/>
          <w:b/>
          <w:color w:val="000000"/>
          <w:sz w:val="32"/>
          <w:szCs w:val="32"/>
        </w:rPr>
        <w:lastRenderedPageBreak/>
        <w:t>（一）机关运行经费支出情况</w:t>
      </w:r>
      <w:bookmarkEnd w:id="31"/>
    </w:p>
    <w:p w:rsidR="00416CD4" w:rsidRDefault="00204CDE" w:rsidP="000427DF">
      <w:pPr>
        <w:spacing w:line="600" w:lineRule="exact"/>
        <w:ind w:firstLineChars="200" w:firstLine="640"/>
        <w:rPr>
          <w:rFonts w:ascii="仿宋" w:eastAsia="仿宋" w:hAnsi="仿宋"/>
          <w:b/>
          <w:color w:val="FF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机关运行经费支出</w:t>
      </w:r>
      <w:r>
        <w:rPr>
          <w:rFonts w:ascii="仿宋_GB2312" w:eastAsia="仿宋_GB2312"/>
          <w:color w:val="000000"/>
          <w:sz w:val="32"/>
          <w:szCs w:val="32"/>
        </w:rPr>
        <w:t>**</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32" w:name="_Toc15377223"/>
      <w:r>
        <w:rPr>
          <w:rFonts w:ascii="仿宋" w:eastAsia="仿宋" w:hAnsi="仿宋" w:hint="eastAsia"/>
          <w:b/>
          <w:color w:val="000000"/>
          <w:sz w:val="32"/>
          <w:szCs w:val="32"/>
        </w:rPr>
        <w:t>（二）政府采购支出情况</w:t>
      </w:r>
      <w:bookmarkEnd w:id="32"/>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9年，政府采购支出总额</w:t>
      </w:r>
      <w:r w:rsidR="0077016C">
        <w:rPr>
          <w:rFonts w:ascii="仿宋_GB2312" w:eastAsia="仿宋_GB2312" w:hint="eastAsia"/>
          <w:color w:val="000000"/>
          <w:sz w:val="32"/>
          <w:szCs w:val="32"/>
        </w:rPr>
        <w:t>31.42万元，其中</w:t>
      </w:r>
      <w:r>
        <w:rPr>
          <w:rFonts w:ascii="仿宋_GB2312" w:eastAsia="仿宋_GB2312" w:hint="eastAsia"/>
          <w:color w:val="000000"/>
          <w:sz w:val="32"/>
          <w:szCs w:val="32"/>
        </w:rPr>
        <w:t>购货物支出</w:t>
      </w:r>
      <w:r w:rsidR="0077016C">
        <w:rPr>
          <w:rFonts w:ascii="仿宋_GB2312" w:eastAsia="仿宋_GB2312" w:hint="eastAsia"/>
          <w:color w:val="000000"/>
          <w:sz w:val="32"/>
          <w:szCs w:val="32"/>
        </w:rPr>
        <w:t>31.42万元。</w:t>
      </w:r>
      <w:r>
        <w:rPr>
          <w:rFonts w:ascii="仿宋_GB2312" w:eastAsia="仿宋_GB2312" w:hint="eastAsia"/>
          <w:color w:val="000000"/>
          <w:sz w:val="32"/>
          <w:szCs w:val="32"/>
        </w:rPr>
        <w:t>采购工程支出</w:t>
      </w:r>
      <w:r w:rsidR="0077016C">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77016C">
        <w:rPr>
          <w:rFonts w:ascii="仿宋_GB2312" w:eastAsia="仿宋_GB2312" w:hint="eastAsia"/>
          <w:color w:val="000000"/>
          <w:sz w:val="32"/>
          <w:szCs w:val="32"/>
        </w:rPr>
        <w:t>0</w:t>
      </w:r>
      <w:r>
        <w:rPr>
          <w:rFonts w:ascii="仿宋_GB2312" w:eastAsia="仿宋_GB2312" w:hint="eastAsia"/>
          <w:color w:val="000000"/>
          <w:sz w:val="32"/>
          <w:szCs w:val="32"/>
        </w:rPr>
        <w:t>万元。主要用于</w:t>
      </w:r>
      <w:r w:rsidR="006065C0">
        <w:rPr>
          <w:rFonts w:ascii="仿宋_GB2312" w:eastAsia="仿宋_GB2312" w:hint="eastAsia"/>
          <w:color w:val="000000"/>
          <w:sz w:val="32"/>
          <w:szCs w:val="32"/>
        </w:rPr>
        <w:t>购买学生电脑</w:t>
      </w:r>
      <w:r>
        <w:rPr>
          <w:rFonts w:ascii="仿宋_GB2312" w:eastAsia="仿宋_GB2312" w:hint="eastAsia"/>
          <w:color w:val="000000"/>
          <w:sz w:val="32"/>
          <w:szCs w:val="32"/>
        </w:rPr>
        <w:t>。授予中小企业合同金额</w:t>
      </w:r>
      <w:r w:rsidR="0077016C">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sidR="0077016C">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sidR="0077016C">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sidR="0077016C">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33" w:name="_Toc15377224"/>
      <w:r>
        <w:rPr>
          <w:rFonts w:ascii="仿宋" w:eastAsia="仿宋" w:hAnsi="仿宋" w:hint="eastAsia"/>
          <w:b/>
          <w:color w:val="000000"/>
          <w:sz w:val="32"/>
          <w:szCs w:val="32"/>
        </w:rPr>
        <w:t>（三）国有资产占有使用情况</w:t>
      </w:r>
      <w:bookmarkEnd w:id="33"/>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0427DF">
        <w:rPr>
          <w:rFonts w:ascii="仿宋_GB2312" w:eastAsia="仿宋_GB2312" w:hint="eastAsia"/>
          <w:color w:val="000000"/>
          <w:sz w:val="32"/>
          <w:szCs w:val="32"/>
        </w:rPr>
        <w:t>我校</w:t>
      </w:r>
      <w:r>
        <w:rPr>
          <w:rFonts w:ascii="仿宋_GB2312" w:eastAsia="仿宋_GB2312" w:hint="eastAsia"/>
          <w:color w:val="000000"/>
          <w:sz w:val="32"/>
          <w:szCs w:val="32"/>
        </w:rPr>
        <w:t>共有车辆</w:t>
      </w:r>
      <w:r w:rsidR="00E602D4">
        <w:rPr>
          <w:rFonts w:ascii="仿宋_GB2312" w:eastAsia="仿宋_GB2312" w:hint="eastAsia"/>
          <w:color w:val="000000"/>
          <w:sz w:val="32"/>
          <w:szCs w:val="32"/>
        </w:rPr>
        <w:t>1</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sidR="00E602D4">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sidR="00E602D4">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E602D4">
        <w:rPr>
          <w:rFonts w:ascii="仿宋_GB2312" w:eastAsia="仿宋_GB2312" w:hint="eastAsia"/>
          <w:color w:val="000000"/>
          <w:sz w:val="32"/>
          <w:szCs w:val="32"/>
        </w:rPr>
        <w:t>0</w:t>
      </w:r>
      <w:r>
        <w:rPr>
          <w:rFonts w:ascii="仿宋_GB2312" w:eastAsia="仿宋_GB2312" w:hint="eastAsia"/>
          <w:color w:val="000000"/>
          <w:sz w:val="32"/>
          <w:szCs w:val="32"/>
        </w:rPr>
        <w:t>辆、其他用车</w:t>
      </w:r>
      <w:r w:rsidR="00E602D4">
        <w:rPr>
          <w:rFonts w:ascii="仿宋_GB2312" w:eastAsia="仿宋_GB2312" w:hint="eastAsia"/>
          <w:color w:val="000000"/>
          <w:sz w:val="32"/>
          <w:szCs w:val="32"/>
        </w:rPr>
        <w:t>1</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其他用车主要是用于</w:t>
      </w:r>
      <w:r w:rsidR="00E24166">
        <w:rPr>
          <w:rFonts w:ascii="仿宋_GB2312" w:eastAsia="仿宋_GB2312" w:hint="eastAsia"/>
          <w:color w:val="000000" w:themeColor="text1"/>
          <w:sz w:val="32"/>
          <w:szCs w:val="32"/>
        </w:rPr>
        <w:t>教师教研活动用车。</w:t>
      </w:r>
      <w:r>
        <w:rPr>
          <w:rFonts w:ascii="仿宋_GB2312" w:eastAsia="仿宋_GB2312" w:hint="eastAsia"/>
          <w:color w:val="000000" w:themeColor="text1"/>
          <w:sz w:val="32"/>
          <w:szCs w:val="32"/>
        </w:rPr>
        <w:t>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sidR="00E602D4">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sidR="00E602D4">
        <w:rPr>
          <w:rFonts w:ascii="仿宋_GB2312" w:eastAsia="仿宋_GB2312" w:hint="eastAsia"/>
          <w:color w:val="000000"/>
          <w:sz w:val="32"/>
          <w:szCs w:val="32"/>
        </w:rPr>
        <w:t>0</w:t>
      </w:r>
      <w:r>
        <w:rPr>
          <w:rFonts w:ascii="仿宋_GB2312" w:eastAsia="仿宋_GB2312" w:hint="eastAsia"/>
          <w:color w:val="000000"/>
          <w:sz w:val="32"/>
          <w:szCs w:val="32"/>
        </w:rPr>
        <w:t>台（套）。</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sidR="00A66957">
        <w:rPr>
          <w:rFonts w:ascii="仿宋_GB2312" w:eastAsia="仿宋_GB2312" w:hAnsi="仿宋_GB2312" w:cs="仿宋_GB2312" w:hint="eastAsia"/>
          <w:sz w:val="32"/>
          <w:szCs w:val="32"/>
        </w:rPr>
        <w:t>7个</w:t>
      </w:r>
      <w:r>
        <w:rPr>
          <w:rFonts w:ascii="仿宋_GB2312" w:eastAsia="仿宋_GB2312" w:hAnsi="仿宋_GB2312" w:cs="仿宋_GB2312" w:hint="eastAsia"/>
          <w:sz w:val="32"/>
          <w:szCs w:val="32"/>
        </w:rPr>
        <w:t>目（项目名称）开展了预算事前绩效评估，对</w:t>
      </w:r>
      <w:r w:rsidR="00A66957">
        <w:rPr>
          <w:rFonts w:ascii="仿宋_GB2312" w:eastAsia="仿宋_GB2312" w:hAnsi="仿宋_GB2312" w:cs="仿宋_GB2312" w:hint="eastAsia"/>
          <w:sz w:val="32"/>
          <w:szCs w:val="32"/>
        </w:rPr>
        <w:t>7个</w:t>
      </w:r>
      <w:r>
        <w:rPr>
          <w:rFonts w:ascii="仿宋_GB2312" w:eastAsia="仿宋_GB2312" w:hAnsi="仿宋_GB2312" w:cs="仿宋_GB2312" w:hint="eastAsia"/>
          <w:sz w:val="32"/>
          <w:szCs w:val="32"/>
        </w:rPr>
        <w:t>项目编制了绩效目标，预算执行过程中，选取</w:t>
      </w:r>
      <w:r w:rsidR="00A66957">
        <w:rPr>
          <w:rFonts w:ascii="仿宋_GB2312" w:eastAsia="仿宋_GB2312" w:hAnsi="仿宋_GB2312" w:cs="仿宋_GB2312" w:hint="eastAsia"/>
          <w:sz w:val="32"/>
          <w:szCs w:val="32"/>
        </w:rPr>
        <w:t>7个</w:t>
      </w:r>
      <w:r>
        <w:rPr>
          <w:rFonts w:ascii="仿宋_GB2312" w:eastAsia="仿宋_GB2312" w:hAnsi="仿宋_GB2312" w:cs="仿宋_GB2312" w:hint="eastAsia"/>
          <w:sz w:val="32"/>
          <w:szCs w:val="32"/>
        </w:rPr>
        <w:t>项目开展绩效监控，年终执行完毕后，对</w:t>
      </w:r>
      <w:r w:rsidR="00A66957">
        <w:rPr>
          <w:rFonts w:ascii="仿宋_GB2312" w:eastAsia="仿宋_GB2312" w:hAnsi="仿宋_GB2312" w:cs="仿宋_GB2312" w:hint="eastAsia"/>
          <w:sz w:val="32"/>
          <w:szCs w:val="32"/>
        </w:rPr>
        <w:t>7个</w:t>
      </w:r>
      <w:r>
        <w:rPr>
          <w:rFonts w:ascii="仿宋_GB2312" w:eastAsia="仿宋_GB2312" w:hAnsi="仿宋_GB2312" w:cs="仿宋_GB2312" w:hint="eastAsia"/>
          <w:sz w:val="32"/>
          <w:szCs w:val="32"/>
        </w:rPr>
        <w:t>项目开展了绩效目标完成情况自评。</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w:t>
      </w:r>
      <w:r>
        <w:rPr>
          <w:rFonts w:ascii="仿宋_GB2312" w:eastAsia="仿宋_GB2312" w:hAnsi="仿宋_GB2312" w:cs="仿宋_GB2312" w:hint="eastAsia"/>
          <w:sz w:val="32"/>
          <w:szCs w:val="32"/>
        </w:rPr>
        <w:lastRenderedPageBreak/>
        <w:t>从评价情况来看…………（简要说明整体绩效情况）。本部门还自行组织了</w:t>
      </w:r>
      <w:r w:rsidR="00150D09">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项目支出绩效评价，从评价情况来看…………（简要说明项目绩效情况；若未开展项目支出绩效评价，则说明未开展情况。如：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w:t>
      </w:r>
      <w:r w:rsidR="00620273" w:rsidRPr="001450BC">
        <w:rPr>
          <w:rFonts w:ascii="宋体" w:hAnsi="宋体" w:cs="宋体" w:hint="eastAsia"/>
          <w:b/>
          <w:kern w:val="0"/>
          <w:szCs w:val="21"/>
        </w:rPr>
        <w:t>工资福利支出及对个人和家庭的补助支出</w:t>
      </w:r>
      <w:r>
        <w:rPr>
          <w:rFonts w:ascii="仿宋_GB2312" w:eastAsia="仿宋_GB2312" w:hAnsi="仿宋_GB2312" w:cs="仿宋_GB2312" w:hint="eastAsia"/>
          <w:sz w:val="32"/>
          <w:szCs w:val="32"/>
        </w:rPr>
        <w:t>”等</w:t>
      </w:r>
      <w:r w:rsidR="00620273">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个项目绩效目标实际完成情况。（本单位部门项目绩效目标个数在5个以上的，选取5个项目进行公开，目标个数在5个以下的，全部进行公开，公开内容包括选取的全部项目完成情况综述和完成情况表）。</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0A311D" w:rsidRPr="00E31405">
        <w:rPr>
          <w:rFonts w:ascii="宋体" w:hAnsi="宋体" w:cs="宋体" w:hint="eastAsia"/>
          <w:b/>
          <w:kern w:val="0"/>
          <w:sz w:val="36"/>
          <w:szCs w:val="36"/>
        </w:rPr>
        <w:t>工资福利支出及对个人和家庭的补助支出</w:t>
      </w:r>
      <w:r>
        <w:rPr>
          <w:rFonts w:ascii="仿宋_GB2312" w:eastAsia="仿宋_GB2312" w:hAnsi="仿宋_GB2312" w:cs="仿宋_GB2312" w:hint="eastAsia"/>
          <w:sz w:val="32"/>
          <w:szCs w:val="32"/>
        </w:rPr>
        <w:t>项目绩效目标完成情况综述。项目全年预算数</w:t>
      </w:r>
      <w:r w:rsidR="00A21084">
        <w:rPr>
          <w:rFonts w:ascii="仿宋_GB2312" w:eastAsia="仿宋_GB2312" w:hAnsi="仿宋_GB2312" w:cs="仿宋_GB2312" w:hint="eastAsia"/>
          <w:sz w:val="32"/>
          <w:szCs w:val="32"/>
        </w:rPr>
        <w:t>1</w:t>
      </w:r>
      <w:r w:rsidR="00671363">
        <w:rPr>
          <w:rFonts w:ascii="仿宋_GB2312" w:eastAsia="仿宋_GB2312" w:hAnsi="仿宋_GB2312" w:cs="仿宋_GB2312" w:hint="eastAsia"/>
          <w:sz w:val="32"/>
          <w:szCs w:val="32"/>
        </w:rPr>
        <w:t>606.52</w:t>
      </w:r>
      <w:r>
        <w:rPr>
          <w:rFonts w:ascii="仿宋_GB2312" w:eastAsia="仿宋_GB2312" w:hAnsi="仿宋_GB2312" w:cs="仿宋_GB2312" w:hint="eastAsia"/>
          <w:sz w:val="32"/>
          <w:szCs w:val="32"/>
        </w:rPr>
        <w:t>万元，执行数为</w:t>
      </w:r>
      <w:r w:rsidR="0063448F">
        <w:rPr>
          <w:rFonts w:ascii="仿宋_GB2312" w:eastAsia="仿宋_GB2312" w:hAnsi="仿宋_GB2312" w:cs="仿宋_GB2312" w:hint="eastAsia"/>
          <w:sz w:val="32"/>
          <w:szCs w:val="32"/>
        </w:rPr>
        <w:t>2118.74</w:t>
      </w:r>
      <w:r>
        <w:rPr>
          <w:rFonts w:ascii="仿宋_GB2312" w:eastAsia="仿宋_GB2312" w:hAnsi="仿宋_GB2312" w:cs="仿宋_GB2312" w:hint="eastAsia"/>
          <w:sz w:val="32"/>
          <w:szCs w:val="32"/>
        </w:rPr>
        <w:t>万元，完成预算的</w:t>
      </w:r>
      <w:r w:rsidR="000910B3">
        <w:rPr>
          <w:rFonts w:ascii="仿宋_GB2312" w:eastAsia="仿宋_GB2312" w:hAnsi="仿宋_GB2312" w:cs="仿宋_GB2312" w:hint="eastAsia"/>
          <w:sz w:val="32"/>
          <w:szCs w:val="32"/>
        </w:rPr>
        <w:t>131</w:t>
      </w:r>
      <w:r>
        <w:rPr>
          <w:rFonts w:ascii="仿宋_GB2312" w:eastAsia="仿宋_GB2312" w:hAnsi="仿宋_GB2312" w:cs="仿宋_GB2312" w:hint="eastAsia"/>
          <w:sz w:val="32"/>
          <w:szCs w:val="32"/>
        </w:rPr>
        <w:t>%。通过项目实施，保障了</w:t>
      </w:r>
      <w:r w:rsidR="004F2005">
        <w:rPr>
          <w:rFonts w:ascii="仿宋_GB2312" w:eastAsia="仿宋_GB2312" w:hAnsi="仿宋_GB2312" w:cs="仿宋_GB2312" w:hint="eastAsia"/>
          <w:sz w:val="32"/>
          <w:szCs w:val="32"/>
        </w:rPr>
        <w:t>教职工</w:t>
      </w:r>
      <w:r w:rsidR="0046409F" w:rsidRPr="00E31405">
        <w:rPr>
          <w:rFonts w:ascii="宋体" w:hAnsi="宋体" w:cs="宋体" w:hint="eastAsia"/>
          <w:b/>
          <w:kern w:val="0"/>
          <w:sz w:val="36"/>
          <w:szCs w:val="36"/>
        </w:rPr>
        <w:t>工资福利</w:t>
      </w:r>
      <w:r w:rsidR="00CB7520">
        <w:rPr>
          <w:rFonts w:ascii="宋体" w:hAnsi="宋体" w:cs="宋体" w:hint="eastAsia"/>
          <w:b/>
          <w:kern w:val="0"/>
          <w:sz w:val="36"/>
          <w:szCs w:val="36"/>
        </w:rPr>
        <w:t>按时</w:t>
      </w:r>
      <w:r w:rsidR="0046409F">
        <w:rPr>
          <w:rFonts w:ascii="宋体" w:hAnsi="宋体" w:cs="宋体" w:hint="eastAsia"/>
          <w:b/>
          <w:kern w:val="0"/>
          <w:sz w:val="36"/>
          <w:szCs w:val="36"/>
        </w:rPr>
        <w:t>发放</w:t>
      </w:r>
      <w:r>
        <w:rPr>
          <w:rFonts w:ascii="仿宋_GB2312" w:eastAsia="仿宋_GB2312" w:hAnsi="仿宋_GB2312" w:cs="仿宋_GB2312" w:hint="eastAsia"/>
          <w:sz w:val="32"/>
          <w:szCs w:val="32"/>
        </w:rPr>
        <w:t>，发现的主要问题：</w:t>
      </w:r>
      <w:r w:rsidR="009A680E">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。下一步改进措施：</w:t>
      </w:r>
      <w:r w:rsidR="009A680E">
        <w:rPr>
          <w:rFonts w:ascii="仿宋_GB2312" w:eastAsia="仿宋_GB2312" w:hAnsi="仿宋_GB2312" w:cs="仿宋_GB2312" w:hint="eastAsia"/>
          <w:sz w:val="32"/>
          <w:szCs w:val="32"/>
        </w:rPr>
        <w:t>无。</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741BFF" w:rsidRPr="00435795">
        <w:rPr>
          <w:rFonts w:ascii="宋体" w:hAnsi="宋体" w:cs="宋体" w:hint="eastAsia"/>
          <w:b/>
          <w:kern w:val="0"/>
          <w:sz w:val="32"/>
          <w:szCs w:val="32"/>
        </w:rPr>
        <w:t>本级日常公用经费</w:t>
      </w:r>
      <w:r>
        <w:rPr>
          <w:rFonts w:ascii="仿宋_GB2312" w:eastAsia="仿宋_GB2312" w:hAnsi="仿宋_GB2312" w:cs="仿宋_GB2312" w:hint="eastAsia"/>
          <w:sz w:val="32"/>
          <w:szCs w:val="32"/>
        </w:rPr>
        <w:t>项目绩效目标完成情况综述。项目全年预算数</w:t>
      </w:r>
      <w:r w:rsidR="00C04307">
        <w:rPr>
          <w:rFonts w:ascii="仿宋_GB2312" w:eastAsia="仿宋_GB2312" w:hAnsi="仿宋_GB2312" w:cs="仿宋_GB2312" w:hint="eastAsia"/>
          <w:sz w:val="32"/>
          <w:szCs w:val="32"/>
        </w:rPr>
        <w:t>223.44</w:t>
      </w:r>
      <w:r>
        <w:rPr>
          <w:rFonts w:ascii="仿宋_GB2312" w:eastAsia="仿宋_GB2312" w:hAnsi="仿宋_GB2312" w:cs="仿宋_GB2312" w:hint="eastAsia"/>
          <w:sz w:val="32"/>
          <w:szCs w:val="32"/>
        </w:rPr>
        <w:t>万元，执行数为</w:t>
      </w:r>
      <w:r w:rsidR="00C04307">
        <w:rPr>
          <w:rFonts w:ascii="仿宋_GB2312" w:eastAsia="仿宋_GB2312" w:hAnsi="仿宋_GB2312" w:cs="仿宋_GB2312" w:hint="eastAsia"/>
          <w:sz w:val="32"/>
          <w:szCs w:val="32"/>
        </w:rPr>
        <w:t>240.85</w:t>
      </w:r>
      <w:r>
        <w:rPr>
          <w:rFonts w:ascii="仿宋_GB2312" w:eastAsia="仿宋_GB2312" w:hAnsi="仿宋_GB2312" w:cs="仿宋_GB2312" w:hint="eastAsia"/>
          <w:sz w:val="32"/>
          <w:szCs w:val="32"/>
        </w:rPr>
        <w:t>万元，完成预算的XX%。通过项目实施，保障了</w:t>
      </w:r>
      <w:r w:rsidR="00133B9B">
        <w:rPr>
          <w:rFonts w:ascii="仿宋_GB2312" w:eastAsia="仿宋_GB2312" w:hAnsi="仿宋_GB2312" w:cs="仿宋_GB2312" w:hint="eastAsia"/>
          <w:sz w:val="32"/>
          <w:szCs w:val="32"/>
        </w:rPr>
        <w:t>教学秩序的正常进行</w:t>
      </w:r>
      <w:r>
        <w:rPr>
          <w:rFonts w:ascii="仿宋_GB2312" w:eastAsia="仿宋_GB2312" w:hAnsi="仿宋_GB2312" w:cs="仿宋_GB2312" w:hint="eastAsia"/>
          <w:sz w:val="32"/>
          <w:szCs w:val="32"/>
        </w:rPr>
        <w:t>，发现的主要问题：</w:t>
      </w:r>
      <w:r w:rsidR="0034038C">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。下一步改进措施：</w:t>
      </w:r>
      <w:r w:rsidR="00BF79A1">
        <w:rPr>
          <w:rFonts w:ascii="仿宋_GB2312" w:eastAsia="仿宋_GB2312" w:hAnsi="仿宋_GB2312" w:cs="仿宋_GB2312" w:hint="eastAsia"/>
          <w:sz w:val="32"/>
          <w:szCs w:val="32"/>
        </w:rPr>
        <w:t>细化预算编制</w:t>
      </w:r>
      <w:r w:rsidR="0034038C">
        <w:rPr>
          <w:rFonts w:ascii="仿宋_GB2312" w:eastAsia="仿宋_GB2312" w:hAnsi="仿宋_GB2312" w:cs="仿宋_GB2312" w:hint="eastAsia"/>
          <w:sz w:val="32"/>
          <w:szCs w:val="32"/>
        </w:rPr>
        <w:t>。</w:t>
      </w:r>
    </w:p>
    <w:p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D46D35" w:rsidRPr="00133B9B">
        <w:rPr>
          <w:rFonts w:ascii="宋体" w:hAnsi="宋体" w:cs="宋体" w:hint="eastAsia"/>
          <w:b/>
          <w:kern w:val="0"/>
          <w:sz w:val="32"/>
          <w:szCs w:val="32"/>
        </w:rPr>
        <w:t>台式电脑等采购</w:t>
      </w:r>
      <w:r>
        <w:rPr>
          <w:rFonts w:ascii="仿宋_GB2312" w:eastAsia="仿宋_GB2312" w:hAnsi="仿宋_GB2312" w:cs="仿宋_GB2312" w:hint="eastAsia"/>
          <w:sz w:val="32"/>
          <w:szCs w:val="32"/>
        </w:rPr>
        <w:t>项目绩效目标完成情况综述。项目全年预算数</w:t>
      </w:r>
      <w:r w:rsidR="00D46D35">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万元，执行数为</w:t>
      </w:r>
      <w:r w:rsidR="00B802A2">
        <w:rPr>
          <w:rFonts w:ascii="仿宋_GB2312" w:eastAsia="仿宋_GB2312" w:hAnsi="仿宋_GB2312" w:cs="仿宋_GB2312" w:hint="eastAsia"/>
          <w:sz w:val="32"/>
          <w:szCs w:val="32"/>
        </w:rPr>
        <w:t>31.42</w:t>
      </w:r>
      <w:r>
        <w:rPr>
          <w:rFonts w:ascii="仿宋_GB2312" w:eastAsia="仿宋_GB2312" w:hAnsi="仿宋_GB2312" w:cs="仿宋_GB2312" w:hint="eastAsia"/>
          <w:sz w:val="32"/>
          <w:szCs w:val="32"/>
        </w:rPr>
        <w:t>万元，完成预算的</w:t>
      </w:r>
      <w:r w:rsidR="00111A36">
        <w:rPr>
          <w:rFonts w:ascii="仿宋_GB2312" w:eastAsia="仿宋_GB2312" w:hAnsi="仿宋_GB2312" w:cs="仿宋_GB2312" w:hint="eastAsia"/>
          <w:sz w:val="32"/>
          <w:szCs w:val="32"/>
        </w:rPr>
        <w:t>89</w:t>
      </w:r>
      <w:r>
        <w:rPr>
          <w:rFonts w:ascii="仿宋_GB2312" w:eastAsia="仿宋_GB2312" w:hAnsi="仿宋_GB2312" w:cs="仿宋_GB2312" w:hint="eastAsia"/>
          <w:sz w:val="32"/>
          <w:szCs w:val="32"/>
        </w:rPr>
        <w:t>%。通过项目实施，保障（支持、促进、提高……）了</w:t>
      </w:r>
      <w:r w:rsidR="00133B9B">
        <w:rPr>
          <w:rFonts w:ascii="宋体" w:hAnsi="宋体" w:cs="宋体" w:hint="eastAsia"/>
          <w:b/>
          <w:kern w:val="0"/>
          <w:sz w:val="32"/>
          <w:szCs w:val="32"/>
        </w:rPr>
        <w:t>教</w:t>
      </w:r>
      <w:r w:rsidR="00133B9B">
        <w:rPr>
          <w:rFonts w:ascii="宋体" w:hAnsi="宋体" w:cs="宋体" w:hint="eastAsia"/>
          <w:b/>
          <w:kern w:val="0"/>
          <w:sz w:val="32"/>
          <w:szCs w:val="32"/>
        </w:rPr>
        <w:lastRenderedPageBreak/>
        <w:t>学工作的顺利开展</w:t>
      </w:r>
      <w:r>
        <w:rPr>
          <w:rFonts w:ascii="仿宋_GB2312" w:eastAsia="仿宋_GB2312" w:hAnsi="仿宋_GB2312" w:cs="仿宋_GB2312" w:hint="eastAsia"/>
          <w:sz w:val="32"/>
          <w:szCs w:val="32"/>
        </w:rPr>
        <w:t>，发现的主要问题：</w:t>
      </w:r>
      <w:r w:rsidR="00133B9B">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。下一步改进措施：</w:t>
      </w:r>
      <w:r w:rsidR="00133B9B">
        <w:rPr>
          <w:rFonts w:ascii="仿宋_GB2312" w:eastAsia="仿宋_GB2312" w:hAnsi="仿宋_GB2312" w:cs="仿宋_GB2312" w:hint="eastAsia"/>
          <w:sz w:val="32"/>
          <w:szCs w:val="32"/>
        </w:rPr>
        <w:t>无。</w:t>
      </w: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w:t>
      </w:r>
      <w:r w:rsidR="00A66957">
        <w:rPr>
          <w:rFonts w:ascii="仿宋_GB2312" w:eastAsia="仿宋_GB2312" w:hAnsi="仿宋_GB2312" w:cs="仿宋_GB2312" w:hint="eastAsia"/>
          <w:sz w:val="32"/>
          <w:szCs w:val="32"/>
        </w:rPr>
        <w:t>7个</w:t>
      </w:r>
      <w:r>
        <w:rPr>
          <w:rFonts w:ascii="仿宋_GB2312" w:eastAsia="仿宋_GB2312" w:hAnsi="仿宋_GB2312" w:cs="仿宋_GB2312" w:hint="eastAsia"/>
          <w:sz w:val="32"/>
          <w:szCs w:val="32"/>
        </w:rPr>
        <w:t>项目开展了绩效评价，《</w:t>
      </w:r>
      <w:r w:rsidR="00A66957">
        <w:rPr>
          <w:rFonts w:ascii="仿宋_GB2312" w:eastAsia="仿宋_GB2312" w:hAnsi="仿宋_GB2312" w:cs="仿宋_GB2312" w:hint="eastAsia"/>
          <w:sz w:val="32"/>
          <w:szCs w:val="32"/>
        </w:rPr>
        <w:t>广六中</w:t>
      </w:r>
      <w:r>
        <w:rPr>
          <w:rFonts w:ascii="仿宋_GB2312" w:eastAsia="仿宋_GB2312" w:hAnsi="仿宋_GB2312" w:cs="仿宋_GB2312" w:hint="eastAsia"/>
          <w:sz w:val="32"/>
          <w:szCs w:val="32"/>
        </w:rPr>
        <w:t>项目2019年绩效评价报告》见附件（附件2）。</w:t>
      </w:r>
    </w:p>
    <w:p w:rsidR="005713CD" w:rsidRDefault="005713CD" w:rsidP="000A34CF">
      <w:pPr>
        <w:adjustRightInd w:val="0"/>
        <w:snapToGrid w:val="0"/>
        <w:spacing w:line="580" w:lineRule="exact"/>
        <w:jc w:val="center"/>
        <w:rPr>
          <w:rFonts w:ascii="宋体" w:hAnsi="宋体"/>
          <w:b/>
          <w:kern w:val="0"/>
          <w:sz w:val="28"/>
          <w:szCs w:val="28"/>
        </w:rPr>
      </w:pPr>
    </w:p>
    <w:p w:rsidR="005713CD" w:rsidRDefault="005713CD" w:rsidP="000A34CF">
      <w:pPr>
        <w:adjustRightInd w:val="0"/>
        <w:snapToGrid w:val="0"/>
        <w:spacing w:line="580" w:lineRule="exact"/>
        <w:jc w:val="center"/>
        <w:rPr>
          <w:rFonts w:ascii="宋体" w:hAnsi="宋体"/>
          <w:b/>
          <w:kern w:val="0"/>
          <w:sz w:val="28"/>
          <w:szCs w:val="28"/>
        </w:rPr>
      </w:pPr>
    </w:p>
    <w:p w:rsidR="002322AD" w:rsidRDefault="002322AD" w:rsidP="000A34CF">
      <w:pPr>
        <w:adjustRightInd w:val="0"/>
        <w:snapToGrid w:val="0"/>
        <w:spacing w:line="580" w:lineRule="exact"/>
        <w:jc w:val="center"/>
        <w:rPr>
          <w:rFonts w:ascii="宋体" w:hAnsi="宋体"/>
          <w:b/>
          <w:kern w:val="0"/>
          <w:sz w:val="28"/>
          <w:szCs w:val="28"/>
        </w:rPr>
      </w:pPr>
    </w:p>
    <w:p w:rsidR="005713CD" w:rsidRDefault="005713CD" w:rsidP="000A34CF">
      <w:pPr>
        <w:adjustRightInd w:val="0"/>
        <w:snapToGrid w:val="0"/>
        <w:spacing w:line="580" w:lineRule="exact"/>
        <w:jc w:val="center"/>
        <w:rPr>
          <w:rFonts w:ascii="宋体" w:hAnsi="宋体"/>
          <w:b/>
          <w:kern w:val="0"/>
          <w:sz w:val="28"/>
          <w:szCs w:val="28"/>
        </w:rPr>
      </w:pPr>
    </w:p>
    <w:p w:rsidR="000A34CF" w:rsidRPr="00997E18" w:rsidRDefault="000A34CF" w:rsidP="000A34CF">
      <w:pPr>
        <w:adjustRightInd w:val="0"/>
        <w:snapToGrid w:val="0"/>
        <w:spacing w:line="580" w:lineRule="exact"/>
        <w:jc w:val="center"/>
        <w:rPr>
          <w:rFonts w:ascii="宋体" w:hAnsi="宋体"/>
          <w:b/>
          <w:kern w:val="0"/>
          <w:sz w:val="28"/>
          <w:szCs w:val="28"/>
        </w:rPr>
      </w:pPr>
      <w:r w:rsidRPr="00997E18">
        <w:rPr>
          <w:rFonts w:ascii="宋体" w:hAnsi="宋体" w:hint="eastAsia"/>
          <w:b/>
          <w:kern w:val="0"/>
          <w:sz w:val="28"/>
          <w:szCs w:val="28"/>
        </w:rPr>
        <w:t>2019年广汉市第六中学校整体支出绩效评价报告</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一、部门（单位）概况</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我单位为全额</w:t>
      </w:r>
      <w:r w:rsidR="00E25F30">
        <w:rPr>
          <w:rFonts w:ascii="宋体" w:hAnsi="宋体" w:hint="eastAsia"/>
          <w:kern w:val="0"/>
          <w:sz w:val="28"/>
          <w:szCs w:val="28"/>
        </w:rPr>
        <w:t>拨款</w:t>
      </w:r>
      <w:r w:rsidRPr="000E6701">
        <w:rPr>
          <w:rFonts w:ascii="宋体" w:hAnsi="宋体" w:hint="eastAsia"/>
          <w:kern w:val="0"/>
          <w:sz w:val="28"/>
          <w:szCs w:val="28"/>
        </w:rPr>
        <w:t>事业单位。内设办公室负责学校全面工作，教导处负责学生教学工作，总务处负责后勤及财务工作，政教处负责学生德育和管理工作，教科室负责教师培训工作。</w:t>
      </w:r>
      <w:r w:rsidRPr="000E6701">
        <w:rPr>
          <w:rFonts w:ascii="宋体" w:hAnsi="宋体" w:cs="仿宋" w:hint="eastAsia"/>
          <w:color w:val="000000"/>
          <w:spacing w:val="-5"/>
          <w:position w:val="2"/>
          <w:sz w:val="28"/>
          <w:szCs w:val="28"/>
        </w:rPr>
        <w:t>经机构编制管理部门核定，</w:t>
      </w:r>
      <w:r w:rsidRPr="000E6701">
        <w:rPr>
          <w:rFonts w:ascii="宋体" w:hAnsi="宋体" w:hint="eastAsia"/>
          <w:sz w:val="28"/>
          <w:szCs w:val="28"/>
        </w:rPr>
        <w:t>其中：事业编制人员150人。 2019年末实有人数150人，其中:工勤编制人员6人、事业编制人员144人。</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（二）年度主要工作目标及重点工作。</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本年度我单位主要工作目标及重点工作为：提升教育教学能力，加强教师队伍建设，强化安全，改善办学条件，提升学校的管理水平，不断提升学校文化品位，积极倡导廉政文化。</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lastRenderedPageBreak/>
        <w:t>二、预算管理情况</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（一）预算编制情况。收入预算包括资金总收入及各收入构成情况；支出预算包括资金总额及基本支出、项目支出情况。</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财政</w:t>
      </w:r>
      <w:r w:rsidR="00477A3F">
        <w:rPr>
          <w:rFonts w:ascii="宋体" w:hAnsi="宋体" w:hint="eastAsia"/>
          <w:kern w:val="0"/>
          <w:sz w:val="28"/>
          <w:szCs w:val="28"/>
        </w:rPr>
        <w:t>拨款</w:t>
      </w:r>
      <w:r w:rsidRPr="000E6701">
        <w:rPr>
          <w:rFonts w:ascii="宋体" w:hAnsi="宋体" w:hint="eastAsia"/>
          <w:kern w:val="0"/>
          <w:sz w:val="28"/>
          <w:szCs w:val="28"/>
        </w:rPr>
        <w:t xml:space="preserve">预算收入：19461953.00元，财政专户收入：1270400.00元 </w:t>
      </w:r>
      <w:r>
        <w:rPr>
          <w:rFonts w:ascii="宋体" w:hAnsi="宋体" w:hint="eastAsia"/>
          <w:kern w:val="0"/>
          <w:sz w:val="28"/>
          <w:szCs w:val="28"/>
        </w:rPr>
        <w:t>。</w:t>
      </w:r>
      <w:r w:rsidRPr="000E6701">
        <w:rPr>
          <w:rFonts w:ascii="宋体" w:hAnsi="宋体" w:hint="eastAsia"/>
          <w:kern w:val="0"/>
          <w:sz w:val="28"/>
          <w:szCs w:val="28"/>
        </w:rPr>
        <w:t>全部为基本支出。</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（二）预算执行情况。</w:t>
      </w:r>
    </w:p>
    <w:p w:rsidR="000A34CF" w:rsidRPr="002D3309" w:rsidRDefault="000A34CF" w:rsidP="000A34CF">
      <w:pPr>
        <w:spacing w:line="360" w:lineRule="auto"/>
        <w:ind w:firstLineChars="235" w:firstLine="658"/>
        <w:jc w:val="left"/>
        <w:rPr>
          <w:rFonts w:ascii="仿宋" w:eastAsia="仿宋" w:hAnsi="仿宋"/>
          <w:b/>
          <w:sz w:val="30"/>
          <w:szCs w:val="30"/>
        </w:rPr>
      </w:pPr>
      <w:r w:rsidRPr="000E6701">
        <w:rPr>
          <w:rFonts w:ascii="宋体" w:hAnsi="宋体" w:hint="eastAsia"/>
          <w:kern w:val="0"/>
          <w:sz w:val="28"/>
          <w:szCs w:val="28"/>
        </w:rPr>
        <w:t>本年度收入严格按照进度执行，</w:t>
      </w:r>
      <w:r w:rsidRPr="00EB1B2A">
        <w:rPr>
          <w:rFonts w:ascii="仿宋" w:eastAsia="仿宋" w:hAnsi="仿宋" w:hint="eastAsia"/>
          <w:b/>
          <w:color w:val="555555"/>
          <w:sz w:val="32"/>
          <w:szCs w:val="32"/>
          <w:shd w:val="clear" w:color="auto" w:fill="FFFFFF"/>
        </w:rPr>
        <w:t>及时支付</w:t>
      </w:r>
      <w:r>
        <w:rPr>
          <w:rFonts w:ascii="仿宋" w:eastAsia="仿宋" w:hAnsi="仿宋" w:hint="eastAsia"/>
          <w:b/>
          <w:color w:val="555555"/>
          <w:sz w:val="32"/>
          <w:szCs w:val="32"/>
          <w:shd w:val="clear" w:color="auto" w:fill="FFFFFF"/>
        </w:rPr>
        <w:t>。</w:t>
      </w:r>
      <w:r w:rsidRPr="000E6701">
        <w:rPr>
          <w:rFonts w:ascii="宋体" w:hAnsi="宋体" w:hint="eastAsia"/>
          <w:kern w:val="0"/>
          <w:sz w:val="28"/>
          <w:szCs w:val="28"/>
        </w:rPr>
        <w:t>全部为基本支出。未涉及专项资金。</w:t>
      </w:r>
      <w:r w:rsidRPr="00AD5EC1">
        <w:rPr>
          <w:rFonts w:ascii="仿宋" w:eastAsia="仿宋" w:hAnsi="仿宋" w:cs="仿宋" w:hint="eastAsia"/>
          <w:b/>
          <w:color w:val="000000"/>
          <w:sz w:val="32"/>
          <w:szCs w:val="32"/>
        </w:rPr>
        <w:t>本单位本年</w:t>
      </w:r>
      <w:r>
        <w:rPr>
          <w:rFonts w:ascii="仿宋" w:eastAsia="仿宋" w:hAnsi="仿宋" w:hint="eastAsia"/>
          <w:b/>
          <w:sz w:val="32"/>
          <w:szCs w:val="32"/>
        </w:rPr>
        <w:t>事业</w:t>
      </w:r>
      <w:r w:rsidRPr="00AD5EC1">
        <w:rPr>
          <w:rFonts w:ascii="仿宋" w:eastAsia="仿宋" w:hAnsi="仿宋" w:hint="eastAsia"/>
          <w:b/>
          <w:sz w:val="32"/>
          <w:szCs w:val="32"/>
        </w:rPr>
        <w:t>支出</w:t>
      </w:r>
      <w:r>
        <w:rPr>
          <w:rFonts w:ascii="仿宋" w:eastAsia="仿宋" w:hAnsi="仿宋" w:hint="eastAsia"/>
          <w:b/>
          <w:sz w:val="32"/>
          <w:szCs w:val="32"/>
        </w:rPr>
        <w:t>2359.59</w:t>
      </w:r>
      <w:r w:rsidRPr="00AD5EC1">
        <w:rPr>
          <w:rFonts w:ascii="仿宋" w:eastAsia="仿宋" w:hAnsi="仿宋" w:hint="eastAsia"/>
          <w:b/>
          <w:sz w:val="32"/>
          <w:szCs w:val="32"/>
        </w:rPr>
        <w:t>万元</w:t>
      </w:r>
      <w:r>
        <w:rPr>
          <w:rFonts w:ascii="仿宋" w:eastAsia="仿宋" w:hAnsi="仿宋" w:hint="eastAsia"/>
          <w:b/>
          <w:sz w:val="32"/>
          <w:szCs w:val="32"/>
        </w:rPr>
        <w:t>，全部为基本支出</w:t>
      </w:r>
      <w:r w:rsidRPr="00AD5EC1">
        <w:rPr>
          <w:rFonts w:ascii="仿宋" w:eastAsia="仿宋" w:hAnsi="仿宋" w:hint="eastAsia"/>
          <w:b/>
          <w:sz w:val="32"/>
          <w:szCs w:val="32"/>
        </w:rPr>
        <w:t>，其中1、人员支出</w:t>
      </w:r>
      <w:r>
        <w:rPr>
          <w:rFonts w:ascii="仿宋" w:eastAsia="仿宋" w:hAnsi="仿宋" w:cs="宋体" w:hint="eastAsia"/>
          <w:b/>
          <w:color w:val="000000"/>
          <w:kern w:val="0"/>
          <w:sz w:val="32"/>
          <w:szCs w:val="32"/>
        </w:rPr>
        <w:t>2118.74</w:t>
      </w:r>
      <w:r w:rsidRPr="00AD5EC1">
        <w:rPr>
          <w:rFonts w:ascii="仿宋" w:eastAsia="仿宋" w:hAnsi="仿宋" w:cs="宋体" w:hint="eastAsia"/>
          <w:b/>
          <w:color w:val="000000"/>
          <w:kern w:val="0"/>
          <w:sz w:val="32"/>
          <w:szCs w:val="32"/>
        </w:rPr>
        <w:t>万元</w:t>
      </w:r>
      <w:r w:rsidRPr="00AD5EC1">
        <w:rPr>
          <w:rFonts w:ascii="仿宋" w:eastAsia="仿宋" w:hAnsi="仿宋" w:hint="eastAsia"/>
          <w:b/>
          <w:sz w:val="32"/>
          <w:szCs w:val="32"/>
        </w:rPr>
        <w:t xml:space="preserve"> ， 2、公用经费支出</w:t>
      </w:r>
      <w:r>
        <w:rPr>
          <w:rFonts w:ascii="仿宋" w:eastAsia="仿宋" w:hAnsi="仿宋" w:cs="宋体" w:hint="eastAsia"/>
          <w:b/>
          <w:color w:val="000000"/>
          <w:kern w:val="0"/>
          <w:sz w:val="32"/>
          <w:szCs w:val="32"/>
        </w:rPr>
        <w:t>240.00</w:t>
      </w:r>
      <w:r w:rsidRPr="00AD5EC1">
        <w:rPr>
          <w:rFonts w:ascii="仿宋" w:eastAsia="仿宋" w:hAnsi="仿宋" w:cs="宋体" w:hint="eastAsia"/>
          <w:b/>
          <w:color w:val="000000"/>
          <w:kern w:val="0"/>
          <w:sz w:val="32"/>
          <w:szCs w:val="32"/>
        </w:rPr>
        <w:t>万元（</w:t>
      </w:r>
      <w:r w:rsidRPr="00AD5EC1">
        <w:rPr>
          <w:rFonts w:ascii="仿宋" w:eastAsia="仿宋" w:hAnsi="仿宋" w:hint="eastAsia"/>
          <w:b/>
          <w:sz w:val="32"/>
          <w:szCs w:val="32"/>
        </w:rPr>
        <w:t>其中：其他资本性支出</w:t>
      </w:r>
      <w:r>
        <w:rPr>
          <w:rFonts w:ascii="仿宋" w:eastAsia="仿宋" w:hAnsi="仿宋" w:cs="宋体" w:hint="eastAsia"/>
          <w:b/>
          <w:color w:val="000000"/>
          <w:kern w:val="0"/>
          <w:sz w:val="32"/>
          <w:szCs w:val="32"/>
        </w:rPr>
        <w:t>38.48</w:t>
      </w:r>
      <w:r w:rsidRPr="00AD5EC1">
        <w:rPr>
          <w:rFonts w:ascii="仿宋" w:eastAsia="仿宋" w:hAnsi="仿宋" w:cs="宋体" w:hint="eastAsia"/>
          <w:b/>
          <w:color w:val="000000"/>
          <w:kern w:val="0"/>
          <w:sz w:val="32"/>
          <w:szCs w:val="32"/>
        </w:rPr>
        <w:t>万元）</w:t>
      </w:r>
      <w:r w:rsidRPr="00AD5EC1">
        <w:rPr>
          <w:rFonts w:ascii="仿宋" w:eastAsia="仿宋" w:hAnsi="仿宋" w:hint="eastAsia"/>
          <w:b/>
          <w:sz w:val="30"/>
          <w:szCs w:val="30"/>
        </w:rPr>
        <w:t xml:space="preserve"> </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三、部门管理情况</w:t>
      </w:r>
    </w:p>
    <w:p w:rsidR="000A34CF" w:rsidRPr="000E6701" w:rsidRDefault="000A34CF" w:rsidP="000A34CF">
      <w:pPr>
        <w:widowControl/>
        <w:shd w:val="clear" w:color="auto" w:fill="FFFFFF"/>
        <w:spacing w:line="600" w:lineRule="atLeast"/>
        <w:ind w:firstLine="800"/>
        <w:jc w:val="left"/>
        <w:rPr>
          <w:rFonts w:ascii="宋体" w:hAnsi="宋体" w:cs="宋体"/>
          <w:kern w:val="0"/>
          <w:sz w:val="28"/>
          <w:szCs w:val="28"/>
        </w:rPr>
      </w:pPr>
      <w:r w:rsidRPr="000E6701">
        <w:rPr>
          <w:rFonts w:ascii="宋体" w:hAnsi="宋体" w:cs="宋体" w:hint="eastAsia"/>
          <w:kern w:val="0"/>
          <w:sz w:val="28"/>
          <w:szCs w:val="28"/>
        </w:rPr>
        <w:t>1. 加强内部控制。我单位历来重视单位内部管理制度建设及监督，加强财务管理，强化财务监督，增强法纪观念，遵守规章制度。为保证财务管理工作规范有序进行，我校制订了相关财务管理的制度、规定，成立了财务监督小组，加强内部控制和监督。</w:t>
      </w:r>
    </w:p>
    <w:p w:rsidR="000A34CF" w:rsidRPr="000E6701" w:rsidRDefault="000A34CF" w:rsidP="000A34CF">
      <w:pPr>
        <w:widowControl/>
        <w:shd w:val="clear" w:color="auto" w:fill="FFFFFF"/>
        <w:spacing w:line="600" w:lineRule="atLeast"/>
        <w:ind w:firstLine="636"/>
        <w:jc w:val="left"/>
        <w:rPr>
          <w:rFonts w:ascii="宋体" w:hAnsi="宋体" w:cs="宋体"/>
          <w:kern w:val="0"/>
          <w:sz w:val="28"/>
          <w:szCs w:val="28"/>
        </w:rPr>
      </w:pPr>
      <w:r w:rsidRPr="000E6701">
        <w:rPr>
          <w:rFonts w:ascii="宋体" w:hAnsi="宋体" w:cs="宋体" w:hint="eastAsia"/>
          <w:kern w:val="0"/>
          <w:sz w:val="28"/>
          <w:szCs w:val="28"/>
        </w:rPr>
        <w:t>2. 强化制度执行。切实做好厉行节约工作，全面落实各项管理制度要求，努力降低行政成本。严格差旅费、</w:t>
      </w:r>
      <w:r>
        <w:rPr>
          <w:rFonts w:ascii="宋体" w:hAnsi="宋体" w:cs="宋体" w:hint="eastAsia"/>
          <w:kern w:val="0"/>
          <w:sz w:val="28"/>
          <w:szCs w:val="28"/>
        </w:rPr>
        <w:t>培训费审核审批程序</w:t>
      </w:r>
      <w:r w:rsidRPr="000E6701">
        <w:rPr>
          <w:rFonts w:ascii="宋体" w:hAnsi="宋体" w:cs="宋体" w:hint="eastAsia"/>
          <w:kern w:val="0"/>
          <w:sz w:val="28"/>
          <w:szCs w:val="28"/>
        </w:rPr>
        <w:t>。</w:t>
      </w:r>
    </w:p>
    <w:p w:rsidR="000A34CF" w:rsidRPr="000E6701" w:rsidRDefault="000A34CF" w:rsidP="000A34CF">
      <w:pPr>
        <w:widowControl/>
        <w:shd w:val="clear" w:color="auto" w:fill="FFFFFF"/>
        <w:spacing w:line="600" w:lineRule="atLeast"/>
        <w:ind w:firstLine="636"/>
        <w:jc w:val="left"/>
        <w:rPr>
          <w:rFonts w:ascii="宋体" w:hAnsi="宋体" w:cs="宋体"/>
          <w:kern w:val="0"/>
          <w:sz w:val="28"/>
          <w:szCs w:val="28"/>
        </w:rPr>
      </w:pPr>
      <w:r>
        <w:rPr>
          <w:rFonts w:ascii="宋体" w:hAnsi="宋体" w:hint="eastAsia"/>
          <w:sz w:val="28"/>
          <w:szCs w:val="28"/>
        </w:rPr>
        <w:t>3.</w:t>
      </w:r>
      <w:r w:rsidRPr="000E6701">
        <w:rPr>
          <w:rFonts w:ascii="宋体" w:hAnsi="宋体" w:hint="eastAsia"/>
          <w:sz w:val="28"/>
          <w:szCs w:val="28"/>
        </w:rPr>
        <w:t>本年度“三公”经费全部为公务用车运行维护费</w:t>
      </w:r>
      <w:r w:rsidRPr="000E6701">
        <w:rPr>
          <w:rFonts w:ascii="宋体" w:hAnsi="宋体" w:cs="宋体" w:hint="eastAsia"/>
          <w:kern w:val="0"/>
          <w:sz w:val="28"/>
          <w:szCs w:val="28"/>
        </w:rPr>
        <w:t>12564.43元。</w:t>
      </w:r>
    </w:p>
    <w:p w:rsidR="000A34CF" w:rsidRPr="000E6701" w:rsidRDefault="000A34CF" w:rsidP="000A34CF">
      <w:pPr>
        <w:widowControl/>
        <w:shd w:val="clear" w:color="auto" w:fill="FFFFFF"/>
        <w:spacing w:line="600" w:lineRule="atLeast"/>
        <w:ind w:firstLine="636"/>
        <w:jc w:val="left"/>
        <w:rPr>
          <w:rFonts w:ascii="宋体" w:hAnsi="宋体" w:cs="宋体"/>
          <w:kern w:val="0"/>
          <w:sz w:val="28"/>
          <w:szCs w:val="28"/>
        </w:rPr>
      </w:pPr>
      <w:r>
        <w:rPr>
          <w:rFonts w:ascii="宋体" w:hAnsi="宋体" w:hint="eastAsia"/>
          <w:sz w:val="28"/>
          <w:szCs w:val="28"/>
        </w:rPr>
        <w:t>4.我单位固定资产按政府采购程序和有关规定执行</w:t>
      </w:r>
      <w:r w:rsidRPr="000E6701">
        <w:rPr>
          <w:rFonts w:ascii="宋体" w:hAnsi="宋体" w:hint="eastAsia"/>
          <w:sz w:val="28"/>
          <w:szCs w:val="28"/>
        </w:rPr>
        <w:t>。</w:t>
      </w:r>
    </w:p>
    <w:p w:rsidR="000A34CF" w:rsidRPr="000E6701" w:rsidRDefault="000A34CF" w:rsidP="000A34CF">
      <w:pPr>
        <w:widowControl/>
        <w:shd w:val="clear" w:color="auto" w:fill="FFFFFF"/>
        <w:spacing w:before="240" w:after="240" w:line="408" w:lineRule="auto"/>
        <w:ind w:left="1360" w:hanging="720"/>
        <w:jc w:val="left"/>
        <w:rPr>
          <w:rFonts w:ascii="宋体" w:hAnsi="宋体" w:cs="宋体"/>
          <w:bCs/>
          <w:color w:val="000000"/>
          <w:sz w:val="28"/>
          <w:szCs w:val="28"/>
        </w:rPr>
      </w:pPr>
      <w:r w:rsidRPr="000E6701">
        <w:rPr>
          <w:rFonts w:ascii="宋体" w:hAnsi="宋体" w:cs="宋体" w:hint="eastAsia"/>
          <w:bCs/>
          <w:color w:val="000000"/>
          <w:sz w:val="28"/>
          <w:szCs w:val="28"/>
        </w:rPr>
        <w:t>二、部门整体支出管理及使用情况</w:t>
      </w:r>
    </w:p>
    <w:p w:rsidR="000A34CF" w:rsidRPr="000E6701" w:rsidRDefault="000A34CF" w:rsidP="000A34CF">
      <w:pPr>
        <w:widowControl/>
        <w:shd w:val="clear" w:color="auto" w:fill="FFFFFF"/>
        <w:spacing w:line="600" w:lineRule="atLeast"/>
        <w:ind w:firstLine="640"/>
        <w:jc w:val="left"/>
        <w:rPr>
          <w:rFonts w:ascii="宋体" w:hAnsi="宋体" w:cs="宋体"/>
          <w:kern w:val="0"/>
          <w:sz w:val="28"/>
          <w:szCs w:val="28"/>
        </w:rPr>
      </w:pPr>
      <w:r w:rsidRPr="000E6701">
        <w:rPr>
          <w:rFonts w:ascii="宋体" w:hAnsi="宋体" w:cs="宋体" w:hint="eastAsia"/>
          <w:kern w:val="0"/>
          <w:sz w:val="28"/>
          <w:szCs w:val="28"/>
        </w:rPr>
        <w:t>2019年，我单位积极履职，强化管理，较好的完成了年度工作目标。通过加强预算收支管理，不断建立健全内部管理制度，梳理内</w:t>
      </w:r>
      <w:r w:rsidRPr="000E6701">
        <w:rPr>
          <w:rFonts w:ascii="宋体" w:hAnsi="宋体" w:cs="宋体" w:hint="eastAsia"/>
          <w:kern w:val="0"/>
          <w:sz w:val="28"/>
          <w:szCs w:val="28"/>
        </w:rPr>
        <w:lastRenderedPageBreak/>
        <w:t>部管理流程，部门整体支出管理水平得到提升。部门整体支出绩效情况如下：</w:t>
      </w:r>
    </w:p>
    <w:p w:rsidR="000A34CF" w:rsidRPr="000E6701" w:rsidRDefault="000A34CF" w:rsidP="000A34CF">
      <w:pPr>
        <w:widowControl/>
        <w:shd w:val="clear" w:color="auto" w:fill="FFFFFF"/>
        <w:spacing w:line="600" w:lineRule="atLeast"/>
        <w:ind w:firstLine="643"/>
        <w:jc w:val="left"/>
        <w:rPr>
          <w:rFonts w:ascii="宋体" w:hAnsi="宋体" w:cs="宋体"/>
          <w:kern w:val="0"/>
          <w:sz w:val="28"/>
          <w:szCs w:val="28"/>
        </w:rPr>
      </w:pPr>
      <w:r w:rsidRPr="000E6701">
        <w:rPr>
          <w:rFonts w:ascii="宋体" w:hAnsi="宋体" w:cs="宋体" w:hint="eastAsia"/>
          <w:kern w:val="0"/>
          <w:sz w:val="28"/>
          <w:szCs w:val="28"/>
        </w:rPr>
        <w:t>1. 预算配置控制较好。 “三公”经费较上年有大幅下降。</w:t>
      </w:r>
    </w:p>
    <w:p w:rsidR="000A34CF" w:rsidRPr="000E6701" w:rsidRDefault="000A34CF" w:rsidP="000A34CF">
      <w:pPr>
        <w:widowControl/>
        <w:shd w:val="clear" w:color="auto" w:fill="FFFFFF"/>
        <w:spacing w:line="600" w:lineRule="atLeast"/>
        <w:ind w:firstLine="643"/>
        <w:jc w:val="left"/>
        <w:rPr>
          <w:rFonts w:ascii="宋体" w:hAnsi="宋体" w:cs="宋体"/>
          <w:kern w:val="0"/>
          <w:sz w:val="28"/>
          <w:szCs w:val="28"/>
        </w:rPr>
      </w:pPr>
      <w:r w:rsidRPr="000E6701">
        <w:rPr>
          <w:rFonts w:ascii="宋体" w:hAnsi="宋体" w:cs="宋体" w:hint="eastAsia"/>
          <w:kern w:val="0"/>
          <w:sz w:val="28"/>
          <w:szCs w:val="28"/>
        </w:rPr>
        <w:t>2. 预算执行比较到位。</w:t>
      </w:r>
    </w:p>
    <w:p w:rsidR="000A34CF" w:rsidRPr="000E6701" w:rsidRDefault="000A34CF" w:rsidP="000A34CF">
      <w:pPr>
        <w:widowControl/>
        <w:shd w:val="clear" w:color="auto" w:fill="FFFFFF"/>
        <w:spacing w:line="600" w:lineRule="atLeast"/>
        <w:ind w:firstLine="640"/>
        <w:jc w:val="left"/>
        <w:rPr>
          <w:rFonts w:ascii="宋体" w:hAnsi="宋体" w:cs="宋体"/>
          <w:kern w:val="0"/>
          <w:sz w:val="28"/>
          <w:szCs w:val="28"/>
        </w:rPr>
      </w:pPr>
      <w:r w:rsidRPr="000E6701">
        <w:rPr>
          <w:rFonts w:ascii="宋体" w:hAnsi="宋体" w:cs="宋体" w:hint="eastAsia"/>
          <w:kern w:val="0"/>
          <w:sz w:val="28"/>
          <w:szCs w:val="28"/>
        </w:rPr>
        <w:t>3. 预算管理较为理想，制度执行总体较为有效，但仍需进一步强化。</w:t>
      </w: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四、部门履职效能</w:t>
      </w:r>
    </w:p>
    <w:p w:rsidR="000A34CF" w:rsidRPr="000E6701" w:rsidRDefault="000A34CF" w:rsidP="000A34CF">
      <w:pPr>
        <w:spacing w:line="580" w:lineRule="exact"/>
        <w:ind w:firstLineChars="200" w:firstLine="560"/>
        <w:rPr>
          <w:rFonts w:ascii="宋体" w:hAnsi="宋体"/>
          <w:kern w:val="0"/>
          <w:sz w:val="28"/>
          <w:szCs w:val="28"/>
        </w:rPr>
      </w:pPr>
      <w:r w:rsidRPr="000E6701">
        <w:rPr>
          <w:rFonts w:ascii="宋体" w:hAnsi="宋体" w:hint="eastAsia"/>
          <w:kern w:val="0"/>
          <w:sz w:val="28"/>
          <w:szCs w:val="28"/>
        </w:rPr>
        <w:t>（一）部门履职的年度总体目标。</w:t>
      </w:r>
    </w:p>
    <w:p w:rsidR="000A34CF" w:rsidRPr="000E6701" w:rsidRDefault="000A34CF" w:rsidP="000A34CF">
      <w:pPr>
        <w:spacing w:line="580" w:lineRule="exact"/>
        <w:ind w:firstLineChars="200" w:firstLine="560"/>
        <w:rPr>
          <w:rFonts w:ascii="宋体" w:hAnsi="宋体"/>
          <w:kern w:val="0"/>
          <w:sz w:val="28"/>
          <w:szCs w:val="28"/>
        </w:rPr>
      </w:pPr>
      <w:r w:rsidRPr="000E6701">
        <w:rPr>
          <w:rFonts w:ascii="宋体" w:hAnsi="宋体" w:hint="eastAsia"/>
          <w:kern w:val="0"/>
          <w:sz w:val="28"/>
          <w:szCs w:val="28"/>
        </w:rPr>
        <w:t>完成学生的教育教学工作，加强教师队伍建设，改善办学条件。</w:t>
      </w:r>
    </w:p>
    <w:p w:rsidR="000A34CF" w:rsidRPr="000E6701" w:rsidRDefault="000A34CF" w:rsidP="000A34CF">
      <w:pPr>
        <w:spacing w:line="580" w:lineRule="exact"/>
        <w:ind w:firstLineChars="200" w:firstLine="560"/>
        <w:rPr>
          <w:rFonts w:ascii="宋体" w:hAnsi="宋体"/>
          <w:kern w:val="0"/>
          <w:sz w:val="28"/>
          <w:szCs w:val="28"/>
        </w:rPr>
      </w:pPr>
      <w:r w:rsidRPr="000E6701">
        <w:rPr>
          <w:rFonts w:ascii="宋体" w:hAnsi="宋体" w:hint="eastAsia"/>
          <w:kern w:val="0"/>
          <w:sz w:val="28"/>
          <w:szCs w:val="28"/>
        </w:rPr>
        <w:t>（二）重点工作任务绩效目标完成情况。</w:t>
      </w:r>
    </w:p>
    <w:p w:rsidR="000A34CF" w:rsidRPr="000E6701" w:rsidRDefault="000A34CF" w:rsidP="000A34CF">
      <w:pPr>
        <w:spacing w:line="580" w:lineRule="exact"/>
        <w:ind w:firstLineChars="200" w:firstLine="560"/>
        <w:rPr>
          <w:rFonts w:ascii="宋体" w:hAnsi="宋体"/>
          <w:kern w:val="0"/>
          <w:sz w:val="28"/>
          <w:szCs w:val="28"/>
        </w:rPr>
      </w:pPr>
      <w:r w:rsidRPr="000E6701">
        <w:rPr>
          <w:rFonts w:ascii="宋体" w:hAnsi="宋体" w:hint="eastAsia"/>
          <w:kern w:val="0"/>
          <w:sz w:val="28"/>
          <w:szCs w:val="28"/>
        </w:rPr>
        <w:t>按梳理的重点工作任务逐项说明重点工作任务的内容、绩效目标及绩效目标的完成和效果等情况。</w:t>
      </w:r>
    </w:p>
    <w:tbl>
      <w:tblPr>
        <w:tblW w:w="9466" w:type="dxa"/>
        <w:tblInd w:w="96" w:type="dxa"/>
        <w:tblLayout w:type="fixed"/>
        <w:tblLook w:val="04A0"/>
      </w:tblPr>
      <w:tblGrid>
        <w:gridCol w:w="487"/>
        <w:gridCol w:w="518"/>
        <w:gridCol w:w="2258"/>
        <w:gridCol w:w="182"/>
        <w:gridCol w:w="1749"/>
        <w:gridCol w:w="1046"/>
        <w:gridCol w:w="1710"/>
        <w:gridCol w:w="284"/>
        <w:gridCol w:w="709"/>
        <w:gridCol w:w="523"/>
      </w:tblGrid>
      <w:tr w:rsidR="000A34CF" w:rsidRPr="001450BC" w:rsidTr="00D46D35">
        <w:trPr>
          <w:trHeight w:val="567"/>
        </w:trPr>
        <w:tc>
          <w:tcPr>
            <w:tcW w:w="487" w:type="dxa"/>
            <w:tcBorders>
              <w:top w:val="single" w:sz="4" w:space="0" w:color="auto"/>
              <w:left w:val="single" w:sz="4" w:space="0" w:color="auto"/>
              <w:bottom w:val="single" w:sz="4" w:space="0" w:color="auto"/>
              <w:right w:val="single" w:sz="4" w:space="0" w:color="auto"/>
            </w:tcBorders>
          </w:tcPr>
          <w:p w:rsidR="000A34CF" w:rsidRPr="001450BC" w:rsidRDefault="000A34CF" w:rsidP="00D46D35">
            <w:pPr>
              <w:widowControl/>
              <w:jc w:val="center"/>
              <w:rPr>
                <w:rFonts w:ascii="宋体" w:hAnsi="宋体" w:cs="宋体"/>
                <w:b/>
                <w:bCs/>
                <w:kern w:val="0"/>
                <w:szCs w:val="21"/>
              </w:rPr>
            </w:pPr>
            <w:r w:rsidRPr="001450BC">
              <w:rPr>
                <w:rFonts w:ascii="宋体" w:hAnsi="宋体" w:cs="宋体" w:hint="eastAsia"/>
                <w:b/>
                <w:bCs/>
                <w:kern w:val="0"/>
                <w:szCs w:val="21"/>
              </w:rPr>
              <w:t>一级指标</w:t>
            </w:r>
          </w:p>
        </w:tc>
        <w:tc>
          <w:tcPr>
            <w:tcW w:w="2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bCs/>
                <w:kern w:val="0"/>
                <w:szCs w:val="21"/>
              </w:rPr>
            </w:pPr>
            <w:r w:rsidRPr="001450BC">
              <w:rPr>
                <w:rFonts w:ascii="宋体" w:hAnsi="宋体" w:cs="宋体" w:hint="eastAsia"/>
                <w:b/>
                <w:bCs/>
                <w:kern w:val="0"/>
                <w:szCs w:val="21"/>
              </w:rPr>
              <w:t>二级指标</w:t>
            </w:r>
          </w:p>
        </w:tc>
        <w:tc>
          <w:tcPr>
            <w:tcW w:w="4505" w:type="dxa"/>
            <w:gridSpan w:val="3"/>
            <w:tcBorders>
              <w:top w:val="single" w:sz="4" w:space="0" w:color="auto"/>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bCs/>
                <w:kern w:val="0"/>
                <w:szCs w:val="21"/>
              </w:rPr>
            </w:pPr>
            <w:r w:rsidRPr="001450BC">
              <w:rPr>
                <w:rFonts w:ascii="宋体" w:hAnsi="宋体" w:cs="宋体" w:hint="eastAsia"/>
                <w:b/>
                <w:bCs/>
                <w:kern w:val="0"/>
                <w:szCs w:val="21"/>
              </w:rPr>
              <w:t>三级指标</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bCs/>
                <w:kern w:val="0"/>
                <w:szCs w:val="21"/>
              </w:rPr>
            </w:pPr>
            <w:r w:rsidRPr="001450BC">
              <w:rPr>
                <w:rFonts w:ascii="宋体" w:hAnsi="宋体" w:cs="宋体" w:hint="eastAsia"/>
                <w:b/>
                <w:bCs/>
                <w:kern w:val="0"/>
                <w:szCs w:val="21"/>
              </w:rPr>
              <w:t>满分</w:t>
            </w:r>
          </w:p>
        </w:tc>
        <w:tc>
          <w:tcPr>
            <w:tcW w:w="523" w:type="dxa"/>
            <w:tcBorders>
              <w:top w:val="single" w:sz="4" w:space="0" w:color="auto"/>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bCs/>
                <w:kern w:val="0"/>
                <w:szCs w:val="21"/>
              </w:rPr>
            </w:pPr>
            <w:r w:rsidRPr="001450BC">
              <w:rPr>
                <w:rFonts w:ascii="宋体" w:hAnsi="宋体" w:cs="宋体" w:hint="eastAsia"/>
                <w:b/>
                <w:bCs/>
                <w:kern w:val="0"/>
                <w:szCs w:val="21"/>
              </w:rPr>
              <w:t>得分</w:t>
            </w:r>
          </w:p>
        </w:tc>
      </w:tr>
      <w:tr w:rsidR="000A34CF" w:rsidRPr="001450BC" w:rsidTr="00D46D35">
        <w:trPr>
          <w:trHeight w:val="567"/>
        </w:trPr>
        <w:tc>
          <w:tcPr>
            <w:tcW w:w="487" w:type="dxa"/>
            <w:vMerge w:val="restart"/>
            <w:tcBorders>
              <w:top w:val="nil"/>
              <w:left w:val="single" w:sz="4" w:space="0" w:color="auto"/>
              <w:right w:val="single" w:sz="4" w:space="0" w:color="auto"/>
            </w:tcBorders>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预算管理10分</w:t>
            </w:r>
          </w:p>
        </w:tc>
        <w:tc>
          <w:tcPr>
            <w:tcW w:w="2958" w:type="dxa"/>
            <w:gridSpan w:val="3"/>
            <w:tcBorders>
              <w:top w:val="nil"/>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预算编制（5分）</w:t>
            </w:r>
          </w:p>
        </w:tc>
        <w:tc>
          <w:tcPr>
            <w:tcW w:w="4505" w:type="dxa"/>
            <w:gridSpan w:val="3"/>
            <w:tcBorders>
              <w:top w:val="nil"/>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预算安排准确性</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5</w:t>
            </w:r>
          </w:p>
        </w:tc>
        <w:tc>
          <w:tcPr>
            <w:tcW w:w="523" w:type="dxa"/>
            <w:tcBorders>
              <w:top w:val="nil"/>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4</w:t>
            </w:r>
          </w:p>
        </w:tc>
      </w:tr>
      <w:tr w:rsidR="000A34CF" w:rsidRPr="001450BC" w:rsidTr="00D46D35">
        <w:trPr>
          <w:trHeight w:val="567"/>
        </w:trPr>
        <w:tc>
          <w:tcPr>
            <w:tcW w:w="487" w:type="dxa"/>
            <w:vMerge/>
            <w:tcBorders>
              <w:left w:val="single" w:sz="4" w:space="0" w:color="auto"/>
              <w:bottom w:val="single" w:sz="4" w:space="0" w:color="auto"/>
              <w:right w:val="single" w:sz="4" w:space="0" w:color="auto"/>
            </w:tcBorders>
          </w:tcPr>
          <w:p w:rsidR="000A34CF" w:rsidRPr="001450BC" w:rsidRDefault="000A34CF" w:rsidP="00D46D35">
            <w:pPr>
              <w:widowControl/>
              <w:jc w:val="center"/>
              <w:rPr>
                <w:rFonts w:ascii="宋体" w:hAnsi="宋体" w:cs="宋体"/>
                <w:b/>
                <w:kern w:val="0"/>
                <w:szCs w:val="21"/>
              </w:rPr>
            </w:pPr>
          </w:p>
        </w:tc>
        <w:tc>
          <w:tcPr>
            <w:tcW w:w="2958" w:type="dxa"/>
            <w:gridSpan w:val="3"/>
            <w:tcBorders>
              <w:top w:val="nil"/>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执行进度（5分）</w:t>
            </w:r>
          </w:p>
        </w:tc>
        <w:tc>
          <w:tcPr>
            <w:tcW w:w="4505" w:type="dxa"/>
            <w:gridSpan w:val="3"/>
            <w:tcBorders>
              <w:top w:val="nil"/>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部门总体执行进度</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5</w:t>
            </w:r>
          </w:p>
        </w:tc>
        <w:tc>
          <w:tcPr>
            <w:tcW w:w="523" w:type="dxa"/>
            <w:tcBorders>
              <w:top w:val="nil"/>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4</w:t>
            </w:r>
          </w:p>
        </w:tc>
      </w:tr>
      <w:tr w:rsidR="000A34CF" w:rsidRPr="001450BC" w:rsidTr="00D46D35">
        <w:trPr>
          <w:trHeight w:val="567"/>
        </w:trPr>
        <w:tc>
          <w:tcPr>
            <w:tcW w:w="487" w:type="dxa"/>
            <w:vMerge w:val="restart"/>
            <w:tcBorders>
              <w:top w:val="single" w:sz="4" w:space="0" w:color="auto"/>
              <w:left w:val="single" w:sz="4" w:space="0" w:color="auto"/>
              <w:right w:val="single" w:sz="4" w:space="0" w:color="auto"/>
            </w:tcBorders>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目标管理10分</w:t>
            </w:r>
          </w:p>
        </w:tc>
        <w:tc>
          <w:tcPr>
            <w:tcW w:w="295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绩效目标（10分）</w:t>
            </w:r>
          </w:p>
        </w:tc>
        <w:tc>
          <w:tcPr>
            <w:tcW w:w="4505" w:type="dxa"/>
            <w:gridSpan w:val="3"/>
            <w:tcBorders>
              <w:top w:val="single" w:sz="4" w:space="0" w:color="auto"/>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目标填报</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w:t>
            </w:r>
          </w:p>
        </w:tc>
        <w:tc>
          <w:tcPr>
            <w:tcW w:w="523" w:type="dxa"/>
            <w:tcBorders>
              <w:top w:val="single" w:sz="4" w:space="0" w:color="auto"/>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r>
      <w:tr w:rsidR="000A34CF" w:rsidRPr="001450BC" w:rsidTr="00D46D35">
        <w:trPr>
          <w:trHeight w:val="567"/>
        </w:trPr>
        <w:tc>
          <w:tcPr>
            <w:tcW w:w="487" w:type="dxa"/>
            <w:vMerge/>
            <w:tcBorders>
              <w:left w:val="single" w:sz="4" w:space="0" w:color="auto"/>
              <w:right w:val="single" w:sz="4" w:space="0" w:color="auto"/>
            </w:tcBorders>
          </w:tcPr>
          <w:p w:rsidR="000A34CF" w:rsidRPr="001450BC" w:rsidRDefault="000A34CF" w:rsidP="00D46D35">
            <w:pPr>
              <w:widowControl/>
              <w:jc w:val="left"/>
              <w:rPr>
                <w:rFonts w:ascii="宋体" w:hAnsi="宋体" w:cs="宋体"/>
                <w:b/>
                <w:kern w:val="0"/>
                <w:szCs w:val="21"/>
              </w:rPr>
            </w:pPr>
          </w:p>
        </w:tc>
        <w:tc>
          <w:tcPr>
            <w:tcW w:w="2958" w:type="dxa"/>
            <w:gridSpan w:val="3"/>
            <w:vMerge/>
            <w:tcBorders>
              <w:top w:val="single" w:sz="4" w:space="0" w:color="auto"/>
              <w:left w:val="single" w:sz="4" w:space="0" w:color="auto"/>
              <w:bottom w:val="single" w:sz="4" w:space="0" w:color="auto"/>
              <w:right w:val="single" w:sz="4" w:space="0" w:color="auto"/>
            </w:tcBorders>
            <w:vAlign w:val="center"/>
            <w:hideMark/>
          </w:tcPr>
          <w:p w:rsidR="000A34CF" w:rsidRPr="001450BC" w:rsidRDefault="000A34CF" w:rsidP="00D46D35">
            <w:pPr>
              <w:widowControl/>
              <w:jc w:val="left"/>
              <w:rPr>
                <w:rFonts w:ascii="宋体" w:hAnsi="宋体" w:cs="宋体"/>
                <w:b/>
                <w:kern w:val="0"/>
                <w:szCs w:val="21"/>
              </w:rPr>
            </w:pPr>
          </w:p>
        </w:tc>
        <w:tc>
          <w:tcPr>
            <w:tcW w:w="4505" w:type="dxa"/>
            <w:gridSpan w:val="3"/>
            <w:tcBorders>
              <w:top w:val="single" w:sz="4" w:space="0" w:color="auto"/>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目标量化</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3</w:t>
            </w:r>
          </w:p>
        </w:tc>
        <w:tc>
          <w:tcPr>
            <w:tcW w:w="523" w:type="dxa"/>
            <w:tcBorders>
              <w:top w:val="single" w:sz="4" w:space="0" w:color="auto"/>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w:t>
            </w:r>
          </w:p>
        </w:tc>
      </w:tr>
      <w:tr w:rsidR="000A34CF" w:rsidRPr="001450BC" w:rsidTr="00D46D35">
        <w:trPr>
          <w:trHeight w:val="567"/>
        </w:trPr>
        <w:tc>
          <w:tcPr>
            <w:tcW w:w="487" w:type="dxa"/>
            <w:tcBorders>
              <w:left w:val="single" w:sz="4" w:space="0" w:color="auto"/>
              <w:bottom w:val="single" w:sz="4" w:space="0" w:color="auto"/>
              <w:right w:val="single" w:sz="4" w:space="0" w:color="auto"/>
            </w:tcBorders>
          </w:tcPr>
          <w:p w:rsidR="000A34CF" w:rsidRPr="001450BC" w:rsidRDefault="000A34CF" w:rsidP="00D46D35">
            <w:pPr>
              <w:widowControl/>
              <w:jc w:val="left"/>
              <w:rPr>
                <w:rFonts w:ascii="宋体" w:hAnsi="宋体" w:cs="宋体"/>
                <w:b/>
                <w:kern w:val="0"/>
                <w:szCs w:val="21"/>
              </w:rPr>
            </w:pPr>
          </w:p>
        </w:tc>
        <w:tc>
          <w:tcPr>
            <w:tcW w:w="2958" w:type="dxa"/>
            <w:gridSpan w:val="3"/>
            <w:tcBorders>
              <w:top w:val="single" w:sz="4" w:space="0" w:color="auto"/>
              <w:left w:val="single" w:sz="4" w:space="0" w:color="auto"/>
              <w:bottom w:val="single" w:sz="4" w:space="0" w:color="auto"/>
              <w:right w:val="single" w:sz="4" w:space="0" w:color="auto"/>
            </w:tcBorders>
            <w:vAlign w:val="center"/>
            <w:hideMark/>
          </w:tcPr>
          <w:p w:rsidR="000A34CF" w:rsidRPr="001450BC" w:rsidRDefault="000A34CF" w:rsidP="00D46D35">
            <w:pPr>
              <w:widowControl/>
              <w:jc w:val="left"/>
              <w:rPr>
                <w:rFonts w:ascii="宋体" w:hAnsi="宋体" w:cs="宋体"/>
                <w:b/>
                <w:kern w:val="0"/>
                <w:szCs w:val="21"/>
              </w:rPr>
            </w:pPr>
          </w:p>
        </w:tc>
        <w:tc>
          <w:tcPr>
            <w:tcW w:w="4505" w:type="dxa"/>
            <w:gridSpan w:val="3"/>
            <w:tcBorders>
              <w:top w:val="single" w:sz="4" w:space="0" w:color="auto"/>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目标匹配</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5</w:t>
            </w:r>
          </w:p>
        </w:tc>
        <w:tc>
          <w:tcPr>
            <w:tcW w:w="523" w:type="dxa"/>
            <w:tcBorders>
              <w:top w:val="single" w:sz="4" w:space="0" w:color="auto"/>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5</w:t>
            </w:r>
          </w:p>
        </w:tc>
      </w:tr>
      <w:tr w:rsidR="000A34CF" w:rsidRPr="001450BC" w:rsidTr="00D46D35">
        <w:trPr>
          <w:trHeight w:val="567"/>
        </w:trPr>
        <w:tc>
          <w:tcPr>
            <w:tcW w:w="487" w:type="dxa"/>
            <w:vMerge w:val="restart"/>
            <w:tcBorders>
              <w:top w:val="single" w:sz="4" w:space="0" w:color="auto"/>
              <w:left w:val="single" w:sz="4" w:space="0" w:color="auto"/>
              <w:right w:val="single" w:sz="4" w:space="0" w:color="auto"/>
            </w:tcBorders>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部</w:t>
            </w:r>
            <w:r w:rsidRPr="001450BC">
              <w:rPr>
                <w:rFonts w:ascii="宋体" w:hAnsi="宋体" w:cs="宋体" w:hint="eastAsia"/>
                <w:b/>
                <w:kern w:val="0"/>
                <w:szCs w:val="21"/>
              </w:rPr>
              <w:lastRenderedPageBreak/>
              <w:t>门管理10</w:t>
            </w:r>
          </w:p>
        </w:tc>
        <w:tc>
          <w:tcPr>
            <w:tcW w:w="2958"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lastRenderedPageBreak/>
              <w:t>基础管理（4分）</w:t>
            </w:r>
          </w:p>
        </w:tc>
        <w:tc>
          <w:tcPr>
            <w:tcW w:w="4505" w:type="dxa"/>
            <w:gridSpan w:val="3"/>
            <w:tcBorders>
              <w:top w:val="single" w:sz="4" w:space="0" w:color="auto"/>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管理制度健全性</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c>
          <w:tcPr>
            <w:tcW w:w="523" w:type="dxa"/>
            <w:tcBorders>
              <w:top w:val="single" w:sz="4" w:space="0" w:color="auto"/>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r>
      <w:tr w:rsidR="000A34CF" w:rsidRPr="001450BC" w:rsidTr="00D46D35">
        <w:trPr>
          <w:trHeight w:val="567"/>
        </w:trPr>
        <w:tc>
          <w:tcPr>
            <w:tcW w:w="487" w:type="dxa"/>
            <w:vMerge/>
            <w:tcBorders>
              <w:left w:val="single" w:sz="4" w:space="0" w:color="auto"/>
              <w:right w:val="single" w:sz="4" w:space="0" w:color="auto"/>
            </w:tcBorders>
          </w:tcPr>
          <w:p w:rsidR="000A34CF" w:rsidRPr="001450BC" w:rsidRDefault="000A34CF" w:rsidP="00D46D35">
            <w:pPr>
              <w:widowControl/>
              <w:jc w:val="left"/>
              <w:rPr>
                <w:rFonts w:ascii="宋体" w:hAnsi="宋体" w:cs="宋体"/>
                <w:b/>
                <w:kern w:val="0"/>
                <w:szCs w:val="21"/>
              </w:rPr>
            </w:pPr>
          </w:p>
        </w:tc>
        <w:tc>
          <w:tcPr>
            <w:tcW w:w="2958" w:type="dxa"/>
            <w:gridSpan w:val="3"/>
            <w:vMerge/>
            <w:tcBorders>
              <w:top w:val="nil"/>
              <w:left w:val="single" w:sz="4" w:space="0" w:color="auto"/>
              <w:bottom w:val="single" w:sz="4" w:space="0" w:color="000000"/>
              <w:right w:val="single" w:sz="4" w:space="0" w:color="auto"/>
            </w:tcBorders>
            <w:vAlign w:val="center"/>
            <w:hideMark/>
          </w:tcPr>
          <w:p w:rsidR="000A34CF" w:rsidRPr="001450BC" w:rsidRDefault="000A34CF" w:rsidP="00D46D35">
            <w:pPr>
              <w:widowControl/>
              <w:jc w:val="left"/>
              <w:rPr>
                <w:rFonts w:ascii="宋体" w:hAnsi="宋体" w:cs="宋体"/>
                <w:b/>
                <w:kern w:val="0"/>
                <w:szCs w:val="21"/>
              </w:rPr>
            </w:pPr>
          </w:p>
        </w:tc>
        <w:tc>
          <w:tcPr>
            <w:tcW w:w="4505" w:type="dxa"/>
            <w:gridSpan w:val="3"/>
            <w:tcBorders>
              <w:top w:val="nil"/>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资金使用合规性</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c>
          <w:tcPr>
            <w:tcW w:w="523" w:type="dxa"/>
            <w:tcBorders>
              <w:top w:val="nil"/>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r>
      <w:tr w:rsidR="000A34CF" w:rsidRPr="001450BC" w:rsidTr="00D46D35">
        <w:trPr>
          <w:trHeight w:val="567"/>
        </w:trPr>
        <w:tc>
          <w:tcPr>
            <w:tcW w:w="487" w:type="dxa"/>
            <w:vMerge/>
            <w:tcBorders>
              <w:left w:val="single" w:sz="4" w:space="0" w:color="auto"/>
              <w:right w:val="single" w:sz="4" w:space="0" w:color="auto"/>
            </w:tcBorders>
          </w:tcPr>
          <w:p w:rsidR="000A34CF" w:rsidRPr="001450BC" w:rsidRDefault="000A34CF" w:rsidP="00D46D35">
            <w:pPr>
              <w:widowControl/>
              <w:jc w:val="left"/>
              <w:rPr>
                <w:rFonts w:ascii="宋体" w:hAnsi="宋体" w:cs="宋体"/>
                <w:b/>
                <w:kern w:val="0"/>
                <w:szCs w:val="21"/>
              </w:rPr>
            </w:pPr>
          </w:p>
        </w:tc>
        <w:tc>
          <w:tcPr>
            <w:tcW w:w="2958" w:type="dxa"/>
            <w:gridSpan w:val="3"/>
            <w:vMerge/>
            <w:tcBorders>
              <w:top w:val="nil"/>
              <w:left w:val="single" w:sz="4" w:space="0" w:color="auto"/>
              <w:bottom w:val="single" w:sz="4" w:space="0" w:color="000000"/>
              <w:right w:val="single" w:sz="4" w:space="0" w:color="auto"/>
            </w:tcBorders>
            <w:vAlign w:val="center"/>
            <w:hideMark/>
          </w:tcPr>
          <w:p w:rsidR="000A34CF" w:rsidRPr="001450BC" w:rsidRDefault="000A34CF" w:rsidP="00D46D35">
            <w:pPr>
              <w:widowControl/>
              <w:jc w:val="left"/>
              <w:rPr>
                <w:rFonts w:ascii="宋体" w:hAnsi="宋体" w:cs="宋体"/>
                <w:b/>
                <w:kern w:val="0"/>
                <w:szCs w:val="21"/>
              </w:rPr>
            </w:pPr>
          </w:p>
        </w:tc>
        <w:tc>
          <w:tcPr>
            <w:tcW w:w="4505" w:type="dxa"/>
            <w:gridSpan w:val="3"/>
            <w:tcBorders>
              <w:top w:val="nil"/>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财务监控有效性</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w:t>
            </w:r>
          </w:p>
        </w:tc>
        <w:tc>
          <w:tcPr>
            <w:tcW w:w="523" w:type="dxa"/>
            <w:tcBorders>
              <w:top w:val="nil"/>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w:t>
            </w:r>
          </w:p>
        </w:tc>
      </w:tr>
      <w:tr w:rsidR="000A34CF" w:rsidRPr="001450BC" w:rsidTr="00D46D35">
        <w:trPr>
          <w:trHeight w:val="567"/>
        </w:trPr>
        <w:tc>
          <w:tcPr>
            <w:tcW w:w="487" w:type="dxa"/>
            <w:vMerge/>
            <w:tcBorders>
              <w:left w:val="single" w:sz="4" w:space="0" w:color="auto"/>
              <w:right w:val="single" w:sz="4" w:space="0" w:color="auto"/>
            </w:tcBorders>
          </w:tcPr>
          <w:p w:rsidR="000A34CF" w:rsidRPr="001450BC" w:rsidRDefault="000A34CF" w:rsidP="00D46D35">
            <w:pPr>
              <w:widowControl/>
              <w:jc w:val="center"/>
              <w:rPr>
                <w:rFonts w:ascii="宋体" w:hAnsi="宋体" w:cs="宋体"/>
                <w:b/>
                <w:kern w:val="0"/>
                <w:szCs w:val="21"/>
              </w:rPr>
            </w:pPr>
          </w:p>
        </w:tc>
        <w:tc>
          <w:tcPr>
            <w:tcW w:w="2958" w:type="dxa"/>
            <w:gridSpan w:val="3"/>
            <w:tcBorders>
              <w:top w:val="nil"/>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行政成本（1分）</w:t>
            </w:r>
          </w:p>
        </w:tc>
        <w:tc>
          <w:tcPr>
            <w:tcW w:w="4505" w:type="dxa"/>
            <w:gridSpan w:val="3"/>
            <w:tcBorders>
              <w:top w:val="nil"/>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“三公”经费控制</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c>
          <w:tcPr>
            <w:tcW w:w="523" w:type="dxa"/>
            <w:tcBorders>
              <w:top w:val="nil"/>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r>
      <w:tr w:rsidR="000A34CF" w:rsidRPr="001450BC" w:rsidTr="00D46D35">
        <w:trPr>
          <w:trHeight w:val="567"/>
        </w:trPr>
        <w:tc>
          <w:tcPr>
            <w:tcW w:w="487" w:type="dxa"/>
            <w:vMerge/>
            <w:tcBorders>
              <w:left w:val="single" w:sz="4" w:space="0" w:color="auto"/>
              <w:right w:val="single" w:sz="4" w:space="0" w:color="auto"/>
            </w:tcBorders>
          </w:tcPr>
          <w:p w:rsidR="000A34CF" w:rsidRPr="001450BC" w:rsidRDefault="000A34CF" w:rsidP="00D46D35">
            <w:pPr>
              <w:widowControl/>
              <w:jc w:val="center"/>
              <w:rPr>
                <w:rFonts w:ascii="宋体" w:hAnsi="宋体" w:cs="宋体"/>
                <w:b/>
                <w:kern w:val="0"/>
                <w:szCs w:val="21"/>
              </w:rPr>
            </w:pPr>
          </w:p>
        </w:tc>
        <w:tc>
          <w:tcPr>
            <w:tcW w:w="2958" w:type="dxa"/>
            <w:gridSpan w:val="3"/>
            <w:tcBorders>
              <w:top w:val="nil"/>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政府采购（1分）</w:t>
            </w:r>
          </w:p>
        </w:tc>
        <w:tc>
          <w:tcPr>
            <w:tcW w:w="4505" w:type="dxa"/>
            <w:gridSpan w:val="3"/>
            <w:tcBorders>
              <w:top w:val="nil"/>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采购规范性</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c>
          <w:tcPr>
            <w:tcW w:w="523" w:type="dxa"/>
            <w:tcBorders>
              <w:top w:val="nil"/>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p>
        </w:tc>
      </w:tr>
      <w:tr w:rsidR="000A34CF" w:rsidRPr="001450BC" w:rsidTr="00D46D35">
        <w:trPr>
          <w:trHeight w:val="567"/>
        </w:trPr>
        <w:tc>
          <w:tcPr>
            <w:tcW w:w="487" w:type="dxa"/>
            <w:vMerge/>
            <w:tcBorders>
              <w:left w:val="single" w:sz="4" w:space="0" w:color="auto"/>
              <w:right w:val="single" w:sz="4" w:space="0" w:color="auto"/>
            </w:tcBorders>
          </w:tcPr>
          <w:p w:rsidR="000A34CF" w:rsidRPr="001450BC" w:rsidRDefault="000A34CF" w:rsidP="00D46D35">
            <w:pPr>
              <w:widowControl/>
              <w:jc w:val="center"/>
              <w:rPr>
                <w:rFonts w:ascii="宋体" w:hAnsi="宋体" w:cs="宋体"/>
                <w:b/>
                <w:kern w:val="0"/>
                <w:szCs w:val="21"/>
              </w:rPr>
            </w:pPr>
          </w:p>
        </w:tc>
        <w:tc>
          <w:tcPr>
            <w:tcW w:w="2958" w:type="dxa"/>
            <w:gridSpan w:val="3"/>
            <w:tcBorders>
              <w:top w:val="nil"/>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资产管理（2分）</w:t>
            </w:r>
          </w:p>
        </w:tc>
        <w:tc>
          <w:tcPr>
            <w:tcW w:w="4505" w:type="dxa"/>
            <w:gridSpan w:val="3"/>
            <w:tcBorders>
              <w:top w:val="nil"/>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固定资产在用率</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w:t>
            </w:r>
          </w:p>
        </w:tc>
        <w:tc>
          <w:tcPr>
            <w:tcW w:w="523" w:type="dxa"/>
            <w:tcBorders>
              <w:top w:val="nil"/>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w:t>
            </w:r>
          </w:p>
        </w:tc>
      </w:tr>
      <w:tr w:rsidR="000A34CF" w:rsidRPr="001450BC" w:rsidTr="00D46D35">
        <w:trPr>
          <w:trHeight w:val="567"/>
        </w:trPr>
        <w:tc>
          <w:tcPr>
            <w:tcW w:w="487" w:type="dxa"/>
            <w:vMerge/>
            <w:tcBorders>
              <w:left w:val="single" w:sz="4" w:space="0" w:color="auto"/>
              <w:bottom w:val="single" w:sz="4" w:space="0" w:color="auto"/>
              <w:right w:val="single" w:sz="4" w:space="0" w:color="auto"/>
            </w:tcBorders>
          </w:tcPr>
          <w:p w:rsidR="000A34CF" w:rsidRPr="001450BC" w:rsidRDefault="000A34CF" w:rsidP="00D46D35">
            <w:pPr>
              <w:widowControl/>
              <w:jc w:val="center"/>
              <w:rPr>
                <w:rFonts w:ascii="宋体" w:hAnsi="宋体" w:cs="宋体"/>
                <w:b/>
                <w:kern w:val="0"/>
                <w:szCs w:val="21"/>
              </w:rPr>
            </w:pPr>
          </w:p>
        </w:tc>
        <w:tc>
          <w:tcPr>
            <w:tcW w:w="2958" w:type="dxa"/>
            <w:gridSpan w:val="3"/>
            <w:tcBorders>
              <w:top w:val="nil"/>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信息公开（2分）</w:t>
            </w:r>
          </w:p>
        </w:tc>
        <w:tc>
          <w:tcPr>
            <w:tcW w:w="4505" w:type="dxa"/>
            <w:gridSpan w:val="3"/>
            <w:tcBorders>
              <w:top w:val="nil"/>
              <w:left w:val="nil"/>
              <w:bottom w:val="single" w:sz="4" w:space="0" w:color="auto"/>
              <w:right w:val="single" w:sz="4" w:space="0" w:color="auto"/>
            </w:tcBorders>
            <w:shd w:val="clear" w:color="auto" w:fill="auto"/>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信息公开</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w:t>
            </w:r>
          </w:p>
        </w:tc>
        <w:tc>
          <w:tcPr>
            <w:tcW w:w="523" w:type="dxa"/>
            <w:tcBorders>
              <w:top w:val="nil"/>
              <w:left w:val="nil"/>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w:t>
            </w:r>
          </w:p>
        </w:tc>
      </w:tr>
      <w:tr w:rsidR="000A34CF" w:rsidRPr="001450BC" w:rsidTr="00D46D35">
        <w:trPr>
          <w:trHeight w:val="850"/>
        </w:trPr>
        <w:tc>
          <w:tcPr>
            <w:tcW w:w="487" w:type="dxa"/>
            <w:vMerge w:val="restart"/>
            <w:tcBorders>
              <w:top w:val="single" w:sz="4" w:space="0" w:color="000000"/>
              <w:left w:val="single" w:sz="4" w:space="0" w:color="000000"/>
              <w:right w:val="single" w:sz="4" w:space="0" w:color="000000"/>
            </w:tcBorders>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履职效能70分</w:t>
            </w:r>
          </w:p>
        </w:t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任务名称</w:t>
            </w:r>
          </w:p>
        </w:tc>
        <w:tc>
          <w:tcPr>
            <w:tcW w:w="2258" w:type="dxa"/>
            <w:tcBorders>
              <w:top w:val="single" w:sz="4" w:space="0" w:color="000000"/>
              <w:left w:val="single" w:sz="4" w:space="0" w:color="000000"/>
              <w:bottom w:val="nil"/>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主要任务</w:t>
            </w:r>
          </w:p>
        </w:tc>
        <w:tc>
          <w:tcPr>
            <w:tcW w:w="1931" w:type="dxa"/>
            <w:gridSpan w:val="2"/>
            <w:tcBorders>
              <w:top w:val="single" w:sz="4" w:space="0" w:color="000000"/>
              <w:left w:val="single" w:sz="4" w:space="0" w:color="000000"/>
              <w:bottom w:val="single" w:sz="4" w:space="0" w:color="000000"/>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任务内容</w:t>
            </w:r>
          </w:p>
        </w:tc>
        <w:tc>
          <w:tcPr>
            <w:tcW w:w="1046" w:type="dxa"/>
            <w:tcBorders>
              <w:top w:val="single" w:sz="4" w:space="0" w:color="auto"/>
              <w:left w:val="single" w:sz="4" w:space="0" w:color="auto"/>
              <w:bottom w:val="single" w:sz="4" w:space="0" w:color="000000"/>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财政拨款（万元）</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完成情况</w:t>
            </w:r>
          </w:p>
        </w:tc>
        <w:tc>
          <w:tcPr>
            <w:tcW w:w="709"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满分</w:t>
            </w:r>
          </w:p>
        </w:tc>
        <w:tc>
          <w:tcPr>
            <w:tcW w:w="523"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得分</w:t>
            </w:r>
          </w:p>
        </w:tc>
      </w:tr>
      <w:tr w:rsidR="000A34CF" w:rsidRPr="001450BC" w:rsidTr="00D46D35">
        <w:trPr>
          <w:trHeight w:val="312"/>
        </w:trPr>
        <w:tc>
          <w:tcPr>
            <w:tcW w:w="487" w:type="dxa"/>
            <w:vMerge/>
            <w:tcBorders>
              <w:left w:val="single" w:sz="4" w:space="0" w:color="000000"/>
              <w:right w:val="single" w:sz="4" w:space="0" w:color="000000"/>
            </w:tcBorders>
          </w:tcPr>
          <w:p w:rsidR="000A34CF" w:rsidRPr="001450BC" w:rsidRDefault="000A34CF" w:rsidP="00D46D35">
            <w:pPr>
              <w:widowControl/>
              <w:jc w:val="center"/>
              <w:rPr>
                <w:rFonts w:ascii="宋体" w:hAnsi="宋体" w:cs="宋体"/>
                <w:b/>
                <w:kern w:val="0"/>
                <w:szCs w:val="21"/>
              </w:rPr>
            </w:pPr>
          </w:p>
        </w:tc>
        <w:tc>
          <w:tcPr>
            <w:tcW w:w="518" w:type="dxa"/>
            <w:vMerge w:val="restart"/>
            <w:tcBorders>
              <w:top w:val="nil"/>
              <w:left w:val="single" w:sz="4" w:space="0" w:color="000000"/>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任务1</w:t>
            </w:r>
          </w:p>
        </w:tc>
        <w:tc>
          <w:tcPr>
            <w:tcW w:w="2258" w:type="dxa"/>
            <w:vMerge w:val="restart"/>
            <w:tcBorders>
              <w:top w:val="single" w:sz="4" w:space="0" w:color="000000"/>
              <w:left w:val="single" w:sz="4" w:space="0" w:color="000000"/>
              <w:right w:val="single" w:sz="4" w:space="0" w:color="000000"/>
            </w:tcBorders>
            <w:shd w:val="clear" w:color="auto" w:fill="auto"/>
            <w:vAlign w:val="bottom"/>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保障教职工全年的工资性支出（包括社会保险费、住房公积金、学校发退休费等）</w:t>
            </w:r>
          </w:p>
        </w:tc>
        <w:tc>
          <w:tcPr>
            <w:tcW w:w="1931" w:type="dxa"/>
            <w:gridSpan w:val="2"/>
            <w:vMerge w:val="restart"/>
            <w:tcBorders>
              <w:top w:val="single" w:sz="4" w:space="0" w:color="000000"/>
              <w:left w:val="nil"/>
              <w:right w:val="single" w:sz="4" w:space="0" w:color="000000"/>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工资福利支出及对个人和家庭的补助支出</w:t>
            </w:r>
          </w:p>
        </w:tc>
        <w:tc>
          <w:tcPr>
            <w:tcW w:w="1046" w:type="dxa"/>
            <w:vMerge w:val="restart"/>
            <w:tcBorders>
              <w:top w:val="nil"/>
              <w:left w:val="nil"/>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2118</w:t>
            </w:r>
            <w:r w:rsidRPr="001450BC">
              <w:rPr>
                <w:rFonts w:ascii="宋体" w:hAnsi="宋体" w:cs="宋体"/>
                <w:b/>
                <w:kern w:val="0"/>
                <w:szCs w:val="21"/>
              </w:rPr>
              <w:t>.</w:t>
            </w:r>
            <w:r w:rsidRPr="001450BC">
              <w:rPr>
                <w:rFonts w:ascii="宋体" w:hAnsi="宋体" w:cs="宋体" w:hint="eastAsia"/>
                <w:b/>
                <w:kern w:val="0"/>
                <w:szCs w:val="21"/>
              </w:rPr>
              <w:t>74</w:t>
            </w:r>
          </w:p>
        </w:tc>
        <w:tc>
          <w:tcPr>
            <w:tcW w:w="1994" w:type="dxa"/>
            <w:gridSpan w:val="2"/>
            <w:vMerge w:val="restart"/>
            <w:tcBorders>
              <w:top w:val="nil"/>
              <w:left w:val="single" w:sz="4" w:space="0" w:color="auto"/>
              <w:right w:val="single" w:sz="4" w:space="0" w:color="auto"/>
            </w:tcBorders>
            <w:shd w:val="clear" w:color="auto" w:fill="auto"/>
            <w:noWrap/>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足额缴纳社保费、住房公积金，按时足额支付工资、退休费等</w:t>
            </w:r>
          </w:p>
        </w:tc>
        <w:tc>
          <w:tcPr>
            <w:tcW w:w="709" w:type="dxa"/>
            <w:tcBorders>
              <w:top w:val="nil"/>
              <w:left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p>
        </w:tc>
        <w:tc>
          <w:tcPr>
            <w:tcW w:w="523" w:type="dxa"/>
            <w:tcBorders>
              <w:top w:val="nil"/>
              <w:left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p>
        </w:tc>
      </w:tr>
      <w:tr w:rsidR="000A34CF" w:rsidRPr="001450BC" w:rsidTr="00D46D35">
        <w:trPr>
          <w:trHeight w:val="478"/>
        </w:trPr>
        <w:tc>
          <w:tcPr>
            <w:tcW w:w="487" w:type="dxa"/>
            <w:vMerge/>
            <w:tcBorders>
              <w:left w:val="single" w:sz="4" w:space="0" w:color="000000"/>
              <w:right w:val="single" w:sz="4" w:space="0" w:color="000000"/>
            </w:tcBorders>
          </w:tcPr>
          <w:p w:rsidR="000A34CF" w:rsidRPr="001450BC" w:rsidRDefault="000A34CF" w:rsidP="00D46D35">
            <w:pPr>
              <w:widowControl/>
              <w:jc w:val="center"/>
              <w:rPr>
                <w:rFonts w:ascii="宋体" w:hAnsi="宋体" w:cs="宋体"/>
                <w:b/>
                <w:kern w:val="0"/>
                <w:szCs w:val="21"/>
              </w:rPr>
            </w:pPr>
          </w:p>
        </w:tc>
        <w:tc>
          <w:tcPr>
            <w:tcW w:w="518" w:type="dxa"/>
            <w:vMerge/>
            <w:tcBorders>
              <w:left w:val="single" w:sz="4" w:space="0" w:color="000000"/>
              <w:bottom w:val="single" w:sz="4" w:space="0" w:color="auto"/>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p>
        </w:tc>
        <w:tc>
          <w:tcPr>
            <w:tcW w:w="2258" w:type="dxa"/>
            <w:vMerge/>
            <w:tcBorders>
              <w:left w:val="single" w:sz="4" w:space="0" w:color="000000"/>
              <w:bottom w:val="single" w:sz="4" w:space="0" w:color="auto"/>
              <w:right w:val="single" w:sz="4" w:space="0" w:color="000000"/>
            </w:tcBorders>
            <w:shd w:val="clear" w:color="auto" w:fill="auto"/>
            <w:vAlign w:val="bottom"/>
            <w:hideMark/>
          </w:tcPr>
          <w:p w:rsidR="000A34CF" w:rsidRPr="001450BC" w:rsidRDefault="000A34CF" w:rsidP="00D46D35">
            <w:pPr>
              <w:widowControl/>
              <w:jc w:val="left"/>
              <w:rPr>
                <w:rFonts w:ascii="宋体" w:hAnsi="宋体" w:cs="宋体"/>
                <w:b/>
                <w:kern w:val="0"/>
                <w:szCs w:val="21"/>
              </w:rPr>
            </w:pPr>
          </w:p>
        </w:tc>
        <w:tc>
          <w:tcPr>
            <w:tcW w:w="1931" w:type="dxa"/>
            <w:gridSpan w:val="2"/>
            <w:vMerge/>
            <w:tcBorders>
              <w:left w:val="nil"/>
              <w:bottom w:val="single" w:sz="4" w:space="0" w:color="auto"/>
              <w:right w:val="single" w:sz="4" w:space="0" w:color="000000"/>
            </w:tcBorders>
            <w:shd w:val="clear" w:color="auto" w:fill="auto"/>
            <w:vAlign w:val="center"/>
            <w:hideMark/>
          </w:tcPr>
          <w:p w:rsidR="000A34CF" w:rsidRPr="001450BC" w:rsidRDefault="000A34CF" w:rsidP="00D46D35">
            <w:pPr>
              <w:widowControl/>
              <w:jc w:val="center"/>
              <w:rPr>
                <w:rFonts w:ascii="宋体" w:hAnsi="宋体" w:cs="宋体"/>
                <w:b/>
                <w:kern w:val="0"/>
                <w:szCs w:val="21"/>
              </w:rPr>
            </w:pPr>
          </w:p>
        </w:tc>
        <w:tc>
          <w:tcPr>
            <w:tcW w:w="1046" w:type="dxa"/>
            <w:vMerge/>
            <w:tcBorders>
              <w:left w:val="nil"/>
              <w:bottom w:val="single" w:sz="4" w:space="0" w:color="auto"/>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p>
        </w:tc>
        <w:tc>
          <w:tcPr>
            <w:tcW w:w="1994" w:type="dxa"/>
            <w:gridSpan w:val="2"/>
            <w:vMerge/>
            <w:tcBorders>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left"/>
              <w:rPr>
                <w:rFonts w:ascii="宋体" w:hAnsi="宋体" w:cs="宋体"/>
                <w:b/>
                <w:kern w:val="0"/>
                <w:szCs w:val="21"/>
              </w:rPr>
            </w:pPr>
          </w:p>
        </w:tc>
        <w:tc>
          <w:tcPr>
            <w:tcW w:w="709" w:type="dxa"/>
            <w:tcBorders>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c>
          <w:tcPr>
            <w:tcW w:w="523" w:type="dxa"/>
            <w:tcBorders>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r>
      <w:tr w:rsidR="000A34CF" w:rsidRPr="001450BC" w:rsidTr="00D46D35">
        <w:trPr>
          <w:trHeight w:val="900"/>
        </w:trPr>
        <w:tc>
          <w:tcPr>
            <w:tcW w:w="487" w:type="dxa"/>
            <w:vMerge/>
            <w:tcBorders>
              <w:left w:val="single" w:sz="4" w:space="0" w:color="000000"/>
              <w:right w:val="single" w:sz="4" w:space="0" w:color="000000"/>
            </w:tcBorders>
          </w:tcPr>
          <w:p w:rsidR="000A34CF" w:rsidRPr="001450BC" w:rsidRDefault="000A34CF" w:rsidP="00D46D35">
            <w:pPr>
              <w:widowControl/>
              <w:jc w:val="center"/>
              <w:rPr>
                <w:rFonts w:ascii="宋体" w:hAnsi="宋体" w:cs="宋体"/>
                <w:b/>
                <w:kern w:val="0"/>
                <w:szCs w:val="21"/>
              </w:rPr>
            </w:pPr>
          </w:p>
        </w:tc>
        <w:tc>
          <w:tcPr>
            <w:tcW w:w="518" w:type="dxa"/>
            <w:tcBorders>
              <w:top w:val="single" w:sz="4" w:space="0" w:color="auto"/>
              <w:left w:val="single" w:sz="4" w:space="0" w:color="000000"/>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任务2</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保障学校教育教学秩序的基本运行（满足学校基本的用水、用电等）</w:t>
            </w:r>
          </w:p>
        </w:tc>
        <w:tc>
          <w:tcPr>
            <w:tcW w:w="19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本级日常公用经费</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240.85.</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满足了学校的基本用水、用电及零星维修等</w:t>
            </w:r>
          </w:p>
        </w:tc>
        <w:tc>
          <w:tcPr>
            <w:tcW w:w="709"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c>
          <w:tcPr>
            <w:tcW w:w="523"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r>
      <w:tr w:rsidR="000A34CF" w:rsidRPr="001450BC" w:rsidTr="00D46D35">
        <w:trPr>
          <w:trHeight w:val="795"/>
        </w:trPr>
        <w:tc>
          <w:tcPr>
            <w:tcW w:w="487" w:type="dxa"/>
            <w:vMerge/>
            <w:tcBorders>
              <w:left w:val="single" w:sz="4" w:space="0" w:color="000000"/>
              <w:right w:val="single" w:sz="4" w:space="0" w:color="000000"/>
            </w:tcBorders>
          </w:tcPr>
          <w:p w:rsidR="000A34CF" w:rsidRPr="001450BC" w:rsidRDefault="000A34CF" w:rsidP="00D46D35">
            <w:pPr>
              <w:widowControl/>
              <w:jc w:val="center"/>
              <w:rPr>
                <w:rFonts w:ascii="宋体" w:hAnsi="宋体" w:cs="宋体"/>
                <w:b/>
                <w:kern w:val="0"/>
                <w:szCs w:val="21"/>
              </w:rPr>
            </w:pPr>
          </w:p>
        </w:tc>
        <w:tc>
          <w:tcPr>
            <w:tcW w:w="518" w:type="dxa"/>
            <w:tcBorders>
              <w:top w:val="single" w:sz="4" w:space="0" w:color="auto"/>
              <w:left w:val="single" w:sz="4" w:space="0" w:color="000000"/>
              <w:bottom w:val="single" w:sz="4" w:space="0" w:color="000000"/>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任务3</w:t>
            </w:r>
          </w:p>
        </w:tc>
        <w:tc>
          <w:tcPr>
            <w:tcW w:w="2258"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保障学校开展工会活动</w:t>
            </w:r>
          </w:p>
        </w:tc>
        <w:tc>
          <w:tcPr>
            <w:tcW w:w="1931" w:type="dxa"/>
            <w:gridSpan w:val="2"/>
            <w:tcBorders>
              <w:top w:val="single" w:sz="4" w:space="0" w:color="auto"/>
              <w:left w:val="nil"/>
              <w:bottom w:val="single" w:sz="4" w:space="0" w:color="000000"/>
              <w:right w:val="single" w:sz="4" w:space="0" w:color="000000"/>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工会经费</w:t>
            </w:r>
          </w:p>
        </w:tc>
        <w:tc>
          <w:tcPr>
            <w:tcW w:w="1046" w:type="dxa"/>
            <w:tcBorders>
              <w:top w:val="single" w:sz="4" w:space="0" w:color="auto"/>
              <w:left w:val="nil"/>
              <w:bottom w:val="single" w:sz="4" w:space="0" w:color="000000"/>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56.51</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保障了学校工会活动的正常开展</w:t>
            </w:r>
          </w:p>
        </w:tc>
        <w:tc>
          <w:tcPr>
            <w:tcW w:w="709"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c>
          <w:tcPr>
            <w:tcW w:w="523"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r>
      <w:tr w:rsidR="000A34CF" w:rsidRPr="001450BC" w:rsidTr="006B12F5">
        <w:trPr>
          <w:trHeight w:val="840"/>
        </w:trPr>
        <w:tc>
          <w:tcPr>
            <w:tcW w:w="487" w:type="dxa"/>
            <w:vMerge/>
            <w:tcBorders>
              <w:left w:val="single" w:sz="4" w:space="0" w:color="000000"/>
              <w:right w:val="single" w:sz="4" w:space="0" w:color="000000"/>
            </w:tcBorders>
          </w:tcPr>
          <w:p w:rsidR="000A34CF" w:rsidRPr="001450BC" w:rsidRDefault="000A34CF" w:rsidP="00D46D35">
            <w:pPr>
              <w:widowControl/>
              <w:jc w:val="center"/>
              <w:rPr>
                <w:rFonts w:ascii="宋体" w:hAnsi="宋体" w:cs="宋体"/>
                <w:b/>
                <w:kern w:val="0"/>
                <w:szCs w:val="21"/>
              </w:rPr>
            </w:pPr>
          </w:p>
        </w:tc>
        <w:tc>
          <w:tcPr>
            <w:tcW w:w="518" w:type="dxa"/>
            <w:tcBorders>
              <w:top w:val="nil"/>
              <w:left w:val="single" w:sz="4" w:space="0" w:color="000000"/>
              <w:bottom w:val="single" w:sz="4" w:space="0" w:color="auto"/>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任务4</w:t>
            </w:r>
          </w:p>
        </w:tc>
        <w:tc>
          <w:tcPr>
            <w:tcW w:w="2258" w:type="dxa"/>
            <w:tcBorders>
              <w:top w:val="single" w:sz="4" w:space="0" w:color="000000"/>
              <w:left w:val="single" w:sz="4" w:space="0" w:color="000000"/>
              <w:bottom w:val="single" w:sz="4" w:space="0" w:color="auto"/>
              <w:right w:val="single" w:sz="4" w:space="0" w:color="000000"/>
            </w:tcBorders>
            <w:shd w:val="clear" w:color="auto" w:fill="auto"/>
            <w:vAlign w:val="bottom"/>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保障援彝教师及行政生活补助</w:t>
            </w:r>
          </w:p>
        </w:tc>
        <w:tc>
          <w:tcPr>
            <w:tcW w:w="1931" w:type="dxa"/>
            <w:gridSpan w:val="2"/>
            <w:tcBorders>
              <w:top w:val="nil"/>
              <w:left w:val="nil"/>
              <w:bottom w:val="single" w:sz="4" w:space="0" w:color="auto"/>
              <w:right w:val="single" w:sz="4" w:space="0" w:color="000000"/>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援彝教师及行政每月生活补助</w:t>
            </w:r>
          </w:p>
        </w:tc>
        <w:tc>
          <w:tcPr>
            <w:tcW w:w="1046" w:type="dxa"/>
            <w:tcBorders>
              <w:top w:val="nil"/>
              <w:left w:val="nil"/>
              <w:bottom w:val="single" w:sz="4" w:space="0" w:color="auto"/>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w:t>
            </w:r>
            <w:r w:rsidRPr="001450BC">
              <w:rPr>
                <w:rFonts w:ascii="宋体" w:hAnsi="宋体" w:cs="宋体"/>
                <w:b/>
                <w:kern w:val="0"/>
                <w:szCs w:val="21"/>
              </w:rPr>
              <w:t>3.</w:t>
            </w:r>
            <w:r w:rsidRPr="001450BC">
              <w:rPr>
                <w:rFonts w:ascii="宋体" w:hAnsi="宋体" w:cs="宋体" w:hint="eastAsia"/>
                <w:b/>
                <w:kern w:val="0"/>
                <w:szCs w:val="21"/>
              </w:rPr>
              <w:t>48</w:t>
            </w:r>
          </w:p>
        </w:tc>
        <w:tc>
          <w:tcPr>
            <w:tcW w:w="1994" w:type="dxa"/>
            <w:gridSpan w:val="2"/>
            <w:tcBorders>
              <w:top w:val="nil"/>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 xml:space="preserve">援彝教师1名，行政1 </w:t>
            </w:r>
            <w:r>
              <w:rPr>
                <w:rFonts w:ascii="宋体" w:hAnsi="宋体" w:cs="宋体" w:hint="eastAsia"/>
                <w:b/>
                <w:kern w:val="0"/>
                <w:szCs w:val="21"/>
              </w:rPr>
              <w:t>人，</w:t>
            </w:r>
            <w:r w:rsidRPr="001450BC">
              <w:rPr>
                <w:rFonts w:ascii="宋体" w:hAnsi="宋体" w:cs="宋体" w:hint="eastAsia"/>
                <w:b/>
                <w:kern w:val="0"/>
                <w:szCs w:val="21"/>
              </w:rPr>
              <w:t>按</w:t>
            </w:r>
            <w:r>
              <w:rPr>
                <w:rFonts w:ascii="宋体" w:hAnsi="宋体" w:cs="宋体" w:hint="eastAsia"/>
                <w:b/>
                <w:kern w:val="0"/>
                <w:szCs w:val="21"/>
              </w:rPr>
              <w:t>时发放生活</w:t>
            </w:r>
            <w:r w:rsidRPr="001450BC">
              <w:rPr>
                <w:rFonts w:ascii="宋体" w:hAnsi="宋体" w:cs="宋体" w:hint="eastAsia"/>
                <w:b/>
                <w:kern w:val="0"/>
                <w:szCs w:val="21"/>
              </w:rPr>
              <w:t>补助，圆满完成本年度支教工作</w:t>
            </w:r>
          </w:p>
        </w:tc>
        <w:tc>
          <w:tcPr>
            <w:tcW w:w="709" w:type="dxa"/>
            <w:tcBorders>
              <w:top w:val="nil"/>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c>
          <w:tcPr>
            <w:tcW w:w="523" w:type="dxa"/>
            <w:tcBorders>
              <w:top w:val="nil"/>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r>
      <w:tr w:rsidR="000A34CF" w:rsidRPr="001450BC" w:rsidTr="006B12F5">
        <w:trPr>
          <w:trHeight w:val="840"/>
        </w:trPr>
        <w:tc>
          <w:tcPr>
            <w:tcW w:w="487" w:type="dxa"/>
            <w:vMerge/>
            <w:tcBorders>
              <w:left w:val="single" w:sz="4" w:space="0" w:color="000000"/>
              <w:right w:val="single" w:sz="4" w:space="0" w:color="auto"/>
            </w:tcBorders>
          </w:tcPr>
          <w:p w:rsidR="000A34CF" w:rsidRPr="001450BC" w:rsidRDefault="000A34CF" w:rsidP="00D46D35">
            <w:pPr>
              <w:widowControl/>
              <w:jc w:val="center"/>
              <w:rPr>
                <w:rFonts w:ascii="宋体" w:hAnsi="宋体" w:cs="宋体"/>
                <w:b/>
                <w:kern w:val="0"/>
                <w:szCs w:val="21"/>
              </w:rPr>
            </w:pP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任务5</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保障学校保洁、安保、宿管员等人员的工资及社保，以利学校正常运行</w:t>
            </w:r>
          </w:p>
        </w:tc>
        <w:tc>
          <w:tcPr>
            <w:tcW w:w="19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临聘人员每月工资及社保</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26.50</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保证了校园安全、后勤等工作的正常开展。</w:t>
            </w:r>
          </w:p>
        </w:tc>
        <w:tc>
          <w:tcPr>
            <w:tcW w:w="709" w:type="dxa"/>
            <w:tcBorders>
              <w:top w:val="nil"/>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c>
          <w:tcPr>
            <w:tcW w:w="523" w:type="dxa"/>
            <w:tcBorders>
              <w:top w:val="nil"/>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r>
      <w:tr w:rsidR="000A34CF" w:rsidRPr="001450BC" w:rsidTr="006B12F5">
        <w:trPr>
          <w:trHeight w:val="750"/>
        </w:trPr>
        <w:tc>
          <w:tcPr>
            <w:tcW w:w="487" w:type="dxa"/>
            <w:vMerge/>
            <w:tcBorders>
              <w:left w:val="single" w:sz="4" w:space="0" w:color="000000"/>
              <w:right w:val="single" w:sz="4" w:space="0" w:color="000000"/>
            </w:tcBorders>
          </w:tcPr>
          <w:p w:rsidR="000A34CF" w:rsidRPr="001450BC" w:rsidRDefault="000A34CF" w:rsidP="00D46D35">
            <w:pPr>
              <w:widowControl/>
              <w:jc w:val="center"/>
              <w:rPr>
                <w:rFonts w:ascii="宋体" w:hAnsi="宋体" w:cs="宋体"/>
                <w:b/>
                <w:kern w:val="0"/>
                <w:szCs w:val="21"/>
              </w:rPr>
            </w:pPr>
          </w:p>
        </w:tc>
        <w:tc>
          <w:tcPr>
            <w:tcW w:w="518" w:type="dxa"/>
            <w:tcBorders>
              <w:top w:val="single" w:sz="4" w:space="0" w:color="auto"/>
              <w:left w:val="single" w:sz="4" w:space="0" w:color="000000"/>
              <w:bottom w:val="single" w:sz="4" w:space="0" w:color="auto"/>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任务6</w:t>
            </w:r>
          </w:p>
        </w:tc>
        <w:tc>
          <w:tcPr>
            <w:tcW w:w="2258" w:type="dxa"/>
            <w:tcBorders>
              <w:top w:val="single" w:sz="4" w:space="0" w:color="auto"/>
              <w:left w:val="single" w:sz="4" w:space="0" w:color="000000"/>
              <w:bottom w:val="single" w:sz="4" w:space="0" w:color="auto"/>
              <w:right w:val="single" w:sz="4" w:space="0" w:color="000000"/>
            </w:tcBorders>
            <w:shd w:val="clear" w:color="auto" w:fill="auto"/>
            <w:vAlign w:val="bottom"/>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保障学生早、晚自习的正常运行；保障学校放假期间安全</w:t>
            </w:r>
          </w:p>
        </w:tc>
        <w:tc>
          <w:tcPr>
            <w:tcW w:w="1931" w:type="dxa"/>
            <w:gridSpan w:val="2"/>
            <w:tcBorders>
              <w:top w:val="single" w:sz="4" w:space="0" w:color="auto"/>
              <w:left w:val="nil"/>
              <w:bottom w:val="single" w:sz="4" w:space="0" w:color="auto"/>
              <w:right w:val="single" w:sz="4" w:space="0" w:color="000000"/>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1、学校</w:t>
            </w:r>
            <w:r>
              <w:rPr>
                <w:rFonts w:ascii="宋体" w:hAnsi="宋体" w:cs="宋体" w:hint="eastAsia"/>
                <w:b/>
                <w:kern w:val="0"/>
                <w:szCs w:val="21"/>
              </w:rPr>
              <w:t>早</w:t>
            </w:r>
            <w:r w:rsidRPr="001450BC">
              <w:rPr>
                <w:rFonts w:ascii="宋体" w:hAnsi="宋体" w:cs="宋体" w:hint="eastAsia"/>
                <w:b/>
                <w:kern w:val="0"/>
                <w:szCs w:val="21"/>
              </w:rPr>
              <w:t>晚自习管理；2、节假日值班人员的值班费发放</w:t>
            </w:r>
          </w:p>
        </w:tc>
        <w:tc>
          <w:tcPr>
            <w:tcW w:w="1046" w:type="dxa"/>
            <w:tcBorders>
              <w:top w:val="single" w:sz="4" w:space="0" w:color="auto"/>
              <w:left w:val="nil"/>
              <w:bottom w:val="single" w:sz="4" w:space="0" w:color="auto"/>
              <w:right w:val="nil"/>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121.07</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1、节假日安排人员值班，保证学校财产安全。２</w:t>
            </w:r>
            <w:r>
              <w:rPr>
                <w:rFonts w:ascii="宋体" w:hAnsi="宋体" w:cs="宋体" w:hint="eastAsia"/>
                <w:b/>
                <w:kern w:val="0"/>
                <w:szCs w:val="21"/>
              </w:rPr>
              <w:t>早</w:t>
            </w:r>
            <w:r w:rsidRPr="001450BC">
              <w:rPr>
                <w:rFonts w:ascii="宋体" w:hAnsi="宋体" w:cs="宋体" w:hint="eastAsia"/>
                <w:b/>
                <w:kern w:val="0"/>
                <w:szCs w:val="21"/>
              </w:rPr>
              <w:t>晚自习各班安排老师</w:t>
            </w:r>
            <w:r>
              <w:rPr>
                <w:rFonts w:ascii="宋体" w:hAnsi="宋体" w:cs="宋体" w:hint="eastAsia"/>
                <w:b/>
                <w:kern w:val="0"/>
                <w:szCs w:val="21"/>
              </w:rPr>
              <w:t>辅导</w:t>
            </w:r>
            <w:r w:rsidRPr="001450BC">
              <w:rPr>
                <w:rFonts w:ascii="宋体" w:hAnsi="宋体" w:cs="宋体" w:hint="eastAsia"/>
                <w:b/>
                <w:kern w:val="0"/>
                <w:szCs w:val="21"/>
              </w:rPr>
              <w:t>，提高教学质量</w:t>
            </w:r>
          </w:p>
        </w:tc>
        <w:tc>
          <w:tcPr>
            <w:tcW w:w="709" w:type="dxa"/>
            <w:tcBorders>
              <w:top w:val="nil"/>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c>
          <w:tcPr>
            <w:tcW w:w="523" w:type="dxa"/>
            <w:tcBorders>
              <w:top w:val="nil"/>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r>
      <w:tr w:rsidR="000A34CF" w:rsidRPr="001450BC" w:rsidTr="00D46D35">
        <w:trPr>
          <w:trHeight w:val="840"/>
        </w:trPr>
        <w:tc>
          <w:tcPr>
            <w:tcW w:w="487" w:type="dxa"/>
            <w:vMerge/>
            <w:tcBorders>
              <w:left w:val="single" w:sz="4" w:space="0" w:color="000000"/>
              <w:bottom w:val="single" w:sz="4" w:space="0" w:color="auto"/>
              <w:right w:val="single" w:sz="4" w:space="0" w:color="000000"/>
            </w:tcBorders>
          </w:tcPr>
          <w:p w:rsidR="000A34CF" w:rsidRPr="001450BC" w:rsidRDefault="000A34CF" w:rsidP="00D46D35">
            <w:pPr>
              <w:widowControl/>
              <w:jc w:val="center"/>
              <w:rPr>
                <w:rFonts w:ascii="宋体" w:hAnsi="宋体" w:cs="宋体"/>
                <w:b/>
                <w:kern w:val="0"/>
                <w:szCs w:val="21"/>
              </w:rPr>
            </w:pPr>
          </w:p>
        </w:tc>
        <w:tc>
          <w:tcPr>
            <w:tcW w:w="518" w:type="dxa"/>
            <w:tcBorders>
              <w:top w:val="single" w:sz="4" w:space="0" w:color="auto"/>
              <w:left w:val="single" w:sz="4" w:space="0" w:color="000000"/>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任务7</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采购七中网班电脑、多功能一体机、打印机等设备，满足教学、办公需要</w:t>
            </w:r>
          </w:p>
        </w:tc>
        <w:tc>
          <w:tcPr>
            <w:tcW w:w="19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台式电脑</w:t>
            </w:r>
            <w:r>
              <w:rPr>
                <w:rFonts w:ascii="宋体" w:hAnsi="宋体" w:cs="宋体" w:hint="eastAsia"/>
                <w:b/>
                <w:kern w:val="0"/>
                <w:szCs w:val="21"/>
              </w:rPr>
              <w:t>等</w:t>
            </w:r>
            <w:r w:rsidRPr="001450BC">
              <w:rPr>
                <w:rFonts w:ascii="宋体" w:hAnsi="宋体" w:cs="宋体" w:hint="eastAsia"/>
                <w:b/>
                <w:kern w:val="0"/>
                <w:szCs w:val="21"/>
              </w:rPr>
              <w:t>采购</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b/>
                <w:kern w:val="0"/>
                <w:szCs w:val="21"/>
              </w:rPr>
              <w:t>3</w:t>
            </w:r>
            <w:r w:rsidRPr="001450BC">
              <w:rPr>
                <w:rFonts w:ascii="宋体" w:hAnsi="宋体" w:cs="宋体" w:hint="eastAsia"/>
                <w:b/>
                <w:kern w:val="0"/>
                <w:szCs w:val="21"/>
              </w:rPr>
              <w:t>1</w:t>
            </w:r>
            <w:r w:rsidRPr="001450BC">
              <w:rPr>
                <w:rFonts w:ascii="宋体" w:hAnsi="宋体" w:cs="宋体"/>
                <w:b/>
                <w:kern w:val="0"/>
                <w:szCs w:val="21"/>
              </w:rPr>
              <w:t>.4</w:t>
            </w:r>
            <w:r w:rsidRPr="001450BC">
              <w:rPr>
                <w:rFonts w:ascii="宋体" w:hAnsi="宋体" w:cs="宋体" w:hint="eastAsia"/>
                <w:b/>
                <w:kern w:val="0"/>
                <w:szCs w:val="21"/>
              </w:rPr>
              <w:t>2</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left"/>
              <w:rPr>
                <w:rFonts w:ascii="宋体" w:hAnsi="宋体" w:cs="宋体"/>
                <w:b/>
                <w:kern w:val="0"/>
                <w:szCs w:val="21"/>
              </w:rPr>
            </w:pPr>
            <w:r w:rsidRPr="001450BC">
              <w:rPr>
                <w:rFonts w:ascii="宋体" w:hAnsi="宋体" w:cs="宋体" w:hint="eastAsia"/>
                <w:b/>
                <w:kern w:val="0"/>
                <w:szCs w:val="21"/>
              </w:rPr>
              <w:t>实际采购59台台式电脑，速印机1台，打印机10台，一体机1台</w:t>
            </w:r>
            <w:r>
              <w:rPr>
                <w:rFonts w:ascii="宋体" w:hAnsi="宋体" w:cs="宋体" w:hint="eastAsia"/>
                <w:b/>
                <w:kern w:val="0"/>
                <w:szCs w:val="21"/>
              </w:rPr>
              <w:t>，</w:t>
            </w:r>
            <w:r w:rsidRPr="001450BC">
              <w:rPr>
                <w:rFonts w:ascii="宋体" w:hAnsi="宋体" w:cs="宋体" w:hint="eastAsia"/>
                <w:b/>
                <w:kern w:val="0"/>
                <w:szCs w:val="21"/>
              </w:rPr>
              <w:t>摄像机</w:t>
            </w:r>
            <w:r>
              <w:rPr>
                <w:rFonts w:ascii="宋体" w:hAnsi="宋体" w:cs="宋体" w:hint="eastAsia"/>
                <w:b/>
                <w:kern w:val="0"/>
                <w:szCs w:val="21"/>
              </w:rPr>
              <w:t>2</w:t>
            </w:r>
            <w:r w:rsidRPr="001450BC">
              <w:rPr>
                <w:rFonts w:ascii="宋体" w:hAnsi="宋体" w:cs="宋体" w:hint="eastAsia"/>
                <w:b/>
                <w:kern w:val="0"/>
                <w:szCs w:val="21"/>
              </w:rPr>
              <w:t>台面，便携计算机1</w:t>
            </w:r>
            <w:r w:rsidRPr="001450BC">
              <w:rPr>
                <w:rFonts w:ascii="宋体" w:hAnsi="宋体" w:cs="宋体" w:hint="eastAsia"/>
                <w:b/>
                <w:kern w:val="0"/>
                <w:szCs w:val="21"/>
              </w:rPr>
              <w:lastRenderedPageBreak/>
              <w:t>台。总金额314150元</w:t>
            </w:r>
          </w:p>
        </w:tc>
        <w:tc>
          <w:tcPr>
            <w:tcW w:w="709"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lastRenderedPageBreak/>
              <w:t>10</w:t>
            </w:r>
          </w:p>
        </w:tc>
        <w:tc>
          <w:tcPr>
            <w:tcW w:w="523"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w:t>
            </w:r>
          </w:p>
        </w:tc>
      </w:tr>
      <w:tr w:rsidR="000A34CF" w:rsidRPr="001450BC" w:rsidTr="00D46D35">
        <w:trPr>
          <w:trHeight w:val="420"/>
        </w:trPr>
        <w:tc>
          <w:tcPr>
            <w:tcW w:w="487" w:type="dxa"/>
            <w:tcBorders>
              <w:top w:val="single" w:sz="4" w:space="0" w:color="auto"/>
              <w:left w:val="single" w:sz="4" w:space="0" w:color="000000"/>
              <w:bottom w:val="single" w:sz="4" w:space="0" w:color="000000"/>
              <w:right w:val="single" w:sz="4" w:space="0" w:color="000000"/>
            </w:tcBorders>
          </w:tcPr>
          <w:p w:rsidR="000A34CF" w:rsidRPr="001450BC" w:rsidRDefault="000A34CF" w:rsidP="00D46D35">
            <w:pPr>
              <w:widowControl/>
              <w:jc w:val="center"/>
              <w:rPr>
                <w:rFonts w:ascii="宋体" w:hAnsi="宋体" w:cs="宋体"/>
                <w:b/>
                <w:kern w:val="0"/>
                <w:szCs w:val="21"/>
              </w:rPr>
            </w:pPr>
          </w:p>
        </w:tc>
        <w:tc>
          <w:tcPr>
            <w:tcW w:w="4707" w:type="dxa"/>
            <w:gridSpan w:val="4"/>
            <w:tcBorders>
              <w:top w:val="single" w:sz="4" w:space="0" w:color="auto"/>
              <w:left w:val="single" w:sz="4" w:space="0" w:color="000000"/>
              <w:bottom w:val="single" w:sz="4" w:space="0" w:color="000000"/>
              <w:right w:val="single" w:sz="4" w:space="0" w:color="000000"/>
            </w:tcBorders>
            <w:shd w:val="clear" w:color="auto" w:fill="auto"/>
            <w:vAlign w:val="center"/>
            <w:hideMark/>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金额合计</w:t>
            </w:r>
          </w:p>
        </w:tc>
        <w:tc>
          <w:tcPr>
            <w:tcW w:w="1046" w:type="dxa"/>
            <w:tcBorders>
              <w:top w:val="single" w:sz="4" w:space="0" w:color="auto"/>
              <w:left w:val="nil"/>
              <w:bottom w:val="single" w:sz="4" w:space="0" w:color="000000"/>
              <w:right w:val="nil"/>
            </w:tcBorders>
            <w:shd w:val="clear" w:color="auto" w:fill="auto"/>
            <w:vAlign w:val="center"/>
            <w:hideMark/>
          </w:tcPr>
          <w:p w:rsidR="000A34CF" w:rsidRPr="001450BC" w:rsidRDefault="000A34CF" w:rsidP="00D46D35">
            <w:pPr>
              <w:widowControl/>
              <w:jc w:val="right"/>
              <w:rPr>
                <w:rFonts w:ascii="宋体" w:hAnsi="宋体" w:cs="宋体"/>
                <w:b/>
                <w:kern w:val="0"/>
                <w:szCs w:val="21"/>
              </w:rPr>
            </w:pPr>
            <w:r w:rsidRPr="001450BC">
              <w:rPr>
                <w:rFonts w:ascii="宋体" w:hAnsi="宋体" w:cs="宋体" w:hint="eastAsia"/>
                <w:b/>
                <w:kern w:val="0"/>
                <w:szCs w:val="21"/>
              </w:rPr>
              <w:t>2608.57</w:t>
            </w:r>
          </w:p>
        </w:tc>
        <w:tc>
          <w:tcPr>
            <w:tcW w:w="1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34CF" w:rsidRPr="001450BC" w:rsidRDefault="000A34CF" w:rsidP="00D46D35">
            <w:pPr>
              <w:widowControl/>
              <w:jc w:val="center"/>
              <w:rPr>
                <w:rFonts w:ascii="宋体" w:hAnsi="宋体" w:cs="宋体"/>
                <w:b/>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100</w:t>
            </w:r>
          </w:p>
        </w:tc>
        <w:tc>
          <w:tcPr>
            <w:tcW w:w="523" w:type="dxa"/>
            <w:tcBorders>
              <w:top w:val="single" w:sz="4" w:space="0" w:color="auto"/>
              <w:left w:val="single" w:sz="4" w:space="0" w:color="auto"/>
              <w:bottom w:val="single" w:sz="4" w:space="0" w:color="auto"/>
              <w:right w:val="single" w:sz="4" w:space="0" w:color="auto"/>
            </w:tcBorders>
            <w:vAlign w:val="center"/>
          </w:tcPr>
          <w:p w:rsidR="000A34CF" w:rsidRPr="001450BC" w:rsidRDefault="000A34CF" w:rsidP="00D46D35">
            <w:pPr>
              <w:widowControl/>
              <w:jc w:val="center"/>
              <w:rPr>
                <w:rFonts w:ascii="宋体" w:hAnsi="宋体" w:cs="宋体"/>
                <w:b/>
                <w:kern w:val="0"/>
                <w:szCs w:val="21"/>
              </w:rPr>
            </w:pPr>
            <w:r w:rsidRPr="001450BC">
              <w:rPr>
                <w:rFonts w:ascii="宋体" w:hAnsi="宋体" w:cs="宋体" w:hint="eastAsia"/>
                <w:b/>
                <w:kern w:val="0"/>
                <w:szCs w:val="21"/>
              </w:rPr>
              <w:t>96</w:t>
            </w:r>
          </w:p>
        </w:tc>
      </w:tr>
    </w:tbl>
    <w:p w:rsidR="000A34CF" w:rsidRPr="000E6701" w:rsidRDefault="000A34CF" w:rsidP="000A34CF">
      <w:pPr>
        <w:spacing w:line="580" w:lineRule="exact"/>
        <w:ind w:firstLineChars="200" w:firstLine="560"/>
        <w:rPr>
          <w:rFonts w:ascii="宋体" w:hAnsi="宋体"/>
          <w:kern w:val="0"/>
          <w:sz w:val="28"/>
          <w:szCs w:val="28"/>
        </w:rPr>
      </w:pPr>
    </w:p>
    <w:p w:rsidR="000A34CF" w:rsidRPr="000E6701" w:rsidRDefault="000A34CF" w:rsidP="000A34CF">
      <w:pPr>
        <w:autoSpaceDE w:val="0"/>
        <w:autoSpaceDN w:val="0"/>
        <w:adjustRightInd w:val="0"/>
        <w:spacing w:line="580" w:lineRule="exact"/>
        <w:ind w:firstLineChars="200" w:firstLine="560"/>
        <w:jc w:val="left"/>
        <w:rPr>
          <w:rFonts w:ascii="宋体" w:hAnsi="宋体"/>
          <w:kern w:val="0"/>
          <w:sz w:val="28"/>
          <w:szCs w:val="28"/>
        </w:rPr>
      </w:pPr>
      <w:r w:rsidRPr="000E6701">
        <w:rPr>
          <w:rFonts w:ascii="宋体" w:hAnsi="宋体" w:hint="eastAsia"/>
          <w:kern w:val="0"/>
          <w:sz w:val="28"/>
          <w:szCs w:val="28"/>
        </w:rPr>
        <w:t>五、评价结论及措施</w:t>
      </w:r>
    </w:p>
    <w:p w:rsidR="000A34CF" w:rsidRPr="000E6701" w:rsidRDefault="000A34CF" w:rsidP="000A34CF">
      <w:pPr>
        <w:spacing w:line="580" w:lineRule="exact"/>
        <w:ind w:firstLineChars="200" w:firstLine="560"/>
        <w:rPr>
          <w:rFonts w:ascii="宋体" w:hAnsi="宋体"/>
          <w:kern w:val="0"/>
          <w:sz w:val="28"/>
          <w:szCs w:val="28"/>
        </w:rPr>
      </w:pPr>
      <w:r w:rsidRPr="000E6701">
        <w:rPr>
          <w:rFonts w:ascii="宋体" w:hAnsi="宋体" w:hint="eastAsia"/>
          <w:kern w:val="0"/>
          <w:sz w:val="28"/>
          <w:szCs w:val="28"/>
        </w:rPr>
        <w:t>（一）评价结论</w:t>
      </w:r>
    </w:p>
    <w:p w:rsidR="000A34CF" w:rsidRPr="000E6701" w:rsidRDefault="000A34CF" w:rsidP="000A34CF">
      <w:pPr>
        <w:spacing w:line="580" w:lineRule="exact"/>
        <w:ind w:firstLineChars="200" w:firstLine="560"/>
        <w:rPr>
          <w:rFonts w:ascii="宋体" w:hAnsi="宋体"/>
          <w:kern w:val="0"/>
          <w:sz w:val="28"/>
          <w:szCs w:val="28"/>
        </w:rPr>
      </w:pPr>
      <w:r w:rsidRPr="000E6701">
        <w:rPr>
          <w:rFonts w:ascii="宋体" w:hAnsi="宋体" w:hint="eastAsia"/>
          <w:kern w:val="0"/>
          <w:sz w:val="28"/>
          <w:szCs w:val="28"/>
        </w:rPr>
        <w:t>2019年，在市教育局的精心指导下，学校紧紧围绕工作大局，充分发挥自身优势，履职尽责、攻坚克难，各项工作取得了明显成效。</w:t>
      </w:r>
    </w:p>
    <w:p w:rsidR="000A34CF" w:rsidRPr="000E6701" w:rsidRDefault="000A34CF" w:rsidP="000A34CF">
      <w:pPr>
        <w:spacing w:line="580" w:lineRule="exact"/>
        <w:ind w:firstLineChars="200" w:firstLine="560"/>
        <w:rPr>
          <w:rFonts w:ascii="宋体" w:hAnsi="宋体"/>
          <w:kern w:val="0"/>
          <w:sz w:val="28"/>
          <w:szCs w:val="28"/>
        </w:rPr>
      </w:pPr>
      <w:r w:rsidRPr="000E6701">
        <w:rPr>
          <w:rFonts w:ascii="宋体" w:hAnsi="宋体" w:hint="eastAsia"/>
          <w:kern w:val="0"/>
          <w:sz w:val="28"/>
          <w:szCs w:val="28"/>
        </w:rPr>
        <w:t>（二）存在问题</w:t>
      </w:r>
    </w:p>
    <w:p w:rsidR="000A34CF" w:rsidRPr="000E6701" w:rsidRDefault="000A34CF" w:rsidP="000A34CF">
      <w:pPr>
        <w:widowControl/>
        <w:shd w:val="clear" w:color="auto" w:fill="FFFFFF"/>
        <w:spacing w:line="408" w:lineRule="auto"/>
        <w:ind w:firstLineChars="200" w:firstLine="560"/>
        <w:jc w:val="left"/>
        <w:rPr>
          <w:rFonts w:ascii="宋体" w:hAnsi="宋体" w:cs="宋体"/>
          <w:kern w:val="0"/>
          <w:sz w:val="28"/>
          <w:szCs w:val="28"/>
        </w:rPr>
      </w:pPr>
      <w:r w:rsidRPr="000E6701">
        <w:rPr>
          <w:rFonts w:ascii="宋体" w:hAnsi="宋体" w:cs="宋体" w:hint="eastAsia"/>
          <w:kern w:val="0"/>
          <w:sz w:val="28"/>
          <w:szCs w:val="28"/>
        </w:rPr>
        <w:t>预算编制工作有待细化。预算编制不够明确和细化，预算编制的合理性需要提高，预算执行力度还要进一步加强。</w:t>
      </w:r>
    </w:p>
    <w:p w:rsidR="000A34CF" w:rsidRPr="000E6701" w:rsidRDefault="000A34CF" w:rsidP="000A34CF">
      <w:pPr>
        <w:widowControl/>
        <w:shd w:val="clear" w:color="auto" w:fill="FFFFFF"/>
        <w:spacing w:before="240" w:after="240" w:line="408" w:lineRule="auto"/>
        <w:ind w:left="1360" w:hanging="720"/>
        <w:jc w:val="left"/>
        <w:rPr>
          <w:rFonts w:ascii="宋体" w:hAnsi="宋体" w:cs="宋体"/>
          <w:kern w:val="0"/>
          <w:sz w:val="28"/>
          <w:szCs w:val="28"/>
        </w:rPr>
      </w:pPr>
      <w:r w:rsidRPr="000E6701">
        <w:rPr>
          <w:rFonts w:ascii="宋体" w:hAnsi="宋体" w:cs="宋体" w:hint="eastAsia"/>
          <w:bCs/>
          <w:color w:val="000000"/>
          <w:sz w:val="28"/>
          <w:szCs w:val="28"/>
        </w:rPr>
        <w:t>七、改进措施和有关建议</w:t>
      </w:r>
    </w:p>
    <w:p w:rsidR="000A34CF" w:rsidRPr="000E6701" w:rsidRDefault="000A34CF" w:rsidP="000A34CF">
      <w:pPr>
        <w:spacing w:line="580" w:lineRule="exact"/>
        <w:ind w:firstLineChars="200" w:firstLine="560"/>
        <w:rPr>
          <w:rFonts w:ascii="宋体" w:hAnsi="宋体"/>
          <w:sz w:val="28"/>
          <w:szCs w:val="28"/>
        </w:rPr>
      </w:pPr>
      <w:r w:rsidRPr="000E6701">
        <w:rPr>
          <w:rFonts w:ascii="宋体" w:hAnsi="宋体" w:hint="eastAsia"/>
          <w:sz w:val="28"/>
          <w:szCs w:val="28"/>
        </w:rPr>
        <w:t>针对上述存在的问题及对外整体支出管理工作的需要，拟实施的改进措施如下：</w:t>
      </w:r>
    </w:p>
    <w:p w:rsidR="000A34CF" w:rsidRPr="000E6701" w:rsidRDefault="000A34CF" w:rsidP="000A34CF">
      <w:pPr>
        <w:numPr>
          <w:ilvl w:val="0"/>
          <w:numId w:val="6"/>
        </w:numPr>
        <w:spacing w:line="580" w:lineRule="exact"/>
        <w:rPr>
          <w:rFonts w:ascii="宋体" w:hAnsi="宋体"/>
          <w:sz w:val="28"/>
          <w:szCs w:val="28"/>
        </w:rPr>
      </w:pPr>
      <w:r w:rsidRPr="000E6701">
        <w:rPr>
          <w:rFonts w:ascii="宋体" w:hAnsi="宋体" w:hint="eastAsia"/>
          <w:sz w:val="28"/>
          <w:szCs w:val="28"/>
        </w:rPr>
        <w:t>细化预算编制工作，认真做好预算的编制。</w:t>
      </w:r>
    </w:p>
    <w:p w:rsidR="000A34CF" w:rsidRPr="000E6701" w:rsidRDefault="000A34CF" w:rsidP="000A34CF">
      <w:pPr>
        <w:numPr>
          <w:ilvl w:val="0"/>
          <w:numId w:val="6"/>
        </w:numPr>
        <w:spacing w:line="580" w:lineRule="exact"/>
        <w:rPr>
          <w:rFonts w:ascii="宋体" w:hAnsi="宋体"/>
          <w:kern w:val="0"/>
          <w:sz w:val="28"/>
          <w:szCs w:val="28"/>
        </w:rPr>
      </w:pPr>
      <w:r w:rsidRPr="000E6701">
        <w:rPr>
          <w:rFonts w:ascii="宋体" w:hAnsi="宋体" w:hint="eastAsia"/>
          <w:sz w:val="28"/>
          <w:szCs w:val="28"/>
        </w:rPr>
        <w:t>加强财务管理，严格财务审核。</w:t>
      </w:r>
    </w:p>
    <w:p w:rsidR="000A34CF" w:rsidRPr="000E6701" w:rsidRDefault="000A34CF" w:rsidP="000A34CF">
      <w:pPr>
        <w:numPr>
          <w:ilvl w:val="0"/>
          <w:numId w:val="6"/>
        </w:numPr>
        <w:spacing w:line="580" w:lineRule="exact"/>
        <w:rPr>
          <w:rFonts w:ascii="宋体" w:hAnsi="宋体"/>
          <w:kern w:val="0"/>
          <w:sz w:val="28"/>
          <w:szCs w:val="28"/>
        </w:rPr>
      </w:pPr>
      <w:r w:rsidRPr="000E6701">
        <w:rPr>
          <w:rFonts w:ascii="宋体" w:hAnsi="宋体" w:hint="eastAsia"/>
          <w:sz w:val="28"/>
          <w:szCs w:val="28"/>
        </w:rPr>
        <w:t>完善资产管理，抓好“三公”经费控制。</w:t>
      </w:r>
    </w:p>
    <w:p w:rsidR="000A34CF" w:rsidRPr="000E6701" w:rsidRDefault="000A34CF" w:rsidP="000A34CF">
      <w:pPr>
        <w:numPr>
          <w:ilvl w:val="0"/>
          <w:numId w:val="6"/>
        </w:numPr>
        <w:spacing w:line="580" w:lineRule="exact"/>
        <w:rPr>
          <w:rFonts w:ascii="宋体" w:hAnsi="宋体"/>
          <w:kern w:val="0"/>
          <w:sz w:val="28"/>
          <w:szCs w:val="28"/>
        </w:rPr>
      </w:pPr>
      <w:r w:rsidRPr="000E6701">
        <w:rPr>
          <w:rFonts w:ascii="宋体" w:hAnsi="宋体" w:hint="eastAsia"/>
          <w:sz w:val="28"/>
          <w:szCs w:val="28"/>
        </w:rPr>
        <w:t>对相关人员加强培训，特别是针对《预算法》、《行政事业单位会计制度》等学习培训，规范部门预算收支核算，切实提高部门预算收支管理水平。</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34" w:name="_Toc15396613"/>
      <w:bookmarkStart w:id="35"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34"/>
      <w:bookmarkEnd w:id="35"/>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36" w:name="_Toc15377226"/>
      <w:r>
        <w:rPr>
          <w:rFonts w:ascii="宋体"/>
          <w:b/>
          <w:color w:val="000000"/>
          <w:sz w:val="44"/>
          <w:szCs w:val="44"/>
        </w:rPr>
        <w:br w:type="page"/>
      </w:r>
      <w:bookmarkStart w:id="37"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37"/>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833962" w:rsidP="00070A43">
      <w:pPr>
        <w:spacing w:line="600" w:lineRule="exact"/>
        <w:jc w:val="center"/>
        <w:rPr>
          <w:rFonts w:ascii="方正小标宋简体" w:eastAsia="方正小标宋简体" w:hAnsi="宋体"/>
          <w:color w:val="000000"/>
          <w:kern w:val="0"/>
          <w:sz w:val="40"/>
          <w:szCs w:val="44"/>
          <w:lang w:val="zh-CN"/>
        </w:rPr>
      </w:pPr>
      <w:r w:rsidRPr="00833962">
        <w:rPr>
          <w:rFonts w:ascii="方正小标宋简体" w:eastAsia="方正小标宋简体" w:hAnsi="宋体"/>
          <w:color w:val="000000"/>
          <w:kern w:val="0"/>
          <w:sz w:val="40"/>
          <w:szCs w:val="44"/>
        </w:rPr>
        <w:t>XX</w:t>
      </w:r>
      <w:r w:rsidRPr="00833962">
        <w:rPr>
          <w:rFonts w:ascii="方正小标宋简体" w:eastAsia="方正小标宋简体" w:hAnsi="宋体" w:hint="eastAsia"/>
          <w:color w:val="000000"/>
          <w:kern w:val="0"/>
          <w:sz w:val="40"/>
          <w:szCs w:val="44"/>
          <w:lang w:val="zh-CN"/>
        </w:rPr>
        <w:t>部门</w:t>
      </w:r>
      <w:r w:rsidRPr="00833962">
        <w:rPr>
          <w:rFonts w:ascii="方正小标宋简体" w:eastAsia="方正小标宋简体" w:hAnsi="宋体"/>
          <w:color w:val="000000"/>
          <w:kern w:val="0"/>
          <w:sz w:val="40"/>
          <w:szCs w:val="44"/>
        </w:rPr>
        <w:t>2019年部门</w:t>
      </w:r>
      <w:r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包括部门绩效目标制定、目标实现、预算编制准确、支出控制、预算动态调整、执行进度、预算完成情况和违规记录等情况。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包括绩效自评公开、评价结果整改和应用结果反馈等情况。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（二）存在问题。</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lastRenderedPageBreak/>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w:t>
      </w:r>
      <w:r>
        <w:rPr>
          <w:rFonts w:ascii="仿宋_GB2312" w:eastAsia="仿宋_GB2312" w:hAnsi="宋体" w:hint="eastAsia"/>
          <w:sz w:val="32"/>
          <w:szCs w:val="32"/>
          <w:lang w:val="zh-CN"/>
        </w:rPr>
        <w:lastRenderedPageBreak/>
        <w:t>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lastRenderedPageBreak/>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38"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36"/>
      <w:bookmarkEnd w:id="38"/>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39" w:name="_Toc15396619"/>
      <w:r>
        <w:rPr>
          <w:rFonts w:ascii="仿宋" w:eastAsia="仿宋" w:hAnsi="仿宋" w:hint="eastAsia"/>
          <w:b w:val="0"/>
          <w:color w:val="000000"/>
        </w:rPr>
        <w:t>一、收</w:t>
      </w:r>
      <w:r>
        <w:rPr>
          <w:rStyle w:val="2Char"/>
          <w:rFonts w:ascii="仿宋" w:eastAsia="仿宋" w:hAnsi="仿宋" w:hint="eastAsia"/>
        </w:rPr>
        <w:t>入支出决算总表</w:t>
      </w:r>
      <w:bookmarkEnd w:id="39"/>
    </w:p>
    <w:p w:rsidR="005B5C64" w:rsidRDefault="00204CDE">
      <w:pPr>
        <w:pStyle w:val="2"/>
        <w:rPr>
          <w:rFonts w:ascii="仿宋" w:eastAsia="仿宋" w:hAnsi="仿宋"/>
          <w:color w:val="000000"/>
        </w:rPr>
      </w:pPr>
      <w:bookmarkStart w:id="40"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40"/>
    </w:p>
    <w:p w:rsidR="005B5C64" w:rsidRDefault="00204CDE">
      <w:pPr>
        <w:pStyle w:val="2"/>
        <w:rPr>
          <w:rFonts w:ascii="仿宋" w:eastAsia="仿宋" w:hAnsi="仿宋"/>
          <w:color w:val="000000"/>
        </w:rPr>
      </w:pPr>
      <w:bookmarkStart w:id="41"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41"/>
    </w:p>
    <w:p w:rsidR="005B5C64" w:rsidRDefault="00204CDE">
      <w:pPr>
        <w:pStyle w:val="2"/>
        <w:rPr>
          <w:rFonts w:ascii="仿宋" w:eastAsia="仿宋" w:hAnsi="仿宋"/>
          <w:b w:val="0"/>
          <w:color w:val="000000"/>
        </w:rPr>
      </w:pPr>
      <w:bookmarkStart w:id="42"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42"/>
    </w:p>
    <w:p w:rsidR="007D1682" w:rsidRDefault="00204CDE">
      <w:pPr>
        <w:pStyle w:val="2"/>
        <w:rPr>
          <w:rStyle w:val="2Char"/>
          <w:rFonts w:ascii="仿宋" w:eastAsia="仿宋" w:hAnsi="仿宋"/>
        </w:rPr>
      </w:pPr>
      <w:bookmarkStart w:id="43"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44" w:name="_Toc15396624"/>
      <w:bookmarkEnd w:id="43"/>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44"/>
    </w:p>
    <w:p w:rsidR="005B5C64" w:rsidRDefault="00204CDE">
      <w:pPr>
        <w:pStyle w:val="2"/>
        <w:rPr>
          <w:rFonts w:ascii="仿宋" w:eastAsia="仿宋" w:hAnsi="仿宋"/>
          <w:color w:val="000000"/>
        </w:rPr>
      </w:pPr>
      <w:bookmarkStart w:id="45"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45"/>
    </w:p>
    <w:p w:rsidR="005B5C64" w:rsidRDefault="00204CDE">
      <w:pPr>
        <w:pStyle w:val="2"/>
        <w:rPr>
          <w:rFonts w:ascii="仿宋" w:eastAsia="仿宋" w:hAnsi="仿宋"/>
          <w:color w:val="000000"/>
        </w:rPr>
      </w:pPr>
      <w:bookmarkStart w:id="46"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46"/>
    </w:p>
    <w:p w:rsidR="005B5C64" w:rsidRDefault="00204CDE">
      <w:pPr>
        <w:pStyle w:val="2"/>
        <w:rPr>
          <w:rFonts w:ascii="仿宋" w:eastAsia="仿宋" w:hAnsi="仿宋"/>
          <w:color w:val="000000"/>
        </w:rPr>
      </w:pPr>
      <w:bookmarkStart w:id="47"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47"/>
    </w:p>
    <w:p w:rsidR="005B5C64" w:rsidRDefault="00204CDE">
      <w:pPr>
        <w:pStyle w:val="2"/>
        <w:rPr>
          <w:rFonts w:ascii="仿宋" w:eastAsia="仿宋" w:hAnsi="仿宋"/>
          <w:color w:val="000000"/>
        </w:rPr>
      </w:pPr>
      <w:bookmarkStart w:id="48"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48"/>
    </w:p>
    <w:p w:rsidR="005B5C64" w:rsidRDefault="00204CDE">
      <w:pPr>
        <w:pStyle w:val="2"/>
        <w:rPr>
          <w:rFonts w:ascii="仿宋" w:eastAsia="仿宋" w:hAnsi="仿宋"/>
          <w:color w:val="000000"/>
        </w:rPr>
      </w:pPr>
      <w:bookmarkStart w:id="49"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49"/>
    </w:p>
    <w:p w:rsidR="005B5C64" w:rsidRDefault="00204CDE">
      <w:pPr>
        <w:pStyle w:val="2"/>
        <w:rPr>
          <w:rFonts w:ascii="仿宋" w:eastAsia="仿宋" w:hAnsi="仿宋"/>
          <w:color w:val="000000"/>
        </w:rPr>
      </w:pPr>
      <w:bookmarkStart w:id="50"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50"/>
    </w:p>
    <w:p w:rsidR="005B5C64" w:rsidRDefault="00204CDE">
      <w:pPr>
        <w:pStyle w:val="2"/>
        <w:rPr>
          <w:rFonts w:ascii="仿宋" w:eastAsia="仿宋" w:hAnsi="仿宋"/>
          <w:color w:val="000000" w:themeColor="text1"/>
        </w:rPr>
      </w:pPr>
      <w:bookmarkStart w:id="51"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51"/>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390" w:rsidRDefault="00F31390" w:rsidP="005B5C64">
      <w:r>
        <w:separator/>
      </w:r>
    </w:p>
  </w:endnote>
  <w:endnote w:type="continuationSeparator" w:id="0">
    <w:p w:rsidR="00F31390" w:rsidRDefault="00F31390"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微软雅黑"/>
    <w:charset w:val="86"/>
    <w:family w:val="modern"/>
    <w:pitch w:val="default"/>
    <w:sig w:usb0="00000000"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D46D35" w:rsidRDefault="00FA3CE1">
        <w:pPr>
          <w:pStyle w:val="a5"/>
          <w:jc w:val="center"/>
        </w:pPr>
        <w:fldSimple w:instr="PAGE   \* MERGEFORMAT">
          <w:r w:rsidR="00E25F30" w:rsidRPr="00E25F30">
            <w:rPr>
              <w:noProof/>
              <w:lang w:val="zh-CN"/>
            </w:rPr>
            <w:t>9</w:t>
          </w:r>
        </w:fldSimple>
      </w:p>
    </w:sdtContent>
  </w:sdt>
  <w:p w:rsidR="00D46D35" w:rsidRDefault="00D46D3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390" w:rsidRDefault="00F31390" w:rsidP="005B5C64">
      <w:r>
        <w:separator/>
      </w:r>
    </w:p>
  </w:footnote>
  <w:footnote w:type="continuationSeparator" w:id="0">
    <w:p w:rsidR="00F31390" w:rsidRDefault="00F31390"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D35" w:rsidRDefault="00D46D35">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0A53D1E"/>
    <w:multiLevelType w:val="hybridMultilevel"/>
    <w:tmpl w:val="10C48A2C"/>
    <w:lvl w:ilvl="0" w:tplc="F67CA6A2">
      <w:start w:val="1"/>
      <w:numFmt w:val="decimal"/>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5">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2613A"/>
    <w:rsid w:val="00027CE3"/>
    <w:rsid w:val="0004001E"/>
    <w:rsid w:val="000427DF"/>
    <w:rsid w:val="00046822"/>
    <w:rsid w:val="000468DB"/>
    <w:rsid w:val="0006487A"/>
    <w:rsid w:val="00065F8F"/>
    <w:rsid w:val="00070A43"/>
    <w:rsid w:val="00074E72"/>
    <w:rsid w:val="000768F2"/>
    <w:rsid w:val="000910B3"/>
    <w:rsid w:val="0009184B"/>
    <w:rsid w:val="00094236"/>
    <w:rsid w:val="0009593C"/>
    <w:rsid w:val="00097322"/>
    <w:rsid w:val="000A311D"/>
    <w:rsid w:val="000A34CF"/>
    <w:rsid w:val="000A4D9E"/>
    <w:rsid w:val="000A6A92"/>
    <w:rsid w:val="000B047F"/>
    <w:rsid w:val="000B3691"/>
    <w:rsid w:val="000B5923"/>
    <w:rsid w:val="000B5A48"/>
    <w:rsid w:val="000B6FF3"/>
    <w:rsid w:val="000C1030"/>
    <w:rsid w:val="000C3467"/>
    <w:rsid w:val="000C3CA6"/>
    <w:rsid w:val="000C4ED9"/>
    <w:rsid w:val="000C59FD"/>
    <w:rsid w:val="000D1267"/>
    <w:rsid w:val="000D1D50"/>
    <w:rsid w:val="000D5782"/>
    <w:rsid w:val="000E6613"/>
    <w:rsid w:val="000E7119"/>
    <w:rsid w:val="00111A36"/>
    <w:rsid w:val="00114E9B"/>
    <w:rsid w:val="00116800"/>
    <w:rsid w:val="00116DAC"/>
    <w:rsid w:val="00133B9B"/>
    <w:rsid w:val="00142216"/>
    <w:rsid w:val="0014370C"/>
    <w:rsid w:val="00144D6A"/>
    <w:rsid w:val="00144D8C"/>
    <w:rsid w:val="0014729F"/>
    <w:rsid w:val="00147978"/>
    <w:rsid w:val="00150D09"/>
    <w:rsid w:val="00157BAB"/>
    <w:rsid w:val="001654D1"/>
    <w:rsid w:val="00174518"/>
    <w:rsid w:val="0018106D"/>
    <w:rsid w:val="001877A7"/>
    <w:rsid w:val="00191536"/>
    <w:rsid w:val="00192A46"/>
    <w:rsid w:val="00196687"/>
    <w:rsid w:val="001C0962"/>
    <w:rsid w:val="001D7531"/>
    <w:rsid w:val="001E737D"/>
    <w:rsid w:val="001F0592"/>
    <w:rsid w:val="001F7506"/>
    <w:rsid w:val="002006CD"/>
    <w:rsid w:val="00202B36"/>
    <w:rsid w:val="00204B7A"/>
    <w:rsid w:val="00204CDE"/>
    <w:rsid w:val="0021068E"/>
    <w:rsid w:val="0021101A"/>
    <w:rsid w:val="00220536"/>
    <w:rsid w:val="002322AD"/>
    <w:rsid w:val="00235629"/>
    <w:rsid w:val="00260C38"/>
    <w:rsid w:val="002616C0"/>
    <w:rsid w:val="00265372"/>
    <w:rsid w:val="002662AA"/>
    <w:rsid w:val="00275193"/>
    <w:rsid w:val="00280496"/>
    <w:rsid w:val="00294DC9"/>
    <w:rsid w:val="00295495"/>
    <w:rsid w:val="002A237D"/>
    <w:rsid w:val="002A31DE"/>
    <w:rsid w:val="002B2613"/>
    <w:rsid w:val="002D19B0"/>
    <w:rsid w:val="002D6D05"/>
    <w:rsid w:val="002F1818"/>
    <w:rsid w:val="002F567B"/>
    <w:rsid w:val="003216A9"/>
    <w:rsid w:val="00323A08"/>
    <w:rsid w:val="00335A74"/>
    <w:rsid w:val="0034038C"/>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26DF0"/>
    <w:rsid w:val="00434489"/>
    <w:rsid w:val="00435795"/>
    <w:rsid w:val="00437085"/>
    <w:rsid w:val="00443880"/>
    <w:rsid w:val="004464F4"/>
    <w:rsid w:val="00462A9C"/>
    <w:rsid w:val="0046409F"/>
    <w:rsid w:val="004706DF"/>
    <w:rsid w:val="00471401"/>
    <w:rsid w:val="00473F31"/>
    <w:rsid w:val="00477A3F"/>
    <w:rsid w:val="0048263A"/>
    <w:rsid w:val="00487E5D"/>
    <w:rsid w:val="004A711F"/>
    <w:rsid w:val="004B199D"/>
    <w:rsid w:val="004B4690"/>
    <w:rsid w:val="004D0FDC"/>
    <w:rsid w:val="004E0A2D"/>
    <w:rsid w:val="004E206B"/>
    <w:rsid w:val="004E6DF7"/>
    <w:rsid w:val="004F0FBD"/>
    <w:rsid w:val="004F2005"/>
    <w:rsid w:val="004F403E"/>
    <w:rsid w:val="00505A47"/>
    <w:rsid w:val="00512FDA"/>
    <w:rsid w:val="005158BD"/>
    <w:rsid w:val="00520DA0"/>
    <w:rsid w:val="005664BB"/>
    <w:rsid w:val="00566FFA"/>
    <w:rsid w:val="005713CD"/>
    <w:rsid w:val="0057481D"/>
    <w:rsid w:val="00575F0B"/>
    <w:rsid w:val="00582D9E"/>
    <w:rsid w:val="0058486E"/>
    <w:rsid w:val="00585B33"/>
    <w:rsid w:val="0059014D"/>
    <w:rsid w:val="005A0B8E"/>
    <w:rsid w:val="005B5C64"/>
    <w:rsid w:val="005B7345"/>
    <w:rsid w:val="005C6BD0"/>
    <w:rsid w:val="005C6C4C"/>
    <w:rsid w:val="005D1C8B"/>
    <w:rsid w:val="005D468D"/>
    <w:rsid w:val="005D5CED"/>
    <w:rsid w:val="005E7F96"/>
    <w:rsid w:val="005F078E"/>
    <w:rsid w:val="005F1A4C"/>
    <w:rsid w:val="00601C77"/>
    <w:rsid w:val="00605688"/>
    <w:rsid w:val="006065C0"/>
    <w:rsid w:val="006070AF"/>
    <w:rsid w:val="00607E6C"/>
    <w:rsid w:val="006101B1"/>
    <w:rsid w:val="00614E44"/>
    <w:rsid w:val="00620273"/>
    <w:rsid w:val="0062270A"/>
    <w:rsid w:val="00622830"/>
    <w:rsid w:val="00623DA0"/>
    <w:rsid w:val="00630AEF"/>
    <w:rsid w:val="006325F8"/>
    <w:rsid w:val="00633463"/>
    <w:rsid w:val="0063448F"/>
    <w:rsid w:val="00634C9A"/>
    <w:rsid w:val="00640643"/>
    <w:rsid w:val="006440E4"/>
    <w:rsid w:val="00645B47"/>
    <w:rsid w:val="0064657D"/>
    <w:rsid w:val="0066343B"/>
    <w:rsid w:val="00664777"/>
    <w:rsid w:val="00671363"/>
    <w:rsid w:val="006748A4"/>
    <w:rsid w:val="00681A31"/>
    <w:rsid w:val="00683E73"/>
    <w:rsid w:val="006A3141"/>
    <w:rsid w:val="006A3DD3"/>
    <w:rsid w:val="006A5E34"/>
    <w:rsid w:val="006B12F5"/>
    <w:rsid w:val="006B2422"/>
    <w:rsid w:val="006B2B9A"/>
    <w:rsid w:val="006B4309"/>
    <w:rsid w:val="006C02C3"/>
    <w:rsid w:val="006C1937"/>
    <w:rsid w:val="006C1EAF"/>
    <w:rsid w:val="006D04CC"/>
    <w:rsid w:val="006E4BF9"/>
    <w:rsid w:val="006F020C"/>
    <w:rsid w:val="006F703D"/>
    <w:rsid w:val="007127B7"/>
    <w:rsid w:val="007146B9"/>
    <w:rsid w:val="0071798E"/>
    <w:rsid w:val="007244F9"/>
    <w:rsid w:val="00727533"/>
    <w:rsid w:val="007416B6"/>
    <w:rsid w:val="00741BFF"/>
    <w:rsid w:val="00741D7C"/>
    <w:rsid w:val="00746F48"/>
    <w:rsid w:val="0075404D"/>
    <w:rsid w:val="0076182A"/>
    <w:rsid w:val="00767B7E"/>
    <w:rsid w:val="0077016C"/>
    <w:rsid w:val="007770C3"/>
    <w:rsid w:val="00784D24"/>
    <w:rsid w:val="00785BBE"/>
    <w:rsid w:val="00785FBA"/>
    <w:rsid w:val="00786E4A"/>
    <w:rsid w:val="007875EB"/>
    <w:rsid w:val="0079426B"/>
    <w:rsid w:val="007D1682"/>
    <w:rsid w:val="007D312A"/>
    <w:rsid w:val="007D3F19"/>
    <w:rsid w:val="007E23B0"/>
    <w:rsid w:val="007F1991"/>
    <w:rsid w:val="007F2C2F"/>
    <w:rsid w:val="007F55FC"/>
    <w:rsid w:val="007F5665"/>
    <w:rsid w:val="00800112"/>
    <w:rsid w:val="00801878"/>
    <w:rsid w:val="008018DA"/>
    <w:rsid w:val="0080451C"/>
    <w:rsid w:val="00813348"/>
    <w:rsid w:val="0082191F"/>
    <w:rsid w:val="008253BB"/>
    <w:rsid w:val="00833962"/>
    <w:rsid w:val="0083706E"/>
    <w:rsid w:val="008373A4"/>
    <w:rsid w:val="008408F6"/>
    <w:rsid w:val="008423A5"/>
    <w:rsid w:val="0084511D"/>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8F5EE1"/>
    <w:rsid w:val="00900B08"/>
    <w:rsid w:val="00902155"/>
    <w:rsid w:val="00902FA3"/>
    <w:rsid w:val="00923564"/>
    <w:rsid w:val="0092392E"/>
    <w:rsid w:val="009315F9"/>
    <w:rsid w:val="00933499"/>
    <w:rsid w:val="00935C98"/>
    <w:rsid w:val="00936B65"/>
    <w:rsid w:val="00946945"/>
    <w:rsid w:val="00951248"/>
    <w:rsid w:val="0095152F"/>
    <w:rsid w:val="00954C49"/>
    <w:rsid w:val="00955E37"/>
    <w:rsid w:val="0097099F"/>
    <w:rsid w:val="00971997"/>
    <w:rsid w:val="00971FFC"/>
    <w:rsid w:val="0098660A"/>
    <w:rsid w:val="009931C3"/>
    <w:rsid w:val="009A680E"/>
    <w:rsid w:val="009B2C43"/>
    <w:rsid w:val="009B4EAE"/>
    <w:rsid w:val="009B7573"/>
    <w:rsid w:val="009C22F4"/>
    <w:rsid w:val="009C2E98"/>
    <w:rsid w:val="009C37FB"/>
    <w:rsid w:val="009D2E4F"/>
    <w:rsid w:val="009D3447"/>
    <w:rsid w:val="009D4711"/>
    <w:rsid w:val="009F1185"/>
    <w:rsid w:val="009F18CD"/>
    <w:rsid w:val="009F2A13"/>
    <w:rsid w:val="009F7527"/>
    <w:rsid w:val="00A0366C"/>
    <w:rsid w:val="00A039ED"/>
    <w:rsid w:val="00A04EB0"/>
    <w:rsid w:val="00A13CC1"/>
    <w:rsid w:val="00A16847"/>
    <w:rsid w:val="00A21084"/>
    <w:rsid w:val="00A237D8"/>
    <w:rsid w:val="00A268C4"/>
    <w:rsid w:val="00A307CD"/>
    <w:rsid w:val="00A331C8"/>
    <w:rsid w:val="00A35117"/>
    <w:rsid w:val="00A369F2"/>
    <w:rsid w:val="00A40A00"/>
    <w:rsid w:val="00A4142F"/>
    <w:rsid w:val="00A422EB"/>
    <w:rsid w:val="00A45BB7"/>
    <w:rsid w:val="00A56DF2"/>
    <w:rsid w:val="00A56E6E"/>
    <w:rsid w:val="00A66957"/>
    <w:rsid w:val="00A67AB5"/>
    <w:rsid w:val="00A733B2"/>
    <w:rsid w:val="00A741C2"/>
    <w:rsid w:val="00A91760"/>
    <w:rsid w:val="00A93B00"/>
    <w:rsid w:val="00A93C21"/>
    <w:rsid w:val="00AB64C9"/>
    <w:rsid w:val="00AC3C6A"/>
    <w:rsid w:val="00AD0F83"/>
    <w:rsid w:val="00AD5620"/>
    <w:rsid w:val="00AD656B"/>
    <w:rsid w:val="00AD7C1B"/>
    <w:rsid w:val="00AE16BA"/>
    <w:rsid w:val="00AE1EBE"/>
    <w:rsid w:val="00AE6754"/>
    <w:rsid w:val="00AF7A8D"/>
    <w:rsid w:val="00B03C9D"/>
    <w:rsid w:val="00B060AE"/>
    <w:rsid w:val="00B10517"/>
    <w:rsid w:val="00B14E76"/>
    <w:rsid w:val="00B161B8"/>
    <w:rsid w:val="00B2048C"/>
    <w:rsid w:val="00B21BAC"/>
    <w:rsid w:val="00B2758E"/>
    <w:rsid w:val="00B310B9"/>
    <w:rsid w:val="00B35F3F"/>
    <w:rsid w:val="00B36CBB"/>
    <w:rsid w:val="00B425E0"/>
    <w:rsid w:val="00B440AA"/>
    <w:rsid w:val="00B44B70"/>
    <w:rsid w:val="00B46883"/>
    <w:rsid w:val="00B53C56"/>
    <w:rsid w:val="00B546A4"/>
    <w:rsid w:val="00B57DAF"/>
    <w:rsid w:val="00B77EA6"/>
    <w:rsid w:val="00B802A2"/>
    <w:rsid w:val="00B81598"/>
    <w:rsid w:val="00B841F1"/>
    <w:rsid w:val="00B944D6"/>
    <w:rsid w:val="00B952E6"/>
    <w:rsid w:val="00BB1A76"/>
    <w:rsid w:val="00BB4DF0"/>
    <w:rsid w:val="00BC289F"/>
    <w:rsid w:val="00BC2D50"/>
    <w:rsid w:val="00BC5361"/>
    <w:rsid w:val="00BC5460"/>
    <w:rsid w:val="00BC6B50"/>
    <w:rsid w:val="00BD0E25"/>
    <w:rsid w:val="00BE6EA3"/>
    <w:rsid w:val="00BF0900"/>
    <w:rsid w:val="00BF5BD6"/>
    <w:rsid w:val="00BF79A1"/>
    <w:rsid w:val="00C03E31"/>
    <w:rsid w:val="00C04307"/>
    <w:rsid w:val="00C20278"/>
    <w:rsid w:val="00C30E69"/>
    <w:rsid w:val="00C33E72"/>
    <w:rsid w:val="00C354B2"/>
    <w:rsid w:val="00C35554"/>
    <w:rsid w:val="00C41257"/>
    <w:rsid w:val="00C42709"/>
    <w:rsid w:val="00C43F73"/>
    <w:rsid w:val="00C5036A"/>
    <w:rsid w:val="00C533CC"/>
    <w:rsid w:val="00C5751C"/>
    <w:rsid w:val="00C61713"/>
    <w:rsid w:val="00C61BFC"/>
    <w:rsid w:val="00C62B85"/>
    <w:rsid w:val="00C65438"/>
    <w:rsid w:val="00C77174"/>
    <w:rsid w:val="00C82E9C"/>
    <w:rsid w:val="00C91CBB"/>
    <w:rsid w:val="00CB4E70"/>
    <w:rsid w:val="00CB7520"/>
    <w:rsid w:val="00CC09B6"/>
    <w:rsid w:val="00CC666F"/>
    <w:rsid w:val="00CD1E3F"/>
    <w:rsid w:val="00CE44F6"/>
    <w:rsid w:val="00CE49DA"/>
    <w:rsid w:val="00CE7B61"/>
    <w:rsid w:val="00D00095"/>
    <w:rsid w:val="00D04438"/>
    <w:rsid w:val="00D114F0"/>
    <w:rsid w:val="00D20620"/>
    <w:rsid w:val="00D254F7"/>
    <w:rsid w:val="00D26091"/>
    <w:rsid w:val="00D2685C"/>
    <w:rsid w:val="00D274E0"/>
    <w:rsid w:val="00D34E7C"/>
    <w:rsid w:val="00D35489"/>
    <w:rsid w:val="00D36AFE"/>
    <w:rsid w:val="00D4200F"/>
    <w:rsid w:val="00D45744"/>
    <w:rsid w:val="00D46D35"/>
    <w:rsid w:val="00D51276"/>
    <w:rsid w:val="00D7035F"/>
    <w:rsid w:val="00D76481"/>
    <w:rsid w:val="00DA371A"/>
    <w:rsid w:val="00DA634F"/>
    <w:rsid w:val="00DA65AC"/>
    <w:rsid w:val="00DA7F96"/>
    <w:rsid w:val="00DB1913"/>
    <w:rsid w:val="00DC410D"/>
    <w:rsid w:val="00DC52DB"/>
    <w:rsid w:val="00DC5A81"/>
    <w:rsid w:val="00DC68CA"/>
    <w:rsid w:val="00DC7CBA"/>
    <w:rsid w:val="00DD73B7"/>
    <w:rsid w:val="00DF28BC"/>
    <w:rsid w:val="00DF34B9"/>
    <w:rsid w:val="00E01053"/>
    <w:rsid w:val="00E07ACF"/>
    <w:rsid w:val="00E16B62"/>
    <w:rsid w:val="00E24166"/>
    <w:rsid w:val="00E25F30"/>
    <w:rsid w:val="00E31405"/>
    <w:rsid w:val="00E331A1"/>
    <w:rsid w:val="00E33202"/>
    <w:rsid w:val="00E336A9"/>
    <w:rsid w:val="00E472B1"/>
    <w:rsid w:val="00E47344"/>
    <w:rsid w:val="00E50624"/>
    <w:rsid w:val="00E568DF"/>
    <w:rsid w:val="00E602D4"/>
    <w:rsid w:val="00E61763"/>
    <w:rsid w:val="00E64269"/>
    <w:rsid w:val="00E6471B"/>
    <w:rsid w:val="00E66797"/>
    <w:rsid w:val="00E82267"/>
    <w:rsid w:val="00E853CE"/>
    <w:rsid w:val="00E867B6"/>
    <w:rsid w:val="00E87F08"/>
    <w:rsid w:val="00E91302"/>
    <w:rsid w:val="00EA010F"/>
    <w:rsid w:val="00EB2A57"/>
    <w:rsid w:val="00EB4462"/>
    <w:rsid w:val="00EC0194"/>
    <w:rsid w:val="00ED1B63"/>
    <w:rsid w:val="00ED3C1F"/>
    <w:rsid w:val="00ED4085"/>
    <w:rsid w:val="00ED420E"/>
    <w:rsid w:val="00ED5146"/>
    <w:rsid w:val="00ED6FBE"/>
    <w:rsid w:val="00EE2F57"/>
    <w:rsid w:val="00EF4C34"/>
    <w:rsid w:val="00EF77C6"/>
    <w:rsid w:val="00F05438"/>
    <w:rsid w:val="00F1361C"/>
    <w:rsid w:val="00F156F0"/>
    <w:rsid w:val="00F160C7"/>
    <w:rsid w:val="00F2408F"/>
    <w:rsid w:val="00F240E9"/>
    <w:rsid w:val="00F25420"/>
    <w:rsid w:val="00F31390"/>
    <w:rsid w:val="00F36D8F"/>
    <w:rsid w:val="00F417B1"/>
    <w:rsid w:val="00F45853"/>
    <w:rsid w:val="00F602DF"/>
    <w:rsid w:val="00F754A1"/>
    <w:rsid w:val="00F81FD9"/>
    <w:rsid w:val="00F841AA"/>
    <w:rsid w:val="00F84A94"/>
    <w:rsid w:val="00F869BD"/>
    <w:rsid w:val="00F87E96"/>
    <w:rsid w:val="00F94B9E"/>
    <w:rsid w:val="00FA23E8"/>
    <w:rsid w:val="00FA3CE1"/>
    <w:rsid w:val="00FD2EA2"/>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31A8CE-0B2D-4E32-885C-5CAA1CF1A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22</Pages>
  <Words>1485</Words>
  <Characters>8469</Characters>
  <Application>Microsoft Office Word</Application>
  <DocSecurity>0</DocSecurity>
  <Lines>70</Lines>
  <Paragraphs>19</Paragraphs>
  <ScaleCrop>false</ScaleCrop>
  <Company>四川省财政厅</Company>
  <LinksUpToDate>false</LinksUpToDate>
  <CharactersWithSpaces>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116</cp:revision>
  <cp:lastPrinted>2020-07-23T02:58:00Z</cp:lastPrinted>
  <dcterms:created xsi:type="dcterms:W3CDTF">2020-10-29T02:43:00Z</dcterms:created>
  <dcterms:modified xsi:type="dcterms:W3CDTF">2024-03-22T02:37:00Z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