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78441"/>
      <w:bookmarkStart w:id="2" w:name="_Toc15396597"/>
      <w:bookmarkStart w:id="3" w:name="_Toc15377193"/>
      <w:bookmarkStart w:id="4" w:name="_Toc15377425"/>
      <w:bookmarkStart w:id="5" w:name="_Toc15396475"/>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96476"/>
      <w:bookmarkStart w:id="7" w:name="_Toc15396598"/>
      <w:bookmarkStart w:id="8" w:name="_Toc15377194"/>
      <w:bookmarkStart w:id="9" w:name="_Toc15378442"/>
      <w:bookmarkStart w:id="10" w:name="_Toc15377426"/>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lang w:eastAsia="zh-CN"/>
        </w:rPr>
        <w:t>连山一小</w:t>
      </w:r>
      <w:r>
        <w:rPr>
          <w:rFonts w:hint="eastAsia" w:ascii="方正小标宋简体" w:hAnsi="宋体" w:eastAsia="方正小标宋简体"/>
          <w:color w:val="000000"/>
          <w:sz w:val="72"/>
          <w:szCs w:val="72"/>
        </w:rPr>
        <w:t>部门决算</w:t>
      </w:r>
      <w:bookmarkEnd w:id="6"/>
      <w:bookmarkEnd w:id="7"/>
      <w:bookmarkEnd w:id="8"/>
      <w:bookmarkEnd w:id="9"/>
      <w:bookmarkEnd w:id="10"/>
      <w:bookmarkEnd w:id="11"/>
    </w:p>
    <w:p>
      <w:pPr>
        <w:adjustRightInd w:val="0"/>
        <w:snapToGrid w:val="0"/>
        <w:spacing w:line="360" w:lineRule="auto"/>
        <w:jc w:val="center"/>
        <w:outlineLvl w:val="0"/>
        <w:rPr>
          <w:rFonts w:ascii="方正小标宋简体" w:hAnsi="宋体" w:eastAsia="方正小标宋简体"/>
          <w:color w:val="000000"/>
          <w:sz w:val="52"/>
          <w:szCs w:val="52"/>
        </w:rPr>
      </w:pPr>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adjustRightInd w:val="0"/>
        <w:snapToGrid w:val="0"/>
        <w:spacing w:line="440" w:lineRule="exact"/>
        <w:jc w:val="left"/>
        <w:rPr>
          <w:rFonts w:hint="eastAsia" w:ascii="仿宋" w:hAnsi="仿宋" w:eastAsia="宋体"/>
          <w:sz w:val="24"/>
          <w:lang w:eastAsia="zh-CN"/>
        </w:rPr>
      </w:pPr>
      <w:r>
        <w:rPr>
          <w:rFonts w:hint="eastAsia"/>
          <w:sz w:val="24"/>
        </w:rPr>
        <w:t>一、基本职能及主要工作</w:t>
      </w:r>
      <w:r>
        <w:rPr>
          <w:rFonts w:hint="eastAsia"/>
          <w:sz w:val="24"/>
          <w:lang w:eastAsia="zh-CN"/>
        </w:rPr>
        <w:t>（</w:t>
      </w:r>
      <w:r>
        <w:rPr>
          <w:rFonts w:hint="eastAsia"/>
          <w:sz w:val="24"/>
          <w:lang w:val="en-US" w:eastAsia="zh-CN"/>
        </w:rPr>
        <w:t>4</w:t>
      </w:r>
      <w:r>
        <w:rPr>
          <w:rFonts w:hint="eastAsia"/>
          <w:sz w:val="24"/>
          <w:lang w:eastAsia="zh-CN"/>
        </w:rPr>
        <w:t>）</w:t>
      </w:r>
    </w:p>
    <w:p>
      <w:pPr>
        <w:pStyle w:val="11"/>
        <w:adjustRightInd w:val="0"/>
        <w:snapToGrid w:val="0"/>
        <w:spacing w:line="440" w:lineRule="exact"/>
        <w:jc w:val="left"/>
        <w:rPr>
          <w:rFonts w:hint="eastAsia" w:ascii="仿宋" w:hAnsi="仿宋" w:eastAsia="宋体" w:cstheme="minorBidi"/>
          <w:sz w:val="24"/>
          <w:lang w:eastAsia="zh-CN"/>
        </w:rPr>
      </w:pPr>
      <w:r>
        <w:rPr>
          <w:rFonts w:hint="eastAsia"/>
          <w:sz w:val="24"/>
        </w:rPr>
        <w:t>二、机构设置</w:t>
      </w:r>
      <w:r>
        <w:rPr>
          <w:rFonts w:hint="eastAsia"/>
          <w:sz w:val="24"/>
          <w:lang w:eastAsia="zh-CN"/>
        </w:rPr>
        <w:t>（</w:t>
      </w:r>
      <w:r>
        <w:rPr>
          <w:rFonts w:hint="eastAsia"/>
          <w:sz w:val="24"/>
          <w:lang w:val="en-US" w:eastAsia="zh-CN"/>
        </w:rPr>
        <w:t>4</w:t>
      </w:r>
      <w:r>
        <w:rPr>
          <w:rFonts w:hint="eastAsia"/>
          <w:sz w:val="24"/>
          <w:lang w:eastAsia="zh-CN"/>
        </w:rPr>
        <w:t>）</w:t>
      </w:r>
    </w:p>
    <w:p>
      <w:pPr>
        <w:pStyle w:val="10"/>
        <w:adjustRightInd w:val="0"/>
        <w:snapToGrid w:val="0"/>
        <w:spacing w:before="0" w:line="440" w:lineRule="exact"/>
        <w:jc w:val="left"/>
        <w:rPr>
          <w:rFonts w:hint="eastAsia" w:eastAsia="仿宋"/>
          <w:sz w:val="24"/>
          <w:szCs w:val="24"/>
          <w:lang w:eastAsia="zh-CN"/>
        </w:rPr>
      </w:pPr>
      <w:r>
        <w:rPr>
          <w:rFonts w:hint="eastAsia"/>
          <w:sz w:val="24"/>
        </w:rPr>
        <w:t>第二部分度部门决算情况说明</w:t>
      </w:r>
      <w:r>
        <w:rPr>
          <w:rFonts w:hint="eastAsia"/>
          <w:sz w:val="24"/>
          <w:lang w:eastAsia="zh-CN"/>
        </w:rPr>
        <w:t>（</w:t>
      </w:r>
      <w:r>
        <w:rPr>
          <w:rFonts w:hint="eastAsia"/>
          <w:sz w:val="24"/>
          <w:lang w:val="en-US" w:eastAsia="zh-CN"/>
        </w:rPr>
        <w:t>5</w:t>
      </w:r>
      <w:r>
        <w:rPr>
          <w:rFonts w:hint="eastAsia"/>
          <w:sz w:val="24"/>
          <w:lang w:eastAsia="zh-CN"/>
        </w:rPr>
        <w:t>）</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一、收入支出决算总体情况说明</w:t>
      </w:r>
      <w:r>
        <w:rPr>
          <w:rFonts w:hint="eastAsia"/>
          <w:sz w:val="24"/>
          <w:lang w:val="en-US" w:eastAsia="zh-CN"/>
        </w:rPr>
        <w:t>(5）</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二、收入决算情况说明</w:t>
      </w:r>
      <w:r>
        <w:rPr>
          <w:rFonts w:hint="eastAsia"/>
          <w:sz w:val="24"/>
          <w:lang w:val="en-US" w:eastAsia="zh-CN"/>
        </w:rPr>
        <w:t>(5）</w:t>
      </w:r>
    </w:p>
    <w:p>
      <w:pPr>
        <w:pStyle w:val="11"/>
        <w:adjustRightInd w:val="0"/>
        <w:snapToGrid w:val="0"/>
        <w:spacing w:line="440" w:lineRule="exact"/>
        <w:jc w:val="left"/>
        <w:rPr>
          <w:rFonts w:hint="eastAsia" w:ascii="仿宋" w:hAnsi="仿宋" w:eastAsia="宋体" w:cstheme="minorBidi"/>
          <w:sz w:val="24"/>
          <w:lang w:eastAsia="zh-CN"/>
        </w:rPr>
      </w:pPr>
      <w:r>
        <w:rPr>
          <w:rFonts w:hint="eastAsia"/>
          <w:sz w:val="24"/>
        </w:rPr>
        <w:t>三、支出决算情况说明</w:t>
      </w:r>
      <w:r>
        <w:rPr>
          <w:rFonts w:hint="eastAsia"/>
          <w:sz w:val="24"/>
          <w:lang w:eastAsia="zh-CN"/>
        </w:rPr>
        <w:t>（</w:t>
      </w:r>
      <w:r>
        <w:rPr>
          <w:rFonts w:hint="eastAsia"/>
          <w:sz w:val="24"/>
          <w:lang w:val="en-US" w:eastAsia="zh-CN"/>
        </w:rPr>
        <w:t>6</w:t>
      </w:r>
      <w:r>
        <w:rPr>
          <w:rFonts w:hint="eastAsia"/>
          <w:sz w:val="24"/>
          <w:lang w:eastAsia="zh-CN"/>
        </w:rPr>
        <w:t>）</w:t>
      </w:r>
    </w:p>
    <w:p>
      <w:pPr>
        <w:pStyle w:val="11"/>
        <w:adjustRightInd w:val="0"/>
        <w:snapToGrid w:val="0"/>
        <w:spacing w:line="440" w:lineRule="exact"/>
        <w:jc w:val="left"/>
        <w:rPr>
          <w:rFonts w:hint="eastAsia" w:ascii="仿宋" w:hAnsi="仿宋" w:eastAsia="宋体" w:cstheme="minorBidi"/>
          <w:sz w:val="24"/>
          <w:lang w:eastAsia="zh-CN"/>
        </w:rPr>
      </w:pPr>
      <w:r>
        <w:rPr>
          <w:rFonts w:hint="eastAsia"/>
          <w:sz w:val="24"/>
        </w:rPr>
        <w:t>四、财政拨款收入支出决算总体情况说明</w:t>
      </w:r>
      <w:r>
        <w:rPr>
          <w:rFonts w:hint="eastAsia"/>
          <w:sz w:val="24"/>
          <w:lang w:eastAsia="zh-CN"/>
        </w:rPr>
        <w:t>（</w:t>
      </w:r>
      <w:r>
        <w:rPr>
          <w:rFonts w:hint="eastAsia"/>
          <w:sz w:val="24"/>
          <w:lang w:val="en-US" w:eastAsia="zh-CN"/>
        </w:rPr>
        <w:t>6</w:t>
      </w:r>
      <w:r>
        <w:rPr>
          <w:rFonts w:hint="eastAsia"/>
          <w:sz w:val="24"/>
          <w:lang w:eastAsia="zh-CN"/>
        </w:rPr>
        <w:t>）</w:t>
      </w:r>
    </w:p>
    <w:p>
      <w:pPr>
        <w:pStyle w:val="11"/>
        <w:adjustRightInd w:val="0"/>
        <w:snapToGrid w:val="0"/>
        <w:spacing w:line="440" w:lineRule="exact"/>
        <w:jc w:val="left"/>
        <w:rPr>
          <w:rFonts w:hint="eastAsia" w:ascii="仿宋" w:hAnsi="仿宋" w:eastAsia="宋体" w:cstheme="minorBidi"/>
          <w:sz w:val="24"/>
          <w:lang w:eastAsia="zh-CN"/>
        </w:rPr>
      </w:pPr>
      <w:r>
        <w:rPr>
          <w:rFonts w:hint="eastAsia"/>
          <w:sz w:val="24"/>
        </w:rPr>
        <w:t>五、一般公共预算财政拨款支出决算情况说明</w:t>
      </w:r>
      <w:r>
        <w:rPr>
          <w:rFonts w:hint="eastAsia"/>
          <w:sz w:val="24"/>
          <w:lang w:eastAsia="zh-CN"/>
        </w:rPr>
        <w:t>（</w:t>
      </w:r>
      <w:r>
        <w:rPr>
          <w:rFonts w:hint="eastAsia"/>
          <w:sz w:val="24"/>
          <w:lang w:val="en-US" w:eastAsia="zh-CN"/>
        </w:rPr>
        <w:t>6</w:t>
      </w:r>
      <w:r>
        <w:rPr>
          <w:rFonts w:hint="eastAsia"/>
          <w:sz w:val="24"/>
          <w:lang w:eastAsia="zh-CN"/>
        </w:rPr>
        <w:t>）</w:t>
      </w:r>
    </w:p>
    <w:p>
      <w:pPr>
        <w:pStyle w:val="11"/>
        <w:adjustRightInd w:val="0"/>
        <w:snapToGrid w:val="0"/>
        <w:spacing w:line="440" w:lineRule="exact"/>
        <w:jc w:val="left"/>
        <w:rPr>
          <w:rFonts w:hint="eastAsia" w:ascii="仿宋" w:hAnsi="仿宋" w:eastAsia="宋体" w:cstheme="minorBidi"/>
          <w:sz w:val="24"/>
          <w:lang w:eastAsia="zh-CN"/>
        </w:rPr>
      </w:pPr>
      <w:r>
        <w:rPr>
          <w:rFonts w:hint="eastAsia"/>
          <w:sz w:val="24"/>
        </w:rPr>
        <w:t>六、一般公共预算财政拨款基本支出决算情况说明</w:t>
      </w:r>
      <w:r>
        <w:rPr>
          <w:rFonts w:hint="eastAsia"/>
          <w:sz w:val="24"/>
          <w:lang w:eastAsia="zh-CN"/>
        </w:rPr>
        <w:t>（</w:t>
      </w:r>
      <w:r>
        <w:rPr>
          <w:rFonts w:hint="eastAsia"/>
          <w:sz w:val="24"/>
          <w:lang w:val="en-US" w:eastAsia="zh-CN"/>
        </w:rPr>
        <w:t>8</w:t>
      </w:r>
      <w:r>
        <w:rPr>
          <w:rFonts w:hint="eastAsia"/>
          <w:sz w:val="24"/>
          <w:lang w:eastAsia="zh-CN"/>
        </w:rPr>
        <w:t>）</w:t>
      </w:r>
    </w:p>
    <w:p>
      <w:pPr>
        <w:pStyle w:val="11"/>
        <w:adjustRightInd w:val="0"/>
        <w:snapToGrid w:val="0"/>
        <w:spacing w:line="440" w:lineRule="exact"/>
        <w:jc w:val="left"/>
        <w:rPr>
          <w:rFonts w:ascii="仿宋" w:hAnsi="仿宋" w:eastAsia="仿宋" w:cstheme="minorBidi"/>
          <w:sz w:val="24"/>
        </w:rPr>
      </w:pPr>
      <w:r>
        <w:rPr>
          <w:rFonts w:hint="eastAsia"/>
          <w:sz w:val="24"/>
        </w:rPr>
        <w:t>七、</w:t>
      </w:r>
      <w:r>
        <w:rPr>
          <w:sz w:val="24"/>
        </w:rPr>
        <w:t>“</w:t>
      </w:r>
      <w:r>
        <w:rPr>
          <w:rFonts w:hint="eastAsia"/>
          <w:sz w:val="24"/>
        </w:rPr>
        <w:t>三公”经费财政拨款支出决算情况说明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p>
    <w:p>
      <w:pPr>
        <w:pStyle w:val="11"/>
        <w:adjustRightInd w:val="0"/>
        <w:snapToGrid w:val="0"/>
        <w:spacing w:line="440" w:lineRule="exact"/>
        <w:ind w:leftChars="0"/>
        <w:jc w:val="left"/>
        <w:rPr>
          <w:rFonts w:ascii="仿宋" w:hAnsi="仿宋" w:eastAsia="仿宋"/>
          <w:sz w:val="24"/>
        </w:rPr>
      </w:pPr>
      <w:r>
        <w:rPr>
          <w:rFonts w:hint="eastAsia" w:ascii="仿宋" w:hAnsi="仿宋" w:eastAsia="仿宋"/>
          <w:sz w:val="24"/>
        </w:rPr>
        <w:t>九、</w:t>
      </w:r>
      <w:r>
        <w:rPr>
          <w:sz w:val="24"/>
        </w:rPr>
        <w:t xml:space="preserve"> 国</w:t>
      </w:r>
      <w:r>
        <w:rPr>
          <w:rFonts w:hint="eastAsia"/>
          <w:sz w:val="24"/>
        </w:rPr>
        <w:t>有资本经营预算支出决算情况说明</w:t>
      </w:r>
    </w:p>
    <w:p>
      <w:pPr>
        <w:adjustRightInd w:val="0"/>
        <w:snapToGrid w:val="0"/>
        <w:spacing w:line="440" w:lineRule="exact"/>
        <w:ind w:firstLine="480" w:firstLineChars="200"/>
        <w:jc w:val="left"/>
        <w:rPr>
          <w:rFonts w:ascii="仿宋" w:hAnsi="仿宋" w:eastAsia="仿宋" w:cstheme="minorBidi"/>
          <w:sz w:val="24"/>
        </w:rPr>
      </w:pPr>
      <w:r>
        <w:rPr>
          <w:rStyle w:val="16"/>
          <w:rFonts w:hint="eastAsia" w:ascii="仿宋" w:hAnsi="仿宋" w:eastAsia="仿宋"/>
          <w:color w:val="000000" w:themeColor="text1"/>
          <w:sz w:val="24"/>
          <w:u w:val="none"/>
        </w:rPr>
        <w:t>十、</w:t>
      </w:r>
      <w:r>
        <w:rPr>
          <w:rFonts w:hint="eastAsia"/>
          <w:sz w:val="24"/>
        </w:rPr>
        <w:t>其他重要事项的情况说明</w:t>
      </w:r>
      <w:r>
        <w:rPr>
          <w:rFonts w:ascii="仿宋" w:hAnsi="仿宋" w:eastAsia="仿宋"/>
          <w:sz w:val="24"/>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附件</w:t>
      </w:r>
      <w:r>
        <w:rPr>
          <w:rFonts w:hint="eastAsia"/>
          <w:sz w:val="24"/>
          <w:lang w:val="en-US" w:eastAsia="zh-CN"/>
        </w:rPr>
        <w:t>1(12页)</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pPr>
        <w:pStyle w:val="2"/>
        <w:jc w:val="center"/>
        <w:rPr>
          <w:rStyle w:val="25"/>
          <w:rFonts w:ascii="黑体" w:hAnsi="黑体" w:eastAsia="黑体"/>
          <w:b/>
          <w:bCs w:val="0"/>
        </w:rPr>
      </w:pPr>
      <w:r>
        <w:rPr>
          <w:rFonts w:hint="eastAsia" w:ascii="黑体" w:hAnsi="黑体" w:eastAsia="黑体"/>
          <w:b w:val="0"/>
        </w:rPr>
        <w:t xml:space="preserve">第一部分 </w:t>
      </w:r>
      <w:r>
        <w:rPr>
          <w:rStyle w:val="25"/>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6"/>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6"/>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lang w:eastAsia="zh-CN"/>
        </w:rPr>
      </w:pPr>
      <w:bookmarkStart w:id="16" w:name="_Toc15378445"/>
      <w:bookmarkStart w:id="17" w:name="_Toc15377198"/>
      <w:r>
        <w:rPr>
          <w:rFonts w:hint="eastAsia" w:ascii="仿宋" w:hAnsi="仿宋" w:eastAsia="仿宋"/>
          <w:bCs/>
          <w:color w:val="000000"/>
          <w:sz w:val="32"/>
          <w:szCs w:val="32"/>
        </w:rPr>
        <w:t>（一）主要职能</w:t>
      </w:r>
      <w:bookmarkEnd w:id="16"/>
      <w:bookmarkEnd w:id="17"/>
      <w:bookmarkStart w:id="18" w:name="_Toc15377199"/>
      <w:bookmarkStart w:id="19" w:name="_Toc15378446"/>
      <w:r>
        <w:rPr>
          <w:rFonts w:hint="eastAsia" w:ascii="仿宋" w:hAnsi="仿宋" w:eastAsia="仿宋"/>
          <w:bCs/>
          <w:color w:val="000000"/>
          <w:sz w:val="32"/>
          <w:szCs w:val="32"/>
          <w:lang w:eastAsia="zh-CN"/>
        </w:rPr>
        <w:t>：</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lang w:eastAsia="zh-CN"/>
        </w:rPr>
      </w:pPr>
      <w:r>
        <w:rPr>
          <w:rFonts w:hint="eastAsia" w:ascii="仿宋" w:hAnsi="仿宋" w:eastAsia="仿宋"/>
          <w:bCs/>
          <w:color w:val="000000"/>
          <w:sz w:val="32"/>
          <w:szCs w:val="32"/>
          <w:lang w:eastAsia="zh-CN"/>
        </w:rPr>
        <w:t>完成对学生义务教育阶段小学教育及幼儿教育。</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pStyle w:val="5"/>
        <w:numPr>
          <w:ilvl w:val="0"/>
          <w:numId w:val="1"/>
        </w:numPr>
        <w:adjustRightInd w:val="0"/>
        <w:snapToGrid w:val="0"/>
        <w:spacing w:before="93" w:line="600" w:lineRule="exact"/>
        <w:ind w:firstLine="672" w:firstLineChars="210"/>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不断深化教育改革，全面提高教师业务水平，提高学校教学质量。</w:t>
      </w:r>
    </w:p>
    <w:p>
      <w:pPr>
        <w:pStyle w:val="5"/>
        <w:numPr>
          <w:ilvl w:val="0"/>
          <w:numId w:val="1"/>
        </w:numPr>
        <w:adjustRightInd w:val="0"/>
        <w:snapToGrid w:val="0"/>
        <w:spacing w:before="93" w:line="600" w:lineRule="exact"/>
        <w:ind w:left="0" w:leftChars="0" w:firstLine="672" w:firstLineChars="210"/>
        <w:outlineLvl w:val="2"/>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努力构建“和谐绿色德育”，全面推进素质教育，促进德育工作的深入开展。</w:t>
      </w:r>
    </w:p>
    <w:p>
      <w:pPr>
        <w:pStyle w:val="5"/>
        <w:numPr>
          <w:ilvl w:val="0"/>
          <w:numId w:val="1"/>
        </w:numPr>
        <w:adjustRightInd w:val="0"/>
        <w:snapToGrid w:val="0"/>
        <w:spacing w:before="93" w:line="600" w:lineRule="exact"/>
        <w:ind w:left="0" w:leftChars="0" w:firstLine="672" w:firstLineChars="210"/>
        <w:outlineLvl w:val="2"/>
        <w:rPr>
          <w:rFonts w:hint="default"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落实安全管理措施，夯实安全工作基础，夯实“平安和谐校园”、“健康校园”成果。</w:t>
      </w:r>
    </w:p>
    <w:p>
      <w:pPr>
        <w:pStyle w:val="5"/>
        <w:numPr>
          <w:ilvl w:val="0"/>
          <w:numId w:val="1"/>
        </w:numPr>
        <w:adjustRightInd w:val="0"/>
        <w:snapToGrid w:val="0"/>
        <w:spacing w:before="93" w:line="600" w:lineRule="exact"/>
        <w:ind w:left="0" w:leftChars="0" w:firstLine="672" w:firstLineChars="210"/>
        <w:outlineLvl w:val="2"/>
        <w:rPr>
          <w:rFonts w:hint="default" w:ascii="仿宋" w:hAnsi="仿宋" w:eastAsia="仿宋"/>
          <w:bCs/>
          <w:color w:val="000000"/>
          <w:sz w:val="32"/>
          <w:szCs w:val="32"/>
          <w:lang w:val="en-US" w:eastAsia="zh-CN"/>
        </w:rPr>
      </w:pPr>
      <w:r>
        <w:rPr>
          <w:rFonts w:hint="eastAsia" w:ascii="仿宋" w:hAnsi="仿宋" w:eastAsia="仿宋"/>
          <w:bCs/>
          <w:color w:val="000000"/>
          <w:sz w:val="32"/>
          <w:szCs w:val="32"/>
          <w:lang w:val="en-US" w:eastAsia="zh-CN"/>
        </w:rPr>
        <w:t>为教育教学提供全面服务，做好后勤服务。</w:t>
      </w:r>
    </w:p>
    <w:p>
      <w:pPr>
        <w:pStyle w:val="3"/>
        <w:rPr>
          <w:rStyle w:val="26"/>
          <w:b w:val="0"/>
          <w:bCs w:val="0"/>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26"/>
          <w:rFonts w:hint="eastAsia" w:ascii="黑体" w:hAnsi="黑体" w:eastAsia="黑体"/>
          <w:b w:val="0"/>
          <w:bCs w:val="0"/>
        </w:rPr>
        <w:t>构设置</w:t>
      </w:r>
      <w:bookmarkEnd w:id="20"/>
      <w:bookmarkEnd w:id="21"/>
    </w:p>
    <w:p>
      <w:pPr>
        <w:ind w:firstLine="800" w:firstLineChars="250"/>
        <w:rPr>
          <w:rFonts w:ascii="仿宋" w:hAnsi="仿宋" w:eastAsia="仿宋"/>
          <w:sz w:val="32"/>
          <w:szCs w:val="32"/>
        </w:rPr>
      </w:pPr>
      <w:r>
        <w:rPr>
          <w:rFonts w:hint="eastAsia" w:ascii="仿宋" w:hAnsi="仿宋" w:eastAsia="仿宋"/>
          <w:sz w:val="32"/>
          <w:szCs w:val="32"/>
          <w:lang w:eastAsia="zh-CN"/>
        </w:rPr>
        <w:t>连山一小</w:t>
      </w:r>
      <w:r>
        <w:rPr>
          <w:rFonts w:hint="eastAsia" w:ascii="仿宋" w:hAnsi="仿宋" w:eastAsia="仿宋"/>
          <w:sz w:val="32"/>
          <w:szCs w:val="32"/>
        </w:rPr>
        <w:t>下属二级单位</w:t>
      </w:r>
      <w:r>
        <w:rPr>
          <w:rFonts w:hint="eastAsia" w:ascii="仿宋" w:hAnsi="仿宋" w:eastAsia="仿宋"/>
          <w:sz w:val="32"/>
          <w:szCs w:val="32"/>
          <w:lang w:val="en-US" w:eastAsia="zh-CN"/>
        </w:rPr>
        <w:t>1</w:t>
      </w:r>
      <w:r>
        <w:rPr>
          <w:rFonts w:hint="eastAsia" w:ascii="仿宋" w:hAnsi="仿宋" w:eastAsia="仿宋"/>
          <w:sz w:val="32"/>
          <w:szCs w:val="32"/>
        </w:rPr>
        <w:t>个，参照公务员法管理的事业单位</w:t>
      </w:r>
      <w:r>
        <w:rPr>
          <w:rFonts w:hint="eastAsia" w:ascii="仿宋" w:hAnsi="仿宋" w:eastAsia="仿宋"/>
          <w:bCs/>
          <w:sz w:val="32"/>
          <w:szCs w:val="32"/>
          <w:lang w:val="en-US" w:eastAsia="zh-CN"/>
        </w:rPr>
        <w:t>1</w:t>
      </w:r>
      <w:r>
        <w:rPr>
          <w:rFonts w:hint="eastAsia" w:ascii="仿宋" w:hAnsi="仿宋" w:eastAsia="仿宋"/>
          <w:sz w:val="32"/>
          <w:szCs w:val="32"/>
        </w:rPr>
        <w:t>个。</w:t>
      </w:r>
    </w:p>
    <w:p>
      <w:pPr>
        <w:pStyle w:val="5"/>
        <w:adjustRightInd w:val="0"/>
        <w:snapToGrid w:val="0"/>
        <w:spacing w:before="93" w:line="600" w:lineRule="exact"/>
        <w:ind w:firstLine="672" w:firstLineChars="210"/>
        <w:rPr>
          <w:rFonts w:ascii="仿宋" w:hAnsi="仿宋" w:eastAsia="仿宋"/>
          <w:color w:val="000000"/>
          <w:sz w:val="32"/>
          <w:szCs w:val="32"/>
        </w:rPr>
      </w:pPr>
      <w:r>
        <w:rPr>
          <w:rFonts w:hint="eastAsia" w:ascii="仿宋" w:hAnsi="仿宋" w:eastAsia="仿宋"/>
          <w:color w:val="000000"/>
          <w:sz w:val="32"/>
          <w:szCs w:val="32"/>
        </w:rPr>
        <w:t>纳入</w:t>
      </w:r>
      <w:r>
        <w:rPr>
          <w:rFonts w:hint="eastAsia" w:ascii="仿宋" w:hAnsi="仿宋" w:eastAsia="仿宋"/>
          <w:color w:val="000000"/>
          <w:sz w:val="32"/>
          <w:szCs w:val="32"/>
          <w:lang w:eastAsia="zh-CN"/>
        </w:rPr>
        <w:t>连山一小</w:t>
      </w:r>
      <w:r>
        <w:rPr>
          <w:rFonts w:hint="eastAsia" w:ascii="仿宋" w:hAnsi="仿宋" w:eastAsia="仿宋"/>
          <w:color w:val="000000"/>
          <w:sz w:val="32"/>
          <w:szCs w:val="32"/>
        </w:rPr>
        <w:t>2019年度部门决算编制范围的二级预算单位包括：</w:t>
      </w:r>
    </w:p>
    <w:p>
      <w:pPr>
        <w:pStyle w:val="5"/>
        <w:numPr>
          <w:ilvl w:val="0"/>
          <w:numId w:val="2"/>
        </w:numPr>
        <w:adjustRightInd w:val="0"/>
        <w:snapToGrid w:val="0"/>
        <w:spacing w:before="93" w:line="600" w:lineRule="exact"/>
        <w:outlineLvl w:val="2"/>
        <w:rPr>
          <w:rFonts w:ascii="仿宋" w:hAnsi="仿宋" w:eastAsia="仿宋"/>
          <w:color w:val="000000"/>
          <w:sz w:val="32"/>
          <w:szCs w:val="32"/>
        </w:rPr>
      </w:pPr>
      <w:bookmarkStart w:id="22" w:name="_Toc15306276"/>
      <w:bookmarkStart w:id="23" w:name="_Toc15378449"/>
      <w:bookmarkStart w:id="24" w:name="_Toc15377433"/>
      <w:bookmarkStart w:id="25" w:name="_Toc15377202"/>
      <w:r>
        <w:rPr>
          <w:rFonts w:hint="eastAsia" w:ascii="仿宋" w:hAnsi="仿宋" w:eastAsia="仿宋"/>
          <w:color w:val="000000"/>
          <w:sz w:val="32"/>
          <w:szCs w:val="32"/>
          <w:lang w:eastAsia="zh-CN"/>
        </w:rPr>
        <w:t>广汉市连山第一小学</w:t>
      </w:r>
      <w:bookmarkEnd w:id="22"/>
      <w:bookmarkEnd w:id="23"/>
      <w:bookmarkEnd w:id="24"/>
      <w:bookmarkEnd w:id="25"/>
    </w:p>
    <w:p>
      <w:pPr>
        <w:pStyle w:val="5"/>
        <w:numPr>
          <w:ilvl w:val="0"/>
          <w:numId w:val="2"/>
        </w:numPr>
        <w:adjustRightInd w:val="0"/>
        <w:snapToGrid w:val="0"/>
        <w:spacing w:before="93" w:line="600" w:lineRule="exact"/>
        <w:outlineLvl w:val="2"/>
        <w:rPr>
          <w:rFonts w:ascii="仿宋" w:hAnsi="仿宋" w:eastAsia="仿宋"/>
          <w:color w:val="000000"/>
          <w:sz w:val="32"/>
          <w:szCs w:val="32"/>
        </w:rPr>
      </w:pPr>
      <w:r>
        <w:rPr>
          <w:rFonts w:hint="eastAsia" w:ascii="仿宋" w:hAnsi="仿宋" w:eastAsia="仿宋"/>
          <w:color w:val="000000"/>
          <w:sz w:val="32"/>
          <w:szCs w:val="32"/>
          <w:lang w:eastAsia="zh-CN"/>
        </w:rPr>
        <w:t>广汉市连山镇中心幼儿园</w:t>
      </w:r>
    </w:p>
    <w:p>
      <w:pPr>
        <w:widowControl/>
        <w:jc w:val="left"/>
        <w:rPr>
          <w:rFonts w:ascii="仿宋" w:hAnsi="仿宋" w:eastAsia="仿宋"/>
          <w:color w:val="000000"/>
          <w:kern w:val="0"/>
          <w:sz w:val="32"/>
          <w:szCs w:val="32"/>
        </w:rPr>
      </w:pPr>
    </w:p>
    <w:p>
      <w:pPr>
        <w:pStyle w:val="2"/>
        <w:ind w:right="440"/>
        <w:jc w:val="right"/>
        <w:rPr>
          <w:rStyle w:val="25"/>
          <w:rFonts w:ascii="黑体" w:hAnsi="黑体" w:eastAsia="黑体"/>
          <w:b w:val="0"/>
          <w:bCs w:val="0"/>
        </w:rPr>
      </w:pPr>
      <w:bookmarkStart w:id="26" w:name="_Toc15396602"/>
      <w:bookmarkStart w:id="27" w:name="_Toc15377204"/>
      <w:r>
        <w:rPr>
          <w:rFonts w:hint="eastAsia" w:ascii="黑体" w:hAnsi="黑体" w:eastAsia="黑体"/>
          <w:b w:val="0"/>
          <w:color w:val="000000"/>
        </w:rPr>
        <w:t>第二部分</w:t>
      </w:r>
      <w:r>
        <w:rPr>
          <w:rFonts w:hint="eastAsia" w:ascii="黑体" w:hAnsi="黑体" w:eastAsia="黑体"/>
          <w:color w:val="000000"/>
        </w:rPr>
        <w:t xml:space="preserve"> </w:t>
      </w:r>
      <w:r>
        <w:rPr>
          <w:rStyle w:val="25"/>
          <w:rFonts w:hint="eastAsia" w:ascii="黑体" w:hAnsi="黑体" w:eastAsia="黑体"/>
          <w:b w:val="0"/>
          <w:bCs w:val="0"/>
        </w:rPr>
        <w:t>2019年度部门决算情况说明</w:t>
      </w:r>
      <w:bookmarkEnd w:id="26"/>
      <w:bookmarkEnd w:id="27"/>
    </w:p>
    <w:p/>
    <w:p>
      <w:pPr>
        <w:pStyle w:val="24"/>
        <w:numPr>
          <w:ilvl w:val="0"/>
          <w:numId w:val="3"/>
        </w:numPr>
        <w:spacing w:line="600" w:lineRule="exact"/>
        <w:ind w:firstLineChars="0"/>
        <w:outlineLvl w:val="1"/>
        <w:rPr>
          <w:rStyle w:val="26"/>
          <w:rFonts w:ascii="黑体" w:hAnsi="黑体" w:eastAsia="黑体"/>
          <w:b w:val="0"/>
        </w:rPr>
      </w:pPr>
      <w:bookmarkStart w:id="28" w:name="_Toc15377205"/>
      <w:bookmarkStart w:id="29" w:name="_Toc15396603"/>
      <w:r>
        <w:rPr>
          <w:rFonts w:hint="eastAsia" w:ascii="黑体" w:hAnsi="黑体" w:eastAsia="黑体"/>
          <w:color w:val="000000"/>
          <w:sz w:val="32"/>
          <w:szCs w:val="32"/>
        </w:rPr>
        <w:t>收</w:t>
      </w:r>
      <w:r>
        <w:rPr>
          <w:rStyle w:val="26"/>
          <w:rFonts w:hint="eastAsia" w:ascii="黑体" w:hAnsi="黑体" w:eastAsia="黑体"/>
          <w:b w:val="0"/>
        </w:rPr>
        <w:t>入支出决算总体情况说明</w:t>
      </w:r>
      <w:bookmarkEnd w:id="28"/>
      <w:bookmarkEnd w:id="29"/>
    </w:p>
    <w:p>
      <w:pPr>
        <w:spacing w:line="600" w:lineRule="exact"/>
        <w:ind w:firstLine="640" w:firstLineChars="200"/>
        <w:rPr>
          <w:rFonts w:hint="default" w:ascii="仿宋" w:hAnsi="仿宋" w:eastAsia="仿宋"/>
          <w:color w:val="000000"/>
          <w:sz w:val="32"/>
          <w:szCs w:val="32"/>
          <w:lang w:val="en-US" w:eastAsia="zh-CN"/>
        </w:rPr>
      </w:pPr>
      <w:r>
        <w:rPr>
          <w:rFonts w:hint="eastAsia" w:ascii="仿宋" w:hAnsi="仿宋" w:eastAsia="仿宋"/>
          <w:color w:val="000000"/>
          <w:sz w:val="32"/>
          <w:szCs w:val="32"/>
        </w:rPr>
        <w:t>2019年度收、支总计</w:t>
      </w:r>
      <w:r>
        <w:rPr>
          <w:rFonts w:hint="default" w:ascii="仿宋" w:hAnsi="仿宋" w:eastAsia="仿宋"/>
          <w:color w:val="000000"/>
          <w:sz w:val="32"/>
          <w:szCs w:val="32"/>
          <w:lang w:val="en-US"/>
        </w:rPr>
        <w:t>1206.51</w:t>
      </w:r>
      <w:r>
        <w:rPr>
          <w:rFonts w:hint="eastAsia" w:ascii="仿宋" w:hAnsi="仿宋" w:eastAsia="仿宋"/>
          <w:color w:val="000000"/>
          <w:sz w:val="32"/>
          <w:szCs w:val="32"/>
        </w:rPr>
        <w:t>万元。与2018年相比，收、支总计各增加</w:t>
      </w:r>
      <w:r>
        <w:rPr>
          <w:rFonts w:hint="default" w:ascii="仿宋" w:hAnsi="仿宋" w:eastAsia="仿宋"/>
          <w:color w:val="000000"/>
          <w:sz w:val="32"/>
          <w:szCs w:val="32"/>
          <w:lang w:val="en-US"/>
        </w:rPr>
        <w:t>86.82</w:t>
      </w:r>
      <w:r>
        <w:rPr>
          <w:rFonts w:hint="eastAsia" w:ascii="仿宋" w:hAnsi="仿宋" w:eastAsia="仿宋"/>
          <w:color w:val="000000"/>
          <w:sz w:val="32"/>
          <w:szCs w:val="32"/>
        </w:rPr>
        <w:t>万元，增长</w:t>
      </w:r>
      <w:r>
        <w:rPr>
          <w:rFonts w:hint="default" w:ascii="仿宋" w:hAnsi="仿宋" w:eastAsia="仿宋"/>
          <w:color w:val="000000"/>
          <w:sz w:val="32"/>
          <w:szCs w:val="32"/>
          <w:lang w:val="en-US"/>
        </w:rPr>
        <w:t>7.75</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财政拨款收入、事业收入、其他收入都有所增加，另外上年结转</w:t>
      </w:r>
      <w:r>
        <w:rPr>
          <w:rFonts w:hint="eastAsia" w:ascii="仿宋" w:hAnsi="仿宋" w:eastAsia="仿宋"/>
          <w:color w:val="000000"/>
          <w:sz w:val="32"/>
          <w:szCs w:val="32"/>
          <w:lang w:val="en-US" w:eastAsia="zh-CN"/>
        </w:rPr>
        <w:t>16.49万元</w:t>
      </w:r>
      <w:r>
        <w:rPr>
          <w:rFonts w:hint="default" w:ascii="仿宋" w:hAnsi="仿宋" w:eastAsia="仿宋"/>
          <w:color w:val="000000"/>
          <w:sz w:val="32"/>
          <w:szCs w:val="32"/>
          <w:lang w:val="en-US" w:eastAsia="zh-CN"/>
        </w:rPr>
        <w:t>.</w:t>
      </w:r>
    </w:p>
    <w:p>
      <w:pPr>
        <w:spacing w:line="600" w:lineRule="exact"/>
        <w:ind w:firstLine="640" w:firstLineChars="200"/>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 xml:space="preserve">             年度收入支出决算数</w:t>
      </w:r>
    </w:p>
    <w:tbl>
      <w:tblPr>
        <w:tblStyle w:val="13"/>
        <w:tblpPr w:leftFromText="180" w:rightFromText="180" w:vertAnchor="text" w:horzAnchor="page" w:tblpX="1972" w:tblpY="3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default" w:ascii="仿宋" w:hAnsi="仿宋" w:eastAsia="仿宋"/>
                <w:color w:val="000000"/>
                <w:sz w:val="32"/>
                <w:szCs w:val="32"/>
                <w:vertAlign w:val="baseline"/>
                <w:lang w:val="en-US" w:eastAsia="zh-CN"/>
              </w:rPr>
              <w:t>2018</w:t>
            </w:r>
            <w:r>
              <w:rPr>
                <w:rFonts w:hint="eastAsia" w:ascii="仿宋" w:hAnsi="仿宋" w:eastAsia="仿宋"/>
                <w:color w:val="000000"/>
                <w:sz w:val="32"/>
                <w:szCs w:val="32"/>
                <w:vertAlign w:val="baseline"/>
                <w:lang w:val="en-US" w:eastAsia="zh-CN"/>
              </w:rPr>
              <w:t>年</w:t>
            </w:r>
          </w:p>
        </w:tc>
        <w:tc>
          <w:tcPr>
            <w:tcW w:w="2130"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default" w:ascii="仿宋" w:hAnsi="仿宋" w:eastAsia="仿宋"/>
                <w:color w:val="000000"/>
                <w:sz w:val="32"/>
                <w:szCs w:val="32"/>
                <w:vertAlign w:val="baseline"/>
                <w:lang w:val="en-US" w:eastAsia="zh-CN"/>
              </w:rPr>
              <w:t>2019</w:t>
            </w:r>
            <w:r>
              <w:rPr>
                <w:rFonts w:hint="eastAsia" w:ascii="仿宋" w:hAnsi="仿宋" w:eastAsia="仿宋"/>
                <w:color w:val="000000"/>
                <w:sz w:val="32"/>
                <w:szCs w:val="32"/>
                <w:vertAlign w:val="baseline"/>
                <w:lang w:val="en-US" w:eastAsia="zh-CN"/>
              </w:rPr>
              <w:t>年</w:t>
            </w:r>
          </w:p>
        </w:tc>
        <w:tc>
          <w:tcPr>
            <w:tcW w:w="2131"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增加（减少）</w:t>
            </w:r>
          </w:p>
        </w:tc>
        <w:tc>
          <w:tcPr>
            <w:tcW w:w="2131"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增减比例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1119.69</w:t>
            </w:r>
          </w:p>
        </w:tc>
        <w:tc>
          <w:tcPr>
            <w:tcW w:w="2130"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1206.51</w:t>
            </w:r>
          </w:p>
        </w:tc>
        <w:tc>
          <w:tcPr>
            <w:tcW w:w="2131"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86.82</w:t>
            </w:r>
          </w:p>
        </w:tc>
        <w:tc>
          <w:tcPr>
            <w:tcW w:w="2131"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val="en-US" w:eastAsia="zh-CN"/>
              </w:rPr>
            </w:pPr>
            <w:r>
              <w:rPr>
                <w:rFonts w:hint="default" w:ascii="仿宋" w:hAnsi="仿宋" w:eastAsia="仿宋"/>
                <w:color w:val="000000"/>
                <w:sz w:val="32"/>
                <w:szCs w:val="32"/>
                <w:lang w:val="en-US"/>
              </w:rPr>
              <w:t>7.75</w:t>
            </w:r>
            <w:r>
              <w:rPr>
                <w:rFonts w:hint="default" w:ascii="仿宋" w:hAnsi="仿宋" w:eastAsia="仿宋"/>
                <w:color w:val="000000"/>
                <w:sz w:val="32"/>
                <w:szCs w:val="32"/>
              </w:rPr>
              <w:t>%</w:t>
            </w:r>
          </w:p>
        </w:tc>
      </w:tr>
    </w:tbl>
    <w:p>
      <w:pPr>
        <w:spacing w:line="600" w:lineRule="exact"/>
        <w:jc w:val="left"/>
        <w:rPr>
          <w:rFonts w:ascii="仿宋_GB2312" w:eastAsia="仿宋_GB2312"/>
          <w:color w:val="000000"/>
          <w:sz w:val="32"/>
          <w:szCs w:val="32"/>
        </w:rPr>
      </w:pPr>
    </w:p>
    <w:p>
      <w:pPr>
        <w:pStyle w:val="24"/>
        <w:numPr>
          <w:ilvl w:val="0"/>
          <w:numId w:val="3"/>
        </w:numPr>
        <w:spacing w:line="600" w:lineRule="exact"/>
        <w:ind w:firstLineChars="0"/>
        <w:jc w:val="left"/>
        <w:outlineLvl w:val="1"/>
        <w:rPr>
          <w:rStyle w:val="26"/>
          <w:rFonts w:ascii="黑体" w:hAnsi="黑体" w:eastAsia="黑体"/>
          <w:b w:val="0"/>
        </w:rPr>
      </w:pPr>
      <w:bookmarkStart w:id="30" w:name="_Toc15396604"/>
      <w:bookmarkStart w:id="31" w:name="_Toc15377206"/>
      <w:r>
        <w:rPr>
          <w:rFonts w:hint="eastAsia" w:ascii="黑体" w:hAnsi="黑体" w:eastAsia="黑体"/>
          <w:color w:val="000000"/>
          <w:sz w:val="32"/>
          <w:szCs w:val="32"/>
        </w:rPr>
        <w:t>收</w:t>
      </w:r>
      <w:r>
        <w:rPr>
          <w:rStyle w:val="26"/>
          <w:rFonts w:hint="eastAsia" w:ascii="黑体" w:hAnsi="黑体" w:eastAsia="黑体"/>
          <w:b w:val="0"/>
        </w:rPr>
        <w:t>入决算情况说明</w:t>
      </w:r>
      <w:bookmarkEnd w:id="30"/>
      <w:bookmarkEnd w:id="31"/>
    </w:p>
    <w:p>
      <w:pPr>
        <w:spacing w:line="600" w:lineRule="exact"/>
        <w:ind w:firstLine="640" w:firstLineChars="200"/>
        <w:outlineLvl w:val="1"/>
        <w:rPr>
          <w:rFonts w:hint="eastAsia"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w:t>
      </w:r>
      <w:r>
        <w:rPr>
          <w:rFonts w:hint="eastAsia" w:ascii="仿宋" w:hAnsi="仿宋" w:eastAsia="仿宋"/>
          <w:color w:val="000000"/>
          <w:sz w:val="32"/>
          <w:szCs w:val="32"/>
          <w:lang w:val="en-US" w:eastAsia="zh-CN"/>
        </w:rPr>
        <w:t>1206.51</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1100.48</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91.21</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52.11</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4.32</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37.49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3.10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outlineLvl w:val="1"/>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 xml:space="preserve">           收入决算情况表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6"/>
        <w:gridCol w:w="2976"/>
        <w:gridCol w:w="1336"/>
        <w:gridCol w:w="2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suppressLineNumbers w:val="0"/>
              <w:spacing w:before="0" w:beforeAutospacing="0" w:after="0" w:afterAutospacing="0" w:line="600" w:lineRule="exact"/>
              <w:ind w:left="0" w:right="0"/>
              <w:jc w:val="center"/>
              <w:rPr>
                <w:rFonts w:hint="eastAsia" w:ascii="仿宋_GB2312" w:eastAsia="仿宋_GB2312"/>
                <w:color w:val="auto"/>
                <w:sz w:val="32"/>
                <w:szCs w:val="32"/>
                <w:vertAlign w:val="baseline"/>
                <w:lang w:eastAsia="zh-CN"/>
              </w:rPr>
            </w:pPr>
            <w:r>
              <w:rPr>
                <w:rFonts w:hint="eastAsia" w:ascii="仿宋_GB2312" w:eastAsia="仿宋_GB2312"/>
                <w:color w:val="auto"/>
                <w:sz w:val="32"/>
                <w:szCs w:val="32"/>
                <w:vertAlign w:val="baseline"/>
                <w:lang w:eastAsia="zh-CN"/>
              </w:rPr>
              <w:t>总收入</w:t>
            </w:r>
          </w:p>
        </w:tc>
        <w:tc>
          <w:tcPr>
            <w:tcW w:w="3046" w:type="dxa"/>
          </w:tcPr>
          <w:p>
            <w:pPr>
              <w:keepNext w:val="0"/>
              <w:keepLines w:val="0"/>
              <w:suppressLineNumbers w:val="0"/>
              <w:spacing w:before="0" w:beforeAutospacing="0" w:after="0" w:afterAutospacing="0" w:line="600" w:lineRule="exact"/>
              <w:ind w:left="0" w:right="0"/>
              <w:jc w:val="center"/>
              <w:rPr>
                <w:rFonts w:hint="eastAsia" w:ascii="仿宋_GB2312" w:eastAsia="仿宋_GB2312"/>
                <w:color w:val="auto"/>
                <w:sz w:val="32"/>
                <w:szCs w:val="32"/>
                <w:vertAlign w:val="baseline"/>
                <w:lang w:eastAsia="zh-CN"/>
              </w:rPr>
            </w:pPr>
            <w:r>
              <w:rPr>
                <w:rFonts w:hint="eastAsia" w:ascii="仿宋_GB2312" w:eastAsia="仿宋_GB2312"/>
                <w:color w:val="auto"/>
                <w:sz w:val="32"/>
                <w:szCs w:val="32"/>
                <w:vertAlign w:val="baseline"/>
                <w:lang w:eastAsia="zh-CN"/>
              </w:rPr>
              <w:t>其中</w:t>
            </w:r>
          </w:p>
        </w:tc>
        <w:tc>
          <w:tcPr>
            <w:tcW w:w="1215" w:type="dxa"/>
          </w:tcPr>
          <w:p>
            <w:pPr>
              <w:keepNext w:val="0"/>
              <w:keepLines w:val="0"/>
              <w:suppressLineNumbers w:val="0"/>
              <w:spacing w:before="0" w:beforeAutospacing="0" w:after="0" w:afterAutospacing="0" w:line="600" w:lineRule="exact"/>
              <w:ind w:left="0" w:right="0"/>
              <w:jc w:val="center"/>
              <w:rPr>
                <w:rFonts w:hint="eastAsia" w:ascii="仿宋_GB2312" w:eastAsia="仿宋_GB2312"/>
                <w:color w:val="auto"/>
                <w:sz w:val="32"/>
                <w:szCs w:val="32"/>
                <w:vertAlign w:val="baseline"/>
                <w:lang w:eastAsia="zh-CN"/>
              </w:rPr>
            </w:pPr>
            <w:r>
              <w:rPr>
                <w:rFonts w:hint="eastAsia" w:ascii="仿宋_GB2312" w:eastAsia="仿宋_GB2312"/>
                <w:color w:val="auto"/>
                <w:sz w:val="28"/>
                <w:szCs w:val="28"/>
                <w:vertAlign w:val="baseline"/>
                <w:lang w:eastAsia="zh-CN"/>
              </w:rPr>
              <w:t>万元</w:t>
            </w:r>
          </w:p>
        </w:tc>
        <w:tc>
          <w:tcPr>
            <w:tcW w:w="2131" w:type="dxa"/>
          </w:tcPr>
          <w:p>
            <w:pPr>
              <w:keepNext w:val="0"/>
              <w:keepLines w:val="0"/>
              <w:suppressLineNumbers w:val="0"/>
              <w:spacing w:before="0" w:beforeAutospacing="0" w:after="0" w:afterAutospacing="0" w:line="600" w:lineRule="exact"/>
              <w:ind w:left="0" w:right="0"/>
              <w:jc w:val="center"/>
              <w:rPr>
                <w:rFonts w:hint="eastAsia" w:ascii="仿宋_GB2312" w:eastAsia="仿宋_GB2312"/>
                <w:color w:val="auto"/>
                <w:sz w:val="32"/>
                <w:szCs w:val="32"/>
                <w:vertAlign w:val="baseline"/>
                <w:lang w:eastAsia="zh-CN"/>
              </w:rPr>
            </w:pPr>
            <w:r>
              <w:rPr>
                <w:rFonts w:hint="eastAsia" w:ascii="仿宋_GB2312" w:eastAsia="仿宋_GB2312"/>
                <w:color w:val="auto"/>
                <w:sz w:val="32"/>
                <w:szCs w:val="32"/>
                <w:vertAlign w:val="baseline"/>
                <w:lang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tcPr>
          <w:p>
            <w:pPr>
              <w:keepNext w:val="0"/>
              <w:keepLines w:val="0"/>
              <w:suppressLineNumbers w:val="0"/>
              <w:spacing w:before="0" w:beforeAutospacing="0" w:after="0" w:afterAutospacing="0" w:line="600" w:lineRule="exact"/>
              <w:ind w:left="0" w:right="0"/>
              <w:jc w:val="both"/>
              <w:rPr>
                <w:rFonts w:hint="default" w:ascii="仿宋_GB2312" w:eastAsia="仿宋_GB2312"/>
                <w:color w:val="auto"/>
                <w:sz w:val="32"/>
                <w:szCs w:val="32"/>
                <w:vertAlign w:val="baseline"/>
                <w:lang w:val="en-US" w:eastAsia="zh-CN"/>
              </w:rPr>
            </w:pPr>
          </w:p>
          <w:p>
            <w:pPr>
              <w:keepNext w:val="0"/>
              <w:keepLines w:val="0"/>
              <w:suppressLineNumbers w:val="0"/>
              <w:bidi w:val="0"/>
              <w:spacing w:before="0" w:beforeAutospacing="0" w:after="0" w:afterAutospacing="0"/>
              <w:ind w:left="0" w:right="0"/>
              <w:jc w:val="center"/>
              <w:rPr>
                <w:rFonts w:hint="default" w:ascii="Times New Roman" w:hAnsi="Times New Roman" w:eastAsia="宋体" w:cs="Times New Roman"/>
                <w:color w:val="auto"/>
                <w:kern w:val="2"/>
                <w:sz w:val="21"/>
                <w:szCs w:val="24"/>
                <w:lang w:val="en-US" w:eastAsia="zh-CN" w:bidi="ar-SA"/>
              </w:rPr>
            </w:pPr>
            <w:r>
              <w:rPr>
                <w:rFonts w:hint="eastAsia" w:cs="Times New Roman"/>
                <w:color w:val="auto"/>
                <w:kern w:val="2"/>
                <w:sz w:val="32"/>
                <w:szCs w:val="32"/>
                <w:lang w:val="en-US" w:eastAsia="zh-CN" w:bidi="ar-SA"/>
              </w:rPr>
              <w:t>1206.51</w:t>
            </w:r>
          </w:p>
        </w:tc>
        <w:tc>
          <w:tcPr>
            <w:tcW w:w="3046" w:type="dxa"/>
          </w:tcPr>
          <w:p>
            <w:pPr>
              <w:keepNext w:val="0"/>
              <w:keepLines w:val="0"/>
              <w:suppressLineNumbers w:val="0"/>
              <w:spacing w:before="0" w:beforeAutospacing="0" w:after="0" w:afterAutospacing="0" w:line="600" w:lineRule="exact"/>
              <w:ind w:left="0" w:right="0"/>
              <w:rPr>
                <w:rFonts w:hint="eastAsia" w:ascii="仿宋_GB2312" w:eastAsia="仿宋_GB2312"/>
                <w:color w:val="auto"/>
                <w:sz w:val="21"/>
                <w:szCs w:val="21"/>
                <w:vertAlign w:val="baseline"/>
                <w:lang w:eastAsia="zh-CN"/>
              </w:rPr>
            </w:pPr>
            <w:r>
              <w:rPr>
                <w:rFonts w:hint="eastAsia" w:ascii="仿宋_GB2312" w:eastAsia="仿宋_GB2312"/>
                <w:color w:val="auto"/>
                <w:sz w:val="21"/>
                <w:szCs w:val="21"/>
                <w:vertAlign w:val="baseline"/>
                <w:lang w:eastAsia="zh-CN"/>
              </w:rPr>
              <w:t>一般公共预算财政拨款收入</w:t>
            </w:r>
          </w:p>
        </w:tc>
        <w:tc>
          <w:tcPr>
            <w:tcW w:w="1215" w:type="dxa"/>
          </w:tcPr>
          <w:p>
            <w:pPr>
              <w:keepNext w:val="0"/>
              <w:keepLines w:val="0"/>
              <w:suppressLineNumbers w:val="0"/>
              <w:spacing w:before="0" w:beforeAutospacing="0" w:after="0" w:afterAutospacing="0" w:line="600" w:lineRule="exact"/>
              <w:ind w:left="0" w:right="0"/>
              <w:rPr>
                <w:rFonts w:hint="default" w:ascii="仿宋_GB2312" w:eastAsia="仿宋_GB2312"/>
                <w:color w:val="auto"/>
                <w:sz w:val="32"/>
                <w:szCs w:val="32"/>
                <w:vertAlign w:val="baseline"/>
                <w:lang w:val="en-US" w:eastAsia="zh-CN"/>
              </w:rPr>
            </w:pPr>
            <w:r>
              <w:rPr>
                <w:rFonts w:hint="eastAsia" w:ascii="仿宋_GB2312" w:eastAsia="仿宋_GB2312"/>
                <w:color w:val="auto"/>
                <w:sz w:val="32"/>
                <w:szCs w:val="32"/>
                <w:vertAlign w:val="baseline"/>
                <w:lang w:val="en-US" w:eastAsia="zh-CN"/>
              </w:rPr>
              <w:t>1100.48</w:t>
            </w:r>
          </w:p>
        </w:tc>
        <w:tc>
          <w:tcPr>
            <w:tcW w:w="2131" w:type="dxa"/>
          </w:tcPr>
          <w:p>
            <w:pPr>
              <w:keepNext w:val="0"/>
              <w:keepLines w:val="0"/>
              <w:suppressLineNumbers w:val="0"/>
              <w:spacing w:before="0" w:beforeAutospacing="0" w:after="0" w:afterAutospacing="0" w:line="600" w:lineRule="exact"/>
              <w:ind w:left="0" w:right="0"/>
              <w:rPr>
                <w:rFonts w:hint="default" w:ascii="仿宋_GB2312" w:eastAsia="仿宋_GB2312"/>
                <w:color w:val="auto"/>
                <w:sz w:val="32"/>
                <w:szCs w:val="32"/>
                <w:vertAlign w:val="baseline"/>
              </w:rPr>
            </w:pPr>
            <w:r>
              <w:rPr>
                <w:rFonts w:hint="eastAsia" w:ascii="仿宋" w:hAnsi="仿宋" w:eastAsia="仿宋"/>
                <w:color w:val="auto"/>
                <w:sz w:val="32"/>
                <w:szCs w:val="32"/>
                <w:lang w:val="en-US" w:eastAsia="zh-CN"/>
              </w:rPr>
              <w:t>91.21</w:t>
            </w:r>
            <w:r>
              <w:rPr>
                <w:rFonts w:hint="default" w:ascii="仿宋" w:hAnsi="仿宋" w:eastAsia="仿宋"/>
                <w:color w:val="auto"/>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Borders>
              <w:bottom w:val="nil"/>
            </w:tcBorders>
          </w:tcPr>
          <w:p>
            <w:pPr>
              <w:keepNext w:val="0"/>
              <w:keepLines w:val="0"/>
              <w:suppressLineNumbers w:val="0"/>
              <w:spacing w:before="0" w:beforeAutospacing="0" w:after="0" w:afterAutospacing="0" w:line="600" w:lineRule="exact"/>
              <w:ind w:left="0" w:right="0"/>
              <w:rPr>
                <w:rFonts w:hint="default" w:ascii="仿宋_GB2312" w:eastAsia="仿宋_GB2312"/>
                <w:color w:val="auto"/>
                <w:sz w:val="32"/>
                <w:szCs w:val="32"/>
                <w:vertAlign w:val="baseline"/>
              </w:rPr>
            </w:pPr>
          </w:p>
        </w:tc>
        <w:tc>
          <w:tcPr>
            <w:tcW w:w="3046" w:type="dxa"/>
          </w:tcPr>
          <w:p>
            <w:pPr>
              <w:keepNext w:val="0"/>
              <w:keepLines w:val="0"/>
              <w:suppressLineNumbers w:val="0"/>
              <w:spacing w:before="0" w:beforeAutospacing="0" w:after="0" w:afterAutospacing="0" w:line="600" w:lineRule="exact"/>
              <w:ind w:left="0" w:right="0"/>
              <w:rPr>
                <w:rFonts w:hint="eastAsia" w:ascii="仿宋_GB2312" w:eastAsia="仿宋_GB2312"/>
                <w:color w:val="auto"/>
                <w:sz w:val="32"/>
                <w:szCs w:val="32"/>
                <w:vertAlign w:val="baseline"/>
                <w:lang w:eastAsia="zh-CN"/>
              </w:rPr>
            </w:pPr>
            <w:r>
              <w:rPr>
                <w:rFonts w:hint="eastAsia" w:ascii="仿宋_GB2312" w:eastAsia="仿宋_GB2312"/>
                <w:color w:val="auto"/>
                <w:sz w:val="32"/>
                <w:szCs w:val="32"/>
                <w:vertAlign w:val="baseline"/>
                <w:lang w:eastAsia="zh-CN"/>
              </w:rPr>
              <w:t>事业收入</w:t>
            </w:r>
          </w:p>
        </w:tc>
        <w:tc>
          <w:tcPr>
            <w:tcW w:w="1215" w:type="dxa"/>
          </w:tcPr>
          <w:p>
            <w:pPr>
              <w:keepNext w:val="0"/>
              <w:keepLines w:val="0"/>
              <w:suppressLineNumbers w:val="0"/>
              <w:spacing w:before="0" w:beforeAutospacing="0" w:after="0" w:afterAutospacing="0" w:line="600" w:lineRule="exact"/>
              <w:ind w:left="0" w:right="0"/>
              <w:rPr>
                <w:rFonts w:hint="default" w:ascii="仿宋_GB2312" w:eastAsia="仿宋_GB2312"/>
                <w:color w:val="auto"/>
                <w:sz w:val="32"/>
                <w:szCs w:val="32"/>
                <w:vertAlign w:val="baseline"/>
                <w:lang w:val="en-US" w:eastAsia="zh-CN"/>
              </w:rPr>
            </w:pPr>
            <w:r>
              <w:rPr>
                <w:rFonts w:hint="eastAsia" w:ascii="仿宋_GB2312" w:eastAsia="仿宋_GB2312"/>
                <w:color w:val="auto"/>
                <w:sz w:val="32"/>
                <w:szCs w:val="32"/>
                <w:vertAlign w:val="baseline"/>
                <w:lang w:val="en-US" w:eastAsia="zh-CN"/>
              </w:rPr>
              <w:t>52.11</w:t>
            </w:r>
          </w:p>
        </w:tc>
        <w:tc>
          <w:tcPr>
            <w:tcW w:w="2131" w:type="dxa"/>
          </w:tcPr>
          <w:p>
            <w:pPr>
              <w:keepNext w:val="0"/>
              <w:keepLines w:val="0"/>
              <w:suppressLineNumbers w:val="0"/>
              <w:spacing w:before="0" w:beforeAutospacing="0" w:after="0" w:afterAutospacing="0" w:line="600" w:lineRule="exact"/>
              <w:ind w:left="0" w:right="0"/>
              <w:rPr>
                <w:rFonts w:hint="default" w:ascii="仿宋_GB2312" w:eastAsia="仿宋_GB2312"/>
                <w:color w:val="auto"/>
                <w:sz w:val="32"/>
                <w:szCs w:val="32"/>
                <w:vertAlign w:val="baseline"/>
              </w:rPr>
            </w:pPr>
            <w:r>
              <w:rPr>
                <w:rFonts w:hint="eastAsia" w:ascii="仿宋" w:hAnsi="仿宋" w:eastAsia="仿宋"/>
                <w:color w:val="000000"/>
                <w:sz w:val="32"/>
                <w:szCs w:val="32"/>
                <w:lang w:val="en-US" w:eastAsia="zh-CN"/>
              </w:rPr>
              <w:t>4.32</w:t>
            </w:r>
            <w:r>
              <w:rPr>
                <w:rFonts w:hint="default" w:ascii="仿宋" w:hAnsi="仿宋" w:eastAsia="仿宋"/>
                <w:color w:val="00000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Borders>
              <w:top w:val="nil"/>
            </w:tcBorders>
          </w:tcPr>
          <w:p>
            <w:pPr>
              <w:keepNext w:val="0"/>
              <w:keepLines w:val="0"/>
              <w:suppressLineNumbers w:val="0"/>
              <w:spacing w:before="0" w:beforeAutospacing="0" w:after="0" w:afterAutospacing="0" w:line="600" w:lineRule="exact"/>
              <w:ind w:left="0" w:right="0"/>
              <w:rPr>
                <w:rFonts w:hint="default" w:ascii="仿宋_GB2312" w:eastAsia="仿宋_GB2312"/>
                <w:color w:val="auto"/>
                <w:sz w:val="32"/>
                <w:szCs w:val="32"/>
                <w:vertAlign w:val="baseline"/>
              </w:rPr>
            </w:pPr>
          </w:p>
        </w:tc>
        <w:tc>
          <w:tcPr>
            <w:tcW w:w="3046" w:type="dxa"/>
          </w:tcPr>
          <w:p>
            <w:pPr>
              <w:keepNext w:val="0"/>
              <w:keepLines w:val="0"/>
              <w:suppressLineNumbers w:val="0"/>
              <w:spacing w:before="0" w:beforeAutospacing="0" w:after="0" w:afterAutospacing="0" w:line="600" w:lineRule="exact"/>
              <w:ind w:left="0" w:right="0"/>
              <w:rPr>
                <w:rFonts w:hint="eastAsia" w:ascii="仿宋_GB2312" w:eastAsia="仿宋_GB2312"/>
                <w:color w:val="auto"/>
                <w:sz w:val="32"/>
                <w:szCs w:val="32"/>
                <w:vertAlign w:val="baseline"/>
                <w:lang w:eastAsia="zh-CN"/>
              </w:rPr>
            </w:pPr>
            <w:r>
              <w:rPr>
                <w:rFonts w:hint="eastAsia" w:ascii="仿宋_GB2312" w:eastAsia="仿宋_GB2312"/>
                <w:color w:val="auto"/>
                <w:sz w:val="32"/>
                <w:szCs w:val="32"/>
                <w:vertAlign w:val="baseline"/>
                <w:lang w:eastAsia="zh-CN"/>
              </w:rPr>
              <w:t>其他收入</w:t>
            </w:r>
          </w:p>
        </w:tc>
        <w:tc>
          <w:tcPr>
            <w:tcW w:w="1215" w:type="dxa"/>
          </w:tcPr>
          <w:p>
            <w:pPr>
              <w:keepNext w:val="0"/>
              <w:keepLines w:val="0"/>
              <w:suppressLineNumbers w:val="0"/>
              <w:spacing w:before="0" w:beforeAutospacing="0" w:after="0" w:afterAutospacing="0" w:line="600" w:lineRule="exact"/>
              <w:ind w:left="0" w:right="0"/>
              <w:rPr>
                <w:rFonts w:hint="default" w:ascii="仿宋_GB2312" w:eastAsia="仿宋_GB2312"/>
                <w:color w:val="auto"/>
                <w:sz w:val="32"/>
                <w:szCs w:val="32"/>
                <w:vertAlign w:val="baseline"/>
                <w:lang w:val="en-US" w:eastAsia="zh-CN"/>
              </w:rPr>
            </w:pPr>
            <w:r>
              <w:rPr>
                <w:rFonts w:hint="eastAsia" w:ascii="仿宋_GB2312" w:eastAsia="仿宋_GB2312"/>
                <w:color w:val="auto"/>
                <w:sz w:val="32"/>
                <w:szCs w:val="32"/>
                <w:vertAlign w:val="baseline"/>
                <w:lang w:val="en-US" w:eastAsia="zh-CN"/>
              </w:rPr>
              <w:t>37.49</w:t>
            </w:r>
          </w:p>
        </w:tc>
        <w:tc>
          <w:tcPr>
            <w:tcW w:w="2131" w:type="dxa"/>
          </w:tcPr>
          <w:p>
            <w:pPr>
              <w:keepNext w:val="0"/>
              <w:keepLines w:val="0"/>
              <w:suppressLineNumbers w:val="0"/>
              <w:spacing w:before="0" w:beforeAutospacing="0" w:after="0" w:afterAutospacing="0" w:line="600" w:lineRule="exact"/>
              <w:ind w:left="0" w:right="0"/>
              <w:rPr>
                <w:rFonts w:hint="default" w:ascii="仿宋_GB2312" w:eastAsia="仿宋_GB2312"/>
                <w:color w:val="auto"/>
                <w:sz w:val="32"/>
                <w:szCs w:val="32"/>
                <w:vertAlign w:val="baseline"/>
              </w:rPr>
            </w:pPr>
            <w:r>
              <w:rPr>
                <w:rFonts w:hint="eastAsia" w:ascii="仿宋" w:hAnsi="仿宋" w:eastAsia="仿宋"/>
                <w:color w:val="000000"/>
                <w:sz w:val="32"/>
                <w:szCs w:val="32"/>
                <w:lang w:val="en-US" w:eastAsia="zh-CN"/>
              </w:rPr>
              <w:t>3.10</w:t>
            </w:r>
            <w:r>
              <w:rPr>
                <w:rFonts w:hint="default" w:ascii="仿宋" w:hAnsi="仿宋" w:eastAsia="仿宋"/>
                <w:color w:val="000000"/>
                <w:sz w:val="32"/>
                <w:szCs w:val="32"/>
              </w:rPr>
              <w:t>%</w:t>
            </w:r>
          </w:p>
        </w:tc>
      </w:tr>
    </w:tbl>
    <w:p>
      <w:pPr>
        <w:spacing w:line="600" w:lineRule="exact"/>
        <w:rPr>
          <w:rFonts w:ascii="仿宋_GB2312" w:eastAsia="仿宋_GB2312"/>
          <w:color w:val="FF0000"/>
          <w:sz w:val="32"/>
          <w:szCs w:val="32"/>
        </w:rPr>
      </w:pPr>
    </w:p>
    <w:p>
      <w:pPr>
        <w:spacing w:line="600" w:lineRule="exact"/>
        <w:rPr>
          <w:rFonts w:hint="default" w:ascii="仿宋_GB2312" w:eastAsia="仿宋_GB2312"/>
          <w:color w:val="FF0000"/>
          <w:sz w:val="32"/>
          <w:szCs w:val="32"/>
          <w:lang w:val="en-US" w:eastAsia="zh-CN"/>
        </w:rPr>
      </w:pPr>
    </w:p>
    <w:p>
      <w:pPr>
        <w:spacing w:line="600" w:lineRule="exact"/>
        <w:rPr>
          <w:rFonts w:hint="default" w:ascii="仿宋_GB2312" w:eastAsia="仿宋_GB2312"/>
          <w:color w:val="FF0000"/>
          <w:sz w:val="32"/>
          <w:szCs w:val="32"/>
          <w:lang w:val="en-US" w:eastAsia="zh-CN"/>
        </w:rPr>
      </w:pPr>
    </w:p>
    <w:p>
      <w:pPr>
        <w:spacing w:line="600" w:lineRule="exact"/>
        <w:rPr>
          <w:rFonts w:hint="default" w:ascii="仿宋_GB2312" w:eastAsia="仿宋_GB2312"/>
          <w:color w:val="FF0000"/>
          <w:sz w:val="32"/>
          <w:szCs w:val="32"/>
          <w:lang w:val="en-US" w:eastAsia="zh-CN"/>
        </w:rPr>
      </w:pPr>
    </w:p>
    <w:p>
      <w:pPr>
        <w:pStyle w:val="24"/>
        <w:numPr>
          <w:ilvl w:val="0"/>
          <w:numId w:val="3"/>
        </w:numPr>
        <w:spacing w:line="600" w:lineRule="exact"/>
        <w:ind w:firstLineChars="0"/>
        <w:outlineLvl w:val="1"/>
        <w:rPr>
          <w:rStyle w:val="26"/>
          <w:rFonts w:ascii="黑体" w:hAnsi="黑体" w:eastAsia="黑体"/>
          <w:b w:val="0"/>
        </w:rPr>
      </w:pPr>
      <w:bookmarkStart w:id="32" w:name="_Toc15396605"/>
      <w:bookmarkStart w:id="33" w:name="_Toc15377207"/>
      <w:r>
        <w:rPr>
          <w:rFonts w:hint="eastAsia" w:ascii="黑体" w:hAnsi="黑体" w:eastAsia="黑体"/>
          <w:color w:val="000000"/>
          <w:sz w:val="32"/>
          <w:szCs w:val="32"/>
        </w:rPr>
        <w:t>支</w:t>
      </w:r>
      <w:r>
        <w:rPr>
          <w:rStyle w:val="26"/>
          <w:rFonts w:hint="eastAsia" w:ascii="黑体" w:hAnsi="黑体" w:eastAsia="黑体"/>
          <w:b w:val="0"/>
        </w:rPr>
        <w:t>出决算情况说明</w:t>
      </w:r>
      <w:bookmarkEnd w:id="32"/>
      <w:bookmarkEnd w:id="33"/>
    </w:p>
    <w:p>
      <w:pPr>
        <w:spacing w:line="600" w:lineRule="exact"/>
        <w:ind w:firstLine="640" w:firstLineChars="200"/>
        <w:outlineLvl w:val="1"/>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9年本年支出合计</w:t>
      </w:r>
      <w:r>
        <w:rPr>
          <w:rFonts w:hint="eastAsia" w:ascii="仿宋" w:hAnsi="仿宋" w:eastAsia="仿宋"/>
          <w:color w:val="000000"/>
          <w:sz w:val="32"/>
          <w:szCs w:val="32"/>
          <w:lang w:val="en-US" w:eastAsia="zh-CN"/>
        </w:rPr>
        <w:t>1206.51</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1206.51</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lang w:eastAsia="zh-CN"/>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（图3：支出决算结构图）（饼状图）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18"/>
                <w:szCs w:val="18"/>
                <w:vertAlign w:val="baseline"/>
                <w:lang w:val="en-US" w:eastAsia="zh-CN"/>
              </w:rPr>
            </w:pPr>
            <w:r>
              <w:rPr>
                <w:rFonts w:hint="eastAsia" w:ascii="仿宋" w:hAnsi="仿宋" w:eastAsia="仿宋"/>
                <w:color w:val="000000"/>
                <w:sz w:val="24"/>
                <w:szCs w:val="24"/>
                <w:vertAlign w:val="baseline"/>
                <w:lang w:val="en-US" w:eastAsia="zh-CN"/>
              </w:rPr>
              <w:t>本年收入合计</w:t>
            </w:r>
          </w:p>
        </w:tc>
        <w:tc>
          <w:tcPr>
            <w:tcW w:w="2130"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eastAsia="zh-CN"/>
              </w:rPr>
            </w:pPr>
            <w:r>
              <w:rPr>
                <w:rFonts w:hint="eastAsia" w:ascii="仿宋" w:hAnsi="仿宋" w:eastAsia="仿宋"/>
                <w:color w:val="000000"/>
                <w:sz w:val="32"/>
                <w:szCs w:val="32"/>
                <w:vertAlign w:val="baseline"/>
                <w:lang w:eastAsia="zh-CN"/>
              </w:rPr>
              <w:t>基本支出</w:t>
            </w:r>
          </w:p>
        </w:tc>
        <w:tc>
          <w:tcPr>
            <w:tcW w:w="2131"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eastAsia="zh-CN"/>
              </w:rPr>
            </w:pPr>
            <w:r>
              <w:rPr>
                <w:rFonts w:hint="eastAsia" w:ascii="仿宋" w:hAnsi="仿宋" w:eastAsia="仿宋"/>
                <w:color w:val="000000"/>
                <w:sz w:val="32"/>
                <w:szCs w:val="32"/>
                <w:vertAlign w:val="baseline"/>
                <w:lang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1206.51</w:t>
            </w:r>
          </w:p>
        </w:tc>
        <w:tc>
          <w:tcPr>
            <w:tcW w:w="2130"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1206.51</w:t>
            </w:r>
          </w:p>
        </w:tc>
        <w:tc>
          <w:tcPr>
            <w:tcW w:w="2131"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rPr>
            </w:pPr>
            <w:r>
              <w:rPr>
                <w:rFonts w:hint="eastAsia" w:ascii="仿宋" w:hAnsi="仿宋" w:eastAsia="仿宋"/>
                <w:color w:val="000000"/>
                <w:sz w:val="32"/>
                <w:szCs w:val="32"/>
                <w:lang w:val="en-US" w:eastAsia="zh-CN"/>
              </w:rPr>
              <w:t>100</w:t>
            </w:r>
            <w:r>
              <w:rPr>
                <w:rFonts w:hint="default" w:ascii="仿宋" w:hAnsi="仿宋" w:eastAsia="仿宋"/>
                <w:color w:val="000000"/>
                <w:sz w:val="32"/>
                <w:szCs w:val="32"/>
              </w:rPr>
              <w:t>%</w:t>
            </w:r>
          </w:p>
        </w:tc>
      </w:tr>
    </w:tbl>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26"/>
          <w:rFonts w:ascii="黑体" w:hAnsi="黑体" w:eastAsia="黑体"/>
          <w:b w:val="0"/>
        </w:rPr>
      </w:pPr>
      <w:bookmarkStart w:id="34" w:name="_Toc15377208"/>
      <w:bookmarkStart w:id="35" w:name="_Toc15396606"/>
      <w:r>
        <w:rPr>
          <w:rFonts w:hint="eastAsia" w:ascii="黑体" w:hAnsi="黑体" w:eastAsia="黑体"/>
          <w:color w:val="000000"/>
          <w:sz w:val="32"/>
          <w:szCs w:val="32"/>
        </w:rPr>
        <w:t>四、财</w:t>
      </w:r>
      <w:r>
        <w:rPr>
          <w:rStyle w:val="26"/>
          <w:rFonts w:hint="eastAsia" w:ascii="黑体" w:hAnsi="黑体" w:eastAsia="黑体"/>
          <w:b w:val="0"/>
        </w:rPr>
        <w:t>政拨款收入支出决算总体情况说明</w:t>
      </w:r>
      <w:bookmarkEnd w:id="34"/>
      <w:bookmarkEnd w:id="35"/>
    </w:p>
    <w:p>
      <w:pPr>
        <w:spacing w:line="600" w:lineRule="exact"/>
        <w:ind w:firstLine="640"/>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9年财政拨款收、支总计</w:t>
      </w:r>
      <w:r>
        <w:rPr>
          <w:rFonts w:hint="eastAsia" w:ascii="仿宋" w:hAnsi="仿宋" w:eastAsia="仿宋"/>
          <w:color w:val="000000"/>
          <w:sz w:val="32"/>
          <w:szCs w:val="32"/>
          <w:lang w:val="en-US" w:eastAsia="zh-CN"/>
        </w:rPr>
        <w:t>1100.48</w:t>
      </w:r>
      <w:r>
        <w:rPr>
          <w:rFonts w:hint="eastAsia" w:ascii="仿宋" w:hAnsi="仿宋" w:eastAsia="仿宋"/>
          <w:color w:val="000000"/>
          <w:sz w:val="32"/>
          <w:szCs w:val="32"/>
        </w:rPr>
        <w:t>万元。与</w:t>
      </w:r>
      <w:r>
        <w:rPr>
          <w:rFonts w:ascii="仿宋" w:hAnsi="仿宋" w:eastAsia="仿宋"/>
          <w:color w:val="000000"/>
          <w:sz w:val="32"/>
          <w:szCs w:val="32"/>
        </w:rPr>
        <w:t>201</w:t>
      </w:r>
      <w:r>
        <w:rPr>
          <w:rFonts w:hint="eastAsia" w:ascii="仿宋" w:hAnsi="仿宋" w:eastAsia="仿宋"/>
          <w:color w:val="000000"/>
          <w:sz w:val="32"/>
          <w:szCs w:val="32"/>
        </w:rPr>
        <w:t>8年相比，财政拨款收、支总计各增加</w:t>
      </w:r>
      <w:r>
        <w:rPr>
          <w:rFonts w:hint="eastAsia" w:ascii="仿宋" w:hAnsi="仿宋" w:eastAsia="仿宋"/>
          <w:color w:val="000000"/>
          <w:sz w:val="32"/>
          <w:szCs w:val="32"/>
          <w:lang w:val="en-US" w:eastAsia="zh-CN"/>
        </w:rPr>
        <w:t>23.56</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2.19</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教育支出、社会保障和就业支出、住房保障支出等项目都有所增加。</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6"/>
        <w:gridCol w:w="2535"/>
        <w:gridCol w:w="1815"/>
        <w:gridCol w:w="1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6"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val="en-US" w:eastAsia="zh-CN"/>
              </w:rPr>
            </w:pPr>
            <w:r>
              <w:rPr>
                <w:rFonts w:hint="default" w:ascii="仿宋" w:hAnsi="仿宋" w:eastAsia="仿宋"/>
                <w:color w:val="000000"/>
                <w:sz w:val="24"/>
                <w:szCs w:val="24"/>
                <w:vertAlign w:val="baseline"/>
                <w:lang w:val="en-US"/>
              </w:rPr>
              <w:t>2018</w:t>
            </w:r>
            <w:r>
              <w:rPr>
                <w:rFonts w:hint="eastAsia" w:ascii="仿宋" w:hAnsi="仿宋" w:eastAsia="仿宋"/>
                <w:color w:val="000000"/>
                <w:sz w:val="24"/>
                <w:szCs w:val="24"/>
                <w:vertAlign w:val="baseline"/>
                <w:lang w:val="en-US" w:eastAsia="zh-CN"/>
              </w:rPr>
              <w:t>年收支总额</w:t>
            </w:r>
            <w:r>
              <w:rPr>
                <w:rFonts w:hint="eastAsia" w:ascii="仿宋" w:hAnsi="仿宋" w:eastAsia="仿宋"/>
                <w:color w:val="000000"/>
                <w:sz w:val="18"/>
                <w:szCs w:val="18"/>
                <w:vertAlign w:val="baseline"/>
                <w:lang w:val="en-US" w:eastAsia="zh-CN"/>
              </w:rPr>
              <w:t>（万元）</w:t>
            </w:r>
          </w:p>
        </w:tc>
        <w:tc>
          <w:tcPr>
            <w:tcW w:w="2535"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rPr>
            </w:pPr>
            <w:r>
              <w:rPr>
                <w:rFonts w:hint="eastAsia" w:ascii="仿宋" w:hAnsi="仿宋" w:eastAsia="仿宋"/>
                <w:color w:val="000000"/>
                <w:sz w:val="24"/>
                <w:szCs w:val="24"/>
                <w:vertAlign w:val="baseline"/>
                <w:lang w:val="en-US" w:eastAsia="zh-CN"/>
              </w:rPr>
              <w:t>2019年收支总额</w:t>
            </w:r>
            <w:r>
              <w:rPr>
                <w:rFonts w:hint="eastAsia" w:ascii="仿宋" w:hAnsi="仿宋" w:eastAsia="仿宋"/>
                <w:color w:val="000000"/>
                <w:sz w:val="18"/>
                <w:szCs w:val="18"/>
                <w:vertAlign w:val="baseline"/>
                <w:lang w:val="en-US" w:eastAsia="zh-CN"/>
              </w:rPr>
              <w:t>（万元）</w:t>
            </w:r>
          </w:p>
        </w:tc>
        <w:tc>
          <w:tcPr>
            <w:tcW w:w="1815"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eastAsia="zh-CN"/>
              </w:rPr>
            </w:pPr>
            <w:r>
              <w:rPr>
                <w:rFonts w:hint="eastAsia" w:ascii="仿宋" w:hAnsi="仿宋" w:eastAsia="仿宋"/>
                <w:color w:val="000000"/>
                <w:sz w:val="28"/>
                <w:szCs w:val="28"/>
                <w:vertAlign w:val="baseline"/>
                <w:lang w:eastAsia="zh-CN"/>
              </w:rPr>
              <w:t>增减额</w:t>
            </w:r>
            <w:r>
              <w:rPr>
                <w:rFonts w:hint="eastAsia" w:ascii="仿宋" w:hAnsi="仿宋" w:eastAsia="仿宋"/>
                <w:color w:val="000000"/>
                <w:sz w:val="21"/>
                <w:szCs w:val="21"/>
                <w:vertAlign w:val="baseline"/>
                <w:lang w:eastAsia="zh-CN"/>
              </w:rPr>
              <w:t>（万元）</w:t>
            </w:r>
          </w:p>
        </w:tc>
        <w:tc>
          <w:tcPr>
            <w:tcW w:w="1606"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eastAsia="zh-CN"/>
              </w:rPr>
            </w:pPr>
            <w:r>
              <w:rPr>
                <w:rFonts w:hint="eastAsia" w:ascii="仿宋" w:hAnsi="仿宋" w:eastAsia="仿宋"/>
                <w:color w:val="000000"/>
                <w:sz w:val="32"/>
                <w:szCs w:val="32"/>
                <w:vertAlign w:val="baseline"/>
                <w:lang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6"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1072.92</w:t>
            </w:r>
          </w:p>
        </w:tc>
        <w:tc>
          <w:tcPr>
            <w:tcW w:w="2535"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1100.48</w:t>
            </w:r>
          </w:p>
        </w:tc>
        <w:tc>
          <w:tcPr>
            <w:tcW w:w="1815"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23.56</w:t>
            </w:r>
          </w:p>
        </w:tc>
        <w:tc>
          <w:tcPr>
            <w:tcW w:w="1606"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rPr>
            </w:pPr>
            <w:r>
              <w:rPr>
                <w:rFonts w:hint="eastAsia" w:ascii="仿宋" w:hAnsi="仿宋" w:eastAsia="仿宋"/>
                <w:color w:val="000000"/>
                <w:sz w:val="32"/>
                <w:szCs w:val="32"/>
                <w:lang w:val="en-US" w:eastAsia="zh-CN"/>
              </w:rPr>
              <w:t>2.19</w:t>
            </w:r>
            <w:r>
              <w:rPr>
                <w:rFonts w:hint="default" w:ascii="仿宋" w:hAnsi="仿宋" w:eastAsia="仿宋"/>
                <w:color w:val="000000"/>
                <w:sz w:val="32"/>
                <w:szCs w:val="32"/>
              </w:rPr>
              <w:t>%</w:t>
            </w:r>
          </w:p>
        </w:tc>
      </w:tr>
    </w:tbl>
    <w:p>
      <w:pPr>
        <w:spacing w:line="600" w:lineRule="exact"/>
        <w:rPr>
          <w:rFonts w:ascii="仿宋" w:hAnsi="仿宋" w:eastAsia="仿宋"/>
          <w:color w:val="000000"/>
          <w:sz w:val="32"/>
          <w:szCs w:val="32"/>
        </w:rPr>
      </w:pPr>
    </w:p>
    <w:p>
      <w:pPr>
        <w:spacing w:line="600" w:lineRule="exact"/>
        <w:rPr>
          <w:rFonts w:ascii="仿宋" w:hAnsi="仿宋" w:eastAsia="仿宋"/>
          <w:color w:val="000000" w:themeColor="text1"/>
          <w:sz w:val="32"/>
          <w:szCs w:val="32"/>
        </w:rPr>
      </w:pP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26"/>
          <w:rFonts w:ascii="黑体" w:hAnsi="黑体" w:eastAsia="黑体"/>
          <w:b w:val="0"/>
        </w:rPr>
      </w:pPr>
      <w:bookmarkStart w:id="36" w:name="_Toc15377209"/>
      <w:bookmarkStart w:id="37"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6"/>
          <w:rFonts w:hint="eastAsia" w:ascii="黑体" w:hAnsi="黑体" w:eastAsia="黑体"/>
          <w:b w:val="0"/>
        </w:rPr>
        <w:t>般公共预算财政拨款支出决算情况说明</w:t>
      </w:r>
      <w:bookmarkEnd w:id="36"/>
      <w:bookmarkEnd w:id="37"/>
    </w:p>
    <w:p>
      <w:pPr>
        <w:spacing w:line="600" w:lineRule="exact"/>
        <w:ind w:firstLine="643" w:firstLineChars="200"/>
        <w:outlineLvl w:val="2"/>
        <w:rPr>
          <w:rFonts w:ascii="仿宋" w:hAnsi="仿宋" w:eastAsia="仿宋"/>
          <w:b/>
          <w:color w:val="000000"/>
          <w:sz w:val="32"/>
          <w:szCs w:val="32"/>
        </w:rPr>
      </w:pPr>
      <w:bookmarkStart w:id="38" w:name="_Toc15377210"/>
      <w:r>
        <w:rPr>
          <w:rFonts w:hint="eastAsia" w:ascii="仿宋" w:hAnsi="仿宋" w:eastAsia="仿宋"/>
          <w:b/>
          <w:color w:val="000000"/>
          <w:sz w:val="32"/>
          <w:szCs w:val="32"/>
        </w:rPr>
        <w:t>（一）一般公共预算财政拨款支出决算总体情况</w:t>
      </w:r>
      <w:bookmarkEnd w:id="38"/>
    </w:p>
    <w:p>
      <w:pPr>
        <w:spacing w:line="600" w:lineRule="exact"/>
        <w:ind w:firstLine="640"/>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w:t>
      </w:r>
      <w:r>
        <w:rPr>
          <w:rFonts w:hint="eastAsia" w:ascii="仿宋" w:hAnsi="仿宋" w:eastAsia="仿宋"/>
          <w:color w:val="000000"/>
          <w:sz w:val="32"/>
          <w:szCs w:val="32"/>
          <w:lang w:val="en-US" w:eastAsia="zh-CN"/>
        </w:rPr>
        <w:t>1116.98</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92.58</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w:t>
      </w:r>
      <w:r>
        <w:rPr>
          <w:rFonts w:hint="eastAsia" w:ascii="仿宋" w:hAnsi="仿宋" w:eastAsia="仿宋"/>
          <w:color w:val="000000"/>
          <w:sz w:val="32"/>
          <w:szCs w:val="32"/>
          <w:lang w:val="en-US" w:eastAsia="zh-CN"/>
        </w:rPr>
        <w:t>53.35</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5.01</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教育支出、社会保障和就业支出、住房保障支出等项目都有所增加。</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1"/>
        <w:gridCol w:w="4620"/>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1"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24"/>
                <w:szCs w:val="24"/>
                <w:vertAlign w:val="baseline"/>
                <w:lang w:val="en-US" w:eastAsia="zh-CN"/>
              </w:rPr>
              <w:t>2019年总支出</w:t>
            </w:r>
            <w:r>
              <w:rPr>
                <w:rFonts w:hint="eastAsia" w:ascii="仿宋" w:hAnsi="仿宋" w:eastAsia="仿宋"/>
                <w:color w:val="000000"/>
                <w:sz w:val="21"/>
                <w:szCs w:val="21"/>
                <w:vertAlign w:val="baseline"/>
                <w:lang w:val="en-US" w:eastAsia="zh-CN"/>
              </w:rPr>
              <w:t>（万元）</w:t>
            </w:r>
          </w:p>
        </w:tc>
        <w:tc>
          <w:tcPr>
            <w:tcW w:w="4620"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eastAsia="zh-CN"/>
              </w:rPr>
            </w:pPr>
            <w:r>
              <w:rPr>
                <w:rFonts w:hint="eastAsia" w:ascii="仿宋" w:hAnsi="仿宋" w:eastAsia="仿宋"/>
                <w:color w:val="000000"/>
                <w:sz w:val="24"/>
                <w:szCs w:val="24"/>
                <w:vertAlign w:val="baseline"/>
                <w:lang w:val="en-US" w:eastAsia="zh-CN"/>
              </w:rPr>
              <w:t>2019年</w:t>
            </w:r>
            <w:r>
              <w:rPr>
                <w:rFonts w:hint="eastAsia" w:ascii="仿宋" w:hAnsi="仿宋" w:eastAsia="仿宋"/>
                <w:color w:val="000000"/>
                <w:sz w:val="24"/>
                <w:szCs w:val="24"/>
                <w:vertAlign w:val="baseline"/>
                <w:lang w:eastAsia="zh-CN"/>
              </w:rPr>
              <w:t>一般公共预算财政拨款支出</w:t>
            </w:r>
            <w:r>
              <w:rPr>
                <w:rFonts w:hint="eastAsia" w:ascii="仿宋" w:hAnsi="仿宋" w:eastAsia="仿宋"/>
                <w:color w:val="000000"/>
                <w:sz w:val="21"/>
                <w:szCs w:val="21"/>
                <w:vertAlign w:val="baseline"/>
                <w:lang w:eastAsia="zh-CN"/>
              </w:rPr>
              <w:t>（万元）</w:t>
            </w:r>
          </w:p>
        </w:tc>
        <w:tc>
          <w:tcPr>
            <w:tcW w:w="1561"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eastAsia="zh-CN"/>
              </w:rPr>
            </w:pPr>
            <w:r>
              <w:rPr>
                <w:rFonts w:hint="eastAsia" w:ascii="仿宋" w:hAnsi="仿宋" w:eastAsia="仿宋"/>
                <w:color w:val="000000"/>
                <w:sz w:val="32"/>
                <w:szCs w:val="32"/>
                <w:vertAlign w:val="baseline"/>
                <w:lang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1" w:type="dxa"/>
          </w:tcPr>
          <w:p>
            <w:pPr>
              <w:keepNext w:val="0"/>
              <w:keepLines w:val="0"/>
              <w:suppressLineNumbers w:val="0"/>
              <w:spacing w:before="0" w:beforeAutospacing="0" w:after="0" w:afterAutospacing="0" w:line="600" w:lineRule="exact"/>
              <w:ind w:left="0" w:right="0"/>
              <w:jc w:val="center"/>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1206.51</w:t>
            </w:r>
          </w:p>
        </w:tc>
        <w:tc>
          <w:tcPr>
            <w:tcW w:w="4620" w:type="dxa"/>
          </w:tcPr>
          <w:p>
            <w:pPr>
              <w:keepNext w:val="0"/>
              <w:keepLines w:val="0"/>
              <w:suppressLineNumbers w:val="0"/>
              <w:spacing w:before="0" w:beforeAutospacing="0" w:after="0" w:afterAutospacing="0" w:line="600" w:lineRule="exact"/>
              <w:ind w:left="0" w:right="0"/>
              <w:jc w:val="center"/>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1116.98</w:t>
            </w:r>
          </w:p>
        </w:tc>
        <w:tc>
          <w:tcPr>
            <w:tcW w:w="1561"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rPr>
            </w:pPr>
            <w:r>
              <w:rPr>
                <w:rFonts w:hint="eastAsia" w:ascii="仿宋" w:hAnsi="仿宋" w:eastAsia="仿宋"/>
                <w:color w:val="000000"/>
                <w:sz w:val="32"/>
                <w:szCs w:val="32"/>
                <w:lang w:val="en-US" w:eastAsia="zh-CN"/>
              </w:rPr>
              <w:t>92.58</w:t>
            </w:r>
            <w:r>
              <w:rPr>
                <w:rFonts w:hint="default" w:ascii="仿宋" w:hAnsi="仿宋" w:eastAsia="仿宋"/>
                <w:color w:val="000000"/>
                <w:sz w:val="32"/>
                <w:szCs w:val="32"/>
              </w:rPr>
              <w:t>%</w:t>
            </w:r>
          </w:p>
        </w:tc>
      </w:tr>
    </w:tbl>
    <w:p>
      <w:pPr>
        <w:spacing w:line="600" w:lineRule="exact"/>
        <w:ind w:firstLine="640" w:firstLineChars="200"/>
        <w:rPr>
          <w:rFonts w:ascii="仿宋" w:hAnsi="仿宋" w:eastAsia="仿宋"/>
          <w:color w:val="000000"/>
          <w:sz w:val="32"/>
          <w:szCs w:val="32"/>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6"/>
        <w:gridCol w:w="2700"/>
        <w:gridCol w:w="1605"/>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6"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rPr>
            </w:pPr>
            <w:r>
              <w:rPr>
                <w:rFonts w:hint="eastAsia" w:ascii="仿宋" w:hAnsi="仿宋" w:eastAsia="仿宋"/>
                <w:color w:val="000000"/>
                <w:sz w:val="24"/>
                <w:szCs w:val="24"/>
                <w:vertAlign w:val="baseline"/>
                <w:lang w:val="en-US" w:eastAsia="zh-CN"/>
              </w:rPr>
              <w:t>2018年</w:t>
            </w:r>
            <w:r>
              <w:rPr>
                <w:rFonts w:hint="eastAsia" w:ascii="仿宋" w:hAnsi="仿宋" w:eastAsia="仿宋"/>
                <w:color w:val="000000"/>
                <w:sz w:val="24"/>
                <w:szCs w:val="24"/>
                <w:vertAlign w:val="baseline"/>
                <w:lang w:eastAsia="zh-CN"/>
              </w:rPr>
              <w:t>一般公共预算财政拨款支出</w:t>
            </w:r>
            <w:r>
              <w:rPr>
                <w:rFonts w:hint="eastAsia" w:ascii="仿宋" w:hAnsi="仿宋" w:eastAsia="仿宋"/>
                <w:color w:val="000000"/>
                <w:sz w:val="21"/>
                <w:szCs w:val="21"/>
                <w:vertAlign w:val="baseline"/>
                <w:lang w:eastAsia="zh-CN"/>
              </w:rPr>
              <w:t>（万元）</w:t>
            </w:r>
          </w:p>
        </w:tc>
        <w:tc>
          <w:tcPr>
            <w:tcW w:w="2700"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rPr>
            </w:pPr>
            <w:r>
              <w:rPr>
                <w:rFonts w:hint="eastAsia" w:ascii="仿宋" w:hAnsi="仿宋" w:eastAsia="仿宋"/>
                <w:color w:val="000000"/>
                <w:sz w:val="24"/>
                <w:szCs w:val="24"/>
                <w:vertAlign w:val="baseline"/>
                <w:lang w:val="en-US" w:eastAsia="zh-CN"/>
              </w:rPr>
              <w:t>2019年</w:t>
            </w:r>
            <w:r>
              <w:rPr>
                <w:rFonts w:hint="eastAsia" w:ascii="仿宋" w:hAnsi="仿宋" w:eastAsia="仿宋"/>
                <w:color w:val="000000"/>
                <w:sz w:val="24"/>
                <w:szCs w:val="24"/>
                <w:vertAlign w:val="baseline"/>
                <w:lang w:eastAsia="zh-CN"/>
              </w:rPr>
              <w:t>一般公共预算财政拨款支出</w:t>
            </w:r>
            <w:r>
              <w:rPr>
                <w:rFonts w:hint="eastAsia" w:ascii="仿宋" w:hAnsi="仿宋" w:eastAsia="仿宋"/>
                <w:color w:val="000000"/>
                <w:sz w:val="21"/>
                <w:szCs w:val="21"/>
                <w:vertAlign w:val="baseline"/>
                <w:lang w:eastAsia="zh-CN"/>
              </w:rPr>
              <w:t>（万元）</w:t>
            </w:r>
          </w:p>
        </w:tc>
        <w:tc>
          <w:tcPr>
            <w:tcW w:w="1605" w:type="dxa"/>
          </w:tcPr>
          <w:p>
            <w:pPr>
              <w:keepNext w:val="0"/>
              <w:keepLines w:val="0"/>
              <w:suppressLineNumbers w:val="0"/>
              <w:spacing w:before="0" w:beforeAutospacing="0" w:after="0" w:afterAutospacing="0" w:line="600" w:lineRule="exact"/>
              <w:ind w:left="0" w:right="0"/>
              <w:jc w:val="center"/>
              <w:rPr>
                <w:rFonts w:hint="eastAsia" w:ascii="仿宋" w:hAnsi="仿宋" w:eastAsia="仿宋"/>
                <w:color w:val="000000"/>
                <w:sz w:val="32"/>
                <w:szCs w:val="32"/>
                <w:vertAlign w:val="baseline"/>
                <w:lang w:eastAsia="zh-CN"/>
              </w:rPr>
            </w:pPr>
            <w:r>
              <w:rPr>
                <w:rFonts w:hint="eastAsia" w:ascii="仿宋" w:hAnsi="仿宋" w:eastAsia="仿宋"/>
                <w:color w:val="000000"/>
                <w:sz w:val="24"/>
                <w:szCs w:val="24"/>
                <w:vertAlign w:val="baseline"/>
                <w:lang w:eastAsia="zh-CN"/>
              </w:rPr>
              <w:t>增加额</w:t>
            </w:r>
            <w:r>
              <w:rPr>
                <w:rFonts w:hint="eastAsia" w:ascii="仿宋" w:hAnsi="仿宋" w:eastAsia="仿宋"/>
                <w:color w:val="000000"/>
                <w:sz w:val="21"/>
                <w:szCs w:val="21"/>
                <w:vertAlign w:val="baseline"/>
                <w:lang w:eastAsia="zh-CN"/>
              </w:rPr>
              <w:t>（万元）</w:t>
            </w:r>
          </w:p>
        </w:tc>
        <w:tc>
          <w:tcPr>
            <w:tcW w:w="1411" w:type="dxa"/>
          </w:tcPr>
          <w:p>
            <w:pPr>
              <w:keepNext w:val="0"/>
              <w:keepLines w:val="0"/>
              <w:suppressLineNumbers w:val="0"/>
              <w:spacing w:before="0" w:beforeAutospacing="0" w:after="0" w:afterAutospacing="0" w:line="600" w:lineRule="exact"/>
              <w:ind w:left="0" w:right="0"/>
              <w:rPr>
                <w:rFonts w:hint="eastAsia" w:ascii="仿宋" w:hAnsi="仿宋" w:eastAsia="仿宋"/>
                <w:color w:val="000000"/>
                <w:sz w:val="32"/>
                <w:szCs w:val="32"/>
                <w:vertAlign w:val="baseline"/>
                <w:lang w:eastAsia="zh-CN"/>
              </w:rPr>
            </w:pPr>
            <w:r>
              <w:rPr>
                <w:rFonts w:hint="eastAsia" w:ascii="仿宋" w:hAnsi="仿宋" w:eastAsia="仿宋"/>
                <w:color w:val="000000"/>
                <w:sz w:val="32"/>
                <w:szCs w:val="32"/>
                <w:vertAlign w:val="baseline"/>
                <w:lang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2806"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1063.63</w:t>
            </w:r>
          </w:p>
        </w:tc>
        <w:tc>
          <w:tcPr>
            <w:tcW w:w="2700"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1116.98</w:t>
            </w:r>
          </w:p>
        </w:tc>
        <w:tc>
          <w:tcPr>
            <w:tcW w:w="1605"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lang w:val="en-US" w:eastAsia="zh-CN"/>
              </w:rPr>
            </w:pPr>
            <w:r>
              <w:rPr>
                <w:rFonts w:hint="eastAsia" w:ascii="仿宋" w:hAnsi="仿宋" w:eastAsia="仿宋"/>
                <w:color w:val="000000"/>
                <w:sz w:val="32"/>
                <w:szCs w:val="32"/>
                <w:vertAlign w:val="baseline"/>
                <w:lang w:val="en-US" w:eastAsia="zh-CN"/>
              </w:rPr>
              <w:t>53.35</w:t>
            </w:r>
          </w:p>
        </w:tc>
        <w:tc>
          <w:tcPr>
            <w:tcW w:w="1411"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rPr>
            </w:pPr>
            <w:r>
              <w:rPr>
                <w:rFonts w:hint="eastAsia" w:ascii="仿宋" w:hAnsi="仿宋" w:eastAsia="仿宋"/>
                <w:color w:val="000000"/>
                <w:sz w:val="32"/>
                <w:szCs w:val="32"/>
                <w:lang w:val="en-US" w:eastAsia="zh-CN"/>
              </w:rPr>
              <w:t>5.01</w:t>
            </w:r>
            <w:r>
              <w:rPr>
                <w:rFonts w:hint="default" w:ascii="仿宋" w:hAnsi="仿宋" w:eastAsia="仿宋"/>
                <w:color w:val="000000"/>
                <w:sz w:val="32"/>
                <w:szCs w:val="32"/>
              </w:rPr>
              <w:t>%</w:t>
            </w:r>
          </w:p>
        </w:tc>
      </w:tr>
    </w:tbl>
    <w:p>
      <w:pPr>
        <w:spacing w:line="600" w:lineRule="exact"/>
        <w:outlineLvl w:val="2"/>
        <w:rPr>
          <w:rFonts w:ascii="仿宋" w:hAnsi="仿宋" w:eastAsia="仿宋"/>
          <w:b/>
          <w:color w:val="000000"/>
          <w:sz w:val="32"/>
          <w:szCs w:val="32"/>
        </w:rPr>
      </w:pPr>
      <w:bookmarkStart w:id="39" w:name="_Toc15377211"/>
      <w:r>
        <w:rPr>
          <w:rFonts w:hint="eastAsia" w:ascii="仿宋" w:hAnsi="仿宋" w:eastAsia="仿宋"/>
          <w:b/>
          <w:color w:val="000000"/>
          <w:sz w:val="32"/>
          <w:szCs w:val="32"/>
        </w:rPr>
        <w:t>（二）一般公共预算财政拨款支出决算结构情况</w:t>
      </w:r>
      <w:bookmarkEnd w:id="39"/>
    </w:p>
    <w:tbl>
      <w:tblPr>
        <w:tblStyle w:val="13"/>
        <w:tblpPr w:leftFromText="180" w:rightFromText="180" w:vertAnchor="text" w:tblpX="-2863" w:tblpY="135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172" w:type="dxa"/>
          </w:tcPr>
          <w:p>
            <w:pPr>
              <w:keepNext w:val="0"/>
              <w:keepLines w:val="0"/>
              <w:suppressLineNumbers w:val="0"/>
              <w:spacing w:before="0" w:beforeAutospacing="0" w:after="0" w:afterAutospacing="0" w:line="600" w:lineRule="exact"/>
              <w:ind w:left="0" w:right="0"/>
              <w:rPr>
                <w:rFonts w:hint="default" w:ascii="仿宋" w:hAnsi="仿宋" w:eastAsia="仿宋"/>
                <w:color w:val="000000"/>
                <w:sz w:val="32"/>
                <w:szCs w:val="32"/>
                <w:vertAlign w:val="baseline"/>
              </w:rPr>
            </w:pPr>
          </w:p>
        </w:tc>
      </w:tr>
    </w:tbl>
    <w:p>
      <w:pPr>
        <w:spacing w:line="600" w:lineRule="exact"/>
        <w:ind w:firstLine="640"/>
        <w:rPr>
          <w:rFonts w:hint="eastAsia" w:ascii="仿宋" w:hAnsi="仿宋" w:eastAsia="仿宋"/>
          <w:b/>
          <w:color w:val="000000" w:themeColor="text1"/>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rPr>
        <w:t>政拨款支出</w:t>
      </w:r>
      <w:r>
        <w:rPr>
          <w:rFonts w:hint="eastAsia" w:ascii="仿宋" w:hAnsi="仿宋" w:eastAsia="仿宋"/>
          <w:color w:val="000000" w:themeColor="text1"/>
          <w:sz w:val="32"/>
          <w:szCs w:val="32"/>
          <w:lang w:val="en-US" w:eastAsia="zh-CN"/>
        </w:rPr>
        <w:t>1116.98</w:t>
      </w:r>
      <w:r>
        <w:rPr>
          <w:rFonts w:hint="eastAsia" w:ascii="仿宋" w:hAnsi="仿宋" w:eastAsia="仿宋"/>
          <w:color w:val="000000" w:themeColor="text1"/>
          <w:sz w:val="32"/>
          <w:szCs w:val="32"/>
        </w:rPr>
        <w:t>万元，主要用于以下方面</w:t>
      </w:r>
      <w:r>
        <w:rPr>
          <w:rFonts w:ascii="仿宋" w:hAnsi="仿宋" w:eastAsia="仿宋"/>
          <w:color w:val="000000" w:themeColor="text1"/>
          <w:sz w:val="32"/>
          <w:szCs w:val="32"/>
        </w:rPr>
        <w:t>:</w:t>
      </w:r>
      <w:r>
        <w:rPr>
          <w:rFonts w:hint="eastAsia" w:ascii="仿宋" w:hAnsi="仿宋" w:eastAsia="仿宋"/>
          <w:b/>
          <w:color w:val="000000" w:themeColor="text1"/>
          <w:sz w:val="32"/>
          <w:szCs w:val="32"/>
        </w:rPr>
        <w:t>教育支出（类）</w:t>
      </w:r>
      <w:r>
        <w:rPr>
          <w:rFonts w:hint="eastAsia" w:ascii="仿宋" w:hAnsi="仿宋" w:eastAsia="仿宋"/>
          <w:color w:val="000000" w:themeColor="text1"/>
          <w:sz w:val="32"/>
          <w:szCs w:val="32"/>
          <w:lang w:val="en-US" w:eastAsia="zh-CN"/>
        </w:rPr>
        <w:t>777.58</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69.61</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社会保障和就业（类）</w:t>
      </w:r>
      <w:r>
        <w:rPr>
          <w:rFonts w:hint="eastAsia" w:ascii="仿宋" w:hAnsi="仿宋" w:eastAsia="仿宋"/>
          <w:color w:val="000000" w:themeColor="text1"/>
          <w:sz w:val="32"/>
          <w:szCs w:val="32"/>
        </w:rPr>
        <w:t>支出</w:t>
      </w:r>
      <w:r>
        <w:rPr>
          <w:rFonts w:hint="eastAsia" w:ascii="仿宋" w:hAnsi="仿宋" w:eastAsia="仿宋"/>
          <w:color w:val="000000" w:themeColor="text1"/>
          <w:sz w:val="32"/>
          <w:szCs w:val="32"/>
          <w:lang w:val="en-US" w:eastAsia="zh-CN"/>
        </w:rPr>
        <w:t>204.18</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18.28</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卫生健康支出</w:t>
      </w:r>
      <w:r>
        <w:rPr>
          <w:rFonts w:hint="eastAsia" w:ascii="仿宋" w:hAnsi="仿宋" w:eastAsia="仿宋"/>
          <w:color w:val="000000" w:themeColor="text1"/>
          <w:sz w:val="32"/>
          <w:szCs w:val="32"/>
          <w:lang w:val="en-US" w:eastAsia="zh-CN"/>
        </w:rPr>
        <w:t>58.62</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5.25</w:t>
      </w:r>
      <w:r>
        <w:rPr>
          <w:rFonts w:ascii="仿宋" w:hAnsi="仿宋" w:eastAsia="仿宋"/>
          <w:color w:val="000000" w:themeColor="text1"/>
          <w:sz w:val="32"/>
          <w:szCs w:val="32"/>
        </w:rPr>
        <w:t>%</w:t>
      </w:r>
      <w:r>
        <w:rPr>
          <w:rFonts w:hint="eastAsia" w:ascii="仿宋" w:hAnsi="仿宋" w:eastAsia="仿宋"/>
          <w:color w:val="000000" w:themeColor="text1"/>
          <w:sz w:val="32"/>
          <w:szCs w:val="32"/>
        </w:rPr>
        <w:t>；住房保障支出</w:t>
      </w:r>
      <w:r>
        <w:rPr>
          <w:rFonts w:hint="eastAsia" w:ascii="仿宋" w:hAnsi="仿宋" w:eastAsia="仿宋"/>
          <w:color w:val="000000" w:themeColor="text1"/>
          <w:sz w:val="32"/>
          <w:szCs w:val="32"/>
          <w:lang w:val="en-US" w:eastAsia="zh-CN"/>
        </w:rPr>
        <w:t>76.60</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6.86</w:t>
      </w:r>
      <w:r>
        <w:rPr>
          <w:rFonts w:ascii="仿宋" w:hAnsi="仿宋" w:eastAsia="仿宋"/>
          <w:color w:val="000000" w:themeColor="text1"/>
          <w:sz w:val="32"/>
          <w:szCs w:val="32"/>
        </w:rPr>
        <w:t>%</w:t>
      </w:r>
      <w:r>
        <w:rPr>
          <w:rFonts w:hint="eastAsia" w:ascii="仿宋" w:hAnsi="仿宋" w:eastAsia="仿宋"/>
          <w:color w:val="000000" w:themeColor="text1"/>
          <w:sz w:val="32"/>
          <w:szCs w:val="32"/>
          <w:lang w:eastAsia="zh-CN"/>
        </w:rPr>
        <w:t>。</w:t>
      </w:r>
      <w:r>
        <w:rPr>
          <w:rFonts w:hint="eastAsia" w:ascii="仿宋" w:hAnsi="仿宋" w:eastAsia="仿宋"/>
          <w:b/>
          <w:color w:val="000000" w:themeColor="text1"/>
          <w:sz w:val="32"/>
          <w:szCs w:val="32"/>
        </w:rPr>
        <w:t>（罗列全部功能分类科目，至类级。</w:t>
      </w:r>
      <w:r>
        <w:rPr>
          <w:rFonts w:hint="eastAsia" w:ascii="仿宋" w:hAnsi="仿宋" w:eastAsia="仿宋"/>
          <w:b/>
          <w:color w:val="000000" w:themeColor="text1"/>
          <w:sz w:val="32"/>
          <w:szCs w:val="32"/>
          <w:lang w:eastAsia="zh-CN"/>
        </w:rPr>
        <w:t>）</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1"/>
        <w:gridCol w:w="2700"/>
        <w:gridCol w:w="1190"/>
        <w:gridCol w:w="2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1" w:type="dxa"/>
          </w:tcPr>
          <w:p>
            <w:pPr>
              <w:keepNext w:val="0"/>
              <w:keepLines w:val="0"/>
              <w:suppressLineNumbers w:val="0"/>
              <w:spacing w:before="0" w:beforeAutospacing="0" w:after="0" w:afterAutospacing="0"/>
              <w:ind w:left="0" w:right="0"/>
              <w:rPr>
                <w:rFonts w:hint="eastAsia" w:eastAsia="仿宋"/>
                <w:sz w:val="24"/>
                <w:szCs w:val="24"/>
                <w:vertAlign w:val="baseline"/>
                <w:lang w:eastAsia="zh-CN"/>
              </w:rPr>
            </w:pPr>
            <w:r>
              <w:rPr>
                <w:rFonts w:hint="default" w:ascii="仿宋" w:hAnsi="仿宋" w:eastAsia="仿宋"/>
                <w:color w:val="000000"/>
                <w:sz w:val="24"/>
                <w:szCs w:val="24"/>
              </w:rPr>
              <w:t>201</w:t>
            </w:r>
            <w:r>
              <w:rPr>
                <w:rFonts w:hint="eastAsia" w:ascii="仿宋" w:hAnsi="仿宋" w:eastAsia="仿宋"/>
                <w:color w:val="000000"/>
                <w:sz w:val="24"/>
                <w:szCs w:val="24"/>
              </w:rPr>
              <w:t>9年一般公共预算财</w:t>
            </w:r>
            <w:r>
              <w:rPr>
                <w:rFonts w:hint="eastAsia" w:ascii="仿宋" w:hAnsi="仿宋" w:eastAsia="仿宋"/>
                <w:color w:val="000000" w:themeColor="text1"/>
                <w:sz w:val="24"/>
                <w:szCs w:val="24"/>
              </w:rPr>
              <w:t>政拨款支出</w:t>
            </w:r>
            <w:r>
              <w:rPr>
                <w:rFonts w:hint="eastAsia" w:ascii="仿宋" w:hAnsi="仿宋" w:eastAsia="仿宋"/>
                <w:color w:val="000000" w:themeColor="text1"/>
                <w:sz w:val="24"/>
                <w:szCs w:val="24"/>
                <w:lang w:eastAsia="zh-CN"/>
              </w:rPr>
              <w:t>（万元）</w:t>
            </w:r>
          </w:p>
        </w:tc>
        <w:tc>
          <w:tcPr>
            <w:tcW w:w="2700" w:type="dxa"/>
          </w:tcPr>
          <w:p>
            <w:pPr>
              <w:keepNext w:val="0"/>
              <w:keepLines w:val="0"/>
              <w:suppressLineNumbers w:val="0"/>
              <w:spacing w:before="0" w:beforeAutospacing="0" w:after="0" w:afterAutospacing="0"/>
              <w:ind w:left="0" w:right="0"/>
              <w:jc w:val="center"/>
              <w:rPr>
                <w:rFonts w:hint="eastAsia" w:eastAsia="宋体"/>
                <w:vertAlign w:val="baseline"/>
                <w:lang w:eastAsia="zh-CN"/>
              </w:rPr>
            </w:pPr>
            <w:r>
              <w:rPr>
                <w:rFonts w:hint="eastAsia"/>
                <w:vertAlign w:val="baseline"/>
                <w:lang w:eastAsia="zh-CN"/>
              </w:rPr>
              <w:t>其中</w:t>
            </w:r>
          </w:p>
        </w:tc>
        <w:tc>
          <w:tcPr>
            <w:tcW w:w="1190" w:type="dxa"/>
          </w:tcPr>
          <w:p>
            <w:pPr>
              <w:keepNext w:val="0"/>
              <w:keepLines w:val="0"/>
              <w:suppressLineNumbers w:val="0"/>
              <w:spacing w:before="0" w:beforeAutospacing="0" w:after="0" w:afterAutospacing="0"/>
              <w:ind w:left="0" w:right="0"/>
              <w:jc w:val="right"/>
              <w:rPr>
                <w:rFonts w:hint="eastAsia" w:eastAsia="宋体"/>
                <w:vertAlign w:val="baseline"/>
                <w:lang w:eastAsia="zh-CN"/>
              </w:rPr>
            </w:pPr>
            <w:r>
              <w:rPr>
                <w:rFonts w:hint="eastAsia"/>
                <w:sz w:val="21"/>
                <w:szCs w:val="24"/>
                <w:vertAlign w:val="baseline"/>
                <w:lang w:eastAsia="zh-CN"/>
              </w:rPr>
              <w:t>金额</w:t>
            </w:r>
            <w:r>
              <w:rPr>
                <w:rFonts w:hint="eastAsia"/>
                <w:sz w:val="20"/>
                <w:szCs w:val="22"/>
                <w:vertAlign w:val="baseline"/>
                <w:lang w:eastAsia="zh-CN"/>
              </w:rPr>
              <w:t>（万元）</w:t>
            </w:r>
          </w:p>
        </w:tc>
        <w:tc>
          <w:tcPr>
            <w:tcW w:w="2051" w:type="dxa"/>
          </w:tcPr>
          <w:p>
            <w:pPr>
              <w:keepNext w:val="0"/>
              <w:keepLines w:val="0"/>
              <w:suppressLineNumbers w:val="0"/>
              <w:spacing w:before="0" w:beforeAutospacing="0" w:after="0" w:afterAutospacing="0"/>
              <w:ind w:left="0" w:right="0"/>
              <w:jc w:val="center"/>
              <w:rPr>
                <w:rFonts w:hint="eastAsia"/>
                <w:vertAlign w:val="baseline"/>
                <w:lang w:eastAsia="zh-CN"/>
              </w:rPr>
            </w:pPr>
            <w:r>
              <w:rPr>
                <w:rFonts w:hint="eastAsia"/>
                <w:vertAlign w:val="baseline"/>
                <w:lang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1" w:type="dxa"/>
            <w:vMerge w:val="restart"/>
          </w:tcPr>
          <w:p>
            <w:pPr>
              <w:keepNext w:val="0"/>
              <w:keepLines w:val="0"/>
              <w:suppressLineNumbers w:val="0"/>
              <w:spacing w:before="0" w:beforeAutospacing="0" w:after="0" w:afterAutospacing="0"/>
              <w:ind w:left="0" w:right="0"/>
              <w:jc w:val="center"/>
              <w:rPr>
                <w:rFonts w:hint="default"/>
                <w:vertAlign w:val="baseline"/>
              </w:rPr>
            </w:pPr>
          </w:p>
          <w:p>
            <w:pPr>
              <w:keepNext w:val="0"/>
              <w:keepLines w:val="0"/>
              <w:suppressLineNumbers w:val="0"/>
              <w:spacing w:before="0" w:beforeAutospacing="0" w:after="0" w:afterAutospacing="0"/>
              <w:ind w:left="0" w:right="0"/>
              <w:jc w:val="center"/>
              <w:rPr>
                <w:rFonts w:hint="default"/>
                <w:vertAlign w:val="baseline"/>
              </w:rPr>
            </w:pPr>
          </w:p>
          <w:p>
            <w:pPr>
              <w:keepNext w:val="0"/>
              <w:keepLines w:val="0"/>
              <w:suppressLineNumbers w:val="0"/>
              <w:spacing w:before="0" w:beforeAutospacing="0" w:after="0" w:afterAutospacing="0"/>
              <w:ind w:left="0" w:right="0"/>
              <w:jc w:val="center"/>
              <w:rPr>
                <w:rFonts w:hint="eastAsia"/>
                <w:sz w:val="24"/>
                <w:szCs w:val="24"/>
                <w:vertAlign w:val="baseline"/>
                <w:lang w:val="en-US" w:eastAsia="zh-CN"/>
              </w:rPr>
            </w:pPr>
          </w:p>
          <w:p>
            <w:pPr>
              <w:keepNext w:val="0"/>
              <w:keepLines w:val="0"/>
              <w:suppressLineNumbers w:val="0"/>
              <w:spacing w:before="0" w:beforeAutospacing="0" w:after="0" w:afterAutospacing="0"/>
              <w:ind w:left="0" w:right="0"/>
              <w:jc w:val="center"/>
              <w:rPr>
                <w:rFonts w:hint="eastAsia"/>
                <w:sz w:val="32"/>
                <w:szCs w:val="32"/>
                <w:vertAlign w:val="baseline"/>
                <w:lang w:val="en-US" w:eastAsia="zh-CN"/>
              </w:rPr>
            </w:pPr>
            <w:r>
              <w:rPr>
                <w:rFonts w:hint="eastAsia"/>
                <w:sz w:val="32"/>
                <w:szCs w:val="32"/>
                <w:vertAlign w:val="baseline"/>
                <w:lang w:val="en-US" w:eastAsia="zh-CN"/>
              </w:rPr>
              <w:t>1116.98</w:t>
            </w:r>
          </w:p>
          <w:p>
            <w:pPr>
              <w:keepNext w:val="0"/>
              <w:keepLines w:val="0"/>
              <w:suppressLineNumbers w:val="0"/>
              <w:spacing w:before="0" w:beforeAutospacing="0" w:after="0" w:afterAutospacing="0"/>
              <w:ind w:left="0" w:right="0"/>
              <w:jc w:val="center"/>
              <w:rPr>
                <w:rFonts w:hint="default"/>
                <w:sz w:val="24"/>
                <w:szCs w:val="24"/>
                <w:vertAlign w:val="baseline"/>
                <w:lang w:val="en-US" w:eastAsia="zh-CN"/>
              </w:rPr>
            </w:pPr>
          </w:p>
        </w:tc>
        <w:tc>
          <w:tcPr>
            <w:tcW w:w="2700"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b/>
                <w:color w:val="000000" w:themeColor="text1"/>
                <w:sz w:val="32"/>
                <w:szCs w:val="32"/>
              </w:rPr>
              <w:t>教育支出</w:t>
            </w:r>
          </w:p>
        </w:tc>
        <w:tc>
          <w:tcPr>
            <w:tcW w:w="1190"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color w:val="000000" w:themeColor="text1"/>
                <w:sz w:val="32"/>
                <w:szCs w:val="32"/>
                <w:lang w:val="en-US" w:eastAsia="zh-CN"/>
              </w:rPr>
              <w:t>777.58</w:t>
            </w:r>
          </w:p>
        </w:tc>
        <w:tc>
          <w:tcPr>
            <w:tcW w:w="2051"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color w:val="000000" w:themeColor="text1"/>
                <w:sz w:val="32"/>
                <w:szCs w:val="32"/>
                <w:lang w:val="en-US" w:eastAsia="zh-CN"/>
              </w:rPr>
              <w:t>69.61</w:t>
            </w:r>
            <w:r>
              <w:rPr>
                <w:rFonts w:hint="default" w:ascii="仿宋" w:hAnsi="仿宋" w:eastAsia="仿宋"/>
                <w:color w:val="000000" w:themeColor="text1"/>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1" w:type="dxa"/>
            <w:vMerge w:val="continue"/>
          </w:tcPr>
          <w:p>
            <w:pPr>
              <w:keepNext w:val="0"/>
              <w:keepLines w:val="0"/>
              <w:suppressLineNumbers w:val="0"/>
              <w:spacing w:before="0" w:beforeAutospacing="0" w:after="0" w:afterAutospacing="0"/>
              <w:ind w:left="0" w:right="0"/>
              <w:rPr>
                <w:rFonts w:hint="default"/>
                <w:vertAlign w:val="baseline"/>
              </w:rPr>
            </w:pPr>
          </w:p>
        </w:tc>
        <w:tc>
          <w:tcPr>
            <w:tcW w:w="2700"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b/>
                <w:color w:val="000000" w:themeColor="text1"/>
                <w:sz w:val="32"/>
                <w:szCs w:val="32"/>
              </w:rPr>
              <w:t>社会保障和就业</w:t>
            </w:r>
          </w:p>
        </w:tc>
        <w:tc>
          <w:tcPr>
            <w:tcW w:w="1190"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color w:val="000000" w:themeColor="text1"/>
                <w:sz w:val="32"/>
                <w:szCs w:val="32"/>
                <w:lang w:val="en-US" w:eastAsia="zh-CN"/>
              </w:rPr>
              <w:t>204.18</w:t>
            </w:r>
          </w:p>
        </w:tc>
        <w:tc>
          <w:tcPr>
            <w:tcW w:w="2051"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color w:val="000000" w:themeColor="text1"/>
                <w:sz w:val="32"/>
                <w:szCs w:val="32"/>
                <w:lang w:val="en-US" w:eastAsia="zh-CN"/>
              </w:rPr>
              <w:t>18.28</w:t>
            </w:r>
            <w:r>
              <w:rPr>
                <w:rFonts w:hint="default" w:ascii="仿宋" w:hAnsi="仿宋" w:eastAsia="仿宋"/>
                <w:color w:val="000000" w:themeColor="text1"/>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1" w:type="dxa"/>
            <w:vMerge w:val="continue"/>
          </w:tcPr>
          <w:p>
            <w:pPr>
              <w:keepNext w:val="0"/>
              <w:keepLines w:val="0"/>
              <w:suppressLineNumbers w:val="0"/>
              <w:spacing w:before="0" w:beforeAutospacing="0" w:after="0" w:afterAutospacing="0"/>
              <w:ind w:left="0" w:right="0"/>
              <w:rPr>
                <w:rFonts w:hint="default"/>
                <w:vertAlign w:val="baseline"/>
              </w:rPr>
            </w:pPr>
          </w:p>
        </w:tc>
        <w:tc>
          <w:tcPr>
            <w:tcW w:w="2700"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b/>
                <w:bCs/>
                <w:color w:val="000000" w:themeColor="text1"/>
                <w:sz w:val="32"/>
                <w:szCs w:val="32"/>
              </w:rPr>
              <w:t>卫生健康支出</w:t>
            </w:r>
          </w:p>
        </w:tc>
        <w:tc>
          <w:tcPr>
            <w:tcW w:w="1190"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color w:val="000000" w:themeColor="text1"/>
                <w:sz w:val="32"/>
                <w:szCs w:val="32"/>
                <w:lang w:val="en-US" w:eastAsia="zh-CN"/>
              </w:rPr>
              <w:t>58.62</w:t>
            </w:r>
          </w:p>
        </w:tc>
        <w:tc>
          <w:tcPr>
            <w:tcW w:w="2051"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color w:val="000000" w:themeColor="text1"/>
                <w:sz w:val="32"/>
                <w:szCs w:val="32"/>
                <w:lang w:val="en-US" w:eastAsia="zh-CN"/>
              </w:rPr>
              <w:t>5.25</w:t>
            </w:r>
            <w:r>
              <w:rPr>
                <w:rFonts w:hint="default" w:ascii="仿宋" w:hAnsi="仿宋" w:eastAsia="仿宋"/>
                <w:color w:val="000000" w:themeColor="text1"/>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1" w:type="dxa"/>
            <w:vMerge w:val="continue"/>
          </w:tcPr>
          <w:p>
            <w:pPr>
              <w:keepNext w:val="0"/>
              <w:keepLines w:val="0"/>
              <w:suppressLineNumbers w:val="0"/>
              <w:spacing w:before="0" w:beforeAutospacing="0" w:after="0" w:afterAutospacing="0"/>
              <w:ind w:left="0" w:right="0"/>
              <w:rPr>
                <w:rFonts w:hint="default"/>
                <w:vertAlign w:val="baseline"/>
              </w:rPr>
            </w:pPr>
          </w:p>
        </w:tc>
        <w:tc>
          <w:tcPr>
            <w:tcW w:w="2700"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color w:val="000000" w:themeColor="text1"/>
                <w:sz w:val="32"/>
                <w:szCs w:val="32"/>
              </w:rPr>
              <w:t>住房保障支出</w:t>
            </w:r>
          </w:p>
        </w:tc>
        <w:tc>
          <w:tcPr>
            <w:tcW w:w="1190"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color w:val="000000" w:themeColor="text1"/>
                <w:sz w:val="32"/>
                <w:szCs w:val="32"/>
                <w:lang w:val="en-US" w:eastAsia="zh-CN"/>
              </w:rPr>
              <w:t>76.60</w:t>
            </w:r>
          </w:p>
        </w:tc>
        <w:tc>
          <w:tcPr>
            <w:tcW w:w="2051" w:type="dxa"/>
          </w:tcPr>
          <w:p>
            <w:pPr>
              <w:keepNext w:val="0"/>
              <w:keepLines w:val="0"/>
              <w:suppressLineNumbers w:val="0"/>
              <w:spacing w:before="0" w:beforeAutospacing="0" w:after="0" w:afterAutospacing="0"/>
              <w:ind w:left="0" w:right="0"/>
              <w:rPr>
                <w:rFonts w:hint="default"/>
                <w:vertAlign w:val="baseline"/>
              </w:rPr>
            </w:pPr>
            <w:r>
              <w:rPr>
                <w:rFonts w:hint="eastAsia" w:ascii="仿宋" w:hAnsi="仿宋" w:eastAsia="仿宋"/>
                <w:color w:val="000000" w:themeColor="text1"/>
                <w:sz w:val="32"/>
                <w:szCs w:val="32"/>
                <w:lang w:val="en-US" w:eastAsia="zh-CN"/>
              </w:rPr>
              <w:t>6.86</w:t>
            </w:r>
            <w:r>
              <w:rPr>
                <w:rFonts w:hint="default" w:ascii="仿宋" w:hAnsi="仿宋" w:eastAsia="仿宋"/>
                <w:color w:val="000000" w:themeColor="text1"/>
                <w:sz w:val="32"/>
                <w:szCs w:val="32"/>
              </w:rPr>
              <w:t>%</w:t>
            </w:r>
          </w:p>
        </w:tc>
      </w:tr>
    </w:tbl>
    <w:p/>
    <w:p>
      <w:pPr>
        <w:spacing w:line="600" w:lineRule="exact"/>
        <w:ind w:firstLine="64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40" w:name="_Toc15377212"/>
      <w:r>
        <w:rPr>
          <w:rFonts w:hint="eastAsia" w:ascii="仿宋" w:hAnsi="仿宋" w:eastAsia="仿宋"/>
          <w:b/>
          <w:color w:val="000000"/>
          <w:sz w:val="32"/>
          <w:szCs w:val="32"/>
        </w:rPr>
        <w:t>（三）一般公共预算财政拨款支出决算具体情况</w:t>
      </w:r>
      <w:bookmarkEnd w:id="40"/>
    </w:p>
    <w:p>
      <w:pPr>
        <w:spacing w:line="600" w:lineRule="exact"/>
        <w:ind w:firstLine="643" w:firstLineChars="200"/>
        <w:outlineLvl w:val="2"/>
        <w:rPr>
          <w:rFonts w:ascii="仿宋" w:hAnsi="仿宋" w:eastAsia="仿宋"/>
          <w:b/>
          <w:color w:val="000000"/>
          <w:sz w:val="32"/>
          <w:szCs w:val="32"/>
        </w:rPr>
      </w:pPr>
      <w:bookmarkStart w:id="41" w:name="_Toc15377213"/>
      <w:bookmarkStart w:id="42" w:name="_Toc15377444"/>
      <w:bookmarkStart w:id="43" w:name="_Toc15378460"/>
      <w:r>
        <w:rPr>
          <w:rFonts w:hint="eastAsia" w:ascii="仿宋" w:hAnsi="仿宋" w:eastAsia="仿宋"/>
          <w:b/>
          <w:color w:val="000000" w:themeColor="text1"/>
          <w:sz w:val="32"/>
          <w:szCs w:val="32"/>
        </w:rPr>
        <w:t>2019年</w:t>
      </w:r>
      <w:r>
        <w:rPr>
          <w:rFonts w:hint="eastAsia" w:ascii="仿宋" w:hAnsi="仿宋" w:eastAsia="仿宋"/>
          <w:b/>
          <w:color w:val="000000" w:themeColor="text1"/>
          <w:sz w:val="32"/>
          <w:szCs w:val="32"/>
          <w:lang w:eastAsia="zh-CN"/>
        </w:rPr>
        <w:t>一</w:t>
      </w:r>
      <w:r>
        <w:rPr>
          <w:rFonts w:hint="eastAsia" w:ascii="仿宋" w:hAnsi="仿宋" w:eastAsia="仿宋"/>
          <w:b/>
          <w:color w:val="000000" w:themeColor="text1"/>
          <w:sz w:val="32"/>
          <w:szCs w:val="32"/>
        </w:rPr>
        <w:t>般公共预算支出决算数为</w:t>
      </w:r>
      <w:r>
        <w:rPr>
          <w:rFonts w:hint="eastAsia" w:ascii="仿宋" w:hAnsi="仿宋" w:eastAsia="仿宋"/>
          <w:b/>
          <w:color w:val="000000" w:themeColor="text1"/>
          <w:sz w:val="32"/>
          <w:szCs w:val="32"/>
          <w:lang w:val="en-US" w:eastAsia="zh-CN"/>
        </w:rPr>
        <w:t>1116.98</w:t>
      </w:r>
      <w:r>
        <w:rPr>
          <w:rFonts w:hint="eastAsia" w:ascii="仿宋" w:hAnsi="仿宋" w:eastAsia="仿宋"/>
          <w:color w:val="000000" w:themeColor="text1"/>
          <w:sz w:val="32"/>
          <w:szCs w:val="32"/>
        </w:rPr>
        <w:t>，</w:t>
      </w:r>
      <w:r>
        <w:rPr>
          <w:rStyle w:val="15"/>
          <w:rFonts w:hint="eastAsia" w:ascii="仿宋" w:hAnsi="仿宋" w:eastAsia="仿宋"/>
          <w:bCs/>
          <w:color w:val="000000" w:themeColor="text1"/>
          <w:sz w:val="32"/>
          <w:szCs w:val="32"/>
        </w:rPr>
        <w:t>完成</w:t>
      </w:r>
      <w:r>
        <w:rPr>
          <w:rStyle w:val="15"/>
          <w:rFonts w:hint="eastAsia" w:ascii="仿宋" w:hAnsi="仿宋" w:eastAsia="仿宋"/>
          <w:bCs/>
          <w:color w:val="000000"/>
          <w:sz w:val="32"/>
          <w:szCs w:val="32"/>
        </w:rPr>
        <w:t>预算</w:t>
      </w:r>
      <w:r>
        <w:rPr>
          <w:rStyle w:val="15"/>
          <w:rFonts w:hint="eastAsia" w:ascii="仿宋" w:hAnsi="仿宋" w:eastAsia="仿宋"/>
          <w:bCs/>
          <w:color w:val="000000"/>
          <w:sz w:val="32"/>
          <w:szCs w:val="32"/>
          <w:lang w:val="en-US" w:eastAsia="zh-CN"/>
        </w:rPr>
        <w:t>100</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。其中：</w:t>
      </w:r>
      <w:bookmarkEnd w:id="41"/>
      <w:bookmarkEnd w:id="42"/>
      <w:bookmarkEnd w:id="43"/>
    </w:p>
    <w:p>
      <w:pPr>
        <w:spacing w:line="600" w:lineRule="exact"/>
        <w:ind w:firstLine="643" w:firstLineChars="200"/>
        <w:rPr>
          <w:rFonts w:ascii="仿宋" w:hAnsi="仿宋" w:eastAsia="仿宋"/>
          <w:b/>
          <w:color w:val="000000"/>
          <w:sz w:val="32"/>
          <w:szCs w:val="32"/>
        </w:rPr>
      </w:pPr>
      <w:r>
        <w:rPr>
          <w:rStyle w:val="15"/>
          <w:rFonts w:hint="eastAsia" w:ascii="仿宋" w:hAnsi="仿宋" w:eastAsia="仿宋"/>
          <w:bCs/>
          <w:color w:val="000000"/>
          <w:sz w:val="32"/>
          <w:szCs w:val="32"/>
          <w:lang w:val="en-US" w:eastAsia="zh-CN"/>
        </w:rPr>
        <w:t>1</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教育（类）</w:t>
      </w:r>
      <w:r>
        <w:rPr>
          <w:rStyle w:val="15"/>
          <w:rFonts w:hint="eastAsia" w:ascii="仿宋" w:hAnsi="仿宋" w:eastAsia="仿宋"/>
          <w:bCs/>
          <w:color w:val="000000"/>
          <w:sz w:val="32"/>
          <w:szCs w:val="32"/>
          <w:lang w:val="en-US" w:eastAsia="zh-CN"/>
        </w:rPr>
        <w:t>205</w:t>
      </w:r>
      <w:r>
        <w:rPr>
          <w:rStyle w:val="15"/>
          <w:rFonts w:hint="eastAsia" w:ascii="仿宋" w:hAnsi="仿宋" w:eastAsia="仿宋"/>
          <w:bCs/>
          <w:color w:val="000000"/>
          <w:sz w:val="32"/>
          <w:szCs w:val="32"/>
        </w:rPr>
        <w:t>（款）</w:t>
      </w:r>
      <w:r>
        <w:rPr>
          <w:rStyle w:val="15"/>
          <w:rFonts w:hint="eastAsia" w:ascii="仿宋" w:hAnsi="仿宋" w:eastAsia="仿宋"/>
          <w:bCs/>
          <w:color w:val="000000"/>
          <w:sz w:val="32"/>
          <w:szCs w:val="32"/>
          <w:lang w:val="en-US" w:eastAsia="zh-CN"/>
        </w:rPr>
        <w:t>2050202、2050201</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Style w:val="15"/>
          <w:rFonts w:hint="eastAsia" w:ascii="仿宋" w:hAnsi="仿宋" w:eastAsia="仿宋"/>
          <w:b w:val="0"/>
          <w:bCs/>
          <w:color w:val="000000"/>
          <w:sz w:val="32"/>
          <w:szCs w:val="32"/>
          <w:lang w:val="en-US" w:eastAsia="zh-CN"/>
        </w:rPr>
        <w:t>777.58</w:t>
      </w:r>
      <w:r>
        <w:rPr>
          <w:rStyle w:val="15"/>
          <w:rFonts w:hint="eastAsia" w:ascii="仿宋" w:hAnsi="仿宋" w:eastAsia="仿宋"/>
          <w:b w:val="0"/>
          <w:bCs/>
          <w:color w:val="000000"/>
          <w:sz w:val="32"/>
          <w:szCs w:val="32"/>
        </w:rPr>
        <w:t>万元，完成预算</w:t>
      </w:r>
      <w:r>
        <w:rPr>
          <w:rStyle w:val="15"/>
          <w:rFonts w:hint="eastAsia" w:ascii="仿宋" w:hAnsi="仿宋" w:eastAsia="仿宋"/>
          <w:b w:val="0"/>
          <w:bCs/>
          <w:color w:val="000000"/>
          <w:sz w:val="32"/>
          <w:szCs w:val="32"/>
          <w:lang w:val="en-US" w:eastAsia="zh-CN"/>
        </w:rPr>
        <w:t>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5"/>
          <w:rFonts w:hint="eastAsia" w:ascii="仿宋" w:hAnsi="仿宋" w:eastAsia="仿宋"/>
          <w:bCs/>
          <w:color w:val="000000"/>
          <w:sz w:val="32"/>
          <w:szCs w:val="32"/>
          <w:lang w:val="en-US" w:eastAsia="zh-CN"/>
        </w:rPr>
        <w:t>2</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社会保障和就业（类）</w:t>
      </w:r>
      <w:r>
        <w:rPr>
          <w:rStyle w:val="15"/>
          <w:rFonts w:hint="eastAsia" w:ascii="仿宋" w:hAnsi="仿宋" w:eastAsia="仿宋"/>
          <w:bCs/>
          <w:color w:val="000000"/>
          <w:sz w:val="32"/>
          <w:szCs w:val="32"/>
          <w:lang w:val="en-US" w:eastAsia="zh-CN"/>
        </w:rPr>
        <w:t>208</w:t>
      </w:r>
      <w:r>
        <w:rPr>
          <w:rStyle w:val="15"/>
          <w:rFonts w:hint="eastAsia" w:ascii="仿宋" w:hAnsi="仿宋" w:eastAsia="仿宋"/>
          <w:bCs/>
          <w:color w:val="000000"/>
          <w:sz w:val="32"/>
          <w:szCs w:val="32"/>
        </w:rPr>
        <w:t>（款）</w:t>
      </w:r>
      <w:r>
        <w:rPr>
          <w:rStyle w:val="15"/>
          <w:rFonts w:hint="eastAsia" w:ascii="仿宋" w:hAnsi="仿宋" w:eastAsia="仿宋"/>
          <w:bCs/>
          <w:color w:val="000000"/>
          <w:sz w:val="32"/>
          <w:szCs w:val="32"/>
          <w:lang w:val="en-US" w:eastAsia="zh-CN"/>
        </w:rPr>
        <w:t>2080502、2080505、2080506</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Style w:val="15"/>
          <w:rFonts w:hint="eastAsia" w:ascii="仿宋" w:hAnsi="仿宋" w:eastAsia="仿宋"/>
          <w:b w:val="0"/>
          <w:bCs/>
          <w:color w:val="000000"/>
          <w:sz w:val="32"/>
          <w:szCs w:val="32"/>
          <w:lang w:val="en-US" w:eastAsia="zh-CN"/>
        </w:rPr>
        <w:t>204.18</w:t>
      </w:r>
      <w:r>
        <w:rPr>
          <w:rStyle w:val="15"/>
          <w:rFonts w:hint="eastAsia" w:ascii="仿宋" w:hAnsi="仿宋" w:eastAsia="仿宋"/>
          <w:b w:val="0"/>
          <w:bCs/>
          <w:color w:val="000000"/>
          <w:sz w:val="32"/>
          <w:szCs w:val="32"/>
        </w:rPr>
        <w:t>万元，完成预算</w:t>
      </w:r>
      <w:r>
        <w:rPr>
          <w:rStyle w:val="15"/>
          <w:rFonts w:hint="eastAsia" w:ascii="仿宋" w:hAnsi="仿宋" w:eastAsia="仿宋"/>
          <w:b w:val="0"/>
          <w:bCs/>
          <w:color w:val="000000"/>
          <w:sz w:val="32"/>
          <w:szCs w:val="32"/>
          <w:lang w:val="en-US" w:eastAsia="zh-CN"/>
        </w:rPr>
        <w:t>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5"/>
          <w:rFonts w:hint="eastAsia" w:ascii="仿宋" w:hAnsi="仿宋" w:eastAsia="仿宋"/>
          <w:bCs/>
          <w:color w:val="000000"/>
          <w:sz w:val="32"/>
          <w:szCs w:val="32"/>
          <w:lang w:val="en-US" w:eastAsia="zh-CN"/>
        </w:rPr>
        <w:t>3</w:t>
      </w:r>
      <w:r>
        <w:rPr>
          <w:rStyle w:val="15"/>
          <w:rFonts w:ascii="仿宋" w:hAnsi="仿宋" w:eastAsia="仿宋"/>
          <w:bCs/>
          <w:color w:val="000000"/>
          <w:sz w:val="32"/>
          <w:szCs w:val="32"/>
        </w:rPr>
        <w:t>.</w:t>
      </w:r>
      <w:r>
        <w:rPr>
          <w:rFonts w:hint="eastAsia" w:ascii="仿宋" w:hAnsi="仿宋" w:eastAsia="仿宋"/>
          <w:b/>
          <w:bCs/>
          <w:color w:val="000000" w:themeColor="text1"/>
          <w:sz w:val="32"/>
          <w:szCs w:val="32"/>
        </w:rPr>
        <w:t>卫生健康</w:t>
      </w:r>
      <w:r>
        <w:rPr>
          <w:rStyle w:val="15"/>
          <w:rFonts w:hint="eastAsia" w:ascii="仿宋" w:hAnsi="仿宋" w:eastAsia="仿宋"/>
          <w:bCs/>
          <w:color w:val="000000"/>
          <w:sz w:val="32"/>
          <w:szCs w:val="32"/>
        </w:rPr>
        <w:t>（类）</w:t>
      </w:r>
      <w:r>
        <w:rPr>
          <w:rStyle w:val="15"/>
          <w:rFonts w:hint="eastAsia" w:ascii="仿宋" w:hAnsi="仿宋" w:eastAsia="仿宋"/>
          <w:bCs/>
          <w:color w:val="000000"/>
          <w:sz w:val="32"/>
          <w:szCs w:val="32"/>
          <w:lang w:val="en-US" w:eastAsia="zh-CN"/>
        </w:rPr>
        <w:t>210</w:t>
      </w:r>
      <w:r>
        <w:rPr>
          <w:rStyle w:val="15"/>
          <w:rFonts w:hint="eastAsia" w:ascii="仿宋" w:hAnsi="仿宋" w:eastAsia="仿宋"/>
          <w:bCs/>
          <w:color w:val="000000"/>
          <w:sz w:val="32"/>
          <w:szCs w:val="32"/>
        </w:rPr>
        <w:t>（款）</w:t>
      </w:r>
      <w:r>
        <w:rPr>
          <w:rStyle w:val="15"/>
          <w:rFonts w:hint="eastAsia" w:ascii="仿宋" w:hAnsi="仿宋" w:eastAsia="仿宋"/>
          <w:bCs/>
          <w:color w:val="000000"/>
          <w:sz w:val="32"/>
          <w:szCs w:val="32"/>
          <w:lang w:val="en-US" w:eastAsia="zh-CN"/>
        </w:rPr>
        <w:t>21011、21099</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w:t>
      </w:r>
      <w:r>
        <w:rPr>
          <w:rStyle w:val="15"/>
          <w:rFonts w:hint="eastAsia" w:ascii="仿宋" w:hAnsi="仿宋" w:eastAsia="仿宋"/>
          <w:b w:val="0"/>
          <w:bCs/>
          <w:color w:val="000000"/>
          <w:sz w:val="32"/>
          <w:szCs w:val="32"/>
          <w:lang w:val="en-US" w:eastAsia="zh-CN"/>
        </w:rPr>
        <w:t>58.62</w:t>
      </w:r>
      <w:r>
        <w:rPr>
          <w:rStyle w:val="15"/>
          <w:rFonts w:hint="eastAsia" w:ascii="仿宋" w:hAnsi="仿宋" w:eastAsia="仿宋"/>
          <w:b w:val="0"/>
          <w:bCs/>
          <w:color w:val="000000"/>
          <w:sz w:val="32"/>
          <w:szCs w:val="32"/>
        </w:rPr>
        <w:t>万元，完成预算</w:t>
      </w:r>
      <w:r>
        <w:rPr>
          <w:rStyle w:val="15"/>
          <w:rFonts w:hint="eastAsia" w:ascii="仿宋" w:hAnsi="仿宋" w:eastAsia="仿宋"/>
          <w:b w:val="0"/>
          <w:bCs/>
          <w:color w:val="000000"/>
          <w:sz w:val="32"/>
          <w:szCs w:val="32"/>
          <w:lang w:val="en-US" w:eastAsia="zh-CN"/>
        </w:rPr>
        <w:t>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Fonts w:ascii="仿宋" w:hAnsi="仿宋" w:eastAsia="仿宋"/>
          <w:color w:val="000000"/>
          <w:sz w:val="32"/>
          <w:szCs w:val="32"/>
        </w:rPr>
      </w:pPr>
      <w:r>
        <w:rPr>
          <w:rStyle w:val="15"/>
          <w:rFonts w:hint="eastAsia" w:ascii="仿宋" w:hAnsi="仿宋" w:eastAsia="仿宋"/>
          <w:bCs/>
          <w:color w:val="000000"/>
          <w:sz w:val="32"/>
          <w:szCs w:val="32"/>
          <w:lang w:val="en-US" w:eastAsia="zh-CN"/>
        </w:rPr>
        <w:t>4</w:t>
      </w:r>
      <w:r>
        <w:rPr>
          <w:rStyle w:val="15"/>
          <w:rFonts w:ascii="仿宋" w:hAnsi="仿宋" w:eastAsia="仿宋"/>
          <w:bCs/>
          <w:color w:val="000000"/>
          <w:sz w:val="32"/>
          <w:szCs w:val="32"/>
        </w:rPr>
        <w:t>.</w:t>
      </w:r>
      <w:r>
        <w:rPr>
          <w:rFonts w:hint="eastAsia" w:ascii="仿宋" w:hAnsi="仿宋" w:eastAsia="仿宋"/>
          <w:b/>
          <w:bCs/>
          <w:color w:val="000000" w:themeColor="text1"/>
          <w:sz w:val="32"/>
          <w:szCs w:val="32"/>
          <w:lang w:eastAsia="zh-CN"/>
        </w:rPr>
        <w:t>住房保障</w:t>
      </w:r>
      <w:r>
        <w:rPr>
          <w:rStyle w:val="15"/>
          <w:rFonts w:hint="eastAsia" w:ascii="仿宋" w:hAnsi="仿宋" w:eastAsia="仿宋"/>
          <w:bCs/>
          <w:color w:val="000000"/>
          <w:sz w:val="32"/>
          <w:szCs w:val="32"/>
        </w:rPr>
        <w:t>（类）</w:t>
      </w:r>
      <w:r>
        <w:rPr>
          <w:rStyle w:val="15"/>
          <w:rFonts w:hint="eastAsia" w:ascii="仿宋" w:hAnsi="仿宋" w:eastAsia="仿宋"/>
          <w:bCs/>
          <w:color w:val="000000"/>
          <w:sz w:val="32"/>
          <w:szCs w:val="32"/>
          <w:lang w:val="en-US" w:eastAsia="zh-CN"/>
        </w:rPr>
        <w:t>221</w:t>
      </w:r>
      <w:r>
        <w:rPr>
          <w:rStyle w:val="15"/>
          <w:rFonts w:hint="eastAsia" w:ascii="仿宋" w:hAnsi="仿宋" w:eastAsia="仿宋"/>
          <w:bCs/>
          <w:color w:val="000000"/>
          <w:sz w:val="32"/>
          <w:szCs w:val="32"/>
        </w:rPr>
        <w:t>（款）</w:t>
      </w:r>
      <w:r>
        <w:rPr>
          <w:rStyle w:val="15"/>
          <w:rFonts w:hint="eastAsia" w:ascii="仿宋" w:hAnsi="仿宋" w:eastAsia="仿宋"/>
          <w:bCs/>
          <w:color w:val="000000"/>
          <w:sz w:val="32"/>
          <w:szCs w:val="32"/>
          <w:lang w:val="en-US" w:eastAsia="zh-CN"/>
        </w:rPr>
        <w:t>2210201</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w:t>
      </w:r>
      <w:r>
        <w:rPr>
          <w:rStyle w:val="15"/>
          <w:rFonts w:hint="eastAsia" w:ascii="仿宋" w:hAnsi="仿宋" w:eastAsia="仿宋"/>
          <w:b w:val="0"/>
          <w:bCs/>
          <w:color w:val="000000"/>
          <w:sz w:val="32"/>
          <w:szCs w:val="32"/>
          <w:lang w:val="en-US" w:eastAsia="zh-CN"/>
        </w:rPr>
        <w:t>76.60</w:t>
      </w:r>
      <w:r>
        <w:rPr>
          <w:rStyle w:val="15"/>
          <w:rFonts w:hint="eastAsia" w:ascii="仿宋" w:hAnsi="仿宋" w:eastAsia="仿宋"/>
          <w:b w:val="0"/>
          <w:bCs/>
          <w:color w:val="000000"/>
          <w:sz w:val="32"/>
          <w:szCs w:val="32"/>
        </w:rPr>
        <w:t>万元，完成预算</w:t>
      </w:r>
      <w:r>
        <w:rPr>
          <w:rStyle w:val="15"/>
          <w:rFonts w:hint="eastAsia" w:ascii="仿宋" w:hAnsi="仿宋" w:eastAsia="仿宋"/>
          <w:b w:val="0"/>
          <w:bCs/>
          <w:color w:val="000000"/>
          <w:sz w:val="32"/>
          <w:szCs w:val="32"/>
          <w:lang w:val="en-US" w:eastAsia="zh-CN"/>
        </w:rPr>
        <w:t>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w:t>
      </w:r>
      <w:r>
        <w:rPr>
          <w:rFonts w:ascii="仿宋" w:hAnsi="仿宋" w:eastAsia="仿宋"/>
          <w:b/>
          <w:color w:val="FF0000"/>
          <w:sz w:val="32"/>
          <w:szCs w:val="32"/>
        </w:rPr>
        <w:t>Z01-1</w:t>
      </w:r>
      <w:r>
        <w:rPr>
          <w:rFonts w:hint="eastAsia" w:ascii="仿宋" w:hAnsi="仿宋" w:eastAsia="仿宋"/>
          <w:b/>
          <w:color w:val="FF0000"/>
          <w:sz w:val="32"/>
          <w:szCs w:val="32"/>
        </w:rPr>
        <w:t>表，罗列全部功能分类科目至项级。上述“预算”口径为</w:t>
      </w:r>
      <w:r>
        <w:rPr>
          <w:rFonts w:hint="eastAsia" w:ascii="仿宋" w:hAnsi="仿宋" w:eastAsia="仿宋"/>
          <w:b/>
          <w:color w:val="FF0000"/>
          <w:sz w:val="32"/>
          <w:szCs w:val="32"/>
          <w:highlight w:val="yellow"/>
        </w:rPr>
        <w:t>调整预算数</w:t>
      </w:r>
      <w:r>
        <w:rPr>
          <w:rFonts w:hint="eastAsia" w:ascii="仿宋" w:hAnsi="仿宋" w:eastAsia="仿宋"/>
          <w:b/>
          <w:color w:val="FF0000"/>
          <w:sz w:val="32"/>
          <w:szCs w:val="32"/>
        </w:rPr>
        <w:t>。增减变动原因为决算数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和调整预算数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比较，与预算数持平可以不写原因。）</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26"/>
        </w:rPr>
      </w:pPr>
      <w:bookmarkStart w:id="44" w:name="_Toc15396608"/>
      <w:bookmarkStart w:id="45"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6"/>
          <w:rFonts w:hint="eastAsia" w:ascii="黑体" w:hAnsi="黑体" w:eastAsia="黑体"/>
          <w:b w:val="0"/>
        </w:rPr>
        <w:t>般公共预算财政拨款基本支出决算情况说明</w:t>
      </w:r>
      <w:bookmarkEnd w:id="44"/>
      <w:bookmarkEnd w:id="45"/>
      <w:r>
        <w:rPr>
          <w:rStyle w:val="26"/>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w:t>
      </w:r>
      <w:r>
        <w:rPr>
          <w:rFonts w:hint="eastAsia" w:ascii="仿宋" w:hAnsi="仿宋" w:eastAsia="仿宋"/>
          <w:color w:val="000000"/>
          <w:sz w:val="32"/>
          <w:szCs w:val="32"/>
          <w:lang w:val="en-US" w:eastAsia="zh-CN"/>
        </w:rPr>
        <w:t>1116.98</w:t>
      </w:r>
      <w:r>
        <w:rPr>
          <w:rFonts w:hint="eastAsia" w:ascii="仿宋" w:hAnsi="仿宋" w:eastAsia="仿宋"/>
          <w:color w:val="000000"/>
          <w:sz w:val="32"/>
          <w:szCs w:val="32"/>
        </w:rPr>
        <w:t>万元，其中：</w:t>
      </w:r>
    </w:p>
    <w:p>
      <w:pPr>
        <w:spacing w:line="600" w:lineRule="exact"/>
        <w:ind w:firstLine="645"/>
        <w:rPr>
          <w:rFonts w:hint="eastAsia" w:ascii="仿宋" w:hAnsi="仿宋" w:eastAsia="仿宋"/>
          <w:color w:val="000000"/>
          <w:sz w:val="32"/>
          <w:szCs w:val="32"/>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1011.92</w:t>
      </w:r>
      <w:r>
        <w:rPr>
          <w:rFonts w:hint="eastAsia" w:ascii="仿宋" w:hAnsi="仿宋" w:eastAsia="仿宋"/>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w:t>
      </w:r>
      <w:r>
        <w:rPr>
          <w:rFonts w:hint="eastAsia" w:ascii="仿宋" w:hAnsi="仿宋" w:eastAsia="仿宋"/>
          <w:color w:val="000000"/>
          <w:sz w:val="32"/>
          <w:szCs w:val="32"/>
          <w:lang w:val="en-US" w:eastAsia="zh-CN"/>
        </w:rPr>
        <w:t>105.06</w:t>
      </w:r>
      <w:r>
        <w:rPr>
          <w:rFonts w:hint="eastAsia" w:ascii="仿宋" w:hAnsi="仿宋" w:eastAsia="仿宋"/>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5"/>
        <w:rPr>
          <w:rFonts w:hint="eastAsia" w:ascii="仿宋" w:hAnsi="仿宋" w:eastAsia="仿宋"/>
          <w:color w:val="000000"/>
          <w:sz w:val="32"/>
          <w:szCs w:val="32"/>
        </w:rPr>
      </w:pPr>
    </w:p>
    <w:p>
      <w:pPr>
        <w:autoSpaceDE w:val="0"/>
        <w:autoSpaceDN w:val="0"/>
        <w:adjustRightInd w:val="0"/>
        <w:spacing w:line="600" w:lineRule="exact"/>
        <w:jc w:val="left"/>
        <w:outlineLvl w:val="2"/>
        <w:rPr>
          <w:rFonts w:ascii="仿宋" w:hAnsi="仿宋" w:eastAsia="仿宋"/>
          <w:b/>
          <w:color w:val="000000"/>
          <w:sz w:val="32"/>
          <w:szCs w:val="32"/>
        </w:rPr>
      </w:pPr>
      <w:bookmarkStart w:id="46" w:name="_Toc15377223"/>
      <w:r>
        <w:rPr>
          <w:rFonts w:hint="eastAsia" w:ascii="仿宋" w:hAnsi="仿宋" w:eastAsia="仿宋"/>
          <w:b/>
          <w:color w:val="000000"/>
          <w:sz w:val="32"/>
          <w:szCs w:val="32"/>
        </w:rPr>
        <w:t>（二）政府采购支出情况</w:t>
      </w:r>
      <w:bookmarkEnd w:id="46"/>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w:t>
      </w:r>
      <w:r>
        <w:rPr>
          <w:rFonts w:hint="eastAsia" w:ascii="仿宋_GB2312" w:eastAsia="仿宋_GB2312"/>
          <w:color w:val="000000"/>
          <w:sz w:val="32"/>
          <w:szCs w:val="32"/>
          <w:lang w:eastAsia="zh-CN"/>
        </w:rPr>
        <w:t>连山小学</w:t>
      </w:r>
      <w:r>
        <w:rPr>
          <w:rFonts w:hint="eastAsia" w:ascii="仿宋_GB2312" w:eastAsia="仿宋_GB2312"/>
          <w:color w:val="000000"/>
          <w:sz w:val="32"/>
          <w:szCs w:val="32"/>
        </w:rPr>
        <w:t>政府采购支出总额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万元，其中：政府采购货物支出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万元、政府采购工程支出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万元。主要用于</w:t>
      </w:r>
      <w:r>
        <w:rPr>
          <w:rFonts w:ascii="仿宋_GB2312" w:eastAsia="仿宋_GB2312"/>
          <w:color w:val="000000"/>
          <w:sz w:val="32"/>
          <w:szCs w:val="32"/>
        </w:rPr>
        <w:t>…</w:t>
      </w:r>
      <w:r>
        <w:rPr>
          <w:rFonts w:hint="eastAsia" w:ascii="仿宋_GB2312" w:eastAsia="仿宋_GB2312"/>
          <w:color w:val="000000"/>
          <w:sz w:val="32"/>
          <w:szCs w:val="32"/>
        </w:rPr>
        <w:t>（具体工作）。授予中小企业合同金额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w:t>
      </w: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单位在年初预算编制阶段，组织对</w:t>
      </w:r>
      <w:r>
        <w:rPr>
          <w:rFonts w:hint="eastAsia" w:ascii="仿宋_GB2312" w:hAnsi="仿宋_GB2312" w:eastAsia="仿宋_GB2312" w:cs="仿宋_GB2312"/>
          <w:sz w:val="32"/>
          <w:szCs w:val="32"/>
          <w:lang w:eastAsia="zh-CN"/>
        </w:rPr>
        <w:t>教育支出</w:t>
      </w:r>
      <w:r>
        <w:rPr>
          <w:rFonts w:hint="eastAsia" w:ascii="仿宋_GB2312" w:hAnsi="仿宋_GB2312" w:eastAsia="仿宋_GB2312" w:cs="仿宋_GB2312"/>
          <w:sz w:val="32"/>
          <w:szCs w:val="32"/>
        </w:rPr>
        <w:t>项目开展了预算事前绩效评估，对</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个项目开展绩效监控，年终执行完毕后，对</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w:t>
      </w:r>
      <w:r>
        <w:rPr>
          <w:rFonts w:hint="eastAsia" w:ascii="仿宋_GB2312" w:hAnsi="仿宋_GB2312" w:eastAsia="仿宋_GB2312" w:cs="仿宋_GB2312"/>
          <w:sz w:val="32"/>
          <w:szCs w:val="32"/>
          <w:lang w:eastAsia="zh-CN"/>
        </w:rPr>
        <w:t>看，我校</w:t>
      </w:r>
      <w:r>
        <w:rPr>
          <w:rFonts w:hint="eastAsia" w:ascii="仿宋_GB2312" w:hAnsi="仿宋_GB2312" w:eastAsia="仿宋_GB2312" w:cs="宋体"/>
          <w:color w:val="000000"/>
          <w:sz w:val="32"/>
          <w:szCs w:val="32"/>
          <w:lang w:val="en-US" w:eastAsia="zh-CN" w:bidi="ar"/>
        </w:rPr>
        <w:t>不断深化教育改革，全面提高教师业务水平，提高学校教学质量，优化教学策略，构建高效课堂推进教育资源应用，实现课堂教学现代化，发挥骨干教师示范作用，引领教师共同发展，培养优秀生和特长生，突出学校办学特色。</w:t>
      </w:r>
      <w:r>
        <w:rPr>
          <w:rFonts w:hint="eastAsia" w:ascii="仿宋_GB2312" w:hAnsi="仿宋_GB2312" w:eastAsia="仿宋_GB2312" w:cs="仿宋_GB2312"/>
          <w:sz w:val="32"/>
          <w:szCs w:val="32"/>
        </w:rPr>
        <w:t>本部门还自行组织了</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个项目支出绩效评价，从评价情况</w:t>
      </w:r>
      <w:r>
        <w:rPr>
          <w:rFonts w:hint="eastAsia" w:ascii="仿宋_GB2312" w:hAnsi="仿宋_GB2312" w:eastAsia="仿宋_GB2312" w:cs="仿宋_GB2312"/>
          <w:sz w:val="32"/>
          <w:szCs w:val="32"/>
          <w:lang w:eastAsia="zh-CN"/>
        </w:rPr>
        <w:t>，认真履行了教师的社会保障、医疗保障、住房保障等体系的职能，使得教师能安心工作，潜心于教育事业。</w:t>
      </w:r>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本部门在2019年度部门决算中反映“</w:t>
      </w:r>
      <w:r>
        <w:rPr>
          <w:rFonts w:hint="eastAsia" w:ascii="仿宋_GB2312" w:hAnsi="仿宋_GB2312" w:eastAsia="仿宋_GB2312" w:cs="仿宋_GB2312"/>
          <w:sz w:val="32"/>
          <w:szCs w:val="32"/>
          <w:lang w:eastAsia="zh-CN"/>
        </w:rPr>
        <w:t>教育支出</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社会保障和就业支出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卫生与健康保障支出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个项目绩效目标实际完成情况。（本单位部门项目绩效目标个数在</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个以上的，选取</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个项目进行公开，目标个数在</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个以下的，全部进行公开，公开内容包括选取的全部项目完成情况综述和完成情况表）。</w:t>
      </w:r>
    </w:p>
    <w:p>
      <w:pPr>
        <w:numPr>
          <w:ilvl w:val="0"/>
          <w:numId w:val="4"/>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社会保障和就业支出</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eastAsia="仿宋_GB2312" w:cs="仿宋_GB2312"/>
          <w:sz w:val="32"/>
          <w:szCs w:val="32"/>
          <w:lang w:val="en-US" w:eastAsia="zh-CN"/>
        </w:rPr>
        <w:t>204.18</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204.18</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eastAsia="zh-CN"/>
        </w:rPr>
        <w:t>完成</w:t>
      </w:r>
      <w:r>
        <w:rPr>
          <w:rFonts w:hint="eastAsia" w:ascii="仿宋_GB2312" w:hAnsi="仿宋_GB2312" w:eastAsia="仿宋_GB2312" w:cs="仿宋_GB2312"/>
          <w:sz w:val="32"/>
          <w:szCs w:val="32"/>
        </w:rPr>
        <w:t>了</w:t>
      </w:r>
      <w:r>
        <w:rPr>
          <w:rFonts w:hint="eastAsia" w:ascii="仿宋_GB2312" w:hAnsi="仿宋_GB2312" w:eastAsia="仿宋_GB2312" w:cs="仿宋_GB2312"/>
          <w:sz w:val="32"/>
          <w:szCs w:val="32"/>
          <w:lang w:eastAsia="zh-CN"/>
        </w:rPr>
        <w:t>教职工的社会保障和就业保障</w:t>
      </w:r>
      <w:r>
        <w:rPr>
          <w:rFonts w:hint="eastAsia" w:ascii="仿宋_GB2312" w:hAnsi="仿宋_GB2312" w:eastAsia="仿宋_GB2312" w:cs="仿宋_GB2312"/>
          <w:sz w:val="32"/>
          <w:szCs w:val="32"/>
        </w:rPr>
        <w:t>。</w:t>
      </w:r>
    </w:p>
    <w:p>
      <w:pPr>
        <w:numPr>
          <w:ilvl w:val="0"/>
          <w:numId w:val="4"/>
        </w:num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卫生与健康支出</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eastAsia="仿宋_GB2312" w:cs="仿宋_GB2312"/>
          <w:sz w:val="32"/>
          <w:szCs w:val="32"/>
          <w:lang w:val="en-US" w:eastAsia="zh-CN"/>
        </w:rPr>
        <w:t>58.62</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58.62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%。通过项目实施，保障</w:t>
      </w:r>
      <w:r>
        <w:rPr>
          <w:rFonts w:hint="eastAsia" w:ascii="仿宋_GB2312" w:hAnsi="仿宋_GB2312" w:eastAsia="仿宋_GB2312" w:cs="仿宋_GB2312"/>
          <w:sz w:val="32"/>
          <w:szCs w:val="32"/>
          <w:lang w:eastAsia="zh-CN"/>
        </w:rPr>
        <w:t>教职工医疗、生育等健康问题。</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住房保障支出</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eastAsia="仿宋_GB2312" w:cs="仿宋_GB2312"/>
          <w:sz w:val="32"/>
          <w:szCs w:val="32"/>
          <w:lang w:val="en-US" w:eastAsia="zh-CN"/>
        </w:rPr>
        <w:t>76.60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76.60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eastAsia="zh-CN"/>
        </w:rPr>
        <w:t>提高了教师的住房质量，让教师更好的投入到教育教学工作中，有效提高了学校的办学质量。</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0" w:type="auto"/>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787"/>
              <w:gridCol w:w="1787"/>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7" w:type="dxa"/>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vertAlign w:val="baseline"/>
                    </w:rPr>
                  </w:pPr>
                </w:p>
              </w:tc>
              <w:tc>
                <w:tcPr>
                  <w:tcW w:w="1787" w:type="dxa"/>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vertAlign w:val="baseline"/>
                    </w:rPr>
                  </w:pPr>
                </w:p>
              </w:tc>
              <w:tc>
                <w:tcPr>
                  <w:tcW w:w="1787" w:type="dxa"/>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vertAlign w:val="baseline"/>
                    </w:rPr>
                  </w:pPr>
                </w:p>
              </w:tc>
              <w:tc>
                <w:tcPr>
                  <w:tcW w:w="1787" w:type="dxa"/>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7" w:type="dxa"/>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vertAlign w:val="baseline"/>
                    </w:rPr>
                  </w:pPr>
                </w:p>
              </w:tc>
              <w:tc>
                <w:tcPr>
                  <w:tcW w:w="1787" w:type="dxa"/>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vertAlign w:val="baseline"/>
                    </w:rPr>
                  </w:pPr>
                </w:p>
              </w:tc>
              <w:tc>
                <w:tcPr>
                  <w:tcW w:w="1787" w:type="dxa"/>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vertAlign w:val="baseline"/>
                    </w:rPr>
                  </w:pPr>
                </w:p>
              </w:tc>
              <w:tc>
                <w:tcPr>
                  <w:tcW w:w="1787" w:type="dxa"/>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vertAlign w:val="baseline"/>
                    </w:rPr>
                  </w:pPr>
                </w:p>
              </w:tc>
            </w:tr>
          </w:tbl>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24"/>
              </w:rPr>
            </w:pP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p>
      <w:pPr>
        <w:spacing w:line="580" w:lineRule="exact"/>
        <w:ind w:left="630"/>
        <w:rPr>
          <w:rFonts w:hint="eastAsia" w:ascii="Times New Roman" w:hAnsi="Times New Roman" w:eastAsia="宋体" w:cs="Times New Roman"/>
          <w:kern w:val="2"/>
          <w:sz w:val="21"/>
          <w:szCs w:val="24"/>
          <w:lang w:val="en-US" w:eastAsia="zh-CN" w:bidi="ar-SA"/>
        </w:rPr>
      </w:pPr>
      <w:r>
        <w:rPr>
          <w:rFonts w:hint="eastAsia" w:ascii="楷体_GB2312" w:hAnsi="楷体_GB2312" w:eastAsia="楷体_GB2312" w:cs="楷体_GB2312"/>
          <w:sz w:val="32"/>
          <w:szCs w:val="32"/>
        </w:rPr>
        <w:t>2.部门绩效评价结果。</w:t>
      </w:r>
    </w:p>
    <w:p>
      <w:pPr>
        <w:keepNext w:val="0"/>
        <w:keepLines w:val="0"/>
        <w:widowControl w:val="0"/>
        <w:suppressLineNumbers w:val="0"/>
        <w:spacing w:before="0" w:beforeAutospacing="0" w:after="0" w:afterAutospacing="0" w:line="580" w:lineRule="exact"/>
        <w:ind w:right="0" w:firstLine="1124" w:firstLineChars="400"/>
        <w:jc w:val="left"/>
        <w:rPr>
          <w:rFonts w:hint="eastAsia" w:ascii="仿宋_GB2312" w:hAnsi="仿宋_GB2312" w:eastAsia="仿宋_GB2312" w:cs="仿宋_GB2312"/>
          <w:b/>
          <w:bCs w:val="0"/>
          <w:kern w:val="0"/>
          <w:szCs w:val="21"/>
          <w:lang w:val="en-US"/>
        </w:rPr>
      </w:pPr>
      <w:r>
        <w:rPr>
          <w:rFonts w:hint="eastAsia" w:ascii="仿宋_GB2312" w:hAnsi="仿宋_GB2312" w:eastAsia="仿宋_GB2312" w:cs="仿宋_GB2312"/>
          <w:b/>
          <w:bCs w:val="0"/>
          <w:kern w:val="0"/>
          <w:sz w:val="28"/>
          <w:szCs w:val="28"/>
          <w:lang w:val="en-US" w:eastAsia="zh-CN" w:bidi="ar"/>
        </w:rPr>
        <w:t>2019年广汉市连山第一小学部门整体支出绩效评价报告</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一、部门（单位）概况</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广汉市连山第一小学是义务教育阶段单设小学，附设幼儿园。年末机构数1个，下设教导处、总务处、办公室三个机构，主要职能是完成对学生义务教育阶段小学教育及幼儿教育，年末有在编教职工98人（其中专任教师77人，工勤人员2人），特岗教师1人，临聘人员19人。</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（二）年度主要工作目标及重点工作。</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2019年主要工作目标</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1、不断深化教育改革，全面提高教师业务水平，提高学校教学质量</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（一）优化教学策略，构建高效课堂</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认真学习和应用教学策略，推行“问题教学法”，倡导互动探究式学习，改变学生的学习方式和教师的教学方式，促进课堂教学的转变，提高课堂教学效益，努力构建各学科的教学模式。注重课堂效率，打造高效课堂。加强现代教育资源与学科教学的有效整合，充分利用现代化的教学设施和条件，加大课堂的容量，优化师生间的交流和沟通，打造优质高效的课堂教学。同时，实行推门听课制度，对教师课堂教学行为予以关注，及时通报有关情况。开展示范，听评课及业务理论学习活动，促进教师之间的业务交流，调动教师钻研业务提高技能的积极性，规范学科教学，提高教师的业务能力和课堂执教水平。加强超周备课、集体备课工作，积极开展同课异构研讨，切实将集体备课落到实处。</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（二）抓实教学常规，提高教学质量</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进一步加强教学成绩分析，找准原因，加强过程管理，严格教学常规，力争各年级的教学成绩再次提升。大力探索教学过程管理方式，大胆实验，形成经验。实行常规月检查制度。充分发挥包教研组长的作用，加大对各学科任课教师教学常规的检查、指导力度。各教研组长要认真落实集体备课的制度和要求，按时、全程参与备课组的集备活动。从实从细抓好常规的管理工作。加强对教学常规的检查、反馈、评价，加强对备课、上课、作业布批、辅导等常规工作的过程管理，促使教师形成科学严谨的教学态度和习惯。从严从细抓好教师的教学常规工作，规范教师的教学行为；制定教学质量评价及奖励制度，调动教师工作积极性；抓好学生的学习常规，规范学生的学习和行为规范，养成良好的学习习惯和行为习惯。切实加强教研工作和教学工作的紧密结合，增强针对性和实效性，突出教研工作的实用价值。切实加强教研组建设，提升学校教研水平和各备课组的集体备课质量，增强团队精神和合作意识。坚持捆绑式评价，加大对优秀备课组的奖励力度。切实加强劳动纪律，用足用好在校时间，提高工作效率。</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（三）推进教育资源应用，实现课堂教学现代化</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加强网络教研活动的研究，向无纸化办公过渡。重视现代教育资源在课堂教学中的实际应用，努力做到现代教育资源堂堂使用。抓好多媒体课件的制作。建设网络教研平台，达到资源共享，实现教学及教研的同步提高。</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（四）发挥骨干教师示范作用，引领教师共同发展</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发挥骨干教师的带头作用。在学校教师队伍建设的基础上，充分发挥骨干教师的辐射带头作用，为他们搭建展示的舞台，为老师们提供交流和学习的机会，真正发挥骨干教师的专业引领作用，带动全校教师发展，从而推动学校的整体发展。推广典型事例，树立学习的榜样。积极为骨干教师、新秀提供外出学习机会，使他们开阔视野，不断提高。举行示范课、讲座等活动，推广他们的教学经验和做法。</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（五）培养优秀生和特长生，突出学校办学特色</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加强体育、艺术教育、信息技术、实验教学，充分利用现代教育资源，发展学生的个性特长。积极开展多样化的文体活动，坚持“阳光体育活动”，每天体育活动不少于1小时，丰富校园生活，陶冶学生情操。开展“学习标兵”“学科状元”“年级百强”等评选活动，发现培养优秀生和特长生。制定优秀生和特长生的培养目标，分解任务，责任到人，并建立相应的评价激励机制。</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（六）坚持以人为本，关注学生全面发展</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尊重学生人格，关注个体差异，实行分类指导，因材施教。控制学生在校的时间和作业量，严格执行市有关教学规定。减轻学生负担，多布置开放式作业、探究性作业，逐步改变学生的学习方式。培养学生良好的学习习惯，规范学生的书写及作业、答题格式等常规行为。加强对学生的安全教育、心理健康教育、青春期教育，促使学生身心健康成长。重视家庭教育，加强学校和家长之间的沟通与合作，提升教育合力，通过家访、学生家长会、家长学校、家长教育委员会等形式，构建学校、家庭、社会三位一体的教育管理网络，提高教育教学的成效。</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（七）开展校本研修培训，提高教师业务水平</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坚持每周一次研修培训学习，精心设计学习内容和学习形式，全面提高教师队伍的理论水平和教学水平。教导处要做好研究课题的立项和过程管理及服务工作，树立问题就是课题的意识，加强课题研究的应用与推广，及时解决教师教学中出现的问题，使科研成果真正服务于教学。</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（八）落实学生评教，改进教学工作</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教学活动是师生之间双向互动的活动，学生是学习的主体，是知识的学习者，教师是学生学习的引导者、合作者。教师的人格品质、专业素质、教学态度、教学能力等都直接影响着学生的学习过程和学习效果，因此，学校将适时进行学生评教工作。通过问卷调查、座谈等形式掌握教师的教学情况，不断改进、完善教学工作。</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2、努力构建“和谐绿色德育”，全面推进素质教育，促进德育工作深入开展</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（一）加强德育队伍建设，提升教职工德育理念。</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牢固树立全员、全方位、全过程的大德育观，进一步更新教育观念，明确人人都是德育工作者，每一个教职员工都应该在自己的岗位上，发挥岗位的育人功能，自觉承担起对学生的思想品德教育和养成教育的工作。所有的任课教师都应该确立“德育为先，育人为本”的观念，把教书和育人的任务紧密地结合起来。本学年将加强政治学习，提高每个教师的德育素质。组织教师认真学习《教育法》、《教师法》、《中小学教师职业道德规范》、《未成年人保护法》、《预防未成年人犯罪法》等教育法规，增强遵纪守法、依法施教的自觉性，提高教师科学育人的水平。牢固树立“教书育人，服务育人，管理育人”的思想。加强职业道德自律，规范教学行为，增强爱生意识，关心学生品行健康发展，认识并掌握教育规律，坚持耐心教育与严格管理相结合，使教师具有高尚的职业道德和良好的师表风范，全面关心、爱护学生，杜绝体罚和变相体罚，拿起表扬、赞美的武器，构建平等、民主和谐的师生关系。</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（二）加强对班主任工作的管理和指导，全面提高班主任管理水平</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本学年将着重加强对班主任工作的培训力度，着力打造一批品行好、能力强，工作踏实、乐于奉献的班主任队伍。要健全和完善班主任工作相关管理和考评细则，制定详实的班主任培训方案，认真组织班主任培训学习，并继续组织班主任参加上级各部门组织的培训活动，用专家的理论指导班级管理工作，努力在本学年内在绿色班级创建上取得成效。</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（三）推进德育课程改革，提高学科德育功能。</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开展学科德育渗透教育活动，充分发挥各学科自身的特点，做到传授科学文化知识与加强学生思想修养相统一，灵活随机地对学生进行思想教育，引导学生树立崇尚科学、追求真理的科学态度，提高他们识别真善美的能力，使之形成理想与信念，进而转化为发愤学习，积极向上的内在动力。</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（四）抓好“三个结合”教育，促进学生发展。</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重视家庭、社会与学校教育的配合。努力办好家长学校，充分利用家长委员会这一有利资源，定期召开会议，多渠道、多形式开展校外德育教育基地活动，进一步形成德育教育的合力。要定期召开好家长会，班主任要做好家访工作，建立家校联系卡，沟通学生在校和家庭情况，提出学生在家、在校的学习常规要求，使孩子在家长指导下，加快常规养成。全体教师要定期做好学生的家访工作，和家长一道做好学生深入细致的思想工作。要充分发挥“家校联系”的作用，通过家教经验交流、给家长的一封信、课堂教学开放周等形式对家庭教育的内容和方式方法进行指导、引导。</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（五）强化“育人”目标意识，突出养成教育，切实加强学生思想道德建设。</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本学年的养成教育确立以“抓养成教育，建和谐校园”---学生绿色行为训练为主题，加大力度积极开展并实施养成教育系列化工程，切实加强对学生进行基本的思想道德和文明行为的教育、培养，促进学校良好的风气形成，促进教学教育质量的提高。积极研究探索学生思想道德建设的新对策、新方法和新途径，努力以丰富多彩的校园文化熏陶人，以生动活泼的群体活动教育人，以切实可行的行为规范引导人。</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3、落实安全管理措施，夯实安全工作基础，夯实“平安和谐校园”、“健康校园”成果。</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（一）强化责任意识，落实保障机制，全面树立安全重于一切的意识。</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确保师生安全是办好让人民满意教育最基本的要求和最根本的基础，我校将进一步强化对安全工作的领导，高度重视学校安全工作，进一步增强责任感和紧迫感，切实把安全工作摆在各项工作的首位，不断强化安全责任重于泰山的意识、安全工作重在防范的意识、事故防范重在管理的意识，把学校安全卫生工作抓紧抓好。</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逐级签订安全工作责任状，将目标和任务层层分解，使工作责任到位、领导到位、措施到位、落实到位。加强学校安全队伍建设，完善各项制度不断提高教干、教师对安全工作的认识，牢固树立“安全第一”的思想，时刻绷紧安全工作弦。</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（二）强化日常管理，抓好重点治理，狠抓安全整改，营造安全校园环境。</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狠抓各种安全隐患特别是楼道、消防、食品卫生、集体活动、自然灾害、道路交通等易引发群死群伤的各类隐患排查，做到一处隐患不漏。将安全资金纳入学校的年度预算和近期发展规划，加大对重大隐患整改资金投入，坚决杜绝群死群伤事故的发生。重点针对安全保卫和消防工作的实际需要，逐年对消防设备、电子监控设备、保卫装备等进行投入，由传统单一的人防为主，向现代以技防为主的“三控一室”(消防监控、红外报警监控、可视监控、总监控室)安全防控体系过渡；针对安全疏散需要，搞好疏散通道建设、应急灯配备等，切实落实资金投入，消除安全隐患。建立学校安全巡查督查制度，强化检查督促工作，规范督查内容，改进工作作风，加大对隐患整改情况跟踪督查的力度，提高检查效果。继续坚持“谁检查、谁负责”原则强化检查督促工作的责任，认真开展各项安全巡查工作。结合实际，有针对性的做好安全管理工作，抓好这些易出问题的环节和重点部位，最大限度地避免安全事故的发生。</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（三）加强教育，搞好安全演练，提高防范能力。</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 xml:space="preserve">学校要针对中学生的思想实际、认知水平，开展安全教育。要认真学习《教育部关于贯彻落实中小学公共安全教育指导纲要》，落实安全教育计划和教学内容，用好《中小学公共安全教育读本》。充分利用宣传栏、板报、校园广播、安全教育光盘、安全教育挂图等开展丰富多彩的教育活动。要利用好开学和放假前的时机，适时进行安全教育。要抓好“安全教育月”、“安全教育周”、“安全教育日”活动，提高学生的安全防范意识和逃生、自救能力，降低校园事故发生率，确保校园无重大责任事故发生。另外，为使安全教育开展得更加扎实有效，我校将适时组织一次安全教育讲课或论文评比活动。扎扎实实抓好安全演练。按照市教育局相关精神，进一步健全各类应急预案，尤其对易发性流行性传染病、学校重大集体活动等预案要进一步细化，增强实用性和操作性。继续加强师生应急演练的督查，强化各类专业性演练，使师生掌握避险、逃生的方法，努力提高师生自救互救和处置突发事件的能力。通过演练，建立起上下联动的应急管理体系。 </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4、为教育教学提供全面优质服务，做好总务后勤保障工作。</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制定总务及相关部门工作制度、岗位工作职责、学年工作计划，保证总务工作进程始终有据有序，保证学校后勤服务工作优质高效。把创建全民健康生活方式行动示范食堂工作纳入单位管理考核。</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不断加强后勤队伍建设，经常组织总务人员加强思想政治理论学习和业务技术技能培训，不断增强服务意识，提高服务质量，确保学校教育教学工作的顺利进行。健全财务管理规章制度，严格学校经费收支管理，保证学校财务管理工作科学规范。对校产各部门管理员进行业务技术培训，对全校各类固定资产清查建帐，使其规范科学运转搜集校舍建设文件资料，建立健全校舍档案。</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5、紧紧围绕学校工作的总体要求，充分发挥办公室的职能。</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以“运转有序、协调有力、督促有效、服务到位”为目标，在校长的领导下，认真贯彻党的教育方针、政策，遵照上级部门的指示、决定，以为学校、为教师、为学生服务为己任，加强学习，努力提高自身素质，在广大教职工的支持和配合下有目的、有条理、高效益地开展工作，充分发挥办公室的职能。</w:t>
      </w:r>
      <w:r>
        <w:rPr>
          <w:rFonts w:hint="eastAsia" w:ascii="华文仿宋" w:hAnsi="华文仿宋" w:eastAsia="华文仿宋" w:cs="华文仿宋"/>
          <w:sz w:val="28"/>
          <w:szCs w:val="28"/>
          <w:lang w:val="en-US" w:eastAsia="zh-CN"/>
        </w:rPr>
        <w:br w:type="textWrapping"/>
      </w:r>
    </w:p>
    <w:p>
      <w:pPr>
        <w:bidi w:val="0"/>
        <w:rPr>
          <w:rFonts w:hint="eastAsia" w:ascii="华文仿宋" w:hAnsi="华文仿宋" w:eastAsia="华文仿宋" w:cs="华文仿宋"/>
          <w:sz w:val="28"/>
          <w:szCs w:val="28"/>
          <w:lang w:val="en-US"/>
        </w:rPr>
      </w:pP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二、预算管理情况</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预算编制情况。2019年我校预算收入1190.02万元，其中一般公共财政拨款收入1100.49万元，事业收入52.11万元，经营收入37.42（课后延时服务费）。本年度我校支出合计1206.51万元，其中一般公共财政拨款支出1190.01万元，年初结转16.50万元。</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（二）预算执行情况。基本支出中一般公共财政拨款收入下达数为1116.9万元，执行支出1116.9万元，完成预算100%。</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三、部门管理情况</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（一）本单位遵照上级部门要求，认真进行财务预、决算组织、编报、审核及预决算公开工作。严格按照预算执行学校财务支付。</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（二）建立健全学校财务制度，严格按照制度规范学校财务行为，坚持公开公平公正原则，将学校经济活动置于全体教职员工监督之下。</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（三）建立健全内控制度，严格按照内控制度流程规范实施学校经济活动，充分发挥学校内审小组职能，每月按时对学校账务进行审核，发现问题，及时纠正。</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四）遵守国家财经纪律和财务会计各项制度，加强财务管理，提高资金使用效益。分清资金渠道，严格掌握费用、开支范围和开支标准，认真审核原始凭证。对不符合制度规定的收支或手续不全、凭证不实者有权拒付，属于违反财经纪律的行为，必须坚决抵制。</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（五）“三公”经费控制支出为零。资产购买，维修维护经行政会讨论研究后填写备案表，报广汉市教育局批准后执行。</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四、部门履职效能</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本年度，我校教育教学工作成绩显著，各年级语数等教学成绩较往年均有大幅提升部分学科名列全市前茅。学校在狠抓教学质量的同时，也组织大量有益学生身心健康和发展的校内活动。鉴于新教师初次走进课堂缺乏经验，为加强新教师培训工作，新教师与学校骨干教师一对一结对帮扶。努力提高教师思想道德水平和教育教学业务能力，为履行教师岗位职责打下坚实基础部门履职的年度总体目标。</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（二）重点工作任务绩效目标完成情况。</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一、教师业务水平得到显著提高，学校教学质量进步明显。</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二、素质教育得到全面推进，德育工作深入开展，班主任管理班级水平得到全面提高。</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三、建设“平安和谐校园”、“健康校园”取得初步成果。全年无安全事故。</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四、总务后勤保障工作得到提高，为教育教学提供全面优质服务，后勤服务满意率达到百分之九十五。</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五、办公室的职能基本达到“运转有序、协调有力、督促有效、服务到位”。</w:t>
      </w:r>
    </w:p>
    <w:p>
      <w:pPr>
        <w:bidi w:val="0"/>
        <w:rPr>
          <w:rFonts w:hint="eastAsia" w:ascii="华文仿宋" w:hAnsi="华文仿宋" w:eastAsia="华文仿宋" w:cs="华文仿宋"/>
          <w:sz w:val="28"/>
          <w:szCs w:val="28"/>
          <w:lang w:val="en-US"/>
        </w:rPr>
      </w:pP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五、评价结论及措施</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（一）评价结论</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总体绩效评价：圆满完成本年度教育教学工作，在2019年广汉市“五个一”工程各项比赛中我校成绩斐然，获得了“五个一工程素质教育先进集体”的称号。</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按照本年度工作目标评分</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一、教师业务水平得到显著提高，校教学质量进步明显。得分90分。</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二、素质教育得到全面推进，德育工作深入开展，班主任管理班级水平得到全面提高。得分85分。</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三、建设“平安和谐校园”、“健康校园”取得初步成果。全年无安全事故。得分95分</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四、总务后勤保障工作得到提高，为教育教学提供全面优质服务，后勤服务满意率达到百分之九十五。得分90分</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五、办公室的职能基本达到“运转有序、协调有力、督促有效、服务到位”。得分85分。</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本年度得分90分。</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（二）存在问题</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1、教学质量还需继续提高，存在某些年级教学质量落后情况。</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2、素质教育、德育工作还学加强。有部分学生行为习惯较差。</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3、办公室在工作协调还需强化。</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（三）改进措施</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1、向课堂要效益，向课堂要质量，在提高课堂效率上下功夫，全面提高教育、教学质量。</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2、加强素质教育、德育工作还学，用学生喜闻乐见的方式对学生进行教育，培养学生良好个人习惯。</w:t>
      </w:r>
    </w:p>
    <w:p>
      <w:pPr>
        <w:bidi w:val="0"/>
        <w:rPr>
          <w:rFonts w:hint="eastAsia" w:ascii="华文仿宋" w:hAnsi="华文仿宋" w:eastAsia="华文仿宋" w:cs="华文仿宋"/>
          <w:sz w:val="28"/>
          <w:szCs w:val="28"/>
          <w:lang w:val="en-US"/>
        </w:rPr>
      </w:pPr>
      <w:r>
        <w:rPr>
          <w:rFonts w:hint="eastAsia" w:ascii="华文仿宋" w:hAnsi="华文仿宋" w:eastAsia="华文仿宋" w:cs="华文仿宋"/>
          <w:sz w:val="28"/>
          <w:szCs w:val="28"/>
          <w:lang w:val="en-US" w:eastAsia="zh-CN"/>
        </w:rPr>
        <w:t>3、强化办公室工作协调职能。</w:t>
      </w:r>
    </w:p>
    <w:p>
      <w:pPr>
        <w:bidi w:val="0"/>
        <w:rPr>
          <w:rFonts w:hint="eastAsia" w:ascii="华文仿宋" w:hAnsi="华文仿宋" w:eastAsia="华文仿宋" w:cs="华文仿宋"/>
          <w:sz w:val="28"/>
          <w:szCs w:val="28"/>
        </w:rPr>
      </w:pPr>
    </w:p>
    <w:p>
      <w:pPr>
        <w:numPr>
          <w:ilvl w:val="0"/>
          <w:numId w:val="5"/>
        </w:numPr>
        <w:spacing w:line="600" w:lineRule="exact"/>
        <w:ind w:firstLine="660" w:firstLineChars="150"/>
        <w:jc w:val="center"/>
        <w:outlineLvl w:val="0"/>
        <w:rPr>
          <w:rStyle w:val="25"/>
          <w:rFonts w:ascii="黑体" w:hAnsi="黑体" w:eastAsia="黑体"/>
          <w:b w:val="0"/>
        </w:rPr>
      </w:pPr>
      <w:bookmarkStart w:id="47" w:name="_Toc15377225"/>
      <w:bookmarkStart w:id="48" w:name="_Toc15396613"/>
      <w:r>
        <w:rPr>
          <w:rFonts w:hint="eastAsia" w:ascii="黑体" w:hAnsi="黑体" w:eastAsia="黑体"/>
          <w:color w:val="000000"/>
          <w:sz w:val="44"/>
          <w:szCs w:val="44"/>
        </w:rPr>
        <w:t>名</w:t>
      </w:r>
      <w:r>
        <w:rPr>
          <w:rStyle w:val="25"/>
          <w:rFonts w:hint="eastAsia" w:ascii="黑体" w:hAnsi="黑体" w:eastAsia="黑体"/>
          <w:b w:val="0"/>
        </w:rPr>
        <w:t>词解释</w:t>
      </w:r>
      <w:bookmarkEnd w:id="47"/>
      <w:bookmarkEnd w:id="48"/>
    </w:p>
    <w:p>
      <w:pPr>
        <w:spacing w:line="600" w:lineRule="exact"/>
        <w:jc w:val="left"/>
        <w:rPr>
          <w:rFonts w:ascii="宋体"/>
          <w:b/>
          <w:color w:val="000000"/>
          <w:sz w:val="44"/>
          <w:szCs w:val="44"/>
        </w:rPr>
      </w:pPr>
    </w:p>
    <w:p>
      <w:pPr>
        <w:pStyle w:val="23"/>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pStyle w:val="23"/>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5"/>
          <w:rFonts w:ascii="黑体" w:hAnsi="黑体" w:eastAsia="黑体"/>
          <w:b w:val="0"/>
        </w:rPr>
      </w:pPr>
      <w:bookmarkStart w:id="49" w:name="_Toc15377226"/>
      <w:r>
        <w:rPr>
          <w:rFonts w:ascii="宋体"/>
          <w:b/>
          <w:color w:val="000000"/>
          <w:sz w:val="44"/>
          <w:szCs w:val="44"/>
        </w:rPr>
        <w:br w:type="page"/>
      </w:r>
      <w:bookmarkStart w:id="50" w:name="_Toc15396614"/>
      <w:r>
        <w:rPr>
          <w:rFonts w:hint="eastAsia" w:ascii="黑体" w:hAnsi="黑体" w:eastAsia="黑体"/>
          <w:color w:val="000000"/>
          <w:sz w:val="44"/>
          <w:szCs w:val="44"/>
        </w:rPr>
        <w:t>第</w:t>
      </w:r>
      <w:r>
        <w:rPr>
          <w:rStyle w:val="25"/>
          <w:rFonts w:hint="eastAsia" w:ascii="黑体" w:hAnsi="黑体" w:eastAsia="黑体"/>
          <w:b w:val="0"/>
        </w:rPr>
        <w:t>四部分 附件</w:t>
      </w:r>
      <w:bookmarkEnd w:id="50"/>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XX</w:t>
      </w:r>
      <w:r>
        <w:rPr>
          <w:rFonts w:hint="eastAsia" w:ascii="方正小标宋简体" w:hAnsi="宋体" w:eastAsia="方正小标宋简体"/>
          <w:color w:val="000000"/>
          <w:kern w:val="0"/>
          <w:sz w:val="40"/>
          <w:szCs w:val="44"/>
          <w:lang w:val="zh-CN"/>
        </w:rPr>
        <w:t>部门</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（二）部门财政资金支出情况。</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包括部门绩效目标制定、目标实现、预算编制准确、支出控制、预算动态调整、执行进度、预算完成情况和违规记录等情况。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包括绩效自评公开、评价结果整改和应用结果反馈等情况。</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rPr>
        <w:t>XXX</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3．资金管理办法制定情况，资金支持具体项目的条件、范围与支持方式概况。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4．资金分配的原则及考虑因素。</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2．项目应实现的具体绩效目标，包括目标的量化、细化情况以及项目实施进度计划等。</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3．分析评价申报内容是否与实际相符，申报目标是否合理可行。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w:t>
      </w:r>
      <w:r>
        <w:rPr>
          <w:rFonts w:hint="eastAsia" w:ascii="仿宋_GB2312" w:hAnsi="宋体" w:eastAsia="仿宋_GB2312"/>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2．资金到位。</w:t>
      </w:r>
      <w:r>
        <w:rPr>
          <w:rFonts w:hint="eastAsia" w:ascii="仿宋_GB2312" w:hAnsi="宋体" w:eastAsia="仿宋_GB2312"/>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3．资金使用。</w:t>
      </w:r>
      <w:r>
        <w:rPr>
          <w:rFonts w:hint="eastAsia" w:ascii="仿宋_GB2312" w:hAnsi="宋体" w:eastAsia="仿宋_GB2312"/>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总体评价各项目实施单位财务管理制度是否健全，是否严格执行财务管理制度，账务处理是否及时，会计核算是否规范等。</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结合项目特点，总体评价各项目实施单位执行相关法律法规及项目管理制度等情况，如招投标、政府采购、项目公示制等相关规定。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说明项目主管部门为加强项目管理所采取的监管手段、监管程序、监管工作开展情况及实现的效果等。</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结合自评情况，分析存在的问题及原因。</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针对项目自评中发现的问题，提出下一步改进完善的意见及有关政策性建议。</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25"/>
          <w:rFonts w:ascii="黑体" w:hAnsi="黑体" w:eastAsia="黑体"/>
          <w:b w:val="0"/>
        </w:rPr>
      </w:pPr>
    </w:p>
    <w:p>
      <w:pPr>
        <w:widowControl/>
        <w:jc w:val="left"/>
        <w:rPr>
          <w:rStyle w:val="25"/>
          <w:rFonts w:ascii="黑体" w:hAnsi="黑体" w:eastAsia="黑体"/>
          <w:b w:val="0"/>
        </w:rPr>
      </w:pPr>
      <w:r>
        <w:rPr>
          <w:rStyle w:val="25"/>
          <w:rFonts w:ascii="黑体" w:hAnsi="黑体" w:eastAsia="黑体"/>
          <w:b w:val="0"/>
        </w:rPr>
        <w:br w:type="page"/>
      </w:r>
    </w:p>
    <w:p>
      <w:pPr>
        <w:spacing w:line="600" w:lineRule="exact"/>
        <w:jc w:val="center"/>
        <w:outlineLvl w:val="0"/>
        <w:rPr>
          <w:rStyle w:val="25"/>
          <w:rFonts w:ascii="黑体" w:hAnsi="黑体" w:eastAsia="黑体"/>
          <w:b w:val="0"/>
        </w:rPr>
      </w:pPr>
    </w:p>
    <w:p>
      <w:pPr>
        <w:spacing w:line="600" w:lineRule="exact"/>
        <w:jc w:val="center"/>
        <w:outlineLvl w:val="0"/>
        <w:rPr>
          <w:rStyle w:val="25"/>
          <w:rFonts w:ascii="黑体" w:hAnsi="黑体" w:eastAsia="黑体"/>
          <w:b w:val="0"/>
        </w:rPr>
      </w:pPr>
      <w:bookmarkStart w:id="51" w:name="_Toc15396618"/>
      <w:r>
        <w:rPr>
          <w:rFonts w:hint="eastAsia" w:ascii="黑体" w:hAnsi="黑体" w:eastAsia="黑体"/>
          <w:color w:val="000000"/>
          <w:sz w:val="44"/>
          <w:szCs w:val="44"/>
        </w:rPr>
        <w:t>第</w:t>
      </w:r>
      <w:r>
        <w:rPr>
          <w:rStyle w:val="25"/>
          <w:rFonts w:hint="eastAsia" w:ascii="黑体" w:hAnsi="黑体" w:eastAsia="黑体"/>
          <w:b w:val="0"/>
        </w:rPr>
        <w:t>五部分 附表</w:t>
      </w:r>
      <w:bookmarkEnd w:id="49"/>
      <w:bookmarkEnd w:id="51"/>
    </w:p>
    <w:p>
      <w:pPr>
        <w:spacing w:line="600" w:lineRule="exact"/>
        <w:jc w:val="center"/>
        <w:outlineLvl w:val="0"/>
        <w:rPr>
          <w:rFonts w:ascii="仿宋" w:hAnsi="仿宋" w:eastAsia="仿宋"/>
          <w:b/>
          <w:color w:val="000000"/>
          <w:sz w:val="44"/>
          <w:szCs w:val="44"/>
        </w:rPr>
      </w:pPr>
    </w:p>
    <w:p>
      <w:pPr>
        <w:pStyle w:val="3"/>
        <w:numPr>
          <w:ilvl w:val="0"/>
          <w:numId w:val="6"/>
        </w:numPr>
      </w:pPr>
      <w:bookmarkStart w:id="52" w:name="_Toc15396619"/>
      <w:r>
        <w:rPr>
          <w:rFonts w:hint="eastAsia" w:ascii="仿宋" w:hAnsi="仿宋" w:eastAsia="仿宋"/>
          <w:b w:val="0"/>
          <w:color w:val="000000"/>
        </w:rPr>
        <w:t>收</w:t>
      </w:r>
      <w:r>
        <w:rPr>
          <w:rStyle w:val="26"/>
          <w:rFonts w:hint="eastAsia" w:ascii="仿宋" w:hAnsi="仿宋" w:eastAsia="仿宋"/>
          <w:b w:val="0"/>
          <w:bCs w:val="0"/>
        </w:rPr>
        <w:t>入支出决算总表</w:t>
      </w:r>
      <w:bookmarkEnd w:id="52"/>
    </w:p>
    <w:p>
      <w:pPr>
        <w:pStyle w:val="3"/>
        <w:rPr>
          <w:rFonts w:ascii="仿宋" w:hAnsi="仿宋" w:eastAsia="仿宋"/>
          <w:color w:val="000000"/>
        </w:rPr>
      </w:pPr>
      <w:bookmarkStart w:id="53" w:name="_Toc15396620"/>
      <w:bookmarkStart w:id="65" w:name="_GoBack"/>
      <w:bookmarkEnd w:id="65"/>
      <w:r>
        <w:rPr>
          <w:rFonts w:hint="eastAsia" w:ascii="仿宋" w:hAnsi="仿宋" w:eastAsia="仿宋"/>
          <w:b w:val="0"/>
          <w:color w:val="000000"/>
        </w:rPr>
        <w:t>二、收</w:t>
      </w:r>
      <w:r>
        <w:rPr>
          <w:rStyle w:val="26"/>
          <w:rFonts w:hint="eastAsia" w:ascii="仿宋" w:hAnsi="仿宋" w:eastAsia="仿宋"/>
          <w:b w:val="0"/>
          <w:bCs w:val="0"/>
        </w:rPr>
        <w:t>入决算表</w:t>
      </w:r>
      <w:bookmarkEnd w:id="53"/>
    </w:p>
    <w:p>
      <w:pPr>
        <w:pStyle w:val="3"/>
        <w:rPr>
          <w:rFonts w:ascii="仿宋" w:hAnsi="仿宋" w:eastAsia="仿宋"/>
          <w:color w:val="000000"/>
        </w:rPr>
      </w:pPr>
      <w:bookmarkStart w:id="54" w:name="_Toc15396621"/>
      <w:r>
        <w:rPr>
          <w:rStyle w:val="26"/>
          <w:rFonts w:hint="eastAsia" w:ascii="仿宋" w:hAnsi="仿宋" w:eastAsia="仿宋"/>
          <w:b w:val="0"/>
          <w:bCs w:val="0"/>
        </w:rPr>
        <w:t>三、</w:t>
      </w:r>
      <w:r>
        <w:rPr>
          <w:rFonts w:hint="eastAsia" w:ascii="仿宋" w:hAnsi="仿宋" w:eastAsia="仿宋"/>
          <w:b w:val="0"/>
          <w:color w:val="000000"/>
        </w:rPr>
        <w:t>支</w:t>
      </w:r>
      <w:r>
        <w:rPr>
          <w:rStyle w:val="26"/>
          <w:rFonts w:hint="eastAsia" w:ascii="仿宋" w:hAnsi="仿宋" w:eastAsia="仿宋"/>
          <w:b w:val="0"/>
          <w:bCs w:val="0"/>
        </w:rPr>
        <w:t>出决算表</w:t>
      </w:r>
      <w:bookmarkEnd w:id="54"/>
    </w:p>
    <w:p>
      <w:pPr>
        <w:pStyle w:val="3"/>
        <w:rPr>
          <w:rFonts w:ascii="仿宋" w:hAnsi="仿宋" w:eastAsia="仿宋"/>
          <w:b w:val="0"/>
          <w:color w:val="000000"/>
        </w:rPr>
      </w:pPr>
      <w:bookmarkStart w:id="55" w:name="_Toc15396622"/>
      <w:r>
        <w:rPr>
          <w:rStyle w:val="26"/>
          <w:rFonts w:hint="eastAsia" w:ascii="仿宋" w:hAnsi="仿宋" w:eastAsia="仿宋"/>
          <w:b w:val="0"/>
          <w:bCs w:val="0"/>
        </w:rPr>
        <w:t>四、</w:t>
      </w:r>
      <w:r>
        <w:rPr>
          <w:rFonts w:hint="eastAsia" w:ascii="仿宋" w:hAnsi="仿宋" w:eastAsia="仿宋"/>
          <w:b w:val="0"/>
          <w:color w:val="000000"/>
        </w:rPr>
        <w:t>财</w:t>
      </w:r>
      <w:r>
        <w:rPr>
          <w:rStyle w:val="26"/>
          <w:rFonts w:hint="eastAsia" w:ascii="仿宋" w:hAnsi="仿宋" w:eastAsia="仿宋"/>
          <w:b w:val="0"/>
          <w:bCs w:val="0"/>
        </w:rPr>
        <w:t>政拨款收入支出决算总表</w:t>
      </w:r>
      <w:bookmarkEnd w:id="55"/>
    </w:p>
    <w:p>
      <w:pPr>
        <w:pStyle w:val="3"/>
        <w:rPr>
          <w:rStyle w:val="26"/>
          <w:rFonts w:ascii="仿宋" w:hAnsi="仿宋" w:eastAsia="仿宋"/>
          <w:b w:val="0"/>
          <w:bCs w:val="0"/>
        </w:rPr>
      </w:pPr>
      <w:bookmarkStart w:id="56" w:name="_Toc15396623"/>
      <w:r>
        <w:rPr>
          <w:rStyle w:val="26"/>
          <w:rFonts w:hint="eastAsia" w:ascii="仿宋" w:hAnsi="仿宋" w:eastAsia="仿宋"/>
          <w:b w:val="0"/>
          <w:bCs w:val="0"/>
        </w:rPr>
        <w:t>五、</w:t>
      </w:r>
      <w:r>
        <w:rPr>
          <w:rFonts w:hint="eastAsia" w:ascii="仿宋" w:hAnsi="仿宋" w:eastAsia="仿宋"/>
          <w:b w:val="0"/>
          <w:color w:val="000000"/>
        </w:rPr>
        <w:t>财</w:t>
      </w:r>
      <w:r>
        <w:rPr>
          <w:rStyle w:val="26"/>
          <w:rFonts w:hint="eastAsia" w:ascii="仿宋" w:hAnsi="仿宋" w:eastAsia="仿宋"/>
          <w:b w:val="0"/>
          <w:bCs w:val="0"/>
        </w:rPr>
        <w:t>政拨款支出决算明细表</w:t>
      </w:r>
      <w:bookmarkEnd w:id="56"/>
      <w:bookmarkStart w:id="57" w:name="_Toc15396624"/>
    </w:p>
    <w:p>
      <w:pPr>
        <w:pStyle w:val="3"/>
        <w:rPr>
          <w:rFonts w:ascii="仿宋" w:hAnsi="仿宋" w:eastAsia="仿宋"/>
          <w:color w:val="000000"/>
        </w:rPr>
      </w:pPr>
      <w:r>
        <w:rPr>
          <w:rStyle w:val="26"/>
          <w:rFonts w:hint="eastAsia" w:ascii="仿宋" w:hAnsi="仿宋" w:eastAsia="仿宋"/>
          <w:b w:val="0"/>
          <w:bCs w:val="0"/>
        </w:rPr>
        <w:t>六、</w:t>
      </w:r>
      <w:r>
        <w:rPr>
          <w:rFonts w:hint="eastAsia" w:ascii="仿宋" w:hAnsi="仿宋" w:eastAsia="仿宋"/>
          <w:b w:val="0"/>
          <w:color w:val="000000"/>
        </w:rPr>
        <w:t>一</w:t>
      </w:r>
      <w:r>
        <w:rPr>
          <w:rStyle w:val="26"/>
          <w:rFonts w:hint="eastAsia" w:ascii="仿宋" w:hAnsi="仿宋" w:eastAsia="仿宋"/>
          <w:b w:val="0"/>
          <w:bCs w:val="0"/>
        </w:rPr>
        <w:t>般公共预算财政拨款支出决算表</w:t>
      </w:r>
      <w:bookmarkEnd w:id="57"/>
    </w:p>
    <w:p>
      <w:pPr>
        <w:pStyle w:val="3"/>
        <w:rPr>
          <w:rFonts w:ascii="仿宋" w:hAnsi="仿宋" w:eastAsia="仿宋"/>
          <w:color w:val="000000"/>
        </w:rPr>
      </w:pPr>
      <w:bookmarkStart w:id="58" w:name="_Toc15396625"/>
      <w:r>
        <w:rPr>
          <w:rStyle w:val="26"/>
          <w:rFonts w:hint="eastAsia" w:ascii="仿宋" w:hAnsi="仿宋" w:eastAsia="仿宋"/>
          <w:b w:val="0"/>
          <w:bCs w:val="0"/>
        </w:rPr>
        <w:t>七、</w:t>
      </w:r>
      <w:r>
        <w:rPr>
          <w:rFonts w:hint="eastAsia" w:ascii="仿宋" w:hAnsi="仿宋" w:eastAsia="仿宋"/>
          <w:b w:val="0"/>
          <w:color w:val="000000"/>
        </w:rPr>
        <w:t>一</w:t>
      </w:r>
      <w:r>
        <w:rPr>
          <w:rStyle w:val="26"/>
          <w:rFonts w:hint="eastAsia" w:ascii="仿宋" w:hAnsi="仿宋" w:eastAsia="仿宋"/>
          <w:b w:val="0"/>
          <w:bCs w:val="0"/>
        </w:rPr>
        <w:t>般公共预算财政拨款支出决算明细表</w:t>
      </w:r>
      <w:bookmarkEnd w:id="58"/>
    </w:p>
    <w:p>
      <w:pPr>
        <w:pStyle w:val="3"/>
        <w:rPr>
          <w:rFonts w:ascii="仿宋" w:hAnsi="仿宋" w:eastAsia="仿宋"/>
          <w:color w:val="000000"/>
        </w:rPr>
      </w:pPr>
      <w:bookmarkStart w:id="59" w:name="_Toc15396626"/>
      <w:r>
        <w:rPr>
          <w:rStyle w:val="26"/>
          <w:rFonts w:hint="eastAsia" w:ascii="仿宋" w:hAnsi="仿宋" w:eastAsia="仿宋"/>
          <w:b w:val="0"/>
          <w:bCs w:val="0"/>
        </w:rPr>
        <w:t>八、</w:t>
      </w:r>
      <w:r>
        <w:rPr>
          <w:rFonts w:hint="eastAsia" w:ascii="仿宋" w:hAnsi="仿宋" w:eastAsia="仿宋"/>
          <w:b w:val="0"/>
          <w:color w:val="000000"/>
        </w:rPr>
        <w:t>一</w:t>
      </w:r>
      <w:r>
        <w:rPr>
          <w:rStyle w:val="26"/>
          <w:rFonts w:hint="eastAsia" w:ascii="仿宋" w:hAnsi="仿宋" w:eastAsia="仿宋"/>
          <w:b w:val="0"/>
          <w:bCs w:val="0"/>
        </w:rPr>
        <w:t>般公共预算财政拨款基本支出决算表</w:t>
      </w:r>
      <w:bookmarkEnd w:id="59"/>
    </w:p>
    <w:p>
      <w:pPr>
        <w:pStyle w:val="3"/>
        <w:rPr>
          <w:rFonts w:ascii="仿宋" w:hAnsi="仿宋" w:eastAsia="仿宋"/>
          <w:color w:val="000000"/>
        </w:rPr>
      </w:pPr>
      <w:bookmarkStart w:id="60" w:name="_Toc15396627"/>
      <w:r>
        <w:rPr>
          <w:rStyle w:val="26"/>
          <w:rFonts w:hint="eastAsia" w:ascii="仿宋" w:hAnsi="仿宋" w:eastAsia="仿宋"/>
          <w:b w:val="0"/>
          <w:bCs w:val="0"/>
        </w:rPr>
        <w:t>九、</w:t>
      </w:r>
      <w:r>
        <w:rPr>
          <w:rFonts w:hint="eastAsia" w:ascii="仿宋" w:hAnsi="仿宋" w:eastAsia="仿宋"/>
          <w:b w:val="0"/>
          <w:color w:val="000000"/>
        </w:rPr>
        <w:t>一</w:t>
      </w:r>
      <w:r>
        <w:rPr>
          <w:rStyle w:val="26"/>
          <w:rFonts w:hint="eastAsia" w:ascii="仿宋" w:hAnsi="仿宋" w:eastAsia="仿宋"/>
          <w:b w:val="0"/>
          <w:bCs w:val="0"/>
        </w:rPr>
        <w:t>般公共预算财政拨款项目支出决算表</w:t>
      </w:r>
      <w:bookmarkEnd w:id="60"/>
    </w:p>
    <w:p>
      <w:pPr>
        <w:pStyle w:val="3"/>
        <w:rPr>
          <w:rFonts w:ascii="仿宋" w:hAnsi="仿宋" w:eastAsia="仿宋"/>
          <w:color w:val="000000"/>
        </w:rPr>
      </w:pPr>
      <w:bookmarkStart w:id="61" w:name="_Toc15396628"/>
      <w:r>
        <w:rPr>
          <w:rStyle w:val="26"/>
          <w:rFonts w:hint="eastAsia" w:ascii="仿宋" w:hAnsi="仿宋" w:eastAsia="仿宋"/>
          <w:b w:val="0"/>
          <w:bCs w:val="0"/>
        </w:rPr>
        <w:t>十、</w:t>
      </w:r>
      <w:r>
        <w:rPr>
          <w:rFonts w:hint="eastAsia" w:ascii="仿宋" w:hAnsi="仿宋" w:eastAsia="仿宋"/>
          <w:b w:val="0"/>
          <w:color w:val="000000"/>
        </w:rPr>
        <w:t>一</w:t>
      </w:r>
      <w:r>
        <w:rPr>
          <w:rStyle w:val="26"/>
          <w:rFonts w:hint="eastAsia" w:ascii="仿宋" w:hAnsi="仿宋" w:eastAsia="仿宋"/>
          <w:b w:val="0"/>
          <w:bCs w:val="0"/>
        </w:rPr>
        <w:t>般公共预算财政拨款“三公”经费支出决算表</w:t>
      </w:r>
      <w:bookmarkEnd w:id="61"/>
    </w:p>
    <w:p>
      <w:pPr>
        <w:pStyle w:val="3"/>
        <w:rPr>
          <w:rFonts w:ascii="仿宋" w:hAnsi="仿宋" w:eastAsia="仿宋"/>
          <w:color w:val="000000"/>
        </w:rPr>
      </w:pPr>
      <w:bookmarkStart w:id="62" w:name="_Toc15396629"/>
      <w:r>
        <w:rPr>
          <w:rStyle w:val="26"/>
          <w:rFonts w:hint="eastAsia" w:ascii="仿宋" w:hAnsi="仿宋" w:eastAsia="仿宋"/>
          <w:b w:val="0"/>
          <w:bCs w:val="0"/>
        </w:rPr>
        <w:t>十一、</w:t>
      </w:r>
      <w:r>
        <w:rPr>
          <w:rFonts w:hint="eastAsia" w:ascii="仿宋" w:hAnsi="仿宋" w:eastAsia="仿宋"/>
          <w:b w:val="0"/>
          <w:color w:val="000000"/>
        </w:rPr>
        <w:t>政</w:t>
      </w:r>
      <w:r>
        <w:rPr>
          <w:rStyle w:val="26"/>
          <w:rFonts w:hint="eastAsia" w:ascii="仿宋" w:hAnsi="仿宋" w:eastAsia="仿宋"/>
          <w:b w:val="0"/>
          <w:bCs w:val="0"/>
        </w:rPr>
        <w:t>府性基金预算财政拨款收入支出决算表</w:t>
      </w:r>
      <w:bookmarkEnd w:id="62"/>
    </w:p>
    <w:p>
      <w:pPr>
        <w:pStyle w:val="3"/>
        <w:rPr>
          <w:rFonts w:ascii="仿宋" w:hAnsi="仿宋" w:eastAsia="仿宋"/>
          <w:color w:val="000000"/>
        </w:rPr>
      </w:pPr>
      <w:bookmarkStart w:id="63" w:name="_Toc15396630"/>
      <w:r>
        <w:rPr>
          <w:rStyle w:val="26"/>
          <w:rFonts w:hint="eastAsia" w:ascii="仿宋" w:hAnsi="仿宋" w:eastAsia="仿宋"/>
          <w:b w:val="0"/>
          <w:bCs w:val="0"/>
        </w:rPr>
        <w:t>十二、</w:t>
      </w:r>
      <w:r>
        <w:rPr>
          <w:rFonts w:hint="eastAsia" w:ascii="仿宋" w:hAnsi="仿宋" w:eastAsia="仿宋"/>
          <w:b w:val="0"/>
          <w:color w:val="000000"/>
        </w:rPr>
        <w:t>政</w:t>
      </w:r>
      <w:r>
        <w:rPr>
          <w:rStyle w:val="26"/>
          <w:rFonts w:hint="eastAsia" w:ascii="仿宋" w:hAnsi="仿宋" w:eastAsia="仿宋"/>
          <w:b w:val="0"/>
          <w:bCs w:val="0"/>
        </w:rPr>
        <w:t>府性基金预算财政拨款“三公”经费支出决算表</w:t>
      </w:r>
      <w:bookmarkEnd w:id="63"/>
    </w:p>
    <w:p>
      <w:pPr>
        <w:pStyle w:val="3"/>
        <w:rPr>
          <w:rFonts w:ascii="仿宋" w:hAnsi="仿宋" w:eastAsia="仿宋"/>
          <w:color w:val="000000" w:themeColor="text1"/>
        </w:rPr>
      </w:pPr>
      <w:bookmarkStart w:id="64" w:name="_Toc15396631"/>
      <w:r>
        <w:rPr>
          <w:rStyle w:val="26"/>
          <w:rFonts w:hint="eastAsia" w:ascii="仿宋" w:hAnsi="仿宋" w:eastAsia="仿宋"/>
          <w:b w:val="0"/>
          <w:bCs w:val="0"/>
        </w:rPr>
        <w:t>十三、</w:t>
      </w:r>
      <w:r>
        <w:rPr>
          <w:rFonts w:hint="eastAsia" w:ascii="仿宋" w:hAnsi="仿宋" w:eastAsia="仿宋"/>
          <w:b w:val="0"/>
          <w:color w:val="000000"/>
        </w:rPr>
        <w:t>国</w:t>
      </w:r>
      <w:r>
        <w:rPr>
          <w:rStyle w:val="26"/>
          <w:rFonts w:hint="eastAsia" w:ascii="仿宋" w:hAnsi="仿宋" w:eastAsia="仿宋"/>
          <w:b w:val="0"/>
          <w:bCs w:val="0"/>
        </w:rPr>
        <w:t>有资本经营预算支出决算表</w:t>
      </w:r>
      <w:bookmarkEnd w:id="64"/>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宋体-方正超大字符集"/>
    <w:panose1 w:val="03000509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宋体-方正超大字符集">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24</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49805"/>
    <w:multiLevelType w:val="singleLevel"/>
    <w:tmpl w:val="83749805"/>
    <w:lvl w:ilvl="0" w:tentative="0">
      <w:start w:val="1"/>
      <w:numFmt w:val="decimal"/>
      <w:suff w:val="nothing"/>
      <w:lvlText w:val="（%1）"/>
      <w:lvlJc w:val="left"/>
    </w:lvl>
  </w:abstractNum>
  <w:abstractNum w:abstractNumId="1">
    <w:nsid w:val="8DAC3F9D"/>
    <w:multiLevelType w:val="singleLevel"/>
    <w:tmpl w:val="8DAC3F9D"/>
    <w:lvl w:ilvl="0" w:tentative="0">
      <w:start w:val="1"/>
      <w:numFmt w:val="chineseCounting"/>
      <w:suff w:val="nothing"/>
      <w:lvlText w:val="%1、"/>
      <w:lvlJc w:val="left"/>
      <w:rPr>
        <w:rFonts w:hint="eastAsia"/>
      </w:rPr>
    </w:lvl>
  </w:abstractNum>
  <w:abstractNum w:abstractNumId="2">
    <w:nsid w:val="C0474CB3"/>
    <w:multiLevelType w:val="singleLevel"/>
    <w:tmpl w:val="C0474CB3"/>
    <w:lvl w:ilvl="0" w:tentative="0">
      <w:start w:val="1"/>
      <w:numFmt w:val="decimal"/>
      <w:suff w:val="nothing"/>
      <w:lvlText w:val="%1，"/>
      <w:lvlJc w:val="left"/>
    </w:lvl>
  </w:abstractNum>
  <w:abstractNum w:abstractNumId="3">
    <w:nsid w:val="E2FA047D"/>
    <w:multiLevelType w:val="singleLevel"/>
    <w:tmpl w:val="E2FA047D"/>
    <w:lvl w:ilvl="0" w:tentative="0">
      <w:start w:val="3"/>
      <w:numFmt w:val="chineseCounting"/>
      <w:suff w:val="space"/>
      <w:lvlText w:val="第%1部分"/>
      <w:lvlJc w:val="left"/>
      <w:rPr>
        <w:rFonts w:hint="eastAsia"/>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2621CDC"/>
    <w:multiLevelType w:val="multilevel"/>
    <w:tmpl w:val="62621CDC"/>
    <w:lvl w:ilvl="0" w:tentative="0">
      <w:start w:val="1"/>
      <w:numFmt w:val="decimal"/>
      <w:lvlText w:val="%1."/>
      <w:lvlJc w:val="left"/>
      <w:pPr>
        <w:ind w:left="1152" w:hanging="480"/>
      </w:pPr>
      <w:rPr>
        <w:rFonts w:hint="default"/>
      </w:rPr>
    </w:lvl>
    <w:lvl w:ilvl="1" w:tentative="0">
      <w:start w:val="1"/>
      <w:numFmt w:val="lowerLetter"/>
      <w:lvlText w:val="%2)"/>
      <w:lvlJc w:val="left"/>
      <w:pPr>
        <w:ind w:left="1512" w:hanging="420"/>
      </w:pPr>
    </w:lvl>
    <w:lvl w:ilvl="2" w:tentative="0">
      <w:start w:val="1"/>
      <w:numFmt w:val="lowerRoman"/>
      <w:lvlText w:val="%3."/>
      <w:lvlJc w:val="right"/>
      <w:pPr>
        <w:ind w:left="1932" w:hanging="420"/>
      </w:pPr>
    </w:lvl>
    <w:lvl w:ilvl="3" w:tentative="0">
      <w:start w:val="1"/>
      <w:numFmt w:val="decimal"/>
      <w:lvlText w:val="%4."/>
      <w:lvlJc w:val="left"/>
      <w:pPr>
        <w:ind w:left="2352" w:hanging="420"/>
      </w:pPr>
    </w:lvl>
    <w:lvl w:ilvl="4" w:tentative="0">
      <w:start w:val="1"/>
      <w:numFmt w:val="lowerLetter"/>
      <w:lvlText w:val="%5)"/>
      <w:lvlJc w:val="left"/>
      <w:pPr>
        <w:ind w:left="2772" w:hanging="420"/>
      </w:pPr>
    </w:lvl>
    <w:lvl w:ilvl="5" w:tentative="0">
      <w:start w:val="1"/>
      <w:numFmt w:val="lowerRoman"/>
      <w:lvlText w:val="%6."/>
      <w:lvlJc w:val="right"/>
      <w:pPr>
        <w:ind w:left="3192" w:hanging="420"/>
      </w:pPr>
    </w:lvl>
    <w:lvl w:ilvl="6" w:tentative="0">
      <w:start w:val="1"/>
      <w:numFmt w:val="decimal"/>
      <w:lvlText w:val="%7."/>
      <w:lvlJc w:val="left"/>
      <w:pPr>
        <w:ind w:left="3612" w:hanging="420"/>
      </w:pPr>
    </w:lvl>
    <w:lvl w:ilvl="7" w:tentative="0">
      <w:start w:val="1"/>
      <w:numFmt w:val="lowerLetter"/>
      <w:lvlText w:val="%8)"/>
      <w:lvlJc w:val="left"/>
      <w:pPr>
        <w:ind w:left="4032" w:hanging="420"/>
      </w:pPr>
    </w:lvl>
    <w:lvl w:ilvl="8" w:tentative="0">
      <w:start w:val="1"/>
      <w:numFmt w:val="lowerRoman"/>
      <w:lvlText w:val="%9."/>
      <w:lvlJc w:val="right"/>
      <w:pPr>
        <w:ind w:left="4452" w:hanging="42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52B4F"/>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7EE"/>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20129"/>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4220203"/>
    <w:rsid w:val="04EF4AF2"/>
    <w:rsid w:val="07005A44"/>
    <w:rsid w:val="0C0867FC"/>
    <w:rsid w:val="10C055FF"/>
    <w:rsid w:val="10DD3CC4"/>
    <w:rsid w:val="157B2CEA"/>
    <w:rsid w:val="16BB723D"/>
    <w:rsid w:val="19CE1377"/>
    <w:rsid w:val="1A8D712E"/>
    <w:rsid w:val="1AF01236"/>
    <w:rsid w:val="1C015262"/>
    <w:rsid w:val="233B234D"/>
    <w:rsid w:val="240371BF"/>
    <w:rsid w:val="26DA01ED"/>
    <w:rsid w:val="281001F7"/>
    <w:rsid w:val="29C73439"/>
    <w:rsid w:val="29FD04D3"/>
    <w:rsid w:val="2AA52789"/>
    <w:rsid w:val="2E0152F8"/>
    <w:rsid w:val="319F7F4E"/>
    <w:rsid w:val="34F24216"/>
    <w:rsid w:val="367A54B9"/>
    <w:rsid w:val="399C4D8A"/>
    <w:rsid w:val="3B642E90"/>
    <w:rsid w:val="3DCB386F"/>
    <w:rsid w:val="3E373972"/>
    <w:rsid w:val="407B069F"/>
    <w:rsid w:val="429D4152"/>
    <w:rsid w:val="4842571D"/>
    <w:rsid w:val="4E7442AA"/>
    <w:rsid w:val="4ECE2238"/>
    <w:rsid w:val="52666E3D"/>
    <w:rsid w:val="57224AFB"/>
    <w:rsid w:val="577C2B86"/>
    <w:rsid w:val="58434D53"/>
    <w:rsid w:val="5AA0784B"/>
    <w:rsid w:val="5AE23897"/>
    <w:rsid w:val="5DB429AA"/>
    <w:rsid w:val="5F5B4FF8"/>
    <w:rsid w:val="60401777"/>
    <w:rsid w:val="60F16316"/>
    <w:rsid w:val="64845E46"/>
    <w:rsid w:val="64FC5B26"/>
    <w:rsid w:val="660F0DAD"/>
    <w:rsid w:val="671311F7"/>
    <w:rsid w:val="6832064F"/>
    <w:rsid w:val="6ACA7E24"/>
    <w:rsid w:val="6B581711"/>
    <w:rsid w:val="6FF151BC"/>
    <w:rsid w:val="70951423"/>
    <w:rsid w:val="70AF1551"/>
    <w:rsid w:val="71A56220"/>
    <w:rsid w:val="72734D90"/>
    <w:rsid w:val="76CA7985"/>
    <w:rsid w:val="76D26457"/>
    <w:rsid w:val="771D4026"/>
    <w:rsid w:val="7EEB3E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5">
    <w:name w:val="Body Text"/>
    <w:basedOn w:val="1"/>
    <w:link w:val="22"/>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8"/>
    <w:semiHidden/>
    <w:unhideWhenUsed/>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32"/>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b/>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semiHidden/>
    <w:qFormat/>
    <w:uiPriority w:val="99"/>
    <w:rPr>
      <w:rFonts w:ascii="Times New Roman" w:hAnsi="Times New Roman"/>
      <w:sz w:val="18"/>
      <w:szCs w:val="18"/>
    </w:rPr>
  </w:style>
  <w:style w:type="character" w:customStyle="1" w:styleId="18">
    <w:name w:val="页眉 Char"/>
    <w:link w:val="9"/>
    <w:semiHidden/>
    <w:qFormat/>
    <w:locked/>
    <w:uiPriority w:val="99"/>
    <w:rPr>
      <w:sz w:val="18"/>
    </w:rPr>
  </w:style>
  <w:style w:type="character" w:customStyle="1" w:styleId="19">
    <w:name w:val="Footer Char"/>
    <w:basedOn w:val="14"/>
    <w:semiHidden/>
    <w:qFormat/>
    <w:uiPriority w:val="99"/>
    <w:rPr>
      <w:rFonts w:ascii="Times New Roman" w:hAnsi="Times New Roman"/>
      <w:sz w:val="18"/>
      <w:szCs w:val="18"/>
    </w:rPr>
  </w:style>
  <w:style w:type="character" w:customStyle="1" w:styleId="20">
    <w:name w:val="页脚 Char"/>
    <w:link w:val="8"/>
    <w:qFormat/>
    <w:locked/>
    <w:uiPriority w:val="99"/>
    <w:rPr>
      <w:sz w:val="18"/>
    </w:rPr>
  </w:style>
  <w:style w:type="character" w:customStyle="1" w:styleId="21">
    <w:name w:val="Body Text Char"/>
    <w:basedOn w:val="14"/>
    <w:semiHidden/>
    <w:qFormat/>
    <w:uiPriority w:val="99"/>
    <w:rPr>
      <w:rFonts w:ascii="Times New Roman" w:hAnsi="Times New Roman"/>
      <w:szCs w:val="24"/>
    </w:rPr>
  </w:style>
  <w:style w:type="character" w:customStyle="1" w:styleId="22">
    <w:name w:val="正文文本 Char"/>
    <w:link w:val="5"/>
    <w:qFormat/>
    <w:locked/>
    <w:uiPriority w:val="99"/>
    <w:rPr>
      <w:rFonts w:ascii="仿宋_GB2312" w:hAnsi="Times New Roman" w:eastAsia="仿宋_GB2312"/>
      <w:sz w:val="24"/>
    </w:rPr>
  </w:style>
  <w:style w:type="paragraph" w:customStyle="1" w:styleId="23">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4">
    <w:name w:val="List Paragraph"/>
    <w:basedOn w:val="1"/>
    <w:qFormat/>
    <w:uiPriority w:val="34"/>
    <w:pPr>
      <w:ind w:firstLine="420" w:firstLineChars="200"/>
    </w:pPr>
  </w:style>
  <w:style w:type="character" w:customStyle="1" w:styleId="25">
    <w:name w:val="标题 1 Char"/>
    <w:basedOn w:val="14"/>
    <w:link w:val="2"/>
    <w:qFormat/>
    <w:uiPriority w:val="9"/>
    <w:rPr>
      <w:rFonts w:ascii="Times New Roman" w:hAnsi="Times New Roman"/>
      <w:b/>
      <w:bCs/>
      <w:kern w:val="44"/>
      <w:sz w:val="44"/>
      <w:szCs w:val="44"/>
    </w:rPr>
  </w:style>
  <w:style w:type="character" w:customStyle="1" w:styleId="26">
    <w:name w:val="标题 2 Char"/>
    <w:basedOn w:val="14"/>
    <w:link w:val="3"/>
    <w:qFormat/>
    <w:uiPriority w:val="9"/>
    <w:rPr>
      <w:rFonts w:asciiTheme="majorHAnsi" w:hAnsiTheme="majorHAnsi" w:eastAsiaTheme="majorEastAsia" w:cstheme="majorBidi"/>
      <w:b/>
      <w:bCs/>
      <w:kern w:val="2"/>
      <w:sz w:val="32"/>
      <w:szCs w:val="32"/>
    </w:rPr>
  </w:style>
  <w:style w:type="paragraph" w:customStyle="1" w:styleId="2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8">
    <w:name w:val="批注框文本 Char"/>
    <w:basedOn w:val="14"/>
    <w:link w:val="7"/>
    <w:semiHidden/>
    <w:qFormat/>
    <w:uiPriority w:val="99"/>
    <w:rPr>
      <w:rFonts w:ascii="Times New Roman" w:hAnsi="Times New Roman"/>
      <w:kern w:val="2"/>
      <w:sz w:val="18"/>
      <w:szCs w:val="18"/>
    </w:rPr>
  </w:style>
  <w:style w:type="character" w:customStyle="1" w:styleId="29">
    <w:name w:val="标题 3 Char"/>
    <w:basedOn w:val="14"/>
    <w:link w:val="4"/>
    <w:qFormat/>
    <w:uiPriority w:val="9"/>
    <w:rPr>
      <w:rFonts w:ascii="Times New Roman" w:hAnsi="Times New Roman"/>
      <w:b/>
      <w:bCs/>
      <w:kern w:val="2"/>
      <w:sz w:val="32"/>
      <w:szCs w:val="32"/>
    </w:rPr>
  </w:style>
  <w:style w:type="paragraph" w:customStyle="1" w:styleId="30">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1">
    <w:name w:val="font71"/>
    <w:basedOn w:val="14"/>
    <w:uiPriority w:val="0"/>
    <w:rPr>
      <w:rFonts w:hint="default" w:ascii="Times New Roman" w:hAnsi="Times New Roman" w:eastAsia="楷体_GB2312" w:cs="Times New Roman"/>
      <w:sz w:val="28"/>
      <w:szCs w:val="24"/>
    </w:rPr>
  </w:style>
  <w:style w:type="character" w:customStyle="1" w:styleId="32">
    <w:name w:val=" Char Char2"/>
    <w:basedOn w:val="14"/>
    <w:link w:val="9"/>
    <w:uiPriority w:val="0"/>
    <w:rPr>
      <w:kern w:val="2"/>
      <w:sz w:val="18"/>
      <w:szCs w:val="18"/>
      <w:lang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B0ACD3-C931-4644-801A-B9EA7D580E31}">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24</Pages>
  <Words>7622</Words>
  <Characters>931</Characters>
  <Lines>7</Lines>
  <Paragraphs>17</Paragraphs>
  <TotalTime>16</TotalTime>
  <ScaleCrop>false</ScaleCrop>
  <LinksUpToDate>false</LinksUpToDate>
  <CharactersWithSpaces>8536</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2020-08-04T01:49:00Z</dcterms:created>
  <dc:creator>曹颖</dc:creator>
  <cp:lastModifiedBy>Txf</cp:lastModifiedBy>
  <cp:lastPrinted>2020-07-23T02:58:00Z</cp:lastPrinted>
  <dcterms:modified xsi:type="dcterms:W3CDTF">2020-10-29T02:31:58Z</dcterms:modified>
  <dc:title>四川省***</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