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both"/>
        <w:outlineLvl w:val="0"/>
        <w:rPr>
          <w:rFonts w:hint="eastAsia" w:ascii="方正小标宋简体" w:hAnsi="宋体" w:eastAsia="方正小标宋简体"/>
          <w:color w:val="000000"/>
          <w:sz w:val="72"/>
          <w:szCs w:val="72"/>
          <w:lang w:val="en-US" w:eastAsia="zh-CN"/>
        </w:rPr>
      </w:pPr>
      <w:bookmarkStart w:id="0" w:name="_Toc15306267"/>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color w:val="000000"/>
          <w:sz w:val="72"/>
          <w:szCs w:val="72"/>
        </w:rPr>
      </w:pPr>
      <w:bookmarkStart w:id="1" w:name="_Toc15396597"/>
      <w:bookmarkStart w:id="2" w:name="_Toc15377193"/>
      <w:bookmarkStart w:id="3" w:name="_Toc15396475"/>
      <w:bookmarkStart w:id="4" w:name="_Toc15378441"/>
      <w:bookmarkStart w:id="5" w:name="_Toc15377425"/>
      <w:r>
        <w:rPr>
          <w:rFonts w:ascii="黑体" w:hAnsi="黑体" w:eastAsia="黑体"/>
          <w:color w:val="000000"/>
          <w:sz w:val="72"/>
          <w:szCs w:val="72"/>
        </w:rPr>
        <w:t>201</w:t>
      </w:r>
      <w:r>
        <w:rPr>
          <w:rFonts w:hint="eastAsia" w:ascii="黑体" w:hAnsi="黑体" w:eastAsia="黑体"/>
          <w:color w:val="000000"/>
          <w:sz w:val="72"/>
          <w:szCs w:val="72"/>
        </w:rPr>
        <w:t>9</w:t>
      </w:r>
      <w:r>
        <w:rPr>
          <w:rFonts w:hint="eastAsia" w:ascii="方正小标宋简体" w:hAnsi="宋体" w:eastAsia="方正小标宋简体"/>
          <w:color w:val="000000"/>
          <w:sz w:val="72"/>
          <w:szCs w:val="72"/>
        </w:rPr>
        <w:t>年度</w:t>
      </w:r>
      <w:bookmarkEnd w:id="1"/>
      <w:bookmarkEnd w:id="2"/>
      <w:bookmarkEnd w:id="3"/>
      <w:bookmarkEnd w:id="4"/>
      <w:bookmarkEnd w:id="5"/>
    </w:p>
    <w:p>
      <w:pPr>
        <w:adjustRightInd w:val="0"/>
        <w:snapToGrid w:val="0"/>
        <w:spacing w:line="360" w:lineRule="auto"/>
        <w:jc w:val="center"/>
        <w:outlineLvl w:val="0"/>
        <w:rPr>
          <w:rFonts w:ascii="方正小标宋简体" w:hAnsi="宋体" w:eastAsia="方正小标宋简体"/>
          <w:color w:val="000000"/>
          <w:sz w:val="72"/>
          <w:szCs w:val="72"/>
        </w:rPr>
      </w:pPr>
      <w:bookmarkStart w:id="6" w:name="_Toc15377426"/>
      <w:bookmarkStart w:id="7" w:name="_Toc15377194"/>
      <w:bookmarkStart w:id="8" w:name="_Toc15396476"/>
      <w:bookmarkStart w:id="9" w:name="_Toc15396598"/>
      <w:bookmarkStart w:id="10" w:name="_Toc15378442"/>
      <w:r>
        <w:rPr>
          <w:rFonts w:hint="eastAsia" w:ascii="方正小标宋简体" w:hAnsi="宋体" w:eastAsia="方正小标宋简体"/>
          <w:color w:val="000000"/>
          <w:sz w:val="72"/>
          <w:szCs w:val="72"/>
        </w:rPr>
        <w:t>四川省</w:t>
      </w:r>
      <w:bookmarkEnd w:id="0"/>
      <w:bookmarkStart w:id="11" w:name="_Toc15306268"/>
      <w:r>
        <w:rPr>
          <w:rFonts w:hint="eastAsia" w:ascii="方正小标宋简体" w:hAnsi="宋体" w:eastAsia="方正小标宋简体"/>
          <w:color w:val="000000"/>
          <w:sz w:val="72"/>
          <w:szCs w:val="72"/>
          <w:lang w:val="en-US" w:eastAsia="zh-CN"/>
        </w:rPr>
        <w:t>广汉市教育管理信息中心</w:t>
      </w:r>
      <w:r>
        <w:rPr>
          <w:rFonts w:hint="eastAsia" w:ascii="方正小标宋简体" w:hAnsi="宋体" w:eastAsia="方正小标宋简体"/>
          <w:color w:val="000000"/>
          <w:sz w:val="72"/>
          <w:szCs w:val="72"/>
        </w:rPr>
        <w:t>部门决算</w:t>
      </w:r>
      <w:bookmarkEnd w:id="6"/>
      <w:bookmarkEnd w:id="7"/>
      <w:bookmarkEnd w:id="8"/>
      <w:bookmarkEnd w:id="9"/>
      <w:bookmarkEnd w:id="10"/>
      <w:bookmarkEnd w:id="11"/>
    </w:p>
    <w:p>
      <w:pPr>
        <w:adjustRightInd w:val="0"/>
        <w:snapToGrid w:val="0"/>
        <w:spacing w:line="360" w:lineRule="auto"/>
        <w:jc w:val="center"/>
        <w:outlineLvl w:val="0"/>
        <w:rPr>
          <w:rFonts w:ascii="方正小标宋简体" w:hAnsi="宋体" w:eastAsia="方正小标宋简体"/>
          <w:color w:val="000000"/>
          <w:sz w:val="52"/>
          <w:szCs w:val="52"/>
        </w:rPr>
      </w:pPr>
      <w:r>
        <w:rPr>
          <w:rFonts w:hint="eastAsia" w:ascii="方正小标宋简体" w:hAnsi="宋体" w:eastAsia="方正小标宋简体"/>
          <w:color w:val="000000"/>
          <w:sz w:val="52"/>
          <w:szCs w:val="52"/>
        </w:rPr>
        <w:t>(范本)</w:t>
      </w:r>
    </w:p>
    <w:p>
      <w:pPr>
        <w:widowControl/>
        <w:jc w:val="center"/>
        <w:rPr>
          <w:rFonts w:ascii="黑体" w:hAnsi="黑体" w:eastAsia="黑体"/>
          <w:color w:val="000000"/>
          <w:sz w:val="48"/>
          <w:szCs w:val="48"/>
        </w:rPr>
      </w:pPr>
      <w:r>
        <w:rPr>
          <w:rFonts w:ascii="方正小标宋简体" w:hAnsi="宋体" w:eastAsia="方正小标宋简体"/>
          <w:color w:val="000000"/>
          <w:sz w:val="36"/>
          <w:szCs w:val="36"/>
        </w:rPr>
        <w:br w:type="page"/>
      </w:r>
      <w:r>
        <w:rPr>
          <w:rFonts w:hint="eastAsia" w:ascii="黑体" w:hAnsi="黑体" w:eastAsia="黑体"/>
          <w:color w:val="000000"/>
          <w:sz w:val="48"/>
          <w:szCs w:val="48"/>
        </w:rPr>
        <w:t>目录</w:t>
      </w:r>
    </w:p>
    <w:p>
      <w:pPr>
        <w:widowControl/>
        <w:jc w:val="center"/>
        <w:rPr>
          <w:rFonts w:ascii="黑体" w:hAnsi="黑体" w:eastAsia="黑体" w:cstheme="minorBidi"/>
          <w:sz w:val="28"/>
          <w:szCs w:val="28"/>
        </w:rPr>
      </w:pPr>
    </w:p>
    <w:p>
      <w:pPr>
        <w:pStyle w:val="10"/>
      </w:pPr>
      <w:r>
        <w:rPr>
          <w:rFonts w:hint="eastAsia"/>
        </w:rPr>
        <w:t>公开时间：2020年9月3日</w:t>
      </w:r>
    </w:p>
    <w:p/>
    <w:p>
      <w:pPr>
        <w:pStyle w:val="10"/>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部门概况</w:t>
      </w:r>
    </w:p>
    <w:p>
      <w:pPr>
        <w:pStyle w:val="11"/>
        <w:adjustRightInd w:val="0"/>
        <w:snapToGrid w:val="0"/>
        <w:spacing w:line="440" w:lineRule="exact"/>
        <w:jc w:val="left"/>
        <w:rPr>
          <w:rFonts w:hint="eastAsia"/>
          <w:sz w:val="24"/>
        </w:rPr>
      </w:pPr>
      <w:r>
        <w:rPr>
          <w:rFonts w:hint="eastAsia"/>
          <w:sz w:val="24"/>
        </w:rPr>
        <w:t>一、基本职能及主要工作</w:t>
      </w:r>
    </w:p>
    <w:p>
      <w:pPr>
        <w:pStyle w:val="11"/>
        <w:numPr>
          <w:ilvl w:val="0"/>
          <w:numId w:val="1"/>
        </w:numPr>
        <w:adjustRightInd w:val="0"/>
        <w:snapToGrid w:val="0"/>
        <w:spacing w:line="440" w:lineRule="exact"/>
        <w:jc w:val="left"/>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机构设置</w:t>
      </w:r>
    </w:p>
    <w:p>
      <w:pPr>
        <w:pStyle w:val="10"/>
        <w:adjustRightInd w:val="0"/>
        <w:snapToGrid w:val="0"/>
        <w:spacing w:before="0" w:line="440" w:lineRule="exact"/>
        <w:jc w:val="left"/>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第二部分度部门决算情况说明</w:t>
      </w:r>
    </w:p>
    <w:p>
      <w:pPr>
        <w:pStyle w:val="11"/>
        <w:numPr>
          <w:ilvl w:val="0"/>
          <w:numId w:val="2"/>
        </w:numPr>
        <w:adjustRightInd w:val="0"/>
        <w:snapToGrid w:val="0"/>
        <w:spacing w:line="440" w:lineRule="exact"/>
        <w:jc w:val="left"/>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收入支出决算总体情况说明</w:t>
      </w:r>
    </w:p>
    <w:p>
      <w:pPr>
        <w:pStyle w:val="11"/>
        <w:numPr>
          <w:ilvl w:val="0"/>
          <w:numId w:val="2"/>
        </w:numPr>
        <w:adjustRightInd w:val="0"/>
        <w:snapToGrid w:val="0"/>
        <w:spacing w:line="440" w:lineRule="exact"/>
        <w:ind w:left="420" w:leftChars="200" w:firstLine="0" w:firstLineChars="0"/>
        <w:jc w:val="left"/>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收入决算情况说明</w:t>
      </w:r>
    </w:p>
    <w:p>
      <w:pPr>
        <w:pStyle w:val="11"/>
        <w:numPr>
          <w:ilvl w:val="0"/>
          <w:numId w:val="2"/>
        </w:numPr>
        <w:adjustRightInd w:val="0"/>
        <w:snapToGrid w:val="0"/>
        <w:spacing w:line="440" w:lineRule="exact"/>
        <w:ind w:left="420" w:leftChars="200" w:firstLine="0" w:firstLineChars="0"/>
        <w:jc w:val="left"/>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支出决算情况说明</w:t>
      </w:r>
    </w:p>
    <w:p>
      <w:pPr>
        <w:pStyle w:val="11"/>
        <w:numPr>
          <w:ilvl w:val="0"/>
          <w:numId w:val="2"/>
        </w:numPr>
        <w:adjustRightInd w:val="0"/>
        <w:snapToGrid w:val="0"/>
        <w:spacing w:line="440" w:lineRule="exact"/>
        <w:ind w:left="420" w:leftChars="200" w:firstLine="0" w:firstLineChars="0"/>
        <w:jc w:val="left"/>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财政拨款收入支出决算总体情况说明</w:t>
      </w:r>
    </w:p>
    <w:p>
      <w:pPr>
        <w:pStyle w:val="11"/>
        <w:numPr>
          <w:ilvl w:val="0"/>
          <w:numId w:val="2"/>
        </w:numPr>
        <w:adjustRightInd w:val="0"/>
        <w:snapToGrid w:val="0"/>
        <w:spacing w:line="440" w:lineRule="exact"/>
        <w:ind w:left="420" w:leftChars="200" w:firstLine="0" w:firstLineChars="0"/>
        <w:jc w:val="left"/>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一般公共预算财政拨款支出决算情况说明</w:t>
      </w:r>
    </w:p>
    <w:p>
      <w:pPr>
        <w:pStyle w:val="11"/>
        <w:numPr>
          <w:ilvl w:val="0"/>
          <w:numId w:val="2"/>
        </w:numPr>
        <w:adjustRightInd w:val="0"/>
        <w:snapToGrid w:val="0"/>
        <w:spacing w:line="440" w:lineRule="exact"/>
        <w:ind w:left="420" w:leftChars="200" w:firstLine="0" w:firstLineChars="0"/>
        <w:jc w:val="left"/>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一般公共预算财政拨款基本支出决算情况说明</w:t>
      </w:r>
    </w:p>
    <w:p>
      <w:pPr>
        <w:pStyle w:val="11"/>
        <w:numPr>
          <w:ilvl w:val="0"/>
          <w:numId w:val="2"/>
        </w:numPr>
        <w:adjustRightInd w:val="0"/>
        <w:snapToGrid w:val="0"/>
        <w:spacing w:line="440" w:lineRule="exact"/>
        <w:ind w:left="420" w:leftChars="200" w:firstLine="0" w:firstLineChars="0"/>
        <w:jc w:val="left"/>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“三公”经费财政拨款支出决算情况说明</w:t>
      </w:r>
    </w:p>
    <w:p>
      <w:pPr>
        <w:pStyle w:val="11"/>
        <w:numPr>
          <w:ilvl w:val="0"/>
          <w:numId w:val="3"/>
        </w:numPr>
        <w:adjustRightInd w:val="0"/>
        <w:snapToGrid w:val="0"/>
        <w:spacing w:line="440" w:lineRule="exact"/>
        <w:jc w:val="left"/>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政府性基金预算支出决算情况说明</w:t>
      </w:r>
    </w:p>
    <w:p>
      <w:pPr>
        <w:pStyle w:val="11"/>
        <w:numPr>
          <w:ilvl w:val="0"/>
          <w:numId w:val="3"/>
        </w:numPr>
        <w:adjustRightInd w:val="0"/>
        <w:snapToGrid w:val="0"/>
        <w:spacing w:line="440" w:lineRule="exact"/>
        <w:ind w:left="420" w:leftChars="200" w:firstLine="0" w:firstLineChars="0"/>
        <w:jc w:val="left"/>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国有资本经营预算支出决算情况说明</w:t>
      </w:r>
    </w:p>
    <w:p>
      <w:pPr>
        <w:numPr>
          <w:ilvl w:val="0"/>
          <w:numId w:val="3"/>
        </w:numPr>
        <w:adjustRightInd w:val="0"/>
        <w:snapToGrid w:val="0"/>
        <w:spacing w:line="440" w:lineRule="exact"/>
        <w:ind w:left="420" w:leftChars="200" w:firstLine="0" w:firstLineChars="0"/>
        <w:jc w:val="left"/>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其他重要事项的情况说明</w:t>
      </w:r>
      <w:r>
        <w:rPr>
          <w:rFonts w:hint="eastAsia" w:ascii="Times New Roman" w:hAnsi="Times New Roman" w:eastAsia="宋体" w:cs="Times New Roman"/>
          <w:kern w:val="2"/>
          <w:sz w:val="24"/>
          <w:szCs w:val="24"/>
          <w:lang w:val="en-US" w:eastAsia="zh-CN" w:bidi="ar-SA"/>
        </w:rPr>
        <w:tab/>
      </w:r>
    </w:p>
    <w:p>
      <w:pPr>
        <w:pStyle w:val="10"/>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p>
    <w:p>
      <w:pPr>
        <w:pStyle w:val="10"/>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1</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2</w:t>
      </w:r>
    </w:p>
    <w:p>
      <w:pPr>
        <w:pStyle w:val="10"/>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一、</w:t>
      </w:r>
      <w:r>
        <w:rPr>
          <w:rFonts w:hint="eastAsia"/>
          <w:sz w:val="24"/>
        </w:rPr>
        <w:t>收入支出决算总表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二、</w:t>
      </w:r>
      <w:r>
        <w:rPr>
          <w:rFonts w:hint="eastAsia"/>
          <w:sz w:val="24"/>
        </w:rPr>
        <w:t>收入</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三、</w:t>
      </w:r>
      <w:r>
        <w:rPr>
          <w:rFonts w:hint="eastAsia"/>
          <w:sz w:val="24"/>
        </w:rPr>
        <w:t>支出</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四、</w:t>
      </w:r>
      <w:r>
        <w:rPr>
          <w:rFonts w:hint="eastAsia"/>
          <w:sz w:val="24"/>
        </w:rPr>
        <w:t>财政拨款收入支出决算总表</w:t>
      </w:r>
    </w:p>
    <w:p>
      <w:pPr>
        <w:pStyle w:val="11"/>
        <w:adjustRightInd w:val="0"/>
        <w:snapToGrid w:val="0"/>
        <w:spacing w:line="440" w:lineRule="exact"/>
        <w:jc w:val="left"/>
        <w:rPr>
          <w:rFonts w:ascii="仿宋" w:hAnsi="仿宋" w:eastAsia="仿宋"/>
          <w:sz w:val="24"/>
        </w:rPr>
      </w:pPr>
      <w:r>
        <w:rPr>
          <w:rFonts w:hint="eastAsia" w:ascii="仿宋" w:hAnsi="仿宋" w:eastAsia="仿宋"/>
          <w:sz w:val="24"/>
        </w:rPr>
        <w:t>五、财政拨款支出决算明细表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六、</w:t>
      </w:r>
      <w:r>
        <w:rPr>
          <w:rFonts w:hint="eastAsia"/>
          <w:sz w:val="24"/>
        </w:rPr>
        <w:t>一般公共预算财政拨款支出决算表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七、</w:t>
      </w:r>
      <w:r>
        <w:rPr>
          <w:rFonts w:hint="eastAsia"/>
          <w:sz w:val="24"/>
        </w:rPr>
        <w:t>一般公共预算财政拨款支出决算明细表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八、</w:t>
      </w:r>
      <w:r>
        <w:rPr>
          <w:rFonts w:hint="eastAsia"/>
          <w:sz w:val="24"/>
        </w:rPr>
        <w:t>一般公共预算财政拨款基本支出决算表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九、</w:t>
      </w:r>
      <w:r>
        <w:rPr>
          <w:rFonts w:hint="eastAsia"/>
          <w:sz w:val="24"/>
        </w:rPr>
        <w:t>一般公共预算财政拨款项目支出决算表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w:t>
      </w:r>
      <w:r>
        <w:rPr>
          <w:rFonts w:hint="eastAsia"/>
          <w:sz w:val="24"/>
        </w:rPr>
        <w:t>一般公共预算财政拨款“三公”经费支出决算表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十一、</w:t>
      </w:r>
      <w:r>
        <w:rPr>
          <w:rFonts w:hint="eastAsia"/>
          <w:sz w:val="24"/>
        </w:rPr>
        <w:t>政府性基金预算财政拨款收入支出决算表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十二、</w:t>
      </w:r>
      <w:r>
        <w:rPr>
          <w:rFonts w:hint="eastAsia"/>
          <w:sz w:val="24"/>
        </w:rPr>
        <w:t>政府性基金预算财政拨款“三公”经费支出决算表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十三、</w:t>
      </w:r>
      <w:r>
        <w:rPr>
          <w:rFonts w:hint="eastAsia"/>
          <w:sz w:val="24"/>
        </w:rPr>
        <w:t>国有资本经营预算支出决算表</w:t>
      </w:r>
    </w:p>
    <w:p>
      <w:pPr>
        <w:widowControl/>
        <w:adjustRightInd w:val="0"/>
        <w:snapToGrid w:val="0"/>
        <w:spacing w:line="440" w:lineRule="exact"/>
        <w:ind w:firstLine="1320" w:firstLineChars="550"/>
        <w:jc w:val="left"/>
        <w:rPr>
          <w:rFonts w:ascii="仿宋" w:hAnsi="仿宋" w:eastAsia="仿宋"/>
          <w:color w:val="FF0000"/>
          <w:sz w:val="24"/>
        </w:rPr>
      </w:pPr>
      <w:r>
        <w:rPr>
          <w:rFonts w:ascii="仿宋" w:hAnsi="仿宋" w:eastAsia="仿宋"/>
          <w:color w:val="FF0000"/>
          <w:sz w:val="24"/>
        </w:rPr>
        <w:t>(注：</w:t>
      </w:r>
      <w:r>
        <w:rPr>
          <w:rFonts w:hint="eastAsia" w:ascii="仿宋" w:hAnsi="仿宋" w:eastAsia="仿宋"/>
          <w:color w:val="FF0000"/>
          <w:sz w:val="24"/>
        </w:rPr>
        <w:t>请部门根据实际注明页码</w:t>
      </w:r>
      <w:r>
        <w:rPr>
          <w:rFonts w:ascii="仿宋" w:hAnsi="仿宋" w:eastAsia="仿宋"/>
          <w:color w:val="FF0000"/>
          <w:sz w:val="24"/>
        </w:rPr>
        <w:t>)</w:t>
      </w:r>
    </w:p>
    <w:p>
      <w:pPr>
        <w:widowControl/>
        <w:spacing w:line="440" w:lineRule="exact"/>
        <w:jc w:val="left"/>
        <w:rPr>
          <w:rFonts w:ascii="仿宋" w:hAnsi="仿宋" w:eastAsia="仿宋"/>
          <w:bCs/>
          <w:kern w:val="44"/>
          <w:sz w:val="24"/>
        </w:rPr>
      </w:pPr>
      <w:bookmarkStart w:id="12" w:name="_Toc15377196"/>
      <w:bookmarkStart w:id="13" w:name="_Toc15396599"/>
      <w:r>
        <w:rPr>
          <w:rFonts w:ascii="仿宋" w:hAnsi="仿宋" w:eastAsia="仿宋"/>
          <w:b/>
          <w:sz w:val="24"/>
        </w:rPr>
        <w:br w:type="page"/>
      </w:r>
    </w:p>
    <w:p>
      <w:pPr>
        <w:pStyle w:val="2"/>
        <w:jc w:val="center"/>
        <w:rPr>
          <w:rStyle w:val="24"/>
          <w:rFonts w:ascii="黑体" w:hAnsi="黑体" w:eastAsia="黑体"/>
          <w:b/>
          <w:bCs w:val="0"/>
        </w:rPr>
      </w:pPr>
      <w:r>
        <w:rPr>
          <w:rFonts w:hint="eastAsia" w:ascii="黑体" w:hAnsi="黑体" w:eastAsia="黑体"/>
          <w:b w:val="0"/>
        </w:rPr>
        <w:t xml:space="preserve">第一部分 </w:t>
      </w:r>
      <w:r>
        <w:rPr>
          <w:rStyle w:val="24"/>
          <w:rFonts w:hint="eastAsia" w:ascii="黑体" w:hAnsi="黑体" w:eastAsia="黑体"/>
          <w:b w:val="0"/>
          <w:bCs w:val="0"/>
        </w:rPr>
        <w:t>部门概况</w:t>
      </w:r>
      <w:bookmarkEnd w:id="12"/>
      <w:bookmarkEnd w:id="13"/>
    </w:p>
    <w:p>
      <w:pPr>
        <w:widowControl/>
        <w:jc w:val="left"/>
        <w:rPr>
          <w:rFonts w:ascii="黑体" w:eastAsia="黑体"/>
          <w:color w:val="000000"/>
          <w:sz w:val="32"/>
          <w:szCs w:val="32"/>
        </w:rPr>
      </w:pPr>
    </w:p>
    <w:p>
      <w:pPr>
        <w:pStyle w:val="3"/>
        <w:ind w:firstLine="640" w:firstLineChars="200"/>
        <w:rPr>
          <w:rStyle w:val="25"/>
          <w:rFonts w:ascii="仿宋" w:hAnsi="仿宋" w:eastAsia="仿宋"/>
          <w:b w:val="0"/>
          <w:bCs w:val="0"/>
        </w:rPr>
      </w:pPr>
      <w:bookmarkStart w:id="14" w:name="_Toc15396600"/>
      <w:bookmarkStart w:id="15" w:name="_Toc15377197"/>
      <w:r>
        <w:rPr>
          <w:rFonts w:hint="eastAsia" w:ascii="黑体" w:hAnsi="黑体" w:eastAsia="黑体"/>
          <w:b w:val="0"/>
          <w:color w:val="000000"/>
        </w:rPr>
        <w:t>一、基</w:t>
      </w:r>
      <w:r>
        <w:rPr>
          <w:rStyle w:val="25"/>
          <w:rFonts w:hint="eastAsia" w:ascii="黑体" w:hAnsi="黑体" w:eastAsia="黑体"/>
          <w:b w:val="0"/>
          <w:bCs w:val="0"/>
        </w:rPr>
        <w:t>本职能及主要工作</w:t>
      </w:r>
      <w:bookmarkEnd w:id="14"/>
      <w:bookmarkEnd w:id="15"/>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bookmarkStart w:id="16" w:name="_Toc15378445"/>
      <w:bookmarkStart w:id="17" w:name="_Toc15377198"/>
      <w:r>
        <w:rPr>
          <w:rFonts w:hint="eastAsia" w:ascii="仿宋" w:hAnsi="仿宋" w:eastAsia="仿宋"/>
          <w:bCs/>
          <w:color w:val="000000"/>
          <w:sz w:val="32"/>
          <w:szCs w:val="32"/>
        </w:rPr>
        <w:t>（一）主要职能。</w:t>
      </w:r>
      <w:bookmarkEnd w:id="16"/>
      <w:bookmarkEnd w:id="17"/>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教育管理信息服务</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bookmarkStart w:id="18" w:name="_Toc15377199"/>
      <w:bookmarkStart w:id="19" w:name="_Toc15378446"/>
      <w:r>
        <w:rPr>
          <w:rFonts w:hint="eastAsia" w:ascii="仿宋" w:hAnsi="仿宋" w:eastAsia="仿宋"/>
          <w:bCs/>
          <w:color w:val="000000"/>
          <w:sz w:val="32"/>
          <w:szCs w:val="32"/>
        </w:rPr>
        <w:t>（二）</w:t>
      </w:r>
      <w:r>
        <w:rPr>
          <w:rFonts w:ascii="仿宋" w:hAnsi="仿宋" w:eastAsia="仿宋"/>
          <w:bCs/>
          <w:color w:val="000000"/>
          <w:sz w:val="32"/>
          <w:szCs w:val="32"/>
        </w:rPr>
        <w:t>201</w:t>
      </w:r>
      <w:r>
        <w:rPr>
          <w:rFonts w:hint="eastAsia" w:ascii="仿宋" w:hAnsi="仿宋" w:eastAsia="仿宋"/>
          <w:bCs/>
          <w:color w:val="000000"/>
          <w:sz w:val="32"/>
          <w:szCs w:val="32"/>
        </w:rPr>
        <w:t>9年重点工作完成情况。</w:t>
      </w:r>
      <w:bookmarkEnd w:id="18"/>
      <w:bookmarkEnd w:id="19"/>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完成上级部门下达任务和单位的常规工作。</w:t>
      </w:r>
    </w:p>
    <w:p>
      <w:pPr>
        <w:pStyle w:val="3"/>
        <w:ind w:firstLine="640" w:firstLineChars="200"/>
        <w:rPr>
          <w:rStyle w:val="25"/>
          <w:b w:val="0"/>
          <w:bCs w:val="0"/>
        </w:rPr>
      </w:pPr>
      <w:bookmarkStart w:id="20" w:name="_Toc15396601"/>
      <w:bookmarkStart w:id="21" w:name="_Toc15377200"/>
      <w:r>
        <w:rPr>
          <w:rFonts w:hint="eastAsia" w:ascii="黑体" w:eastAsia="黑体"/>
          <w:b w:val="0"/>
          <w:color w:val="000000"/>
        </w:rPr>
        <w:t>二、</w:t>
      </w:r>
      <w:r>
        <w:rPr>
          <w:rFonts w:hint="eastAsia" w:ascii="黑体" w:hAnsi="黑体" w:eastAsia="黑体"/>
          <w:b w:val="0"/>
          <w:color w:val="000000"/>
        </w:rPr>
        <w:t>机</w:t>
      </w:r>
      <w:r>
        <w:rPr>
          <w:rStyle w:val="25"/>
          <w:rFonts w:hint="eastAsia" w:ascii="黑体" w:hAnsi="黑体" w:eastAsia="黑体"/>
          <w:b w:val="0"/>
          <w:bCs w:val="0"/>
        </w:rPr>
        <w:t>构设置</w:t>
      </w:r>
      <w:bookmarkEnd w:id="20"/>
      <w:bookmarkEnd w:id="21"/>
    </w:p>
    <w:p>
      <w:pPr>
        <w:pStyle w:val="2"/>
        <w:ind w:right="440" w:firstLine="640" w:firstLineChars="200"/>
        <w:jc w:val="left"/>
        <w:rPr>
          <w:rFonts w:hint="eastAsia" w:ascii="仿宋" w:hAnsi="仿宋" w:eastAsia="仿宋" w:cs="Times New Roman"/>
          <w:b w:val="0"/>
          <w:bCs/>
          <w:color w:val="000000"/>
          <w:kern w:val="0"/>
          <w:sz w:val="32"/>
          <w:szCs w:val="32"/>
          <w:lang w:val="en-US" w:eastAsia="zh-CN" w:bidi="ar-SA"/>
        </w:rPr>
      </w:pPr>
      <w:bookmarkStart w:id="22" w:name="_Toc15396602"/>
      <w:bookmarkStart w:id="23" w:name="_Toc15377204"/>
      <w:r>
        <w:rPr>
          <w:rFonts w:hint="eastAsia" w:ascii="仿宋" w:hAnsi="仿宋" w:eastAsia="仿宋" w:cs="Times New Roman"/>
          <w:b w:val="0"/>
          <w:bCs/>
          <w:color w:val="000000"/>
          <w:kern w:val="0"/>
          <w:sz w:val="32"/>
          <w:szCs w:val="32"/>
          <w:lang w:val="en-US" w:eastAsia="zh-CN" w:bidi="ar-SA"/>
        </w:rPr>
        <w:t>本单位设办公室一个部门</w:t>
      </w:r>
      <w:bookmarkStart w:id="73" w:name="_GoBack"/>
      <w:bookmarkEnd w:id="73"/>
      <w:r>
        <w:rPr>
          <w:rFonts w:hint="eastAsia" w:ascii="仿宋" w:hAnsi="仿宋" w:eastAsia="仿宋" w:cs="Times New Roman"/>
          <w:b w:val="0"/>
          <w:bCs/>
          <w:color w:val="000000"/>
          <w:kern w:val="0"/>
          <w:sz w:val="32"/>
          <w:szCs w:val="32"/>
          <w:lang w:val="en-US" w:eastAsia="zh-CN" w:bidi="ar-SA"/>
        </w:rPr>
        <w:t>。</w:t>
      </w:r>
    </w:p>
    <w:p>
      <w:pPr>
        <w:pStyle w:val="2"/>
        <w:ind w:right="440"/>
        <w:jc w:val="right"/>
        <w:rPr>
          <w:rStyle w:val="24"/>
          <w:rFonts w:ascii="黑体" w:hAnsi="黑体" w:eastAsia="黑体"/>
          <w:b w:val="0"/>
          <w:bCs w:val="0"/>
        </w:rPr>
      </w:pPr>
      <w:r>
        <w:rPr>
          <w:rFonts w:hint="eastAsia" w:ascii="黑体" w:hAnsi="黑体" w:eastAsia="黑体"/>
          <w:b w:val="0"/>
          <w:color w:val="000000"/>
        </w:rPr>
        <w:t>第二部分</w:t>
      </w:r>
      <w:r>
        <w:rPr>
          <w:rFonts w:hint="eastAsia" w:ascii="黑体" w:hAnsi="黑体" w:eastAsia="黑体"/>
          <w:color w:val="000000"/>
        </w:rPr>
        <w:t xml:space="preserve"> </w:t>
      </w:r>
      <w:r>
        <w:rPr>
          <w:rStyle w:val="24"/>
          <w:rFonts w:hint="eastAsia" w:ascii="黑体" w:hAnsi="黑体" w:eastAsia="黑体"/>
          <w:b w:val="0"/>
          <w:bCs w:val="0"/>
        </w:rPr>
        <w:t>2019年度部门决算情况说明</w:t>
      </w:r>
      <w:bookmarkEnd w:id="22"/>
      <w:bookmarkEnd w:id="23"/>
    </w:p>
    <w:p/>
    <w:p>
      <w:pPr>
        <w:pStyle w:val="23"/>
        <w:numPr>
          <w:ilvl w:val="0"/>
          <w:numId w:val="4"/>
        </w:numPr>
        <w:spacing w:line="600" w:lineRule="exact"/>
        <w:ind w:firstLineChars="0"/>
        <w:outlineLvl w:val="1"/>
        <w:rPr>
          <w:rStyle w:val="25"/>
          <w:rFonts w:ascii="黑体" w:hAnsi="黑体" w:eastAsia="黑体"/>
          <w:b w:val="0"/>
        </w:rPr>
      </w:pPr>
      <w:bookmarkStart w:id="24" w:name="_Toc15396603"/>
      <w:bookmarkStart w:id="25" w:name="_Toc15377205"/>
      <w:r>
        <w:rPr>
          <w:rFonts w:hint="eastAsia" w:ascii="黑体" w:hAnsi="黑体" w:eastAsia="黑体"/>
          <w:color w:val="000000"/>
          <w:sz w:val="32"/>
          <w:szCs w:val="32"/>
        </w:rPr>
        <w:t>收</w:t>
      </w:r>
      <w:r>
        <w:rPr>
          <w:rStyle w:val="25"/>
          <w:rFonts w:hint="eastAsia" w:ascii="黑体" w:hAnsi="黑体" w:eastAsia="黑体"/>
          <w:b w:val="0"/>
        </w:rPr>
        <w:t>入支出决算总体情况说明</w:t>
      </w:r>
      <w:bookmarkEnd w:id="24"/>
      <w:bookmarkEnd w:id="25"/>
    </w:p>
    <w:p>
      <w:pPr>
        <w:spacing w:line="600" w:lineRule="exact"/>
        <w:ind w:firstLine="640" w:firstLineChars="200"/>
        <w:rPr>
          <w:rFonts w:hint="default" w:ascii="仿宋" w:hAnsi="仿宋" w:eastAsia="仿宋"/>
          <w:color w:val="000000"/>
          <w:sz w:val="32"/>
          <w:szCs w:val="32"/>
          <w:lang w:val="en-US" w:eastAsia="zh-CN"/>
        </w:rPr>
      </w:pPr>
      <w:r>
        <w:rPr>
          <w:rFonts w:hint="eastAsia" w:ascii="仿宋" w:hAnsi="仿宋" w:eastAsia="仿宋"/>
          <w:color w:val="000000"/>
          <w:sz w:val="32"/>
          <w:szCs w:val="32"/>
        </w:rPr>
        <w:t>2019年度收、支总计</w:t>
      </w:r>
      <w:r>
        <w:rPr>
          <w:rFonts w:hint="eastAsia" w:ascii="仿宋" w:hAnsi="仿宋" w:eastAsia="仿宋"/>
          <w:color w:val="000000"/>
          <w:sz w:val="32"/>
          <w:szCs w:val="32"/>
          <w:lang w:val="en-US" w:eastAsia="zh-CN"/>
        </w:rPr>
        <w:t>14.85、13.24</w:t>
      </w:r>
      <w:r>
        <w:rPr>
          <w:rFonts w:hint="eastAsia" w:ascii="仿宋" w:hAnsi="仿宋" w:eastAsia="仿宋"/>
          <w:color w:val="000000"/>
          <w:sz w:val="32"/>
          <w:szCs w:val="32"/>
        </w:rPr>
        <w:t>万元。与2018年相比，收、支总计各增加</w:t>
      </w:r>
      <w:r>
        <w:rPr>
          <w:rFonts w:hint="eastAsia" w:ascii="仿宋" w:hAnsi="仿宋" w:eastAsia="仿宋"/>
          <w:color w:val="000000"/>
          <w:sz w:val="32"/>
          <w:szCs w:val="32"/>
          <w:lang w:val="en-US" w:eastAsia="zh-CN"/>
        </w:rPr>
        <w:t>0.38、0.82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2.62、6.60</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val="en-US" w:eastAsia="zh-CN"/>
        </w:rPr>
        <w:t>正常薪资调整。</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w:t>
      </w:r>
      <w:r>
        <w:rPr>
          <w:rFonts w:ascii="仿宋" w:hAnsi="仿宋" w:eastAsia="仿宋"/>
          <w:color w:val="000000" w:themeColor="text1"/>
          <w:sz w:val="32"/>
          <w:szCs w:val="32"/>
        </w:rPr>
        <w:t>1</w:t>
      </w:r>
      <w:r>
        <w:rPr>
          <w:rFonts w:hint="eastAsia" w:ascii="仿宋" w:hAnsi="仿宋" w:eastAsia="仿宋"/>
          <w:color w:val="000000" w:themeColor="text1"/>
          <w:sz w:val="32"/>
          <w:szCs w:val="32"/>
        </w:rPr>
        <w:t>：收、支决算总计变动情况图）（柱状图）</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304800" cy="304800"/>
            <wp:effectExtent l="0" t="0" r="0" b="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6"/>
                    <a:stretch>
                      <a:fillRect/>
                    </a:stretch>
                  </pic:blipFill>
                  <pic:spPr>
                    <a:xfrm>
                      <a:off x="0" y="0"/>
                      <a:ext cx="304800" cy="30480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4219575" cy="2657475"/>
            <wp:effectExtent l="0" t="0" r="9525" b="9525"/>
            <wp:docPr id="7"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56"/>
                    <pic:cNvPicPr>
                      <a:picLocks noChangeAspect="1"/>
                    </pic:cNvPicPr>
                  </pic:nvPicPr>
                  <pic:blipFill>
                    <a:blip r:embed="rId7"/>
                    <a:stretch>
                      <a:fillRect/>
                    </a:stretch>
                  </pic:blipFill>
                  <pic:spPr>
                    <a:xfrm>
                      <a:off x="0" y="0"/>
                      <a:ext cx="4219575" cy="2657475"/>
                    </a:xfrm>
                    <a:prstGeom prst="rect">
                      <a:avLst/>
                    </a:prstGeom>
                    <a:noFill/>
                    <a:ln w="9525">
                      <a:noFill/>
                    </a:ln>
                  </pic:spPr>
                </pic:pic>
              </a:graphicData>
            </a:graphic>
          </wp:inline>
        </w:drawing>
      </w:r>
    </w:p>
    <w:p>
      <w:pPr>
        <w:spacing w:line="600" w:lineRule="exact"/>
        <w:ind w:firstLine="640" w:firstLineChars="200"/>
        <w:jc w:val="left"/>
        <w:rPr>
          <w:rFonts w:ascii="仿宋_GB2312" w:eastAsia="仿宋_GB2312"/>
          <w:color w:val="000000"/>
          <w:sz w:val="32"/>
          <w:szCs w:val="32"/>
        </w:rPr>
      </w:pPr>
    </w:p>
    <w:p>
      <w:pPr>
        <w:pStyle w:val="23"/>
        <w:numPr>
          <w:ilvl w:val="0"/>
          <w:numId w:val="4"/>
        </w:numPr>
        <w:spacing w:line="600" w:lineRule="exact"/>
        <w:ind w:firstLineChars="0"/>
        <w:outlineLvl w:val="1"/>
        <w:rPr>
          <w:rStyle w:val="25"/>
          <w:rFonts w:ascii="黑体" w:hAnsi="黑体" w:eastAsia="黑体"/>
          <w:b w:val="0"/>
        </w:rPr>
      </w:pPr>
      <w:bookmarkStart w:id="26" w:name="_Toc15396604"/>
      <w:bookmarkStart w:id="27" w:name="_Toc15377206"/>
      <w:r>
        <w:rPr>
          <w:rFonts w:hint="eastAsia" w:ascii="黑体" w:hAnsi="黑体" w:eastAsia="黑体"/>
          <w:color w:val="000000"/>
          <w:sz w:val="32"/>
          <w:szCs w:val="32"/>
        </w:rPr>
        <w:t>收</w:t>
      </w:r>
      <w:r>
        <w:rPr>
          <w:rStyle w:val="25"/>
          <w:rFonts w:hint="eastAsia" w:ascii="黑体" w:hAnsi="黑体" w:eastAsia="黑体"/>
          <w:b w:val="0"/>
        </w:rPr>
        <w:t>入决算情况说明</w:t>
      </w:r>
      <w:bookmarkEnd w:id="26"/>
      <w:bookmarkEnd w:id="27"/>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9年本年收入合计</w:t>
      </w:r>
      <w:r>
        <w:rPr>
          <w:rFonts w:hint="eastAsia" w:ascii="仿宋" w:hAnsi="仿宋" w:eastAsia="仿宋"/>
          <w:color w:val="000000"/>
          <w:sz w:val="32"/>
          <w:szCs w:val="32"/>
          <w:lang w:val="en-US" w:eastAsia="zh-CN"/>
        </w:rPr>
        <w:t>14.85</w:t>
      </w:r>
      <w:r>
        <w:rPr>
          <w:rFonts w:hint="eastAsia" w:ascii="仿宋" w:hAnsi="仿宋" w:eastAsia="仿宋"/>
          <w:color w:val="000000"/>
          <w:sz w:val="32"/>
          <w:szCs w:val="32"/>
        </w:rPr>
        <w:t>万元，其中：一般公共预算财政拨款收入</w:t>
      </w:r>
      <w:r>
        <w:rPr>
          <w:rFonts w:hint="eastAsia" w:ascii="仿宋" w:hAnsi="仿宋" w:eastAsia="仿宋"/>
          <w:color w:val="000000"/>
          <w:sz w:val="32"/>
          <w:szCs w:val="32"/>
          <w:lang w:val="en-US" w:eastAsia="zh-CN"/>
        </w:rPr>
        <w:t>14.85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；政府性基金预算财政拨款收入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color w:val="000000" w:themeColor="text1"/>
          <w:sz w:val="32"/>
          <w:szCs w:val="32"/>
        </w:rPr>
        <w:t>上级补助收入</w:t>
      </w:r>
      <w:r>
        <w:rPr>
          <w:rFonts w:hint="eastAsia" w:ascii="仿宋" w:hAnsi="仿宋" w:eastAsia="仿宋"/>
          <w:color w:val="000000" w:themeColor="text1"/>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；事业收入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；附属单位上缴收入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；其他收入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hint="eastAsia" w:ascii="仿宋" w:hAnsi="仿宋" w:eastAsia="仿宋"/>
          <w:color w:val="000000" w:themeColor="text1"/>
          <w:sz w:val="32"/>
          <w:szCs w:val="32"/>
        </w:rPr>
      </w:pPr>
      <w:r>
        <w:rPr>
          <w:rFonts w:hint="eastAsia" w:ascii="仿宋" w:hAnsi="仿宋" w:eastAsia="仿宋"/>
          <w:color w:val="000000" w:themeColor="text1"/>
          <w:sz w:val="32"/>
          <w:szCs w:val="32"/>
        </w:rPr>
        <w:t>（图2：收入决算结构图）（饼状图）</w:t>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305300" cy="2466975"/>
            <wp:effectExtent l="0" t="0" r="0" b="9525"/>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8"/>
                    <a:stretch>
                      <a:fillRect/>
                    </a:stretch>
                  </pic:blipFill>
                  <pic:spPr>
                    <a:xfrm>
                      <a:off x="0" y="0"/>
                      <a:ext cx="4305300" cy="2466975"/>
                    </a:xfrm>
                    <a:prstGeom prst="rect">
                      <a:avLst/>
                    </a:prstGeom>
                    <a:noFill/>
                    <a:ln w="9525">
                      <a:noFill/>
                    </a:ln>
                  </pic:spPr>
                </pic:pic>
              </a:graphicData>
            </a:graphic>
          </wp:inline>
        </w:drawing>
      </w:r>
    </w:p>
    <w:p>
      <w:pPr>
        <w:keepNext w:val="0"/>
        <w:keepLines w:val="0"/>
        <w:widowControl/>
        <w:suppressLineNumbers w:val="0"/>
        <w:jc w:val="left"/>
        <w:rPr>
          <w:rFonts w:ascii="仿宋_GB2312" w:eastAsia="仿宋_GB2312"/>
          <w:color w:val="FF0000"/>
          <w:sz w:val="32"/>
          <w:szCs w:val="32"/>
        </w:rPr>
      </w:pPr>
    </w:p>
    <w:p>
      <w:pPr>
        <w:pStyle w:val="23"/>
        <w:numPr>
          <w:ilvl w:val="0"/>
          <w:numId w:val="4"/>
        </w:numPr>
        <w:spacing w:line="600" w:lineRule="exact"/>
        <w:ind w:firstLineChars="0"/>
        <w:outlineLvl w:val="1"/>
        <w:rPr>
          <w:rStyle w:val="25"/>
          <w:rFonts w:ascii="黑体" w:hAnsi="黑体" w:eastAsia="黑体"/>
          <w:b w:val="0"/>
        </w:rPr>
      </w:pPr>
      <w:bookmarkStart w:id="28" w:name="_Toc15396605"/>
      <w:bookmarkStart w:id="29" w:name="_Toc15377207"/>
      <w:r>
        <w:rPr>
          <w:rFonts w:hint="eastAsia" w:ascii="黑体" w:hAnsi="黑体" w:eastAsia="黑体"/>
          <w:color w:val="000000"/>
          <w:sz w:val="32"/>
          <w:szCs w:val="32"/>
        </w:rPr>
        <w:t>支</w:t>
      </w:r>
      <w:r>
        <w:rPr>
          <w:rStyle w:val="25"/>
          <w:rFonts w:hint="eastAsia" w:ascii="黑体" w:hAnsi="黑体" w:eastAsia="黑体"/>
          <w:b w:val="0"/>
        </w:rPr>
        <w:t>出决算情况说明</w:t>
      </w:r>
      <w:bookmarkEnd w:id="28"/>
      <w:bookmarkEnd w:id="29"/>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9年本年支出合计</w:t>
      </w:r>
      <w:r>
        <w:rPr>
          <w:rFonts w:hint="eastAsia" w:ascii="仿宋" w:hAnsi="仿宋" w:eastAsia="仿宋"/>
          <w:color w:val="000000"/>
          <w:sz w:val="32"/>
          <w:szCs w:val="32"/>
          <w:lang w:val="en-US" w:eastAsia="zh-CN"/>
        </w:rPr>
        <w:t>13.24</w:t>
      </w:r>
      <w:r>
        <w:rPr>
          <w:rFonts w:hint="eastAsia" w:ascii="仿宋" w:hAnsi="仿宋" w:eastAsia="仿宋"/>
          <w:color w:val="000000"/>
          <w:sz w:val="32"/>
          <w:szCs w:val="32"/>
        </w:rPr>
        <w:t>万元，其中：基本支出</w:t>
      </w:r>
      <w:r>
        <w:rPr>
          <w:rFonts w:hint="eastAsia" w:ascii="仿宋" w:hAnsi="仿宋" w:eastAsia="仿宋"/>
          <w:color w:val="000000"/>
          <w:sz w:val="32"/>
          <w:szCs w:val="32"/>
          <w:lang w:val="en-US" w:eastAsia="zh-CN"/>
        </w:rPr>
        <w:t>13.24</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；项目支出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；上缴上级支出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；对附属单位补助支出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（图3：支出决算结构图）（饼状图）</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191000" cy="2590800"/>
            <wp:effectExtent l="0" t="0" r="0" b="0"/>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9"/>
                    <a:stretch>
                      <a:fillRect/>
                    </a:stretch>
                  </pic:blipFill>
                  <pic:spPr>
                    <a:xfrm>
                      <a:off x="0" y="0"/>
                      <a:ext cx="4191000" cy="2590800"/>
                    </a:xfrm>
                    <a:prstGeom prst="rect">
                      <a:avLst/>
                    </a:prstGeom>
                    <a:noFill/>
                    <a:ln w="9525">
                      <a:noFill/>
                    </a:ln>
                  </pic:spPr>
                </pic:pic>
              </a:graphicData>
            </a:graphic>
          </wp:inline>
        </w:drawing>
      </w:r>
    </w:p>
    <w:p>
      <w:pPr>
        <w:keepNext w:val="0"/>
        <w:keepLines w:val="0"/>
        <w:widowControl/>
        <w:suppressLineNumbers w:val="0"/>
        <w:jc w:val="left"/>
      </w:pPr>
    </w:p>
    <w:p>
      <w:pPr>
        <w:spacing w:line="600" w:lineRule="exact"/>
        <w:ind w:firstLine="640" w:firstLineChars="200"/>
        <w:rPr>
          <w:rFonts w:ascii="仿宋_GB2312" w:eastAsia="仿宋_GB2312"/>
          <w:color w:val="FF0000"/>
          <w:sz w:val="32"/>
          <w:szCs w:val="32"/>
        </w:rPr>
      </w:pPr>
    </w:p>
    <w:p>
      <w:pPr>
        <w:spacing w:line="600" w:lineRule="exact"/>
        <w:ind w:firstLine="640" w:firstLineChars="200"/>
        <w:outlineLvl w:val="1"/>
        <w:rPr>
          <w:rStyle w:val="25"/>
          <w:rFonts w:ascii="黑体" w:hAnsi="黑体" w:eastAsia="黑体"/>
          <w:b w:val="0"/>
        </w:rPr>
      </w:pPr>
      <w:bookmarkStart w:id="30" w:name="_Toc15377208"/>
      <w:bookmarkStart w:id="31" w:name="_Toc15396606"/>
      <w:r>
        <w:rPr>
          <w:rFonts w:hint="eastAsia" w:ascii="黑体" w:hAnsi="黑体" w:eastAsia="黑体"/>
          <w:color w:val="000000"/>
          <w:sz w:val="32"/>
          <w:szCs w:val="32"/>
        </w:rPr>
        <w:t>四、财</w:t>
      </w:r>
      <w:r>
        <w:rPr>
          <w:rStyle w:val="25"/>
          <w:rFonts w:hint="eastAsia" w:ascii="黑体" w:hAnsi="黑体" w:eastAsia="黑体"/>
          <w:b w:val="0"/>
        </w:rPr>
        <w:t>政拨款收入支出决算总体情况说明</w:t>
      </w:r>
      <w:bookmarkEnd w:id="30"/>
      <w:bookmarkEnd w:id="31"/>
    </w:p>
    <w:p>
      <w:pPr>
        <w:spacing w:line="600" w:lineRule="exact"/>
        <w:ind w:firstLine="640" w:firstLineChars="200"/>
        <w:rPr>
          <w:rFonts w:hint="default" w:ascii="仿宋" w:hAnsi="仿宋" w:eastAsia="仿宋"/>
          <w:color w:val="000000"/>
          <w:sz w:val="32"/>
          <w:szCs w:val="32"/>
          <w:lang w:val="en-US" w:eastAsia="zh-CN"/>
        </w:rPr>
      </w:pPr>
      <w:r>
        <w:rPr>
          <w:rFonts w:ascii="仿宋" w:hAnsi="仿宋" w:eastAsia="仿宋"/>
          <w:color w:val="000000"/>
          <w:sz w:val="32"/>
          <w:szCs w:val="32"/>
        </w:rPr>
        <w:t>201</w:t>
      </w:r>
      <w:r>
        <w:rPr>
          <w:rFonts w:hint="eastAsia" w:ascii="仿宋" w:hAnsi="仿宋" w:eastAsia="仿宋"/>
          <w:color w:val="000000"/>
          <w:sz w:val="32"/>
          <w:szCs w:val="32"/>
        </w:rPr>
        <w:t>9年财政拨款收、支总计</w:t>
      </w:r>
      <w:r>
        <w:rPr>
          <w:rFonts w:hint="eastAsia" w:ascii="仿宋" w:hAnsi="仿宋" w:eastAsia="仿宋"/>
          <w:color w:val="000000"/>
          <w:sz w:val="32"/>
          <w:szCs w:val="32"/>
          <w:lang w:val="en-US" w:eastAsia="zh-CN"/>
        </w:rPr>
        <w:t>14.85、13.24</w:t>
      </w:r>
      <w:r>
        <w:rPr>
          <w:rFonts w:hint="eastAsia" w:ascii="仿宋" w:hAnsi="仿宋" w:eastAsia="仿宋"/>
          <w:color w:val="000000"/>
          <w:sz w:val="32"/>
          <w:szCs w:val="32"/>
        </w:rPr>
        <w:t>万元。与2018年相比，</w:t>
      </w:r>
      <w:r>
        <w:rPr>
          <w:rFonts w:hint="eastAsia" w:ascii="仿宋" w:hAnsi="仿宋" w:eastAsia="仿宋"/>
          <w:color w:val="000000"/>
          <w:sz w:val="32"/>
          <w:szCs w:val="32"/>
          <w:lang w:val="en-US" w:eastAsia="zh-CN"/>
        </w:rPr>
        <w:t>财政拨款</w:t>
      </w:r>
      <w:r>
        <w:rPr>
          <w:rFonts w:hint="eastAsia" w:ascii="仿宋" w:hAnsi="仿宋" w:eastAsia="仿宋"/>
          <w:color w:val="000000"/>
          <w:sz w:val="32"/>
          <w:szCs w:val="32"/>
        </w:rPr>
        <w:t>收、支总计各增加</w:t>
      </w:r>
      <w:r>
        <w:rPr>
          <w:rFonts w:hint="eastAsia" w:ascii="仿宋" w:hAnsi="仿宋" w:eastAsia="仿宋"/>
          <w:color w:val="000000"/>
          <w:sz w:val="32"/>
          <w:szCs w:val="32"/>
          <w:lang w:val="en-US" w:eastAsia="zh-CN"/>
        </w:rPr>
        <w:t>0.38、0.82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2.62、6.60</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val="en-US" w:eastAsia="zh-CN"/>
        </w:rPr>
        <w:t>正常薪资调整。</w:t>
      </w:r>
    </w:p>
    <w:p>
      <w:pPr>
        <w:spacing w:line="600" w:lineRule="exact"/>
        <w:ind w:firstLine="640"/>
        <w:rPr>
          <w:rFonts w:ascii="仿宋" w:hAnsi="仿宋" w:eastAsia="仿宋"/>
          <w:color w:val="000000"/>
          <w:sz w:val="32"/>
          <w:szCs w:val="32"/>
        </w:rPr>
      </w:pPr>
    </w:p>
    <w:p>
      <w:pPr>
        <w:spacing w:line="600" w:lineRule="exact"/>
        <w:rPr>
          <w:rFonts w:ascii="仿宋" w:hAnsi="仿宋" w:eastAsia="仿宋"/>
          <w:color w:val="000000"/>
          <w:sz w:val="32"/>
          <w:szCs w:val="32"/>
        </w:rPr>
      </w:pP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（图4：财政拨款收、支决算总计变动情况）（柱状图）</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267200" cy="2647950"/>
            <wp:effectExtent l="0" t="0" r="0" b="0"/>
            <wp:docPr id="8"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1"/>
                    </pic:cNvPicPr>
                  </pic:nvPicPr>
                  <pic:blipFill>
                    <a:blip r:embed="rId10"/>
                    <a:stretch>
                      <a:fillRect/>
                    </a:stretch>
                  </pic:blipFill>
                  <pic:spPr>
                    <a:xfrm>
                      <a:off x="0" y="0"/>
                      <a:ext cx="4267200" cy="2647950"/>
                    </a:xfrm>
                    <a:prstGeom prst="rect">
                      <a:avLst/>
                    </a:prstGeom>
                    <a:noFill/>
                    <a:ln w="9525">
                      <a:noFill/>
                    </a:ln>
                  </pic:spPr>
                </pic:pic>
              </a:graphicData>
            </a:graphic>
          </wp:inline>
        </w:drawing>
      </w:r>
    </w:p>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25"/>
          <w:rFonts w:ascii="黑体" w:hAnsi="黑体" w:eastAsia="黑体"/>
          <w:b w:val="0"/>
        </w:rPr>
      </w:pPr>
      <w:bookmarkStart w:id="32" w:name="_Toc15377209"/>
      <w:bookmarkStart w:id="33" w:name="_Toc15396607"/>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25"/>
          <w:rFonts w:hint="eastAsia" w:ascii="黑体" w:hAnsi="黑体" w:eastAsia="黑体"/>
          <w:b w:val="0"/>
        </w:rPr>
        <w:t>般公共预算财政拨款支出决算情况说明</w:t>
      </w:r>
      <w:bookmarkEnd w:id="32"/>
      <w:bookmarkEnd w:id="33"/>
    </w:p>
    <w:p>
      <w:pPr>
        <w:spacing w:line="600" w:lineRule="exact"/>
        <w:ind w:firstLine="643" w:firstLineChars="200"/>
        <w:outlineLvl w:val="2"/>
        <w:rPr>
          <w:rFonts w:ascii="仿宋" w:hAnsi="仿宋" w:eastAsia="仿宋"/>
          <w:b/>
          <w:color w:val="000000"/>
          <w:sz w:val="32"/>
          <w:szCs w:val="32"/>
        </w:rPr>
      </w:pPr>
      <w:bookmarkStart w:id="34" w:name="_Toc15377210"/>
      <w:r>
        <w:rPr>
          <w:rFonts w:hint="eastAsia" w:ascii="仿宋" w:hAnsi="仿宋" w:eastAsia="仿宋"/>
          <w:b/>
          <w:color w:val="000000"/>
          <w:sz w:val="32"/>
          <w:szCs w:val="32"/>
        </w:rPr>
        <w:t>（一）一般公共预算财政拨款支出决算总体情况</w:t>
      </w:r>
      <w:bookmarkEnd w:id="34"/>
    </w:p>
    <w:p>
      <w:pPr>
        <w:spacing w:line="600" w:lineRule="exact"/>
        <w:ind w:firstLine="640" w:firstLineChars="20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9年一般公共预算财政拨款支出</w:t>
      </w:r>
      <w:r>
        <w:rPr>
          <w:rFonts w:hint="eastAsia" w:ascii="仿宋" w:hAnsi="仿宋" w:eastAsia="仿宋"/>
          <w:color w:val="000000"/>
          <w:sz w:val="32"/>
          <w:szCs w:val="32"/>
          <w:lang w:val="en-US" w:eastAsia="zh-CN"/>
        </w:rPr>
        <w:t>13.24</w:t>
      </w:r>
      <w:r>
        <w:rPr>
          <w:rFonts w:hint="eastAsia" w:ascii="仿宋" w:hAnsi="仿宋" w:eastAsia="仿宋"/>
          <w:color w:val="000000"/>
          <w:sz w:val="32"/>
          <w:szCs w:val="32"/>
        </w:rPr>
        <w:t>万元，占本年支出合计的</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8年相比，一般公共预算财政拨款增加</w:t>
      </w:r>
      <w:r>
        <w:rPr>
          <w:rFonts w:hint="eastAsia" w:ascii="仿宋" w:hAnsi="仿宋" w:eastAsia="仿宋"/>
          <w:color w:val="000000"/>
          <w:sz w:val="32"/>
          <w:szCs w:val="32"/>
          <w:lang w:val="en-US" w:eastAsia="zh-CN"/>
        </w:rPr>
        <w:t>0.82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6.60</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val="en-US" w:eastAsia="zh-CN"/>
        </w:rPr>
        <w:t>正常薪资调整。</w:t>
      </w:r>
    </w:p>
    <w:p>
      <w:pPr>
        <w:spacing w:line="600" w:lineRule="exact"/>
        <w:ind w:firstLine="640" w:firstLineChars="200"/>
        <w:rPr>
          <w:rFonts w:hint="eastAsia" w:ascii="仿宋" w:hAnsi="仿宋" w:eastAsia="仿宋"/>
          <w:color w:val="000000" w:themeColor="text1"/>
          <w:sz w:val="32"/>
          <w:szCs w:val="32"/>
        </w:rPr>
      </w:pPr>
      <w:r>
        <w:rPr>
          <w:rFonts w:hint="eastAsia" w:ascii="仿宋" w:hAnsi="仿宋" w:eastAsia="仿宋"/>
          <w:color w:val="000000" w:themeColor="text1"/>
          <w:sz w:val="32"/>
          <w:szCs w:val="32"/>
        </w:rPr>
        <w:t>（图5：一般公共预算财政拨款支出决算变动情况）（柱状图）</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124325" cy="2657475"/>
            <wp:effectExtent l="0" t="0" r="9525" b="9525"/>
            <wp:docPr id="9"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1"/>
                    </pic:cNvPicPr>
                  </pic:nvPicPr>
                  <pic:blipFill>
                    <a:blip r:embed="rId11"/>
                    <a:stretch>
                      <a:fillRect/>
                    </a:stretch>
                  </pic:blipFill>
                  <pic:spPr>
                    <a:xfrm>
                      <a:off x="0" y="0"/>
                      <a:ext cx="4124325" cy="2657475"/>
                    </a:xfrm>
                    <a:prstGeom prst="rect">
                      <a:avLst/>
                    </a:prstGeom>
                    <a:noFill/>
                    <a:ln w="9525">
                      <a:noFill/>
                    </a:ln>
                  </pic:spPr>
                </pic:pic>
              </a:graphicData>
            </a:graphic>
          </wp:inline>
        </w:drawing>
      </w:r>
    </w:p>
    <w:p>
      <w:pPr>
        <w:spacing w:line="600" w:lineRule="exact"/>
        <w:ind w:firstLine="640" w:firstLineChars="200"/>
        <w:rPr>
          <w:rFonts w:hint="eastAsia" w:ascii="仿宋" w:hAnsi="仿宋" w:eastAsia="仿宋"/>
          <w:color w:val="000000" w:themeColor="text1"/>
          <w:sz w:val="32"/>
          <w:szCs w:val="32"/>
        </w:rPr>
      </w:pPr>
    </w:p>
    <w:p>
      <w:pPr>
        <w:spacing w:line="600" w:lineRule="exact"/>
        <w:ind w:firstLine="640" w:firstLineChars="200"/>
        <w:rPr>
          <w:rFonts w:ascii="仿宋" w:hAnsi="仿宋" w:eastAsia="仿宋"/>
          <w:color w:val="000000" w:themeColor="text1"/>
          <w:sz w:val="32"/>
          <w:szCs w:val="32"/>
        </w:rPr>
      </w:pPr>
    </w:p>
    <w:p>
      <w:pPr>
        <w:spacing w:line="600" w:lineRule="exact"/>
        <w:ind w:firstLine="643" w:firstLineChars="200"/>
        <w:outlineLvl w:val="2"/>
        <w:rPr>
          <w:rFonts w:ascii="仿宋" w:hAnsi="仿宋" w:eastAsia="仿宋"/>
          <w:b/>
          <w:color w:val="000000"/>
          <w:sz w:val="32"/>
          <w:szCs w:val="32"/>
        </w:rPr>
      </w:pPr>
      <w:bookmarkStart w:id="35" w:name="_Toc15377211"/>
      <w:r>
        <w:rPr>
          <w:rFonts w:hint="eastAsia" w:ascii="仿宋" w:hAnsi="仿宋" w:eastAsia="仿宋"/>
          <w:b/>
          <w:color w:val="000000"/>
          <w:sz w:val="32"/>
          <w:szCs w:val="32"/>
        </w:rPr>
        <w:t>（二）一般公共预算财政拨款支出决算结构情况</w:t>
      </w:r>
      <w:bookmarkEnd w:id="35"/>
    </w:p>
    <w:p>
      <w:pPr>
        <w:spacing w:line="600" w:lineRule="exact"/>
        <w:ind w:firstLine="640"/>
        <w:rPr>
          <w:rFonts w:ascii="仿宋" w:hAnsi="仿宋" w:eastAsia="仿宋"/>
          <w:b/>
          <w:color w:val="000000" w:themeColor="text1"/>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w:t>
      </w:r>
      <w:r>
        <w:rPr>
          <w:rFonts w:hint="eastAsia" w:ascii="仿宋" w:hAnsi="仿宋" w:eastAsia="仿宋"/>
          <w:color w:val="000000" w:themeColor="text1"/>
          <w:sz w:val="32"/>
          <w:szCs w:val="32"/>
        </w:rPr>
        <w:t>政拨款支出</w:t>
      </w:r>
      <w:r>
        <w:rPr>
          <w:rFonts w:hint="eastAsia" w:ascii="仿宋" w:hAnsi="仿宋" w:eastAsia="仿宋"/>
          <w:color w:val="000000" w:themeColor="text1"/>
          <w:sz w:val="32"/>
          <w:szCs w:val="32"/>
          <w:lang w:val="en-US" w:eastAsia="zh-CN"/>
        </w:rPr>
        <w:t>13.24</w:t>
      </w:r>
      <w:r>
        <w:rPr>
          <w:rFonts w:hint="eastAsia" w:ascii="仿宋" w:hAnsi="仿宋" w:eastAsia="仿宋"/>
          <w:color w:val="000000" w:themeColor="text1"/>
          <w:sz w:val="32"/>
          <w:szCs w:val="32"/>
        </w:rPr>
        <w:t>万元，主要用于以下方面</w:t>
      </w:r>
      <w:r>
        <w:rPr>
          <w:rFonts w:ascii="仿宋" w:hAnsi="仿宋" w:eastAsia="仿宋"/>
          <w:color w:val="000000" w:themeColor="text1"/>
          <w:sz w:val="32"/>
          <w:szCs w:val="32"/>
        </w:rPr>
        <w:t>:</w:t>
      </w:r>
      <w:r>
        <w:rPr>
          <w:rFonts w:hint="eastAsia" w:ascii="仿宋" w:hAnsi="仿宋" w:eastAsia="仿宋"/>
          <w:b/>
          <w:color w:val="000000" w:themeColor="text1"/>
          <w:sz w:val="32"/>
          <w:szCs w:val="32"/>
        </w:rPr>
        <w:t>一般公共服务（类）</w:t>
      </w:r>
      <w:r>
        <w:rPr>
          <w:rFonts w:hint="eastAsia" w:ascii="仿宋" w:hAnsi="仿宋" w:eastAsia="仿宋"/>
          <w:color w:val="000000" w:themeColor="text1"/>
          <w:sz w:val="32"/>
          <w:szCs w:val="32"/>
        </w:rPr>
        <w:t>支出</w:t>
      </w:r>
      <w:r>
        <w:rPr>
          <w:rFonts w:hint="eastAsia" w:ascii="仿宋" w:hAnsi="仿宋" w:eastAsia="仿宋"/>
          <w:color w:val="000000" w:themeColor="text1"/>
          <w:sz w:val="32"/>
          <w:szCs w:val="32"/>
          <w:lang w:val="en-US" w:eastAsia="zh-CN"/>
        </w:rPr>
        <w:t>0</w:t>
      </w:r>
      <w:r>
        <w:rPr>
          <w:rFonts w:hint="eastAsia" w:ascii="仿宋" w:hAnsi="仿宋" w:eastAsia="仿宋"/>
          <w:color w:val="000000" w:themeColor="text1"/>
          <w:sz w:val="32"/>
          <w:szCs w:val="32"/>
        </w:rPr>
        <w:t>万元，占</w:t>
      </w:r>
      <w:r>
        <w:rPr>
          <w:rFonts w:hint="eastAsia" w:ascii="仿宋" w:hAnsi="仿宋" w:eastAsia="仿宋"/>
          <w:color w:val="000000" w:themeColor="text1"/>
          <w:sz w:val="32"/>
          <w:szCs w:val="32"/>
          <w:lang w:val="en-US" w:eastAsia="zh-CN"/>
        </w:rPr>
        <w:t>0</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教育支出（类）</w:t>
      </w:r>
      <w:r>
        <w:rPr>
          <w:rFonts w:hint="eastAsia" w:ascii="仿宋" w:hAnsi="仿宋" w:eastAsia="仿宋"/>
          <w:color w:val="000000" w:themeColor="text1"/>
          <w:sz w:val="32"/>
          <w:szCs w:val="32"/>
          <w:lang w:val="en-US" w:eastAsia="zh-CN"/>
        </w:rPr>
        <w:t>9.38</w:t>
      </w:r>
      <w:r>
        <w:rPr>
          <w:rFonts w:hint="eastAsia" w:ascii="仿宋" w:hAnsi="仿宋" w:eastAsia="仿宋"/>
          <w:color w:val="000000" w:themeColor="text1"/>
          <w:sz w:val="32"/>
          <w:szCs w:val="32"/>
        </w:rPr>
        <w:t>万元，占</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科学技术（类）</w:t>
      </w:r>
      <w:r>
        <w:rPr>
          <w:rFonts w:hint="eastAsia" w:ascii="仿宋" w:hAnsi="仿宋" w:eastAsia="仿宋"/>
          <w:color w:val="000000" w:themeColor="text1"/>
          <w:sz w:val="32"/>
          <w:szCs w:val="32"/>
        </w:rPr>
        <w:t>支出</w:t>
      </w:r>
      <w:r>
        <w:rPr>
          <w:rFonts w:hint="eastAsia" w:ascii="仿宋" w:hAnsi="仿宋" w:eastAsia="仿宋"/>
          <w:color w:val="000000" w:themeColor="text1"/>
          <w:sz w:val="32"/>
          <w:szCs w:val="32"/>
          <w:lang w:val="en-US" w:eastAsia="zh-CN"/>
        </w:rPr>
        <w:t>0</w:t>
      </w:r>
      <w:r>
        <w:rPr>
          <w:rFonts w:hint="eastAsia" w:ascii="仿宋" w:hAnsi="仿宋" w:eastAsia="仿宋"/>
          <w:color w:val="000000" w:themeColor="text1"/>
          <w:sz w:val="32"/>
          <w:szCs w:val="32"/>
        </w:rPr>
        <w:t>万元，占</w:t>
      </w:r>
      <w:r>
        <w:rPr>
          <w:rFonts w:hint="eastAsia" w:ascii="仿宋" w:hAnsi="仿宋" w:eastAsia="仿宋"/>
          <w:color w:val="000000" w:themeColor="text1"/>
          <w:sz w:val="32"/>
          <w:szCs w:val="32"/>
          <w:lang w:val="en-US" w:eastAsia="zh-CN"/>
        </w:rPr>
        <w:t>0</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bCs/>
          <w:color w:val="000000" w:themeColor="text1"/>
          <w:sz w:val="32"/>
          <w:szCs w:val="32"/>
        </w:rPr>
        <w:t>文化旅游体育与传媒（类）支出</w:t>
      </w:r>
      <w:r>
        <w:rPr>
          <w:rFonts w:hint="eastAsia" w:ascii="仿宋" w:hAnsi="仿宋" w:eastAsia="仿宋"/>
          <w:b/>
          <w:bCs/>
          <w:color w:val="000000" w:themeColor="text1"/>
          <w:sz w:val="32"/>
          <w:szCs w:val="32"/>
          <w:lang w:val="en-US" w:eastAsia="zh-CN"/>
        </w:rPr>
        <w:t>0</w:t>
      </w:r>
      <w:r>
        <w:rPr>
          <w:rFonts w:hint="eastAsia" w:ascii="仿宋" w:hAnsi="仿宋" w:eastAsia="仿宋"/>
          <w:b/>
          <w:bCs/>
          <w:color w:val="000000" w:themeColor="text1"/>
          <w:sz w:val="32"/>
          <w:szCs w:val="32"/>
        </w:rPr>
        <w:t>万元，占</w:t>
      </w:r>
      <w:r>
        <w:rPr>
          <w:rFonts w:hint="eastAsia" w:ascii="仿宋" w:hAnsi="仿宋" w:eastAsia="仿宋"/>
          <w:b/>
          <w:bCs/>
          <w:color w:val="000000" w:themeColor="text1"/>
          <w:sz w:val="32"/>
          <w:szCs w:val="32"/>
          <w:lang w:val="en-US" w:eastAsia="zh-CN"/>
        </w:rPr>
        <w:t>0</w:t>
      </w:r>
      <w:r>
        <w:rPr>
          <w:rFonts w:ascii="仿宋" w:hAnsi="仿宋" w:eastAsia="仿宋"/>
          <w:b/>
          <w:bCs/>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社会保障和就业（类）</w:t>
      </w:r>
      <w:r>
        <w:rPr>
          <w:rFonts w:hint="eastAsia" w:ascii="仿宋" w:hAnsi="仿宋" w:eastAsia="仿宋"/>
          <w:color w:val="000000" w:themeColor="text1"/>
          <w:sz w:val="32"/>
          <w:szCs w:val="32"/>
        </w:rPr>
        <w:t>支出</w:t>
      </w:r>
      <w:r>
        <w:rPr>
          <w:rFonts w:hint="eastAsia" w:ascii="仿宋" w:hAnsi="仿宋" w:eastAsia="仿宋"/>
          <w:color w:val="000000" w:themeColor="text1"/>
          <w:sz w:val="32"/>
          <w:szCs w:val="32"/>
          <w:lang w:val="en-US" w:eastAsia="zh-CN"/>
        </w:rPr>
        <w:t>2.09</w:t>
      </w:r>
      <w:r>
        <w:rPr>
          <w:rFonts w:hint="eastAsia" w:ascii="仿宋" w:hAnsi="仿宋" w:eastAsia="仿宋"/>
          <w:color w:val="000000" w:themeColor="text1"/>
          <w:sz w:val="32"/>
          <w:szCs w:val="32"/>
        </w:rPr>
        <w:t>万元，占</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bCs/>
          <w:color w:val="000000" w:themeColor="text1"/>
          <w:sz w:val="32"/>
          <w:szCs w:val="32"/>
        </w:rPr>
        <w:t>卫生健康支出</w:t>
      </w:r>
      <w:r>
        <w:rPr>
          <w:rFonts w:hint="eastAsia" w:ascii="仿宋" w:hAnsi="仿宋" w:eastAsia="仿宋"/>
          <w:color w:val="000000" w:themeColor="text1"/>
          <w:sz w:val="32"/>
          <w:szCs w:val="32"/>
          <w:lang w:val="en-US" w:eastAsia="zh-CN"/>
        </w:rPr>
        <w:t>0.62</w:t>
      </w:r>
      <w:r>
        <w:rPr>
          <w:rFonts w:hint="eastAsia" w:ascii="仿宋" w:hAnsi="仿宋" w:eastAsia="仿宋"/>
          <w:color w:val="000000" w:themeColor="text1"/>
          <w:sz w:val="32"/>
          <w:szCs w:val="32"/>
        </w:rPr>
        <w:t>万元，占</w:t>
      </w:r>
      <w:r>
        <w:rPr>
          <w:rFonts w:ascii="仿宋" w:hAnsi="仿宋" w:eastAsia="仿宋"/>
          <w:color w:val="000000" w:themeColor="text1"/>
          <w:sz w:val="32"/>
          <w:szCs w:val="32"/>
        </w:rPr>
        <w:t>**%</w:t>
      </w:r>
      <w:r>
        <w:rPr>
          <w:rFonts w:hint="eastAsia" w:ascii="仿宋" w:hAnsi="仿宋" w:eastAsia="仿宋"/>
          <w:color w:val="000000" w:themeColor="text1"/>
          <w:sz w:val="32"/>
          <w:szCs w:val="32"/>
        </w:rPr>
        <w:t>；住房保障支出</w:t>
      </w:r>
      <w:r>
        <w:rPr>
          <w:rFonts w:hint="eastAsia" w:ascii="仿宋" w:hAnsi="仿宋" w:eastAsia="仿宋"/>
          <w:color w:val="000000" w:themeColor="text1"/>
          <w:sz w:val="32"/>
          <w:szCs w:val="32"/>
          <w:lang w:val="en-US" w:eastAsia="zh-CN"/>
        </w:rPr>
        <w:t>1.14</w:t>
      </w:r>
      <w:r>
        <w:rPr>
          <w:rFonts w:hint="eastAsia" w:ascii="仿宋" w:hAnsi="仿宋" w:eastAsia="仿宋"/>
          <w:color w:val="000000" w:themeColor="text1"/>
          <w:sz w:val="32"/>
          <w:szCs w:val="32"/>
        </w:rPr>
        <w:t>万元，占</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（罗列全部功能分类科目，至类级。）</w:t>
      </w:r>
    </w:p>
    <w:p>
      <w:pPr>
        <w:spacing w:line="600" w:lineRule="exact"/>
        <w:ind w:firstLine="64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（图6：一般公共预算财政拨款支出决算结构）（饼状图）</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467225" cy="2581275"/>
            <wp:effectExtent l="0" t="0" r="9525" b="9525"/>
            <wp:docPr id="10"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IMG_256"/>
                    <pic:cNvPicPr>
                      <a:picLocks noChangeAspect="1"/>
                    </pic:cNvPicPr>
                  </pic:nvPicPr>
                  <pic:blipFill>
                    <a:blip r:embed="rId12"/>
                    <a:stretch>
                      <a:fillRect/>
                    </a:stretch>
                  </pic:blipFill>
                  <pic:spPr>
                    <a:xfrm>
                      <a:off x="0" y="0"/>
                      <a:ext cx="4467225" cy="2581275"/>
                    </a:xfrm>
                    <a:prstGeom prst="rect">
                      <a:avLst/>
                    </a:prstGeom>
                    <a:noFill/>
                    <a:ln w="9525">
                      <a:noFill/>
                    </a:ln>
                  </pic:spPr>
                </pic:pic>
              </a:graphicData>
            </a:graphic>
          </wp:inline>
        </w:drawing>
      </w: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6" w:name="_Toc15377212"/>
      <w:r>
        <w:rPr>
          <w:rFonts w:hint="eastAsia" w:ascii="仿宋" w:hAnsi="仿宋" w:eastAsia="仿宋"/>
          <w:b/>
          <w:color w:val="000000"/>
          <w:sz w:val="32"/>
          <w:szCs w:val="32"/>
        </w:rPr>
        <w:t>（三）一般公共预算财政拨款支出决算具体情况</w:t>
      </w:r>
      <w:bookmarkEnd w:id="36"/>
    </w:p>
    <w:p>
      <w:pPr>
        <w:spacing w:line="600" w:lineRule="exact"/>
        <w:ind w:firstLine="643" w:firstLineChars="200"/>
        <w:outlineLvl w:val="2"/>
        <w:rPr>
          <w:rFonts w:ascii="仿宋" w:hAnsi="仿宋" w:eastAsia="仿宋"/>
          <w:color w:val="FF0000"/>
          <w:sz w:val="32"/>
          <w:szCs w:val="32"/>
        </w:rPr>
      </w:pPr>
      <w:bookmarkStart w:id="37" w:name="_Toc15377213"/>
      <w:bookmarkStart w:id="38" w:name="_Toc15377444"/>
      <w:bookmarkStart w:id="39" w:name="_Toc15378460"/>
      <w:r>
        <w:rPr>
          <w:rFonts w:hint="eastAsia" w:ascii="仿宋" w:hAnsi="仿宋" w:eastAsia="仿宋"/>
          <w:b/>
          <w:color w:val="000000" w:themeColor="text1"/>
          <w:sz w:val="32"/>
          <w:szCs w:val="32"/>
        </w:rPr>
        <w:t>2019年</w:t>
      </w:r>
      <w:r>
        <w:rPr>
          <w:rFonts w:hint="eastAsia" w:ascii="仿宋" w:hAnsi="仿宋" w:eastAsia="仿宋"/>
          <w:b/>
          <w:color w:val="000000" w:themeColor="text1"/>
          <w:sz w:val="32"/>
          <w:szCs w:val="32"/>
          <w:lang w:val="en-US" w:eastAsia="zh-CN"/>
        </w:rPr>
        <w:t>一</w:t>
      </w:r>
      <w:r>
        <w:rPr>
          <w:rFonts w:hint="eastAsia" w:ascii="仿宋" w:hAnsi="仿宋" w:eastAsia="仿宋"/>
          <w:b/>
          <w:color w:val="000000" w:themeColor="text1"/>
          <w:sz w:val="32"/>
          <w:szCs w:val="32"/>
        </w:rPr>
        <w:t>般公共预算支出决算数为</w:t>
      </w:r>
      <w:r>
        <w:rPr>
          <w:rFonts w:hint="eastAsia" w:ascii="仿宋" w:hAnsi="仿宋" w:eastAsia="仿宋"/>
          <w:b/>
          <w:color w:val="000000" w:themeColor="text1"/>
          <w:sz w:val="32"/>
          <w:szCs w:val="32"/>
          <w:lang w:val="en-US" w:eastAsia="zh-CN"/>
        </w:rPr>
        <w:t>13.24</w:t>
      </w:r>
      <w:r>
        <w:rPr>
          <w:rFonts w:hint="eastAsia" w:ascii="仿宋" w:hAnsi="仿宋" w:eastAsia="仿宋"/>
          <w:color w:val="000000" w:themeColor="text1"/>
          <w:sz w:val="32"/>
          <w:szCs w:val="32"/>
        </w:rPr>
        <w:t>，</w:t>
      </w:r>
      <w:r>
        <w:rPr>
          <w:rStyle w:val="14"/>
          <w:rFonts w:hint="eastAsia" w:ascii="仿宋" w:hAnsi="仿宋" w:eastAsia="仿宋"/>
          <w:bCs/>
          <w:color w:val="000000" w:themeColor="text1"/>
          <w:sz w:val="32"/>
          <w:szCs w:val="32"/>
        </w:rPr>
        <w:t>完成</w:t>
      </w:r>
      <w:r>
        <w:rPr>
          <w:rStyle w:val="14"/>
          <w:rFonts w:hint="eastAsia" w:ascii="仿宋" w:hAnsi="仿宋" w:eastAsia="仿宋"/>
          <w:bCs/>
          <w:color w:val="000000"/>
          <w:sz w:val="32"/>
          <w:szCs w:val="32"/>
        </w:rPr>
        <w:t>预算</w:t>
      </w:r>
      <w:r>
        <w:rPr>
          <w:rStyle w:val="14"/>
          <w:rFonts w:hint="eastAsia" w:ascii="仿宋" w:hAnsi="仿宋" w:eastAsia="仿宋"/>
          <w:bCs/>
          <w:color w:val="000000"/>
          <w:sz w:val="32"/>
          <w:szCs w:val="32"/>
          <w:lang w:val="en-US" w:eastAsia="zh-CN"/>
        </w:rPr>
        <w:t>100</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。其中：</w:t>
      </w:r>
      <w:bookmarkEnd w:id="37"/>
      <w:bookmarkEnd w:id="38"/>
      <w:bookmarkEnd w:id="39"/>
    </w:p>
    <w:p>
      <w:pPr>
        <w:numPr>
          <w:ilvl w:val="0"/>
          <w:numId w:val="0"/>
        </w:num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1.</w:t>
      </w:r>
      <w:r>
        <w:rPr>
          <w:rStyle w:val="14"/>
          <w:rFonts w:hint="eastAsia" w:ascii="仿宋" w:hAnsi="仿宋" w:eastAsia="仿宋"/>
          <w:bCs/>
          <w:color w:val="000000"/>
          <w:sz w:val="32"/>
          <w:szCs w:val="32"/>
        </w:rPr>
        <w:t>教育（类）</w:t>
      </w:r>
      <w:r>
        <w:rPr>
          <w:rStyle w:val="14"/>
          <w:rFonts w:hint="eastAsia" w:ascii="仿宋" w:hAnsi="仿宋" w:eastAsia="仿宋"/>
          <w:bCs/>
          <w:color w:val="000000"/>
          <w:sz w:val="32"/>
          <w:szCs w:val="32"/>
          <w:lang w:val="en-US" w:eastAsia="zh-CN"/>
        </w:rPr>
        <w:t>02</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val="en-US" w:eastAsia="zh-CN"/>
        </w:rPr>
        <w:t>99</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9.38</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2.</w:t>
      </w:r>
      <w:r>
        <w:rPr>
          <w:rStyle w:val="14"/>
          <w:rFonts w:hint="eastAsia" w:ascii="仿宋" w:hAnsi="仿宋" w:eastAsia="仿宋"/>
          <w:bCs/>
          <w:color w:val="000000"/>
          <w:sz w:val="32"/>
          <w:szCs w:val="32"/>
        </w:rPr>
        <w:t>社会保障和就业（类）</w:t>
      </w:r>
      <w:r>
        <w:rPr>
          <w:rStyle w:val="14"/>
          <w:rFonts w:hint="eastAsia" w:ascii="仿宋" w:hAnsi="仿宋" w:eastAsia="仿宋"/>
          <w:bCs/>
          <w:color w:val="000000"/>
          <w:sz w:val="32"/>
          <w:szCs w:val="32"/>
          <w:lang w:val="en-US" w:eastAsia="zh-CN"/>
        </w:rPr>
        <w:t>05</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val="en-US" w:eastAsia="zh-CN"/>
        </w:rPr>
        <w:t>05</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1.46</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3.</w:t>
      </w:r>
      <w:r>
        <w:rPr>
          <w:rStyle w:val="14"/>
          <w:rFonts w:hint="eastAsia" w:ascii="仿宋" w:hAnsi="仿宋" w:eastAsia="仿宋"/>
          <w:bCs/>
          <w:color w:val="000000"/>
          <w:sz w:val="32"/>
          <w:szCs w:val="32"/>
        </w:rPr>
        <w:t>社会保障和就业（类）</w:t>
      </w:r>
      <w:r>
        <w:rPr>
          <w:rStyle w:val="14"/>
          <w:rFonts w:hint="eastAsia" w:ascii="仿宋" w:hAnsi="仿宋" w:eastAsia="仿宋"/>
          <w:bCs/>
          <w:color w:val="000000"/>
          <w:sz w:val="32"/>
          <w:szCs w:val="32"/>
          <w:lang w:val="en-US" w:eastAsia="zh-CN"/>
        </w:rPr>
        <w:t>05</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val="en-US" w:eastAsia="zh-CN"/>
        </w:rPr>
        <w:t>06</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0.66</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4</w:t>
      </w:r>
      <w:r>
        <w:rPr>
          <w:rStyle w:val="14"/>
          <w:rFonts w:ascii="仿宋" w:hAnsi="仿宋" w:eastAsia="仿宋"/>
          <w:bCs/>
          <w:color w:val="000000"/>
          <w:sz w:val="32"/>
          <w:szCs w:val="32"/>
        </w:rPr>
        <w:t>.</w:t>
      </w:r>
      <w:r>
        <w:rPr>
          <w:rFonts w:hint="eastAsia" w:ascii="仿宋" w:hAnsi="仿宋" w:eastAsia="仿宋"/>
          <w:b/>
          <w:bCs/>
          <w:color w:val="000000" w:themeColor="text1"/>
          <w:sz w:val="32"/>
          <w:szCs w:val="32"/>
        </w:rPr>
        <w:t>卫生健康</w:t>
      </w:r>
      <w:r>
        <w:rPr>
          <w:rStyle w:val="14"/>
          <w:rFonts w:hint="eastAsia" w:ascii="仿宋" w:hAnsi="仿宋" w:eastAsia="仿宋"/>
          <w:bCs/>
          <w:color w:val="000000"/>
          <w:sz w:val="32"/>
          <w:szCs w:val="32"/>
        </w:rPr>
        <w:t>（类）</w:t>
      </w:r>
      <w:r>
        <w:rPr>
          <w:rStyle w:val="14"/>
          <w:rFonts w:hint="eastAsia" w:ascii="仿宋" w:hAnsi="仿宋" w:eastAsia="仿宋"/>
          <w:bCs/>
          <w:color w:val="000000"/>
          <w:sz w:val="32"/>
          <w:szCs w:val="32"/>
          <w:lang w:val="en-US" w:eastAsia="zh-CN"/>
        </w:rPr>
        <w:t>11</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val="en-US" w:eastAsia="zh-CN"/>
        </w:rPr>
        <w:t>02</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0.46</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5</w:t>
      </w:r>
      <w:r>
        <w:rPr>
          <w:rStyle w:val="14"/>
          <w:rFonts w:ascii="仿宋" w:hAnsi="仿宋" w:eastAsia="仿宋"/>
          <w:bCs/>
          <w:color w:val="000000"/>
          <w:sz w:val="32"/>
          <w:szCs w:val="32"/>
        </w:rPr>
        <w:t>.</w:t>
      </w:r>
      <w:r>
        <w:rPr>
          <w:rFonts w:hint="eastAsia" w:ascii="仿宋" w:hAnsi="仿宋" w:eastAsia="仿宋"/>
          <w:b/>
          <w:bCs/>
          <w:color w:val="000000" w:themeColor="text1"/>
          <w:sz w:val="32"/>
          <w:szCs w:val="32"/>
        </w:rPr>
        <w:t>卫生健康</w:t>
      </w:r>
      <w:r>
        <w:rPr>
          <w:rStyle w:val="14"/>
          <w:rFonts w:hint="eastAsia" w:ascii="仿宋" w:hAnsi="仿宋" w:eastAsia="仿宋"/>
          <w:bCs/>
          <w:color w:val="000000"/>
          <w:sz w:val="32"/>
          <w:szCs w:val="32"/>
        </w:rPr>
        <w:t>（类）</w:t>
      </w:r>
      <w:r>
        <w:rPr>
          <w:rStyle w:val="14"/>
          <w:rFonts w:hint="eastAsia" w:ascii="仿宋" w:hAnsi="仿宋" w:eastAsia="仿宋"/>
          <w:bCs/>
          <w:color w:val="000000"/>
          <w:sz w:val="32"/>
          <w:szCs w:val="32"/>
          <w:lang w:val="en-US" w:eastAsia="zh-CN"/>
        </w:rPr>
        <w:t>11</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val="en-US" w:eastAsia="zh-CN"/>
        </w:rPr>
        <w:t>03</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0.12</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6</w:t>
      </w:r>
      <w:r>
        <w:rPr>
          <w:rStyle w:val="14"/>
          <w:rFonts w:ascii="仿宋" w:hAnsi="仿宋" w:eastAsia="仿宋"/>
          <w:bCs/>
          <w:color w:val="000000"/>
          <w:sz w:val="32"/>
          <w:szCs w:val="32"/>
        </w:rPr>
        <w:t>.</w:t>
      </w:r>
      <w:r>
        <w:rPr>
          <w:rFonts w:hint="eastAsia" w:ascii="仿宋" w:hAnsi="仿宋" w:eastAsia="仿宋"/>
          <w:b/>
          <w:bCs/>
          <w:color w:val="000000" w:themeColor="text1"/>
          <w:sz w:val="32"/>
          <w:szCs w:val="32"/>
        </w:rPr>
        <w:t>卫生健康</w:t>
      </w:r>
      <w:r>
        <w:rPr>
          <w:rStyle w:val="14"/>
          <w:rFonts w:hint="eastAsia" w:ascii="仿宋" w:hAnsi="仿宋" w:eastAsia="仿宋"/>
          <w:bCs/>
          <w:color w:val="000000"/>
          <w:sz w:val="32"/>
          <w:szCs w:val="32"/>
        </w:rPr>
        <w:t>（类）</w:t>
      </w:r>
      <w:r>
        <w:rPr>
          <w:rStyle w:val="14"/>
          <w:rFonts w:hint="eastAsia" w:ascii="仿宋" w:hAnsi="仿宋" w:eastAsia="仿宋"/>
          <w:bCs/>
          <w:color w:val="000000"/>
          <w:sz w:val="32"/>
          <w:szCs w:val="32"/>
          <w:lang w:val="en-US" w:eastAsia="zh-CN"/>
        </w:rPr>
        <w:t>99</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val="en-US" w:eastAsia="zh-CN"/>
        </w:rPr>
        <w:t>01</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0.04</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Style w:val="14"/>
          <w:rFonts w:hint="eastAsia" w:ascii="仿宋" w:hAnsi="仿宋" w:eastAsia="仿宋"/>
          <w:b w:val="0"/>
          <w:bCs/>
          <w:color w:val="000000"/>
          <w:sz w:val="32"/>
          <w:szCs w:val="32"/>
        </w:rPr>
      </w:pPr>
      <w:r>
        <w:rPr>
          <w:rFonts w:hint="eastAsia" w:ascii="仿宋" w:hAnsi="仿宋" w:eastAsia="仿宋"/>
          <w:b/>
          <w:bCs/>
          <w:color w:val="000000" w:themeColor="text1"/>
          <w:sz w:val="32"/>
          <w:szCs w:val="32"/>
          <w:lang w:val="en-US" w:eastAsia="zh-CN"/>
        </w:rPr>
        <w:t>7.</w:t>
      </w:r>
      <w:r>
        <w:rPr>
          <w:rFonts w:hint="eastAsia" w:ascii="仿宋" w:hAnsi="仿宋" w:eastAsia="仿宋"/>
          <w:b/>
          <w:bCs/>
          <w:color w:val="000000" w:themeColor="text1"/>
          <w:sz w:val="32"/>
          <w:szCs w:val="32"/>
        </w:rPr>
        <w:t>住房保障</w:t>
      </w:r>
      <w:r>
        <w:rPr>
          <w:rStyle w:val="14"/>
          <w:rFonts w:hint="eastAsia" w:ascii="仿宋" w:hAnsi="仿宋" w:eastAsia="仿宋"/>
          <w:bCs/>
          <w:color w:val="000000"/>
          <w:sz w:val="32"/>
          <w:szCs w:val="32"/>
        </w:rPr>
        <w:t>（类）</w:t>
      </w:r>
      <w:r>
        <w:rPr>
          <w:rStyle w:val="14"/>
          <w:rFonts w:hint="eastAsia" w:ascii="仿宋" w:hAnsi="仿宋" w:eastAsia="仿宋"/>
          <w:bCs/>
          <w:color w:val="000000"/>
          <w:sz w:val="32"/>
          <w:szCs w:val="32"/>
          <w:lang w:val="en-US" w:eastAsia="zh-CN"/>
        </w:rPr>
        <w:t>02</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val="en-US" w:eastAsia="zh-CN"/>
        </w:rPr>
        <w:t>01</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1.14</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w:t>
      </w:r>
      <w:r>
        <w:rPr>
          <w:rFonts w:ascii="仿宋" w:hAnsi="仿宋" w:eastAsia="仿宋"/>
          <w:b/>
          <w:color w:val="FF0000"/>
          <w:sz w:val="32"/>
          <w:szCs w:val="32"/>
        </w:rPr>
        <w:t>Z01-1</w:t>
      </w:r>
      <w:r>
        <w:rPr>
          <w:rFonts w:hint="eastAsia" w:ascii="仿宋" w:hAnsi="仿宋" w:eastAsia="仿宋"/>
          <w:b/>
          <w:color w:val="FF0000"/>
          <w:sz w:val="32"/>
          <w:szCs w:val="32"/>
        </w:rPr>
        <w:t>表，罗列全部功能分类科目至项级。上述“预算”口径为</w:t>
      </w:r>
      <w:r>
        <w:rPr>
          <w:rFonts w:hint="eastAsia" w:ascii="仿宋" w:hAnsi="仿宋" w:eastAsia="仿宋"/>
          <w:b/>
          <w:color w:val="FF0000"/>
          <w:sz w:val="32"/>
          <w:szCs w:val="32"/>
          <w:highlight w:val="yellow"/>
        </w:rPr>
        <w:t>调整预算数</w:t>
      </w:r>
      <w:r>
        <w:rPr>
          <w:rFonts w:hint="eastAsia" w:ascii="仿宋" w:hAnsi="仿宋" w:eastAsia="仿宋"/>
          <w:b/>
          <w:color w:val="FF0000"/>
          <w:sz w:val="32"/>
          <w:szCs w:val="32"/>
        </w:rPr>
        <w:t>。增减变动原因为决算数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和调整预算数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比较，与预算数持平可以不写原因。）</w:t>
      </w:r>
    </w:p>
    <w:p>
      <w:pPr>
        <w:spacing w:line="600" w:lineRule="exact"/>
        <w:ind w:firstLine="640"/>
        <w:rPr>
          <w:rFonts w:ascii="仿宋" w:hAnsi="仿宋" w:eastAsia="仿宋"/>
          <w:b/>
          <w:color w:val="000000"/>
          <w:sz w:val="32"/>
          <w:szCs w:val="32"/>
        </w:rPr>
      </w:pPr>
    </w:p>
    <w:p>
      <w:pPr>
        <w:tabs>
          <w:tab w:val="right" w:pos="8306"/>
        </w:tabs>
        <w:spacing w:line="600" w:lineRule="exact"/>
        <w:ind w:firstLine="640"/>
        <w:outlineLvl w:val="1"/>
        <w:rPr>
          <w:rStyle w:val="25"/>
        </w:rPr>
      </w:pPr>
      <w:bookmarkStart w:id="40" w:name="_Toc15377214"/>
      <w:bookmarkStart w:id="41" w:name="_Toc15396608"/>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25"/>
          <w:rFonts w:hint="eastAsia" w:ascii="黑体" w:hAnsi="黑体" w:eastAsia="黑体"/>
          <w:b w:val="0"/>
        </w:rPr>
        <w:t>般公共预算财政拨款基本支出决算情况说明</w:t>
      </w:r>
      <w:bookmarkEnd w:id="40"/>
      <w:bookmarkEnd w:id="41"/>
      <w:r>
        <w:rPr>
          <w:rStyle w:val="25"/>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9年一般公共预算财政拨款基本支出</w:t>
      </w:r>
      <w:r>
        <w:rPr>
          <w:rFonts w:hint="eastAsia" w:ascii="仿宋" w:hAnsi="仿宋" w:eastAsia="仿宋"/>
          <w:color w:val="000000"/>
          <w:sz w:val="32"/>
          <w:szCs w:val="32"/>
          <w:lang w:val="en-US" w:eastAsia="zh-CN"/>
        </w:rPr>
        <w:t>13.24</w:t>
      </w:r>
      <w:r>
        <w:rPr>
          <w:rFonts w:hint="eastAsia" w:ascii="仿宋" w:hAnsi="仿宋" w:eastAsia="仿宋"/>
          <w:color w:val="000000"/>
          <w:sz w:val="32"/>
          <w:szCs w:val="32"/>
        </w:rPr>
        <w:t>万元，其中：</w:t>
      </w:r>
    </w:p>
    <w:p>
      <w:pPr>
        <w:spacing w:line="600" w:lineRule="exact"/>
        <w:ind w:firstLine="645"/>
        <w:rPr>
          <w:rFonts w:ascii="仿宋" w:hAnsi="仿宋" w:eastAsia="仿宋"/>
          <w:color w:val="000000"/>
          <w:sz w:val="32"/>
          <w:szCs w:val="32"/>
        </w:rPr>
      </w:pPr>
      <w:r>
        <w:rPr>
          <w:rFonts w:hint="eastAsia" w:ascii="仿宋" w:hAnsi="仿宋" w:eastAsia="仿宋"/>
          <w:color w:val="000000"/>
          <w:sz w:val="32"/>
          <w:szCs w:val="32"/>
        </w:rPr>
        <w:t>人员经费</w:t>
      </w:r>
      <w:r>
        <w:rPr>
          <w:rFonts w:hint="eastAsia" w:ascii="仿宋" w:hAnsi="仿宋" w:eastAsia="仿宋"/>
          <w:color w:val="000000"/>
          <w:sz w:val="32"/>
          <w:szCs w:val="32"/>
          <w:lang w:val="en-US" w:eastAsia="zh-CN"/>
        </w:rPr>
        <w:t>12.95</w:t>
      </w:r>
      <w:r>
        <w:rPr>
          <w:rFonts w:hint="eastAsia" w:ascii="仿宋" w:hAnsi="仿宋" w:eastAsia="仿宋"/>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color w:val="000000"/>
          <w:sz w:val="32"/>
          <w:szCs w:val="32"/>
        </w:rPr>
        <w:br w:type="textWrapping"/>
      </w:r>
      <w:r>
        <w:rPr>
          <w:rFonts w:hint="eastAsia" w:ascii="仿宋" w:hAnsi="仿宋" w:eastAsia="仿宋"/>
          <w:color w:val="000000"/>
          <w:sz w:val="32"/>
          <w:szCs w:val="32"/>
        </w:rPr>
        <w:t>　　日常公用经费</w:t>
      </w:r>
      <w:r>
        <w:rPr>
          <w:rFonts w:hint="eastAsia" w:ascii="仿宋" w:hAnsi="仿宋" w:eastAsia="仿宋"/>
          <w:color w:val="000000"/>
          <w:sz w:val="32"/>
          <w:szCs w:val="32"/>
          <w:lang w:val="en-US" w:eastAsia="zh-CN"/>
        </w:rPr>
        <w:t>0.29</w:t>
      </w:r>
      <w:r>
        <w:rPr>
          <w:rFonts w:hint="eastAsia" w:ascii="仿宋" w:hAnsi="仿宋" w:eastAsia="仿宋"/>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25"/>
          <w:rFonts w:ascii="黑体" w:hAnsi="黑体" w:eastAsia="黑体"/>
          <w:b w:val="0"/>
        </w:rPr>
      </w:pPr>
      <w:bookmarkStart w:id="42" w:name="_Toc15396609"/>
      <w:bookmarkStart w:id="43" w:name="_Toc15377215"/>
      <w:r>
        <w:rPr>
          <w:rFonts w:hint="eastAsia" w:ascii="黑体" w:eastAsia="黑体"/>
          <w:color w:val="000000"/>
          <w:sz w:val="32"/>
          <w:szCs w:val="32"/>
        </w:rPr>
        <w:t>七、</w:t>
      </w:r>
      <w:r>
        <w:rPr>
          <w:rStyle w:val="25"/>
          <w:rFonts w:hint="eastAsia" w:ascii="黑体" w:hAnsi="黑体" w:eastAsia="黑体"/>
        </w:rPr>
        <w:t>“</w:t>
      </w:r>
      <w:r>
        <w:rPr>
          <w:rStyle w:val="25"/>
          <w:rFonts w:hint="eastAsia" w:ascii="黑体" w:hAnsi="黑体" w:eastAsia="黑体"/>
          <w:b w:val="0"/>
        </w:rPr>
        <w:t>三公”经费财政拨款支出决算情况说明</w:t>
      </w:r>
      <w:bookmarkEnd w:id="42"/>
      <w:bookmarkEnd w:id="43"/>
    </w:p>
    <w:p>
      <w:pPr>
        <w:spacing w:line="600" w:lineRule="exact"/>
        <w:ind w:firstLine="640"/>
        <w:outlineLvl w:val="2"/>
        <w:rPr>
          <w:rFonts w:ascii="仿宋" w:hAnsi="仿宋" w:eastAsia="仿宋"/>
          <w:b/>
          <w:color w:val="000000"/>
          <w:sz w:val="32"/>
          <w:szCs w:val="32"/>
        </w:rPr>
      </w:pPr>
      <w:bookmarkStart w:id="44" w:name="_Toc15377216"/>
      <w:r>
        <w:rPr>
          <w:rFonts w:hint="eastAsia" w:ascii="仿宋" w:hAnsi="仿宋" w:eastAsia="仿宋"/>
          <w:b/>
          <w:color w:val="000000"/>
          <w:sz w:val="32"/>
          <w:szCs w:val="32"/>
        </w:rPr>
        <w:t>（一）“三公”经费财政拨款支出决算总体情况说明</w:t>
      </w:r>
      <w:bookmarkEnd w:id="44"/>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万元，完成预算</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rPr>
          <w:rFonts w:ascii="仿宋" w:hAnsi="仿宋" w:eastAsia="仿宋"/>
          <w:b/>
          <w:color w:val="FF0000"/>
          <w:sz w:val="32"/>
          <w:szCs w:val="32"/>
        </w:rPr>
      </w:pPr>
      <w:r>
        <w:rPr>
          <w:rFonts w:hint="eastAsia" w:ascii="仿宋" w:hAnsi="仿宋" w:eastAsia="仿宋"/>
          <w:b/>
          <w:color w:val="FF0000"/>
          <w:sz w:val="32"/>
          <w:szCs w:val="32"/>
        </w:rPr>
        <w:t>（注：上述“预算”口径为调整预算数，包括政府性基金支出决算情况。）</w:t>
      </w:r>
    </w:p>
    <w:p>
      <w:pPr>
        <w:spacing w:line="600" w:lineRule="exact"/>
        <w:ind w:firstLine="640"/>
        <w:outlineLvl w:val="2"/>
        <w:rPr>
          <w:rFonts w:ascii="仿宋" w:hAnsi="仿宋" w:eastAsia="仿宋"/>
          <w:b/>
          <w:color w:val="000000"/>
          <w:sz w:val="32"/>
          <w:szCs w:val="32"/>
        </w:rPr>
      </w:pPr>
      <w:bookmarkStart w:id="45" w:name="_Toc15377217"/>
      <w:r>
        <w:rPr>
          <w:rFonts w:hint="eastAsia" w:ascii="仿宋" w:hAnsi="仿宋" w:eastAsia="仿宋"/>
          <w:b/>
          <w:color w:val="000000"/>
          <w:sz w:val="32"/>
          <w:szCs w:val="32"/>
        </w:rPr>
        <w:t>（二）“三公”经费财政拨款支出决算具体情况说明</w:t>
      </w:r>
      <w:bookmarkEnd w:id="45"/>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9年“三公”经费财政拨款支出决算中，因公出国（境）费支出决算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；公务接待费支出决算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。具体情况如下：</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因公出国（境）支出决算比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万元。全年按规定更新购置公务用车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eastAsia="仿宋_GB2312"/>
          <w:color w:val="000000"/>
          <w:sz w:val="32"/>
          <w:szCs w:val="32"/>
          <w:lang w:val="en-US" w:eastAsia="zh-CN"/>
        </w:rPr>
        <w:t>0</w:t>
      </w:r>
      <w:r>
        <w:rPr>
          <w:rFonts w:ascii="仿宋_GB2312" w:eastAsia="仿宋_GB2312"/>
          <w:color w:val="000000"/>
          <w:sz w:val="32"/>
          <w:szCs w:val="32"/>
        </w:rPr>
        <w:t>元。</w:t>
      </w: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月底，单位共有公务用车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辆，其中：主要领导干部用车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 执法执勤用车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w:t>
      </w:r>
    </w:p>
    <w:p>
      <w:pPr>
        <w:spacing w:line="600" w:lineRule="exact"/>
        <w:ind w:firstLine="640"/>
        <w:rPr>
          <w:rFonts w:hint="eastAsia"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。其中：</w:t>
      </w:r>
    </w:p>
    <w:p>
      <w:pPr>
        <w:spacing w:line="600" w:lineRule="exact"/>
        <w:ind w:firstLine="640"/>
        <w:rPr>
          <w:rFonts w:hint="eastAsia" w:ascii="仿宋_GB2312" w:eastAsia="仿宋_GB2312"/>
          <w:color w:val="000000"/>
          <w:sz w:val="32"/>
          <w:szCs w:val="32"/>
          <w:lang w:val="en-US" w:eastAsia="zh-CN"/>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w:t>
      </w:r>
    </w:p>
    <w:p>
      <w:pPr>
        <w:spacing w:line="600" w:lineRule="exact"/>
        <w:ind w:firstLine="643" w:firstLineChars="200"/>
        <w:rPr>
          <w:rFonts w:hint="eastAsia" w:ascii="仿宋_GB2312" w:eastAsia="仿宋_GB2312"/>
          <w:color w:val="000000" w:themeColor="text1"/>
          <w:sz w:val="32"/>
          <w:szCs w:val="32"/>
          <w:lang w:val="en-US" w:eastAsia="zh-CN"/>
        </w:rPr>
      </w:pPr>
      <w:r>
        <w:rPr>
          <w:rFonts w:hint="eastAsia" w:ascii="仿宋" w:hAnsi="仿宋" w:eastAsia="仿宋"/>
          <w:b/>
          <w:color w:val="000000"/>
          <w:sz w:val="32"/>
          <w:szCs w:val="32"/>
        </w:rPr>
        <w:t>外事接待支出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w:t>
      </w:r>
    </w:p>
    <w:p>
      <w:pPr>
        <w:spacing w:line="600" w:lineRule="exact"/>
        <w:ind w:firstLine="640"/>
        <w:outlineLvl w:val="1"/>
        <w:rPr>
          <w:rFonts w:ascii="黑体" w:eastAsia="黑体"/>
          <w:color w:val="000000"/>
          <w:sz w:val="32"/>
          <w:szCs w:val="32"/>
        </w:rPr>
      </w:pPr>
      <w:bookmarkStart w:id="46" w:name="_Toc15377218"/>
      <w:bookmarkStart w:id="47" w:name="_Toc15396610"/>
    </w:p>
    <w:p>
      <w:pPr>
        <w:spacing w:line="600" w:lineRule="exact"/>
        <w:ind w:firstLine="640"/>
        <w:outlineLvl w:val="1"/>
        <w:rPr>
          <w:rStyle w:val="25"/>
          <w:rFonts w:ascii="黑体" w:hAnsi="黑体" w:eastAsia="黑体"/>
        </w:rPr>
      </w:pPr>
      <w:r>
        <w:rPr>
          <w:rFonts w:hint="eastAsia" w:ascii="黑体" w:eastAsia="黑体"/>
          <w:color w:val="000000"/>
          <w:sz w:val="32"/>
          <w:szCs w:val="32"/>
        </w:rPr>
        <w:t>八、</w:t>
      </w:r>
      <w:r>
        <w:rPr>
          <w:rStyle w:val="25"/>
          <w:rFonts w:hint="eastAsia" w:ascii="黑体" w:hAnsi="黑体" w:eastAsia="黑体"/>
          <w:b w:val="0"/>
        </w:rPr>
        <w:t>政府性基金预算支出决算情况说明</w:t>
      </w:r>
      <w:bookmarkEnd w:id="46"/>
      <w:bookmarkEnd w:id="47"/>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9年政府性基金预算拨款支出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600" w:lineRule="exact"/>
        <w:rPr>
          <w:rFonts w:ascii="仿宋_GB2312" w:eastAsia="仿宋_GB2312"/>
          <w:color w:val="000000"/>
          <w:sz w:val="32"/>
          <w:szCs w:val="32"/>
        </w:rPr>
      </w:pPr>
    </w:p>
    <w:p>
      <w:pPr>
        <w:numPr>
          <w:ilvl w:val="0"/>
          <w:numId w:val="5"/>
        </w:numPr>
        <w:spacing w:line="600" w:lineRule="exact"/>
        <w:ind w:firstLine="640"/>
        <w:outlineLvl w:val="1"/>
        <w:rPr>
          <w:rStyle w:val="25"/>
          <w:rFonts w:ascii="黑体" w:hAnsi="黑体" w:eastAsia="黑体"/>
          <w:b w:val="0"/>
        </w:rPr>
      </w:pPr>
      <w:bookmarkStart w:id="48" w:name="_Toc15396611"/>
      <w:bookmarkStart w:id="49" w:name="_Toc15377219"/>
      <w:r>
        <w:rPr>
          <w:rStyle w:val="25"/>
          <w:rFonts w:hint="eastAsia" w:ascii="黑体" w:hAnsi="黑体" w:eastAsia="黑体"/>
          <w:b w:val="0"/>
        </w:rPr>
        <w:t>国有资本经营预算支出决算情况说明</w:t>
      </w:r>
      <w:bookmarkEnd w:id="48"/>
      <w:bookmarkEnd w:id="49"/>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9年国有资本经营预算拨款支出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25"/>
          <w:rFonts w:ascii="黑体" w:hAnsi="黑体" w:eastAsia="黑体"/>
        </w:rPr>
      </w:pPr>
      <w:bookmarkStart w:id="50" w:name="_Toc15377221"/>
      <w:bookmarkStart w:id="51" w:name="_Toc15396612"/>
      <w:r>
        <w:rPr>
          <w:rFonts w:hint="eastAsia" w:ascii="黑体" w:hAnsi="黑体" w:eastAsia="黑体"/>
          <w:color w:val="000000"/>
          <w:sz w:val="32"/>
          <w:szCs w:val="32"/>
        </w:rPr>
        <w:t>十</w:t>
      </w:r>
      <w:r>
        <w:rPr>
          <w:rStyle w:val="25"/>
          <w:rFonts w:hint="eastAsia" w:ascii="黑体" w:hAnsi="黑体" w:eastAsia="黑体"/>
        </w:rPr>
        <w:t>、</w:t>
      </w:r>
      <w:r>
        <w:rPr>
          <w:rStyle w:val="25"/>
          <w:rFonts w:hint="eastAsia" w:ascii="黑体" w:hAnsi="黑体" w:eastAsia="黑体"/>
          <w:b w:val="0"/>
        </w:rPr>
        <w:t>其他重要事项的情况说明</w:t>
      </w:r>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spacing w:line="600" w:lineRule="exact"/>
        <w:ind w:firstLine="640" w:firstLineChars="200"/>
        <w:rPr>
          <w:rFonts w:hint="eastAsia" w:ascii="仿宋_GB2312" w:eastAsia="仿宋_GB2312"/>
          <w:color w:val="000000" w:themeColor="text1"/>
          <w:sz w:val="32"/>
          <w:szCs w:val="32"/>
          <w:lang w:eastAsia="zh-CN"/>
        </w:rPr>
      </w:pPr>
      <w:r>
        <w:rPr>
          <w:rFonts w:ascii="仿宋_GB2312" w:eastAsia="仿宋_GB2312"/>
          <w:color w:val="000000"/>
          <w:sz w:val="32"/>
          <w:szCs w:val="32"/>
        </w:rPr>
        <w:t>201</w:t>
      </w:r>
      <w:r>
        <w:rPr>
          <w:rFonts w:hint="eastAsia" w:ascii="仿宋_GB2312" w:eastAsia="仿宋_GB2312"/>
          <w:color w:val="000000"/>
          <w:sz w:val="32"/>
          <w:szCs w:val="32"/>
        </w:rPr>
        <w:t>9年，</w:t>
      </w:r>
      <w:r>
        <w:rPr>
          <w:rFonts w:hint="eastAsia" w:ascii="仿宋_GB2312" w:eastAsia="仿宋_GB2312"/>
          <w:color w:val="000000"/>
          <w:sz w:val="32"/>
          <w:szCs w:val="32"/>
          <w:lang w:val="en-US" w:eastAsia="zh-CN"/>
        </w:rPr>
        <w:t>我单位</w:t>
      </w:r>
      <w:r>
        <w:rPr>
          <w:rFonts w:hint="eastAsia" w:ascii="仿宋_GB2312" w:eastAsia="仿宋_GB2312"/>
          <w:color w:val="000000"/>
          <w:sz w:val="32"/>
          <w:szCs w:val="32"/>
        </w:rPr>
        <w:t>机关运行经费支出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lang w:eastAsia="zh-CN"/>
        </w:rPr>
        <w:t>。</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（注：数据来源于财决附</w:t>
      </w:r>
      <w:r>
        <w:rPr>
          <w:rFonts w:ascii="仿宋" w:hAnsi="仿宋" w:eastAsia="仿宋"/>
          <w:b/>
          <w:color w:val="FF0000"/>
          <w:sz w:val="32"/>
          <w:szCs w:val="32"/>
        </w:rPr>
        <w:t>03</w:t>
      </w:r>
      <w:r>
        <w:rPr>
          <w:rFonts w:hint="eastAsia" w:ascii="仿宋" w:hAnsi="仿宋" w:eastAsia="仿宋"/>
          <w:b/>
          <w:color w:val="FF0000"/>
          <w:sz w:val="32"/>
          <w:szCs w:val="32"/>
        </w:rPr>
        <w:t>表）</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w:t>
      </w:r>
      <w:r>
        <w:rPr>
          <w:rFonts w:hint="eastAsia" w:ascii="仿宋_GB2312" w:eastAsia="仿宋_GB2312"/>
          <w:color w:val="000000"/>
          <w:sz w:val="32"/>
          <w:szCs w:val="32"/>
          <w:lang w:val="en-US" w:eastAsia="zh-CN"/>
        </w:rPr>
        <w:t>本单位</w:t>
      </w:r>
      <w:r>
        <w:rPr>
          <w:rFonts w:hint="eastAsia" w:ascii="仿宋_GB2312" w:eastAsia="仿宋_GB2312"/>
          <w:color w:val="000000"/>
          <w:sz w:val="32"/>
          <w:szCs w:val="32"/>
        </w:rPr>
        <w:t>政府采购支出总额</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（注：数据来源于财决附</w:t>
      </w:r>
      <w:r>
        <w:rPr>
          <w:rFonts w:ascii="仿宋" w:hAnsi="仿宋" w:eastAsia="仿宋"/>
          <w:b/>
          <w:color w:val="FF0000"/>
          <w:sz w:val="32"/>
          <w:szCs w:val="32"/>
        </w:rPr>
        <w:t>03</w:t>
      </w:r>
      <w:r>
        <w:rPr>
          <w:rFonts w:hint="eastAsia" w:ascii="仿宋" w:hAnsi="仿宋" w:eastAsia="仿宋"/>
          <w:b/>
          <w:color w:val="FF0000"/>
          <w:sz w:val="32"/>
          <w:szCs w:val="32"/>
        </w:rPr>
        <w:t>表）</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hint="eastAsia" w:ascii="仿宋_GB2312" w:eastAsia="仿宋_GB2312"/>
          <w:color w:val="000000"/>
          <w:sz w:val="32"/>
          <w:szCs w:val="32"/>
          <w:lang w:val="en-US" w:eastAsia="zh-CN"/>
        </w:rPr>
        <w:t>本单位</w:t>
      </w:r>
      <w:r>
        <w:rPr>
          <w:rFonts w:hint="eastAsia" w:ascii="仿宋_GB2312" w:eastAsia="仿宋_GB2312"/>
          <w:color w:val="000000"/>
          <w:sz w:val="32"/>
          <w:szCs w:val="32"/>
        </w:rPr>
        <w:t>共有车辆</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eastAsia="仿宋_GB2312"/>
          <w:color w:val="000000"/>
          <w:sz w:val="32"/>
          <w:szCs w:val="32"/>
          <w:lang w:eastAsia="zh-CN"/>
        </w:rPr>
        <w:t>。</w:t>
      </w:r>
      <w:r>
        <w:rPr>
          <w:rFonts w:hint="eastAsia" w:ascii="仿宋_GB2312" w:eastAsia="仿宋_GB2312"/>
          <w:color w:val="000000" w:themeColor="text1"/>
          <w:sz w:val="32"/>
          <w:szCs w:val="32"/>
        </w:rPr>
        <w:t>单价</w:t>
      </w:r>
      <w:r>
        <w:rPr>
          <w:rFonts w:ascii="仿宋_GB2312" w:eastAsia="仿宋_GB2312"/>
          <w:color w:val="000000" w:themeColor="text1"/>
          <w:sz w:val="32"/>
          <w:szCs w:val="32"/>
        </w:rPr>
        <w:t>50</w:t>
      </w:r>
      <w:r>
        <w:rPr>
          <w:rFonts w:hint="eastAsia" w:ascii="仿宋_GB2312" w:eastAsia="仿宋_GB2312"/>
          <w:color w:val="000000" w:themeColor="text1"/>
          <w:sz w:val="32"/>
          <w:szCs w:val="32"/>
        </w:rPr>
        <w:t>万元以上通用设备</w:t>
      </w:r>
      <w:r>
        <w:rPr>
          <w:rFonts w:hint="eastAsia" w:ascii="仿宋_GB2312" w:eastAsia="仿宋_GB2312"/>
          <w:color w:val="000000" w:themeColor="text1"/>
          <w:sz w:val="32"/>
          <w:szCs w:val="32"/>
          <w:lang w:val="en-US" w:eastAsia="zh-CN"/>
        </w:rPr>
        <w:t>0</w:t>
      </w:r>
      <w:r>
        <w:rPr>
          <w:rFonts w:hint="eastAsia" w:ascii="仿宋_GB2312" w:eastAsia="仿宋_GB2312"/>
          <w:color w:val="000000" w:themeColor="text1"/>
          <w:sz w:val="32"/>
          <w:szCs w:val="32"/>
        </w:rPr>
        <w:t>台（套），单价</w:t>
      </w:r>
      <w:r>
        <w:rPr>
          <w:rFonts w:ascii="仿宋_GB2312" w:eastAsia="仿宋_GB2312"/>
          <w:color w:val="000000" w:themeColor="text1"/>
          <w:sz w:val="32"/>
          <w:szCs w:val="32"/>
        </w:rPr>
        <w:t>100</w:t>
      </w:r>
      <w:r>
        <w:rPr>
          <w:rFonts w:hint="eastAsia" w:ascii="仿宋_GB2312" w:eastAsia="仿宋_GB2312"/>
          <w:color w:val="000000"/>
          <w:sz w:val="32"/>
          <w:szCs w:val="32"/>
        </w:rPr>
        <w:t>万元以上专用设备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w:t>
      </w:r>
    </w:p>
    <w:p>
      <w:pPr>
        <w:autoSpaceDE w:val="0"/>
        <w:autoSpaceDN w:val="0"/>
        <w:adjustRightInd w:val="0"/>
        <w:spacing w:line="600" w:lineRule="exact"/>
        <w:ind w:firstLine="643" w:firstLineChars="200"/>
        <w:jc w:val="left"/>
        <w:rPr>
          <w:rFonts w:ascii="仿宋" w:hAnsi="仿宋" w:eastAsia="仿宋"/>
          <w:b/>
          <w:color w:val="FF0000"/>
          <w:sz w:val="32"/>
          <w:szCs w:val="32"/>
        </w:rPr>
      </w:pPr>
      <w:r>
        <w:rPr>
          <w:rFonts w:hint="eastAsia" w:ascii="仿宋" w:hAnsi="仿宋" w:eastAsia="仿宋"/>
          <w:b/>
          <w:color w:val="FF0000"/>
          <w:sz w:val="32"/>
          <w:szCs w:val="32"/>
        </w:rPr>
        <w:t>（注：数据来源财决附</w:t>
      </w:r>
      <w:r>
        <w:rPr>
          <w:rFonts w:ascii="仿宋" w:hAnsi="仿宋" w:eastAsia="仿宋"/>
          <w:b/>
          <w:color w:val="FF0000"/>
          <w:sz w:val="32"/>
          <w:szCs w:val="32"/>
        </w:rPr>
        <w:t>03</w:t>
      </w:r>
      <w:r>
        <w:rPr>
          <w:rFonts w:hint="eastAsia" w:ascii="仿宋" w:hAnsi="仿宋" w:eastAsia="仿宋"/>
          <w:b/>
          <w:color w:val="FF0000"/>
          <w:sz w:val="32"/>
          <w:szCs w:val="32"/>
        </w:rPr>
        <w:t>表，按部门决算报表填报数据罗列车辆情况。）</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auto"/>
          <w:sz w:val="32"/>
          <w:szCs w:val="32"/>
        </w:rPr>
        <w:t>本部门按要求对2019年部门整体支出开展绩效自评，从评价情况来看</w:t>
      </w:r>
      <w:r>
        <w:rPr>
          <w:rFonts w:hint="eastAsia" w:ascii="仿宋_GB2312" w:hAnsi="仿宋_GB2312" w:eastAsia="仿宋_GB2312" w:cs="仿宋_GB2312"/>
          <w:color w:val="auto"/>
          <w:sz w:val="32"/>
          <w:szCs w:val="32"/>
          <w:lang w:val="en-US" w:eastAsia="zh-CN"/>
        </w:rPr>
        <w:t>我单位</w:t>
      </w:r>
      <w:r>
        <w:rPr>
          <w:rFonts w:hint="eastAsia" w:ascii="仿宋_GB2312" w:hAnsi="仿宋_GB2312" w:eastAsia="仿宋_GB2312" w:cs="仿宋_GB2312"/>
          <w:color w:val="auto"/>
          <w:sz w:val="32"/>
          <w:szCs w:val="32"/>
        </w:rPr>
        <w:t>紧紧围绕“</w:t>
      </w:r>
      <w:r>
        <w:rPr>
          <w:rFonts w:hint="eastAsia" w:ascii="仿宋_GB2312" w:hAnsi="仿宋_GB2312" w:eastAsia="仿宋_GB2312" w:cs="仿宋_GB2312"/>
          <w:color w:val="auto"/>
          <w:sz w:val="32"/>
          <w:szCs w:val="32"/>
          <w:lang w:val="en-US" w:eastAsia="zh-CN"/>
        </w:rPr>
        <w:t>提供好教育服务</w:t>
      </w:r>
      <w:r>
        <w:rPr>
          <w:rFonts w:hint="eastAsia" w:ascii="仿宋_GB2312" w:hAnsi="仿宋_GB2312" w:eastAsia="仿宋_GB2312" w:cs="仿宋_GB2312"/>
          <w:color w:val="auto"/>
          <w:sz w:val="32"/>
          <w:szCs w:val="32"/>
        </w:rPr>
        <w:t>”这个中心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做好单位本职工作</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本部门无专项预算项目，因此未组织开展项目支出绩效评价。</w:t>
      </w:r>
    </w:p>
    <w:p>
      <w:pPr>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rPr>
        <w:t>2.部门绩效评价结果。</w:t>
      </w:r>
    </w:p>
    <w:p>
      <w:pPr>
        <w:spacing w:line="58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本部门按要求对2019年部门整体支出绩效评价情况开展自评，《</w:t>
      </w:r>
      <w:r>
        <w:rPr>
          <w:rFonts w:hint="eastAsia" w:ascii="仿宋_GB2312" w:hAnsi="仿宋_GB2312" w:eastAsia="仿宋_GB2312" w:cs="仿宋_GB2312"/>
          <w:sz w:val="32"/>
          <w:szCs w:val="32"/>
          <w:lang w:val="en-US" w:eastAsia="zh-CN"/>
        </w:rPr>
        <w:t>广汉市教育管理信息中心</w:t>
      </w:r>
      <w:r>
        <w:rPr>
          <w:rFonts w:hint="eastAsia" w:ascii="仿宋_GB2312" w:hAnsi="仿宋_GB2312" w:eastAsia="仿宋_GB2312" w:cs="仿宋_GB2312"/>
          <w:sz w:val="32"/>
          <w:szCs w:val="32"/>
        </w:rPr>
        <w:t>2019年部门整体支出绩效评价报告》见附件（附件1）。</w:t>
      </w:r>
      <w:r>
        <w:rPr>
          <w:rFonts w:ascii="仿宋_GB2312" w:eastAsia="仿宋_GB2312"/>
          <w:b/>
          <w:color w:val="000000"/>
          <w:sz w:val="32"/>
          <w:szCs w:val="32"/>
        </w:rPr>
        <w:br w:type="page"/>
      </w:r>
    </w:p>
    <w:p>
      <w:pPr>
        <w:numPr>
          <w:ilvl w:val="0"/>
          <w:numId w:val="6"/>
        </w:numPr>
        <w:spacing w:line="600" w:lineRule="exact"/>
        <w:ind w:firstLine="660" w:firstLineChars="150"/>
        <w:jc w:val="center"/>
        <w:outlineLvl w:val="0"/>
        <w:rPr>
          <w:rStyle w:val="24"/>
          <w:rFonts w:ascii="黑体" w:hAnsi="黑体" w:eastAsia="黑体"/>
          <w:b w:val="0"/>
        </w:rPr>
      </w:pPr>
      <w:bookmarkStart w:id="55" w:name="_Toc15377225"/>
      <w:bookmarkStart w:id="56" w:name="_Toc15396613"/>
      <w:r>
        <w:rPr>
          <w:rFonts w:hint="eastAsia" w:ascii="黑体" w:hAnsi="黑体" w:eastAsia="黑体"/>
          <w:color w:val="000000"/>
          <w:sz w:val="44"/>
          <w:szCs w:val="44"/>
        </w:rPr>
        <w:t>名</w:t>
      </w:r>
      <w:r>
        <w:rPr>
          <w:rStyle w:val="24"/>
          <w:rFonts w:hint="eastAsia" w:ascii="黑体" w:hAnsi="黑体" w:eastAsia="黑体"/>
          <w:b w:val="0"/>
        </w:rPr>
        <w:t>词解释</w:t>
      </w:r>
      <w:bookmarkEnd w:id="55"/>
      <w:bookmarkEnd w:id="56"/>
    </w:p>
    <w:p>
      <w:pPr>
        <w:spacing w:line="600" w:lineRule="exact"/>
        <w:jc w:val="left"/>
        <w:rPr>
          <w:rFonts w:ascii="宋体"/>
          <w:b/>
          <w:color w:val="000000"/>
          <w:sz w:val="44"/>
          <w:szCs w:val="44"/>
        </w:rPr>
      </w:pPr>
    </w:p>
    <w:p>
      <w:pPr>
        <w:pStyle w:val="22"/>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事业收入：指事业单位开展专业业务活动及辅助活动取得的收入。如…（二级预算单位事业收入情况）等。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经营收入：指事业单位在专业业务活动及其辅助活动之外开展非独立核算经营活动取得的收入。如…（二级预算单位经营收入情况）等。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其他收入：指单位取得的除上述收入以外的各项收入。主要是…（收入类型）等。</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ascii="仿宋_GB2312" w:eastAsia="仿宋_GB2312"/>
          <w:color w:val="000000"/>
          <w:sz w:val="32"/>
          <w:szCs w:val="32"/>
        </w:rPr>
        <w:t>9.</w:t>
      </w:r>
      <w:r>
        <w:rPr>
          <w:rFonts w:hint="eastAsia" w:ascii="仿宋_GB2312" w:eastAsia="仿宋_GB2312"/>
          <w:color w:val="000000"/>
          <w:sz w:val="32"/>
          <w:szCs w:val="32"/>
        </w:rPr>
        <w:t>一般公共服务（类）…（款）…（项）：指……。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10.</w:t>
      </w:r>
      <w:r>
        <w:rPr>
          <w:rFonts w:hint="eastAsia" w:ascii="仿宋_GB2312" w:eastAsia="仿宋_GB2312"/>
          <w:color w:val="000000"/>
          <w:sz w:val="32"/>
          <w:szCs w:val="32"/>
        </w:rPr>
        <w:t>外交（类）…（款）…（项）：指……。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11.</w:t>
      </w:r>
      <w:r>
        <w:rPr>
          <w:rFonts w:hint="eastAsia" w:ascii="仿宋_GB2312" w:eastAsia="仿宋_GB2312"/>
          <w:color w:val="000000"/>
          <w:sz w:val="32"/>
          <w:szCs w:val="32"/>
        </w:rPr>
        <w:t>公共安全（类）…（款）…（项）：指……。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12.</w:t>
      </w:r>
      <w:r>
        <w:rPr>
          <w:rFonts w:hint="eastAsia" w:ascii="仿宋_GB2312" w:eastAsia="仿宋_GB2312"/>
          <w:color w:val="000000"/>
          <w:sz w:val="32"/>
          <w:szCs w:val="32"/>
        </w:rPr>
        <w:t>教育（类）…（款）…（项）：指……。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13.</w:t>
      </w:r>
      <w:r>
        <w:rPr>
          <w:rFonts w:hint="eastAsia" w:ascii="仿宋_GB2312" w:eastAsia="仿宋_GB2312"/>
          <w:color w:val="000000"/>
          <w:sz w:val="32"/>
          <w:szCs w:val="32"/>
        </w:rPr>
        <w:t>科学技术（类）…（款）…（项）：指……。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14.</w:t>
      </w:r>
      <w:r>
        <w:rPr>
          <w:rFonts w:hint="eastAsia" w:ascii="仿宋_GB2312" w:eastAsia="仿宋_GB2312"/>
          <w:color w:val="000000"/>
          <w:sz w:val="32"/>
          <w:szCs w:val="32"/>
        </w:rPr>
        <w:t>文化体育与传媒（类）…（款）…（项）：指……。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15.</w:t>
      </w:r>
      <w:r>
        <w:rPr>
          <w:rFonts w:hint="eastAsia" w:ascii="仿宋_GB2312" w:eastAsia="仿宋_GB2312"/>
          <w:color w:val="000000"/>
          <w:sz w:val="32"/>
          <w:szCs w:val="32"/>
        </w:rPr>
        <w:t>社会保障和就业（类）…（款）…（项）：指……。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16.</w:t>
      </w:r>
      <w:r>
        <w:rPr>
          <w:rFonts w:hint="eastAsia" w:ascii="仿宋_GB2312" w:eastAsia="仿宋_GB2312"/>
          <w:color w:val="000000"/>
          <w:sz w:val="32"/>
          <w:szCs w:val="32"/>
        </w:rPr>
        <w:t>医疗卫生与计划生育（类）…（款）…（项）：指……。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17.</w:t>
      </w:r>
      <w:r>
        <w:rPr>
          <w:rFonts w:hint="eastAsia" w:ascii="仿宋_GB2312" w:eastAsia="仿宋_GB2312"/>
          <w:color w:val="000000"/>
          <w:sz w:val="32"/>
          <w:szCs w:val="32"/>
        </w:rPr>
        <w:t>节能环保（类）…（款）…（项）：指……。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18.</w:t>
      </w:r>
      <w:r>
        <w:rPr>
          <w:rFonts w:hint="eastAsia" w:ascii="仿宋_GB2312" w:eastAsia="仿宋_GB2312"/>
          <w:color w:val="000000"/>
          <w:sz w:val="32"/>
          <w:szCs w:val="32"/>
        </w:rPr>
        <w:t>城乡社区（类）…（款）…（项）：指……。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19.</w:t>
      </w:r>
      <w:r>
        <w:rPr>
          <w:rFonts w:hint="eastAsia" w:ascii="仿宋_GB2312" w:eastAsia="仿宋_GB2312"/>
          <w:color w:val="000000"/>
          <w:sz w:val="32"/>
          <w:szCs w:val="32"/>
        </w:rPr>
        <w:t>农林水（类）…（款）…（项）：指……。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20.</w:t>
      </w:r>
      <w:r>
        <w:rPr>
          <w:rFonts w:hint="eastAsia" w:ascii="仿宋_GB2312" w:eastAsia="仿宋_GB2312"/>
          <w:color w:val="000000"/>
          <w:sz w:val="32"/>
          <w:szCs w:val="32"/>
        </w:rPr>
        <w:t>交通运输（类）…（款）…（项）：指……。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21.</w:t>
      </w:r>
      <w:r>
        <w:rPr>
          <w:rFonts w:hint="eastAsia" w:ascii="仿宋_GB2312" w:eastAsia="仿宋_GB2312"/>
          <w:color w:val="000000"/>
          <w:sz w:val="32"/>
          <w:szCs w:val="32"/>
        </w:rPr>
        <w:t>资源勘探信息等（类）…（款）…（项）：指……。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22.</w:t>
      </w:r>
      <w:r>
        <w:rPr>
          <w:rFonts w:hint="eastAsia" w:ascii="仿宋_GB2312" w:eastAsia="仿宋_GB2312"/>
          <w:color w:val="000000"/>
          <w:sz w:val="32"/>
          <w:szCs w:val="32"/>
        </w:rPr>
        <w:t>商业服务业（类）…（款）…（项）：指……。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23.</w:t>
      </w:r>
      <w:r>
        <w:rPr>
          <w:rFonts w:hint="eastAsia" w:ascii="仿宋_GB2312" w:eastAsia="仿宋_GB2312"/>
          <w:color w:val="000000"/>
          <w:sz w:val="32"/>
          <w:szCs w:val="32"/>
        </w:rPr>
        <w:t>金融（类）…（款）…（项）：指……。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24.</w:t>
      </w:r>
      <w:r>
        <w:rPr>
          <w:rFonts w:hint="eastAsia" w:ascii="仿宋_GB2312" w:eastAsia="仿宋_GB2312"/>
          <w:color w:val="000000"/>
          <w:sz w:val="32"/>
          <w:szCs w:val="32"/>
        </w:rPr>
        <w:t>国土海洋气象等（类）…（款）…（项）：指……。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25.</w:t>
      </w:r>
      <w:r>
        <w:rPr>
          <w:rFonts w:hint="eastAsia" w:ascii="仿宋_GB2312" w:eastAsia="仿宋_GB2312"/>
          <w:color w:val="000000"/>
          <w:sz w:val="32"/>
          <w:szCs w:val="32"/>
        </w:rPr>
        <w:t>住房保障（类）…（款）…（项）：指……。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26.</w:t>
      </w:r>
      <w:r>
        <w:rPr>
          <w:rFonts w:hint="eastAsia" w:ascii="仿宋_GB2312" w:eastAsia="仿宋_GB2312"/>
          <w:color w:val="000000"/>
          <w:sz w:val="32"/>
          <w:szCs w:val="32"/>
        </w:rPr>
        <w:t>粮油物资储备（类）…（款）…（项）：指……。</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spacing w:line="600" w:lineRule="exact"/>
        <w:ind w:firstLine="640"/>
        <w:rPr>
          <w:rFonts w:ascii="仿宋" w:hAnsi="仿宋" w:eastAsia="仿宋"/>
          <w:b/>
          <w:color w:val="000000"/>
          <w:sz w:val="32"/>
          <w:szCs w:val="32"/>
        </w:rPr>
      </w:pPr>
      <w:r>
        <w:rPr>
          <w:rFonts w:hint="eastAsia" w:ascii="仿宋" w:hAnsi="仿宋" w:eastAsia="仿宋"/>
          <w:b/>
          <w:color w:val="000000"/>
          <w:sz w:val="32"/>
          <w:szCs w:val="32"/>
        </w:rPr>
        <w:t>（解释本部门决算报表中全部功能分类科目至项级，请参照《</w:t>
      </w:r>
      <w:r>
        <w:rPr>
          <w:rFonts w:ascii="仿宋" w:hAnsi="仿宋" w:eastAsia="仿宋"/>
          <w:b/>
          <w:color w:val="000000"/>
          <w:sz w:val="32"/>
          <w:szCs w:val="32"/>
        </w:rPr>
        <w:t>201</w:t>
      </w:r>
      <w:r>
        <w:rPr>
          <w:rFonts w:hint="eastAsia" w:ascii="仿宋" w:hAnsi="仿宋" w:eastAsia="仿宋"/>
          <w:b/>
          <w:color w:val="000000"/>
          <w:sz w:val="32"/>
          <w:szCs w:val="32"/>
        </w:rPr>
        <w:t>9年政府收支分类科目》增减内容。）</w:t>
      </w:r>
    </w:p>
    <w:p>
      <w:pPr>
        <w:ind w:firstLine="640" w:firstLineChars="200"/>
        <w:rPr>
          <w:rFonts w:ascii="仿宋_GB2312" w:eastAsia="仿宋_GB2312"/>
          <w:color w:val="000000"/>
          <w:sz w:val="32"/>
          <w:szCs w:val="32"/>
        </w:rPr>
      </w:pPr>
      <w:r>
        <w:rPr>
          <w:rFonts w:ascii="仿宋_GB2312" w:eastAsia="仿宋_GB2312"/>
          <w:color w:val="000000"/>
          <w:sz w:val="32"/>
          <w:szCs w:val="32"/>
        </w:rPr>
        <w:t>27.</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ascii="仿宋_GB2312" w:eastAsia="仿宋_GB2312"/>
          <w:color w:val="000000"/>
          <w:sz w:val="32"/>
          <w:szCs w:val="32"/>
        </w:rPr>
        <w:t>28.</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ascii="仿宋_GB2312" w:eastAsia="仿宋_GB2312"/>
          <w:color w:val="000000"/>
          <w:sz w:val="32"/>
          <w:szCs w:val="32"/>
        </w:rPr>
        <w:t>29.</w:t>
      </w:r>
      <w:r>
        <w:rPr>
          <w:rFonts w:hint="eastAsia" w:ascii="仿宋_GB2312" w:eastAsia="仿宋_GB2312"/>
          <w:color w:val="000000"/>
          <w:sz w:val="32"/>
          <w:szCs w:val="32"/>
        </w:rPr>
        <w:t>经营支出：指事业单位在专业业务活动及其辅助活动之外开展非独立核算经营活动发生的支出。</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30.</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31.</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32.</w:t>
      </w:r>
      <w:r>
        <w:rPr>
          <w:rFonts w:hint="eastAsia" w:ascii="仿宋_GB2312" w:eastAsia="仿宋_GB2312"/>
          <w:sz w:val="32"/>
          <w:szCs w:val="32"/>
        </w:rPr>
        <w:t>……。</w:t>
      </w:r>
    </w:p>
    <w:p>
      <w:pPr>
        <w:pStyle w:val="22"/>
        <w:spacing w:line="560" w:lineRule="exact"/>
        <w:ind w:firstLine="640" w:firstLineChars="200"/>
        <w:rPr>
          <w:rFonts w:ascii="仿宋_GB2312" w:eastAsia="仿宋_GB2312" w:cs="黑体"/>
          <w:sz w:val="32"/>
          <w:szCs w:val="32"/>
        </w:rPr>
      </w:pPr>
    </w:p>
    <w:p>
      <w:pPr>
        <w:ind w:firstLine="643" w:firstLineChars="200"/>
        <w:rPr>
          <w:rFonts w:ascii="仿宋" w:hAnsi="仿宋" w:eastAsia="仿宋"/>
          <w:b/>
          <w:color w:val="000000"/>
          <w:sz w:val="32"/>
          <w:szCs w:val="32"/>
        </w:rPr>
      </w:pPr>
      <w:r>
        <w:rPr>
          <w:rFonts w:hint="eastAsia" w:ascii="仿宋" w:hAnsi="仿宋" w:eastAsia="仿宋"/>
          <w:b/>
          <w:color w:val="000000"/>
          <w:sz w:val="32"/>
          <w:szCs w:val="32"/>
        </w:rPr>
        <w:t>（名词解释部分请根据各部门实际列支情况罗列，并根据本部门职责职能增减名词解释内容。）</w:t>
      </w:r>
    </w:p>
    <w:p>
      <w:pPr>
        <w:spacing w:line="600" w:lineRule="exact"/>
        <w:jc w:val="center"/>
        <w:outlineLvl w:val="0"/>
        <w:rPr>
          <w:rStyle w:val="24"/>
          <w:rFonts w:ascii="黑体" w:hAnsi="黑体" w:eastAsia="黑体"/>
          <w:b w:val="0"/>
        </w:rPr>
      </w:pPr>
      <w:bookmarkStart w:id="57" w:name="_Toc15377226"/>
      <w:r>
        <w:rPr>
          <w:rFonts w:ascii="宋体"/>
          <w:b/>
          <w:color w:val="000000"/>
          <w:sz w:val="44"/>
          <w:szCs w:val="44"/>
        </w:rPr>
        <w:br w:type="page"/>
      </w:r>
      <w:bookmarkStart w:id="58" w:name="_Toc15396614"/>
      <w:r>
        <w:rPr>
          <w:rFonts w:hint="eastAsia" w:ascii="黑体" w:hAnsi="黑体" w:eastAsia="黑体"/>
          <w:color w:val="000000"/>
          <w:sz w:val="44"/>
          <w:szCs w:val="44"/>
        </w:rPr>
        <w:t>第</w:t>
      </w:r>
      <w:r>
        <w:rPr>
          <w:rStyle w:val="24"/>
          <w:rFonts w:hint="eastAsia" w:ascii="黑体" w:hAnsi="黑体" w:eastAsia="黑体"/>
          <w:b w:val="0"/>
        </w:rPr>
        <w:t>四部分 附件</w:t>
      </w:r>
      <w:bookmarkEnd w:id="58"/>
    </w:p>
    <w:p>
      <w:pPr>
        <w:spacing w:line="600" w:lineRule="exact"/>
        <w:jc w:val="left"/>
        <w:outlineLvl w:val="0"/>
        <w:rPr>
          <w:rFonts w:ascii="方正小标宋简体" w:hAnsi="方正小标宋简体" w:eastAsia="方正小标宋简体" w:cs="方正小标宋简体"/>
          <w:sz w:val="32"/>
          <w:szCs w:val="32"/>
        </w:rPr>
      </w:pPr>
      <w:r>
        <w:rPr>
          <w:rFonts w:hint="eastAsia" w:ascii="黑体" w:hAnsi="黑体" w:eastAsia="黑体" w:cs="黑体"/>
          <w:sz w:val="32"/>
          <w:szCs w:val="32"/>
        </w:rPr>
        <w:t>附件1</w:t>
      </w:r>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lang w:val="en-US" w:eastAsia="zh-CN"/>
        </w:rPr>
        <w:t>广汉市教育管理信息中心</w:t>
      </w:r>
      <w:r>
        <w:rPr>
          <w:rFonts w:ascii="方正小标宋简体" w:hAnsi="宋体" w:eastAsia="方正小标宋简体"/>
          <w:color w:val="000000"/>
          <w:kern w:val="0"/>
          <w:sz w:val="40"/>
          <w:szCs w:val="44"/>
        </w:rPr>
        <w:t>2019年部门</w:t>
      </w:r>
      <w:r>
        <w:rPr>
          <w:rFonts w:hint="eastAsia" w:ascii="方正小标宋简体" w:hAnsi="宋体" w:eastAsia="方正小标宋简体"/>
          <w:color w:val="000000"/>
          <w:kern w:val="0"/>
          <w:sz w:val="40"/>
          <w:szCs w:val="44"/>
          <w:lang w:val="zh-CN"/>
        </w:rPr>
        <w:t>整体支出绩效评价报告</w:t>
      </w:r>
    </w:p>
    <w:p>
      <w:pPr>
        <w:widowControl/>
        <w:spacing w:line="580" w:lineRule="exact"/>
        <w:ind w:firstLine="640" w:firstLineChars="200"/>
        <w:contextualSpacing/>
        <w:jc w:val="center"/>
        <w:rPr>
          <w:rFonts w:ascii="仿宋_GB2312" w:hAnsi="宋体" w:eastAsia="仿宋_GB2312"/>
          <w:sz w:val="32"/>
          <w:szCs w:val="32"/>
          <w:shd w:val="clear" w:color="auto" w:fill="FFFFFF"/>
        </w:rPr>
      </w:pPr>
      <w:r>
        <w:rPr>
          <w:rFonts w:hint="eastAsia" w:ascii="仿宋_GB2312" w:hAnsi="宋体" w:eastAsia="仿宋_GB2312"/>
          <w:sz w:val="32"/>
          <w:szCs w:val="32"/>
          <w:shd w:val="clear" w:color="auto" w:fill="FFFFFF"/>
        </w:rPr>
        <w:t>（报告范围包括机关和下属单位）</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p>
    <w:p>
      <w:pPr>
        <w:widowControl/>
        <w:adjustRightInd w:val="0"/>
        <w:snapToGrid w:val="0"/>
        <w:spacing w:line="580" w:lineRule="exact"/>
        <w:ind w:firstLine="640" w:firstLineChars="200"/>
        <w:contextualSpacing/>
        <w:jc w:val="left"/>
        <w:rPr>
          <w:rFonts w:hint="default" w:ascii="仿宋_GB2312" w:hAnsi="宋体" w:eastAsia="仿宋_GB2312" w:cs="宋体"/>
          <w:color w:val="000000"/>
          <w:kern w:val="0"/>
          <w:sz w:val="32"/>
          <w:szCs w:val="32"/>
          <w:shd w:val="clear" w:color="auto" w:fill="FFFFFF"/>
          <w:lang w:val="en-US" w:eastAsia="zh-CN"/>
        </w:rPr>
      </w:pPr>
      <w:r>
        <w:rPr>
          <w:rFonts w:hint="eastAsia" w:ascii="仿宋_GB2312" w:hAnsi="宋体" w:eastAsia="仿宋_GB2312" w:cs="宋体"/>
          <w:color w:val="000000"/>
          <w:kern w:val="0"/>
          <w:sz w:val="32"/>
          <w:szCs w:val="32"/>
          <w:shd w:val="clear" w:color="auto" w:fill="FFFFFF"/>
          <w:lang w:val="en-US" w:eastAsia="zh-CN"/>
        </w:rPr>
        <w:t>本单位设办公室。</w:t>
      </w:r>
    </w:p>
    <w:p>
      <w:pPr>
        <w:widowControl/>
        <w:numPr>
          <w:ilvl w:val="0"/>
          <w:numId w:val="7"/>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机构职能。</w:t>
      </w:r>
    </w:p>
    <w:p>
      <w:pPr>
        <w:widowControl/>
        <w:numPr>
          <w:numId w:val="0"/>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教育管理信息服务</w:t>
      </w:r>
    </w:p>
    <w:p>
      <w:pPr>
        <w:widowControl/>
        <w:numPr>
          <w:ilvl w:val="0"/>
          <w:numId w:val="7"/>
        </w:numPr>
        <w:adjustRightInd w:val="0"/>
        <w:snapToGrid w:val="0"/>
        <w:spacing w:line="580" w:lineRule="exact"/>
        <w:ind w:left="0" w:leftChars="0"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人员概况。</w:t>
      </w:r>
    </w:p>
    <w:p>
      <w:pPr>
        <w:widowControl/>
        <w:numPr>
          <w:numId w:val="0"/>
        </w:numPr>
        <w:adjustRightInd w:val="0"/>
        <w:snapToGrid w:val="0"/>
        <w:spacing w:line="580" w:lineRule="exact"/>
        <w:ind w:firstLine="640" w:firstLineChars="200"/>
        <w:contextualSpacing/>
        <w:jc w:val="left"/>
        <w:rPr>
          <w:rFonts w:hint="default" w:ascii="仿宋_GB2312" w:hAnsi="宋体" w:eastAsia="仿宋_GB2312" w:cs="宋体"/>
          <w:color w:val="000000"/>
          <w:kern w:val="0"/>
          <w:sz w:val="32"/>
          <w:szCs w:val="32"/>
          <w:shd w:val="clear" w:color="auto" w:fill="FFFFFF"/>
          <w:lang w:val="en-US" w:eastAsia="zh-CN"/>
        </w:rPr>
      </w:pPr>
      <w:r>
        <w:rPr>
          <w:rFonts w:hint="eastAsia" w:ascii="仿宋_GB2312" w:hAnsi="宋体" w:eastAsia="仿宋_GB2312" w:cs="宋体"/>
          <w:color w:val="000000"/>
          <w:kern w:val="0"/>
          <w:sz w:val="32"/>
          <w:szCs w:val="32"/>
          <w:shd w:val="clear" w:color="auto" w:fill="FFFFFF"/>
          <w:lang w:val="en-US" w:eastAsia="zh-CN"/>
        </w:rPr>
        <w:t>本单位实有人数1人。</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2019年财政资金收入合计14.85万元，其中：一般公共预算财政拨款收入14.85万元，占100%。</w:t>
      </w:r>
    </w:p>
    <w:p>
      <w:pPr>
        <w:widowControl/>
        <w:numPr>
          <w:ilvl w:val="0"/>
          <w:numId w:val="8"/>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部门财政资金支出情况。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2019年财政资金支出合计13.24万元，其中：基本支出13.24万元，占100%。</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根据市财政局的统一安排，我局于2018年11月进行预算编制工作。主要是</w:t>
      </w:r>
      <w:r>
        <w:rPr>
          <w:rFonts w:hint="eastAsia" w:ascii="仿宋_GB2312" w:hAnsi="宋体" w:eastAsia="仿宋_GB2312" w:cs="宋体"/>
          <w:color w:val="000000"/>
          <w:kern w:val="0"/>
          <w:sz w:val="32"/>
          <w:szCs w:val="32"/>
          <w:shd w:val="clear" w:color="auto" w:fill="FFFFFF"/>
          <w:lang w:val="en-US" w:eastAsia="zh-CN"/>
        </w:rPr>
        <w:t>根据市财政局预算编制文件，</w:t>
      </w:r>
      <w:r>
        <w:rPr>
          <w:rFonts w:hint="eastAsia" w:ascii="仿宋_GB2312" w:hAnsi="宋体" w:eastAsia="仿宋_GB2312" w:cs="宋体"/>
          <w:color w:val="000000"/>
          <w:kern w:val="0"/>
          <w:sz w:val="32"/>
          <w:szCs w:val="32"/>
          <w:shd w:val="clear" w:color="auto" w:fill="FFFFFF"/>
          <w:lang w:val="zh-CN"/>
        </w:rPr>
        <w:t>在上年预算基础上，根据当年实际情况，</w:t>
      </w:r>
      <w:r>
        <w:rPr>
          <w:rFonts w:hint="eastAsia" w:ascii="仿宋_GB2312" w:hAnsi="宋体" w:eastAsia="仿宋_GB2312" w:cs="宋体"/>
          <w:color w:val="000000"/>
          <w:kern w:val="0"/>
          <w:sz w:val="32"/>
          <w:szCs w:val="32"/>
          <w:shd w:val="clear" w:color="auto" w:fill="FFFFFF"/>
          <w:lang w:val="en-US" w:eastAsia="zh-CN"/>
        </w:rPr>
        <w:t>确定人员支出、日常公用支出</w:t>
      </w:r>
      <w:r>
        <w:rPr>
          <w:rFonts w:hint="eastAsia" w:ascii="仿宋_GB2312" w:hAnsi="宋体" w:eastAsia="仿宋_GB2312" w:cs="宋体"/>
          <w:color w:val="000000"/>
          <w:kern w:val="0"/>
          <w:sz w:val="32"/>
          <w:szCs w:val="32"/>
          <w:shd w:val="clear" w:color="auto" w:fill="FFFFFF"/>
          <w:lang w:val="zh-CN"/>
        </w:rPr>
        <w:t>，并确定绩效目标。</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纳入市级财力预算的资金，在年初下达到单位；年度中</w:t>
      </w:r>
      <w:r>
        <w:rPr>
          <w:rFonts w:hint="eastAsia" w:ascii="仿宋_GB2312" w:hAnsi="宋体" w:eastAsia="仿宋_GB2312" w:cs="宋体"/>
          <w:color w:val="000000"/>
          <w:kern w:val="0"/>
          <w:sz w:val="32"/>
          <w:szCs w:val="32"/>
          <w:shd w:val="clear" w:color="auto" w:fill="FFFFFF"/>
          <w:lang w:val="en-US" w:eastAsia="zh-CN"/>
        </w:rPr>
        <w:t>如有采购需求调整，</w:t>
      </w:r>
      <w:r>
        <w:rPr>
          <w:rFonts w:hint="eastAsia" w:ascii="仿宋_GB2312" w:hAnsi="宋体" w:eastAsia="仿宋_GB2312" w:cs="宋体"/>
          <w:color w:val="000000"/>
          <w:kern w:val="0"/>
          <w:sz w:val="32"/>
          <w:szCs w:val="32"/>
          <w:shd w:val="clear" w:color="auto" w:fill="FFFFFF"/>
          <w:lang w:val="zh-CN"/>
        </w:rPr>
        <w:t>根据需要向财政申请</w:t>
      </w:r>
      <w:r>
        <w:rPr>
          <w:rFonts w:hint="eastAsia" w:ascii="仿宋_GB2312" w:hAnsi="宋体" w:eastAsia="仿宋_GB2312" w:cs="宋体"/>
          <w:color w:val="000000"/>
          <w:kern w:val="0"/>
          <w:sz w:val="32"/>
          <w:szCs w:val="32"/>
          <w:shd w:val="clear" w:color="auto" w:fill="FFFFFF"/>
          <w:lang w:val="en-US" w:eastAsia="zh-CN"/>
        </w:rPr>
        <w:t>调整指标性质</w:t>
      </w:r>
      <w:r>
        <w:rPr>
          <w:rFonts w:hint="eastAsia" w:ascii="仿宋_GB2312" w:hAnsi="宋体" w:eastAsia="仿宋_GB2312" w:cs="宋体"/>
          <w:color w:val="000000"/>
          <w:kern w:val="0"/>
          <w:sz w:val="32"/>
          <w:szCs w:val="32"/>
          <w:shd w:val="clear" w:color="auto" w:fill="FFFFFF"/>
          <w:lang w:val="zh-CN"/>
        </w:rPr>
        <w:t>。</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执行预算过程中，注重资金生态效益，采取各种措施促进节能降耗。一是控制与减少差旅费和接待费开支。我局认真贯彻执行市委市政府和上级有关文件精神，严格执行差旅、接待工作规定，尽量减少相关费用支出。二是提倡节约用电用水。办公场所充分采用自然光照，减少照明设备电耗，强化节水意识，培养节水习惯。自来水龙头随用随关，加强水管等设备的检查，减少和杜绝自来水滴、漏、跑、冒等现象，坚决杜绝“长流水”。三是加强日常办公用品管理。制定细致的日常办公用品采购计划，禁止乱采购的现象;充分发挥现有的电子化办公优势，大力推行电子化办公、办文，节约办公用纸数量，逐步取消纸质文稿。</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en-US" w:eastAsia="zh-CN"/>
        </w:rPr>
      </w:pPr>
      <w:r>
        <w:rPr>
          <w:rFonts w:hint="eastAsia" w:ascii="仿宋_GB2312" w:hAnsi="宋体" w:eastAsia="仿宋_GB2312" w:cs="宋体"/>
          <w:color w:val="000000"/>
          <w:kern w:val="0"/>
          <w:sz w:val="32"/>
          <w:szCs w:val="32"/>
          <w:shd w:val="clear" w:color="auto" w:fill="FFFFFF"/>
          <w:lang w:val="zh-CN"/>
        </w:rPr>
        <w:t>单位</w:t>
      </w:r>
      <w:r>
        <w:rPr>
          <w:rFonts w:hint="eastAsia" w:ascii="仿宋_GB2312" w:hAnsi="宋体" w:eastAsia="仿宋_GB2312" w:cs="宋体"/>
          <w:color w:val="000000"/>
          <w:kern w:val="0"/>
          <w:sz w:val="32"/>
          <w:szCs w:val="32"/>
          <w:shd w:val="clear" w:color="auto" w:fill="FFFFFF"/>
          <w:lang w:val="en-US" w:eastAsia="zh-CN"/>
        </w:rPr>
        <w:t>支出全部为基本支出，人员经费和日常办公经费均能够按进度支付</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hint="default" w:ascii="仿宋_GB2312" w:hAnsi="宋体" w:eastAsia="仿宋_GB2312" w:cs="宋体"/>
          <w:color w:val="000000"/>
          <w:kern w:val="0"/>
          <w:sz w:val="32"/>
          <w:szCs w:val="32"/>
          <w:shd w:val="clear" w:color="auto" w:fill="FFFFFF"/>
          <w:lang w:val="en-US" w:eastAsia="zh-CN"/>
        </w:rPr>
      </w:pPr>
      <w:r>
        <w:rPr>
          <w:rFonts w:hint="eastAsia" w:ascii="仿宋_GB2312" w:hAnsi="宋体" w:eastAsia="仿宋_GB2312" w:cs="宋体"/>
          <w:color w:val="000000"/>
          <w:kern w:val="0"/>
          <w:sz w:val="32"/>
          <w:szCs w:val="32"/>
          <w:shd w:val="clear" w:color="auto" w:fill="FFFFFF"/>
          <w:lang w:val="en-US" w:eastAsia="zh-CN"/>
        </w:rPr>
        <w:t>单位根据年初确定的绩效目标，对照执行中实现的目标情况，找出存在差距的原因，及时采取措施整改。</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我</w:t>
      </w:r>
      <w:r>
        <w:rPr>
          <w:rFonts w:hint="eastAsia" w:ascii="仿宋_GB2312" w:hAnsi="宋体" w:eastAsia="仿宋_GB2312" w:cs="宋体"/>
          <w:color w:val="000000"/>
          <w:kern w:val="0"/>
          <w:sz w:val="32"/>
          <w:szCs w:val="32"/>
          <w:shd w:val="clear" w:color="auto" w:fill="FFFFFF"/>
          <w:lang w:val="en-US" w:eastAsia="zh-CN"/>
        </w:rPr>
        <w:t>单位</w:t>
      </w:r>
      <w:r>
        <w:rPr>
          <w:rFonts w:hint="eastAsia" w:ascii="仿宋_GB2312" w:hAnsi="宋体" w:eastAsia="仿宋_GB2312" w:cs="宋体"/>
          <w:color w:val="000000"/>
          <w:kern w:val="0"/>
          <w:sz w:val="32"/>
          <w:szCs w:val="32"/>
          <w:shd w:val="clear" w:color="auto" w:fill="FFFFFF"/>
          <w:lang w:val="zh-CN"/>
        </w:rPr>
        <w:t>按照《预算法》按时完成预决算编制。在执行过程中有计划进行资金申报、使用，完善资金管理及内部控制制度，确保资金安全，做到账款、账账、账实相符。为全市教育事业发展提供有效资金保障。</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w:t>
      </w:r>
      <w:r>
        <w:rPr>
          <w:rFonts w:hint="eastAsia" w:ascii="仿宋_GB2312" w:hAnsi="宋体" w:eastAsia="仿宋_GB2312" w:cs="宋体"/>
          <w:color w:val="000000"/>
          <w:kern w:val="0"/>
          <w:sz w:val="32"/>
          <w:szCs w:val="32"/>
          <w:shd w:val="clear" w:color="auto" w:fill="FFFFFF"/>
          <w:lang w:val="en-US" w:eastAsia="zh-CN"/>
        </w:rPr>
        <w:t>二</w:t>
      </w:r>
      <w:r>
        <w:rPr>
          <w:rFonts w:hint="eastAsia" w:ascii="仿宋_GB2312" w:hAnsi="宋体" w:eastAsia="仿宋_GB2312" w:cs="宋体"/>
          <w:color w:val="000000"/>
          <w:kern w:val="0"/>
          <w:sz w:val="32"/>
          <w:szCs w:val="32"/>
          <w:shd w:val="clear" w:color="auto" w:fill="FFFFFF"/>
          <w:lang w:val="zh-CN"/>
        </w:rPr>
        <w:t>）改进建议。</w:t>
      </w:r>
    </w:p>
    <w:p>
      <w:p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spacing w:line="580" w:lineRule="exact"/>
        <w:ind w:firstLine="640" w:firstLineChars="200"/>
        <w:rPr>
          <w:rFonts w:ascii="仿宋_GB2312" w:hAnsi="仿宋_GB2312" w:eastAsia="仿宋_GB2312" w:cs="仿宋_GB2312"/>
          <w:sz w:val="32"/>
          <w:szCs w:val="32"/>
        </w:rPr>
      </w:pPr>
    </w:p>
    <w:p>
      <w:pPr>
        <w:spacing w:line="600" w:lineRule="exact"/>
        <w:jc w:val="center"/>
        <w:outlineLvl w:val="0"/>
        <w:rPr>
          <w:rStyle w:val="24"/>
          <w:rFonts w:ascii="黑体" w:hAnsi="黑体" w:eastAsia="黑体"/>
          <w:b w:val="0"/>
        </w:rPr>
      </w:pPr>
    </w:p>
    <w:p>
      <w:pPr>
        <w:spacing w:line="600" w:lineRule="exact"/>
        <w:jc w:val="center"/>
        <w:outlineLvl w:val="0"/>
        <w:rPr>
          <w:rStyle w:val="24"/>
          <w:rFonts w:ascii="黑体" w:hAnsi="黑体" w:eastAsia="黑体"/>
          <w:b w:val="0"/>
        </w:rPr>
      </w:pPr>
      <w:bookmarkStart w:id="59" w:name="_Toc15396618"/>
      <w:r>
        <w:rPr>
          <w:rFonts w:hint="eastAsia" w:ascii="黑体" w:hAnsi="黑体" w:eastAsia="黑体"/>
          <w:color w:val="000000"/>
          <w:sz w:val="44"/>
          <w:szCs w:val="44"/>
        </w:rPr>
        <w:t>第</w:t>
      </w:r>
      <w:r>
        <w:rPr>
          <w:rStyle w:val="24"/>
          <w:rFonts w:hint="eastAsia" w:ascii="黑体" w:hAnsi="黑体" w:eastAsia="黑体"/>
          <w:b w:val="0"/>
        </w:rPr>
        <w:t>五部分 附表</w:t>
      </w:r>
      <w:bookmarkEnd w:id="57"/>
      <w:bookmarkEnd w:id="59"/>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0" w:name="_Toc15396619"/>
      <w:r>
        <w:rPr>
          <w:rFonts w:hint="eastAsia" w:ascii="仿宋" w:hAnsi="仿宋" w:eastAsia="仿宋"/>
          <w:b w:val="0"/>
          <w:color w:val="000000"/>
        </w:rPr>
        <w:t>一、收</w:t>
      </w:r>
      <w:r>
        <w:rPr>
          <w:rStyle w:val="25"/>
          <w:rFonts w:hint="eastAsia" w:ascii="仿宋" w:hAnsi="仿宋" w:eastAsia="仿宋"/>
          <w:b w:val="0"/>
          <w:bCs w:val="0"/>
        </w:rPr>
        <w:t>入支出决算总表</w:t>
      </w:r>
      <w:bookmarkEnd w:id="60"/>
    </w:p>
    <w:p>
      <w:pPr>
        <w:pStyle w:val="3"/>
        <w:rPr>
          <w:rFonts w:ascii="仿宋" w:hAnsi="仿宋" w:eastAsia="仿宋"/>
          <w:color w:val="000000"/>
        </w:rPr>
      </w:pPr>
      <w:bookmarkStart w:id="61" w:name="_Toc15396620"/>
      <w:r>
        <w:rPr>
          <w:rFonts w:hint="eastAsia" w:ascii="仿宋" w:hAnsi="仿宋" w:eastAsia="仿宋"/>
          <w:b w:val="0"/>
          <w:color w:val="000000"/>
        </w:rPr>
        <w:t>二、收</w:t>
      </w:r>
      <w:r>
        <w:rPr>
          <w:rStyle w:val="25"/>
          <w:rFonts w:hint="eastAsia" w:ascii="仿宋" w:hAnsi="仿宋" w:eastAsia="仿宋"/>
          <w:b w:val="0"/>
          <w:bCs w:val="0"/>
        </w:rPr>
        <w:t>入决算表</w:t>
      </w:r>
      <w:bookmarkEnd w:id="61"/>
    </w:p>
    <w:p>
      <w:pPr>
        <w:pStyle w:val="3"/>
        <w:rPr>
          <w:rFonts w:ascii="仿宋" w:hAnsi="仿宋" w:eastAsia="仿宋"/>
          <w:color w:val="000000"/>
        </w:rPr>
      </w:pPr>
      <w:bookmarkStart w:id="62" w:name="_Toc15396621"/>
      <w:r>
        <w:rPr>
          <w:rStyle w:val="25"/>
          <w:rFonts w:hint="eastAsia" w:ascii="仿宋" w:hAnsi="仿宋" w:eastAsia="仿宋"/>
          <w:b w:val="0"/>
          <w:bCs w:val="0"/>
        </w:rPr>
        <w:t>三、</w:t>
      </w:r>
      <w:r>
        <w:rPr>
          <w:rFonts w:hint="eastAsia" w:ascii="仿宋" w:hAnsi="仿宋" w:eastAsia="仿宋"/>
          <w:b w:val="0"/>
          <w:color w:val="000000"/>
        </w:rPr>
        <w:t>支</w:t>
      </w:r>
      <w:r>
        <w:rPr>
          <w:rStyle w:val="25"/>
          <w:rFonts w:hint="eastAsia" w:ascii="仿宋" w:hAnsi="仿宋" w:eastAsia="仿宋"/>
          <w:b w:val="0"/>
          <w:bCs w:val="0"/>
        </w:rPr>
        <w:t>出决算表</w:t>
      </w:r>
      <w:bookmarkEnd w:id="62"/>
    </w:p>
    <w:p>
      <w:pPr>
        <w:pStyle w:val="3"/>
        <w:rPr>
          <w:rFonts w:ascii="仿宋" w:hAnsi="仿宋" w:eastAsia="仿宋"/>
          <w:b w:val="0"/>
          <w:color w:val="000000"/>
        </w:rPr>
      </w:pPr>
      <w:bookmarkStart w:id="63" w:name="_Toc15396622"/>
      <w:r>
        <w:rPr>
          <w:rStyle w:val="25"/>
          <w:rFonts w:hint="eastAsia" w:ascii="仿宋" w:hAnsi="仿宋" w:eastAsia="仿宋"/>
          <w:b w:val="0"/>
          <w:bCs w:val="0"/>
        </w:rPr>
        <w:t>四、</w:t>
      </w:r>
      <w:r>
        <w:rPr>
          <w:rFonts w:hint="eastAsia" w:ascii="仿宋" w:hAnsi="仿宋" w:eastAsia="仿宋"/>
          <w:b w:val="0"/>
          <w:color w:val="000000"/>
        </w:rPr>
        <w:t>财</w:t>
      </w:r>
      <w:r>
        <w:rPr>
          <w:rStyle w:val="25"/>
          <w:rFonts w:hint="eastAsia" w:ascii="仿宋" w:hAnsi="仿宋" w:eastAsia="仿宋"/>
          <w:b w:val="0"/>
          <w:bCs w:val="0"/>
        </w:rPr>
        <w:t>政拨款收入支出决算总表</w:t>
      </w:r>
      <w:bookmarkEnd w:id="63"/>
    </w:p>
    <w:p>
      <w:pPr>
        <w:pStyle w:val="3"/>
        <w:rPr>
          <w:rStyle w:val="25"/>
          <w:rFonts w:ascii="仿宋" w:hAnsi="仿宋" w:eastAsia="仿宋"/>
          <w:b w:val="0"/>
          <w:bCs w:val="0"/>
        </w:rPr>
      </w:pPr>
      <w:bookmarkStart w:id="64" w:name="_Toc15396623"/>
      <w:r>
        <w:rPr>
          <w:rStyle w:val="25"/>
          <w:rFonts w:hint="eastAsia" w:ascii="仿宋" w:hAnsi="仿宋" w:eastAsia="仿宋"/>
          <w:b w:val="0"/>
          <w:bCs w:val="0"/>
        </w:rPr>
        <w:t>五、</w:t>
      </w:r>
      <w:r>
        <w:rPr>
          <w:rFonts w:hint="eastAsia" w:ascii="仿宋" w:hAnsi="仿宋" w:eastAsia="仿宋"/>
          <w:b w:val="0"/>
          <w:color w:val="000000"/>
        </w:rPr>
        <w:t>财</w:t>
      </w:r>
      <w:r>
        <w:rPr>
          <w:rStyle w:val="25"/>
          <w:rFonts w:hint="eastAsia" w:ascii="仿宋" w:hAnsi="仿宋" w:eastAsia="仿宋"/>
          <w:b w:val="0"/>
          <w:bCs w:val="0"/>
        </w:rPr>
        <w:t>政拨款支出决算明细表</w:t>
      </w:r>
      <w:bookmarkEnd w:id="64"/>
      <w:bookmarkStart w:id="65" w:name="_Toc15396624"/>
    </w:p>
    <w:p>
      <w:pPr>
        <w:pStyle w:val="3"/>
        <w:rPr>
          <w:rFonts w:ascii="仿宋" w:hAnsi="仿宋" w:eastAsia="仿宋"/>
          <w:color w:val="000000"/>
        </w:rPr>
      </w:pPr>
      <w:r>
        <w:rPr>
          <w:rStyle w:val="25"/>
          <w:rFonts w:hint="eastAsia" w:ascii="仿宋" w:hAnsi="仿宋" w:eastAsia="仿宋"/>
          <w:b w:val="0"/>
          <w:bCs w:val="0"/>
        </w:rPr>
        <w:t>六、</w:t>
      </w:r>
      <w:r>
        <w:rPr>
          <w:rFonts w:hint="eastAsia" w:ascii="仿宋" w:hAnsi="仿宋" w:eastAsia="仿宋"/>
          <w:b w:val="0"/>
          <w:color w:val="000000"/>
        </w:rPr>
        <w:t>一</w:t>
      </w:r>
      <w:r>
        <w:rPr>
          <w:rStyle w:val="25"/>
          <w:rFonts w:hint="eastAsia" w:ascii="仿宋" w:hAnsi="仿宋" w:eastAsia="仿宋"/>
          <w:b w:val="0"/>
          <w:bCs w:val="0"/>
        </w:rPr>
        <w:t>般公共预算财政拨款支出决算表</w:t>
      </w:r>
      <w:bookmarkEnd w:id="65"/>
    </w:p>
    <w:p>
      <w:pPr>
        <w:pStyle w:val="3"/>
        <w:rPr>
          <w:rFonts w:ascii="仿宋" w:hAnsi="仿宋" w:eastAsia="仿宋"/>
          <w:color w:val="000000"/>
        </w:rPr>
      </w:pPr>
      <w:bookmarkStart w:id="66" w:name="_Toc15396625"/>
      <w:r>
        <w:rPr>
          <w:rStyle w:val="25"/>
          <w:rFonts w:hint="eastAsia" w:ascii="仿宋" w:hAnsi="仿宋" w:eastAsia="仿宋"/>
          <w:b w:val="0"/>
          <w:bCs w:val="0"/>
        </w:rPr>
        <w:t>七、</w:t>
      </w:r>
      <w:r>
        <w:rPr>
          <w:rFonts w:hint="eastAsia" w:ascii="仿宋" w:hAnsi="仿宋" w:eastAsia="仿宋"/>
          <w:b w:val="0"/>
          <w:color w:val="000000"/>
        </w:rPr>
        <w:t>一</w:t>
      </w:r>
      <w:r>
        <w:rPr>
          <w:rStyle w:val="25"/>
          <w:rFonts w:hint="eastAsia" w:ascii="仿宋" w:hAnsi="仿宋" w:eastAsia="仿宋"/>
          <w:b w:val="0"/>
          <w:bCs w:val="0"/>
        </w:rPr>
        <w:t>般公共预算财政拨款支出决算明细表</w:t>
      </w:r>
      <w:bookmarkEnd w:id="66"/>
    </w:p>
    <w:p>
      <w:pPr>
        <w:pStyle w:val="3"/>
        <w:rPr>
          <w:rFonts w:ascii="仿宋" w:hAnsi="仿宋" w:eastAsia="仿宋"/>
          <w:color w:val="000000"/>
        </w:rPr>
      </w:pPr>
      <w:bookmarkStart w:id="67" w:name="_Toc15396626"/>
      <w:r>
        <w:rPr>
          <w:rStyle w:val="25"/>
          <w:rFonts w:hint="eastAsia" w:ascii="仿宋" w:hAnsi="仿宋" w:eastAsia="仿宋"/>
          <w:b w:val="0"/>
          <w:bCs w:val="0"/>
        </w:rPr>
        <w:t>八、</w:t>
      </w:r>
      <w:r>
        <w:rPr>
          <w:rFonts w:hint="eastAsia" w:ascii="仿宋" w:hAnsi="仿宋" w:eastAsia="仿宋"/>
          <w:b w:val="0"/>
          <w:color w:val="000000"/>
        </w:rPr>
        <w:t>一</w:t>
      </w:r>
      <w:r>
        <w:rPr>
          <w:rStyle w:val="25"/>
          <w:rFonts w:hint="eastAsia" w:ascii="仿宋" w:hAnsi="仿宋" w:eastAsia="仿宋"/>
          <w:b w:val="0"/>
          <w:bCs w:val="0"/>
        </w:rPr>
        <w:t>般公共预算财政拨款基本支出决算表</w:t>
      </w:r>
      <w:bookmarkEnd w:id="67"/>
    </w:p>
    <w:p>
      <w:pPr>
        <w:pStyle w:val="3"/>
        <w:rPr>
          <w:rFonts w:ascii="仿宋" w:hAnsi="仿宋" w:eastAsia="仿宋"/>
          <w:color w:val="000000"/>
        </w:rPr>
      </w:pPr>
      <w:bookmarkStart w:id="68" w:name="_Toc15396627"/>
      <w:r>
        <w:rPr>
          <w:rStyle w:val="25"/>
          <w:rFonts w:hint="eastAsia" w:ascii="仿宋" w:hAnsi="仿宋" w:eastAsia="仿宋"/>
          <w:b w:val="0"/>
          <w:bCs w:val="0"/>
        </w:rPr>
        <w:t>九、</w:t>
      </w:r>
      <w:r>
        <w:rPr>
          <w:rFonts w:hint="eastAsia" w:ascii="仿宋" w:hAnsi="仿宋" w:eastAsia="仿宋"/>
          <w:b w:val="0"/>
          <w:color w:val="000000"/>
        </w:rPr>
        <w:t>一</w:t>
      </w:r>
      <w:r>
        <w:rPr>
          <w:rStyle w:val="25"/>
          <w:rFonts w:hint="eastAsia" w:ascii="仿宋" w:hAnsi="仿宋" w:eastAsia="仿宋"/>
          <w:b w:val="0"/>
          <w:bCs w:val="0"/>
        </w:rPr>
        <w:t>般公共预算财政拨款项目支出决算表</w:t>
      </w:r>
      <w:bookmarkEnd w:id="68"/>
    </w:p>
    <w:p>
      <w:pPr>
        <w:pStyle w:val="3"/>
        <w:rPr>
          <w:rFonts w:ascii="仿宋" w:hAnsi="仿宋" w:eastAsia="仿宋"/>
          <w:color w:val="000000"/>
        </w:rPr>
      </w:pPr>
      <w:bookmarkStart w:id="69" w:name="_Toc15396628"/>
      <w:r>
        <w:rPr>
          <w:rStyle w:val="25"/>
          <w:rFonts w:hint="eastAsia" w:ascii="仿宋" w:hAnsi="仿宋" w:eastAsia="仿宋"/>
          <w:b w:val="0"/>
          <w:bCs w:val="0"/>
        </w:rPr>
        <w:t>十、</w:t>
      </w:r>
      <w:r>
        <w:rPr>
          <w:rFonts w:hint="eastAsia" w:ascii="仿宋" w:hAnsi="仿宋" w:eastAsia="仿宋"/>
          <w:b w:val="0"/>
          <w:color w:val="000000"/>
        </w:rPr>
        <w:t>一</w:t>
      </w:r>
      <w:r>
        <w:rPr>
          <w:rStyle w:val="25"/>
          <w:rFonts w:hint="eastAsia" w:ascii="仿宋" w:hAnsi="仿宋" w:eastAsia="仿宋"/>
          <w:b w:val="0"/>
          <w:bCs w:val="0"/>
        </w:rPr>
        <w:t>般公共预算财政拨款“三公”经费支出决算表</w:t>
      </w:r>
      <w:bookmarkEnd w:id="69"/>
    </w:p>
    <w:p>
      <w:pPr>
        <w:pStyle w:val="3"/>
        <w:rPr>
          <w:rFonts w:ascii="仿宋" w:hAnsi="仿宋" w:eastAsia="仿宋"/>
          <w:color w:val="000000"/>
        </w:rPr>
      </w:pPr>
      <w:bookmarkStart w:id="70" w:name="_Toc15396629"/>
      <w:r>
        <w:rPr>
          <w:rStyle w:val="25"/>
          <w:rFonts w:hint="eastAsia" w:ascii="仿宋" w:hAnsi="仿宋" w:eastAsia="仿宋"/>
          <w:b w:val="0"/>
          <w:bCs w:val="0"/>
        </w:rPr>
        <w:t>十一、</w:t>
      </w:r>
      <w:r>
        <w:rPr>
          <w:rFonts w:hint="eastAsia" w:ascii="仿宋" w:hAnsi="仿宋" w:eastAsia="仿宋"/>
          <w:b w:val="0"/>
          <w:color w:val="000000"/>
        </w:rPr>
        <w:t>政</w:t>
      </w:r>
      <w:r>
        <w:rPr>
          <w:rStyle w:val="25"/>
          <w:rFonts w:hint="eastAsia" w:ascii="仿宋" w:hAnsi="仿宋" w:eastAsia="仿宋"/>
          <w:b w:val="0"/>
          <w:bCs w:val="0"/>
        </w:rPr>
        <w:t>府性基金预算财政拨款收入支出决算表</w:t>
      </w:r>
      <w:bookmarkEnd w:id="70"/>
    </w:p>
    <w:p>
      <w:pPr>
        <w:pStyle w:val="3"/>
        <w:rPr>
          <w:rFonts w:ascii="仿宋" w:hAnsi="仿宋" w:eastAsia="仿宋"/>
          <w:color w:val="000000"/>
        </w:rPr>
      </w:pPr>
      <w:bookmarkStart w:id="71" w:name="_Toc15396630"/>
      <w:r>
        <w:rPr>
          <w:rStyle w:val="25"/>
          <w:rFonts w:hint="eastAsia" w:ascii="仿宋" w:hAnsi="仿宋" w:eastAsia="仿宋"/>
          <w:b w:val="0"/>
          <w:bCs w:val="0"/>
        </w:rPr>
        <w:t>十二、</w:t>
      </w:r>
      <w:r>
        <w:rPr>
          <w:rFonts w:hint="eastAsia" w:ascii="仿宋" w:hAnsi="仿宋" w:eastAsia="仿宋"/>
          <w:b w:val="0"/>
          <w:color w:val="000000"/>
        </w:rPr>
        <w:t>政</w:t>
      </w:r>
      <w:r>
        <w:rPr>
          <w:rStyle w:val="25"/>
          <w:rFonts w:hint="eastAsia" w:ascii="仿宋" w:hAnsi="仿宋" w:eastAsia="仿宋"/>
          <w:b w:val="0"/>
          <w:bCs w:val="0"/>
        </w:rPr>
        <w:t>府性基金预算财政拨款“三公”经费支出决算表</w:t>
      </w:r>
      <w:bookmarkEnd w:id="71"/>
    </w:p>
    <w:p>
      <w:pPr>
        <w:pStyle w:val="3"/>
        <w:rPr>
          <w:rFonts w:ascii="仿宋" w:hAnsi="仿宋" w:eastAsia="仿宋"/>
          <w:color w:val="000000" w:themeColor="text1"/>
        </w:rPr>
      </w:pPr>
      <w:bookmarkStart w:id="72" w:name="_Toc15396631"/>
      <w:r>
        <w:rPr>
          <w:rStyle w:val="25"/>
          <w:rFonts w:hint="eastAsia" w:ascii="仿宋" w:hAnsi="仿宋" w:eastAsia="仿宋"/>
          <w:b w:val="0"/>
          <w:bCs w:val="0"/>
        </w:rPr>
        <w:t>十三、</w:t>
      </w:r>
      <w:r>
        <w:rPr>
          <w:rFonts w:hint="eastAsia" w:ascii="仿宋" w:hAnsi="仿宋" w:eastAsia="仿宋"/>
          <w:b w:val="0"/>
          <w:color w:val="000000"/>
        </w:rPr>
        <w:t>国</w:t>
      </w:r>
      <w:r>
        <w:rPr>
          <w:rStyle w:val="25"/>
          <w:rFonts w:hint="eastAsia" w:ascii="仿宋" w:hAnsi="仿宋" w:eastAsia="仿宋"/>
          <w:b w:val="0"/>
          <w:bCs w:val="0"/>
        </w:rPr>
        <w:t>有资本经营预算支出决算表</w:t>
      </w:r>
      <w:bookmarkEnd w:id="72"/>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8"/>
          <w:jc w:val="center"/>
        </w:pPr>
        <w:r>
          <w:fldChar w:fldCharType="begin"/>
        </w:r>
        <w:r>
          <w:instrText xml:space="preserve">PAGE   \* MERGEFORMAT</w:instrText>
        </w:r>
        <w:r>
          <w:fldChar w:fldCharType="separate"/>
        </w:r>
        <w:r>
          <w:rPr>
            <w:lang w:val="zh-CN"/>
          </w:rPr>
          <w:t>24</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D7A2CD03"/>
    <w:multiLevelType w:val="singleLevel"/>
    <w:tmpl w:val="D7A2CD03"/>
    <w:lvl w:ilvl="0" w:tentative="0">
      <w:start w:val="1"/>
      <w:numFmt w:val="chineseCounting"/>
      <w:suff w:val="nothing"/>
      <w:lvlText w:val="%1、"/>
      <w:lvlJc w:val="left"/>
      <w:rPr>
        <w:rFonts w:hint="eastAsia"/>
      </w:rPr>
    </w:lvl>
  </w:abstractNum>
  <w:abstractNum w:abstractNumId="2">
    <w:nsid w:val="E12FDCFD"/>
    <w:multiLevelType w:val="singleLevel"/>
    <w:tmpl w:val="E12FDCFD"/>
    <w:lvl w:ilvl="0" w:tentative="0">
      <w:start w:val="8"/>
      <w:numFmt w:val="chineseCounting"/>
      <w:suff w:val="nothing"/>
      <w:lvlText w:val="%1、"/>
      <w:lvlJc w:val="left"/>
      <w:rPr>
        <w:rFonts w:hint="eastAsia"/>
      </w:rPr>
    </w:lvl>
  </w:abstractNum>
  <w:abstractNum w:abstractNumId="3">
    <w:nsid w:val="E2FA047D"/>
    <w:multiLevelType w:val="singleLevel"/>
    <w:tmpl w:val="E2FA047D"/>
    <w:lvl w:ilvl="0" w:tentative="0">
      <w:start w:val="3"/>
      <w:numFmt w:val="chineseCounting"/>
      <w:suff w:val="space"/>
      <w:lvlText w:val="第%1部分"/>
      <w:lvlJc w:val="left"/>
      <w:rPr>
        <w:rFonts w:hint="eastAsia"/>
      </w:rPr>
    </w:lvl>
  </w:abstractNum>
  <w:abstractNum w:abstractNumId="4">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166C7ABD"/>
    <w:multiLevelType w:val="singleLevel"/>
    <w:tmpl w:val="166C7ABD"/>
    <w:lvl w:ilvl="0" w:tentative="0">
      <w:start w:val="2"/>
      <w:numFmt w:val="chineseCounting"/>
      <w:suff w:val="nothing"/>
      <w:lvlText w:val="%1、"/>
      <w:lvlJc w:val="left"/>
      <w:rPr>
        <w:rFonts w:hint="eastAsia"/>
      </w:rPr>
    </w:lvl>
  </w:abstractNum>
  <w:abstractNum w:abstractNumId="6">
    <w:nsid w:val="1C0A6989"/>
    <w:multiLevelType w:val="singleLevel"/>
    <w:tmpl w:val="1C0A6989"/>
    <w:lvl w:ilvl="0" w:tentative="0">
      <w:start w:val="2"/>
      <w:numFmt w:val="chineseCounting"/>
      <w:suff w:val="nothing"/>
      <w:lvlText w:val="（%1）"/>
      <w:lvlJc w:val="left"/>
      <w:rPr>
        <w:rFonts w:hint="eastAsia"/>
      </w:rPr>
    </w:lvl>
  </w:abstractNum>
  <w:abstractNum w:abstractNumId="7">
    <w:nsid w:val="1E413372"/>
    <w:multiLevelType w:val="singleLevel"/>
    <w:tmpl w:val="1E413372"/>
    <w:lvl w:ilvl="0" w:tentative="0">
      <w:start w:val="2"/>
      <w:numFmt w:val="chineseCounting"/>
      <w:suff w:val="nothing"/>
      <w:lvlText w:val="（%1）"/>
      <w:lvlJc w:val="left"/>
      <w:rPr>
        <w:rFonts w:hint="eastAsia"/>
      </w:rPr>
    </w:lvl>
  </w:abstractNum>
  <w:num w:numId="1">
    <w:abstractNumId w:val="5"/>
  </w:num>
  <w:num w:numId="2">
    <w:abstractNumId w:val="1"/>
  </w:num>
  <w:num w:numId="3">
    <w:abstractNumId w:val="2"/>
  </w:num>
  <w:num w:numId="4">
    <w:abstractNumId w:val="4"/>
  </w:num>
  <w:num w:numId="5">
    <w:abstractNumId w:val="0"/>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19B0"/>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20DA0"/>
    <w:rsid w:val="005664BB"/>
    <w:rsid w:val="00566FFA"/>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66797"/>
    <w:rsid w:val="00E82267"/>
    <w:rsid w:val="00E853CE"/>
    <w:rsid w:val="00E867B6"/>
    <w:rsid w:val="00E87F08"/>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4A24F5"/>
    <w:rsid w:val="02401841"/>
    <w:rsid w:val="03271414"/>
    <w:rsid w:val="0AEA3176"/>
    <w:rsid w:val="0E282D3B"/>
    <w:rsid w:val="10C055FF"/>
    <w:rsid w:val="12CC15A9"/>
    <w:rsid w:val="16BB723D"/>
    <w:rsid w:val="240371BF"/>
    <w:rsid w:val="29FD04D3"/>
    <w:rsid w:val="2CE34BCA"/>
    <w:rsid w:val="2F963683"/>
    <w:rsid w:val="319F7F4E"/>
    <w:rsid w:val="35E36D54"/>
    <w:rsid w:val="3C315210"/>
    <w:rsid w:val="3F824048"/>
    <w:rsid w:val="432B565E"/>
    <w:rsid w:val="482842E3"/>
    <w:rsid w:val="4C790BF8"/>
    <w:rsid w:val="4ECE2238"/>
    <w:rsid w:val="4F765AF1"/>
    <w:rsid w:val="507C26D1"/>
    <w:rsid w:val="50975D8E"/>
    <w:rsid w:val="54FF13E5"/>
    <w:rsid w:val="55FD4D20"/>
    <w:rsid w:val="5CEF5377"/>
    <w:rsid w:val="5D172424"/>
    <w:rsid w:val="66576373"/>
    <w:rsid w:val="718156D0"/>
    <w:rsid w:val="72734D90"/>
    <w:rsid w:val="73631767"/>
    <w:rsid w:val="746C2CAB"/>
    <w:rsid w:val="78BE6E40"/>
    <w:rsid w:val="7EC0671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8"/>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1"/>
    <w:qFormat/>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7"/>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7"/>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character" w:styleId="14">
    <w:name w:val="Strong"/>
    <w:basedOn w:val="13"/>
    <w:qFormat/>
    <w:uiPriority w:val="99"/>
    <w:rPr>
      <w:b/>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semiHidden/>
    <w:qFormat/>
    <w:uiPriority w:val="99"/>
    <w:rPr>
      <w:rFonts w:ascii="Times New Roman" w:hAnsi="Times New Roman"/>
      <w:sz w:val="18"/>
      <w:szCs w:val="18"/>
    </w:rPr>
  </w:style>
  <w:style w:type="character" w:customStyle="1" w:styleId="17">
    <w:name w:val="页眉 Char"/>
    <w:link w:val="9"/>
    <w:semiHidden/>
    <w:qFormat/>
    <w:locked/>
    <w:uiPriority w:val="99"/>
    <w:rPr>
      <w:sz w:val="18"/>
    </w:rPr>
  </w:style>
  <w:style w:type="character" w:customStyle="1" w:styleId="18">
    <w:name w:val="Footer Char"/>
    <w:basedOn w:val="13"/>
    <w:semiHidden/>
    <w:qFormat/>
    <w:uiPriority w:val="99"/>
    <w:rPr>
      <w:rFonts w:ascii="Times New Roman" w:hAnsi="Times New Roman"/>
      <w:sz w:val="18"/>
      <w:szCs w:val="18"/>
    </w:rPr>
  </w:style>
  <w:style w:type="character" w:customStyle="1" w:styleId="19">
    <w:name w:val="页脚 Char"/>
    <w:link w:val="8"/>
    <w:qFormat/>
    <w:locked/>
    <w:uiPriority w:val="99"/>
    <w:rPr>
      <w:sz w:val="18"/>
    </w:rPr>
  </w:style>
  <w:style w:type="character" w:customStyle="1" w:styleId="20">
    <w:name w:val="Body Text Char"/>
    <w:basedOn w:val="13"/>
    <w:semiHidden/>
    <w:qFormat/>
    <w:uiPriority w:val="99"/>
    <w:rPr>
      <w:rFonts w:ascii="Times New Roman" w:hAnsi="Times New Roman"/>
      <w:szCs w:val="24"/>
    </w:rPr>
  </w:style>
  <w:style w:type="character" w:customStyle="1" w:styleId="21">
    <w:name w:val="正文文本 Char"/>
    <w:link w:val="5"/>
    <w:qFormat/>
    <w:locked/>
    <w:uiPriority w:val="99"/>
    <w:rPr>
      <w:rFonts w:ascii="仿宋_GB2312" w:hAnsi="Times New Roman" w:eastAsia="仿宋_GB2312"/>
      <w:sz w:val="24"/>
    </w:rPr>
  </w:style>
  <w:style w:type="paragraph" w:customStyle="1" w:styleId="22">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3">
    <w:name w:val="List Paragraph"/>
    <w:basedOn w:val="1"/>
    <w:qFormat/>
    <w:uiPriority w:val="34"/>
    <w:pPr>
      <w:ind w:firstLine="420" w:firstLineChars="200"/>
    </w:pPr>
  </w:style>
  <w:style w:type="character" w:customStyle="1" w:styleId="24">
    <w:name w:val="标题 1 Char"/>
    <w:basedOn w:val="13"/>
    <w:link w:val="2"/>
    <w:qFormat/>
    <w:uiPriority w:val="9"/>
    <w:rPr>
      <w:rFonts w:ascii="Times New Roman" w:hAnsi="Times New Roman"/>
      <w:b/>
      <w:bCs/>
      <w:kern w:val="44"/>
      <w:sz w:val="44"/>
      <w:szCs w:val="44"/>
    </w:rPr>
  </w:style>
  <w:style w:type="character" w:customStyle="1" w:styleId="25">
    <w:name w:val="标题 2 Char"/>
    <w:basedOn w:val="13"/>
    <w:link w:val="3"/>
    <w:qFormat/>
    <w:uiPriority w:val="9"/>
    <w:rPr>
      <w:rFonts w:asciiTheme="majorHAnsi" w:hAnsiTheme="majorHAnsi" w:eastAsiaTheme="majorEastAsia" w:cstheme="majorBidi"/>
      <w:b/>
      <w:bCs/>
      <w:kern w:val="2"/>
      <w:sz w:val="32"/>
      <w:szCs w:val="32"/>
    </w:rPr>
  </w:style>
  <w:style w:type="paragraph" w:customStyle="1" w:styleId="26">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7">
    <w:name w:val="批注框文本 Char"/>
    <w:basedOn w:val="13"/>
    <w:link w:val="7"/>
    <w:semiHidden/>
    <w:qFormat/>
    <w:uiPriority w:val="99"/>
    <w:rPr>
      <w:rFonts w:ascii="Times New Roman" w:hAnsi="Times New Roman"/>
      <w:kern w:val="2"/>
      <w:sz w:val="18"/>
      <w:szCs w:val="18"/>
    </w:rPr>
  </w:style>
  <w:style w:type="character" w:customStyle="1" w:styleId="28">
    <w:name w:val="标题 3 Char"/>
    <w:basedOn w:val="13"/>
    <w:link w:val="4"/>
    <w:qFormat/>
    <w:uiPriority w:val="9"/>
    <w:rPr>
      <w:rFonts w:ascii="Times New Roman" w:hAnsi="Times New Roman"/>
      <w:b/>
      <w:bCs/>
      <w:kern w:val="2"/>
      <w:sz w:val="32"/>
      <w:szCs w:val="32"/>
    </w:rPr>
  </w:style>
  <w:style w:type="paragraph" w:customStyle="1" w:styleId="29">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NUL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B0ACD3-C931-4644-801A-B9EA7D580E31}">
  <ds:schemaRefs/>
</ds:datastoreItem>
</file>

<file path=docProps/app.xml><?xml version="1.0" encoding="utf-8"?>
<Properties xmlns="http://schemas.openxmlformats.org/officeDocument/2006/extended-properties" xmlns:vt="http://schemas.openxmlformats.org/officeDocument/2006/docPropsVTypes">
  <Template>Normal</Template>
  <Company>四川省财政厅</Company>
  <Pages>24</Pages>
  <Words>7622</Words>
  <Characters>931</Characters>
  <Lines>7</Lines>
  <Paragraphs>17</Paragraphs>
  <TotalTime>2</TotalTime>
  <ScaleCrop>false</ScaleCrop>
  <LinksUpToDate>false</LinksUpToDate>
  <CharactersWithSpaces>8536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2020-08-04T01:49:00Z</dcterms:created>
  <dc:creator>曹颖</dc:creator>
  <cp:lastModifiedBy>小火炉</cp:lastModifiedBy>
  <cp:lastPrinted>2020-07-23T02:58:00Z</cp:lastPrinted>
  <dcterms:modified xsi:type="dcterms:W3CDTF">2020-10-29T09:23:02Z</dcterms:modified>
  <dc:title>四川省***</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