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38B" w:rsidRDefault="00BB738B">
      <w:pPr>
        <w:spacing w:line="600" w:lineRule="exact"/>
        <w:jc w:val="center"/>
        <w:outlineLvl w:val="0"/>
        <w:rPr>
          <w:rFonts w:ascii="方正小标宋简体" w:eastAsia="方正小标宋简体" w:hAnsi="宋体"/>
          <w:color w:val="000000"/>
          <w:sz w:val="72"/>
          <w:szCs w:val="72"/>
        </w:rPr>
      </w:pPr>
      <w:bookmarkStart w:id="0" w:name="_Toc15306267"/>
    </w:p>
    <w:p w:rsidR="00BB738B" w:rsidRDefault="00BB738B">
      <w:pPr>
        <w:spacing w:line="600" w:lineRule="exact"/>
        <w:jc w:val="center"/>
        <w:outlineLvl w:val="0"/>
        <w:rPr>
          <w:rFonts w:ascii="方正小标宋简体" w:eastAsia="方正小标宋简体" w:hAnsi="宋体"/>
          <w:color w:val="000000"/>
          <w:sz w:val="72"/>
          <w:szCs w:val="72"/>
        </w:rPr>
      </w:pPr>
    </w:p>
    <w:p w:rsidR="00BB738B" w:rsidRDefault="00BB738B">
      <w:pPr>
        <w:spacing w:line="600" w:lineRule="exact"/>
        <w:jc w:val="center"/>
        <w:outlineLvl w:val="0"/>
        <w:rPr>
          <w:rFonts w:ascii="方正小标宋简体" w:eastAsia="方正小标宋简体" w:hAnsi="宋体"/>
          <w:color w:val="000000"/>
          <w:sz w:val="72"/>
          <w:szCs w:val="72"/>
        </w:rPr>
      </w:pPr>
    </w:p>
    <w:p w:rsidR="00BB738B" w:rsidRDefault="00BB738B">
      <w:pPr>
        <w:spacing w:line="600" w:lineRule="exact"/>
        <w:jc w:val="center"/>
        <w:outlineLvl w:val="0"/>
        <w:rPr>
          <w:rFonts w:ascii="方正小标宋简体" w:eastAsia="方正小标宋简体" w:hAnsi="宋体"/>
          <w:color w:val="000000"/>
          <w:sz w:val="72"/>
          <w:szCs w:val="72"/>
        </w:rPr>
      </w:pPr>
    </w:p>
    <w:p w:rsidR="00BB738B" w:rsidRDefault="00BB738B" w:rsidP="00DC7CBA">
      <w:pPr>
        <w:adjustRightInd w:val="0"/>
        <w:snapToGrid w:val="0"/>
        <w:spacing w:line="360" w:lineRule="auto"/>
        <w:jc w:val="center"/>
        <w:outlineLvl w:val="0"/>
        <w:rPr>
          <w:rFonts w:ascii="方正小标宋简体" w:eastAsia="方正小标宋简体" w:hAnsi="宋体"/>
          <w:color w:val="000000"/>
          <w:sz w:val="72"/>
          <w:szCs w:val="72"/>
        </w:rPr>
      </w:pPr>
      <w:bookmarkStart w:id="1" w:name="_Toc15377193"/>
      <w:bookmarkStart w:id="2" w:name="_Toc15377425"/>
      <w:bookmarkStart w:id="3" w:name="_Toc15378441"/>
      <w:bookmarkStart w:id="4" w:name="_Toc15396475"/>
      <w:bookmarkStart w:id="5" w:name="_Toc15396597"/>
      <w:r w:rsidRPr="00954C49">
        <w:rPr>
          <w:rFonts w:ascii="黑体" w:eastAsia="黑体" w:hAnsi="黑体" w:cs="黑体"/>
          <w:color w:val="000000"/>
          <w:sz w:val="72"/>
          <w:szCs w:val="72"/>
        </w:rPr>
        <w:t>201</w:t>
      </w:r>
      <w:r w:rsidR="003D1FC2">
        <w:rPr>
          <w:rFonts w:ascii="黑体" w:eastAsia="黑体" w:hAnsi="黑体" w:cs="黑体" w:hint="eastAsia"/>
          <w:color w:val="000000"/>
          <w:sz w:val="72"/>
          <w:szCs w:val="72"/>
        </w:rPr>
        <w:t>9</w:t>
      </w:r>
      <w:r w:rsidRPr="00DC7CBA">
        <w:rPr>
          <w:rFonts w:ascii="方正小标宋简体" w:eastAsia="方正小标宋简体" w:hAnsi="宋体" w:cs="方正小标宋简体" w:hint="eastAsia"/>
          <w:color w:val="000000"/>
          <w:sz w:val="72"/>
          <w:szCs w:val="72"/>
        </w:rPr>
        <w:t>年</w:t>
      </w:r>
      <w:r>
        <w:rPr>
          <w:rFonts w:ascii="方正小标宋简体" w:eastAsia="方正小标宋简体" w:hAnsi="宋体" w:cs="方正小标宋简体" w:hint="eastAsia"/>
          <w:color w:val="000000"/>
          <w:sz w:val="72"/>
          <w:szCs w:val="72"/>
        </w:rPr>
        <w:t>度</w:t>
      </w:r>
      <w:bookmarkEnd w:id="1"/>
      <w:bookmarkEnd w:id="2"/>
      <w:bookmarkEnd w:id="3"/>
      <w:bookmarkEnd w:id="4"/>
      <w:bookmarkEnd w:id="5"/>
    </w:p>
    <w:p w:rsidR="00BB738B" w:rsidRDefault="00BB738B" w:rsidP="00DC7CBA">
      <w:pPr>
        <w:adjustRightInd w:val="0"/>
        <w:snapToGrid w:val="0"/>
        <w:spacing w:line="360" w:lineRule="auto"/>
        <w:jc w:val="center"/>
        <w:outlineLvl w:val="0"/>
        <w:rPr>
          <w:rFonts w:ascii="方正小标宋简体" w:eastAsia="方正小标宋简体" w:hAnsi="宋体"/>
          <w:color w:val="000000"/>
          <w:sz w:val="72"/>
          <w:szCs w:val="72"/>
        </w:rPr>
      </w:pPr>
      <w:bookmarkStart w:id="6" w:name="_Toc15377194"/>
      <w:bookmarkStart w:id="7" w:name="_Toc15377426"/>
      <w:bookmarkStart w:id="8" w:name="_Toc15378442"/>
      <w:bookmarkStart w:id="9" w:name="_Toc15396476"/>
      <w:bookmarkStart w:id="10" w:name="_Toc15396598"/>
      <w:r w:rsidRPr="00DC7CBA">
        <w:rPr>
          <w:rFonts w:ascii="方正小标宋简体" w:eastAsia="方正小标宋简体" w:hAnsi="宋体" w:cs="方正小标宋简体" w:hint="eastAsia"/>
          <w:color w:val="000000"/>
          <w:sz w:val="72"/>
          <w:szCs w:val="72"/>
        </w:rPr>
        <w:t>四川省</w:t>
      </w:r>
      <w:bookmarkStart w:id="11" w:name="_Toc15306268"/>
      <w:bookmarkEnd w:id="0"/>
      <w:r w:rsidR="000A5177">
        <w:rPr>
          <w:rFonts w:ascii="方正小标宋简体" w:eastAsia="方正小标宋简体" w:hAnsi="宋体" w:cs="方正小标宋简体" w:hint="eastAsia"/>
          <w:color w:val="000000"/>
          <w:sz w:val="72"/>
          <w:szCs w:val="72"/>
        </w:rPr>
        <w:t>广汉市教育局</w:t>
      </w:r>
      <w:r w:rsidRPr="00DC7CBA">
        <w:rPr>
          <w:rFonts w:ascii="方正小标宋简体" w:eastAsia="方正小标宋简体" w:hAnsi="宋体" w:cs="方正小标宋简体" w:hint="eastAsia"/>
          <w:color w:val="000000"/>
          <w:sz w:val="72"/>
          <w:szCs w:val="72"/>
        </w:rPr>
        <w:t>部门决算</w:t>
      </w:r>
      <w:bookmarkEnd w:id="6"/>
      <w:bookmarkEnd w:id="7"/>
      <w:bookmarkEnd w:id="8"/>
      <w:bookmarkEnd w:id="9"/>
      <w:bookmarkEnd w:id="10"/>
      <w:bookmarkEnd w:id="11"/>
    </w:p>
    <w:p w:rsidR="00BB738B" w:rsidRDefault="00BB738B" w:rsidP="00FD3CC1">
      <w:pPr>
        <w:widowControl/>
        <w:jc w:val="center"/>
        <w:rPr>
          <w:rFonts w:ascii="黑体" w:eastAsia="黑体" w:hAnsi="黑体"/>
          <w:color w:val="000000"/>
          <w:sz w:val="48"/>
          <w:szCs w:val="48"/>
        </w:rPr>
      </w:pPr>
      <w:r>
        <w:rPr>
          <w:rFonts w:ascii="方正小标宋简体" w:eastAsia="方正小标宋简体" w:hAnsi="宋体"/>
          <w:color w:val="000000"/>
          <w:sz w:val="36"/>
          <w:szCs w:val="36"/>
        </w:rPr>
        <w:br w:type="page"/>
      </w:r>
      <w:r w:rsidRPr="00FD3CC1">
        <w:rPr>
          <w:rFonts w:ascii="黑体" w:eastAsia="黑体" w:hAnsi="黑体" w:cs="黑体" w:hint="eastAsia"/>
          <w:color w:val="000000"/>
          <w:sz w:val="48"/>
          <w:szCs w:val="48"/>
        </w:rPr>
        <w:lastRenderedPageBreak/>
        <w:t>目录</w:t>
      </w:r>
    </w:p>
    <w:p w:rsidR="00BB738B" w:rsidRPr="00FD3CC1" w:rsidRDefault="00D47A56" w:rsidP="00FD3CC1">
      <w:pPr>
        <w:widowControl/>
        <w:jc w:val="center"/>
        <w:rPr>
          <w:rFonts w:ascii="黑体" w:eastAsia="黑体" w:hAnsi="黑体"/>
          <w:noProof/>
          <w:sz w:val="28"/>
          <w:szCs w:val="28"/>
        </w:rPr>
      </w:pPr>
      <w:r w:rsidRPr="00FD3CC1">
        <w:rPr>
          <w:rFonts w:ascii="黑体" w:eastAsia="黑体" w:hAnsi="黑体" w:cs="黑体"/>
          <w:color w:val="000000"/>
          <w:sz w:val="48"/>
          <w:szCs w:val="48"/>
        </w:rPr>
        <w:fldChar w:fldCharType="begin"/>
      </w:r>
      <w:r w:rsidR="00BB738B" w:rsidRPr="00FD3CC1">
        <w:rPr>
          <w:rFonts w:ascii="黑体" w:eastAsia="黑体" w:hAnsi="黑体" w:cs="黑体"/>
          <w:color w:val="000000"/>
          <w:sz w:val="48"/>
          <w:szCs w:val="48"/>
        </w:rPr>
        <w:instrText xml:space="preserve"> TOC \o "1-2" \h \z \u </w:instrText>
      </w:r>
      <w:r w:rsidRPr="00FD3CC1">
        <w:rPr>
          <w:rFonts w:ascii="黑体" w:eastAsia="黑体" w:hAnsi="黑体" w:cs="黑体"/>
          <w:color w:val="000000"/>
          <w:sz w:val="48"/>
          <w:szCs w:val="48"/>
        </w:rPr>
        <w:fldChar w:fldCharType="separate"/>
      </w:r>
    </w:p>
    <w:p w:rsidR="00BB738B" w:rsidRDefault="00BB738B" w:rsidP="003E1310">
      <w:pPr>
        <w:pStyle w:val="10"/>
        <w:rPr>
          <w:rFonts w:cs="Times New Roman"/>
        </w:rPr>
      </w:pPr>
      <w:r w:rsidRPr="003E1310">
        <w:rPr>
          <w:rFonts w:hint="eastAsia"/>
        </w:rPr>
        <w:t>公开时间：</w:t>
      </w:r>
      <w:r w:rsidRPr="003E1310">
        <w:t>20</w:t>
      </w:r>
      <w:r w:rsidR="003D1FC2">
        <w:rPr>
          <w:rFonts w:hint="eastAsia"/>
        </w:rPr>
        <w:t>20</w:t>
      </w:r>
      <w:r w:rsidRPr="003E1310">
        <w:rPr>
          <w:rFonts w:hint="eastAsia"/>
        </w:rPr>
        <w:t>年</w:t>
      </w:r>
      <w:r w:rsidR="00975EC0">
        <w:rPr>
          <w:rFonts w:hint="eastAsia"/>
        </w:rPr>
        <w:t>1</w:t>
      </w:r>
      <w:r w:rsidR="003D1FC2">
        <w:rPr>
          <w:rFonts w:hint="eastAsia"/>
        </w:rPr>
        <w:t>1</w:t>
      </w:r>
      <w:r w:rsidRPr="003E1310">
        <w:rPr>
          <w:rFonts w:hint="eastAsia"/>
        </w:rPr>
        <w:t>月</w:t>
      </w:r>
      <w:r w:rsidR="003D1FC2">
        <w:rPr>
          <w:rFonts w:hint="eastAsia"/>
        </w:rPr>
        <w:t>6</w:t>
      </w:r>
      <w:r w:rsidRPr="003E1310">
        <w:rPr>
          <w:rFonts w:hint="eastAsia"/>
        </w:rPr>
        <w:t>日</w:t>
      </w:r>
    </w:p>
    <w:p w:rsidR="00BB738B" w:rsidRPr="003E1310" w:rsidRDefault="00BB738B" w:rsidP="003E1310"/>
    <w:p w:rsidR="00BB738B" w:rsidRPr="00FD3CC1" w:rsidRDefault="00D47A56" w:rsidP="003E1310">
      <w:pPr>
        <w:pStyle w:val="10"/>
        <w:rPr>
          <w:rFonts w:cs="Times New Roman"/>
        </w:rPr>
      </w:pPr>
      <w:hyperlink w:anchor="_Toc15396599" w:history="1">
        <w:r w:rsidR="00BB738B" w:rsidRPr="00FD3CC1">
          <w:rPr>
            <w:rStyle w:val="a8"/>
            <w:rFonts w:hint="eastAsia"/>
          </w:rPr>
          <w:t>第一部分</w:t>
        </w:r>
        <w:r w:rsidR="00BB738B" w:rsidRPr="00FD3CC1">
          <w:rPr>
            <w:rStyle w:val="a8"/>
          </w:rPr>
          <w:t xml:space="preserve"> </w:t>
        </w:r>
        <w:r w:rsidR="00BB738B" w:rsidRPr="00FD3CC1">
          <w:rPr>
            <w:rStyle w:val="a8"/>
            <w:rFonts w:hint="eastAsia"/>
          </w:rPr>
          <w:t>部门概况</w:t>
        </w:r>
        <w:r w:rsidR="00BB738B" w:rsidRPr="00FD3CC1">
          <w:rPr>
            <w:rFonts w:cs="Times New Roman"/>
            <w:webHidden/>
          </w:rPr>
          <w:tab/>
        </w:r>
        <w:r w:rsidR="00BB738B">
          <w:rPr>
            <w:webHidden/>
          </w:rPr>
          <w:t>4</w:t>
        </w:r>
      </w:hyperlink>
    </w:p>
    <w:p w:rsidR="00BB738B" w:rsidRPr="00FD3CC1" w:rsidRDefault="00D47A56" w:rsidP="000A5177">
      <w:pPr>
        <w:pStyle w:val="20"/>
        <w:rPr>
          <w:rFonts w:ascii="仿宋" w:eastAsia="仿宋" w:hAnsi="仿宋"/>
          <w:noProof/>
          <w:sz w:val="28"/>
          <w:szCs w:val="28"/>
        </w:rPr>
      </w:pPr>
      <w:hyperlink w:anchor="_Toc15396600" w:history="1">
        <w:r w:rsidR="00BB738B" w:rsidRPr="00FD3CC1">
          <w:rPr>
            <w:rStyle w:val="a8"/>
            <w:rFonts w:ascii="仿宋" w:eastAsia="仿宋" w:hAnsi="仿宋" w:cs="仿宋" w:hint="eastAsia"/>
            <w:noProof/>
            <w:sz w:val="28"/>
            <w:szCs w:val="28"/>
          </w:rPr>
          <w:t>一、基本职能及主要工作</w:t>
        </w:r>
        <w:r w:rsidR="00BB738B" w:rsidRPr="00FD3CC1">
          <w:rPr>
            <w:rFonts w:ascii="仿宋" w:eastAsia="仿宋" w:hAnsi="仿宋"/>
            <w:noProof/>
            <w:webHidden/>
            <w:sz w:val="28"/>
            <w:szCs w:val="28"/>
          </w:rPr>
          <w:tab/>
        </w:r>
        <w:r w:rsidR="00BB738B">
          <w:rPr>
            <w:rFonts w:ascii="仿宋" w:eastAsia="仿宋" w:hAnsi="仿宋" w:cs="仿宋"/>
            <w:noProof/>
            <w:webHidden/>
            <w:sz w:val="28"/>
            <w:szCs w:val="28"/>
          </w:rPr>
          <w:t>4</w:t>
        </w:r>
      </w:hyperlink>
    </w:p>
    <w:p w:rsidR="00BB738B" w:rsidRPr="00FD3CC1" w:rsidRDefault="00D47A56" w:rsidP="000A5177">
      <w:pPr>
        <w:pStyle w:val="20"/>
        <w:rPr>
          <w:rFonts w:ascii="仿宋" w:eastAsia="仿宋" w:hAnsi="仿宋"/>
          <w:noProof/>
          <w:sz w:val="28"/>
          <w:szCs w:val="28"/>
        </w:rPr>
      </w:pPr>
      <w:hyperlink w:anchor="_Toc15396601" w:history="1">
        <w:r w:rsidR="00BB738B" w:rsidRPr="00FD3CC1">
          <w:rPr>
            <w:rStyle w:val="a8"/>
            <w:rFonts w:ascii="仿宋" w:eastAsia="仿宋" w:hAnsi="仿宋" w:cs="仿宋" w:hint="eastAsia"/>
            <w:noProof/>
            <w:sz w:val="28"/>
            <w:szCs w:val="28"/>
          </w:rPr>
          <w:t>二、机构设置</w:t>
        </w:r>
        <w:r w:rsidR="00BB738B"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BB738B" w:rsidRPr="00FD3CC1">
          <w:rPr>
            <w:rFonts w:ascii="仿宋" w:eastAsia="仿宋" w:hAnsi="仿宋" w:cs="仿宋"/>
            <w:noProof/>
            <w:webHidden/>
            <w:sz w:val="28"/>
            <w:szCs w:val="28"/>
          </w:rPr>
          <w:instrText xml:space="preserve"> PAGEREF _Toc15396601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BB738B">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BB738B" w:rsidRPr="00FD3CC1" w:rsidRDefault="00D47A56" w:rsidP="003E1310">
      <w:pPr>
        <w:pStyle w:val="10"/>
        <w:rPr>
          <w:rFonts w:cs="Times New Roman"/>
        </w:rPr>
      </w:pPr>
      <w:hyperlink w:anchor="_Toc15396602" w:history="1">
        <w:r w:rsidR="00BB738B" w:rsidRPr="00FD3CC1">
          <w:rPr>
            <w:rStyle w:val="a8"/>
            <w:rFonts w:hint="eastAsia"/>
          </w:rPr>
          <w:t>第二部分</w:t>
        </w:r>
        <w:r w:rsidR="00BB738B" w:rsidRPr="00FD3CC1">
          <w:rPr>
            <w:rStyle w:val="a8"/>
          </w:rPr>
          <w:t xml:space="preserve"> </w:t>
        </w:r>
        <w:r w:rsidR="003D1FC2">
          <w:rPr>
            <w:rStyle w:val="a8"/>
          </w:rPr>
          <w:t>2019年</w:t>
        </w:r>
        <w:r w:rsidR="00BB738B" w:rsidRPr="00FD3CC1">
          <w:rPr>
            <w:rStyle w:val="a8"/>
            <w:rFonts w:hint="eastAsia"/>
          </w:rPr>
          <w:t>度部门决算情况说明</w:t>
        </w:r>
        <w:r w:rsidR="00BB738B" w:rsidRPr="00FD3CC1">
          <w:rPr>
            <w:rFonts w:cs="Times New Roman"/>
            <w:webHidden/>
          </w:rPr>
          <w:tab/>
        </w:r>
        <w:r w:rsidRPr="00FD3CC1">
          <w:rPr>
            <w:webHidden/>
          </w:rPr>
          <w:fldChar w:fldCharType="begin"/>
        </w:r>
        <w:r w:rsidR="00BB738B" w:rsidRPr="00FD3CC1">
          <w:rPr>
            <w:webHidden/>
          </w:rPr>
          <w:instrText xml:space="preserve"> PAGEREF _Toc15396602 \h </w:instrText>
        </w:r>
        <w:r w:rsidRPr="00FD3CC1">
          <w:rPr>
            <w:webHidden/>
          </w:rPr>
        </w:r>
        <w:r w:rsidRPr="00FD3CC1">
          <w:rPr>
            <w:webHidden/>
          </w:rPr>
          <w:fldChar w:fldCharType="separate"/>
        </w:r>
        <w:r w:rsidR="00BB738B">
          <w:rPr>
            <w:webHidden/>
          </w:rPr>
          <w:t>3</w:t>
        </w:r>
        <w:r w:rsidRPr="00FD3CC1">
          <w:rPr>
            <w:webHidden/>
          </w:rPr>
          <w:fldChar w:fldCharType="end"/>
        </w:r>
      </w:hyperlink>
    </w:p>
    <w:p w:rsidR="00BB738B" w:rsidRPr="00FD3CC1" w:rsidRDefault="00D47A56" w:rsidP="000A5177">
      <w:pPr>
        <w:pStyle w:val="20"/>
        <w:rPr>
          <w:rFonts w:ascii="仿宋" w:eastAsia="仿宋" w:hAnsi="仿宋"/>
          <w:noProof/>
          <w:sz w:val="28"/>
          <w:szCs w:val="28"/>
        </w:rPr>
      </w:pPr>
      <w:hyperlink w:anchor="_Toc15396603" w:history="1">
        <w:r w:rsidR="00BB738B" w:rsidRPr="00FD3CC1">
          <w:rPr>
            <w:rStyle w:val="a8"/>
            <w:rFonts w:ascii="仿宋" w:eastAsia="仿宋" w:hAnsi="仿宋" w:cs="仿宋" w:hint="eastAsia"/>
            <w:noProof/>
            <w:sz w:val="28"/>
            <w:szCs w:val="28"/>
          </w:rPr>
          <w:t>一、收入支出决算总体情况说明</w:t>
        </w:r>
        <w:r w:rsidR="00BB738B"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BB738B" w:rsidRPr="00FD3CC1">
          <w:rPr>
            <w:rFonts w:ascii="仿宋" w:eastAsia="仿宋" w:hAnsi="仿宋" w:cs="仿宋"/>
            <w:noProof/>
            <w:webHidden/>
            <w:sz w:val="28"/>
            <w:szCs w:val="28"/>
          </w:rPr>
          <w:instrText xml:space="preserve"> PAGEREF _Toc15396603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BB738B">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BB738B" w:rsidRPr="00FD3CC1" w:rsidRDefault="00D47A56" w:rsidP="000A5177">
      <w:pPr>
        <w:pStyle w:val="20"/>
        <w:rPr>
          <w:rFonts w:ascii="仿宋" w:eastAsia="仿宋" w:hAnsi="仿宋"/>
          <w:noProof/>
          <w:sz w:val="28"/>
          <w:szCs w:val="28"/>
        </w:rPr>
      </w:pPr>
      <w:hyperlink w:anchor="_Toc15396604" w:history="1">
        <w:r w:rsidR="00BB738B" w:rsidRPr="00FD3CC1">
          <w:rPr>
            <w:rStyle w:val="a8"/>
            <w:rFonts w:ascii="仿宋" w:eastAsia="仿宋" w:hAnsi="仿宋" w:cs="仿宋" w:hint="eastAsia"/>
            <w:noProof/>
            <w:sz w:val="28"/>
            <w:szCs w:val="28"/>
          </w:rPr>
          <w:t>二、收入决算情况说明</w:t>
        </w:r>
        <w:r w:rsidR="00BB738B"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BB738B" w:rsidRPr="00FD3CC1">
          <w:rPr>
            <w:rFonts w:ascii="仿宋" w:eastAsia="仿宋" w:hAnsi="仿宋" w:cs="仿宋"/>
            <w:noProof/>
            <w:webHidden/>
            <w:sz w:val="28"/>
            <w:szCs w:val="28"/>
          </w:rPr>
          <w:instrText xml:space="preserve"> PAGEREF _Toc15396604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BB738B">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BB738B" w:rsidRPr="00FD3CC1" w:rsidRDefault="00D47A56" w:rsidP="000A5177">
      <w:pPr>
        <w:pStyle w:val="20"/>
        <w:rPr>
          <w:rFonts w:ascii="仿宋" w:eastAsia="仿宋" w:hAnsi="仿宋"/>
          <w:noProof/>
          <w:sz w:val="28"/>
          <w:szCs w:val="28"/>
        </w:rPr>
      </w:pPr>
      <w:hyperlink w:anchor="_Toc15396605" w:history="1">
        <w:r w:rsidR="00BB738B" w:rsidRPr="00FD3CC1">
          <w:rPr>
            <w:rStyle w:val="a8"/>
            <w:rFonts w:ascii="仿宋" w:eastAsia="仿宋" w:hAnsi="仿宋" w:cs="仿宋" w:hint="eastAsia"/>
            <w:noProof/>
            <w:sz w:val="28"/>
            <w:szCs w:val="28"/>
          </w:rPr>
          <w:t>三、支出决算情况说明</w:t>
        </w:r>
        <w:r w:rsidR="00BB738B"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BB738B" w:rsidRPr="00FD3CC1">
          <w:rPr>
            <w:rFonts w:ascii="仿宋" w:eastAsia="仿宋" w:hAnsi="仿宋" w:cs="仿宋"/>
            <w:noProof/>
            <w:webHidden/>
            <w:sz w:val="28"/>
            <w:szCs w:val="28"/>
          </w:rPr>
          <w:instrText xml:space="preserve"> PAGEREF _Toc15396605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BB738B">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BB738B" w:rsidRPr="00FD3CC1" w:rsidRDefault="00D47A56" w:rsidP="000A5177">
      <w:pPr>
        <w:pStyle w:val="20"/>
        <w:rPr>
          <w:rFonts w:ascii="仿宋" w:eastAsia="仿宋" w:hAnsi="仿宋"/>
          <w:noProof/>
          <w:sz w:val="28"/>
          <w:szCs w:val="28"/>
        </w:rPr>
      </w:pPr>
      <w:hyperlink w:anchor="_Toc15396606" w:history="1">
        <w:r w:rsidR="00BB738B" w:rsidRPr="00FD3CC1">
          <w:rPr>
            <w:rStyle w:val="a8"/>
            <w:rFonts w:ascii="仿宋" w:eastAsia="仿宋" w:hAnsi="仿宋" w:cs="仿宋" w:hint="eastAsia"/>
            <w:noProof/>
            <w:sz w:val="28"/>
            <w:szCs w:val="28"/>
          </w:rPr>
          <w:t>四、财政拨款收入支出决算总体情况说明</w:t>
        </w:r>
        <w:r w:rsidR="00BB738B"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BB738B" w:rsidRPr="00FD3CC1">
          <w:rPr>
            <w:rFonts w:ascii="仿宋" w:eastAsia="仿宋" w:hAnsi="仿宋" w:cs="仿宋"/>
            <w:noProof/>
            <w:webHidden/>
            <w:sz w:val="28"/>
            <w:szCs w:val="28"/>
          </w:rPr>
          <w:instrText xml:space="preserve"> PAGEREF _Toc15396606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BB738B">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BB738B" w:rsidRPr="00FD3CC1" w:rsidRDefault="00D47A56" w:rsidP="000A5177">
      <w:pPr>
        <w:pStyle w:val="20"/>
        <w:rPr>
          <w:rFonts w:ascii="仿宋" w:eastAsia="仿宋" w:hAnsi="仿宋"/>
          <w:noProof/>
          <w:sz w:val="28"/>
          <w:szCs w:val="28"/>
        </w:rPr>
      </w:pPr>
      <w:hyperlink w:anchor="_Toc15396607" w:history="1">
        <w:r w:rsidR="00BB738B" w:rsidRPr="00FD3CC1">
          <w:rPr>
            <w:rStyle w:val="a8"/>
            <w:rFonts w:ascii="仿宋" w:eastAsia="仿宋" w:hAnsi="仿宋" w:cs="仿宋" w:hint="eastAsia"/>
            <w:noProof/>
            <w:sz w:val="28"/>
            <w:szCs w:val="28"/>
          </w:rPr>
          <w:t>五、一般公共预算财政拨款支出决算情况说明</w:t>
        </w:r>
        <w:r w:rsidR="00BB738B"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BB738B" w:rsidRPr="00FD3CC1">
          <w:rPr>
            <w:rFonts w:ascii="仿宋" w:eastAsia="仿宋" w:hAnsi="仿宋" w:cs="仿宋"/>
            <w:noProof/>
            <w:webHidden/>
            <w:sz w:val="28"/>
            <w:szCs w:val="28"/>
          </w:rPr>
          <w:instrText xml:space="preserve"> PAGEREF _Toc15396607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BB738B">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BB738B" w:rsidRPr="00FD3CC1" w:rsidRDefault="00D47A56" w:rsidP="000A5177">
      <w:pPr>
        <w:pStyle w:val="20"/>
        <w:rPr>
          <w:rFonts w:ascii="仿宋" w:eastAsia="仿宋" w:hAnsi="仿宋"/>
          <w:noProof/>
          <w:sz w:val="28"/>
          <w:szCs w:val="28"/>
        </w:rPr>
      </w:pPr>
      <w:hyperlink w:anchor="_Toc15396608" w:history="1">
        <w:r w:rsidR="00BB738B" w:rsidRPr="00FD3CC1">
          <w:rPr>
            <w:rStyle w:val="a8"/>
            <w:rFonts w:ascii="仿宋" w:eastAsia="仿宋" w:hAnsi="仿宋" w:cs="仿宋" w:hint="eastAsia"/>
            <w:noProof/>
            <w:sz w:val="28"/>
            <w:szCs w:val="28"/>
          </w:rPr>
          <w:t>六、一般公共预算财政拨款基本支出决算情况说明</w:t>
        </w:r>
        <w:r w:rsidR="00BB738B"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BB738B" w:rsidRPr="00FD3CC1">
          <w:rPr>
            <w:rFonts w:ascii="仿宋" w:eastAsia="仿宋" w:hAnsi="仿宋" w:cs="仿宋"/>
            <w:noProof/>
            <w:webHidden/>
            <w:sz w:val="28"/>
            <w:szCs w:val="28"/>
          </w:rPr>
          <w:instrText xml:space="preserve"> PAGEREF _Toc15396608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BB738B">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BB738B" w:rsidRPr="00FD3CC1" w:rsidRDefault="00D47A56" w:rsidP="000A5177">
      <w:pPr>
        <w:pStyle w:val="20"/>
        <w:rPr>
          <w:rFonts w:ascii="仿宋" w:eastAsia="仿宋" w:hAnsi="仿宋"/>
          <w:noProof/>
          <w:sz w:val="28"/>
          <w:szCs w:val="28"/>
        </w:rPr>
      </w:pPr>
      <w:hyperlink w:anchor="_Toc15396609" w:history="1">
        <w:r w:rsidR="00BB738B" w:rsidRPr="00FD3CC1">
          <w:rPr>
            <w:rStyle w:val="a8"/>
            <w:rFonts w:ascii="仿宋" w:eastAsia="仿宋" w:hAnsi="仿宋" w:cs="仿宋" w:hint="eastAsia"/>
            <w:noProof/>
            <w:sz w:val="28"/>
            <w:szCs w:val="28"/>
          </w:rPr>
          <w:t>七、“三公”经费财政拨款支出决算情况说明</w:t>
        </w:r>
        <w:r w:rsidR="00BB738B"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BB738B" w:rsidRPr="00FD3CC1">
          <w:rPr>
            <w:rFonts w:ascii="仿宋" w:eastAsia="仿宋" w:hAnsi="仿宋" w:cs="仿宋"/>
            <w:noProof/>
            <w:webHidden/>
            <w:sz w:val="28"/>
            <w:szCs w:val="28"/>
          </w:rPr>
          <w:instrText xml:space="preserve"> PAGEREF _Toc15396609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BB738B">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BB738B" w:rsidRPr="00FD3CC1" w:rsidRDefault="00D47A56" w:rsidP="000A5177">
      <w:pPr>
        <w:pStyle w:val="20"/>
        <w:rPr>
          <w:rFonts w:ascii="仿宋" w:eastAsia="仿宋" w:hAnsi="仿宋"/>
          <w:noProof/>
          <w:sz w:val="28"/>
          <w:szCs w:val="28"/>
        </w:rPr>
      </w:pPr>
      <w:hyperlink w:anchor="_Toc15396610" w:history="1">
        <w:r w:rsidR="00BB738B" w:rsidRPr="00FD3CC1">
          <w:rPr>
            <w:rStyle w:val="a8"/>
            <w:rFonts w:ascii="仿宋" w:eastAsia="仿宋" w:hAnsi="仿宋" w:cs="仿宋" w:hint="eastAsia"/>
            <w:noProof/>
            <w:sz w:val="28"/>
            <w:szCs w:val="28"/>
          </w:rPr>
          <w:t>八、政府性基金预算支出决算情况说明</w:t>
        </w:r>
        <w:r w:rsidR="00BB738B"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BB738B" w:rsidRPr="00FD3CC1">
          <w:rPr>
            <w:rFonts w:ascii="仿宋" w:eastAsia="仿宋" w:hAnsi="仿宋" w:cs="仿宋"/>
            <w:noProof/>
            <w:webHidden/>
            <w:sz w:val="28"/>
            <w:szCs w:val="28"/>
          </w:rPr>
          <w:instrText xml:space="preserve"> PAGEREF _Toc15396610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BB738B">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BB738B" w:rsidRPr="00FD3CC1" w:rsidRDefault="00D47A56" w:rsidP="000A5177">
      <w:pPr>
        <w:pStyle w:val="20"/>
        <w:rPr>
          <w:rFonts w:ascii="仿宋" w:eastAsia="仿宋" w:hAnsi="仿宋"/>
          <w:noProof/>
          <w:sz w:val="28"/>
          <w:szCs w:val="28"/>
        </w:rPr>
      </w:pPr>
      <w:hyperlink w:anchor="_Toc15396611" w:history="1">
        <w:r w:rsidR="00BB738B" w:rsidRPr="00FD3CC1">
          <w:rPr>
            <w:rStyle w:val="a8"/>
            <w:rFonts w:ascii="仿宋" w:eastAsia="仿宋" w:hAnsi="仿宋" w:cs="仿宋" w:hint="eastAsia"/>
            <w:noProof/>
            <w:sz w:val="28"/>
            <w:szCs w:val="28"/>
          </w:rPr>
          <w:t>九、</w:t>
        </w:r>
        <w:r w:rsidR="00BB738B" w:rsidRPr="00FD3CC1">
          <w:rPr>
            <w:rStyle w:val="a8"/>
            <w:rFonts w:ascii="仿宋" w:eastAsia="仿宋" w:hAnsi="仿宋" w:cs="仿宋"/>
            <w:noProof/>
            <w:sz w:val="28"/>
            <w:szCs w:val="28"/>
          </w:rPr>
          <w:t xml:space="preserve"> </w:t>
        </w:r>
        <w:r w:rsidR="00BB738B" w:rsidRPr="00FD3CC1">
          <w:rPr>
            <w:rStyle w:val="a8"/>
            <w:rFonts w:ascii="仿宋" w:eastAsia="仿宋" w:hAnsi="仿宋" w:cs="仿宋" w:hint="eastAsia"/>
            <w:noProof/>
            <w:sz w:val="28"/>
            <w:szCs w:val="28"/>
          </w:rPr>
          <w:t>国有资本经营预算支出决算情况说明</w:t>
        </w:r>
        <w:r w:rsidR="00BB738B"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BB738B" w:rsidRPr="00FD3CC1">
          <w:rPr>
            <w:rFonts w:ascii="仿宋" w:eastAsia="仿宋" w:hAnsi="仿宋" w:cs="仿宋"/>
            <w:noProof/>
            <w:webHidden/>
            <w:sz w:val="28"/>
            <w:szCs w:val="28"/>
          </w:rPr>
          <w:instrText xml:space="preserve"> PAGEREF _Toc15396611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BB738B">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BB738B" w:rsidRPr="00FD3CC1" w:rsidRDefault="00D47A56" w:rsidP="000A5177">
      <w:pPr>
        <w:pStyle w:val="20"/>
        <w:rPr>
          <w:rFonts w:ascii="仿宋" w:eastAsia="仿宋" w:hAnsi="仿宋"/>
          <w:noProof/>
          <w:sz w:val="28"/>
          <w:szCs w:val="28"/>
        </w:rPr>
      </w:pPr>
      <w:hyperlink w:anchor="_Toc15396612" w:history="1">
        <w:r w:rsidR="00BB738B" w:rsidRPr="00FD3CC1">
          <w:rPr>
            <w:rStyle w:val="a8"/>
            <w:rFonts w:ascii="仿宋" w:eastAsia="仿宋" w:hAnsi="仿宋" w:cs="仿宋" w:hint="eastAsia"/>
            <w:noProof/>
            <w:sz w:val="28"/>
            <w:szCs w:val="28"/>
          </w:rPr>
          <w:t>十一、其他重要事项的情况说明</w:t>
        </w:r>
        <w:r w:rsidR="00BB738B"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BB738B" w:rsidRPr="00FD3CC1">
          <w:rPr>
            <w:rFonts w:ascii="仿宋" w:eastAsia="仿宋" w:hAnsi="仿宋" w:cs="仿宋"/>
            <w:noProof/>
            <w:webHidden/>
            <w:sz w:val="28"/>
            <w:szCs w:val="28"/>
          </w:rPr>
          <w:instrText xml:space="preserve"> PAGEREF _Toc15396612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BB738B">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BB738B" w:rsidRPr="00FD3CC1" w:rsidRDefault="00D47A56" w:rsidP="003E1310">
      <w:pPr>
        <w:pStyle w:val="10"/>
        <w:rPr>
          <w:rFonts w:cs="Times New Roman"/>
        </w:rPr>
      </w:pPr>
      <w:hyperlink w:anchor="_Toc15396613" w:history="1">
        <w:r w:rsidR="00BB738B" w:rsidRPr="00FD3CC1">
          <w:rPr>
            <w:rStyle w:val="a8"/>
            <w:rFonts w:hint="eastAsia"/>
            <w:kern w:val="44"/>
          </w:rPr>
          <w:t>第三部分</w:t>
        </w:r>
        <w:r w:rsidR="00BB738B" w:rsidRPr="00FD3CC1">
          <w:rPr>
            <w:rStyle w:val="a8"/>
          </w:rPr>
          <w:t xml:space="preserve"> </w:t>
        </w:r>
        <w:r w:rsidR="00BB738B" w:rsidRPr="00FD3CC1">
          <w:rPr>
            <w:rStyle w:val="a8"/>
            <w:rFonts w:hint="eastAsia"/>
          </w:rPr>
          <w:t>名</w:t>
        </w:r>
        <w:r w:rsidR="00BB738B" w:rsidRPr="00FD3CC1">
          <w:rPr>
            <w:rStyle w:val="a8"/>
            <w:rFonts w:hint="eastAsia"/>
            <w:kern w:val="44"/>
          </w:rPr>
          <w:t>词解释</w:t>
        </w:r>
        <w:r w:rsidR="00BB738B" w:rsidRPr="00FD3CC1">
          <w:rPr>
            <w:rFonts w:cs="Times New Roman"/>
            <w:webHidden/>
          </w:rPr>
          <w:tab/>
        </w:r>
        <w:r w:rsidRPr="00FD3CC1">
          <w:rPr>
            <w:webHidden/>
          </w:rPr>
          <w:fldChar w:fldCharType="begin"/>
        </w:r>
        <w:r w:rsidR="00BB738B" w:rsidRPr="00FD3CC1">
          <w:rPr>
            <w:webHidden/>
          </w:rPr>
          <w:instrText xml:space="preserve"> PAGEREF _Toc15396613 \h </w:instrText>
        </w:r>
        <w:r w:rsidRPr="00FD3CC1">
          <w:rPr>
            <w:webHidden/>
          </w:rPr>
        </w:r>
        <w:r w:rsidRPr="00FD3CC1">
          <w:rPr>
            <w:webHidden/>
          </w:rPr>
          <w:fldChar w:fldCharType="separate"/>
        </w:r>
        <w:r w:rsidR="00BB738B">
          <w:rPr>
            <w:webHidden/>
          </w:rPr>
          <w:t>3</w:t>
        </w:r>
        <w:r w:rsidRPr="00FD3CC1">
          <w:rPr>
            <w:webHidden/>
          </w:rPr>
          <w:fldChar w:fldCharType="end"/>
        </w:r>
      </w:hyperlink>
    </w:p>
    <w:p w:rsidR="00BB738B" w:rsidRPr="00FD3CC1" w:rsidRDefault="00D47A56" w:rsidP="003E1310">
      <w:pPr>
        <w:pStyle w:val="10"/>
        <w:rPr>
          <w:rFonts w:cs="Times New Roman"/>
        </w:rPr>
      </w:pPr>
      <w:hyperlink w:anchor="_Toc15396614" w:history="1">
        <w:r w:rsidR="00BB738B" w:rsidRPr="00FD3CC1">
          <w:rPr>
            <w:rStyle w:val="a8"/>
            <w:rFonts w:hint="eastAsia"/>
          </w:rPr>
          <w:t>第</w:t>
        </w:r>
        <w:r w:rsidR="00BB738B" w:rsidRPr="00FD3CC1">
          <w:rPr>
            <w:rStyle w:val="a8"/>
            <w:rFonts w:hint="eastAsia"/>
            <w:kern w:val="44"/>
          </w:rPr>
          <w:t>四部分</w:t>
        </w:r>
        <w:r w:rsidR="00BB738B" w:rsidRPr="00FD3CC1">
          <w:rPr>
            <w:rStyle w:val="a8"/>
            <w:kern w:val="44"/>
          </w:rPr>
          <w:t xml:space="preserve"> </w:t>
        </w:r>
        <w:r w:rsidR="00BB738B" w:rsidRPr="00FD3CC1">
          <w:rPr>
            <w:rStyle w:val="a8"/>
            <w:rFonts w:hint="eastAsia"/>
            <w:kern w:val="44"/>
          </w:rPr>
          <w:t>附件</w:t>
        </w:r>
        <w:r w:rsidR="00BB738B" w:rsidRPr="00FD3CC1">
          <w:rPr>
            <w:rFonts w:cs="Times New Roman"/>
            <w:webHidden/>
          </w:rPr>
          <w:tab/>
        </w:r>
        <w:r w:rsidRPr="00FD3CC1">
          <w:rPr>
            <w:webHidden/>
          </w:rPr>
          <w:fldChar w:fldCharType="begin"/>
        </w:r>
        <w:r w:rsidR="00BB738B" w:rsidRPr="00FD3CC1">
          <w:rPr>
            <w:webHidden/>
          </w:rPr>
          <w:instrText xml:space="preserve"> PAGEREF _Toc15396614 \h </w:instrText>
        </w:r>
        <w:r w:rsidRPr="00FD3CC1">
          <w:rPr>
            <w:webHidden/>
          </w:rPr>
        </w:r>
        <w:r w:rsidRPr="00FD3CC1">
          <w:rPr>
            <w:webHidden/>
          </w:rPr>
          <w:fldChar w:fldCharType="separate"/>
        </w:r>
        <w:r w:rsidR="00BB738B">
          <w:rPr>
            <w:webHidden/>
          </w:rPr>
          <w:t>3</w:t>
        </w:r>
        <w:r w:rsidRPr="00FD3CC1">
          <w:rPr>
            <w:webHidden/>
          </w:rPr>
          <w:fldChar w:fldCharType="end"/>
        </w:r>
      </w:hyperlink>
    </w:p>
    <w:p w:rsidR="00BB738B" w:rsidRPr="00FD3CC1" w:rsidRDefault="00D47A56" w:rsidP="000A5177">
      <w:pPr>
        <w:pStyle w:val="20"/>
        <w:rPr>
          <w:rFonts w:ascii="仿宋" w:eastAsia="仿宋" w:hAnsi="仿宋"/>
          <w:noProof/>
          <w:sz w:val="28"/>
          <w:szCs w:val="28"/>
        </w:rPr>
      </w:pPr>
      <w:hyperlink w:anchor="_Toc15396615" w:history="1">
        <w:r w:rsidR="00BB738B" w:rsidRPr="00FD3CC1">
          <w:rPr>
            <w:rStyle w:val="a8"/>
            <w:rFonts w:ascii="仿宋" w:eastAsia="仿宋" w:hAnsi="仿宋" w:cs="仿宋" w:hint="eastAsia"/>
            <w:noProof/>
            <w:kern w:val="44"/>
            <w:sz w:val="28"/>
            <w:szCs w:val="28"/>
          </w:rPr>
          <w:t>附件</w:t>
        </w:r>
        <w:r w:rsidR="00BB738B" w:rsidRPr="00FD3CC1">
          <w:rPr>
            <w:rStyle w:val="a8"/>
            <w:rFonts w:ascii="仿宋" w:eastAsia="仿宋" w:hAnsi="仿宋" w:cs="仿宋"/>
            <w:noProof/>
            <w:kern w:val="44"/>
            <w:sz w:val="28"/>
            <w:szCs w:val="28"/>
          </w:rPr>
          <w:t>1</w:t>
        </w:r>
        <w:r w:rsidR="00BB738B"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BB738B" w:rsidRPr="00FD3CC1">
          <w:rPr>
            <w:rFonts w:ascii="仿宋" w:eastAsia="仿宋" w:hAnsi="仿宋" w:cs="仿宋"/>
            <w:noProof/>
            <w:webHidden/>
            <w:sz w:val="28"/>
            <w:szCs w:val="28"/>
          </w:rPr>
          <w:instrText xml:space="preserve"> PAGEREF _Toc15396615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BB738B">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BB738B" w:rsidRPr="00FD3CC1" w:rsidRDefault="00D47A56" w:rsidP="000A5177">
      <w:pPr>
        <w:pStyle w:val="20"/>
        <w:rPr>
          <w:rFonts w:ascii="仿宋" w:eastAsia="仿宋" w:hAnsi="仿宋"/>
          <w:noProof/>
          <w:sz w:val="28"/>
          <w:szCs w:val="28"/>
        </w:rPr>
      </w:pPr>
      <w:hyperlink w:anchor="_Toc15396617" w:history="1">
        <w:r w:rsidR="00BB738B" w:rsidRPr="00FD3CC1">
          <w:rPr>
            <w:rStyle w:val="a8"/>
            <w:rFonts w:ascii="仿宋" w:eastAsia="仿宋" w:hAnsi="仿宋" w:cs="仿宋" w:hint="eastAsia"/>
            <w:noProof/>
            <w:kern w:val="44"/>
            <w:sz w:val="28"/>
            <w:szCs w:val="28"/>
          </w:rPr>
          <w:t>附件</w:t>
        </w:r>
        <w:r w:rsidR="00BB738B" w:rsidRPr="00FD3CC1">
          <w:rPr>
            <w:rStyle w:val="a8"/>
            <w:rFonts w:ascii="仿宋" w:eastAsia="仿宋" w:hAnsi="仿宋" w:cs="仿宋"/>
            <w:noProof/>
            <w:kern w:val="44"/>
            <w:sz w:val="28"/>
            <w:szCs w:val="28"/>
          </w:rPr>
          <w:t>2</w:t>
        </w:r>
        <w:r w:rsidR="00BB738B" w:rsidRPr="00FD3CC1">
          <w:rPr>
            <w:rFonts w:ascii="仿宋" w:eastAsia="仿宋" w:hAnsi="仿宋"/>
            <w:noProof/>
            <w:webHidden/>
            <w:sz w:val="28"/>
            <w:szCs w:val="28"/>
          </w:rPr>
          <w:tab/>
        </w:r>
        <w:r w:rsidRPr="00FD3CC1">
          <w:rPr>
            <w:rFonts w:ascii="仿宋" w:eastAsia="仿宋" w:hAnsi="仿宋" w:cs="仿宋"/>
            <w:noProof/>
            <w:webHidden/>
            <w:sz w:val="28"/>
            <w:szCs w:val="28"/>
          </w:rPr>
          <w:fldChar w:fldCharType="begin"/>
        </w:r>
        <w:r w:rsidR="00BB738B" w:rsidRPr="00FD3CC1">
          <w:rPr>
            <w:rFonts w:ascii="仿宋" w:eastAsia="仿宋" w:hAnsi="仿宋" w:cs="仿宋"/>
            <w:noProof/>
            <w:webHidden/>
            <w:sz w:val="28"/>
            <w:szCs w:val="28"/>
          </w:rPr>
          <w:instrText xml:space="preserve"> PAGEREF _Toc15396617 \h </w:instrText>
        </w:r>
        <w:r w:rsidRPr="00FD3CC1">
          <w:rPr>
            <w:rFonts w:ascii="仿宋" w:eastAsia="仿宋" w:hAnsi="仿宋" w:cs="仿宋"/>
            <w:noProof/>
            <w:webHidden/>
            <w:sz w:val="28"/>
            <w:szCs w:val="28"/>
          </w:rPr>
        </w:r>
        <w:r w:rsidRPr="00FD3CC1">
          <w:rPr>
            <w:rFonts w:ascii="仿宋" w:eastAsia="仿宋" w:hAnsi="仿宋" w:cs="仿宋"/>
            <w:noProof/>
            <w:webHidden/>
            <w:sz w:val="28"/>
            <w:szCs w:val="28"/>
          </w:rPr>
          <w:fldChar w:fldCharType="separate"/>
        </w:r>
        <w:r w:rsidR="00BB738B">
          <w:rPr>
            <w:rFonts w:ascii="仿宋" w:eastAsia="仿宋" w:hAnsi="仿宋" w:cs="仿宋"/>
            <w:noProof/>
            <w:webHidden/>
            <w:sz w:val="28"/>
            <w:szCs w:val="28"/>
          </w:rPr>
          <w:t>3</w:t>
        </w:r>
        <w:r w:rsidRPr="00FD3CC1">
          <w:rPr>
            <w:rFonts w:ascii="仿宋" w:eastAsia="仿宋" w:hAnsi="仿宋" w:cs="仿宋"/>
            <w:noProof/>
            <w:webHidden/>
            <w:sz w:val="28"/>
            <w:szCs w:val="28"/>
          </w:rPr>
          <w:fldChar w:fldCharType="end"/>
        </w:r>
      </w:hyperlink>
    </w:p>
    <w:p w:rsidR="00BB738B" w:rsidRPr="00FD3CC1" w:rsidRDefault="00D47A56" w:rsidP="003E1310">
      <w:pPr>
        <w:pStyle w:val="10"/>
        <w:rPr>
          <w:rFonts w:cs="Times New Roman"/>
        </w:rPr>
      </w:pPr>
      <w:hyperlink w:anchor="_Toc15396618" w:history="1">
        <w:r w:rsidR="00BB738B" w:rsidRPr="00FD3CC1">
          <w:rPr>
            <w:rStyle w:val="a8"/>
            <w:rFonts w:hint="eastAsia"/>
          </w:rPr>
          <w:t>第</w:t>
        </w:r>
        <w:r w:rsidR="00BB738B" w:rsidRPr="00FD3CC1">
          <w:rPr>
            <w:rStyle w:val="a8"/>
            <w:rFonts w:hint="eastAsia"/>
            <w:kern w:val="44"/>
          </w:rPr>
          <w:t>五部分</w:t>
        </w:r>
        <w:r w:rsidR="00BB738B" w:rsidRPr="00FD3CC1">
          <w:rPr>
            <w:rStyle w:val="a8"/>
            <w:kern w:val="44"/>
          </w:rPr>
          <w:t xml:space="preserve"> </w:t>
        </w:r>
        <w:r w:rsidR="00BB738B" w:rsidRPr="00FD3CC1">
          <w:rPr>
            <w:rStyle w:val="a8"/>
            <w:rFonts w:hint="eastAsia"/>
            <w:kern w:val="44"/>
          </w:rPr>
          <w:t>附表</w:t>
        </w:r>
        <w:r w:rsidR="00BB738B" w:rsidRPr="00FD3CC1">
          <w:rPr>
            <w:rFonts w:cs="Times New Roman"/>
            <w:webHidden/>
          </w:rPr>
          <w:tab/>
        </w:r>
        <w:r w:rsidRPr="00FD3CC1">
          <w:rPr>
            <w:webHidden/>
          </w:rPr>
          <w:fldChar w:fldCharType="begin"/>
        </w:r>
        <w:r w:rsidR="00BB738B" w:rsidRPr="00FD3CC1">
          <w:rPr>
            <w:webHidden/>
          </w:rPr>
          <w:instrText xml:space="preserve"> PAGEREF _Toc15396618 \h </w:instrText>
        </w:r>
        <w:r w:rsidRPr="00FD3CC1">
          <w:rPr>
            <w:webHidden/>
          </w:rPr>
        </w:r>
        <w:r w:rsidRPr="00FD3CC1">
          <w:rPr>
            <w:webHidden/>
          </w:rPr>
          <w:fldChar w:fldCharType="separate"/>
        </w:r>
        <w:r w:rsidR="00BB738B">
          <w:rPr>
            <w:webHidden/>
          </w:rPr>
          <w:t>3</w:t>
        </w:r>
        <w:r w:rsidRPr="00FD3CC1">
          <w:rPr>
            <w:webHidden/>
          </w:rPr>
          <w:fldChar w:fldCharType="end"/>
        </w:r>
      </w:hyperlink>
    </w:p>
    <w:p w:rsidR="00BB738B" w:rsidRPr="00FD3CC1" w:rsidRDefault="00BB738B" w:rsidP="000A5177">
      <w:pPr>
        <w:pStyle w:val="20"/>
        <w:rPr>
          <w:rFonts w:ascii="仿宋" w:eastAsia="仿宋" w:hAnsi="仿宋"/>
          <w:noProof/>
          <w:sz w:val="28"/>
          <w:szCs w:val="28"/>
        </w:rPr>
      </w:pPr>
      <w:r w:rsidRPr="00FD3CC1">
        <w:rPr>
          <w:rFonts w:ascii="仿宋" w:eastAsia="仿宋" w:hAnsi="仿宋" w:cs="仿宋" w:hint="eastAsia"/>
          <w:sz w:val="28"/>
          <w:szCs w:val="28"/>
        </w:rPr>
        <w:t>一、</w:t>
      </w:r>
      <w:hyperlink w:anchor="_Toc15396619" w:history="1">
        <w:r w:rsidRPr="00FD3CC1">
          <w:rPr>
            <w:rStyle w:val="a8"/>
            <w:rFonts w:ascii="仿宋" w:eastAsia="仿宋" w:hAnsi="仿宋" w:cs="仿宋" w:hint="eastAsia"/>
            <w:noProof/>
            <w:sz w:val="28"/>
            <w:szCs w:val="28"/>
          </w:rPr>
          <w:t>收入支出决算总表</w:t>
        </w:r>
        <w:r w:rsidRPr="00FD3CC1">
          <w:rPr>
            <w:rFonts w:ascii="仿宋" w:eastAsia="仿宋" w:hAnsi="仿宋"/>
            <w:noProof/>
            <w:webHidden/>
            <w:sz w:val="28"/>
            <w:szCs w:val="28"/>
          </w:rPr>
          <w:tab/>
        </w:r>
        <w:r w:rsidR="00D47A56"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_Toc15396619 \h </w:instrText>
        </w:r>
        <w:r w:rsidR="00D47A56" w:rsidRPr="00FD3CC1">
          <w:rPr>
            <w:rFonts w:ascii="仿宋" w:eastAsia="仿宋" w:hAnsi="仿宋" w:cs="仿宋"/>
            <w:noProof/>
            <w:webHidden/>
            <w:sz w:val="28"/>
            <w:szCs w:val="28"/>
          </w:rPr>
        </w:r>
        <w:r w:rsidR="00D47A56"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D47A56" w:rsidRPr="00FD3CC1">
          <w:rPr>
            <w:rFonts w:ascii="仿宋" w:eastAsia="仿宋" w:hAnsi="仿宋" w:cs="仿宋"/>
            <w:noProof/>
            <w:webHidden/>
            <w:sz w:val="28"/>
            <w:szCs w:val="28"/>
          </w:rPr>
          <w:fldChar w:fldCharType="end"/>
        </w:r>
      </w:hyperlink>
    </w:p>
    <w:p w:rsidR="00BB738B" w:rsidRPr="00FD3CC1" w:rsidRDefault="00BB738B" w:rsidP="000A5177">
      <w:pPr>
        <w:pStyle w:val="20"/>
        <w:rPr>
          <w:rFonts w:ascii="仿宋" w:eastAsia="仿宋" w:hAnsi="仿宋"/>
          <w:noProof/>
          <w:sz w:val="28"/>
          <w:szCs w:val="28"/>
        </w:rPr>
      </w:pPr>
      <w:r w:rsidRPr="00FD3CC1">
        <w:rPr>
          <w:rFonts w:ascii="仿宋" w:eastAsia="仿宋" w:hAnsi="仿宋" w:cs="仿宋" w:hint="eastAsia"/>
          <w:sz w:val="28"/>
          <w:szCs w:val="28"/>
        </w:rPr>
        <w:t>二、</w:t>
      </w:r>
      <w:hyperlink w:anchor="_Toc15396620" w:history="1">
        <w:r w:rsidRPr="00FD3CC1">
          <w:rPr>
            <w:rStyle w:val="a8"/>
            <w:rFonts w:ascii="仿宋" w:eastAsia="仿宋" w:hAnsi="仿宋" w:cs="仿宋" w:hint="eastAsia"/>
            <w:noProof/>
            <w:sz w:val="28"/>
            <w:szCs w:val="28"/>
          </w:rPr>
          <w:t>收入总表</w:t>
        </w:r>
        <w:r w:rsidRPr="00FD3CC1">
          <w:rPr>
            <w:rFonts w:ascii="仿宋" w:eastAsia="仿宋" w:hAnsi="仿宋"/>
            <w:noProof/>
            <w:webHidden/>
            <w:sz w:val="28"/>
            <w:szCs w:val="28"/>
          </w:rPr>
          <w:tab/>
        </w:r>
        <w:r w:rsidR="00D47A56"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_Toc15396620 \h </w:instrText>
        </w:r>
        <w:r w:rsidR="00D47A56" w:rsidRPr="00FD3CC1">
          <w:rPr>
            <w:rFonts w:ascii="仿宋" w:eastAsia="仿宋" w:hAnsi="仿宋" w:cs="仿宋"/>
            <w:noProof/>
            <w:webHidden/>
            <w:sz w:val="28"/>
            <w:szCs w:val="28"/>
          </w:rPr>
        </w:r>
        <w:r w:rsidR="00D47A56"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D47A56" w:rsidRPr="00FD3CC1">
          <w:rPr>
            <w:rFonts w:ascii="仿宋" w:eastAsia="仿宋" w:hAnsi="仿宋" w:cs="仿宋"/>
            <w:noProof/>
            <w:webHidden/>
            <w:sz w:val="28"/>
            <w:szCs w:val="28"/>
          </w:rPr>
          <w:fldChar w:fldCharType="end"/>
        </w:r>
      </w:hyperlink>
    </w:p>
    <w:p w:rsidR="00BB738B" w:rsidRPr="00FD3CC1" w:rsidRDefault="00BB738B" w:rsidP="000A5177">
      <w:pPr>
        <w:pStyle w:val="20"/>
        <w:rPr>
          <w:rFonts w:ascii="仿宋" w:eastAsia="仿宋" w:hAnsi="仿宋"/>
          <w:noProof/>
          <w:sz w:val="28"/>
          <w:szCs w:val="28"/>
        </w:rPr>
      </w:pPr>
      <w:r w:rsidRPr="00FD3CC1">
        <w:rPr>
          <w:rFonts w:ascii="仿宋" w:eastAsia="仿宋" w:hAnsi="仿宋" w:cs="仿宋" w:hint="eastAsia"/>
          <w:sz w:val="28"/>
          <w:szCs w:val="28"/>
        </w:rPr>
        <w:t>三、</w:t>
      </w:r>
      <w:hyperlink w:anchor="_Toc15396621" w:history="1">
        <w:r w:rsidRPr="00FD3CC1">
          <w:rPr>
            <w:rStyle w:val="a8"/>
            <w:rFonts w:ascii="仿宋" w:eastAsia="仿宋" w:hAnsi="仿宋" w:cs="仿宋" w:hint="eastAsia"/>
            <w:noProof/>
            <w:sz w:val="28"/>
            <w:szCs w:val="28"/>
          </w:rPr>
          <w:t>支出总表</w:t>
        </w:r>
        <w:r w:rsidRPr="00FD3CC1">
          <w:rPr>
            <w:rFonts w:ascii="仿宋" w:eastAsia="仿宋" w:hAnsi="仿宋"/>
            <w:noProof/>
            <w:webHidden/>
            <w:sz w:val="28"/>
            <w:szCs w:val="28"/>
          </w:rPr>
          <w:tab/>
        </w:r>
        <w:r w:rsidR="00D47A56"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_Toc15396621 \h </w:instrText>
        </w:r>
        <w:r w:rsidR="00D47A56" w:rsidRPr="00FD3CC1">
          <w:rPr>
            <w:rFonts w:ascii="仿宋" w:eastAsia="仿宋" w:hAnsi="仿宋" w:cs="仿宋"/>
            <w:noProof/>
            <w:webHidden/>
            <w:sz w:val="28"/>
            <w:szCs w:val="28"/>
          </w:rPr>
        </w:r>
        <w:r w:rsidR="00D47A56"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D47A56" w:rsidRPr="00FD3CC1">
          <w:rPr>
            <w:rFonts w:ascii="仿宋" w:eastAsia="仿宋" w:hAnsi="仿宋" w:cs="仿宋"/>
            <w:noProof/>
            <w:webHidden/>
            <w:sz w:val="28"/>
            <w:szCs w:val="28"/>
          </w:rPr>
          <w:fldChar w:fldCharType="end"/>
        </w:r>
      </w:hyperlink>
    </w:p>
    <w:p w:rsidR="00BB738B" w:rsidRPr="00FD3CC1" w:rsidRDefault="00BB738B" w:rsidP="000A5177">
      <w:pPr>
        <w:pStyle w:val="20"/>
        <w:rPr>
          <w:rFonts w:ascii="仿宋" w:eastAsia="仿宋" w:hAnsi="仿宋"/>
          <w:noProof/>
          <w:sz w:val="28"/>
          <w:szCs w:val="28"/>
        </w:rPr>
      </w:pPr>
      <w:r w:rsidRPr="00FD3CC1">
        <w:rPr>
          <w:rFonts w:ascii="仿宋" w:eastAsia="仿宋" w:hAnsi="仿宋" w:cs="仿宋" w:hint="eastAsia"/>
          <w:sz w:val="28"/>
          <w:szCs w:val="28"/>
        </w:rPr>
        <w:t>四、</w:t>
      </w:r>
      <w:hyperlink w:anchor="_Toc15396622" w:history="1">
        <w:r w:rsidRPr="00FD3CC1">
          <w:rPr>
            <w:rStyle w:val="a8"/>
            <w:rFonts w:ascii="仿宋" w:eastAsia="仿宋" w:hAnsi="仿宋" w:cs="仿宋" w:hint="eastAsia"/>
            <w:noProof/>
            <w:sz w:val="28"/>
            <w:szCs w:val="28"/>
          </w:rPr>
          <w:t>财政拨款收入支出决算总表</w:t>
        </w:r>
        <w:r w:rsidRPr="00FD3CC1">
          <w:rPr>
            <w:rFonts w:ascii="仿宋" w:eastAsia="仿宋" w:hAnsi="仿宋"/>
            <w:noProof/>
            <w:webHidden/>
            <w:sz w:val="28"/>
            <w:szCs w:val="28"/>
          </w:rPr>
          <w:tab/>
        </w:r>
        <w:r w:rsidR="00D47A56"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_Toc15396622 \h </w:instrText>
        </w:r>
        <w:r w:rsidR="00D47A56" w:rsidRPr="00FD3CC1">
          <w:rPr>
            <w:rFonts w:ascii="仿宋" w:eastAsia="仿宋" w:hAnsi="仿宋" w:cs="仿宋"/>
            <w:noProof/>
            <w:webHidden/>
            <w:sz w:val="28"/>
            <w:szCs w:val="28"/>
          </w:rPr>
        </w:r>
        <w:r w:rsidR="00D47A56"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D47A56" w:rsidRPr="00FD3CC1">
          <w:rPr>
            <w:rFonts w:ascii="仿宋" w:eastAsia="仿宋" w:hAnsi="仿宋" w:cs="仿宋"/>
            <w:noProof/>
            <w:webHidden/>
            <w:sz w:val="28"/>
            <w:szCs w:val="28"/>
          </w:rPr>
          <w:fldChar w:fldCharType="end"/>
        </w:r>
      </w:hyperlink>
    </w:p>
    <w:p w:rsidR="00BB738B" w:rsidRPr="00FD3CC1" w:rsidRDefault="00BB738B" w:rsidP="000A5177">
      <w:pPr>
        <w:pStyle w:val="20"/>
        <w:rPr>
          <w:rFonts w:ascii="仿宋" w:eastAsia="仿宋" w:hAnsi="仿宋"/>
          <w:noProof/>
          <w:sz w:val="28"/>
          <w:szCs w:val="28"/>
        </w:rPr>
      </w:pPr>
      <w:r w:rsidRPr="00FD3CC1">
        <w:rPr>
          <w:rFonts w:ascii="仿宋" w:eastAsia="仿宋" w:hAnsi="仿宋" w:cs="仿宋" w:hint="eastAsia"/>
          <w:sz w:val="28"/>
          <w:szCs w:val="28"/>
        </w:rPr>
        <w:t>五、</w:t>
      </w:r>
      <w:hyperlink w:anchor="_Toc15396623" w:history="1">
        <w:r w:rsidRPr="00FD3CC1">
          <w:rPr>
            <w:rFonts w:ascii="仿宋" w:eastAsia="仿宋" w:hAnsi="仿宋" w:cs="仿宋" w:hint="eastAsia"/>
            <w:sz w:val="28"/>
            <w:szCs w:val="28"/>
          </w:rPr>
          <w:t>财政拨款支出决算明细表（政府经济分类科目）</w:t>
        </w:r>
        <w:r w:rsidRPr="00FD3CC1">
          <w:rPr>
            <w:rFonts w:ascii="仿宋" w:eastAsia="仿宋" w:hAnsi="仿宋"/>
            <w:noProof/>
            <w:webHidden/>
            <w:sz w:val="28"/>
            <w:szCs w:val="28"/>
          </w:rPr>
          <w:tab/>
        </w:r>
        <w:r w:rsidR="00D47A56"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_Toc15396623 \h </w:instrText>
        </w:r>
        <w:r w:rsidR="00D47A56" w:rsidRPr="00FD3CC1">
          <w:rPr>
            <w:rFonts w:ascii="仿宋" w:eastAsia="仿宋" w:hAnsi="仿宋" w:cs="仿宋"/>
            <w:noProof/>
            <w:webHidden/>
            <w:sz w:val="28"/>
            <w:szCs w:val="28"/>
          </w:rPr>
        </w:r>
        <w:r w:rsidR="00D47A56"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D47A56" w:rsidRPr="00FD3CC1">
          <w:rPr>
            <w:rFonts w:ascii="仿宋" w:eastAsia="仿宋" w:hAnsi="仿宋" w:cs="仿宋"/>
            <w:noProof/>
            <w:webHidden/>
            <w:sz w:val="28"/>
            <w:szCs w:val="28"/>
          </w:rPr>
          <w:fldChar w:fldCharType="end"/>
        </w:r>
      </w:hyperlink>
    </w:p>
    <w:p w:rsidR="00BB738B" w:rsidRPr="00FD3CC1" w:rsidRDefault="00BB738B" w:rsidP="000A5177">
      <w:pPr>
        <w:pStyle w:val="20"/>
        <w:rPr>
          <w:rFonts w:ascii="仿宋" w:eastAsia="仿宋" w:hAnsi="仿宋"/>
          <w:noProof/>
          <w:sz w:val="28"/>
          <w:szCs w:val="28"/>
        </w:rPr>
      </w:pPr>
      <w:r w:rsidRPr="00FD3CC1">
        <w:rPr>
          <w:rFonts w:ascii="仿宋" w:eastAsia="仿宋" w:hAnsi="仿宋" w:cs="仿宋" w:hint="eastAsia"/>
          <w:sz w:val="28"/>
          <w:szCs w:val="28"/>
        </w:rPr>
        <w:t>六、</w:t>
      </w:r>
      <w:hyperlink w:anchor="_Toc15396624" w:history="1">
        <w:r w:rsidRPr="00FD3CC1">
          <w:rPr>
            <w:rStyle w:val="a8"/>
            <w:rFonts w:ascii="仿宋" w:eastAsia="仿宋" w:hAnsi="仿宋" w:cs="仿宋" w:hint="eastAsia"/>
            <w:noProof/>
            <w:sz w:val="28"/>
            <w:szCs w:val="28"/>
          </w:rPr>
          <w:t>一般公共预算财政拨款支出决算表</w:t>
        </w:r>
        <w:r w:rsidRPr="00FD3CC1">
          <w:rPr>
            <w:rFonts w:ascii="仿宋" w:eastAsia="仿宋" w:hAnsi="仿宋"/>
            <w:noProof/>
            <w:webHidden/>
            <w:sz w:val="28"/>
            <w:szCs w:val="28"/>
          </w:rPr>
          <w:tab/>
        </w:r>
        <w:r w:rsidR="00D47A56"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_Toc15396624 \h </w:instrText>
        </w:r>
        <w:r w:rsidR="00D47A56" w:rsidRPr="00FD3CC1">
          <w:rPr>
            <w:rFonts w:ascii="仿宋" w:eastAsia="仿宋" w:hAnsi="仿宋" w:cs="仿宋"/>
            <w:noProof/>
            <w:webHidden/>
            <w:sz w:val="28"/>
            <w:szCs w:val="28"/>
          </w:rPr>
        </w:r>
        <w:r w:rsidR="00D47A56"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D47A56" w:rsidRPr="00FD3CC1">
          <w:rPr>
            <w:rFonts w:ascii="仿宋" w:eastAsia="仿宋" w:hAnsi="仿宋" w:cs="仿宋"/>
            <w:noProof/>
            <w:webHidden/>
            <w:sz w:val="28"/>
            <w:szCs w:val="28"/>
          </w:rPr>
          <w:fldChar w:fldCharType="end"/>
        </w:r>
      </w:hyperlink>
    </w:p>
    <w:p w:rsidR="00BB738B" w:rsidRPr="00FD3CC1" w:rsidRDefault="00BB738B" w:rsidP="000A5177">
      <w:pPr>
        <w:pStyle w:val="20"/>
        <w:rPr>
          <w:rFonts w:ascii="仿宋" w:eastAsia="仿宋" w:hAnsi="仿宋"/>
          <w:noProof/>
          <w:sz w:val="28"/>
          <w:szCs w:val="28"/>
        </w:rPr>
      </w:pPr>
      <w:r w:rsidRPr="00FD3CC1">
        <w:rPr>
          <w:rFonts w:ascii="仿宋" w:eastAsia="仿宋" w:hAnsi="仿宋" w:cs="仿宋" w:hint="eastAsia"/>
          <w:sz w:val="28"/>
          <w:szCs w:val="28"/>
        </w:rPr>
        <w:t>七、</w:t>
      </w:r>
      <w:hyperlink w:anchor="_Toc15396625" w:history="1">
        <w:r w:rsidRPr="00FD3CC1">
          <w:rPr>
            <w:rStyle w:val="a8"/>
            <w:rFonts w:ascii="仿宋" w:eastAsia="仿宋" w:hAnsi="仿宋" w:cs="仿宋" w:hint="eastAsia"/>
            <w:noProof/>
            <w:sz w:val="28"/>
            <w:szCs w:val="28"/>
          </w:rPr>
          <w:t>一般公共预算财政拨款支出决算明细表</w:t>
        </w:r>
        <w:r w:rsidRPr="00FD3CC1">
          <w:rPr>
            <w:rFonts w:ascii="仿宋" w:eastAsia="仿宋" w:hAnsi="仿宋"/>
            <w:noProof/>
            <w:webHidden/>
            <w:sz w:val="28"/>
            <w:szCs w:val="28"/>
          </w:rPr>
          <w:tab/>
        </w:r>
        <w:r w:rsidR="00D47A56"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_Toc15396625 \h </w:instrText>
        </w:r>
        <w:r w:rsidR="00D47A56" w:rsidRPr="00FD3CC1">
          <w:rPr>
            <w:rFonts w:ascii="仿宋" w:eastAsia="仿宋" w:hAnsi="仿宋" w:cs="仿宋"/>
            <w:noProof/>
            <w:webHidden/>
            <w:sz w:val="28"/>
            <w:szCs w:val="28"/>
          </w:rPr>
        </w:r>
        <w:r w:rsidR="00D47A56"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D47A56" w:rsidRPr="00FD3CC1">
          <w:rPr>
            <w:rFonts w:ascii="仿宋" w:eastAsia="仿宋" w:hAnsi="仿宋" w:cs="仿宋"/>
            <w:noProof/>
            <w:webHidden/>
            <w:sz w:val="28"/>
            <w:szCs w:val="28"/>
          </w:rPr>
          <w:fldChar w:fldCharType="end"/>
        </w:r>
      </w:hyperlink>
    </w:p>
    <w:p w:rsidR="00BB738B" w:rsidRPr="00FD3CC1" w:rsidRDefault="00BB738B" w:rsidP="000A5177">
      <w:pPr>
        <w:pStyle w:val="20"/>
        <w:rPr>
          <w:rFonts w:ascii="仿宋" w:eastAsia="仿宋" w:hAnsi="仿宋"/>
          <w:noProof/>
          <w:sz w:val="28"/>
          <w:szCs w:val="28"/>
        </w:rPr>
      </w:pPr>
      <w:r w:rsidRPr="00FD3CC1">
        <w:rPr>
          <w:rFonts w:ascii="仿宋" w:eastAsia="仿宋" w:hAnsi="仿宋" w:cs="仿宋" w:hint="eastAsia"/>
          <w:sz w:val="28"/>
          <w:szCs w:val="28"/>
        </w:rPr>
        <w:t>八、</w:t>
      </w:r>
      <w:hyperlink w:anchor="_Toc15396626" w:history="1">
        <w:r w:rsidRPr="00FD3CC1">
          <w:rPr>
            <w:rStyle w:val="a8"/>
            <w:rFonts w:ascii="仿宋" w:eastAsia="仿宋" w:hAnsi="仿宋" w:cs="仿宋" w:hint="eastAsia"/>
            <w:noProof/>
            <w:sz w:val="28"/>
            <w:szCs w:val="28"/>
          </w:rPr>
          <w:t>一般公共预算财政拨款基本支出决算表</w:t>
        </w:r>
        <w:r w:rsidRPr="00FD3CC1">
          <w:rPr>
            <w:rFonts w:ascii="仿宋" w:eastAsia="仿宋" w:hAnsi="仿宋"/>
            <w:noProof/>
            <w:webHidden/>
            <w:sz w:val="28"/>
            <w:szCs w:val="28"/>
          </w:rPr>
          <w:tab/>
        </w:r>
        <w:r w:rsidR="00D47A56"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_Toc15396626 \h </w:instrText>
        </w:r>
        <w:r w:rsidR="00D47A56" w:rsidRPr="00FD3CC1">
          <w:rPr>
            <w:rFonts w:ascii="仿宋" w:eastAsia="仿宋" w:hAnsi="仿宋" w:cs="仿宋"/>
            <w:noProof/>
            <w:webHidden/>
            <w:sz w:val="28"/>
            <w:szCs w:val="28"/>
          </w:rPr>
        </w:r>
        <w:r w:rsidR="00D47A56"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D47A56" w:rsidRPr="00FD3CC1">
          <w:rPr>
            <w:rFonts w:ascii="仿宋" w:eastAsia="仿宋" w:hAnsi="仿宋" w:cs="仿宋"/>
            <w:noProof/>
            <w:webHidden/>
            <w:sz w:val="28"/>
            <w:szCs w:val="28"/>
          </w:rPr>
          <w:fldChar w:fldCharType="end"/>
        </w:r>
      </w:hyperlink>
    </w:p>
    <w:p w:rsidR="00BB738B" w:rsidRPr="00FD3CC1" w:rsidRDefault="00BB738B" w:rsidP="000A5177">
      <w:pPr>
        <w:pStyle w:val="20"/>
        <w:rPr>
          <w:rFonts w:ascii="仿宋" w:eastAsia="仿宋" w:hAnsi="仿宋"/>
          <w:noProof/>
          <w:sz w:val="28"/>
          <w:szCs w:val="28"/>
        </w:rPr>
      </w:pPr>
      <w:r w:rsidRPr="00FD3CC1">
        <w:rPr>
          <w:rFonts w:ascii="仿宋" w:eastAsia="仿宋" w:hAnsi="仿宋" w:cs="仿宋" w:hint="eastAsia"/>
          <w:sz w:val="28"/>
          <w:szCs w:val="28"/>
        </w:rPr>
        <w:t>九、</w:t>
      </w:r>
      <w:hyperlink w:anchor="_Toc15396627" w:history="1">
        <w:r w:rsidRPr="00FD3CC1">
          <w:rPr>
            <w:rStyle w:val="a8"/>
            <w:rFonts w:ascii="仿宋" w:eastAsia="仿宋" w:hAnsi="仿宋" w:cs="仿宋" w:hint="eastAsia"/>
            <w:noProof/>
            <w:sz w:val="28"/>
            <w:szCs w:val="28"/>
          </w:rPr>
          <w:t>一般公共预算财政拨款项目支出决算表</w:t>
        </w:r>
        <w:r w:rsidRPr="00FD3CC1">
          <w:rPr>
            <w:rFonts w:ascii="仿宋" w:eastAsia="仿宋" w:hAnsi="仿宋"/>
            <w:noProof/>
            <w:webHidden/>
            <w:sz w:val="28"/>
            <w:szCs w:val="28"/>
          </w:rPr>
          <w:tab/>
        </w:r>
        <w:r w:rsidR="00D47A56"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_Toc15396627 \h </w:instrText>
        </w:r>
        <w:r w:rsidR="00D47A56" w:rsidRPr="00FD3CC1">
          <w:rPr>
            <w:rFonts w:ascii="仿宋" w:eastAsia="仿宋" w:hAnsi="仿宋" w:cs="仿宋"/>
            <w:noProof/>
            <w:webHidden/>
            <w:sz w:val="28"/>
            <w:szCs w:val="28"/>
          </w:rPr>
        </w:r>
        <w:r w:rsidR="00D47A56"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D47A56" w:rsidRPr="00FD3CC1">
          <w:rPr>
            <w:rFonts w:ascii="仿宋" w:eastAsia="仿宋" w:hAnsi="仿宋" w:cs="仿宋"/>
            <w:noProof/>
            <w:webHidden/>
            <w:sz w:val="28"/>
            <w:szCs w:val="28"/>
          </w:rPr>
          <w:fldChar w:fldCharType="end"/>
        </w:r>
      </w:hyperlink>
    </w:p>
    <w:p w:rsidR="00BB738B" w:rsidRPr="00FD3CC1" w:rsidRDefault="00BB738B" w:rsidP="000A5177">
      <w:pPr>
        <w:pStyle w:val="20"/>
        <w:rPr>
          <w:rFonts w:ascii="仿宋" w:eastAsia="仿宋" w:hAnsi="仿宋"/>
          <w:noProof/>
          <w:sz w:val="28"/>
          <w:szCs w:val="28"/>
        </w:rPr>
      </w:pPr>
      <w:r w:rsidRPr="00FD3CC1">
        <w:rPr>
          <w:rFonts w:ascii="仿宋" w:eastAsia="仿宋" w:hAnsi="仿宋" w:cs="仿宋" w:hint="eastAsia"/>
          <w:sz w:val="28"/>
          <w:szCs w:val="28"/>
        </w:rPr>
        <w:t>十、</w:t>
      </w:r>
      <w:hyperlink w:anchor="_Toc15396628" w:history="1">
        <w:r w:rsidRPr="00FD3CC1">
          <w:rPr>
            <w:rStyle w:val="a8"/>
            <w:rFonts w:ascii="仿宋" w:eastAsia="仿宋" w:hAnsi="仿宋" w:cs="仿宋" w:hint="eastAsia"/>
            <w:noProof/>
            <w:sz w:val="28"/>
            <w:szCs w:val="28"/>
          </w:rPr>
          <w:t>一般公共预算财政拨款“三公”经费支出决算表</w:t>
        </w:r>
        <w:r w:rsidRPr="00FD3CC1">
          <w:rPr>
            <w:rFonts w:ascii="仿宋" w:eastAsia="仿宋" w:hAnsi="仿宋"/>
            <w:noProof/>
            <w:webHidden/>
            <w:sz w:val="28"/>
            <w:szCs w:val="28"/>
          </w:rPr>
          <w:tab/>
        </w:r>
        <w:r w:rsidR="00D47A56"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_Toc15396628 \h </w:instrText>
        </w:r>
        <w:r w:rsidR="00D47A56" w:rsidRPr="00FD3CC1">
          <w:rPr>
            <w:rFonts w:ascii="仿宋" w:eastAsia="仿宋" w:hAnsi="仿宋" w:cs="仿宋"/>
            <w:noProof/>
            <w:webHidden/>
            <w:sz w:val="28"/>
            <w:szCs w:val="28"/>
          </w:rPr>
        </w:r>
        <w:r w:rsidR="00D47A56"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D47A56" w:rsidRPr="00FD3CC1">
          <w:rPr>
            <w:rFonts w:ascii="仿宋" w:eastAsia="仿宋" w:hAnsi="仿宋" w:cs="仿宋"/>
            <w:noProof/>
            <w:webHidden/>
            <w:sz w:val="28"/>
            <w:szCs w:val="28"/>
          </w:rPr>
          <w:fldChar w:fldCharType="end"/>
        </w:r>
      </w:hyperlink>
    </w:p>
    <w:p w:rsidR="00BB738B" w:rsidRPr="00FD3CC1" w:rsidRDefault="00BB738B" w:rsidP="000A5177">
      <w:pPr>
        <w:pStyle w:val="20"/>
        <w:rPr>
          <w:rFonts w:ascii="仿宋" w:eastAsia="仿宋" w:hAnsi="仿宋"/>
          <w:noProof/>
          <w:sz w:val="28"/>
          <w:szCs w:val="28"/>
        </w:rPr>
      </w:pPr>
      <w:r w:rsidRPr="00FD3CC1">
        <w:rPr>
          <w:rFonts w:ascii="仿宋" w:eastAsia="仿宋" w:hAnsi="仿宋" w:cs="仿宋" w:hint="eastAsia"/>
          <w:sz w:val="28"/>
          <w:szCs w:val="28"/>
        </w:rPr>
        <w:t>十一、</w:t>
      </w:r>
      <w:hyperlink w:anchor="_Toc15396629" w:history="1">
        <w:r w:rsidRPr="00FD3CC1">
          <w:rPr>
            <w:rStyle w:val="a8"/>
            <w:rFonts w:ascii="仿宋" w:eastAsia="仿宋" w:hAnsi="仿宋" w:cs="仿宋" w:hint="eastAsia"/>
            <w:noProof/>
            <w:sz w:val="28"/>
            <w:szCs w:val="28"/>
          </w:rPr>
          <w:t>政府性基金预算财政拨款收入支出决算表</w:t>
        </w:r>
        <w:r w:rsidRPr="00FD3CC1">
          <w:rPr>
            <w:rFonts w:ascii="仿宋" w:eastAsia="仿宋" w:hAnsi="仿宋"/>
            <w:noProof/>
            <w:webHidden/>
            <w:sz w:val="28"/>
            <w:szCs w:val="28"/>
          </w:rPr>
          <w:tab/>
        </w:r>
        <w:r w:rsidR="00D47A56"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_Toc15396629 \h </w:instrText>
        </w:r>
        <w:r w:rsidR="00D47A56" w:rsidRPr="00FD3CC1">
          <w:rPr>
            <w:rFonts w:ascii="仿宋" w:eastAsia="仿宋" w:hAnsi="仿宋" w:cs="仿宋"/>
            <w:noProof/>
            <w:webHidden/>
            <w:sz w:val="28"/>
            <w:szCs w:val="28"/>
          </w:rPr>
        </w:r>
        <w:r w:rsidR="00D47A56"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D47A56" w:rsidRPr="00FD3CC1">
          <w:rPr>
            <w:rFonts w:ascii="仿宋" w:eastAsia="仿宋" w:hAnsi="仿宋" w:cs="仿宋"/>
            <w:noProof/>
            <w:webHidden/>
            <w:sz w:val="28"/>
            <w:szCs w:val="28"/>
          </w:rPr>
          <w:fldChar w:fldCharType="end"/>
        </w:r>
      </w:hyperlink>
    </w:p>
    <w:p w:rsidR="00BB738B" w:rsidRPr="00FD3CC1" w:rsidRDefault="00BB738B" w:rsidP="000A5177">
      <w:pPr>
        <w:pStyle w:val="20"/>
        <w:rPr>
          <w:rFonts w:ascii="仿宋" w:eastAsia="仿宋" w:hAnsi="仿宋"/>
          <w:noProof/>
          <w:sz w:val="28"/>
          <w:szCs w:val="28"/>
        </w:rPr>
      </w:pPr>
      <w:r w:rsidRPr="00FD3CC1">
        <w:rPr>
          <w:rFonts w:ascii="仿宋" w:eastAsia="仿宋" w:hAnsi="仿宋" w:cs="仿宋" w:hint="eastAsia"/>
          <w:sz w:val="28"/>
          <w:szCs w:val="28"/>
        </w:rPr>
        <w:t>十二、</w:t>
      </w:r>
      <w:hyperlink w:anchor="_Toc15396630" w:history="1">
        <w:r w:rsidRPr="00FD3CC1">
          <w:rPr>
            <w:rStyle w:val="a8"/>
            <w:rFonts w:ascii="仿宋" w:eastAsia="仿宋" w:hAnsi="仿宋" w:cs="仿宋" w:hint="eastAsia"/>
            <w:noProof/>
            <w:sz w:val="28"/>
            <w:szCs w:val="28"/>
          </w:rPr>
          <w:t>政府性基金预算财政拨款“三公”经费支出决算表</w:t>
        </w:r>
        <w:r w:rsidRPr="00FD3CC1">
          <w:rPr>
            <w:rFonts w:ascii="仿宋" w:eastAsia="仿宋" w:hAnsi="仿宋"/>
            <w:noProof/>
            <w:webHidden/>
            <w:sz w:val="28"/>
            <w:szCs w:val="28"/>
          </w:rPr>
          <w:tab/>
        </w:r>
        <w:r w:rsidR="00D47A56"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_Toc15396630 \h </w:instrText>
        </w:r>
        <w:r w:rsidR="00D47A56" w:rsidRPr="00FD3CC1">
          <w:rPr>
            <w:rFonts w:ascii="仿宋" w:eastAsia="仿宋" w:hAnsi="仿宋" w:cs="仿宋"/>
            <w:noProof/>
            <w:webHidden/>
            <w:sz w:val="28"/>
            <w:szCs w:val="28"/>
          </w:rPr>
        </w:r>
        <w:r w:rsidR="00D47A56"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D47A56" w:rsidRPr="00FD3CC1">
          <w:rPr>
            <w:rFonts w:ascii="仿宋" w:eastAsia="仿宋" w:hAnsi="仿宋" w:cs="仿宋"/>
            <w:noProof/>
            <w:webHidden/>
            <w:sz w:val="28"/>
            <w:szCs w:val="28"/>
          </w:rPr>
          <w:fldChar w:fldCharType="end"/>
        </w:r>
      </w:hyperlink>
    </w:p>
    <w:p w:rsidR="00BB738B" w:rsidRPr="00FD3CC1" w:rsidRDefault="00BB738B" w:rsidP="000A5177">
      <w:pPr>
        <w:pStyle w:val="20"/>
        <w:rPr>
          <w:rFonts w:ascii="仿宋" w:eastAsia="仿宋" w:hAnsi="仿宋"/>
          <w:noProof/>
          <w:sz w:val="24"/>
          <w:szCs w:val="24"/>
        </w:rPr>
      </w:pPr>
      <w:r w:rsidRPr="00FD3CC1">
        <w:rPr>
          <w:rFonts w:ascii="仿宋" w:eastAsia="仿宋" w:hAnsi="仿宋" w:cs="仿宋" w:hint="eastAsia"/>
          <w:sz w:val="28"/>
          <w:szCs w:val="28"/>
        </w:rPr>
        <w:t>十三、</w:t>
      </w:r>
      <w:hyperlink w:anchor="_Toc15396631" w:history="1">
        <w:r w:rsidRPr="00FD3CC1">
          <w:rPr>
            <w:rStyle w:val="a8"/>
            <w:rFonts w:ascii="仿宋" w:eastAsia="仿宋" w:hAnsi="仿宋" w:cs="仿宋" w:hint="eastAsia"/>
            <w:noProof/>
            <w:sz w:val="28"/>
            <w:szCs w:val="28"/>
          </w:rPr>
          <w:t>国有资本经营预算支出决算表</w:t>
        </w:r>
        <w:r w:rsidRPr="00FD3CC1">
          <w:rPr>
            <w:rFonts w:ascii="仿宋" w:eastAsia="仿宋" w:hAnsi="仿宋"/>
            <w:noProof/>
            <w:webHidden/>
            <w:sz w:val="28"/>
            <w:szCs w:val="28"/>
          </w:rPr>
          <w:tab/>
        </w:r>
        <w:r w:rsidR="00D47A56" w:rsidRPr="00FD3CC1">
          <w:rPr>
            <w:rFonts w:ascii="仿宋" w:eastAsia="仿宋" w:hAnsi="仿宋" w:cs="仿宋"/>
            <w:noProof/>
            <w:webHidden/>
            <w:sz w:val="28"/>
            <w:szCs w:val="28"/>
          </w:rPr>
          <w:fldChar w:fldCharType="begin"/>
        </w:r>
        <w:r w:rsidRPr="00FD3CC1">
          <w:rPr>
            <w:rFonts w:ascii="仿宋" w:eastAsia="仿宋" w:hAnsi="仿宋" w:cs="仿宋"/>
            <w:noProof/>
            <w:webHidden/>
            <w:sz w:val="28"/>
            <w:szCs w:val="28"/>
          </w:rPr>
          <w:instrText xml:space="preserve"> PAGEREF _Toc15396631 \h </w:instrText>
        </w:r>
        <w:r w:rsidR="00D47A56" w:rsidRPr="00FD3CC1">
          <w:rPr>
            <w:rFonts w:ascii="仿宋" w:eastAsia="仿宋" w:hAnsi="仿宋" w:cs="仿宋"/>
            <w:noProof/>
            <w:webHidden/>
            <w:sz w:val="28"/>
            <w:szCs w:val="28"/>
          </w:rPr>
        </w:r>
        <w:r w:rsidR="00D47A56" w:rsidRPr="00FD3CC1">
          <w:rPr>
            <w:rFonts w:ascii="仿宋" w:eastAsia="仿宋" w:hAnsi="仿宋" w:cs="仿宋"/>
            <w:noProof/>
            <w:webHidden/>
            <w:sz w:val="28"/>
            <w:szCs w:val="28"/>
          </w:rPr>
          <w:fldChar w:fldCharType="separate"/>
        </w:r>
        <w:r>
          <w:rPr>
            <w:rFonts w:ascii="仿宋" w:eastAsia="仿宋" w:hAnsi="仿宋" w:cs="仿宋"/>
            <w:noProof/>
            <w:webHidden/>
            <w:sz w:val="28"/>
            <w:szCs w:val="28"/>
          </w:rPr>
          <w:t>3</w:t>
        </w:r>
        <w:r w:rsidR="00D47A56" w:rsidRPr="00FD3CC1">
          <w:rPr>
            <w:rFonts w:ascii="仿宋" w:eastAsia="仿宋" w:hAnsi="仿宋" w:cs="仿宋"/>
            <w:noProof/>
            <w:webHidden/>
            <w:sz w:val="28"/>
            <w:szCs w:val="28"/>
          </w:rPr>
          <w:fldChar w:fldCharType="end"/>
        </w:r>
      </w:hyperlink>
    </w:p>
    <w:p w:rsidR="00BB738B" w:rsidRPr="00FD3CC1" w:rsidRDefault="00D47A56" w:rsidP="00DC7CBA">
      <w:pPr>
        <w:widowControl/>
        <w:jc w:val="left"/>
        <w:rPr>
          <w:rFonts w:ascii="仿宋" w:eastAsia="仿宋" w:hAnsi="仿宋"/>
          <w:color w:val="000000"/>
          <w:sz w:val="24"/>
          <w:szCs w:val="24"/>
        </w:rPr>
      </w:pPr>
      <w:r w:rsidRPr="00FD3CC1">
        <w:rPr>
          <w:rFonts w:ascii="黑体" w:eastAsia="黑体" w:hAnsi="黑体" w:cs="黑体"/>
          <w:color w:val="000000"/>
          <w:sz w:val="48"/>
          <w:szCs w:val="48"/>
        </w:rPr>
        <w:fldChar w:fldCharType="end"/>
      </w:r>
    </w:p>
    <w:p w:rsidR="00BB738B" w:rsidRDefault="00BB738B">
      <w:pPr>
        <w:widowControl/>
        <w:jc w:val="left"/>
        <w:rPr>
          <w:rFonts w:ascii="黑体" w:eastAsia="黑体" w:hAnsi="黑体"/>
          <w:kern w:val="44"/>
          <w:sz w:val="44"/>
          <w:szCs w:val="44"/>
        </w:rPr>
      </w:pPr>
      <w:bookmarkStart w:id="12" w:name="_Toc15377196"/>
      <w:bookmarkStart w:id="13" w:name="_Toc15396599"/>
      <w:r>
        <w:rPr>
          <w:rFonts w:ascii="黑体" w:eastAsia="黑体" w:hAnsi="黑体"/>
          <w:b/>
          <w:bCs/>
        </w:rPr>
        <w:br w:type="page"/>
      </w:r>
    </w:p>
    <w:p w:rsidR="00BB738B" w:rsidRPr="00622830" w:rsidRDefault="00BB738B" w:rsidP="00220536">
      <w:pPr>
        <w:pStyle w:val="1"/>
        <w:jc w:val="center"/>
        <w:rPr>
          <w:rStyle w:val="1Char"/>
          <w:rFonts w:ascii="黑体" w:eastAsia="黑体" w:hAnsi="黑体"/>
          <w:b/>
          <w:bCs/>
        </w:rPr>
      </w:pPr>
      <w:r w:rsidRPr="00622830">
        <w:rPr>
          <w:rFonts w:ascii="黑体" w:eastAsia="黑体" w:hAnsi="黑体" w:cs="黑体" w:hint="eastAsia"/>
          <w:b w:val="0"/>
          <w:bCs w:val="0"/>
        </w:rPr>
        <w:lastRenderedPageBreak/>
        <w:t>第一部分</w:t>
      </w:r>
      <w:r w:rsidRPr="00622830">
        <w:rPr>
          <w:rFonts w:ascii="黑体" w:eastAsia="黑体" w:hAnsi="黑体" w:cs="黑体"/>
          <w:b w:val="0"/>
          <w:bCs w:val="0"/>
        </w:rPr>
        <w:t xml:space="preserve"> </w:t>
      </w:r>
      <w:r w:rsidRPr="00622830">
        <w:rPr>
          <w:rStyle w:val="1Char"/>
          <w:rFonts w:ascii="黑体" w:eastAsia="黑体" w:hAnsi="黑体" w:cs="黑体" w:hint="eastAsia"/>
        </w:rPr>
        <w:t>部门概况</w:t>
      </w:r>
      <w:bookmarkEnd w:id="12"/>
      <w:bookmarkEnd w:id="13"/>
    </w:p>
    <w:p w:rsidR="00BB738B" w:rsidRPr="00CE49DA" w:rsidRDefault="00BB738B">
      <w:pPr>
        <w:widowControl/>
        <w:jc w:val="left"/>
        <w:rPr>
          <w:rFonts w:ascii="黑体" w:eastAsia="黑体"/>
          <w:color w:val="000000"/>
          <w:sz w:val="32"/>
          <w:szCs w:val="32"/>
        </w:rPr>
      </w:pPr>
    </w:p>
    <w:p w:rsidR="00BB738B" w:rsidRPr="00CE49DA" w:rsidRDefault="00BB738B" w:rsidP="00971997">
      <w:pPr>
        <w:pStyle w:val="2"/>
        <w:rPr>
          <w:rStyle w:val="2Char"/>
          <w:rFonts w:ascii="仿宋" w:eastAsia="仿宋" w:hAnsi="仿宋" w:cs="Times New Roman"/>
        </w:rPr>
      </w:pPr>
      <w:bookmarkStart w:id="14" w:name="_Toc15377197"/>
      <w:bookmarkStart w:id="15" w:name="_Toc15396600"/>
      <w:r w:rsidRPr="00622830">
        <w:rPr>
          <w:rFonts w:ascii="黑体" w:eastAsia="黑体" w:hAnsi="黑体" w:cs="黑体" w:hint="eastAsia"/>
          <w:b w:val="0"/>
          <w:bCs w:val="0"/>
          <w:color w:val="000000"/>
        </w:rPr>
        <w:t>一、</w:t>
      </w:r>
      <w:r w:rsidRPr="00CE49DA">
        <w:rPr>
          <w:rFonts w:ascii="黑体" w:eastAsia="黑体" w:hAnsi="黑体" w:cs="黑体" w:hint="eastAsia"/>
          <w:b w:val="0"/>
          <w:bCs w:val="0"/>
          <w:color w:val="000000"/>
        </w:rPr>
        <w:t>基</w:t>
      </w:r>
      <w:r w:rsidRPr="00CE49DA">
        <w:rPr>
          <w:rStyle w:val="2Char"/>
          <w:rFonts w:ascii="黑体" w:eastAsia="黑体" w:hAnsi="黑体" w:cs="黑体" w:hint="eastAsia"/>
        </w:rPr>
        <w:t>本职能及主要工作</w:t>
      </w:r>
      <w:bookmarkEnd w:id="14"/>
      <w:bookmarkEnd w:id="15"/>
    </w:p>
    <w:p w:rsidR="00BB738B" w:rsidRDefault="00BB738B" w:rsidP="000A5177">
      <w:pPr>
        <w:pStyle w:val="a3"/>
        <w:adjustRightInd w:val="0"/>
        <w:snapToGrid w:val="0"/>
        <w:spacing w:before="93" w:line="600" w:lineRule="exact"/>
        <w:ind w:firstLineChars="210" w:firstLine="672"/>
        <w:outlineLvl w:val="2"/>
        <w:rPr>
          <w:rFonts w:ascii="仿宋" w:eastAsia="仿宋" w:hAnsi="仿宋" w:cs="仿宋"/>
          <w:color w:val="000000"/>
          <w:sz w:val="32"/>
          <w:szCs w:val="32"/>
        </w:rPr>
      </w:pPr>
      <w:bookmarkStart w:id="16" w:name="_Toc15377198"/>
      <w:bookmarkStart w:id="17" w:name="_Toc15378445"/>
      <w:r w:rsidRPr="00CE49DA">
        <w:rPr>
          <w:rFonts w:ascii="仿宋" w:eastAsia="仿宋" w:hAnsi="仿宋" w:cs="仿宋" w:hint="eastAsia"/>
          <w:color w:val="000000"/>
          <w:sz w:val="32"/>
          <w:szCs w:val="32"/>
        </w:rPr>
        <w:t>（一）主要职能。</w:t>
      </w:r>
      <w:bookmarkEnd w:id="16"/>
      <w:bookmarkEnd w:id="17"/>
    </w:p>
    <w:p w:rsidR="00C03451" w:rsidRPr="00C03451" w:rsidRDefault="00C03451" w:rsidP="00C03451">
      <w:pPr>
        <w:pStyle w:val="a3"/>
        <w:adjustRightInd w:val="0"/>
        <w:snapToGrid w:val="0"/>
        <w:spacing w:before="93" w:line="600" w:lineRule="exact"/>
        <w:ind w:firstLineChars="210" w:firstLine="672"/>
        <w:outlineLvl w:val="2"/>
        <w:rPr>
          <w:rFonts w:ascii="仿宋" w:eastAsia="仿宋" w:hAnsi="仿宋"/>
          <w:color w:val="000000"/>
          <w:sz w:val="32"/>
          <w:szCs w:val="32"/>
        </w:rPr>
      </w:pPr>
      <w:bookmarkStart w:id="18" w:name="_Toc15377199"/>
      <w:bookmarkStart w:id="19" w:name="_Toc15378446"/>
      <w:r w:rsidRPr="00C03451">
        <w:rPr>
          <w:rFonts w:ascii="仿宋" w:eastAsia="仿宋" w:hAnsi="仿宋" w:hint="eastAsia"/>
          <w:color w:val="000000"/>
          <w:sz w:val="32"/>
          <w:szCs w:val="32"/>
        </w:rPr>
        <w:t>我局主要职责是：</w:t>
      </w:r>
    </w:p>
    <w:p w:rsidR="00C03451" w:rsidRPr="00C03451" w:rsidRDefault="00C03451" w:rsidP="00C03451">
      <w:pPr>
        <w:pStyle w:val="a3"/>
        <w:adjustRightInd w:val="0"/>
        <w:snapToGrid w:val="0"/>
        <w:spacing w:before="93" w:line="600" w:lineRule="exact"/>
        <w:ind w:firstLineChars="210" w:firstLine="672"/>
        <w:outlineLvl w:val="2"/>
        <w:rPr>
          <w:rFonts w:ascii="仿宋" w:eastAsia="仿宋" w:hAnsi="仿宋"/>
          <w:color w:val="000000"/>
          <w:sz w:val="32"/>
          <w:szCs w:val="32"/>
        </w:rPr>
      </w:pPr>
      <w:r w:rsidRPr="00C03451">
        <w:rPr>
          <w:rFonts w:ascii="仿宋" w:eastAsia="仿宋" w:hAnsi="仿宋" w:hint="eastAsia"/>
          <w:color w:val="000000"/>
          <w:sz w:val="32"/>
          <w:szCs w:val="32"/>
        </w:rPr>
        <w:t>1.指导各级各类学校全面贯彻教育方针，积极推进素质教育，规范学校办学行为，不断提高教育质量。</w:t>
      </w:r>
    </w:p>
    <w:p w:rsidR="00C03451" w:rsidRPr="00C03451" w:rsidRDefault="00C03451" w:rsidP="00C03451">
      <w:pPr>
        <w:pStyle w:val="a3"/>
        <w:adjustRightInd w:val="0"/>
        <w:snapToGrid w:val="0"/>
        <w:spacing w:before="93" w:line="600" w:lineRule="exact"/>
        <w:ind w:firstLineChars="210" w:firstLine="672"/>
        <w:outlineLvl w:val="2"/>
        <w:rPr>
          <w:rFonts w:ascii="仿宋" w:eastAsia="仿宋" w:hAnsi="仿宋"/>
          <w:color w:val="000000"/>
          <w:sz w:val="32"/>
          <w:szCs w:val="32"/>
        </w:rPr>
      </w:pPr>
      <w:r w:rsidRPr="00C03451">
        <w:rPr>
          <w:rFonts w:ascii="仿宋" w:eastAsia="仿宋" w:hAnsi="仿宋" w:hint="eastAsia"/>
          <w:color w:val="000000"/>
          <w:sz w:val="32"/>
          <w:szCs w:val="32"/>
        </w:rPr>
        <w:t>2.制定全市教育改革与发展战略和全市教育事业发展规划；组织拟定加强基础教育，大力发展职业教育，全面实施素质教育，提高教育质量，促进教育公平的政策并贯彻实施。</w:t>
      </w:r>
    </w:p>
    <w:p w:rsidR="00C03451" w:rsidRPr="00C03451" w:rsidRDefault="00C03451" w:rsidP="00C03451">
      <w:pPr>
        <w:pStyle w:val="a3"/>
        <w:adjustRightInd w:val="0"/>
        <w:snapToGrid w:val="0"/>
        <w:spacing w:before="93" w:line="600" w:lineRule="exact"/>
        <w:ind w:firstLineChars="210" w:firstLine="672"/>
        <w:outlineLvl w:val="2"/>
        <w:rPr>
          <w:rFonts w:ascii="仿宋" w:eastAsia="仿宋" w:hAnsi="仿宋"/>
          <w:color w:val="000000"/>
          <w:sz w:val="32"/>
          <w:szCs w:val="32"/>
        </w:rPr>
      </w:pPr>
      <w:r w:rsidRPr="00C03451">
        <w:rPr>
          <w:rFonts w:ascii="仿宋" w:eastAsia="仿宋" w:hAnsi="仿宋" w:hint="eastAsia"/>
          <w:color w:val="000000"/>
          <w:sz w:val="32"/>
          <w:szCs w:val="32"/>
        </w:rPr>
        <w:t>3.优化学校布局调整，努力解决教育资源不足问题，有效降低大班额比例，合理配置教育资源，促进区域内义务教育均衡发展。</w:t>
      </w:r>
    </w:p>
    <w:p w:rsidR="00C03451" w:rsidRPr="00C03451" w:rsidRDefault="00C03451" w:rsidP="00C03451">
      <w:pPr>
        <w:pStyle w:val="a3"/>
        <w:adjustRightInd w:val="0"/>
        <w:snapToGrid w:val="0"/>
        <w:spacing w:before="93" w:line="600" w:lineRule="exact"/>
        <w:ind w:firstLineChars="210" w:firstLine="672"/>
        <w:outlineLvl w:val="2"/>
        <w:rPr>
          <w:rFonts w:ascii="仿宋" w:eastAsia="仿宋" w:hAnsi="仿宋"/>
          <w:color w:val="000000"/>
          <w:sz w:val="32"/>
          <w:szCs w:val="32"/>
        </w:rPr>
      </w:pPr>
      <w:r w:rsidRPr="00C03451">
        <w:rPr>
          <w:rFonts w:ascii="仿宋" w:eastAsia="仿宋" w:hAnsi="仿宋" w:hint="eastAsia"/>
          <w:color w:val="000000"/>
          <w:sz w:val="32"/>
          <w:szCs w:val="32"/>
        </w:rPr>
        <w:t>4.协调相关部门掌握全市教育经费投入情况及教育经费的管理使用情况；做好义务教育经费保障机制有关工作，全面落实“两免一补”；做好教师工资及绩效工资的发放。会同财政、审计部门加强对学校教育经费的检查。</w:t>
      </w:r>
    </w:p>
    <w:p w:rsidR="00C03451" w:rsidRPr="00C03451" w:rsidRDefault="00C03451" w:rsidP="00C03451">
      <w:pPr>
        <w:pStyle w:val="a3"/>
        <w:adjustRightInd w:val="0"/>
        <w:snapToGrid w:val="0"/>
        <w:spacing w:before="93" w:line="600" w:lineRule="exact"/>
        <w:ind w:firstLineChars="210" w:firstLine="672"/>
        <w:outlineLvl w:val="2"/>
        <w:rPr>
          <w:rFonts w:ascii="仿宋" w:eastAsia="仿宋" w:hAnsi="仿宋"/>
          <w:color w:val="000000"/>
          <w:sz w:val="32"/>
          <w:szCs w:val="32"/>
        </w:rPr>
      </w:pPr>
      <w:r w:rsidRPr="00C03451">
        <w:rPr>
          <w:rFonts w:ascii="仿宋" w:eastAsia="仿宋" w:hAnsi="仿宋" w:hint="eastAsia"/>
          <w:color w:val="000000"/>
          <w:sz w:val="32"/>
          <w:szCs w:val="32"/>
        </w:rPr>
        <w:t>5.配合机构编制部门做好教职工编制动态调整及落实工作，按照省定编制及结构要求足额配备教师；指导各校做好教师职务评审、岗位管理、人员聘用、合同签订和培养培训</w:t>
      </w:r>
      <w:r w:rsidRPr="00C03451">
        <w:rPr>
          <w:rFonts w:ascii="仿宋" w:eastAsia="仿宋" w:hAnsi="仿宋" w:hint="eastAsia"/>
          <w:color w:val="000000"/>
          <w:sz w:val="32"/>
          <w:szCs w:val="32"/>
        </w:rPr>
        <w:lastRenderedPageBreak/>
        <w:t>等相关工作。按照公开招聘政策，做好中小学教师招聘工作，优化教师队伍结构，推进区域</w:t>
      </w:r>
      <w:proofErr w:type="gramStart"/>
      <w:r w:rsidRPr="00C03451">
        <w:rPr>
          <w:rFonts w:ascii="仿宋" w:eastAsia="仿宋" w:hAnsi="仿宋" w:hint="eastAsia"/>
          <w:color w:val="000000"/>
          <w:sz w:val="32"/>
          <w:szCs w:val="32"/>
        </w:rPr>
        <w:t>内教师</w:t>
      </w:r>
      <w:proofErr w:type="gramEnd"/>
      <w:r w:rsidRPr="00C03451">
        <w:rPr>
          <w:rFonts w:ascii="仿宋" w:eastAsia="仿宋" w:hAnsi="仿宋" w:hint="eastAsia"/>
          <w:color w:val="000000"/>
          <w:sz w:val="32"/>
          <w:szCs w:val="32"/>
        </w:rPr>
        <w:t>均衡配置。加强师德师风建设，提高教师思想道德素质，加强学校领导班子和干部队伍建设，按干部管理权限考核选聘干部。加强校长和教师培训，确保教师编制、学历、教师资格、职称结构等符合相关要求。</w:t>
      </w:r>
    </w:p>
    <w:p w:rsidR="00C03451" w:rsidRPr="00C03451" w:rsidRDefault="00C03451" w:rsidP="00C03451">
      <w:pPr>
        <w:pStyle w:val="a3"/>
        <w:adjustRightInd w:val="0"/>
        <w:snapToGrid w:val="0"/>
        <w:spacing w:before="93" w:line="600" w:lineRule="exact"/>
        <w:ind w:firstLineChars="210" w:firstLine="672"/>
        <w:outlineLvl w:val="2"/>
        <w:rPr>
          <w:rFonts w:ascii="仿宋" w:eastAsia="仿宋" w:hAnsi="仿宋"/>
          <w:color w:val="000000"/>
          <w:sz w:val="32"/>
          <w:szCs w:val="32"/>
        </w:rPr>
      </w:pPr>
      <w:r w:rsidRPr="00C03451">
        <w:rPr>
          <w:rFonts w:ascii="仿宋" w:eastAsia="仿宋" w:hAnsi="仿宋" w:hint="eastAsia"/>
          <w:color w:val="000000"/>
          <w:sz w:val="32"/>
          <w:szCs w:val="32"/>
        </w:rPr>
        <w:t>6.指导学校建立健全学校管理制度，加强校园绿化、美化、亮化、净化、文化建设，树立良好“校风、教风、学风”，提高管理水平。会同公安、司法、工商等部门加强校园及周边环境的治理，确保中小学校不发生重大安全责任事故；会同财政、物价、纪检监察部门规范学校收费行为。</w:t>
      </w:r>
    </w:p>
    <w:p w:rsidR="00C03451" w:rsidRPr="00C03451" w:rsidRDefault="00C03451" w:rsidP="00C03451">
      <w:pPr>
        <w:pStyle w:val="a3"/>
        <w:adjustRightInd w:val="0"/>
        <w:snapToGrid w:val="0"/>
        <w:spacing w:before="93" w:line="600" w:lineRule="exact"/>
        <w:ind w:firstLineChars="210" w:firstLine="672"/>
        <w:outlineLvl w:val="2"/>
        <w:rPr>
          <w:rFonts w:ascii="仿宋" w:eastAsia="仿宋" w:hAnsi="仿宋"/>
          <w:color w:val="000000"/>
          <w:sz w:val="32"/>
          <w:szCs w:val="32"/>
        </w:rPr>
      </w:pPr>
      <w:r w:rsidRPr="00C03451">
        <w:rPr>
          <w:rFonts w:ascii="仿宋" w:eastAsia="仿宋" w:hAnsi="仿宋" w:hint="eastAsia"/>
          <w:color w:val="000000"/>
          <w:sz w:val="32"/>
          <w:szCs w:val="32"/>
        </w:rPr>
        <w:t>7.指导各乡镇政府和学校依法采取措施“控辍保学”，确保小学、初中的入学率、辍学率、完成率等各项普及指标达到国家和省上规定标准。会同有关部门落实国家和省市有关政策措施，抓好进城务工农民子女、留守儿童、残疾儿童和妇女童等弱势群体接受义务教育工作。配合统计部门摸清全市青壮年文盲基数。</w:t>
      </w:r>
    </w:p>
    <w:p w:rsidR="00C03451" w:rsidRPr="00C03451" w:rsidRDefault="00C03451" w:rsidP="00C03451">
      <w:pPr>
        <w:pStyle w:val="a3"/>
        <w:adjustRightInd w:val="0"/>
        <w:snapToGrid w:val="0"/>
        <w:spacing w:before="93" w:line="600" w:lineRule="exact"/>
        <w:ind w:firstLineChars="210" w:firstLine="672"/>
        <w:outlineLvl w:val="2"/>
        <w:rPr>
          <w:rFonts w:ascii="仿宋" w:eastAsia="仿宋" w:hAnsi="仿宋"/>
          <w:color w:val="000000"/>
          <w:sz w:val="32"/>
          <w:szCs w:val="32"/>
        </w:rPr>
      </w:pPr>
      <w:r w:rsidRPr="00C03451">
        <w:rPr>
          <w:rFonts w:ascii="仿宋" w:eastAsia="仿宋" w:hAnsi="仿宋" w:hint="eastAsia"/>
          <w:color w:val="000000"/>
          <w:sz w:val="32"/>
          <w:szCs w:val="32"/>
        </w:rPr>
        <w:t>8.负责全市教育督导和评估工作。</w:t>
      </w:r>
    </w:p>
    <w:p w:rsidR="00C03451" w:rsidRPr="00C03451" w:rsidRDefault="00C03451" w:rsidP="00C03451">
      <w:pPr>
        <w:pStyle w:val="a3"/>
        <w:adjustRightInd w:val="0"/>
        <w:snapToGrid w:val="0"/>
        <w:spacing w:before="93" w:line="600" w:lineRule="exact"/>
        <w:ind w:firstLineChars="210" w:firstLine="672"/>
        <w:outlineLvl w:val="2"/>
        <w:rPr>
          <w:rFonts w:ascii="仿宋" w:eastAsia="仿宋" w:hAnsi="仿宋"/>
          <w:color w:val="000000"/>
          <w:sz w:val="32"/>
          <w:szCs w:val="32"/>
        </w:rPr>
      </w:pPr>
      <w:r w:rsidRPr="00C03451">
        <w:rPr>
          <w:rFonts w:ascii="仿宋" w:eastAsia="仿宋" w:hAnsi="仿宋" w:hint="eastAsia"/>
          <w:color w:val="000000"/>
          <w:sz w:val="32"/>
          <w:szCs w:val="32"/>
        </w:rPr>
        <w:t>9.负责全市大中专招生和自学考试工作。</w:t>
      </w:r>
    </w:p>
    <w:p w:rsidR="00C03451" w:rsidRPr="00C03451" w:rsidRDefault="00C03451" w:rsidP="00C03451">
      <w:pPr>
        <w:pStyle w:val="a3"/>
        <w:adjustRightInd w:val="0"/>
        <w:snapToGrid w:val="0"/>
        <w:spacing w:before="93" w:line="600" w:lineRule="exact"/>
        <w:ind w:firstLineChars="210" w:firstLine="672"/>
        <w:outlineLvl w:val="2"/>
        <w:rPr>
          <w:rFonts w:ascii="仿宋" w:eastAsia="仿宋" w:hAnsi="仿宋"/>
          <w:color w:val="000000"/>
          <w:sz w:val="32"/>
          <w:szCs w:val="32"/>
        </w:rPr>
      </w:pPr>
      <w:r w:rsidRPr="00C03451">
        <w:rPr>
          <w:rFonts w:ascii="仿宋" w:eastAsia="仿宋" w:hAnsi="仿宋" w:hint="eastAsia"/>
          <w:color w:val="000000"/>
          <w:sz w:val="32"/>
          <w:szCs w:val="32"/>
        </w:rPr>
        <w:t>10.承担市政府公布的有关行政审批事项。</w:t>
      </w:r>
    </w:p>
    <w:p w:rsidR="00C03451" w:rsidRDefault="00C03451" w:rsidP="00C03451">
      <w:pPr>
        <w:pStyle w:val="a3"/>
        <w:adjustRightInd w:val="0"/>
        <w:snapToGrid w:val="0"/>
        <w:spacing w:before="93" w:line="600" w:lineRule="exact"/>
        <w:ind w:firstLineChars="210" w:firstLine="672"/>
        <w:outlineLvl w:val="2"/>
        <w:rPr>
          <w:rFonts w:ascii="仿宋" w:eastAsia="仿宋" w:hAnsi="仿宋"/>
          <w:color w:val="000000"/>
          <w:sz w:val="32"/>
          <w:szCs w:val="32"/>
        </w:rPr>
      </w:pPr>
      <w:r w:rsidRPr="00C03451">
        <w:rPr>
          <w:rFonts w:ascii="仿宋" w:eastAsia="仿宋" w:hAnsi="仿宋" w:hint="eastAsia"/>
          <w:color w:val="000000"/>
          <w:sz w:val="32"/>
          <w:szCs w:val="32"/>
        </w:rPr>
        <w:t>11.承办市政府交办的其他事项。</w:t>
      </w:r>
    </w:p>
    <w:p w:rsidR="00BB738B" w:rsidRDefault="00BB738B" w:rsidP="00C03451">
      <w:pPr>
        <w:pStyle w:val="a3"/>
        <w:adjustRightInd w:val="0"/>
        <w:snapToGrid w:val="0"/>
        <w:spacing w:before="93" w:line="600" w:lineRule="exact"/>
        <w:ind w:firstLineChars="210" w:firstLine="672"/>
        <w:outlineLvl w:val="2"/>
        <w:rPr>
          <w:rFonts w:ascii="仿宋" w:eastAsia="仿宋" w:hAnsi="仿宋" w:cs="仿宋"/>
          <w:color w:val="000000"/>
          <w:sz w:val="32"/>
          <w:szCs w:val="32"/>
        </w:rPr>
      </w:pPr>
      <w:r w:rsidRPr="00CE49DA">
        <w:rPr>
          <w:rFonts w:ascii="仿宋" w:eastAsia="仿宋" w:hAnsi="仿宋" w:cs="仿宋" w:hint="eastAsia"/>
          <w:color w:val="000000"/>
          <w:sz w:val="32"/>
          <w:szCs w:val="32"/>
        </w:rPr>
        <w:t>（二）</w:t>
      </w:r>
      <w:r w:rsidR="003D1FC2">
        <w:rPr>
          <w:rFonts w:ascii="仿宋" w:eastAsia="仿宋" w:hAnsi="仿宋" w:cs="仿宋"/>
          <w:color w:val="000000"/>
          <w:sz w:val="32"/>
          <w:szCs w:val="32"/>
        </w:rPr>
        <w:t>2019年</w:t>
      </w:r>
      <w:r w:rsidRPr="00CE49DA">
        <w:rPr>
          <w:rFonts w:ascii="仿宋" w:eastAsia="仿宋" w:hAnsi="仿宋" w:cs="仿宋" w:hint="eastAsia"/>
          <w:color w:val="000000"/>
          <w:sz w:val="32"/>
          <w:szCs w:val="32"/>
        </w:rPr>
        <w:t>重点工作完成情况。</w:t>
      </w:r>
      <w:bookmarkEnd w:id="18"/>
      <w:bookmarkEnd w:id="19"/>
    </w:p>
    <w:p w:rsidR="00A3251B" w:rsidRPr="00340B1B" w:rsidRDefault="00A3251B" w:rsidP="00340B1B">
      <w:pPr>
        <w:pStyle w:val="a3"/>
        <w:adjustRightInd w:val="0"/>
        <w:snapToGrid w:val="0"/>
        <w:spacing w:before="93" w:line="600" w:lineRule="exact"/>
        <w:ind w:firstLineChars="210" w:firstLine="672"/>
        <w:outlineLvl w:val="2"/>
        <w:rPr>
          <w:rFonts w:ascii="仿宋" w:eastAsia="仿宋" w:hAnsi="仿宋"/>
          <w:color w:val="000000"/>
          <w:sz w:val="32"/>
          <w:szCs w:val="32"/>
        </w:rPr>
      </w:pPr>
      <w:bookmarkStart w:id="20" w:name="_Toc15377200"/>
      <w:bookmarkStart w:id="21" w:name="_Toc15396601"/>
      <w:r w:rsidRPr="00340B1B">
        <w:rPr>
          <w:rFonts w:ascii="仿宋" w:eastAsia="仿宋" w:hAnsi="仿宋" w:hint="eastAsia"/>
          <w:color w:val="000000"/>
          <w:sz w:val="32"/>
          <w:szCs w:val="32"/>
        </w:rPr>
        <w:lastRenderedPageBreak/>
        <w:t>在市委、市政府的坚强领导下，教育局深入学习贯彻党的十九大精神，以习近平新时代中国特色社会主义思想为指导，落实立德树人根本任务，深化教育改革，发展素质教育，提高教育质量，推进教育公平，教育事业发展取得明显成效。</w:t>
      </w:r>
      <w:r w:rsidR="00F84730" w:rsidRPr="00340B1B">
        <w:rPr>
          <w:rFonts w:ascii="仿宋" w:eastAsia="仿宋" w:hAnsi="仿宋" w:hint="eastAsia"/>
          <w:color w:val="000000"/>
          <w:sz w:val="32"/>
          <w:szCs w:val="32"/>
        </w:rPr>
        <w:t>以下是我局2019年开展的工作及成效。</w:t>
      </w:r>
    </w:p>
    <w:p w:rsidR="00B649D0" w:rsidRPr="00340B1B" w:rsidRDefault="00B649D0" w:rsidP="00340B1B">
      <w:pPr>
        <w:pStyle w:val="a3"/>
        <w:adjustRightInd w:val="0"/>
        <w:snapToGrid w:val="0"/>
        <w:spacing w:before="93" w:line="600" w:lineRule="exact"/>
        <w:ind w:firstLineChars="210" w:firstLine="672"/>
        <w:outlineLvl w:val="2"/>
        <w:rPr>
          <w:rFonts w:ascii="仿宋" w:eastAsia="仿宋" w:hAnsi="仿宋"/>
          <w:color w:val="000000"/>
          <w:sz w:val="32"/>
          <w:szCs w:val="32"/>
        </w:rPr>
      </w:pPr>
      <w:r w:rsidRPr="00340B1B">
        <w:rPr>
          <w:rFonts w:ascii="仿宋" w:eastAsia="仿宋" w:hAnsi="仿宋" w:hint="eastAsia"/>
          <w:color w:val="000000"/>
          <w:sz w:val="32"/>
          <w:szCs w:val="32"/>
        </w:rPr>
        <w:t>（一）增强教育服务能力，主动作为答好“公平卷”</w:t>
      </w:r>
    </w:p>
    <w:p w:rsidR="00B649D0" w:rsidRPr="00340B1B" w:rsidRDefault="00B649D0" w:rsidP="00340B1B">
      <w:pPr>
        <w:pStyle w:val="a3"/>
        <w:adjustRightInd w:val="0"/>
        <w:snapToGrid w:val="0"/>
        <w:spacing w:before="93" w:line="600" w:lineRule="exact"/>
        <w:ind w:firstLineChars="210" w:firstLine="672"/>
        <w:outlineLvl w:val="2"/>
        <w:rPr>
          <w:rFonts w:ascii="仿宋" w:eastAsia="仿宋" w:hAnsi="仿宋"/>
          <w:color w:val="000000"/>
          <w:sz w:val="32"/>
          <w:szCs w:val="32"/>
        </w:rPr>
      </w:pPr>
      <w:r w:rsidRPr="00340B1B">
        <w:rPr>
          <w:rFonts w:ascii="仿宋" w:eastAsia="仿宋" w:hAnsi="仿宋" w:hint="eastAsia"/>
          <w:color w:val="000000"/>
          <w:sz w:val="32"/>
          <w:szCs w:val="32"/>
        </w:rPr>
        <w:t>一是深化教育精准扶贫。全面落实教育资助政策，为10186名学生提供各类</w:t>
      </w:r>
      <w:proofErr w:type="gramStart"/>
      <w:r w:rsidRPr="00340B1B">
        <w:rPr>
          <w:rFonts w:ascii="仿宋" w:eastAsia="仿宋" w:hAnsi="仿宋" w:hint="eastAsia"/>
          <w:color w:val="000000"/>
          <w:sz w:val="32"/>
          <w:szCs w:val="32"/>
        </w:rPr>
        <w:t>资助约</w:t>
      </w:r>
      <w:proofErr w:type="gramEnd"/>
      <w:r w:rsidRPr="00340B1B">
        <w:rPr>
          <w:rFonts w:ascii="仿宋" w:eastAsia="仿宋" w:hAnsi="仿宋" w:hint="eastAsia"/>
          <w:color w:val="000000"/>
          <w:sz w:val="32"/>
          <w:szCs w:val="32"/>
        </w:rPr>
        <w:t>2085万元，做到“应助尽助”，确保2651名建档立</w:t>
      </w:r>
      <w:proofErr w:type="gramStart"/>
      <w:r w:rsidRPr="00340B1B">
        <w:rPr>
          <w:rFonts w:ascii="仿宋" w:eastAsia="仿宋" w:hAnsi="仿宋" w:hint="eastAsia"/>
          <w:color w:val="000000"/>
          <w:sz w:val="32"/>
          <w:szCs w:val="32"/>
        </w:rPr>
        <w:t>卡贫困</w:t>
      </w:r>
      <w:proofErr w:type="gramEnd"/>
      <w:r w:rsidRPr="00340B1B">
        <w:rPr>
          <w:rFonts w:ascii="仿宋" w:eastAsia="仿宋" w:hAnsi="仿宋" w:hint="eastAsia"/>
          <w:color w:val="000000"/>
          <w:sz w:val="32"/>
          <w:szCs w:val="32"/>
        </w:rPr>
        <w:t>家庭学生全部接受教育，教育扶贫救助基金共募集502.83万元、累计发放154.99万元、救助贫困学生1352人；抓好系统2548户贫困户结对帮扶工作；深化对口帮扶金阳教育，派出支</w:t>
      </w:r>
      <w:proofErr w:type="gramStart"/>
      <w:r w:rsidRPr="00340B1B">
        <w:rPr>
          <w:rFonts w:ascii="仿宋" w:eastAsia="仿宋" w:hAnsi="仿宋" w:hint="eastAsia"/>
          <w:color w:val="000000"/>
          <w:sz w:val="32"/>
          <w:szCs w:val="32"/>
        </w:rPr>
        <w:t>教</w:t>
      </w:r>
      <w:proofErr w:type="gramEnd"/>
      <w:r w:rsidRPr="00340B1B">
        <w:rPr>
          <w:rFonts w:ascii="仿宋" w:eastAsia="仿宋" w:hAnsi="仿宋" w:hint="eastAsia"/>
          <w:color w:val="000000"/>
          <w:sz w:val="32"/>
          <w:szCs w:val="32"/>
        </w:rPr>
        <w:t>教师93名，“金阳班”学生成绩显著提升，帮扶干部获评“四川省对口帮扶先进个人”。二是不断改善办学条件。实施广中迁建、北区小学新建、兴隆小学改建等37个项目，巴</w:t>
      </w:r>
      <w:proofErr w:type="gramStart"/>
      <w:r w:rsidRPr="00340B1B">
        <w:rPr>
          <w:rFonts w:ascii="仿宋" w:eastAsia="仿宋" w:hAnsi="仿宋" w:hint="eastAsia"/>
          <w:color w:val="000000"/>
          <w:sz w:val="32"/>
          <w:szCs w:val="32"/>
        </w:rPr>
        <w:t>川学校东</w:t>
      </w:r>
      <w:proofErr w:type="gramEnd"/>
      <w:r w:rsidRPr="00340B1B">
        <w:rPr>
          <w:rFonts w:ascii="仿宋" w:eastAsia="仿宋" w:hAnsi="仿宋" w:hint="eastAsia"/>
          <w:color w:val="000000"/>
          <w:sz w:val="32"/>
          <w:szCs w:val="32"/>
        </w:rPr>
        <w:t>校区顺利开学；全面改薄校舍累计完成5200㎡，投入592.8万元更新换代学校信息化设备，开通教师网络教学教研空间6864个。三是深化对外交流合作。推进成德教育同城化发展，4所初中加入省教科院“自导式课改”研究基地，与</w:t>
      </w:r>
      <w:proofErr w:type="gramStart"/>
      <w:r w:rsidRPr="00340B1B">
        <w:rPr>
          <w:rFonts w:ascii="仿宋" w:eastAsia="仿宋" w:hAnsi="仿宋" w:hint="eastAsia"/>
          <w:color w:val="000000"/>
          <w:sz w:val="32"/>
          <w:szCs w:val="32"/>
        </w:rPr>
        <w:t>青白江</w:t>
      </w:r>
      <w:proofErr w:type="gramEnd"/>
      <w:r w:rsidRPr="00340B1B">
        <w:rPr>
          <w:rFonts w:ascii="仿宋" w:eastAsia="仿宋" w:hAnsi="仿宋" w:hint="eastAsia"/>
          <w:color w:val="000000"/>
          <w:sz w:val="32"/>
          <w:szCs w:val="32"/>
        </w:rPr>
        <w:t>区、金堂县培训中心签订教科研深度合作协议，与电子科技大学签订合作协议、探索“高校+教育局+学校”合作模式，928人次赴成都参加培训、研讨，邀请多名知名国省级专家学者到广汉讲学指</w:t>
      </w:r>
      <w:r w:rsidRPr="00340B1B">
        <w:rPr>
          <w:rFonts w:ascii="仿宋" w:eastAsia="仿宋" w:hAnsi="仿宋" w:hint="eastAsia"/>
          <w:color w:val="000000"/>
          <w:sz w:val="32"/>
          <w:szCs w:val="32"/>
        </w:rPr>
        <w:lastRenderedPageBreak/>
        <w:t>导，受益教师1000余人次。四是打造五大特色品牌。形成了“生动德育”“特色艺体”“家校共育”“社团魅力”“三名工程”教育品牌，“家校共育机制改革”成为省级试点，建成14所国家级省级特色学校，“小镜子心语”“紫藤组合”等个性化教师社团社会影响</w:t>
      </w:r>
      <w:proofErr w:type="gramStart"/>
      <w:r w:rsidRPr="00340B1B">
        <w:rPr>
          <w:rFonts w:ascii="仿宋" w:eastAsia="仿宋" w:hAnsi="仿宋" w:hint="eastAsia"/>
          <w:color w:val="000000"/>
          <w:sz w:val="32"/>
          <w:szCs w:val="32"/>
        </w:rPr>
        <w:t>力有效</w:t>
      </w:r>
      <w:proofErr w:type="gramEnd"/>
      <w:r w:rsidRPr="00340B1B">
        <w:rPr>
          <w:rFonts w:ascii="仿宋" w:eastAsia="仿宋" w:hAnsi="仿宋" w:hint="eastAsia"/>
          <w:color w:val="000000"/>
          <w:sz w:val="32"/>
          <w:szCs w:val="32"/>
        </w:rPr>
        <w:t>提升，“三名工程”发挥 “孵化器” “发射塔”“赛马场”作用，工作室成员获国家级省级荣誉16项、吴旭东荣登《四川教育》封面人物、15人参加省级</w:t>
      </w:r>
      <w:proofErr w:type="gramStart"/>
      <w:r w:rsidRPr="00340B1B">
        <w:rPr>
          <w:rFonts w:ascii="仿宋" w:eastAsia="仿宋" w:hAnsi="仿宋" w:hint="eastAsia"/>
          <w:color w:val="000000"/>
          <w:sz w:val="32"/>
          <w:szCs w:val="32"/>
        </w:rPr>
        <w:t>名师工</w:t>
      </w:r>
      <w:proofErr w:type="gramEnd"/>
      <w:r w:rsidRPr="00340B1B">
        <w:rPr>
          <w:rFonts w:ascii="仿宋" w:eastAsia="仿宋" w:hAnsi="仿宋" w:hint="eastAsia"/>
          <w:color w:val="000000"/>
          <w:sz w:val="32"/>
          <w:szCs w:val="32"/>
        </w:rPr>
        <w:t>作坊，并多次受邀参加省名师工作室活动现场讲座、交流，研究成果推广至河南省。</w:t>
      </w:r>
    </w:p>
    <w:p w:rsidR="00B649D0" w:rsidRPr="00340B1B" w:rsidRDefault="00B649D0" w:rsidP="00340B1B">
      <w:pPr>
        <w:pStyle w:val="a3"/>
        <w:adjustRightInd w:val="0"/>
        <w:snapToGrid w:val="0"/>
        <w:spacing w:before="93" w:line="600" w:lineRule="exact"/>
        <w:ind w:firstLineChars="210" w:firstLine="672"/>
        <w:outlineLvl w:val="2"/>
        <w:rPr>
          <w:rFonts w:ascii="仿宋" w:eastAsia="仿宋" w:hAnsi="仿宋"/>
          <w:color w:val="000000"/>
          <w:sz w:val="32"/>
          <w:szCs w:val="32"/>
        </w:rPr>
      </w:pPr>
      <w:r w:rsidRPr="00340B1B">
        <w:rPr>
          <w:rFonts w:ascii="仿宋" w:eastAsia="仿宋" w:hAnsi="仿宋" w:hint="eastAsia"/>
          <w:color w:val="000000"/>
          <w:sz w:val="32"/>
          <w:szCs w:val="32"/>
        </w:rPr>
        <w:t>（二）促进学生全面发展，高效务实答好“质量卷”</w:t>
      </w:r>
    </w:p>
    <w:p w:rsidR="00B649D0" w:rsidRPr="00340B1B" w:rsidRDefault="00B649D0" w:rsidP="00340B1B">
      <w:pPr>
        <w:pStyle w:val="a3"/>
        <w:adjustRightInd w:val="0"/>
        <w:snapToGrid w:val="0"/>
        <w:spacing w:before="93" w:line="600" w:lineRule="exact"/>
        <w:ind w:firstLineChars="210" w:firstLine="672"/>
        <w:outlineLvl w:val="2"/>
        <w:rPr>
          <w:rFonts w:ascii="仿宋" w:eastAsia="仿宋" w:hAnsi="仿宋"/>
          <w:color w:val="000000"/>
          <w:sz w:val="32"/>
          <w:szCs w:val="32"/>
        </w:rPr>
      </w:pPr>
      <w:r w:rsidRPr="00340B1B">
        <w:rPr>
          <w:rFonts w:ascii="仿宋" w:eastAsia="仿宋" w:hAnsi="仿宋" w:hint="eastAsia"/>
          <w:color w:val="000000"/>
          <w:sz w:val="32"/>
          <w:szCs w:val="32"/>
        </w:rPr>
        <w:t>一是加强教师队伍建设。大力度、多渠道、全方位补充了162名教师，教师全员培训人次达6589人。引导和鼓励优秀教师向农村学校、薄弱学校流动，干部教师轮岗交流共57人。培育省级教育专家、骨干教师等70人。苏明丹、王倩等50余名教师获“四川省优质课展评一等奖”“四川省班主任风采大赛一等奖”“四川省初中名师课一等奖” 等省级及以上奖项。二是稳步提高教育质量。坚持“五育”并举，严把教学质量考核关，高考本科上线1361人，系历史最高人数，39所学校开启课后服务工作，成立“中小学生</w:t>
      </w:r>
      <w:proofErr w:type="gramStart"/>
      <w:r w:rsidRPr="00340B1B">
        <w:rPr>
          <w:rFonts w:ascii="仿宋" w:eastAsia="仿宋" w:hAnsi="仿宋" w:hint="eastAsia"/>
          <w:color w:val="000000"/>
          <w:sz w:val="32"/>
          <w:szCs w:val="32"/>
        </w:rPr>
        <w:t>研</w:t>
      </w:r>
      <w:proofErr w:type="gramEnd"/>
      <w:r w:rsidRPr="00340B1B">
        <w:rPr>
          <w:rFonts w:ascii="仿宋" w:eastAsia="仿宋" w:hAnsi="仿宋" w:hint="eastAsia"/>
          <w:color w:val="000000"/>
          <w:sz w:val="32"/>
          <w:szCs w:val="32"/>
        </w:rPr>
        <w:t>学实践教育基地”，校外培训机构实行“网格化管理”，排查各类培训机构299个，强制关闭、责令停业整顿170个。获“十三五全国基础教育课业改革先进单位”“全国新时代好少年读书活动先进</w:t>
      </w:r>
      <w:r w:rsidRPr="00340B1B">
        <w:rPr>
          <w:rFonts w:ascii="仿宋" w:eastAsia="仿宋" w:hAnsi="仿宋" w:hint="eastAsia"/>
          <w:color w:val="000000"/>
          <w:sz w:val="32"/>
          <w:szCs w:val="32"/>
        </w:rPr>
        <w:lastRenderedPageBreak/>
        <w:t>集体”“四川省青少年科技竞赛一等奖”，</w:t>
      </w:r>
      <w:proofErr w:type="gramStart"/>
      <w:r w:rsidRPr="00340B1B">
        <w:rPr>
          <w:rFonts w:ascii="仿宋" w:eastAsia="仿宋" w:hAnsi="仿宋" w:hint="eastAsia"/>
          <w:color w:val="000000"/>
          <w:sz w:val="32"/>
          <w:szCs w:val="32"/>
        </w:rPr>
        <w:t>周沫尘入选</w:t>
      </w:r>
      <w:proofErr w:type="gramEnd"/>
      <w:r w:rsidRPr="00340B1B">
        <w:rPr>
          <w:rFonts w:ascii="仿宋" w:eastAsia="仿宋" w:hAnsi="仿宋" w:hint="eastAsia"/>
          <w:color w:val="000000"/>
          <w:sz w:val="32"/>
          <w:szCs w:val="32"/>
        </w:rPr>
        <w:t>网球“国少队”、 王长智、付宇豪等学生获“全国优秀共青团员”“全国最美孝心少年” “德阳市青少年科技创新市长奖”等荣誉。三是提升教育科研能力。选优配</w:t>
      </w:r>
      <w:proofErr w:type="gramStart"/>
      <w:r w:rsidRPr="00340B1B">
        <w:rPr>
          <w:rFonts w:ascii="仿宋" w:eastAsia="仿宋" w:hAnsi="仿宋" w:hint="eastAsia"/>
          <w:color w:val="000000"/>
          <w:sz w:val="32"/>
          <w:szCs w:val="32"/>
        </w:rPr>
        <w:t>强教育</w:t>
      </w:r>
      <w:proofErr w:type="gramEnd"/>
      <w:r w:rsidRPr="00340B1B">
        <w:rPr>
          <w:rFonts w:ascii="仿宋" w:eastAsia="仿宋" w:hAnsi="仿宋" w:hint="eastAsia"/>
          <w:color w:val="000000"/>
          <w:sz w:val="32"/>
          <w:szCs w:val="32"/>
        </w:rPr>
        <w:t>科研队伍，构建教育科研“广汉模式”， 举办首届校本研修优秀成果展，被评为“德阳市教育科研先进单位”，获“国家级教学成果二等奖”“四川省优秀教学成果二等奖”“德阳市教学成果奖一等奖”，在德阳市教学成果奖评选中获奖居各县市区第一，在四川省中小学教师优秀论文评选中获奖位列全省183个县市区第一。四是做实教育督导。完善督导工作制度，组建了5个督导责任区工作站，启动了义务教育优质均衡发展县创建工作，开展督导800余校次，发出整改通知书200余份，撰写督导报告30余份。</w:t>
      </w:r>
    </w:p>
    <w:p w:rsidR="00B649D0" w:rsidRPr="00340B1B" w:rsidRDefault="00B649D0" w:rsidP="00340B1B">
      <w:pPr>
        <w:pStyle w:val="a3"/>
        <w:adjustRightInd w:val="0"/>
        <w:snapToGrid w:val="0"/>
        <w:spacing w:before="93" w:line="600" w:lineRule="exact"/>
        <w:ind w:firstLineChars="210" w:firstLine="672"/>
        <w:outlineLvl w:val="2"/>
        <w:rPr>
          <w:rFonts w:ascii="仿宋" w:eastAsia="仿宋" w:hAnsi="仿宋"/>
          <w:color w:val="000000"/>
          <w:sz w:val="32"/>
          <w:szCs w:val="32"/>
        </w:rPr>
      </w:pPr>
      <w:r w:rsidRPr="00340B1B">
        <w:rPr>
          <w:rFonts w:ascii="仿宋" w:eastAsia="仿宋" w:hAnsi="仿宋" w:hint="eastAsia"/>
          <w:color w:val="000000"/>
          <w:sz w:val="32"/>
          <w:szCs w:val="32"/>
        </w:rPr>
        <w:t>（三）办好人民满意教育，强基固本答好“民生卷”</w:t>
      </w:r>
    </w:p>
    <w:p w:rsidR="00B649D0" w:rsidRPr="00340B1B" w:rsidRDefault="00B649D0" w:rsidP="00340B1B">
      <w:pPr>
        <w:pStyle w:val="a3"/>
        <w:adjustRightInd w:val="0"/>
        <w:snapToGrid w:val="0"/>
        <w:spacing w:before="93" w:line="600" w:lineRule="exact"/>
        <w:ind w:firstLineChars="210" w:firstLine="672"/>
        <w:outlineLvl w:val="2"/>
        <w:rPr>
          <w:rFonts w:ascii="仿宋" w:eastAsia="仿宋" w:hAnsi="仿宋"/>
          <w:color w:val="000000"/>
          <w:sz w:val="32"/>
          <w:szCs w:val="32"/>
        </w:rPr>
      </w:pPr>
      <w:r w:rsidRPr="00340B1B">
        <w:rPr>
          <w:rFonts w:ascii="仿宋" w:eastAsia="仿宋" w:hAnsi="仿宋" w:hint="eastAsia"/>
          <w:color w:val="000000"/>
          <w:sz w:val="32"/>
          <w:szCs w:val="32"/>
        </w:rPr>
        <w:t>一是推动主题教育见实效。扎实开展“不忘初心、牢记使命”主题教育，坚持“以赛促学、以学促</w:t>
      </w:r>
      <w:proofErr w:type="gramStart"/>
      <w:r w:rsidRPr="00340B1B">
        <w:rPr>
          <w:rFonts w:ascii="仿宋" w:eastAsia="仿宋" w:hAnsi="仿宋" w:hint="eastAsia"/>
          <w:color w:val="000000"/>
          <w:sz w:val="32"/>
          <w:szCs w:val="32"/>
        </w:rPr>
        <w:t>研</w:t>
      </w:r>
      <w:proofErr w:type="gramEnd"/>
      <w:r w:rsidRPr="00340B1B">
        <w:rPr>
          <w:rFonts w:ascii="仿宋" w:eastAsia="仿宋" w:hAnsi="仿宋" w:hint="eastAsia"/>
          <w:color w:val="000000"/>
          <w:sz w:val="32"/>
          <w:szCs w:val="32"/>
        </w:rPr>
        <w:t>、以</w:t>
      </w:r>
      <w:proofErr w:type="gramStart"/>
      <w:r w:rsidRPr="00340B1B">
        <w:rPr>
          <w:rFonts w:ascii="仿宋" w:eastAsia="仿宋" w:hAnsi="仿宋" w:hint="eastAsia"/>
          <w:color w:val="000000"/>
          <w:sz w:val="32"/>
          <w:szCs w:val="32"/>
        </w:rPr>
        <w:t>研</w:t>
      </w:r>
      <w:proofErr w:type="gramEnd"/>
      <w:r w:rsidRPr="00340B1B">
        <w:rPr>
          <w:rFonts w:ascii="仿宋" w:eastAsia="仿宋" w:hAnsi="仿宋" w:hint="eastAsia"/>
          <w:color w:val="000000"/>
          <w:sz w:val="32"/>
          <w:szCs w:val="32"/>
        </w:rPr>
        <w:t>促改”，开展了形式多样的主题演讲、征文及书画比赛，参与师生达28000人次，围绕教育热点、难点问题形成7个高质量调研报告，开展专题党课宣讲30场次，市民反映的中心城区“入学难”“入园难”、校外培训机构违规办学等问题整改取得初步成效。二是强化党的建设工作。切实履行市委教育工委职责，推进党组织行业归口管理，划分7个党建工作联系片区，开展“六大行动”，31个基层党组织按期换届，收缴党费27万余元，建</w:t>
      </w:r>
      <w:r w:rsidRPr="00340B1B">
        <w:rPr>
          <w:rFonts w:ascii="仿宋" w:eastAsia="仿宋" w:hAnsi="仿宋" w:hint="eastAsia"/>
          <w:color w:val="000000"/>
          <w:sz w:val="32"/>
          <w:szCs w:val="32"/>
        </w:rPr>
        <w:lastRenderedPageBreak/>
        <w:t>立</w:t>
      </w:r>
      <w:proofErr w:type="gramStart"/>
      <w:r w:rsidRPr="00340B1B">
        <w:rPr>
          <w:rFonts w:ascii="仿宋" w:eastAsia="仿宋" w:hAnsi="仿宋" w:hint="eastAsia"/>
          <w:color w:val="000000"/>
          <w:sz w:val="32"/>
          <w:szCs w:val="32"/>
        </w:rPr>
        <w:t>城乡党建</w:t>
      </w:r>
      <w:proofErr w:type="gramEnd"/>
      <w:r w:rsidRPr="00340B1B">
        <w:rPr>
          <w:rFonts w:ascii="仿宋" w:eastAsia="仿宋" w:hAnsi="仿宋" w:hint="eastAsia"/>
          <w:color w:val="000000"/>
          <w:sz w:val="32"/>
          <w:szCs w:val="32"/>
        </w:rPr>
        <w:t>联盟16个，获“四川省中小学庆祝新中国成立70周年系列教育活动优秀成果奖、优秀组织奖”；牢牢把握意识形态的主导权，让互联网下的新媒体成为师生获取信息、学习知识和交流思想的可控平台；推进教育系统全面从严治党，严查“三违”，受理信访案件219起，给予2名教师党纪政纪处分。对17人进行了提醒谈话、约谈、诫勉谈话处理。三是着力化解“入园难”“入学难”。新增普惠性民办幼儿园29所，新增学位2970个，普惠性学位达5364个，学前三年入园率达到103.64%，比全省高3个百分点，</w:t>
      </w:r>
      <w:proofErr w:type="gramStart"/>
      <w:r w:rsidRPr="00340B1B">
        <w:rPr>
          <w:rFonts w:ascii="仿宋" w:eastAsia="仿宋" w:hAnsi="仿宋" w:hint="eastAsia"/>
          <w:color w:val="000000"/>
          <w:sz w:val="32"/>
          <w:szCs w:val="32"/>
        </w:rPr>
        <w:t>普惠率达</w:t>
      </w:r>
      <w:proofErr w:type="gramEnd"/>
      <w:r w:rsidRPr="00340B1B">
        <w:rPr>
          <w:rFonts w:ascii="仿宋" w:eastAsia="仿宋" w:hAnsi="仿宋" w:hint="eastAsia"/>
          <w:color w:val="000000"/>
          <w:sz w:val="32"/>
          <w:szCs w:val="32"/>
        </w:rPr>
        <w:t>83%。全市中小学校共招生9326人，进城务工、居住证持有子女5885人全部入学。四是维护校园安全稳定。强化校园安全意识，开展“校园网贷”“预防溺水”等多项活动，开展安全演练300余校次21万余人次，隐患排查838校次，整改事故隐患440项。维护教育和谐稳定，妥善处理多次民师大</w:t>
      </w:r>
      <w:proofErr w:type="gramStart"/>
      <w:r w:rsidRPr="00340B1B">
        <w:rPr>
          <w:rFonts w:ascii="仿宋" w:eastAsia="仿宋" w:hAnsi="仿宋" w:hint="eastAsia"/>
          <w:color w:val="000000"/>
          <w:sz w:val="32"/>
          <w:szCs w:val="32"/>
        </w:rPr>
        <w:t>规模集访等</w:t>
      </w:r>
      <w:proofErr w:type="gramEnd"/>
      <w:r w:rsidRPr="00340B1B">
        <w:rPr>
          <w:rFonts w:ascii="仿宋" w:eastAsia="仿宋" w:hAnsi="仿宋" w:hint="eastAsia"/>
          <w:color w:val="000000"/>
          <w:sz w:val="32"/>
          <w:szCs w:val="32"/>
        </w:rPr>
        <w:t>问题。</w:t>
      </w:r>
    </w:p>
    <w:p w:rsidR="00BB738B" w:rsidRPr="00CE49DA" w:rsidRDefault="00BB738B" w:rsidP="001C40DA">
      <w:pPr>
        <w:pStyle w:val="2"/>
        <w:ind w:firstLineChars="200" w:firstLine="640"/>
        <w:rPr>
          <w:rStyle w:val="2Char"/>
          <w:rFonts w:cs="Times New Roman"/>
        </w:rPr>
      </w:pPr>
      <w:r w:rsidRPr="00622830">
        <w:rPr>
          <w:rFonts w:ascii="黑体" w:eastAsia="黑体" w:cs="黑体" w:hint="eastAsia"/>
          <w:b w:val="0"/>
          <w:bCs w:val="0"/>
          <w:color w:val="000000"/>
        </w:rPr>
        <w:t>二、</w:t>
      </w:r>
      <w:r w:rsidRPr="00622830">
        <w:rPr>
          <w:rFonts w:ascii="黑体" w:eastAsia="黑体" w:hAnsi="黑体" w:cs="黑体" w:hint="eastAsia"/>
          <w:b w:val="0"/>
          <w:bCs w:val="0"/>
          <w:color w:val="000000"/>
        </w:rPr>
        <w:t>机</w:t>
      </w:r>
      <w:r w:rsidRPr="00622830">
        <w:rPr>
          <w:rStyle w:val="2Char"/>
          <w:rFonts w:ascii="黑体" w:eastAsia="黑体" w:hAnsi="黑体" w:cs="黑体" w:hint="eastAsia"/>
        </w:rPr>
        <w:t>构设置</w:t>
      </w:r>
      <w:bookmarkEnd w:id="20"/>
      <w:bookmarkEnd w:id="21"/>
    </w:p>
    <w:p w:rsidR="00BB738B" w:rsidRPr="00CE49DA" w:rsidRDefault="00F40936" w:rsidP="000A5177">
      <w:pPr>
        <w:ind w:firstLineChars="250" w:firstLine="800"/>
        <w:rPr>
          <w:rFonts w:ascii="仿宋" w:eastAsia="仿宋" w:hAnsi="仿宋"/>
          <w:sz w:val="32"/>
          <w:szCs w:val="32"/>
        </w:rPr>
      </w:pPr>
      <w:r>
        <w:rPr>
          <w:rFonts w:ascii="仿宋" w:eastAsia="仿宋" w:hAnsi="仿宋" w:cs="仿宋" w:hint="eastAsia"/>
          <w:sz w:val="32"/>
          <w:szCs w:val="32"/>
        </w:rPr>
        <w:t>我局</w:t>
      </w:r>
      <w:r w:rsidR="00BB738B" w:rsidRPr="00CE49DA">
        <w:rPr>
          <w:rFonts w:ascii="仿宋" w:eastAsia="仿宋" w:hAnsi="仿宋" w:cs="仿宋" w:hint="eastAsia"/>
          <w:sz w:val="32"/>
          <w:szCs w:val="32"/>
        </w:rPr>
        <w:t>下属二级单位</w:t>
      </w:r>
      <w:r w:rsidR="0037037A">
        <w:rPr>
          <w:rFonts w:ascii="仿宋" w:eastAsia="仿宋" w:hAnsi="仿宋" w:cs="仿宋" w:hint="eastAsia"/>
          <w:sz w:val="32"/>
          <w:szCs w:val="32"/>
        </w:rPr>
        <w:t>6</w:t>
      </w:r>
      <w:r w:rsidR="001663EE">
        <w:rPr>
          <w:rFonts w:ascii="仿宋" w:eastAsia="仿宋" w:hAnsi="仿宋" w:cs="仿宋" w:hint="eastAsia"/>
          <w:sz w:val="32"/>
          <w:szCs w:val="32"/>
        </w:rPr>
        <w:t>1</w:t>
      </w:r>
      <w:r w:rsidR="00BB738B" w:rsidRPr="00CE49DA">
        <w:rPr>
          <w:rFonts w:ascii="仿宋" w:eastAsia="仿宋" w:hAnsi="仿宋" w:cs="仿宋" w:hint="eastAsia"/>
          <w:sz w:val="32"/>
          <w:szCs w:val="32"/>
        </w:rPr>
        <w:t>个，其中行政单位</w:t>
      </w:r>
      <w:r w:rsidR="0037037A">
        <w:rPr>
          <w:rFonts w:ascii="仿宋" w:eastAsia="仿宋" w:hAnsi="仿宋" w:cs="仿宋" w:hint="eastAsia"/>
          <w:sz w:val="32"/>
          <w:szCs w:val="32"/>
        </w:rPr>
        <w:t>1</w:t>
      </w:r>
      <w:r w:rsidR="00BB738B" w:rsidRPr="00CE49DA">
        <w:rPr>
          <w:rFonts w:ascii="仿宋" w:eastAsia="仿宋" w:hAnsi="仿宋" w:cs="仿宋" w:hint="eastAsia"/>
          <w:sz w:val="32"/>
          <w:szCs w:val="32"/>
        </w:rPr>
        <w:t>个，参照公务员法管理的事业单位</w:t>
      </w:r>
      <w:r w:rsidR="0037037A">
        <w:rPr>
          <w:rFonts w:ascii="仿宋" w:eastAsia="仿宋" w:hAnsi="仿宋" w:cs="仿宋" w:hint="eastAsia"/>
          <w:sz w:val="32"/>
          <w:szCs w:val="32"/>
        </w:rPr>
        <w:t>0</w:t>
      </w:r>
      <w:r w:rsidR="00BB738B" w:rsidRPr="00CE49DA">
        <w:rPr>
          <w:rFonts w:ascii="仿宋" w:eastAsia="仿宋" w:hAnsi="仿宋" w:cs="仿宋" w:hint="eastAsia"/>
          <w:sz w:val="32"/>
          <w:szCs w:val="32"/>
        </w:rPr>
        <w:t>个，其他事业单位</w:t>
      </w:r>
      <w:r w:rsidR="001663EE">
        <w:rPr>
          <w:rFonts w:ascii="仿宋" w:eastAsia="仿宋" w:hAnsi="仿宋" w:cs="仿宋" w:hint="eastAsia"/>
          <w:sz w:val="32"/>
          <w:szCs w:val="32"/>
        </w:rPr>
        <w:t>60</w:t>
      </w:r>
      <w:r w:rsidR="00BB738B" w:rsidRPr="00CE49DA">
        <w:rPr>
          <w:rFonts w:ascii="仿宋" w:eastAsia="仿宋" w:hAnsi="仿宋" w:cs="仿宋" w:hint="eastAsia"/>
          <w:sz w:val="32"/>
          <w:szCs w:val="32"/>
        </w:rPr>
        <w:t>个。</w:t>
      </w:r>
    </w:p>
    <w:p w:rsidR="00BB738B" w:rsidRPr="00CE49DA" w:rsidRDefault="00BB738B" w:rsidP="000A5177">
      <w:pPr>
        <w:pStyle w:val="a3"/>
        <w:adjustRightInd w:val="0"/>
        <w:snapToGrid w:val="0"/>
        <w:spacing w:before="93" w:line="600" w:lineRule="exact"/>
        <w:ind w:firstLineChars="210" w:firstLine="672"/>
        <w:rPr>
          <w:rFonts w:ascii="仿宋" w:eastAsia="仿宋" w:hAnsi="仿宋"/>
          <w:color w:val="000000"/>
          <w:sz w:val="32"/>
          <w:szCs w:val="32"/>
        </w:rPr>
      </w:pPr>
      <w:r w:rsidRPr="00CE49DA">
        <w:rPr>
          <w:rFonts w:ascii="仿宋" w:eastAsia="仿宋" w:hAnsi="仿宋" w:cs="仿宋" w:hint="eastAsia"/>
          <w:color w:val="000000"/>
          <w:sz w:val="32"/>
          <w:szCs w:val="32"/>
        </w:rPr>
        <w:t>纳入</w:t>
      </w:r>
      <w:r w:rsidR="00B530AF">
        <w:rPr>
          <w:rFonts w:ascii="仿宋" w:eastAsia="仿宋" w:hAnsi="仿宋" w:cs="仿宋" w:hint="eastAsia"/>
          <w:color w:val="000000"/>
          <w:sz w:val="32"/>
          <w:szCs w:val="32"/>
        </w:rPr>
        <w:t>教育局</w:t>
      </w:r>
      <w:r w:rsidR="003D1FC2">
        <w:rPr>
          <w:rFonts w:ascii="仿宋" w:eastAsia="仿宋" w:hAnsi="仿宋" w:cs="仿宋"/>
          <w:color w:val="000000"/>
          <w:sz w:val="32"/>
          <w:szCs w:val="32"/>
        </w:rPr>
        <w:t>2019年</w:t>
      </w:r>
      <w:r w:rsidRPr="00CE49DA">
        <w:rPr>
          <w:rFonts w:ascii="仿宋" w:eastAsia="仿宋" w:hAnsi="仿宋" w:cs="仿宋" w:hint="eastAsia"/>
          <w:color w:val="000000"/>
          <w:sz w:val="32"/>
          <w:szCs w:val="32"/>
        </w:rPr>
        <w:t>度部门决算编制范围的二级预算单位包括：</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四川省德阳市广汉市教育局（本级）</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lastRenderedPageBreak/>
        <w:t>四川省德阳市广汉市教育局机关</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四川省德阳市广汉市职业中专学校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四川省德阳市广汉市教育后勤服务中心</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四川省德阳市广汉市广汉中学</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四川省德阳市广汉市第六中学校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四川省德阳市广汉市金雁中学</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w:t>
      </w:r>
      <w:proofErr w:type="gramStart"/>
      <w:r w:rsidRPr="00AC2202">
        <w:rPr>
          <w:rFonts w:ascii="仿宋" w:eastAsia="仿宋" w:hAnsi="仿宋" w:cs="仿宋" w:hint="eastAsia"/>
          <w:color w:val="000000"/>
          <w:sz w:val="32"/>
          <w:szCs w:val="32"/>
        </w:rPr>
        <w:t>雒</w:t>
      </w:r>
      <w:proofErr w:type="gramEnd"/>
      <w:r w:rsidRPr="00AC2202">
        <w:rPr>
          <w:rFonts w:ascii="仿宋" w:eastAsia="仿宋" w:hAnsi="仿宋" w:cs="仿宋" w:hint="eastAsia"/>
          <w:color w:val="000000"/>
          <w:sz w:val="32"/>
          <w:szCs w:val="32"/>
        </w:rPr>
        <w:t>城镇第二中学</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w:t>
      </w:r>
      <w:proofErr w:type="gramStart"/>
      <w:r w:rsidRPr="00AC2202">
        <w:rPr>
          <w:rFonts w:ascii="仿宋" w:eastAsia="仿宋" w:hAnsi="仿宋" w:cs="仿宋" w:hint="eastAsia"/>
          <w:color w:val="000000"/>
          <w:sz w:val="32"/>
          <w:szCs w:val="32"/>
        </w:rPr>
        <w:t>雒</w:t>
      </w:r>
      <w:proofErr w:type="gramEnd"/>
      <w:r w:rsidRPr="00AC2202">
        <w:rPr>
          <w:rFonts w:ascii="仿宋" w:eastAsia="仿宋" w:hAnsi="仿宋" w:cs="仿宋" w:hint="eastAsia"/>
          <w:color w:val="000000"/>
          <w:sz w:val="32"/>
          <w:szCs w:val="32"/>
        </w:rPr>
        <w:t>城镇第三中学</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四川省德阳市广汉市光华双语学校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w:t>
      </w:r>
      <w:proofErr w:type="gramStart"/>
      <w:r w:rsidRPr="00AC2202">
        <w:rPr>
          <w:rFonts w:ascii="仿宋" w:eastAsia="仿宋" w:hAnsi="仿宋" w:cs="仿宋" w:hint="eastAsia"/>
          <w:color w:val="000000"/>
          <w:sz w:val="32"/>
          <w:szCs w:val="32"/>
        </w:rPr>
        <w:t>雒</w:t>
      </w:r>
      <w:proofErr w:type="gramEnd"/>
      <w:r w:rsidRPr="00AC2202">
        <w:rPr>
          <w:rFonts w:ascii="仿宋" w:eastAsia="仿宋" w:hAnsi="仿宋" w:cs="仿宋" w:hint="eastAsia"/>
          <w:color w:val="000000"/>
          <w:sz w:val="32"/>
          <w:szCs w:val="32"/>
        </w:rPr>
        <w:t>城镇第一小学校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w:t>
      </w:r>
      <w:proofErr w:type="gramStart"/>
      <w:r w:rsidRPr="00AC2202">
        <w:rPr>
          <w:rFonts w:ascii="仿宋" w:eastAsia="仿宋" w:hAnsi="仿宋" w:cs="仿宋" w:hint="eastAsia"/>
          <w:color w:val="000000"/>
          <w:sz w:val="32"/>
          <w:szCs w:val="32"/>
        </w:rPr>
        <w:t>雒</w:t>
      </w:r>
      <w:proofErr w:type="gramEnd"/>
      <w:r w:rsidRPr="00AC2202">
        <w:rPr>
          <w:rFonts w:ascii="仿宋" w:eastAsia="仿宋" w:hAnsi="仿宋" w:cs="仿宋" w:hint="eastAsia"/>
          <w:color w:val="000000"/>
          <w:sz w:val="32"/>
          <w:szCs w:val="32"/>
        </w:rPr>
        <w:t>城镇第二小学校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w:t>
      </w:r>
      <w:proofErr w:type="gramStart"/>
      <w:r w:rsidRPr="00AC2202">
        <w:rPr>
          <w:rFonts w:ascii="仿宋" w:eastAsia="仿宋" w:hAnsi="仿宋" w:cs="仿宋" w:hint="eastAsia"/>
          <w:color w:val="000000"/>
          <w:sz w:val="32"/>
          <w:szCs w:val="32"/>
        </w:rPr>
        <w:t>广汉市广汉市</w:t>
      </w:r>
      <w:proofErr w:type="gramEnd"/>
      <w:r w:rsidRPr="00AC2202">
        <w:rPr>
          <w:rFonts w:ascii="仿宋" w:eastAsia="仿宋" w:hAnsi="仿宋" w:cs="仿宋" w:hint="eastAsia"/>
          <w:color w:val="000000"/>
          <w:sz w:val="32"/>
          <w:szCs w:val="32"/>
        </w:rPr>
        <w:t>实验小学</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w:t>
      </w:r>
      <w:proofErr w:type="gramStart"/>
      <w:r w:rsidRPr="00AC2202">
        <w:rPr>
          <w:rFonts w:ascii="仿宋" w:eastAsia="仿宋" w:hAnsi="仿宋" w:cs="仿宋" w:hint="eastAsia"/>
          <w:color w:val="000000"/>
          <w:sz w:val="32"/>
          <w:szCs w:val="32"/>
        </w:rPr>
        <w:t>雒</w:t>
      </w:r>
      <w:proofErr w:type="gramEnd"/>
      <w:r w:rsidRPr="00AC2202">
        <w:rPr>
          <w:rFonts w:ascii="仿宋" w:eastAsia="仿宋" w:hAnsi="仿宋" w:cs="仿宋" w:hint="eastAsia"/>
          <w:color w:val="000000"/>
          <w:sz w:val="32"/>
          <w:szCs w:val="32"/>
        </w:rPr>
        <w:t>城镇第四小学校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w:t>
      </w:r>
      <w:proofErr w:type="gramStart"/>
      <w:r w:rsidRPr="00AC2202">
        <w:rPr>
          <w:rFonts w:ascii="仿宋" w:eastAsia="仿宋" w:hAnsi="仿宋" w:cs="仿宋" w:hint="eastAsia"/>
          <w:color w:val="000000"/>
          <w:sz w:val="32"/>
          <w:szCs w:val="32"/>
        </w:rPr>
        <w:t>雒</w:t>
      </w:r>
      <w:proofErr w:type="gramEnd"/>
      <w:r w:rsidRPr="00AC2202">
        <w:rPr>
          <w:rFonts w:ascii="仿宋" w:eastAsia="仿宋" w:hAnsi="仿宋" w:cs="仿宋" w:hint="eastAsia"/>
          <w:color w:val="000000"/>
          <w:sz w:val="32"/>
          <w:szCs w:val="32"/>
        </w:rPr>
        <w:t>城镇第九小学校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w:t>
      </w:r>
      <w:proofErr w:type="gramStart"/>
      <w:r w:rsidRPr="00AC2202">
        <w:rPr>
          <w:rFonts w:ascii="仿宋" w:eastAsia="仿宋" w:hAnsi="仿宋" w:cs="仿宋" w:hint="eastAsia"/>
          <w:color w:val="000000"/>
          <w:sz w:val="32"/>
          <w:szCs w:val="32"/>
        </w:rPr>
        <w:t>雒</w:t>
      </w:r>
      <w:proofErr w:type="gramEnd"/>
      <w:r w:rsidRPr="00AC2202">
        <w:rPr>
          <w:rFonts w:ascii="仿宋" w:eastAsia="仿宋" w:hAnsi="仿宋" w:cs="仿宋" w:hint="eastAsia"/>
          <w:color w:val="000000"/>
          <w:sz w:val="32"/>
          <w:szCs w:val="32"/>
        </w:rPr>
        <w:t>城镇第一幼儿园</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w:t>
      </w:r>
      <w:proofErr w:type="gramStart"/>
      <w:r w:rsidRPr="00AC2202">
        <w:rPr>
          <w:rFonts w:ascii="仿宋" w:eastAsia="仿宋" w:hAnsi="仿宋" w:cs="仿宋" w:hint="eastAsia"/>
          <w:color w:val="000000"/>
          <w:sz w:val="32"/>
          <w:szCs w:val="32"/>
        </w:rPr>
        <w:t>雒</w:t>
      </w:r>
      <w:proofErr w:type="gramEnd"/>
      <w:r w:rsidRPr="00AC2202">
        <w:rPr>
          <w:rFonts w:ascii="仿宋" w:eastAsia="仿宋" w:hAnsi="仿宋" w:cs="仿宋" w:hint="eastAsia"/>
          <w:color w:val="000000"/>
          <w:sz w:val="32"/>
          <w:szCs w:val="32"/>
        </w:rPr>
        <w:t>城镇第二幼儿园</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w:t>
      </w:r>
      <w:proofErr w:type="gramStart"/>
      <w:r w:rsidRPr="00AC2202">
        <w:rPr>
          <w:rFonts w:ascii="仿宋" w:eastAsia="仿宋" w:hAnsi="仿宋" w:cs="仿宋" w:hint="eastAsia"/>
          <w:color w:val="000000"/>
          <w:sz w:val="32"/>
          <w:szCs w:val="32"/>
        </w:rPr>
        <w:t>雒</w:t>
      </w:r>
      <w:proofErr w:type="gramEnd"/>
      <w:r w:rsidRPr="00AC2202">
        <w:rPr>
          <w:rFonts w:ascii="仿宋" w:eastAsia="仿宋" w:hAnsi="仿宋" w:cs="仿宋" w:hint="eastAsia"/>
          <w:color w:val="000000"/>
          <w:sz w:val="32"/>
          <w:szCs w:val="32"/>
        </w:rPr>
        <w:t>城镇第三幼儿园</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四川省德阳市广汉市教学研究教师培训中心</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四川省德阳市广汉市广汉电化教育馆</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四川省德阳市广汉市电大工作站</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lastRenderedPageBreak/>
        <w:t>四川省德阳市广汉市三水镇中学校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四川省德阳市广汉市三水镇中心小学校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四川省德阳市广汉市向阳镇学校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四川省德阳市广汉市新丰镇万福小学校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四川省德阳市广汉中学实验学校高新分校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四川省德阳市广汉市新丰镇中心小学校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四川省德阳市广汉市向阳镇广兴中学校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四川省德阳市广汉市向阳镇广兴小学校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四川省德阳市广汉市连山镇中学校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四川省德阳市广汉市连山镇中心小学校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四川省德阳市广汉市松林镇学校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四川省德阳市广汉市连山镇双泉小学校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四川省德阳市广汉市金鱼镇中学校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四川省德阳市广汉市金鱼镇中心小学校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四川省德阳市广汉市和兴镇中学校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四川省德阳市广汉市和兴镇中心小学校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四川省德阳市广汉市小汉镇新华中学校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四川省德阳市广汉市小汉镇新华小学校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四川省德阳市广汉市兴隆镇中学校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四川省德阳市广汉市兴隆小学校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lastRenderedPageBreak/>
        <w:t>四川省德阳市广汉市金轮镇中学校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四川省德阳市广汉市金轮镇中心小学校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四川省德阳市广汉市高坪镇中学校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四川省德阳市广汉市高坪镇中心小学校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四川省德阳市广汉市西高镇学校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四川省德阳市广汉市南丰镇中心小学校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四川省德阳市广汉市新平镇中心小学校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四川省德阳市广汉市南兴镇学校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四川省德阳市广汉市南兴镇三星学校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四川省德阳市广汉市广汉中学实验学校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四川省德阳市广汉市福州路小学校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四川省德阳市广汉市宏华外国语学校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四川省德阳市广汉市人民政府学生资助管理中心</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四川省德阳市广汉市金广学校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四川省德阳市广汉市西外乡学校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四川省德阳市广汉市七一学校</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w:t>
      </w:r>
      <w:proofErr w:type="gramStart"/>
      <w:r w:rsidRPr="00AC2202">
        <w:rPr>
          <w:rFonts w:ascii="仿宋" w:eastAsia="仿宋" w:hAnsi="仿宋" w:cs="仿宋" w:hint="eastAsia"/>
          <w:color w:val="000000"/>
          <w:sz w:val="32"/>
          <w:szCs w:val="32"/>
        </w:rPr>
        <w:t>雒</w:t>
      </w:r>
      <w:proofErr w:type="gramEnd"/>
      <w:r w:rsidRPr="00AC2202">
        <w:rPr>
          <w:rFonts w:ascii="仿宋" w:eastAsia="仿宋" w:hAnsi="仿宋" w:cs="仿宋" w:hint="eastAsia"/>
          <w:color w:val="000000"/>
          <w:sz w:val="32"/>
          <w:szCs w:val="32"/>
        </w:rPr>
        <w:t>城镇第四幼儿园</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四川省德阳市广汉市教育管理信息中心</w:t>
      </w:r>
    </w:p>
    <w:p w:rsidR="00AC2202" w:rsidRPr="00AC2202"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四川省德阳市广汉市特殊教育学校</w:t>
      </w:r>
    </w:p>
    <w:p w:rsidR="00BB738B" w:rsidRPr="00CE49DA" w:rsidRDefault="00AC2202" w:rsidP="00AC2202">
      <w:pPr>
        <w:pStyle w:val="a3"/>
        <w:numPr>
          <w:ilvl w:val="0"/>
          <w:numId w:val="1"/>
        </w:numPr>
        <w:adjustRightInd w:val="0"/>
        <w:snapToGrid w:val="0"/>
        <w:spacing w:before="93" w:line="600" w:lineRule="exact"/>
        <w:outlineLvl w:val="2"/>
        <w:rPr>
          <w:rFonts w:ascii="仿宋" w:eastAsia="仿宋" w:hAnsi="仿宋" w:cs="仿宋"/>
          <w:color w:val="000000"/>
          <w:sz w:val="32"/>
          <w:szCs w:val="32"/>
        </w:rPr>
      </w:pPr>
      <w:r w:rsidRPr="00AC2202">
        <w:rPr>
          <w:rFonts w:ascii="仿宋" w:eastAsia="仿宋" w:hAnsi="仿宋" w:cs="仿宋" w:hint="eastAsia"/>
          <w:color w:val="000000"/>
          <w:sz w:val="32"/>
          <w:szCs w:val="32"/>
        </w:rPr>
        <w:t>四川省德阳市广汉市第五幼儿园</w:t>
      </w:r>
    </w:p>
    <w:p w:rsidR="00BB738B" w:rsidRPr="00CE49DA" w:rsidRDefault="00BB738B">
      <w:pPr>
        <w:widowControl/>
        <w:jc w:val="left"/>
        <w:rPr>
          <w:rFonts w:ascii="仿宋" w:eastAsia="仿宋" w:hAnsi="仿宋"/>
          <w:color w:val="000000"/>
          <w:kern w:val="0"/>
          <w:sz w:val="32"/>
          <w:szCs w:val="32"/>
        </w:rPr>
      </w:pPr>
      <w:r w:rsidRPr="00CE49DA">
        <w:rPr>
          <w:rFonts w:ascii="仿宋" w:eastAsia="仿宋" w:hAnsi="仿宋"/>
          <w:color w:val="000000"/>
          <w:sz w:val="32"/>
          <w:szCs w:val="32"/>
        </w:rPr>
        <w:lastRenderedPageBreak/>
        <w:br w:type="page"/>
      </w:r>
    </w:p>
    <w:p w:rsidR="00BB738B" w:rsidRDefault="00BB738B" w:rsidP="00622830">
      <w:pPr>
        <w:pStyle w:val="1"/>
        <w:ind w:right="440"/>
        <w:jc w:val="right"/>
        <w:rPr>
          <w:rStyle w:val="1Char"/>
          <w:rFonts w:ascii="黑体" w:eastAsia="黑体" w:hAnsi="黑体"/>
        </w:rPr>
      </w:pPr>
      <w:bookmarkStart w:id="22" w:name="_Toc15377204"/>
      <w:bookmarkStart w:id="23" w:name="_Toc15396602"/>
      <w:r w:rsidRPr="00065F8F">
        <w:rPr>
          <w:rFonts w:ascii="黑体" w:eastAsia="黑体" w:hAnsi="黑体" w:cs="黑体" w:hint="eastAsia"/>
          <w:b w:val="0"/>
          <w:bCs w:val="0"/>
          <w:color w:val="000000"/>
        </w:rPr>
        <w:lastRenderedPageBreak/>
        <w:t>第二部分</w:t>
      </w:r>
      <w:r w:rsidRPr="00065F8F">
        <w:rPr>
          <w:rFonts w:ascii="黑体" w:eastAsia="黑体" w:hAnsi="黑体" w:cs="黑体"/>
          <w:color w:val="000000"/>
        </w:rPr>
        <w:t xml:space="preserve"> </w:t>
      </w:r>
      <w:r w:rsidR="003D1FC2">
        <w:rPr>
          <w:rStyle w:val="1Char"/>
          <w:rFonts w:ascii="黑体" w:eastAsia="黑体" w:hAnsi="黑体" w:cs="黑体"/>
        </w:rPr>
        <w:t>2019年</w:t>
      </w:r>
      <w:r w:rsidRPr="00065F8F">
        <w:rPr>
          <w:rStyle w:val="1Char"/>
          <w:rFonts w:ascii="黑体" w:eastAsia="黑体" w:hAnsi="黑体" w:cs="黑体" w:hint="eastAsia"/>
        </w:rPr>
        <w:t>度部门决算情况说明</w:t>
      </w:r>
      <w:bookmarkEnd w:id="22"/>
      <w:bookmarkEnd w:id="23"/>
    </w:p>
    <w:p w:rsidR="00BB738B" w:rsidRPr="007127B7" w:rsidRDefault="00BB738B" w:rsidP="007127B7"/>
    <w:p w:rsidR="00BB738B" w:rsidRPr="000C3467" w:rsidRDefault="00BB738B">
      <w:pPr>
        <w:pStyle w:val="a7"/>
        <w:numPr>
          <w:ilvl w:val="0"/>
          <w:numId w:val="2"/>
        </w:numPr>
        <w:spacing w:line="600" w:lineRule="exact"/>
        <w:ind w:firstLineChars="0"/>
        <w:outlineLvl w:val="1"/>
        <w:rPr>
          <w:rStyle w:val="2Char"/>
          <w:rFonts w:ascii="黑体" w:eastAsia="黑体" w:hAnsi="黑体" w:cs="Times New Roman"/>
          <w:b w:val="0"/>
          <w:bCs w:val="0"/>
        </w:rPr>
      </w:pPr>
      <w:bookmarkStart w:id="24" w:name="_Toc15377205"/>
      <w:bookmarkStart w:id="25" w:name="_Toc15396603"/>
      <w:r w:rsidRPr="000C3467">
        <w:rPr>
          <w:rFonts w:ascii="黑体" w:eastAsia="黑体" w:hAnsi="黑体" w:cs="黑体" w:hint="eastAsia"/>
          <w:color w:val="000000"/>
          <w:sz w:val="32"/>
          <w:szCs w:val="32"/>
        </w:rPr>
        <w:t>收</w:t>
      </w:r>
      <w:r w:rsidRPr="000C3467">
        <w:rPr>
          <w:rStyle w:val="2Char"/>
          <w:rFonts w:ascii="黑体" w:eastAsia="黑体" w:hAnsi="黑体" w:cs="黑体" w:hint="eastAsia"/>
          <w:b w:val="0"/>
          <w:bCs w:val="0"/>
        </w:rPr>
        <w:t>入支出决算总体情况说明</w:t>
      </w:r>
      <w:bookmarkEnd w:id="24"/>
      <w:bookmarkEnd w:id="25"/>
    </w:p>
    <w:p w:rsidR="00B62C45" w:rsidRDefault="003D1FC2" w:rsidP="00515A97">
      <w:pPr>
        <w:ind w:firstLineChars="200" w:firstLine="640"/>
        <w:rPr>
          <w:rFonts w:ascii="仿宋" w:eastAsia="仿宋" w:hAnsi="仿宋" w:cs="仿宋"/>
          <w:color w:val="000000"/>
          <w:sz w:val="32"/>
          <w:szCs w:val="32"/>
        </w:rPr>
      </w:pPr>
      <w:r>
        <w:rPr>
          <w:rFonts w:ascii="仿宋" w:eastAsia="仿宋" w:hAnsi="仿宋" w:cs="仿宋"/>
          <w:color w:val="000000"/>
          <w:sz w:val="32"/>
          <w:szCs w:val="32"/>
        </w:rPr>
        <w:t>2019年</w:t>
      </w:r>
      <w:r w:rsidR="00BB738B" w:rsidRPr="00CE49DA">
        <w:rPr>
          <w:rFonts w:ascii="仿宋" w:eastAsia="仿宋" w:hAnsi="仿宋" w:cs="仿宋" w:hint="eastAsia"/>
          <w:color w:val="000000"/>
          <w:sz w:val="32"/>
          <w:szCs w:val="32"/>
        </w:rPr>
        <w:t>度收</w:t>
      </w:r>
      <w:r w:rsidR="007A0606">
        <w:rPr>
          <w:rFonts w:ascii="仿宋" w:eastAsia="仿宋" w:hAnsi="仿宋" w:cs="仿宋" w:hint="eastAsia"/>
          <w:color w:val="000000"/>
          <w:sz w:val="32"/>
          <w:szCs w:val="32"/>
        </w:rPr>
        <w:t>入</w:t>
      </w:r>
      <w:r w:rsidR="00BB738B" w:rsidRPr="00CE49DA">
        <w:rPr>
          <w:rFonts w:ascii="仿宋" w:eastAsia="仿宋" w:hAnsi="仿宋" w:cs="仿宋" w:hint="eastAsia"/>
          <w:color w:val="000000"/>
          <w:sz w:val="32"/>
          <w:szCs w:val="32"/>
        </w:rPr>
        <w:t>总计</w:t>
      </w:r>
      <w:r w:rsidR="001B2AFC" w:rsidRPr="00515A97">
        <w:rPr>
          <w:rFonts w:ascii="仿宋" w:eastAsia="仿宋" w:hAnsi="仿宋" w:cs="仿宋" w:hint="eastAsia"/>
          <w:color w:val="000000"/>
          <w:sz w:val="32"/>
          <w:szCs w:val="32"/>
        </w:rPr>
        <w:t>78,127.96</w:t>
      </w:r>
      <w:r w:rsidR="00BB738B" w:rsidRPr="00CE49DA">
        <w:rPr>
          <w:rFonts w:ascii="仿宋" w:eastAsia="仿宋" w:hAnsi="仿宋" w:cs="仿宋" w:hint="eastAsia"/>
          <w:color w:val="000000"/>
          <w:sz w:val="32"/>
          <w:szCs w:val="32"/>
        </w:rPr>
        <w:t>万元、支</w:t>
      </w:r>
      <w:r w:rsidR="00CC357B">
        <w:rPr>
          <w:rFonts w:ascii="仿宋" w:eastAsia="仿宋" w:hAnsi="仿宋" w:cs="仿宋" w:hint="eastAsia"/>
          <w:color w:val="000000"/>
          <w:sz w:val="32"/>
          <w:szCs w:val="32"/>
        </w:rPr>
        <w:t>出</w:t>
      </w:r>
      <w:r w:rsidR="00BB738B" w:rsidRPr="00CE49DA">
        <w:rPr>
          <w:rFonts w:ascii="仿宋" w:eastAsia="仿宋" w:hAnsi="仿宋" w:cs="仿宋" w:hint="eastAsia"/>
          <w:color w:val="000000"/>
          <w:sz w:val="32"/>
          <w:szCs w:val="32"/>
        </w:rPr>
        <w:t>总计</w:t>
      </w:r>
      <w:r w:rsidR="001B2AFC" w:rsidRPr="00515A97">
        <w:rPr>
          <w:rFonts w:ascii="仿宋" w:eastAsia="仿宋" w:hAnsi="仿宋" w:cs="仿宋" w:hint="eastAsia"/>
          <w:color w:val="000000"/>
          <w:sz w:val="32"/>
          <w:szCs w:val="32"/>
        </w:rPr>
        <w:t>74,373.02</w:t>
      </w:r>
      <w:r w:rsidR="00BB738B" w:rsidRPr="00CE49DA">
        <w:rPr>
          <w:rFonts w:ascii="仿宋" w:eastAsia="仿宋" w:hAnsi="仿宋" w:cs="仿宋" w:hint="eastAsia"/>
          <w:color w:val="000000"/>
          <w:sz w:val="32"/>
          <w:szCs w:val="32"/>
        </w:rPr>
        <w:t>万元。与</w:t>
      </w:r>
      <w:r w:rsidR="00BB738B" w:rsidRPr="00CE49DA">
        <w:rPr>
          <w:rFonts w:ascii="仿宋" w:eastAsia="仿宋" w:hAnsi="仿宋" w:cs="仿宋"/>
          <w:color w:val="000000"/>
          <w:sz w:val="32"/>
          <w:szCs w:val="32"/>
        </w:rPr>
        <w:t>201</w:t>
      </w:r>
      <w:r w:rsidR="00992FB6">
        <w:rPr>
          <w:rFonts w:ascii="仿宋" w:eastAsia="仿宋" w:hAnsi="仿宋" w:cs="仿宋" w:hint="eastAsia"/>
          <w:color w:val="000000"/>
          <w:sz w:val="32"/>
          <w:szCs w:val="32"/>
        </w:rPr>
        <w:t>8</w:t>
      </w:r>
      <w:r w:rsidR="00BB738B" w:rsidRPr="00CE49DA">
        <w:rPr>
          <w:rFonts w:ascii="仿宋" w:eastAsia="仿宋" w:hAnsi="仿宋" w:cs="仿宋" w:hint="eastAsia"/>
          <w:color w:val="000000"/>
          <w:sz w:val="32"/>
          <w:szCs w:val="32"/>
        </w:rPr>
        <w:t>年相比，收</w:t>
      </w:r>
      <w:r w:rsidR="001B06F5">
        <w:rPr>
          <w:rFonts w:ascii="仿宋" w:eastAsia="仿宋" w:hAnsi="仿宋" w:cs="仿宋" w:hint="eastAsia"/>
          <w:color w:val="000000"/>
          <w:sz w:val="32"/>
          <w:szCs w:val="32"/>
        </w:rPr>
        <w:t>入</w:t>
      </w:r>
      <w:r w:rsidR="00BB738B" w:rsidRPr="00CE49DA">
        <w:rPr>
          <w:rFonts w:ascii="仿宋" w:eastAsia="仿宋" w:hAnsi="仿宋" w:cs="仿宋" w:hint="eastAsia"/>
          <w:color w:val="000000"/>
          <w:sz w:val="32"/>
          <w:szCs w:val="32"/>
        </w:rPr>
        <w:t>总计增加</w:t>
      </w:r>
      <w:r w:rsidR="00515A97" w:rsidRPr="00515A97">
        <w:rPr>
          <w:rFonts w:ascii="仿宋" w:eastAsia="仿宋" w:hAnsi="仿宋" w:cs="仿宋" w:hint="eastAsia"/>
          <w:color w:val="000000"/>
          <w:sz w:val="32"/>
          <w:szCs w:val="32"/>
        </w:rPr>
        <w:t>5,516.68</w:t>
      </w:r>
      <w:r w:rsidR="00BB738B" w:rsidRPr="00CE49DA">
        <w:rPr>
          <w:rFonts w:ascii="仿宋" w:eastAsia="仿宋" w:hAnsi="仿宋" w:cs="仿宋" w:hint="eastAsia"/>
          <w:color w:val="000000"/>
          <w:sz w:val="32"/>
          <w:szCs w:val="32"/>
        </w:rPr>
        <w:t>万元，增长</w:t>
      </w:r>
      <w:r w:rsidR="00515A97" w:rsidRPr="00515A97">
        <w:rPr>
          <w:rFonts w:ascii="仿宋" w:eastAsia="仿宋" w:hAnsi="仿宋" w:cs="仿宋" w:hint="eastAsia"/>
          <w:color w:val="000000"/>
          <w:sz w:val="32"/>
          <w:szCs w:val="32"/>
        </w:rPr>
        <w:t>8.01</w:t>
      </w:r>
      <w:r w:rsidR="00BB738B" w:rsidRPr="00CE49DA">
        <w:rPr>
          <w:rFonts w:ascii="仿宋" w:eastAsia="仿宋" w:hAnsi="仿宋" w:cs="仿宋"/>
          <w:color w:val="000000"/>
          <w:sz w:val="32"/>
          <w:szCs w:val="32"/>
        </w:rPr>
        <w:t>%</w:t>
      </w:r>
      <w:r w:rsidR="00BB738B" w:rsidRPr="00CE49DA">
        <w:rPr>
          <w:rFonts w:ascii="仿宋" w:eastAsia="仿宋" w:hAnsi="仿宋" w:cs="仿宋" w:hint="eastAsia"/>
          <w:color w:val="000000"/>
          <w:sz w:val="32"/>
          <w:szCs w:val="32"/>
        </w:rPr>
        <w:t>、支总计各增加</w:t>
      </w:r>
      <w:r w:rsidR="00515A97" w:rsidRPr="00515A97">
        <w:rPr>
          <w:rFonts w:ascii="仿宋" w:eastAsia="仿宋" w:hAnsi="仿宋" w:cs="仿宋" w:hint="eastAsia"/>
          <w:color w:val="000000"/>
          <w:sz w:val="32"/>
          <w:szCs w:val="32"/>
        </w:rPr>
        <w:t>7,738.72</w:t>
      </w:r>
      <w:r w:rsidR="00BB738B" w:rsidRPr="00CE49DA">
        <w:rPr>
          <w:rFonts w:ascii="仿宋" w:eastAsia="仿宋" w:hAnsi="仿宋" w:cs="仿宋" w:hint="eastAsia"/>
          <w:color w:val="000000"/>
          <w:sz w:val="32"/>
          <w:szCs w:val="32"/>
        </w:rPr>
        <w:t>万元，增长</w:t>
      </w:r>
      <w:r w:rsidR="00515A97" w:rsidRPr="00515A97">
        <w:rPr>
          <w:rFonts w:ascii="仿宋" w:eastAsia="仿宋" w:hAnsi="仿宋" w:cs="仿宋" w:hint="eastAsia"/>
          <w:color w:val="000000"/>
          <w:sz w:val="32"/>
          <w:szCs w:val="32"/>
        </w:rPr>
        <w:t>11.61%</w:t>
      </w:r>
      <w:r w:rsidR="00BB738B" w:rsidRPr="00CE49DA">
        <w:rPr>
          <w:rFonts w:ascii="仿宋" w:eastAsia="仿宋" w:hAnsi="仿宋" w:cs="仿宋" w:hint="eastAsia"/>
          <w:color w:val="000000"/>
          <w:sz w:val="32"/>
          <w:szCs w:val="32"/>
        </w:rPr>
        <w:t>。主要变动原因是</w:t>
      </w:r>
      <w:r w:rsidR="00496D74">
        <w:rPr>
          <w:rFonts w:ascii="仿宋" w:eastAsia="仿宋" w:hAnsi="仿宋" w:cs="仿宋" w:hint="eastAsia"/>
          <w:color w:val="000000"/>
          <w:sz w:val="32"/>
          <w:szCs w:val="32"/>
        </w:rPr>
        <w:t>教师正常增资</w:t>
      </w:r>
      <w:r w:rsidR="00B62C45">
        <w:rPr>
          <w:rFonts w:ascii="仿宋" w:eastAsia="仿宋" w:hAnsi="仿宋" w:cs="仿宋" w:hint="eastAsia"/>
          <w:color w:val="000000"/>
          <w:sz w:val="32"/>
          <w:szCs w:val="32"/>
        </w:rPr>
        <w:t>、学生公用经费增长</w:t>
      </w:r>
      <w:r w:rsidR="00496D74">
        <w:rPr>
          <w:rFonts w:ascii="仿宋" w:eastAsia="仿宋" w:hAnsi="仿宋" w:cs="仿宋" w:hint="eastAsia"/>
          <w:color w:val="000000"/>
          <w:sz w:val="32"/>
          <w:szCs w:val="32"/>
        </w:rPr>
        <w:t>等因素</w:t>
      </w:r>
      <w:r w:rsidR="00B62C45">
        <w:rPr>
          <w:rFonts w:ascii="仿宋" w:eastAsia="仿宋" w:hAnsi="仿宋" w:cs="仿宋" w:hint="eastAsia"/>
          <w:color w:val="000000"/>
          <w:sz w:val="32"/>
          <w:szCs w:val="32"/>
        </w:rPr>
        <w:t>。</w:t>
      </w:r>
    </w:p>
    <w:p w:rsidR="00B62C45" w:rsidRPr="00CE49DA" w:rsidRDefault="00B62C45" w:rsidP="00B62C45">
      <w:pPr>
        <w:spacing w:line="600" w:lineRule="exact"/>
        <w:ind w:firstLineChars="200" w:firstLine="640"/>
        <w:rPr>
          <w:rFonts w:ascii="仿宋" w:eastAsia="仿宋" w:hAnsi="仿宋"/>
          <w:color w:val="000000"/>
          <w:sz w:val="32"/>
          <w:szCs w:val="32"/>
        </w:rPr>
      </w:pPr>
      <w:r w:rsidRPr="00CE49DA">
        <w:rPr>
          <w:rFonts w:ascii="仿宋" w:eastAsia="仿宋" w:hAnsi="仿宋" w:cs="仿宋" w:hint="eastAsia"/>
          <w:color w:val="000000"/>
          <w:sz w:val="32"/>
          <w:szCs w:val="32"/>
        </w:rPr>
        <w:t>图</w:t>
      </w:r>
      <w:r w:rsidRPr="00CE49DA">
        <w:rPr>
          <w:rFonts w:ascii="仿宋" w:eastAsia="仿宋" w:hAnsi="仿宋" w:cs="仿宋"/>
          <w:color w:val="000000"/>
          <w:sz w:val="32"/>
          <w:szCs w:val="32"/>
        </w:rPr>
        <w:t>1</w:t>
      </w:r>
      <w:r w:rsidRPr="00CE49DA">
        <w:rPr>
          <w:rFonts w:ascii="仿宋" w:eastAsia="仿宋" w:hAnsi="仿宋" w:cs="仿宋" w:hint="eastAsia"/>
          <w:color w:val="000000"/>
          <w:sz w:val="32"/>
          <w:szCs w:val="32"/>
        </w:rPr>
        <w:t>：收、支决算总计变动情况图）（柱状图）</w:t>
      </w:r>
    </w:p>
    <w:p w:rsidR="00B62C45" w:rsidRDefault="00B62C45" w:rsidP="00515A97">
      <w:pPr>
        <w:ind w:firstLineChars="200" w:firstLine="640"/>
        <w:rPr>
          <w:rFonts w:ascii="仿宋" w:eastAsia="仿宋" w:hAnsi="仿宋" w:cs="仿宋"/>
          <w:color w:val="000000"/>
          <w:sz w:val="32"/>
          <w:szCs w:val="32"/>
        </w:rPr>
      </w:pPr>
      <w:r>
        <w:rPr>
          <w:rFonts w:ascii="仿宋" w:eastAsia="仿宋" w:hAnsi="仿宋" w:cs="仿宋" w:hint="eastAsia"/>
          <w:noProof/>
          <w:color w:val="000000"/>
          <w:sz w:val="32"/>
          <w:szCs w:val="32"/>
        </w:rPr>
        <w:drawing>
          <wp:anchor distT="0" distB="0" distL="114300" distR="114300" simplePos="0" relativeHeight="251674624" behindDoc="1" locked="0" layoutInCell="1" allowOverlap="1">
            <wp:simplePos x="0" y="0"/>
            <wp:positionH relativeFrom="margin">
              <wp:posOffset>533400</wp:posOffset>
            </wp:positionH>
            <wp:positionV relativeFrom="margin">
              <wp:posOffset>4029075</wp:posOffset>
            </wp:positionV>
            <wp:extent cx="4505325" cy="2743200"/>
            <wp:effectExtent l="19050" t="0" r="9525" b="0"/>
            <wp:wrapSquare wrapText="bothSides"/>
            <wp:docPr id="6"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rsidR="00B62C45" w:rsidRDefault="00B62C45" w:rsidP="00515A97">
      <w:pPr>
        <w:ind w:firstLineChars="200" w:firstLine="640"/>
        <w:rPr>
          <w:rFonts w:ascii="仿宋" w:eastAsia="仿宋" w:hAnsi="仿宋" w:cs="仿宋"/>
          <w:color w:val="000000"/>
          <w:sz w:val="32"/>
          <w:szCs w:val="32"/>
        </w:rPr>
      </w:pPr>
    </w:p>
    <w:p w:rsidR="00B62C45" w:rsidRDefault="00B62C45" w:rsidP="00515A97">
      <w:pPr>
        <w:ind w:firstLineChars="200" w:firstLine="640"/>
        <w:rPr>
          <w:rFonts w:ascii="仿宋" w:eastAsia="仿宋" w:hAnsi="仿宋" w:cs="仿宋"/>
          <w:color w:val="000000"/>
          <w:sz w:val="32"/>
          <w:szCs w:val="32"/>
        </w:rPr>
      </w:pPr>
    </w:p>
    <w:p w:rsidR="00B62C45" w:rsidRDefault="00B62C45" w:rsidP="00515A97">
      <w:pPr>
        <w:ind w:firstLineChars="200" w:firstLine="640"/>
        <w:rPr>
          <w:rFonts w:ascii="仿宋" w:eastAsia="仿宋" w:hAnsi="仿宋" w:cs="仿宋"/>
          <w:color w:val="000000"/>
          <w:sz w:val="32"/>
          <w:szCs w:val="32"/>
        </w:rPr>
      </w:pPr>
    </w:p>
    <w:p w:rsidR="00B62C45" w:rsidRDefault="00B62C45" w:rsidP="00515A97">
      <w:pPr>
        <w:ind w:firstLineChars="200" w:firstLine="640"/>
        <w:rPr>
          <w:rFonts w:ascii="仿宋" w:eastAsia="仿宋" w:hAnsi="仿宋" w:cs="仿宋"/>
          <w:color w:val="000000"/>
          <w:sz w:val="32"/>
          <w:szCs w:val="32"/>
        </w:rPr>
      </w:pPr>
    </w:p>
    <w:p w:rsidR="00B62C45" w:rsidRDefault="00B62C45" w:rsidP="00515A97">
      <w:pPr>
        <w:ind w:firstLineChars="200" w:firstLine="640"/>
        <w:rPr>
          <w:rFonts w:ascii="仿宋" w:eastAsia="仿宋" w:hAnsi="仿宋" w:cs="仿宋"/>
          <w:color w:val="000000"/>
          <w:sz w:val="32"/>
          <w:szCs w:val="32"/>
        </w:rPr>
      </w:pPr>
    </w:p>
    <w:p w:rsidR="00BB738B" w:rsidRPr="009A1732" w:rsidRDefault="00BB738B" w:rsidP="00515A97">
      <w:pPr>
        <w:ind w:firstLineChars="200" w:firstLine="640"/>
        <w:rPr>
          <w:rFonts w:ascii="仿宋" w:eastAsia="仿宋" w:hAnsi="仿宋" w:cs="仿宋"/>
          <w:color w:val="000000"/>
          <w:sz w:val="32"/>
          <w:szCs w:val="32"/>
        </w:rPr>
      </w:pPr>
    </w:p>
    <w:p w:rsidR="00B62C45" w:rsidRPr="00CE49DA" w:rsidRDefault="00B62C45" w:rsidP="00B62C45">
      <w:pPr>
        <w:spacing w:line="600" w:lineRule="exact"/>
        <w:ind w:firstLineChars="200" w:firstLine="640"/>
        <w:rPr>
          <w:rFonts w:ascii="仿宋" w:eastAsia="仿宋" w:hAnsi="仿宋"/>
          <w:color w:val="000000"/>
          <w:sz w:val="32"/>
          <w:szCs w:val="32"/>
        </w:rPr>
      </w:pPr>
    </w:p>
    <w:p w:rsidR="00B62C45" w:rsidRPr="00CE49DA" w:rsidRDefault="00B62C45" w:rsidP="00B62C45">
      <w:pPr>
        <w:spacing w:line="600" w:lineRule="exact"/>
        <w:ind w:firstLineChars="200" w:firstLine="640"/>
        <w:jc w:val="left"/>
        <w:rPr>
          <w:rFonts w:ascii="仿宋_GB2312" w:eastAsia="仿宋_GB2312"/>
          <w:color w:val="000000"/>
          <w:sz w:val="32"/>
          <w:szCs w:val="32"/>
        </w:rPr>
      </w:pPr>
    </w:p>
    <w:p w:rsidR="00BB738B" w:rsidRDefault="00BB738B" w:rsidP="00A237D8">
      <w:pPr>
        <w:pStyle w:val="a7"/>
        <w:numPr>
          <w:ilvl w:val="0"/>
          <w:numId w:val="2"/>
        </w:numPr>
        <w:spacing w:line="600" w:lineRule="exact"/>
        <w:ind w:firstLineChars="0"/>
        <w:outlineLvl w:val="1"/>
        <w:rPr>
          <w:rStyle w:val="2Char"/>
          <w:rFonts w:ascii="黑体" w:eastAsia="黑体" w:hAnsi="黑体" w:cs="Times New Roman"/>
          <w:b w:val="0"/>
          <w:bCs w:val="0"/>
        </w:rPr>
      </w:pPr>
      <w:bookmarkStart w:id="26" w:name="_Toc15377206"/>
      <w:bookmarkStart w:id="27" w:name="_Toc15396604"/>
      <w:r w:rsidRPr="00CE49DA">
        <w:rPr>
          <w:rFonts w:ascii="黑体" w:eastAsia="黑体" w:hAnsi="黑体" w:cs="黑体" w:hint="eastAsia"/>
          <w:color w:val="000000"/>
          <w:sz w:val="32"/>
          <w:szCs w:val="32"/>
        </w:rPr>
        <w:t>收</w:t>
      </w:r>
      <w:r w:rsidRPr="00C42709">
        <w:rPr>
          <w:rStyle w:val="2Char"/>
          <w:rFonts w:ascii="黑体" w:eastAsia="黑体" w:hAnsi="黑体" w:cs="黑体" w:hint="eastAsia"/>
          <w:b w:val="0"/>
          <w:bCs w:val="0"/>
        </w:rPr>
        <w:t>入决算情况说明</w:t>
      </w:r>
      <w:bookmarkEnd w:id="26"/>
      <w:bookmarkEnd w:id="27"/>
    </w:p>
    <w:p w:rsidR="00BB738B" w:rsidRPr="00BB218D" w:rsidRDefault="003D1FC2" w:rsidP="00BB218D">
      <w:pPr>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2019年</w:t>
      </w:r>
      <w:r w:rsidR="007A0606" w:rsidRPr="007A0606">
        <w:rPr>
          <w:rFonts w:ascii="仿宋" w:eastAsia="仿宋" w:hAnsi="仿宋" w:cs="仿宋" w:hint="eastAsia"/>
          <w:color w:val="000000"/>
          <w:sz w:val="32"/>
          <w:szCs w:val="32"/>
        </w:rPr>
        <w:t>本年收入合计</w:t>
      </w:r>
      <w:r w:rsidR="005E6BF0" w:rsidRPr="00BB218D">
        <w:rPr>
          <w:rFonts w:ascii="仿宋" w:eastAsia="仿宋" w:hAnsi="仿宋" w:cs="仿宋" w:hint="eastAsia"/>
          <w:color w:val="000000"/>
          <w:sz w:val="32"/>
          <w:szCs w:val="32"/>
        </w:rPr>
        <w:t>78,127.96</w:t>
      </w:r>
      <w:r w:rsidR="007A0606" w:rsidRPr="007A0606">
        <w:rPr>
          <w:rFonts w:ascii="仿宋" w:eastAsia="仿宋" w:hAnsi="仿宋" w:cs="仿宋" w:hint="eastAsia"/>
          <w:color w:val="000000"/>
          <w:sz w:val="32"/>
          <w:szCs w:val="32"/>
        </w:rPr>
        <w:t>万元，其中：一般公共预算财政拨款收入</w:t>
      </w:r>
      <w:r w:rsidR="005E6BF0" w:rsidRPr="00BB218D">
        <w:rPr>
          <w:rFonts w:ascii="仿宋" w:eastAsia="仿宋" w:hAnsi="仿宋" w:cs="仿宋" w:hint="eastAsia"/>
          <w:color w:val="000000"/>
          <w:sz w:val="32"/>
          <w:szCs w:val="32"/>
        </w:rPr>
        <w:t>74,157.48</w:t>
      </w:r>
      <w:r w:rsidR="007A0606" w:rsidRPr="007A0606">
        <w:rPr>
          <w:rFonts w:ascii="仿宋" w:eastAsia="仿宋" w:hAnsi="仿宋" w:cs="仿宋" w:hint="eastAsia"/>
          <w:color w:val="000000"/>
          <w:sz w:val="32"/>
          <w:szCs w:val="32"/>
        </w:rPr>
        <w:t>万元，占</w:t>
      </w:r>
      <w:r w:rsidR="005E6BF0" w:rsidRPr="00BB218D">
        <w:rPr>
          <w:rFonts w:ascii="仿宋" w:eastAsia="仿宋" w:hAnsi="仿宋" w:cs="仿宋" w:hint="eastAsia"/>
          <w:color w:val="000000"/>
          <w:sz w:val="32"/>
          <w:szCs w:val="32"/>
        </w:rPr>
        <w:t>94.92%</w:t>
      </w:r>
      <w:r w:rsidR="007A0606" w:rsidRPr="007A0606">
        <w:rPr>
          <w:rFonts w:ascii="仿宋" w:eastAsia="仿宋" w:hAnsi="仿宋" w:cs="仿宋" w:hint="eastAsia"/>
          <w:color w:val="000000"/>
          <w:sz w:val="32"/>
          <w:szCs w:val="32"/>
        </w:rPr>
        <w:t>；政府性基金预算财政拨款收入</w:t>
      </w:r>
      <w:r w:rsidR="005E6BF0" w:rsidRPr="00BB218D">
        <w:rPr>
          <w:rFonts w:ascii="仿宋" w:eastAsia="仿宋" w:hAnsi="仿宋" w:cs="仿宋" w:hint="eastAsia"/>
          <w:color w:val="000000"/>
          <w:sz w:val="32"/>
          <w:szCs w:val="32"/>
        </w:rPr>
        <w:t>27.00</w:t>
      </w:r>
      <w:r w:rsidR="007A0606" w:rsidRPr="007A0606">
        <w:rPr>
          <w:rFonts w:ascii="仿宋" w:eastAsia="仿宋" w:hAnsi="仿宋" w:cs="仿宋" w:hint="eastAsia"/>
          <w:color w:val="000000"/>
          <w:sz w:val="32"/>
          <w:szCs w:val="32"/>
        </w:rPr>
        <w:t>万元，占</w:t>
      </w:r>
      <w:r w:rsidR="005E6BF0" w:rsidRPr="00BB218D">
        <w:rPr>
          <w:rFonts w:ascii="仿宋" w:eastAsia="仿宋" w:hAnsi="仿宋" w:cs="仿宋" w:hint="eastAsia"/>
          <w:color w:val="000000"/>
          <w:sz w:val="32"/>
          <w:szCs w:val="32"/>
        </w:rPr>
        <w:t>0.03%</w:t>
      </w:r>
      <w:r w:rsidR="007A0606" w:rsidRPr="007A0606">
        <w:rPr>
          <w:rFonts w:ascii="仿宋" w:eastAsia="仿宋" w:hAnsi="仿宋" w:cs="仿宋" w:hint="eastAsia"/>
          <w:color w:val="000000"/>
          <w:sz w:val="32"/>
          <w:szCs w:val="32"/>
        </w:rPr>
        <w:t>；事业收入</w:t>
      </w:r>
      <w:r w:rsidR="005E6BF0" w:rsidRPr="00BB218D">
        <w:rPr>
          <w:rFonts w:ascii="仿宋" w:eastAsia="仿宋" w:hAnsi="仿宋" w:cs="仿宋" w:hint="eastAsia"/>
          <w:color w:val="000000"/>
          <w:sz w:val="32"/>
          <w:szCs w:val="32"/>
        </w:rPr>
        <w:lastRenderedPageBreak/>
        <w:t>2,521.19</w:t>
      </w:r>
      <w:r w:rsidR="007A0606" w:rsidRPr="007A0606">
        <w:rPr>
          <w:rFonts w:ascii="仿宋" w:eastAsia="仿宋" w:hAnsi="仿宋" w:cs="仿宋" w:hint="eastAsia"/>
          <w:color w:val="000000"/>
          <w:sz w:val="32"/>
          <w:szCs w:val="32"/>
        </w:rPr>
        <w:t>万元，占</w:t>
      </w:r>
      <w:r w:rsidR="005E6BF0" w:rsidRPr="00BB218D">
        <w:rPr>
          <w:rFonts w:ascii="仿宋" w:eastAsia="仿宋" w:hAnsi="仿宋" w:cs="仿宋" w:hint="eastAsia"/>
          <w:color w:val="000000"/>
          <w:sz w:val="32"/>
          <w:szCs w:val="32"/>
        </w:rPr>
        <w:t>3.23%</w:t>
      </w:r>
      <w:r w:rsidR="007A0606" w:rsidRPr="007A0606">
        <w:rPr>
          <w:rFonts w:ascii="仿宋" w:eastAsia="仿宋" w:hAnsi="仿宋" w:cs="仿宋" w:hint="eastAsia"/>
          <w:color w:val="000000"/>
          <w:sz w:val="32"/>
          <w:szCs w:val="32"/>
        </w:rPr>
        <w:t>；其他收入</w:t>
      </w:r>
      <w:r w:rsidR="005E6BF0" w:rsidRPr="00BB218D">
        <w:rPr>
          <w:rFonts w:ascii="仿宋" w:eastAsia="仿宋" w:hAnsi="仿宋" w:cs="仿宋" w:hint="eastAsia"/>
          <w:color w:val="000000"/>
          <w:sz w:val="32"/>
          <w:szCs w:val="32"/>
        </w:rPr>
        <w:t>1,422.29</w:t>
      </w:r>
      <w:r w:rsidR="007A0606" w:rsidRPr="007A0606">
        <w:rPr>
          <w:rFonts w:ascii="仿宋" w:eastAsia="仿宋" w:hAnsi="仿宋" w:cs="仿宋" w:hint="eastAsia"/>
          <w:color w:val="000000"/>
          <w:sz w:val="32"/>
          <w:szCs w:val="32"/>
        </w:rPr>
        <w:t>万元，占</w:t>
      </w:r>
      <w:r w:rsidR="005E6BF0" w:rsidRPr="00BB218D">
        <w:rPr>
          <w:rFonts w:ascii="仿宋" w:eastAsia="仿宋" w:hAnsi="仿宋" w:cs="仿宋" w:hint="eastAsia"/>
          <w:color w:val="000000"/>
          <w:sz w:val="32"/>
          <w:szCs w:val="32"/>
        </w:rPr>
        <w:t>1.82%</w:t>
      </w:r>
      <w:r w:rsidR="007A0606" w:rsidRPr="007A0606">
        <w:rPr>
          <w:rFonts w:ascii="仿宋" w:eastAsia="仿宋" w:hAnsi="仿宋" w:cs="仿宋" w:hint="eastAsia"/>
          <w:color w:val="000000"/>
          <w:sz w:val="32"/>
          <w:szCs w:val="32"/>
        </w:rPr>
        <w:t>。</w:t>
      </w:r>
    </w:p>
    <w:p w:rsidR="00BB738B" w:rsidRDefault="00BB738B" w:rsidP="000A5177">
      <w:pPr>
        <w:spacing w:line="600" w:lineRule="exact"/>
        <w:ind w:firstLineChars="200" w:firstLine="640"/>
        <w:rPr>
          <w:rFonts w:ascii="仿宋" w:eastAsia="仿宋" w:hAnsi="仿宋" w:cs="仿宋"/>
          <w:color w:val="000000"/>
          <w:sz w:val="32"/>
          <w:szCs w:val="32"/>
        </w:rPr>
      </w:pPr>
      <w:r w:rsidRPr="00CE49DA">
        <w:rPr>
          <w:rFonts w:ascii="仿宋" w:eastAsia="仿宋" w:hAnsi="仿宋" w:cs="仿宋" w:hint="eastAsia"/>
          <w:color w:val="000000"/>
          <w:sz w:val="32"/>
          <w:szCs w:val="32"/>
        </w:rPr>
        <w:t>（图</w:t>
      </w:r>
      <w:r w:rsidRPr="00CE49DA">
        <w:rPr>
          <w:rFonts w:ascii="仿宋" w:eastAsia="仿宋" w:hAnsi="仿宋" w:cs="仿宋"/>
          <w:color w:val="000000"/>
          <w:sz w:val="32"/>
          <w:szCs w:val="32"/>
        </w:rPr>
        <w:t>2</w:t>
      </w:r>
      <w:r w:rsidRPr="00CE49DA">
        <w:rPr>
          <w:rFonts w:ascii="仿宋" w:eastAsia="仿宋" w:hAnsi="仿宋" w:cs="仿宋" w:hint="eastAsia"/>
          <w:color w:val="000000"/>
          <w:sz w:val="32"/>
          <w:szCs w:val="32"/>
        </w:rPr>
        <w:t>：收入决算结构图）（饼状图）</w:t>
      </w:r>
    </w:p>
    <w:p w:rsidR="00BB218D" w:rsidRDefault="00BB218D" w:rsidP="000A5177">
      <w:pPr>
        <w:spacing w:line="600" w:lineRule="exact"/>
        <w:ind w:firstLineChars="200" w:firstLine="640"/>
        <w:rPr>
          <w:rFonts w:ascii="仿宋" w:eastAsia="仿宋" w:hAnsi="仿宋" w:cs="仿宋"/>
          <w:color w:val="000000"/>
          <w:sz w:val="32"/>
          <w:szCs w:val="32"/>
        </w:rPr>
      </w:pPr>
      <w:r>
        <w:rPr>
          <w:rFonts w:ascii="仿宋" w:eastAsia="仿宋" w:hAnsi="仿宋" w:cs="仿宋" w:hint="eastAsia"/>
          <w:noProof/>
          <w:color w:val="000000"/>
          <w:sz w:val="32"/>
          <w:szCs w:val="32"/>
        </w:rPr>
        <w:drawing>
          <wp:anchor distT="0" distB="0" distL="114300" distR="114300" simplePos="0" relativeHeight="251675648" behindDoc="0" locked="0" layoutInCell="1" allowOverlap="1">
            <wp:simplePos x="0" y="0"/>
            <wp:positionH relativeFrom="margin">
              <wp:posOffset>457200</wp:posOffset>
            </wp:positionH>
            <wp:positionV relativeFrom="margin">
              <wp:posOffset>1028700</wp:posOffset>
            </wp:positionV>
            <wp:extent cx="4572000" cy="2743200"/>
            <wp:effectExtent l="19050" t="0" r="19050" b="0"/>
            <wp:wrapTopAndBottom/>
            <wp:docPr id="7"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BB738B" w:rsidRPr="00C42709" w:rsidRDefault="00BB738B">
      <w:pPr>
        <w:pStyle w:val="a7"/>
        <w:numPr>
          <w:ilvl w:val="0"/>
          <w:numId w:val="2"/>
        </w:numPr>
        <w:spacing w:line="600" w:lineRule="exact"/>
        <w:ind w:firstLineChars="0"/>
        <w:outlineLvl w:val="1"/>
        <w:rPr>
          <w:rStyle w:val="2Char"/>
          <w:rFonts w:ascii="黑体" w:eastAsia="黑体" w:hAnsi="黑体" w:cs="Times New Roman"/>
          <w:b w:val="0"/>
          <w:bCs w:val="0"/>
        </w:rPr>
      </w:pPr>
      <w:bookmarkStart w:id="28" w:name="_Toc15377207"/>
      <w:bookmarkStart w:id="29" w:name="_Toc15396605"/>
      <w:r w:rsidRPr="00CE49DA">
        <w:rPr>
          <w:rFonts w:ascii="黑体" w:eastAsia="黑体" w:hAnsi="黑体" w:cs="黑体" w:hint="eastAsia"/>
          <w:color w:val="000000"/>
          <w:sz w:val="32"/>
          <w:szCs w:val="32"/>
        </w:rPr>
        <w:t>支</w:t>
      </w:r>
      <w:r w:rsidRPr="00C42709">
        <w:rPr>
          <w:rStyle w:val="2Char"/>
          <w:rFonts w:ascii="黑体" w:eastAsia="黑体" w:hAnsi="黑体" w:cs="黑体" w:hint="eastAsia"/>
          <w:b w:val="0"/>
          <w:bCs w:val="0"/>
        </w:rPr>
        <w:t>出决算情况说明</w:t>
      </w:r>
      <w:bookmarkEnd w:id="28"/>
      <w:bookmarkEnd w:id="29"/>
    </w:p>
    <w:p w:rsidR="007046B9" w:rsidRPr="004E547A" w:rsidRDefault="003D1FC2" w:rsidP="007046B9">
      <w:pPr>
        <w:ind w:firstLineChars="200" w:firstLine="640"/>
        <w:rPr>
          <w:rFonts w:ascii="仿宋" w:eastAsia="仿宋" w:hAnsi="仿宋" w:cs="仿宋"/>
          <w:color w:val="000000"/>
          <w:sz w:val="32"/>
          <w:szCs w:val="32"/>
        </w:rPr>
      </w:pPr>
      <w:r>
        <w:rPr>
          <w:rFonts w:ascii="仿宋" w:eastAsia="仿宋" w:hAnsi="仿宋" w:cs="仿宋"/>
          <w:color w:val="000000"/>
          <w:sz w:val="32"/>
          <w:szCs w:val="32"/>
        </w:rPr>
        <w:t>2019年</w:t>
      </w:r>
      <w:r w:rsidR="00BB738B" w:rsidRPr="00CE49DA">
        <w:rPr>
          <w:rFonts w:ascii="仿宋" w:eastAsia="仿宋" w:hAnsi="仿宋" w:cs="仿宋" w:hint="eastAsia"/>
          <w:color w:val="000000"/>
          <w:sz w:val="32"/>
          <w:szCs w:val="32"/>
        </w:rPr>
        <w:t>本年支出合计</w:t>
      </w:r>
      <w:r w:rsidR="0008000F" w:rsidRPr="004E547A">
        <w:rPr>
          <w:rFonts w:ascii="仿宋" w:eastAsia="仿宋" w:hAnsi="仿宋" w:cs="仿宋" w:hint="eastAsia"/>
          <w:color w:val="000000"/>
          <w:sz w:val="32"/>
          <w:szCs w:val="32"/>
        </w:rPr>
        <w:t>74,373.02</w:t>
      </w:r>
      <w:r w:rsidR="00BB738B" w:rsidRPr="00CE49DA">
        <w:rPr>
          <w:rFonts w:ascii="仿宋" w:eastAsia="仿宋" w:hAnsi="仿宋" w:cs="仿宋" w:hint="eastAsia"/>
          <w:color w:val="000000"/>
          <w:sz w:val="32"/>
          <w:szCs w:val="32"/>
        </w:rPr>
        <w:t>万元，其中：</w:t>
      </w:r>
      <w:r w:rsidR="007046B9">
        <w:rPr>
          <w:rFonts w:ascii="仿宋" w:eastAsia="仿宋" w:hAnsi="仿宋" w:cs="仿宋"/>
          <w:color w:val="000000"/>
          <w:sz w:val="32"/>
          <w:szCs w:val="32"/>
        </w:rPr>
        <w:t>2019年</w:t>
      </w:r>
      <w:r w:rsidR="007046B9" w:rsidRPr="00CE49DA">
        <w:rPr>
          <w:rFonts w:ascii="仿宋" w:eastAsia="仿宋" w:hAnsi="仿宋" w:cs="仿宋" w:hint="eastAsia"/>
          <w:color w:val="000000"/>
          <w:sz w:val="32"/>
          <w:szCs w:val="32"/>
        </w:rPr>
        <w:t>本年支出合计</w:t>
      </w:r>
      <w:r w:rsidR="007046B9" w:rsidRPr="004E547A">
        <w:rPr>
          <w:rFonts w:ascii="仿宋" w:eastAsia="仿宋" w:hAnsi="仿宋" w:cs="仿宋" w:hint="eastAsia"/>
          <w:color w:val="000000"/>
          <w:sz w:val="32"/>
          <w:szCs w:val="32"/>
        </w:rPr>
        <w:t>74,373.02</w:t>
      </w:r>
      <w:r w:rsidR="007046B9" w:rsidRPr="00CE49DA">
        <w:rPr>
          <w:rFonts w:ascii="仿宋" w:eastAsia="仿宋" w:hAnsi="仿宋" w:cs="仿宋" w:hint="eastAsia"/>
          <w:color w:val="000000"/>
          <w:sz w:val="32"/>
          <w:szCs w:val="32"/>
        </w:rPr>
        <w:t>万元，其中：</w:t>
      </w:r>
      <w:r w:rsidR="007046B9">
        <w:rPr>
          <w:rFonts w:ascii="仿宋" w:eastAsia="仿宋" w:hAnsi="仿宋" w:cs="仿宋" w:hint="eastAsia"/>
          <w:color w:val="000000"/>
          <w:sz w:val="32"/>
          <w:szCs w:val="32"/>
        </w:rPr>
        <w:t>教育支出</w:t>
      </w:r>
      <w:r w:rsidR="007046B9" w:rsidRPr="004E547A">
        <w:rPr>
          <w:rFonts w:ascii="仿宋" w:eastAsia="仿宋" w:hAnsi="仿宋" w:cs="仿宋" w:hint="eastAsia"/>
          <w:color w:val="000000"/>
          <w:sz w:val="32"/>
          <w:szCs w:val="32"/>
        </w:rPr>
        <w:t>58,174.89</w:t>
      </w:r>
      <w:r w:rsidR="007046B9" w:rsidRPr="00CE49DA">
        <w:rPr>
          <w:rFonts w:ascii="仿宋" w:eastAsia="仿宋" w:hAnsi="仿宋" w:cs="仿宋" w:hint="eastAsia"/>
          <w:color w:val="000000"/>
          <w:sz w:val="32"/>
          <w:szCs w:val="32"/>
        </w:rPr>
        <w:t>万元，占</w:t>
      </w:r>
      <w:r w:rsidR="007046B9" w:rsidRPr="004E547A">
        <w:rPr>
          <w:rFonts w:ascii="仿宋" w:eastAsia="仿宋" w:hAnsi="仿宋" w:cs="仿宋" w:hint="eastAsia"/>
          <w:color w:val="000000"/>
          <w:sz w:val="32"/>
          <w:szCs w:val="32"/>
        </w:rPr>
        <w:t>78.22%</w:t>
      </w:r>
      <w:r w:rsidR="007046B9" w:rsidRPr="00CE49DA">
        <w:rPr>
          <w:rFonts w:ascii="仿宋" w:eastAsia="仿宋" w:hAnsi="仿宋" w:cs="仿宋" w:hint="eastAsia"/>
          <w:color w:val="000000"/>
          <w:sz w:val="32"/>
          <w:szCs w:val="32"/>
        </w:rPr>
        <w:t>；</w:t>
      </w:r>
      <w:r w:rsidR="007046B9" w:rsidRPr="004E547A">
        <w:rPr>
          <w:rFonts w:ascii="仿宋" w:eastAsia="仿宋" w:hAnsi="仿宋" w:cs="仿宋" w:hint="eastAsia"/>
          <w:color w:val="000000"/>
          <w:sz w:val="32"/>
          <w:szCs w:val="32"/>
        </w:rPr>
        <w:t>社会保障和就业支出</w:t>
      </w:r>
      <w:r w:rsidR="007046B9" w:rsidRPr="0008000F">
        <w:rPr>
          <w:rFonts w:ascii="仿宋" w:eastAsia="仿宋" w:hAnsi="仿宋" w:cs="仿宋" w:hint="eastAsia"/>
          <w:color w:val="000000"/>
          <w:sz w:val="32"/>
          <w:szCs w:val="32"/>
        </w:rPr>
        <w:t>9,389.31</w:t>
      </w:r>
      <w:r w:rsidR="007046B9" w:rsidRPr="00CE49DA">
        <w:rPr>
          <w:rFonts w:ascii="仿宋" w:eastAsia="仿宋" w:hAnsi="仿宋" w:cs="仿宋" w:hint="eastAsia"/>
          <w:color w:val="000000"/>
          <w:sz w:val="32"/>
          <w:szCs w:val="32"/>
        </w:rPr>
        <w:t>万元，占</w:t>
      </w:r>
      <w:r w:rsidR="007046B9" w:rsidRPr="004E547A">
        <w:rPr>
          <w:rFonts w:ascii="仿宋" w:eastAsia="仿宋" w:hAnsi="仿宋" w:cs="仿宋" w:hint="eastAsia"/>
          <w:color w:val="000000"/>
          <w:sz w:val="32"/>
          <w:szCs w:val="32"/>
        </w:rPr>
        <w:t>12.62%</w:t>
      </w:r>
      <w:r w:rsidR="007046B9">
        <w:rPr>
          <w:rFonts w:ascii="仿宋" w:eastAsia="仿宋" w:hAnsi="仿宋" w:cs="仿宋" w:hint="eastAsia"/>
          <w:color w:val="000000"/>
          <w:sz w:val="32"/>
          <w:szCs w:val="32"/>
        </w:rPr>
        <w:t>，</w:t>
      </w:r>
      <w:r w:rsidR="007046B9" w:rsidRPr="004E547A">
        <w:rPr>
          <w:rFonts w:ascii="仿宋" w:eastAsia="仿宋" w:hAnsi="仿宋" w:cs="仿宋" w:hint="eastAsia"/>
          <w:color w:val="000000"/>
          <w:sz w:val="32"/>
          <w:szCs w:val="32"/>
        </w:rPr>
        <w:t>卫生健康支出2,861.58万元，占3.85%农林水支出，占0.02%，住房保障支出3,902.75万元，占5.25%，其他支出27.99万元，占0.04%。</w:t>
      </w:r>
    </w:p>
    <w:p w:rsidR="0008000F" w:rsidRPr="007046B9" w:rsidRDefault="0008000F" w:rsidP="004E547A">
      <w:pPr>
        <w:ind w:firstLineChars="200" w:firstLine="640"/>
        <w:rPr>
          <w:rFonts w:ascii="仿宋" w:eastAsia="仿宋" w:hAnsi="仿宋" w:cs="仿宋"/>
          <w:color w:val="000000"/>
          <w:sz w:val="32"/>
          <w:szCs w:val="32"/>
        </w:rPr>
      </w:pPr>
    </w:p>
    <w:p w:rsidR="00BB738B" w:rsidRPr="00CE49DA" w:rsidRDefault="00BB738B" w:rsidP="00437D4F">
      <w:pPr>
        <w:spacing w:line="600" w:lineRule="exact"/>
        <w:ind w:firstLineChars="200" w:firstLine="640"/>
        <w:rPr>
          <w:rFonts w:ascii="仿宋" w:eastAsia="仿宋" w:hAnsi="仿宋"/>
          <w:color w:val="000000"/>
          <w:sz w:val="32"/>
          <w:szCs w:val="32"/>
        </w:rPr>
      </w:pPr>
      <w:r w:rsidRPr="00CE49DA">
        <w:rPr>
          <w:rFonts w:ascii="仿宋" w:eastAsia="仿宋" w:hAnsi="仿宋" w:cs="仿宋" w:hint="eastAsia"/>
          <w:color w:val="000000"/>
          <w:sz w:val="32"/>
          <w:szCs w:val="32"/>
        </w:rPr>
        <w:t>（图</w:t>
      </w:r>
      <w:r w:rsidRPr="00CE49DA">
        <w:rPr>
          <w:rFonts w:ascii="仿宋" w:eastAsia="仿宋" w:hAnsi="仿宋" w:cs="仿宋"/>
          <w:color w:val="000000"/>
          <w:sz w:val="32"/>
          <w:szCs w:val="32"/>
        </w:rPr>
        <w:t>3</w:t>
      </w:r>
      <w:r w:rsidRPr="00CE49DA">
        <w:rPr>
          <w:rFonts w:ascii="仿宋" w:eastAsia="仿宋" w:hAnsi="仿宋" w:cs="仿宋" w:hint="eastAsia"/>
          <w:color w:val="000000"/>
          <w:sz w:val="32"/>
          <w:szCs w:val="32"/>
        </w:rPr>
        <w:t>：支出决算结构图）（饼状图）</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9320E7" w:rsidTr="009320E7">
        <w:tc>
          <w:tcPr>
            <w:tcW w:w="8522" w:type="dxa"/>
          </w:tcPr>
          <w:p w:rsidR="009320E7" w:rsidRDefault="009320E7" w:rsidP="009320E7">
            <w:pPr>
              <w:spacing w:line="600" w:lineRule="exact"/>
              <w:rPr>
                <w:rFonts w:ascii="仿宋_GB2312" w:eastAsia="仿宋_GB2312"/>
                <w:color w:val="FF0000"/>
                <w:sz w:val="32"/>
                <w:szCs w:val="32"/>
              </w:rPr>
            </w:pPr>
            <w:r w:rsidRPr="009320E7">
              <w:rPr>
                <w:rFonts w:ascii="仿宋_GB2312" w:eastAsia="仿宋_GB2312" w:hint="eastAsia"/>
                <w:noProof/>
                <w:color w:val="FF0000"/>
                <w:sz w:val="32"/>
                <w:szCs w:val="32"/>
              </w:rPr>
              <w:lastRenderedPageBreak/>
              <w:drawing>
                <wp:anchor distT="0" distB="0" distL="114300" distR="114300" simplePos="0" relativeHeight="251677696" behindDoc="0" locked="0" layoutInCell="1" allowOverlap="1">
                  <wp:simplePos x="0" y="0"/>
                  <wp:positionH relativeFrom="margin">
                    <wp:posOffset>457200</wp:posOffset>
                  </wp:positionH>
                  <wp:positionV relativeFrom="margin">
                    <wp:posOffset>-866775</wp:posOffset>
                  </wp:positionV>
                  <wp:extent cx="4105275" cy="2743200"/>
                  <wp:effectExtent l="19050" t="0" r="9525" b="0"/>
                  <wp:wrapSquare wrapText="bothSides"/>
                  <wp:docPr id="17"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tc>
      </w:tr>
    </w:tbl>
    <w:p w:rsidR="00BB738B" w:rsidRPr="003E2187" w:rsidRDefault="00BB738B" w:rsidP="000A5177">
      <w:pPr>
        <w:spacing w:line="600" w:lineRule="exact"/>
        <w:ind w:firstLineChars="200" w:firstLine="640"/>
        <w:outlineLvl w:val="1"/>
        <w:rPr>
          <w:rFonts w:ascii="仿宋" w:eastAsia="仿宋" w:hAnsi="仿宋" w:cs="仿宋"/>
          <w:color w:val="000000"/>
        </w:rPr>
      </w:pPr>
      <w:bookmarkStart w:id="30" w:name="_Toc15377208"/>
      <w:bookmarkStart w:id="31" w:name="_Toc15396606"/>
      <w:r w:rsidRPr="00CE49DA">
        <w:rPr>
          <w:rFonts w:ascii="黑体" w:eastAsia="黑体" w:hAnsi="黑体" w:cs="黑体" w:hint="eastAsia"/>
          <w:color w:val="000000"/>
          <w:sz w:val="32"/>
          <w:szCs w:val="32"/>
        </w:rPr>
        <w:t>四、</w:t>
      </w:r>
      <w:r w:rsidRPr="003E2187">
        <w:rPr>
          <w:rFonts w:ascii="仿宋" w:eastAsia="仿宋" w:hAnsi="仿宋" w:cs="仿宋" w:hint="eastAsia"/>
          <w:color w:val="000000"/>
          <w:sz w:val="32"/>
          <w:szCs w:val="32"/>
        </w:rPr>
        <w:t>财</w:t>
      </w:r>
      <w:r w:rsidRPr="003E2187">
        <w:rPr>
          <w:rFonts w:ascii="仿宋" w:eastAsia="仿宋" w:hAnsi="仿宋" w:cs="仿宋" w:hint="eastAsia"/>
          <w:color w:val="000000"/>
        </w:rPr>
        <w:t>政拨款收入支出决算总体情况说明</w:t>
      </w:r>
      <w:bookmarkEnd w:id="30"/>
      <w:bookmarkEnd w:id="31"/>
    </w:p>
    <w:p w:rsidR="00BB738B" w:rsidRPr="00E66551" w:rsidRDefault="003D1FC2" w:rsidP="005A0E38">
      <w:pPr>
        <w:ind w:firstLineChars="200" w:firstLine="640"/>
        <w:rPr>
          <w:rFonts w:ascii="宋体" w:hAnsi="宋体" w:cs="Arial"/>
          <w:color w:val="000000"/>
          <w:kern w:val="0"/>
          <w:sz w:val="22"/>
          <w:szCs w:val="22"/>
        </w:rPr>
      </w:pPr>
      <w:r>
        <w:rPr>
          <w:rFonts w:ascii="仿宋" w:eastAsia="仿宋" w:hAnsi="仿宋" w:cs="仿宋"/>
          <w:color w:val="000000"/>
          <w:sz w:val="32"/>
          <w:szCs w:val="32"/>
        </w:rPr>
        <w:t>2019年</w:t>
      </w:r>
      <w:r w:rsidR="00BB738B" w:rsidRPr="00CE49DA">
        <w:rPr>
          <w:rFonts w:ascii="仿宋" w:eastAsia="仿宋" w:hAnsi="仿宋" w:cs="仿宋" w:hint="eastAsia"/>
          <w:color w:val="000000"/>
          <w:sz w:val="32"/>
          <w:szCs w:val="32"/>
        </w:rPr>
        <w:t>财政拨款收、支总计</w:t>
      </w:r>
      <w:r w:rsidR="00E66551" w:rsidRPr="003E2187">
        <w:rPr>
          <w:rFonts w:ascii="仿宋" w:eastAsia="仿宋" w:hAnsi="仿宋" w:cs="仿宋" w:hint="eastAsia"/>
          <w:color w:val="000000"/>
          <w:sz w:val="32"/>
          <w:szCs w:val="32"/>
        </w:rPr>
        <w:t>66,270.50</w:t>
      </w:r>
      <w:r w:rsidR="00BB738B" w:rsidRPr="00CE49DA">
        <w:rPr>
          <w:rFonts w:ascii="仿宋" w:eastAsia="仿宋" w:hAnsi="仿宋" w:cs="仿宋" w:hint="eastAsia"/>
          <w:color w:val="000000"/>
          <w:sz w:val="32"/>
          <w:szCs w:val="32"/>
        </w:rPr>
        <w:t>万元</w:t>
      </w:r>
      <w:r w:rsidR="00E66551">
        <w:rPr>
          <w:rFonts w:ascii="仿宋" w:eastAsia="仿宋" w:hAnsi="仿宋" w:cs="仿宋" w:hint="eastAsia"/>
          <w:color w:val="000000"/>
          <w:sz w:val="32"/>
          <w:szCs w:val="32"/>
        </w:rPr>
        <w:t>、</w:t>
      </w:r>
      <w:r w:rsidR="00E66551" w:rsidRPr="003E2187">
        <w:rPr>
          <w:rFonts w:ascii="仿宋" w:eastAsia="仿宋" w:hAnsi="仿宋" w:cs="仿宋" w:hint="eastAsia"/>
          <w:color w:val="000000"/>
          <w:sz w:val="32"/>
          <w:szCs w:val="32"/>
        </w:rPr>
        <w:t>64,100.28万元</w:t>
      </w:r>
      <w:r w:rsidR="00BB738B" w:rsidRPr="00CE49DA">
        <w:rPr>
          <w:rFonts w:ascii="仿宋" w:eastAsia="仿宋" w:hAnsi="仿宋" w:cs="仿宋" w:hint="eastAsia"/>
          <w:color w:val="000000"/>
          <w:sz w:val="32"/>
          <w:szCs w:val="32"/>
        </w:rPr>
        <w:t>。与</w:t>
      </w:r>
      <w:r w:rsidR="00BB738B" w:rsidRPr="00CE49DA">
        <w:rPr>
          <w:rFonts w:ascii="仿宋" w:eastAsia="仿宋" w:hAnsi="仿宋" w:cs="仿宋"/>
          <w:color w:val="000000"/>
          <w:sz w:val="32"/>
          <w:szCs w:val="32"/>
        </w:rPr>
        <w:t>201</w:t>
      </w:r>
      <w:r w:rsidR="00D32F0E">
        <w:rPr>
          <w:rFonts w:ascii="仿宋" w:eastAsia="仿宋" w:hAnsi="仿宋" w:cs="仿宋" w:hint="eastAsia"/>
          <w:color w:val="000000"/>
          <w:sz w:val="32"/>
          <w:szCs w:val="32"/>
        </w:rPr>
        <w:t>8</w:t>
      </w:r>
      <w:r w:rsidR="00BB738B" w:rsidRPr="00CE49DA">
        <w:rPr>
          <w:rFonts w:ascii="仿宋" w:eastAsia="仿宋" w:hAnsi="仿宋" w:cs="仿宋" w:hint="eastAsia"/>
          <w:color w:val="000000"/>
          <w:sz w:val="32"/>
          <w:szCs w:val="32"/>
        </w:rPr>
        <w:t>年相比，财政拨款收、支总计各增加</w:t>
      </w:r>
      <w:r w:rsidR="00BB738B" w:rsidRPr="00CE49DA">
        <w:rPr>
          <w:rFonts w:ascii="仿宋" w:eastAsia="仿宋" w:hAnsi="仿宋" w:cs="仿宋"/>
          <w:color w:val="000000"/>
          <w:sz w:val="32"/>
          <w:szCs w:val="32"/>
        </w:rPr>
        <w:t>/</w:t>
      </w:r>
      <w:r w:rsidR="00BB738B" w:rsidRPr="00CE49DA">
        <w:rPr>
          <w:rFonts w:ascii="仿宋" w:eastAsia="仿宋" w:hAnsi="仿宋" w:cs="仿宋" w:hint="eastAsia"/>
          <w:color w:val="000000"/>
          <w:sz w:val="32"/>
          <w:szCs w:val="32"/>
        </w:rPr>
        <w:t>减少</w:t>
      </w:r>
      <w:r w:rsidR="00E66551" w:rsidRPr="003E2187">
        <w:rPr>
          <w:rFonts w:ascii="仿宋" w:eastAsia="仿宋" w:hAnsi="仿宋" w:cs="仿宋" w:hint="eastAsia"/>
          <w:color w:val="000000"/>
          <w:sz w:val="32"/>
          <w:szCs w:val="32"/>
        </w:rPr>
        <w:t xml:space="preserve">2,103.34 </w:t>
      </w:r>
      <w:r w:rsidR="00BB738B" w:rsidRPr="00CE49DA">
        <w:rPr>
          <w:rFonts w:ascii="仿宋" w:eastAsia="仿宋" w:hAnsi="仿宋" w:cs="仿宋" w:hint="eastAsia"/>
          <w:color w:val="000000"/>
          <w:sz w:val="32"/>
          <w:szCs w:val="32"/>
        </w:rPr>
        <w:t>万元</w:t>
      </w:r>
      <w:r w:rsidR="00E66551">
        <w:rPr>
          <w:rFonts w:ascii="仿宋" w:eastAsia="仿宋" w:hAnsi="仿宋" w:cs="仿宋" w:hint="eastAsia"/>
          <w:color w:val="000000"/>
          <w:sz w:val="32"/>
          <w:szCs w:val="32"/>
        </w:rPr>
        <w:t>、</w:t>
      </w:r>
      <w:r w:rsidR="00E66551" w:rsidRPr="003E2187">
        <w:rPr>
          <w:rFonts w:ascii="仿宋" w:eastAsia="仿宋" w:hAnsi="仿宋" w:cs="仿宋" w:hint="eastAsia"/>
          <w:color w:val="000000"/>
          <w:sz w:val="32"/>
          <w:szCs w:val="32"/>
        </w:rPr>
        <w:t xml:space="preserve">235.48 </w:t>
      </w:r>
      <w:r w:rsidR="00E66551">
        <w:rPr>
          <w:rFonts w:ascii="仿宋" w:eastAsia="仿宋" w:hAnsi="仿宋" w:cs="仿宋" w:hint="eastAsia"/>
          <w:color w:val="000000"/>
          <w:sz w:val="32"/>
          <w:szCs w:val="32"/>
        </w:rPr>
        <w:t>万元</w:t>
      </w:r>
      <w:r w:rsidR="00BB738B" w:rsidRPr="00CE49DA">
        <w:rPr>
          <w:rFonts w:ascii="仿宋" w:eastAsia="仿宋" w:hAnsi="仿宋" w:cs="仿宋" w:hint="eastAsia"/>
          <w:color w:val="000000"/>
          <w:sz w:val="32"/>
          <w:szCs w:val="32"/>
        </w:rPr>
        <w:t>，增长</w:t>
      </w:r>
      <w:r w:rsidR="00BB738B" w:rsidRPr="00CE49DA">
        <w:rPr>
          <w:rFonts w:ascii="仿宋" w:eastAsia="仿宋" w:hAnsi="仿宋" w:cs="仿宋"/>
          <w:color w:val="000000"/>
          <w:sz w:val="32"/>
          <w:szCs w:val="32"/>
        </w:rPr>
        <w:t>/</w:t>
      </w:r>
      <w:r w:rsidR="00BB738B" w:rsidRPr="00CE49DA">
        <w:rPr>
          <w:rFonts w:ascii="仿宋" w:eastAsia="仿宋" w:hAnsi="仿宋" w:cs="仿宋" w:hint="eastAsia"/>
          <w:color w:val="000000"/>
          <w:sz w:val="32"/>
          <w:szCs w:val="32"/>
        </w:rPr>
        <w:t>下降</w:t>
      </w:r>
      <w:r w:rsidR="00E66551" w:rsidRPr="003E2187">
        <w:rPr>
          <w:rFonts w:ascii="仿宋" w:eastAsia="仿宋" w:hAnsi="仿宋" w:cs="仿宋" w:hint="eastAsia"/>
          <w:color w:val="000000"/>
          <w:sz w:val="32"/>
          <w:szCs w:val="32"/>
        </w:rPr>
        <w:t>3.28%</w:t>
      </w:r>
      <w:r w:rsidR="00E66551">
        <w:rPr>
          <w:rFonts w:ascii="仿宋" w:eastAsia="仿宋" w:hAnsi="仿宋" w:cs="仿宋" w:hint="eastAsia"/>
          <w:color w:val="000000"/>
          <w:sz w:val="32"/>
          <w:szCs w:val="32"/>
        </w:rPr>
        <w:t>、</w:t>
      </w:r>
      <w:r w:rsidR="00E66551" w:rsidRPr="003E2187">
        <w:rPr>
          <w:rFonts w:ascii="仿宋" w:eastAsia="仿宋" w:hAnsi="仿宋" w:cs="仿宋" w:hint="eastAsia"/>
          <w:color w:val="000000"/>
          <w:sz w:val="32"/>
          <w:szCs w:val="32"/>
        </w:rPr>
        <w:t>0.37%</w:t>
      </w:r>
      <w:r w:rsidR="00BB738B" w:rsidRPr="00CE49DA">
        <w:rPr>
          <w:rFonts w:ascii="仿宋" w:eastAsia="仿宋" w:hAnsi="仿宋" w:cs="仿宋" w:hint="eastAsia"/>
          <w:color w:val="000000"/>
          <w:sz w:val="32"/>
          <w:szCs w:val="32"/>
        </w:rPr>
        <w:t>。主要变动原因是</w:t>
      </w:r>
      <w:r w:rsidR="00E66551">
        <w:rPr>
          <w:rFonts w:ascii="仿宋" w:eastAsia="仿宋" w:hAnsi="仿宋" w:cs="仿宋" w:hint="eastAsia"/>
          <w:color w:val="000000"/>
          <w:sz w:val="32"/>
          <w:szCs w:val="32"/>
        </w:rPr>
        <w:t>正常增资等因素。</w:t>
      </w:r>
    </w:p>
    <w:p w:rsidR="00BB738B" w:rsidRDefault="00BB738B" w:rsidP="000A5177">
      <w:pPr>
        <w:spacing w:line="600" w:lineRule="exact"/>
        <w:ind w:firstLineChars="200" w:firstLine="640"/>
        <w:rPr>
          <w:rFonts w:ascii="仿宋" w:eastAsia="仿宋" w:hAnsi="仿宋" w:cs="仿宋"/>
          <w:color w:val="000000"/>
          <w:sz w:val="32"/>
          <w:szCs w:val="32"/>
        </w:rPr>
      </w:pPr>
      <w:r w:rsidRPr="00CE49DA">
        <w:rPr>
          <w:rFonts w:ascii="仿宋" w:eastAsia="仿宋" w:hAnsi="仿宋" w:cs="仿宋" w:hint="eastAsia"/>
          <w:color w:val="000000"/>
          <w:sz w:val="32"/>
          <w:szCs w:val="32"/>
        </w:rPr>
        <w:t>（图</w:t>
      </w:r>
      <w:r w:rsidRPr="00CE49DA">
        <w:rPr>
          <w:rFonts w:ascii="仿宋" w:eastAsia="仿宋" w:hAnsi="仿宋" w:cs="仿宋"/>
          <w:color w:val="000000"/>
          <w:sz w:val="32"/>
          <w:szCs w:val="32"/>
        </w:rPr>
        <w:t>4</w:t>
      </w:r>
      <w:r w:rsidRPr="00CE49DA">
        <w:rPr>
          <w:rFonts w:ascii="仿宋" w:eastAsia="仿宋" w:hAnsi="仿宋" w:cs="仿宋" w:hint="eastAsia"/>
          <w:color w:val="000000"/>
          <w:sz w:val="32"/>
          <w:szCs w:val="32"/>
        </w:rPr>
        <w:t>：财政拨款收、支决算总计变动情况）（柱状图）</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E71D1E" w:rsidTr="00750BAD">
        <w:trPr>
          <w:trHeight w:val="4881"/>
        </w:trPr>
        <w:tc>
          <w:tcPr>
            <w:tcW w:w="8522" w:type="dxa"/>
            <w:vAlign w:val="bottom"/>
          </w:tcPr>
          <w:p w:rsidR="00E71D1E" w:rsidRDefault="00E71D1E" w:rsidP="00E71D1E">
            <w:pPr>
              <w:spacing w:line="600" w:lineRule="exact"/>
              <w:jc w:val="center"/>
              <w:rPr>
                <w:rFonts w:ascii="仿宋" w:eastAsia="仿宋" w:hAnsi="仿宋"/>
                <w:color w:val="000000"/>
                <w:sz w:val="32"/>
                <w:szCs w:val="32"/>
              </w:rPr>
            </w:pPr>
            <w:r w:rsidRPr="00E71D1E">
              <w:rPr>
                <w:rFonts w:ascii="仿宋" w:eastAsia="仿宋" w:hAnsi="仿宋"/>
                <w:noProof/>
                <w:color w:val="000000"/>
                <w:sz w:val="32"/>
                <w:szCs w:val="32"/>
              </w:rPr>
              <w:drawing>
                <wp:anchor distT="0" distB="0" distL="114300" distR="114300" simplePos="0" relativeHeight="251678720" behindDoc="0" locked="0" layoutInCell="1" allowOverlap="1">
                  <wp:simplePos x="1752600" y="2390775"/>
                  <wp:positionH relativeFrom="margin">
                    <wp:posOffset>458470</wp:posOffset>
                  </wp:positionH>
                  <wp:positionV relativeFrom="margin">
                    <wp:posOffset>247650</wp:posOffset>
                  </wp:positionV>
                  <wp:extent cx="4067175" cy="2905125"/>
                  <wp:effectExtent l="19050" t="0" r="9525" b="0"/>
                  <wp:wrapSquare wrapText="bothSides"/>
                  <wp:docPr id="24"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tc>
      </w:tr>
    </w:tbl>
    <w:p w:rsidR="00E71D1E" w:rsidRDefault="00E71D1E" w:rsidP="00E71D1E">
      <w:pPr>
        <w:spacing w:line="600" w:lineRule="exact"/>
        <w:rPr>
          <w:rFonts w:ascii="仿宋" w:eastAsia="仿宋" w:hAnsi="仿宋"/>
          <w:color w:val="000000"/>
          <w:sz w:val="32"/>
          <w:szCs w:val="32"/>
        </w:rPr>
      </w:pPr>
    </w:p>
    <w:p w:rsidR="00BB738B" w:rsidRPr="00CE49DA" w:rsidRDefault="00BB738B">
      <w:pPr>
        <w:spacing w:line="600" w:lineRule="exact"/>
        <w:ind w:firstLine="640"/>
        <w:rPr>
          <w:rFonts w:ascii="仿宋" w:eastAsia="仿宋" w:hAnsi="仿宋"/>
          <w:b/>
          <w:bCs/>
          <w:color w:val="000000"/>
          <w:sz w:val="32"/>
          <w:szCs w:val="32"/>
        </w:rPr>
      </w:pPr>
      <w:r w:rsidRPr="00CE49DA">
        <w:rPr>
          <w:rFonts w:ascii="仿宋" w:eastAsia="仿宋" w:hAnsi="仿宋" w:cs="仿宋" w:hint="eastAsia"/>
          <w:b/>
          <w:bCs/>
          <w:color w:val="000000"/>
          <w:sz w:val="32"/>
          <w:szCs w:val="32"/>
        </w:rPr>
        <w:lastRenderedPageBreak/>
        <w:t>（除国有资本经营预算外，数据</w:t>
      </w:r>
      <w:proofErr w:type="gramStart"/>
      <w:r w:rsidRPr="00CE49DA">
        <w:rPr>
          <w:rFonts w:ascii="仿宋" w:eastAsia="仿宋" w:hAnsi="仿宋" w:cs="仿宋" w:hint="eastAsia"/>
          <w:b/>
          <w:bCs/>
          <w:color w:val="000000"/>
          <w:sz w:val="32"/>
          <w:szCs w:val="32"/>
        </w:rPr>
        <w:t>来源于财决</w:t>
      </w:r>
      <w:proofErr w:type="gramEnd"/>
      <w:r w:rsidRPr="00CE49DA">
        <w:rPr>
          <w:rFonts w:ascii="仿宋" w:eastAsia="仿宋" w:hAnsi="仿宋" w:cs="仿宋"/>
          <w:b/>
          <w:bCs/>
          <w:color w:val="000000"/>
          <w:sz w:val="32"/>
          <w:szCs w:val="32"/>
        </w:rPr>
        <w:t>Z01-1</w:t>
      </w:r>
      <w:r w:rsidRPr="00CE49DA">
        <w:rPr>
          <w:rFonts w:ascii="仿宋" w:eastAsia="仿宋" w:hAnsi="仿宋" w:cs="仿宋" w:hint="eastAsia"/>
          <w:b/>
          <w:bCs/>
          <w:color w:val="000000"/>
          <w:sz w:val="32"/>
          <w:szCs w:val="32"/>
        </w:rPr>
        <w:t>表，口径为“总计”数</w:t>
      </w:r>
      <w:r w:rsidRPr="00CE49DA">
        <w:rPr>
          <w:rFonts w:ascii="仿宋" w:eastAsia="仿宋" w:hAnsi="仿宋" w:cs="仿宋"/>
          <w:b/>
          <w:bCs/>
          <w:color w:val="000000"/>
          <w:sz w:val="32"/>
          <w:szCs w:val="32"/>
        </w:rPr>
        <w:t>+</w:t>
      </w:r>
      <w:r w:rsidRPr="00CE49DA">
        <w:rPr>
          <w:rFonts w:ascii="仿宋" w:eastAsia="仿宋" w:hAnsi="仿宋" w:cs="仿宋" w:hint="eastAsia"/>
          <w:b/>
          <w:bCs/>
          <w:color w:val="000000"/>
          <w:sz w:val="32"/>
          <w:szCs w:val="32"/>
        </w:rPr>
        <w:t>国有资本经营预算。）</w:t>
      </w:r>
    </w:p>
    <w:p w:rsidR="00BB738B" w:rsidRPr="00CE49DA" w:rsidRDefault="00BB738B">
      <w:pPr>
        <w:spacing w:line="600" w:lineRule="exact"/>
        <w:ind w:firstLine="640"/>
        <w:rPr>
          <w:rFonts w:ascii="仿宋" w:eastAsia="仿宋" w:hAnsi="仿宋"/>
          <w:b/>
          <w:bCs/>
          <w:color w:val="00B050"/>
          <w:sz w:val="32"/>
          <w:szCs w:val="32"/>
        </w:rPr>
      </w:pPr>
    </w:p>
    <w:p w:rsidR="00BB738B" w:rsidRPr="00C42709" w:rsidRDefault="00BB738B" w:rsidP="000A5177">
      <w:pPr>
        <w:spacing w:line="600" w:lineRule="exact"/>
        <w:ind w:firstLineChars="200" w:firstLine="640"/>
        <w:outlineLvl w:val="1"/>
        <w:rPr>
          <w:rStyle w:val="2Char"/>
          <w:rFonts w:ascii="黑体" w:eastAsia="黑体" w:hAnsi="黑体" w:cs="Times New Roman"/>
          <w:b w:val="0"/>
          <w:bCs w:val="0"/>
        </w:rPr>
      </w:pPr>
      <w:bookmarkStart w:id="32" w:name="_Toc15377209"/>
      <w:bookmarkStart w:id="33" w:name="_Toc15396607"/>
      <w:r w:rsidRPr="00CE49DA">
        <w:rPr>
          <w:rFonts w:ascii="黑体" w:eastAsia="黑体" w:hAnsi="黑体" w:cs="黑体" w:hint="eastAsia"/>
          <w:color w:val="000000"/>
          <w:sz w:val="32"/>
          <w:szCs w:val="32"/>
        </w:rPr>
        <w:t>五、</w:t>
      </w:r>
      <w:r w:rsidRPr="00CE49DA">
        <w:rPr>
          <w:rFonts w:ascii="黑体" w:eastAsia="黑体" w:hAnsi="黑体" w:cs="黑体" w:hint="eastAsia"/>
          <w:b/>
          <w:bCs/>
          <w:color w:val="000000"/>
          <w:sz w:val="32"/>
          <w:szCs w:val="32"/>
        </w:rPr>
        <w:t>一</w:t>
      </w:r>
      <w:r w:rsidRPr="00C42709">
        <w:rPr>
          <w:rStyle w:val="2Char"/>
          <w:rFonts w:ascii="黑体" w:eastAsia="黑体" w:hAnsi="黑体" w:cs="黑体" w:hint="eastAsia"/>
          <w:b w:val="0"/>
          <w:bCs w:val="0"/>
        </w:rPr>
        <w:t>般公共预算财政拨款支出决算情况说明</w:t>
      </w:r>
      <w:bookmarkEnd w:id="32"/>
      <w:bookmarkEnd w:id="33"/>
    </w:p>
    <w:p w:rsidR="00BB738B" w:rsidRPr="006D434A" w:rsidRDefault="00BB738B" w:rsidP="000A5177">
      <w:pPr>
        <w:spacing w:line="600" w:lineRule="exact"/>
        <w:ind w:firstLineChars="200" w:firstLine="640"/>
        <w:outlineLvl w:val="2"/>
        <w:rPr>
          <w:rFonts w:ascii="仿宋" w:eastAsia="仿宋" w:hAnsi="仿宋" w:cs="仿宋"/>
          <w:color w:val="000000"/>
          <w:sz w:val="32"/>
          <w:szCs w:val="32"/>
        </w:rPr>
      </w:pPr>
      <w:bookmarkStart w:id="34" w:name="_Toc15377210"/>
      <w:r w:rsidRPr="006D434A">
        <w:rPr>
          <w:rFonts w:ascii="仿宋" w:eastAsia="仿宋" w:hAnsi="仿宋" w:cs="仿宋" w:hint="eastAsia"/>
          <w:color w:val="000000"/>
          <w:sz w:val="32"/>
          <w:szCs w:val="32"/>
        </w:rPr>
        <w:t>（一）一般公共预算财政拨款支出决算总体情况</w:t>
      </w:r>
      <w:bookmarkEnd w:id="34"/>
    </w:p>
    <w:p w:rsidR="00BB738B" w:rsidRPr="006D434A" w:rsidRDefault="003D1FC2" w:rsidP="007F214A">
      <w:pPr>
        <w:rPr>
          <w:rFonts w:ascii="仿宋" w:eastAsia="仿宋" w:hAnsi="仿宋" w:cs="仿宋"/>
          <w:color w:val="000000"/>
          <w:sz w:val="32"/>
          <w:szCs w:val="32"/>
        </w:rPr>
      </w:pPr>
      <w:r>
        <w:rPr>
          <w:rFonts w:ascii="仿宋" w:eastAsia="仿宋" w:hAnsi="仿宋" w:cs="仿宋"/>
          <w:color w:val="000000"/>
          <w:sz w:val="32"/>
          <w:szCs w:val="32"/>
        </w:rPr>
        <w:t>2019年</w:t>
      </w:r>
      <w:r w:rsidR="00BB738B" w:rsidRPr="00CE49DA">
        <w:rPr>
          <w:rFonts w:ascii="仿宋" w:eastAsia="仿宋" w:hAnsi="仿宋" w:cs="仿宋" w:hint="eastAsia"/>
          <w:color w:val="000000"/>
          <w:sz w:val="32"/>
          <w:szCs w:val="32"/>
        </w:rPr>
        <w:t>一般公共预算财政拨款支出</w:t>
      </w:r>
      <w:r w:rsidR="007F214A" w:rsidRPr="007F214A">
        <w:rPr>
          <w:rFonts w:ascii="仿宋" w:eastAsia="仿宋" w:hAnsi="仿宋" w:cs="仿宋" w:hint="eastAsia"/>
          <w:color w:val="000000"/>
          <w:sz w:val="32"/>
          <w:szCs w:val="32"/>
        </w:rPr>
        <w:t>70988.21</w:t>
      </w:r>
      <w:r w:rsidR="00BB738B" w:rsidRPr="00CE49DA">
        <w:rPr>
          <w:rFonts w:ascii="仿宋" w:eastAsia="仿宋" w:hAnsi="仿宋" w:cs="仿宋" w:hint="eastAsia"/>
          <w:color w:val="000000"/>
          <w:sz w:val="32"/>
          <w:szCs w:val="32"/>
        </w:rPr>
        <w:t>万元，占本年支出合计的</w:t>
      </w:r>
      <w:r w:rsidR="007F214A" w:rsidRPr="007F214A">
        <w:rPr>
          <w:rFonts w:ascii="仿宋" w:eastAsia="仿宋" w:hAnsi="仿宋" w:cs="仿宋" w:hint="eastAsia"/>
          <w:color w:val="000000"/>
          <w:sz w:val="32"/>
          <w:szCs w:val="32"/>
        </w:rPr>
        <w:t>99.96%</w:t>
      </w:r>
      <w:r w:rsidR="00BB738B" w:rsidRPr="00CE49DA">
        <w:rPr>
          <w:rFonts w:ascii="仿宋" w:eastAsia="仿宋" w:hAnsi="仿宋" w:cs="仿宋" w:hint="eastAsia"/>
          <w:color w:val="000000"/>
          <w:sz w:val="32"/>
          <w:szCs w:val="32"/>
        </w:rPr>
        <w:t>。与</w:t>
      </w:r>
      <w:r w:rsidR="00BB738B" w:rsidRPr="00CE49DA">
        <w:rPr>
          <w:rFonts w:ascii="仿宋" w:eastAsia="仿宋" w:hAnsi="仿宋" w:cs="仿宋"/>
          <w:color w:val="000000"/>
          <w:sz w:val="32"/>
          <w:szCs w:val="32"/>
        </w:rPr>
        <w:t>201</w:t>
      </w:r>
      <w:r w:rsidR="00EF6727">
        <w:rPr>
          <w:rFonts w:ascii="仿宋" w:eastAsia="仿宋" w:hAnsi="仿宋" w:cs="仿宋" w:hint="eastAsia"/>
          <w:color w:val="000000"/>
          <w:sz w:val="32"/>
          <w:szCs w:val="32"/>
        </w:rPr>
        <w:t>8</w:t>
      </w:r>
      <w:r w:rsidR="00BB738B" w:rsidRPr="00CE49DA">
        <w:rPr>
          <w:rFonts w:ascii="仿宋" w:eastAsia="仿宋" w:hAnsi="仿宋" w:cs="仿宋" w:hint="eastAsia"/>
          <w:color w:val="000000"/>
          <w:sz w:val="32"/>
          <w:szCs w:val="32"/>
        </w:rPr>
        <w:t>年相比，一般公共预算财政拨款增加</w:t>
      </w:r>
      <w:r w:rsidR="007F214A" w:rsidRPr="007F214A">
        <w:rPr>
          <w:rFonts w:ascii="仿宋" w:eastAsia="仿宋" w:hAnsi="仿宋" w:cs="仿宋" w:hint="eastAsia"/>
          <w:color w:val="000000"/>
          <w:sz w:val="32"/>
          <w:szCs w:val="32"/>
        </w:rPr>
        <w:t xml:space="preserve">6,911.92 </w:t>
      </w:r>
      <w:r w:rsidR="00BB738B" w:rsidRPr="00CE49DA">
        <w:rPr>
          <w:rFonts w:ascii="仿宋" w:eastAsia="仿宋" w:hAnsi="仿宋" w:cs="仿宋" w:hint="eastAsia"/>
          <w:color w:val="000000"/>
          <w:sz w:val="32"/>
          <w:szCs w:val="32"/>
        </w:rPr>
        <w:t>万元，增长</w:t>
      </w:r>
      <w:r w:rsidR="00EF6727" w:rsidRPr="007F214A">
        <w:rPr>
          <w:rFonts w:ascii="仿宋" w:eastAsia="仿宋" w:hAnsi="仿宋" w:cs="仿宋" w:hint="eastAsia"/>
          <w:color w:val="000000"/>
          <w:sz w:val="32"/>
          <w:szCs w:val="32"/>
        </w:rPr>
        <w:t>10.79%</w:t>
      </w:r>
      <w:r w:rsidR="00BB738B" w:rsidRPr="00CE49DA">
        <w:rPr>
          <w:rFonts w:ascii="仿宋" w:eastAsia="仿宋" w:hAnsi="仿宋" w:cs="仿宋" w:hint="eastAsia"/>
          <w:color w:val="000000"/>
          <w:sz w:val="32"/>
          <w:szCs w:val="32"/>
        </w:rPr>
        <w:t>。</w:t>
      </w:r>
      <w:r w:rsidR="00362365" w:rsidRPr="00CE49DA">
        <w:rPr>
          <w:rFonts w:ascii="仿宋" w:eastAsia="仿宋" w:hAnsi="仿宋" w:cs="仿宋" w:hint="eastAsia"/>
          <w:color w:val="000000"/>
          <w:sz w:val="32"/>
          <w:szCs w:val="32"/>
        </w:rPr>
        <w:t>主要变动原因是</w:t>
      </w:r>
      <w:r w:rsidR="00362365">
        <w:rPr>
          <w:rFonts w:ascii="仿宋" w:eastAsia="仿宋" w:hAnsi="仿宋" w:cs="仿宋" w:hint="eastAsia"/>
          <w:color w:val="000000"/>
          <w:sz w:val="32"/>
          <w:szCs w:val="32"/>
        </w:rPr>
        <w:t>正常增资等因素。</w:t>
      </w:r>
    </w:p>
    <w:p w:rsidR="00BB738B" w:rsidRDefault="00BB738B" w:rsidP="000A5177">
      <w:pPr>
        <w:spacing w:line="600" w:lineRule="exact"/>
        <w:ind w:firstLineChars="200" w:firstLine="640"/>
        <w:rPr>
          <w:rFonts w:ascii="仿宋" w:eastAsia="仿宋" w:hAnsi="仿宋" w:cs="仿宋"/>
          <w:color w:val="000000"/>
          <w:sz w:val="32"/>
          <w:szCs w:val="32"/>
        </w:rPr>
      </w:pPr>
      <w:r w:rsidRPr="00CE49DA">
        <w:rPr>
          <w:rFonts w:ascii="仿宋" w:eastAsia="仿宋" w:hAnsi="仿宋" w:cs="仿宋" w:hint="eastAsia"/>
          <w:color w:val="000000"/>
          <w:sz w:val="32"/>
          <w:szCs w:val="32"/>
        </w:rPr>
        <w:t>（图</w:t>
      </w:r>
      <w:r w:rsidRPr="00CE49DA">
        <w:rPr>
          <w:rFonts w:ascii="仿宋" w:eastAsia="仿宋" w:hAnsi="仿宋" w:cs="仿宋"/>
          <w:color w:val="000000"/>
          <w:sz w:val="32"/>
          <w:szCs w:val="32"/>
        </w:rPr>
        <w:t>5</w:t>
      </w:r>
      <w:r w:rsidRPr="00CE49DA">
        <w:rPr>
          <w:rFonts w:ascii="仿宋" w:eastAsia="仿宋" w:hAnsi="仿宋" w:cs="仿宋" w:hint="eastAsia"/>
          <w:color w:val="000000"/>
          <w:sz w:val="32"/>
          <w:szCs w:val="32"/>
        </w:rPr>
        <w:t>：一般公共预算财政拨款支出决算变动情况）（柱状图）</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6237F0" w:rsidTr="00987C5E">
        <w:trPr>
          <w:trHeight w:val="4991"/>
        </w:trPr>
        <w:tc>
          <w:tcPr>
            <w:tcW w:w="8522" w:type="dxa"/>
          </w:tcPr>
          <w:p w:rsidR="006237F0" w:rsidRDefault="00D35233" w:rsidP="006D434A">
            <w:pPr>
              <w:spacing w:line="600" w:lineRule="exact"/>
              <w:rPr>
                <w:rFonts w:ascii="仿宋" w:eastAsia="仿宋" w:hAnsi="仿宋"/>
                <w:color w:val="000000"/>
                <w:sz w:val="32"/>
                <w:szCs w:val="32"/>
              </w:rPr>
            </w:pPr>
            <w:r w:rsidRPr="00D35233">
              <w:rPr>
                <w:rFonts w:ascii="仿宋" w:eastAsia="仿宋" w:hAnsi="仿宋"/>
                <w:noProof/>
                <w:color w:val="000000"/>
                <w:sz w:val="32"/>
                <w:szCs w:val="32"/>
              </w:rPr>
              <w:drawing>
                <wp:anchor distT="0" distB="0" distL="114300" distR="114300" simplePos="0" relativeHeight="251679744" behindDoc="0" locked="0" layoutInCell="1" allowOverlap="1">
                  <wp:simplePos x="1162050" y="1866900"/>
                  <wp:positionH relativeFrom="margin">
                    <wp:align>center</wp:align>
                  </wp:positionH>
                  <wp:positionV relativeFrom="margin">
                    <wp:align>center</wp:align>
                  </wp:positionV>
                  <wp:extent cx="3914775" cy="2743200"/>
                  <wp:effectExtent l="19050" t="0" r="9525" b="0"/>
                  <wp:wrapSquare wrapText="bothSides"/>
                  <wp:docPr id="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tc>
      </w:tr>
    </w:tbl>
    <w:p w:rsidR="003727AC" w:rsidRPr="00F674AB" w:rsidRDefault="003727AC" w:rsidP="006D434A">
      <w:pPr>
        <w:spacing w:line="600" w:lineRule="exact"/>
        <w:ind w:firstLineChars="200" w:firstLine="640"/>
        <w:rPr>
          <w:rFonts w:ascii="仿宋" w:eastAsia="仿宋" w:hAnsi="仿宋"/>
          <w:color w:val="000000"/>
          <w:sz w:val="32"/>
          <w:szCs w:val="32"/>
        </w:rPr>
      </w:pPr>
    </w:p>
    <w:p w:rsidR="00BB738B" w:rsidRPr="00CE49DA" w:rsidRDefault="00BB738B" w:rsidP="000A5177">
      <w:pPr>
        <w:spacing w:line="600" w:lineRule="exact"/>
        <w:ind w:firstLineChars="200" w:firstLine="640"/>
        <w:outlineLvl w:val="2"/>
        <w:rPr>
          <w:rFonts w:ascii="仿宋" w:eastAsia="仿宋" w:hAnsi="仿宋"/>
          <w:b/>
          <w:bCs/>
          <w:color w:val="000000"/>
          <w:sz w:val="32"/>
          <w:szCs w:val="32"/>
        </w:rPr>
      </w:pPr>
      <w:bookmarkStart w:id="35" w:name="_Toc15377211"/>
      <w:r w:rsidRPr="00CE49DA">
        <w:rPr>
          <w:rFonts w:ascii="仿宋" w:eastAsia="仿宋" w:hAnsi="仿宋" w:cs="仿宋" w:hint="eastAsia"/>
          <w:b/>
          <w:bCs/>
          <w:color w:val="000000"/>
          <w:sz w:val="32"/>
          <w:szCs w:val="32"/>
        </w:rPr>
        <w:t>（二）一般公共预算财政拨款支出决算结构情况</w:t>
      </w:r>
      <w:bookmarkEnd w:id="35"/>
    </w:p>
    <w:p w:rsidR="00BB738B" w:rsidRPr="00CE49DA" w:rsidRDefault="003D1FC2" w:rsidP="009E1AFF">
      <w:pPr>
        <w:ind w:firstLineChars="200" w:firstLine="640"/>
        <w:rPr>
          <w:rFonts w:ascii="仿宋" w:eastAsia="仿宋" w:hAnsi="仿宋"/>
          <w:color w:val="000000"/>
          <w:sz w:val="32"/>
          <w:szCs w:val="32"/>
        </w:rPr>
      </w:pPr>
      <w:r>
        <w:rPr>
          <w:rFonts w:ascii="仿宋" w:eastAsia="仿宋" w:hAnsi="仿宋" w:cs="仿宋"/>
          <w:color w:val="000000"/>
          <w:sz w:val="32"/>
          <w:szCs w:val="32"/>
        </w:rPr>
        <w:t>2019年</w:t>
      </w:r>
      <w:r w:rsidR="00BB738B" w:rsidRPr="00CE49DA">
        <w:rPr>
          <w:rFonts w:ascii="仿宋" w:eastAsia="仿宋" w:hAnsi="仿宋" w:cs="仿宋" w:hint="eastAsia"/>
          <w:color w:val="000000"/>
          <w:sz w:val="32"/>
          <w:szCs w:val="32"/>
        </w:rPr>
        <w:t>一般公共预算财政拨款支出</w:t>
      </w:r>
      <w:r w:rsidR="007046B9" w:rsidRPr="009E1AFF">
        <w:rPr>
          <w:rFonts w:ascii="仿宋" w:eastAsia="仿宋" w:hAnsi="仿宋" w:cs="仿宋" w:hint="eastAsia"/>
          <w:color w:val="000000"/>
          <w:sz w:val="32"/>
          <w:szCs w:val="32"/>
        </w:rPr>
        <w:t>71,016.20</w:t>
      </w:r>
      <w:r w:rsidR="00BB738B" w:rsidRPr="00CE49DA">
        <w:rPr>
          <w:rFonts w:ascii="仿宋" w:eastAsia="仿宋" w:hAnsi="仿宋" w:cs="仿宋" w:hint="eastAsia"/>
          <w:color w:val="000000"/>
          <w:sz w:val="32"/>
          <w:szCs w:val="32"/>
        </w:rPr>
        <w:t>万元，主</w:t>
      </w:r>
      <w:r w:rsidR="00BB738B" w:rsidRPr="00CE49DA">
        <w:rPr>
          <w:rFonts w:ascii="仿宋" w:eastAsia="仿宋" w:hAnsi="仿宋" w:cs="仿宋" w:hint="eastAsia"/>
          <w:color w:val="000000"/>
          <w:sz w:val="32"/>
          <w:szCs w:val="32"/>
        </w:rPr>
        <w:lastRenderedPageBreak/>
        <w:t>要用于以下方面</w:t>
      </w:r>
      <w:r w:rsidR="00BB738B" w:rsidRPr="00CE49DA">
        <w:rPr>
          <w:rFonts w:ascii="仿宋" w:eastAsia="仿宋" w:hAnsi="仿宋" w:cs="仿宋"/>
          <w:color w:val="000000"/>
          <w:sz w:val="32"/>
          <w:szCs w:val="32"/>
        </w:rPr>
        <w:t>:</w:t>
      </w:r>
      <w:r w:rsidR="00BB738B" w:rsidRPr="006D434A">
        <w:rPr>
          <w:rFonts w:ascii="仿宋" w:eastAsia="仿宋" w:hAnsi="仿宋" w:cs="仿宋" w:hint="eastAsia"/>
          <w:color w:val="000000"/>
          <w:sz w:val="32"/>
          <w:szCs w:val="32"/>
        </w:rPr>
        <w:t>教育支出（类）</w:t>
      </w:r>
      <w:r w:rsidR="007046B9" w:rsidRPr="009E1AFF">
        <w:rPr>
          <w:rFonts w:ascii="仿宋" w:eastAsia="仿宋" w:hAnsi="仿宋" w:cs="仿宋" w:hint="eastAsia"/>
          <w:color w:val="000000"/>
          <w:sz w:val="32"/>
          <w:szCs w:val="32"/>
        </w:rPr>
        <w:t>54,818.07</w:t>
      </w:r>
      <w:r w:rsidR="00BB738B" w:rsidRPr="00CE49DA">
        <w:rPr>
          <w:rFonts w:ascii="仿宋" w:eastAsia="仿宋" w:hAnsi="仿宋" w:cs="仿宋" w:hint="eastAsia"/>
          <w:color w:val="000000"/>
          <w:sz w:val="32"/>
          <w:szCs w:val="32"/>
        </w:rPr>
        <w:t>万元，占</w:t>
      </w:r>
      <w:r w:rsidR="007046B9" w:rsidRPr="009E1AFF">
        <w:rPr>
          <w:rFonts w:ascii="仿宋" w:eastAsia="仿宋" w:hAnsi="仿宋" w:cs="仿宋" w:hint="eastAsia"/>
          <w:color w:val="000000"/>
          <w:sz w:val="32"/>
          <w:szCs w:val="32"/>
        </w:rPr>
        <w:t>77.19%</w:t>
      </w:r>
      <w:r w:rsidR="00BB738B" w:rsidRPr="00CE49DA">
        <w:rPr>
          <w:rFonts w:ascii="仿宋" w:eastAsia="仿宋" w:hAnsi="仿宋" w:cs="仿宋" w:hint="eastAsia"/>
          <w:color w:val="000000"/>
          <w:sz w:val="32"/>
          <w:szCs w:val="32"/>
        </w:rPr>
        <w:t>；</w:t>
      </w:r>
      <w:r w:rsidR="00BB738B" w:rsidRPr="006D434A">
        <w:rPr>
          <w:rFonts w:ascii="仿宋" w:eastAsia="仿宋" w:hAnsi="仿宋" w:cs="仿宋" w:hint="eastAsia"/>
          <w:color w:val="000000"/>
          <w:sz w:val="32"/>
          <w:szCs w:val="32"/>
        </w:rPr>
        <w:t>社会保障和就业（类）</w:t>
      </w:r>
      <w:r w:rsidR="00BB738B" w:rsidRPr="00CE49DA">
        <w:rPr>
          <w:rFonts w:ascii="仿宋" w:eastAsia="仿宋" w:hAnsi="仿宋" w:cs="仿宋" w:hint="eastAsia"/>
          <w:color w:val="000000"/>
          <w:sz w:val="32"/>
          <w:szCs w:val="32"/>
        </w:rPr>
        <w:t>支出</w:t>
      </w:r>
      <w:r w:rsidR="007046B9" w:rsidRPr="009E1AFF">
        <w:rPr>
          <w:rFonts w:ascii="仿宋" w:eastAsia="仿宋" w:hAnsi="仿宋" w:cs="仿宋" w:hint="eastAsia"/>
          <w:color w:val="000000"/>
          <w:sz w:val="32"/>
          <w:szCs w:val="32"/>
        </w:rPr>
        <w:t>9,389.31</w:t>
      </w:r>
      <w:r w:rsidR="00BB738B" w:rsidRPr="00CE49DA">
        <w:rPr>
          <w:rFonts w:ascii="仿宋" w:eastAsia="仿宋" w:hAnsi="仿宋" w:cs="仿宋" w:hint="eastAsia"/>
          <w:color w:val="000000"/>
          <w:sz w:val="32"/>
          <w:szCs w:val="32"/>
        </w:rPr>
        <w:t>万元，占</w:t>
      </w:r>
      <w:r w:rsidR="007046B9" w:rsidRPr="009E1AFF">
        <w:rPr>
          <w:rFonts w:ascii="仿宋" w:eastAsia="仿宋" w:hAnsi="仿宋" w:cs="仿宋" w:hint="eastAsia"/>
          <w:color w:val="000000"/>
          <w:sz w:val="32"/>
          <w:szCs w:val="32"/>
        </w:rPr>
        <w:t>13.22%</w:t>
      </w:r>
      <w:r w:rsidR="00BB738B" w:rsidRPr="00CE49DA">
        <w:rPr>
          <w:rFonts w:ascii="仿宋" w:eastAsia="仿宋" w:hAnsi="仿宋" w:cs="仿宋" w:hint="eastAsia"/>
          <w:color w:val="000000"/>
          <w:sz w:val="32"/>
          <w:szCs w:val="32"/>
        </w:rPr>
        <w:t>；</w:t>
      </w:r>
      <w:r w:rsidR="007046B9" w:rsidRPr="007046B9">
        <w:rPr>
          <w:rFonts w:ascii="仿宋" w:eastAsia="仿宋" w:hAnsi="仿宋" w:cs="仿宋" w:hint="eastAsia"/>
          <w:color w:val="000000"/>
          <w:sz w:val="32"/>
          <w:szCs w:val="32"/>
        </w:rPr>
        <w:t>卫生健康支出</w:t>
      </w:r>
      <w:r w:rsidR="007046B9" w:rsidRPr="009E1AFF">
        <w:rPr>
          <w:rFonts w:ascii="仿宋" w:eastAsia="仿宋" w:hAnsi="仿宋" w:cs="仿宋" w:hint="eastAsia"/>
          <w:color w:val="000000"/>
          <w:sz w:val="32"/>
          <w:szCs w:val="32"/>
        </w:rPr>
        <w:t>2,861.58</w:t>
      </w:r>
      <w:r w:rsidR="00BB738B" w:rsidRPr="00CE49DA">
        <w:rPr>
          <w:rFonts w:ascii="仿宋" w:eastAsia="仿宋" w:hAnsi="仿宋" w:cs="仿宋" w:hint="eastAsia"/>
          <w:color w:val="000000"/>
          <w:sz w:val="32"/>
          <w:szCs w:val="32"/>
        </w:rPr>
        <w:t>万元，占</w:t>
      </w:r>
      <w:r w:rsidR="007046B9" w:rsidRPr="009E1AFF">
        <w:rPr>
          <w:rFonts w:ascii="仿宋" w:eastAsia="仿宋" w:hAnsi="仿宋" w:cs="仿宋" w:hint="eastAsia"/>
          <w:color w:val="000000"/>
          <w:sz w:val="32"/>
          <w:szCs w:val="32"/>
        </w:rPr>
        <w:t>4.03%</w:t>
      </w:r>
      <w:r w:rsidR="00BB738B" w:rsidRPr="00CE49DA">
        <w:rPr>
          <w:rFonts w:ascii="仿宋" w:eastAsia="仿宋" w:hAnsi="仿宋" w:cs="仿宋" w:hint="eastAsia"/>
          <w:color w:val="000000"/>
          <w:sz w:val="32"/>
          <w:szCs w:val="32"/>
        </w:rPr>
        <w:t>；</w:t>
      </w:r>
      <w:r w:rsidR="00E40879" w:rsidRPr="00E40879">
        <w:rPr>
          <w:rFonts w:ascii="仿宋" w:eastAsia="仿宋" w:hAnsi="仿宋" w:cs="仿宋" w:hint="eastAsia"/>
          <w:color w:val="000000"/>
          <w:sz w:val="32"/>
          <w:szCs w:val="32"/>
        </w:rPr>
        <w:t>农林水</w:t>
      </w:r>
      <w:proofErr w:type="gramStart"/>
      <w:r w:rsidR="00E40879" w:rsidRPr="00E40879">
        <w:rPr>
          <w:rFonts w:ascii="仿宋" w:eastAsia="仿宋" w:hAnsi="仿宋" w:cs="仿宋" w:hint="eastAsia"/>
          <w:color w:val="000000"/>
          <w:sz w:val="32"/>
          <w:szCs w:val="32"/>
        </w:rPr>
        <w:t>支出</w:t>
      </w:r>
      <w:r w:rsidR="00E40879">
        <w:rPr>
          <w:rFonts w:ascii="仿宋" w:eastAsia="仿宋" w:hAnsi="仿宋" w:cs="仿宋" w:hint="eastAsia"/>
          <w:color w:val="000000"/>
          <w:sz w:val="32"/>
          <w:szCs w:val="32"/>
        </w:rPr>
        <w:t>支出</w:t>
      </w:r>
      <w:proofErr w:type="gramEnd"/>
      <w:r w:rsidR="007046B9" w:rsidRPr="009E1AFF">
        <w:rPr>
          <w:rFonts w:ascii="仿宋" w:eastAsia="仿宋" w:hAnsi="仿宋" w:cs="仿宋" w:hint="eastAsia"/>
          <w:color w:val="000000"/>
          <w:sz w:val="32"/>
          <w:szCs w:val="32"/>
        </w:rPr>
        <w:t>16.50</w:t>
      </w:r>
      <w:r w:rsidR="00E40879">
        <w:rPr>
          <w:rFonts w:ascii="仿宋" w:eastAsia="仿宋" w:hAnsi="仿宋" w:cs="仿宋" w:hint="eastAsia"/>
          <w:color w:val="000000"/>
          <w:sz w:val="32"/>
          <w:szCs w:val="32"/>
        </w:rPr>
        <w:t>万元，占</w:t>
      </w:r>
      <w:r w:rsidR="007046B9" w:rsidRPr="009E1AFF">
        <w:rPr>
          <w:rFonts w:ascii="仿宋" w:eastAsia="仿宋" w:hAnsi="仿宋" w:cs="仿宋" w:hint="eastAsia"/>
          <w:color w:val="000000"/>
          <w:sz w:val="32"/>
          <w:szCs w:val="32"/>
        </w:rPr>
        <w:t>0.02%</w:t>
      </w:r>
      <w:r w:rsidR="00E40879">
        <w:rPr>
          <w:rFonts w:ascii="仿宋" w:eastAsia="仿宋" w:hAnsi="仿宋" w:cs="仿宋" w:hint="eastAsia"/>
          <w:color w:val="000000"/>
          <w:sz w:val="32"/>
          <w:szCs w:val="32"/>
        </w:rPr>
        <w:t>；</w:t>
      </w:r>
      <w:r w:rsidR="00BB738B" w:rsidRPr="00CE49DA">
        <w:rPr>
          <w:rFonts w:ascii="仿宋" w:eastAsia="仿宋" w:hAnsi="仿宋" w:cs="仿宋" w:hint="eastAsia"/>
          <w:color w:val="000000"/>
          <w:sz w:val="32"/>
          <w:szCs w:val="32"/>
        </w:rPr>
        <w:t>住房保障支出</w:t>
      </w:r>
      <w:r w:rsidR="007046B9" w:rsidRPr="009E1AFF">
        <w:rPr>
          <w:rFonts w:ascii="仿宋" w:eastAsia="仿宋" w:hAnsi="仿宋" w:cs="仿宋" w:hint="eastAsia"/>
          <w:color w:val="000000"/>
          <w:sz w:val="32"/>
          <w:szCs w:val="32"/>
        </w:rPr>
        <w:t>3,902.75</w:t>
      </w:r>
      <w:r w:rsidR="00BB738B" w:rsidRPr="00CE49DA">
        <w:rPr>
          <w:rFonts w:ascii="仿宋" w:eastAsia="仿宋" w:hAnsi="仿宋" w:cs="仿宋" w:hint="eastAsia"/>
          <w:color w:val="000000"/>
          <w:sz w:val="32"/>
          <w:szCs w:val="32"/>
        </w:rPr>
        <w:t>万元，占</w:t>
      </w:r>
      <w:r w:rsidR="007046B9" w:rsidRPr="009E1AFF">
        <w:rPr>
          <w:rFonts w:ascii="仿宋" w:eastAsia="仿宋" w:hAnsi="仿宋" w:cs="仿宋" w:hint="eastAsia"/>
          <w:color w:val="000000"/>
          <w:sz w:val="32"/>
          <w:szCs w:val="32"/>
        </w:rPr>
        <w:t>5.50%</w:t>
      </w:r>
      <w:r w:rsidR="00BB738B" w:rsidRPr="00CE49DA">
        <w:rPr>
          <w:rFonts w:ascii="仿宋" w:eastAsia="仿宋" w:hAnsi="仿宋" w:cs="仿宋" w:hint="eastAsia"/>
          <w:color w:val="000000"/>
          <w:sz w:val="32"/>
          <w:szCs w:val="32"/>
        </w:rPr>
        <w:t>；</w:t>
      </w:r>
      <w:r w:rsidR="00E40879" w:rsidRPr="00E40879">
        <w:rPr>
          <w:rFonts w:ascii="仿宋" w:eastAsia="仿宋" w:hAnsi="仿宋" w:cs="仿宋" w:hint="eastAsia"/>
          <w:color w:val="000000"/>
          <w:sz w:val="32"/>
          <w:szCs w:val="32"/>
        </w:rPr>
        <w:t>其他支出</w:t>
      </w:r>
      <w:r w:rsidR="007046B9" w:rsidRPr="009E1AFF">
        <w:rPr>
          <w:rFonts w:ascii="仿宋" w:eastAsia="仿宋" w:hAnsi="仿宋" w:cs="仿宋" w:hint="eastAsia"/>
          <w:color w:val="000000"/>
          <w:sz w:val="32"/>
          <w:szCs w:val="32"/>
        </w:rPr>
        <w:t>27.99</w:t>
      </w:r>
      <w:r w:rsidR="00E40879">
        <w:rPr>
          <w:rFonts w:ascii="仿宋" w:eastAsia="仿宋" w:hAnsi="仿宋" w:cs="仿宋" w:hint="eastAsia"/>
          <w:color w:val="000000"/>
          <w:sz w:val="32"/>
          <w:szCs w:val="32"/>
        </w:rPr>
        <w:t>万元，占</w:t>
      </w:r>
      <w:r w:rsidR="007046B9" w:rsidRPr="009E1AFF">
        <w:rPr>
          <w:rFonts w:ascii="仿宋" w:eastAsia="仿宋" w:hAnsi="仿宋" w:cs="仿宋" w:hint="eastAsia"/>
          <w:color w:val="000000"/>
          <w:sz w:val="32"/>
          <w:szCs w:val="32"/>
        </w:rPr>
        <w:t>0.04%</w:t>
      </w:r>
      <w:r w:rsidR="00BB738B" w:rsidRPr="00CE49DA">
        <w:rPr>
          <w:rFonts w:ascii="仿宋" w:eastAsia="仿宋" w:hAnsi="仿宋" w:cs="仿宋" w:hint="eastAsia"/>
          <w:color w:val="000000"/>
          <w:sz w:val="32"/>
          <w:szCs w:val="32"/>
        </w:rPr>
        <w:t>。</w:t>
      </w:r>
      <w:r w:rsidR="00BB738B" w:rsidRPr="00CE49DA">
        <w:rPr>
          <w:rFonts w:ascii="仿宋" w:eastAsia="仿宋" w:hAnsi="仿宋" w:cs="仿宋" w:hint="eastAsia"/>
          <w:b/>
          <w:bCs/>
          <w:color w:val="000000"/>
          <w:sz w:val="32"/>
          <w:szCs w:val="32"/>
        </w:rPr>
        <w:t>（罗列全部功能分类科目，至类级。）</w:t>
      </w:r>
    </w:p>
    <w:p w:rsidR="00BB738B" w:rsidRDefault="00BB738B" w:rsidP="00714F03">
      <w:pPr>
        <w:spacing w:line="600" w:lineRule="exact"/>
        <w:ind w:firstLineChars="200" w:firstLine="640"/>
        <w:rPr>
          <w:rFonts w:ascii="仿宋" w:eastAsia="仿宋" w:hAnsi="仿宋" w:cs="仿宋"/>
          <w:color w:val="000000"/>
          <w:sz w:val="32"/>
          <w:szCs w:val="32"/>
        </w:rPr>
      </w:pPr>
      <w:r w:rsidRPr="00CE49DA">
        <w:rPr>
          <w:rFonts w:ascii="仿宋" w:eastAsia="仿宋" w:hAnsi="仿宋" w:cs="仿宋" w:hint="eastAsia"/>
          <w:color w:val="000000"/>
          <w:sz w:val="32"/>
          <w:szCs w:val="32"/>
        </w:rPr>
        <w:t>（图</w:t>
      </w:r>
      <w:r w:rsidRPr="00CE49DA">
        <w:rPr>
          <w:rFonts w:ascii="仿宋" w:eastAsia="仿宋" w:hAnsi="仿宋" w:cs="仿宋"/>
          <w:color w:val="000000"/>
          <w:sz w:val="32"/>
          <w:szCs w:val="32"/>
        </w:rPr>
        <w:t>6</w:t>
      </w:r>
      <w:r w:rsidRPr="00CE49DA">
        <w:rPr>
          <w:rFonts w:ascii="仿宋" w:eastAsia="仿宋" w:hAnsi="仿宋" w:cs="仿宋" w:hint="eastAsia"/>
          <w:color w:val="000000"/>
          <w:sz w:val="32"/>
          <w:szCs w:val="32"/>
        </w:rPr>
        <w:t>：一般公共预算财政拨款支出决算结构）（饼状图）</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8C6D7D" w:rsidTr="00B370C9">
        <w:trPr>
          <w:trHeight w:val="4574"/>
        </w:trPr>
        <w:tc>
          <w:tcPr>
            <w:tcW w:w="8522" w:type="dxa"/>
          </w:tcPr>
          <w:p w:rsidR="008C6D7D" w:rsidRDefault="008C6D7D" w:rsidP="00714F03">
            <w:pPr>
              <w:spacing w:line="600" w:lineRule="exact"/>
              <w:rPr>
                <w:rFonts w:ascii="仿宋" w:eastAsia="仿宋" w:hAnsi="仿宋"/>
                <w:color w:val="000000"/>
                <w:sz w:val="32"/>
                <w:szCs w:val="32"/>
              </w:rPr>
            </w:pPr>
            <w:r w:rsidRPr="008C6D7D">
              <w:rPr>
                <w:rFonts w:ascii="仿宋" w:eastAsia="仿宋" w:hAnsi="仿宋"/>
                <w:color w:val="000000"/>
                <w:sz w:val="32"/>
                <w:szCs w:val="32"/>
              </w:rPr>
              <w:drawing>
                <wp:anchor distT="0" distB="0" distL="114300" distR="114300" simplePos="0" relativeHeight="251680768" behindDoc="0" locked="0" layoutInCell="1" allowOverlap="1">
                  <wp:simplePos x="0" y="0"/>
                  <wp:positionH relativeFrom="margin">
                    <wp:posOffset>876300</wp:posOffset>
                  </wp:positionH>
                  <wp:positionV relativeFrom="margin">
                    <wp:align>top</wp:align>
                  </wp:positionV>
                  <wp:extent cx="3276600" cy="2743200"/>
                  <wp:effectExtent l="19050" t="0" r="19050" b="0"/>
                  <wp:wrapSquare wrapText="bothSides"/>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tc>
      </w:tr>
    </w:tbl>
    <w:p w:rsidR="008C6D7D" w:rsidRDefault="008C6D7D" w:rsidP="00203F92">
      <w:pPr>
        <w:spacing w:line="600" w:lineRule="exact"/>
        <w:ind w:firstLineChars="200" w:firstLine="640"/>
        <w:outlineLvl w:val="2"/>
        <w:rPr>
          <w:rFonts w:ascii="仿宋" w:eastAsia="仿宋" w:hAnsi="仿宋" w:cs="仿宋" w:hint="eastAsia"/>
          <w:b/>
          <w:bCs/>
          <w:color w:val="000000"/>
          <w:sz w:val="32"/>
          <w:szCs w:val="32"/>
        </w:rPr>
      </w:pPr>
      <w:bookmarkStart w:id="36" w:name="_Toc15377212"/>
    </w:p>
    <w:p w:rsidR="00BB738B" w:rsidRPr="00C80044" w:rsidRDefault="00BB738B" w:rsidP="00C80044">
      <w:pPr>
        <w:ind w:firstLineChars="200" w:firstLine="640"/>
        <w:rPr>
          <w:rFonts w:ascii="仿宋" w:eastAsia="仿宋" w:hAnsi="仿宋" w:cs="仿宋"/>
          <w:b/>
          <w:bCs/>
          <w:color w:val="000000"/>
          <w:sz w:val="32"/>
          <w:szCs w:val="32"/>
        </w:rPr>
      </w:pPr>
      <w:r w:rsidRPr="00C80044">
        <w:rPr>
          <w:rFonts w:ascii="仿宋" w:eastAsia="仿宋" w:hAnsi="仿宋" w:cs="仿宋" w:hint="eastAsia"/>
          <w:b/>
          <w:bCs/>
          <w:color w:val="000000"/>
          <w:sz w:val="32"/>
          <w:szCs w:val="32"/>
        </w:rPr>
        <w:t>（三）一般公共预算财政拨款支出决算具体情况</w:t>
      </w:r>
      <w:bookmarkStart w:id="37" w:name="_Toc15377213"/>
      <w:bookmarkStart w:id="38" w:name="_Toc15377444"/>
      <w:bookmarkStart w:id="39" w:name="_Toc15378460"/>
      <w:bookmarkEnd w:id="36"/>
      <w:r w:rsidRPr="00C80044">
        <w:rPr>
          <w:rFonts w:ascii="仿宋" w:eastAsia="仿宋" w:hAnsi="仿宋" w:cs="仿宋"/>
          <w:b/>
          <w:bCs/>
          <w:color w:val="000000"/>
          <w:sz w:val="32"/>
          <w:szCs w:val="32"/>
        </w:rPr>
        <w:t>201</w:t>
      </w:r>
      <w:r w:rsidR="00C80044" w:rsidRPr="00C80044">
        <w:rPr>
          <w:rFonts w:ascii="仿宋" w:eastAsia="仿宋" w:hAnsi="仿宋" w:cs="仿宋" w:hint="eastAsia"/>
          <w:b/>
          <w:bCs/>
          <w:color w:val="000000"/>
          <w:sz w:val="32"/>
          <w:szCs w:val="32"/>
        </w:rPr>
        <w:t>9</w:t>
      </w:r>
      <w:r w:rsidRPr="00C80044">
        <w:rPr>
          <w:rFonts w:ascii="仿宋" w:eastAsia="仿宋" w:hAnsi="仿宋" w:cs="仿宋" w:hint="eastAsia"/>
          <w:b/>
          <w:bCs/>
          <w:color w:val="000000"/>
          <w:sz w:val="32"/>
          <w:szCs w:val="32"/>
        </w:rPr>
        <w:t>年</w:t>
      </w:r>
      <w:r w:rsidR="00AF0345" w:rsidRPr="00C80044">
        <w:rPr>
          <w:rFonts w:ascii="仿宋" w:eastAsia="仿宋" w:hAnsi="仿宋" w:cs="仿宋" w:hint="eastAsia"/>
          <w:b/>
          <w:bCs/>
          <w:color w:val="000000"/>
          <w:sz w:val="32"/>
          <w:szCs w:val="32"/>
        </w:rPr>
        <w:t>一</w:t>
      </w:r>
      <w:r w:rsidRPr="00C80044">
        <w:rPr>
          <w:rFonts w:ascii="仿宋" w:eastAsia="仿宋" w:hAnsi="仿宋" w:cs="仿宋" w:hint="eastAsia"/>
          <w:b/>
          <w:bCs/>
          <w:color w:val="000000"/>
          <w:sz w:val="32"/>
          <w:szCs w:val="32"/>
        </w:rPr>
        <w:t>般公共预算支出决算数为</w:t>
      </w:r>
      <w:r w:rsidR="00C80044" w:rsidRPr="00C80044">
        <w:rPr>
          <w:rFonts w:ascii="宋体" w:hAnsi="宋体" w:cs="宋体" w:hint="eastAsia"/>
          <w:color w:val="000000"/>
          <w:kern w:val="0"/>
          <w:sz w:val="32"/>
          <w:szCs w:val="32"/>
        </w:rPr>
        <w:t>70,988.22</w:t>
      </w:r>
      <w:r w:rsidR="00A5158C" w:rsidRPr="00C80044">
        <w:rPr>
          <w:rFonts w:ascii="仿宋" w:eastAsia="仿宋" w:hAnsi="仿宋" w:cs="仿宋" w:hint="eastAsia"/>
          <w:b/>
          <w:bCs/>
          <w:color w:val="000000"/>
          <w:sz w:val="32"/>
          <w:szCs w:val="32"/>
        </w:rPr>
        <w:t>万元</w:t>
      </w:r>
      <w:r w:rsidRPr="00C80044">
        <w:rPr>
          <w:rFonts w:ascii="仿宋" w:eastAsia="仿宋" w:hAnsi="仿宋" w:cs="仿宋" w:hint="eastAsia"/>
          <w:b/>
          <w:bCs/>
          <w:color w:val="000000"/>
          <w:sz w:val="32"/>
          <w:szCs w:val="32"/>
        </w:rPr>
        <w:t>，</w:t>
      </w:r>
      <w:r w:rsidRPr="00C80044">
        <w:rPr>
          <w:rFonts w:hint="eastAsia"/>
          <w:sz w:val="32"/>
          <w:szCs w:val="32"/>
        </w:rPr>
        <w:t>完成预算</w:t>
      </w:r>
      <w:r w:rsidR="00C80044" w:rsidRPr="00C80044">
        <w:rPr>
          <w:rFonts w:ascii="宋体" w:hAnsi="宋体" w:cs="宋体" w:hint="eastAsia"/>
          <w:color w:val="000000"/>
          <w:kern w:val="0"/>
          <w:sz w:val="32"/>
          <w:szCs w:val="32"/>
        </w:rPr>
        <w:t>127%</w:t>
      </w:r>
      <w:r w:rsidRPr="00C80044">
        <w:rPr>
          <w:rFonts w:ascii="仿宋" w:eastAsia="仿宋" w:hAnsi="仿宋" w:cs="仿宋" w:hint="eastAsia"/>
          <w:b/>
          <w:bCs/>
          <w:color w:val="000000"/>
          <w:sz w:val="32"/>
          <w:szCs w:val="32"/>
        </w:rPr>
        <w:t>。其中：</w:t>
      </w:r>
      <w:bookmarkEnd w:id="37"/>
      <w:bookmarkEnd w:id="38"/>
      <w:bookmarkEnd w:id="39"/>
    </w:p>
    <w:p w:rsidR="00BB738B" w:rsidRPr="00C80044" w:rsidRDefault="00BB738B" w:rsidP="00C80044">
      <w:pPr>
        <w:ind w:firstLineChars="200" w:firstLine="640"/>
        <w:rPr>
          <w:rStyle w:val="a6"/>
          <w:rFonts w:ascii="仿宋" w:eastAsia="仿宋" w:hAnsi="仿宋" w:cs="仿宋"/>
          <w:b w:val="0"/>
          <w:bCs w:val="0"/>
          <w:color w:val="000000"/>
          <w:sz w:val="32"/>
          <w:szCs w:val="32"/>
        </w:rPr>
      </w:pPr>
      <w:r w:rsidRPr="00C80044">
        <w:rPr>
          <w:rStyle w:val="a6"/>
          <w:rFonts w:ascii="仿宋" w:eastAsia="仿宋" w:hAnsi="仿宋" w:cs="仿宋"/>
          <w:color w:val="000000"/>
          <w:sz w:val="32"/>
          <w:szCs w:val="32"/>
        </w:rPr>
        <w:t>1.</w:t>
      </w:r>
      <w:r w:rsidRPr="00C80044">
        <w:rPr>
          <w:rStyle w:val="a6"/>
          <w:rFonts w:ascii="仿宋" w:eastAsia="仿宋" w:hAnsi="仿宋" w:cs="仿宋" w:hint="eastAsia"/>
          <w:color w:val="000000"/>
          <w:sz w:val="32"/>
          <w:szCs w:val="32"/>
        </w:rPr>
        <w:t>教育</w:t>
      </w:r>
      <w:r w:rsidR="00191E63" w:rsidRPr="00C80044">
        <w:rPr>
          <w:rStyle w:val="a6"/>
          <w:rFonts w:ascii="仿宋" w:eastAsia="仿宋" w:hAnsi="仿宋" w:cs="仿宋" w:hint="eastAsia"/>
          <w:color w:val="000000"/>
          <w:sz w:val="32"/>
          <w:szCs w:val="32"/>
        </w:rPr>
        <w:t>支出</w:t>
      </w:r>
      <w:r w:rsidRPr="00C80044">
        <w:rPr>
          <w:rStyle w:val="a6"/>
          <w:rFonts w:ascii="仿宋" w:eastAsia="仿宋" w:hAnsi="仿宋" w:cs="仿宋"/>
          <w:color w:val="000000"/>
          <w:sz w:val="32"/>
          <w:szCs w:val="32"/>
        </w:rPr>
        <w:t>:</w:t>
      </w:r>
      <w:r w:rsidRPr="00C80044">
        <w:rPr>
          <w:rStyle w:val="a6"/>
          <w:rFonts w:ascii="仿宋" w:eastAsia="仿宋" w:hAnsi="仿宋" w:cs="仿宋"/>
          <w:b w:val="0"/>
          <w:bCs w:val="0"/>
          <w:color w:val="000000"/>
          <w:sz w:val="32"/>
          <w:szCs w:val="32"/>
        </w:rPr>
        <w:t xml:space="preserve"> </w:t>
      </w:r>
      <w:r w:rsidRPr="00C80044">
        <w:rPr>
          <w:rStyle w:val="a6"/>
          <w:rFonts w:ascii="仿宋" w:eastAsia="仿宋" w:hAnsi="仿宋" w:cs="仿宋" w:hint="eastAsia"/>
          <w:b w:val="0"/>
          <w:bCs w:val="0"/>
          <w:color w:val="000000"/>
          <w:sz w:val="32"/>
          <w:szCs w:val="32"/>
        </w:rPr>
        <w:t>支出决算为</w:t>
      </w:r>
      <w:r w:rsidR="00C80044" w:rsidRPr="00C80044">
        <w:rPr>
          <w:rFonts w:ascii="宋体" w:hAnsi="宋体" w:cs="宋体" w:hint="eastAsia"/>
          <w:color w:val="000000"/>
          <w:kern w:val="0"/>
          <w:sz w:val="32"/>
          <w:szCs w:val="32"/>
        </w:rPr>
        <w:t>54,818.07</w:t>
      </w:r>
      <w:r w:rsidRPr="00C80044">
        <w:rPr>
          <w:rStyle w:val="a6"/>
          <w:rFonts w:ascii="仿宋" w:eastAsia="仿宋" w:hAnsi="仿宋" w:cs="仿宋" w:hint="eastAsia"/>
          <w:b w:val="0"/>
          <w:bCs w:val="0"/>
          <w:color w:val="000000"/>
          <w:sz w:val="32"/>
          <w:szCs w:val="32"/>
        </w:rPr>
        <w:t>万元，完成预算</w:t>
      </w:r>
      <w:r w:rsidR="00C80044" w:rsidRPr="00C80044">
        <w:rPr>
          <w:rFonts w:ascii="宋体" w:hAnsi="宋体" w:cs="宋体" w:hint="eastAsia"/>
          <w:color w:val="000000"/>
          <w:kern w:val="0"/>
          <w:sz w:val="32"/>
          <w:szCs w:val="32"/>
        </w:rPr>
        <w:t>136%</w:t>
      </w:r>
      <w:r w:rsidRPr="00C80044">
        <w:rPr>
          <w:rStyle w:val="a6"/>
          <w:rFonts w:ascii="仿宋" w:eastAsia="仿宋" w:hAnsi="仿宋" w:cs="仿宋" w:hint="eastAsia"/>
          <w:b w:val="0"/>
          <w:bCs w:val="0"/>
          <w:color w:val="000000"/>
          <w:sz w:val="32"/>
          <w:szCs w:val="32"/>
        </w:rPr>
        <w:t>，决算数小于</w:t>
      </w:r>
      <w:r w:rsidRPr="00C80044">
        <w:rPr>
          <w:rStyle w:val="a6"/>
          <w:rFonts w:ascii="仿宋" w:eastAsia="仿宋" w:hAnsi="仿宋" w:cs="仿宋"/>
          <w:b w:val="0"/>
          <w:bCs w:val="0"/>
          <w:color w:val="000000"/>
          <w:sz w:val="32"/>
          <w:szCs w:val="32"/>
        </w:rPr>
        <w:t>/</w:t>
      </w:r>
      <w:r w:rsidRPr="00C80044">
        <w:rPr>
          <w:rStyle w:val="a6"/>
          <w:rFonts w:ascii="仿宋" w:eastAsia="仿宋" w:hAnsi="仿宋" w:cs="仿宋" w:hint="eastAsia"/>
          <w:b w:val="0"/>
          <w:bCs w:val="0"/>
          <w:color w:val="000000"/>
          <w:sz w:val="32"/>
          <w:szCs w:val="32"/>
        </w:rPr>
        <w:t>等于预算数的</w:t>
      </w:r>
      <w:r w:rsidR="000E410C" w:rsidRPr="00C80044">
        <w:rPr>
          <w:rStyle w:val="a6"/>
          <w:rFonts w:ascii="仿宋" w:eastAsia="仿宋" w:hAnsi="仿宋" w:cs="仿宋" w:hint="eastAsia"/>
          <w:b w:val="0"/>
          <w:bCs w:val="0"/>
          <w:color w:val="000000"/>
          <w:sz w:val="32"/>
          <w:szCs w:val="32"/>
        </w:rPr>
        <w:t>主要原因有两种情况：一是上级下达资金年中追加下达，二是部分项目资金未进入部门预算，纳入财政预留专项。</w:t>
      </w:r>
    </w:p>
    <w:p w:rsidR="00BB738B" w:rsidRPr="00C80044" w:rsidRDefault="00191E63" w:rsidP="00C80044">
      <w:pPr>
        <w:ind w:firstLineChars="200" w:firstLine="640"/>
        <w:rPr>
          <w:rStyle w:val="a6"/>
          <w:rFonts w:ascii="仿宋" w:eastAsia="仿宋" w:hAnsi="仿宋" w:cs="仿宋"/>
          <w:b w:val="0"/>
          <w:bCs w:val="0"/>
          <w:color w:val="000000"/>
          <w:sz w:val="32"/>
          <w:szCs w:val="32"/>
        </w:rPr>
      </w:pPr>
      <w:r w:rsidRPr="00C80044">
        <w:rPr>
          <w:rStyle w:val="a6"/>
          <w:rFonts w:ascii="仿宋" w:eastAsia="仿宋" w:hAnsi="仿宋" w:cs="仿宋" w:hint="eastAsia"/>
          <w:color w:val="000000"/>
          <w:sz w:val="32"/>
          <w:szCs w:val="32"/>
        </w:rPr>
        <w:lastRenderedPageBreak/>
        <w:t>2</w:t>
      </w:r>
      <w:r w:rsidR="00BB738B" w:rsidRPr="00C80044">
        <w:rPr>
          <w:rStyle w:val="a6"/>
          <w:rFonts w:ascii="仿宋" w:eastAsia="仿宋" w:hAnsi="仿宋" w:cs="仿宋"/>
          <w:color w:val="000000"/>
          <w:sz w:val="32"/>
          <w:szCs w:val="32"/>
        </w:rPr>
        <w:t>.</w:t>
      </w:r>
      <w:r w:rsidR="00BB738B" w:rsidRPr="00C80044">
        <w:rPr>
          <w:rStyle w:val="a6"/>
          <w:rFonts w:ascii="仿宋" w:eastAsia="仿宋" w:hAnsi="仿宋" w:cs="仿宋" w:hint="eastAsia"/>
          <w:color w:val="000000"/>
          <w:sz w:val="32"/>
          <w:szCs w:val="32"/>
        </w:rPr>
        <w:t>社会保障和就业</w:t>
      </w:r>
      <w:r w:rsidR="00BB738B" w:rsidRPr="00C80044">
        <w:rPr>
          <w:rStyle w:val="a6"/>
          <w:rFonts w:ascii="仿宋" w:eastAsia="仿宋" w:hAnsi="仿宋" w:cs="仿宋"/>
          <w:color w:val="000000"/>
          <w:sz w:val="32"/>
          <w:szCs w:val="32"/>
        </w:rPr>
        <w:t>:</w:t>
      </w:r>
      <w:r w:rsidR="00BB738B" w:rsidRPr="00C80044">
        <w:rPr>
          <w:rStyle w:val="a6"/>
          <w:rFonts w:ascii="仿宋" w:eastAsia="仿宋" w:hAnsi="仿宋" w:cs="仿宋"/>
          <w:b w:val="0"/>
          <w:bCs w:val="0"/>
          <w:color w:val="000000"/>
          <w:sz w:val="32"/>
          <w:szCs w:val="32"/>
        </w:rPr>
        <w:t xml:space="preserve"> </w:t>
      </w:r>
      <w:r w:rsidR="00BB738B" w:rsidRPr="00C80044">
        <w:rPr>
          <w:rStyle w:val="a6"/>
          <w:rFonts w:ascii="仿宋" w:eastAsia="仿宋" w:hAnsi="仿宋" w:cs="仿宋" w:hint="eastAsia"/>
          <w:b w:val="0"/>
          <w:bCs w:val="0"/>
          <w:color w:val="000000"/>
          <w:sz w:val="32"/>
          <w:szCs w:val="32"/>
        </w:rPr>
        <w:t>支出决算为</w:t>
      </w:r>
      <w:r w:rsidR="00C80044" w:rsidRPr="00C80044">
        <w:rPr>
          <w:rFonts w:ascii="宋体" w:hAnsi="宋体" w:cs="宋体" w:hint="eastAsia"/>
          <w:color w:val="000000"/>
          <w:kern w:val="0"/>
          <w:sz w:val="32"/>
          <w:szCs w:val="32"/>
        </w:rPr>
        <w:t>9,389.31</w:t>
      </w:r>
      <w:r w:rsidR="00BB738B" w:rsidRPr="00C80044">
        <w:rPr>
          <w:rStyle w:val="a6"/>
          <w:rFonts w:ascii="仿宋" w:eastAsia="仿宋" w:hAnsi="仿宋" w:cs="仿宋" w:hint="eastAsia"/>
          <w:b w:val="0"/>
          <w:bCs w:val="0"/>
          <w:color w:val="000000"/>
          <w:sz w:val="32"/>
          <w:szCs w:val="32"/>
        </w:rPr>
        <w:t>万元，完成预算</w:t>
      </w:r>
      <w:r w:rsidR="00C80044" w:rsidRPr="00C80044">
        <w:rPr>
          <w:rFonts w:ascii="宋体" w:hAnsi="宋体" w:cs="宋体" w:hint="eastAsia"/>
          <w:color w:val="000000"/>
          <w:kern w:val="0"/>
          <w:sz w:val="32"/>
          <w:szCs w:val="32"/>
        </w:rPr>
        <w:t>107%</w:t>
      </w:r>
      <w:r w:rsidR="00BB738B" w:rsidRPr="00C80044">
        <w:rPr>
          <w:rStyle w:val="a6"/>
          <w:rFonts w:ascii="仿宋" w:eastAsia="仿宋" w:hAnsi="仿宋" w:cs="仿宋" w:hint="eastAsia"/>
          <w:b w:val="0"/>
          <w:bCs w:val="0"/>
          <w:color w:val="000000"/>
          <w:sz w:val="32"/>
          <w:szCs w:val="32"/>
        </w:rPr>
        <w:t>，决算数小于</w:t>
      </w:r>
      <w:r w:rsidR="00BB738B" w:rsidRPr="00C80044">
        <w:rPr>
          <w:rStyle w:val="a6"/>
          <w:rFonts w:ascii="仿宋" w:eastAsia="仿宋" w:hAnsi="仿宋" w:cs="仿宋"/>
          <w:b w:val="0"/>
          <w:bCs w:val="0"/>
          <w:color w:val="000000"/>
          <w:sz w:val="32"/>
          <w:szCs w:val="32"/>
        </w:rPr>
        <w:t>/</w:t>
      </w:r>
      <w:r w:rsidR="00BB738B" w:rsidRPr="00C80044">
        <w:rPr>
          <w:rStyle w:val="a6"/>
          <w:rFonts w:ascii="仿宋" w:eastAsia="仿宋" w:hAnsi="仿宋" w:cs="仿宋" w:hint="eastAsia"/>
          <w:b w:val="0"/>
          <w:bCs w:val="0"/>
          <w:color w:val="000000"/>
          <w:sz w:val="32"/>
          <w:szCs w:val="32"/>
        </w:rPr>
        <w:t>等于预算数的</w:t>
      </w:r>
      <w:r w:rsidR="000E410C" w:rsidRPr="00C80044">
        <w:rPr>
          <w:rStyle w:val="a6"/>
          <w:rFonts w:ascii="仿宋" w:eastAsia="仿宋" w:hAnsi="仿宋" w:cs="仿宋" w:hint="eastAsia"/>
          <w:b w:val="0"/>
          <w:bCs w:val="0"/>
          <w:color w:val="000000"/>
          <w:sz w:val="32"/>
          <w:szCs w:val="32"/>
        </w:rPr>
        <w:t>主要原因是正常增资使相应的社保支出增加</w:t>
      </w:r>
      <w:r w:rsidR="00BB738B" w:rsidRPr="00C80044">
        <w:rPr>
          <w:rStyle w:val="a6"/>
          <w:rFonts w:ascii="仿宋" w:eastAsia="仿宋" w:hAnsi="仿宋" w:cs="仿宋" w:hint="eastAsia"/>
          <w:b w:val="0"/>
          <w:bCs w:val="0"/>
          <w:color w:val="000000"/>
          <w:sz w:val="32"/>
          <w:szCs w:val="32"/>
        </w:rPr>
        <w:t>。</w:t>
      </w:r>
    </w:p>
    <w:p w:rsidR="00BB738B" w:rsidRPr="00C80044" w:rsidRDefault="00191E63" w:rsidP="00C80044">
      <w:pPr>
        <w:ind w:firstLineChars="200" w:firstLine="640"/>
        <w:rPr>
          <w:rStyle w:val="a6"/>
          <w:rFonts w:ascii="仿宋" w:eastAsia="仿宋" w:hAnsi="仿宋" w:cs="仿宋"/>
          <w:b w:val="0"/>
          <w:bCs w:val="0"/>
          <w:color w:val="000000"/>
          <w:sz w:val="32"/>
          <w:szCs w:val="32"/>
        </w:rPr>
      </w:pPr>
      <w:r w:rsidRPr="00C80044">
        <w:rPr>
          <w:rStyle w:val="a6"/>
          <w:rFonts w:ascii="仿宋" w:eastAsia="仿宋" w:hAnsi="仿宋" w:cs="仿宋" w:hint="eastAsia"/>
          <w:color w:val="000000"/>
          <w:sz w:val="32"/>
          <w:szCs w:val="32"/>
        </w:rPr>
        <w:t>3</w:t>
      </w:r>
      <w:r w:rsidR="00BB738B" w:rsidRPr="00C80044">
        <w:rPr>
          <w:rStyle w:val="a6"/>
          <w:rFonts w:ascii="仿宋" w:eastAsia="仿宋" w:hAnsi="仿宋" w:cs="仿宋"/>
          <w:color w:val="000000"/>
          <w:sz w:val="32"/>
          <w:szCs w:val="32"/>
        </w:rPr>
        <w:t>.</w:t>
      </w:r>
      <w:r w:rsidR="00C80044" w:rsidRPr="00C80044">
        <w:rPr>
          <w:rFonts w:hint="eastAsia"/>
          <w:sz w:val="32"/>
          <w:szCs w:val="32"/>
        </w:rPr>
        <w:t xml:space="preserve"> </w:t>
      </w:r>
      <w:r w:rsidR="00C80044" w:rsidRPr="00C80044">
        <w:rPr>
          <w:rStyle w:val="a6"/>
          <w:rFonts w:ascii="仿宋" w:eastAsia="仿宋" w:hAnsi="仿宋" w:cs="仿宋" w:hint="eastAsia"/>
          <w:color w:val="000000"/>
          <w:sz w:val="32"/>
          <w:szCs w:val="32"/>
        </w:rPr>
        <w:t>卫生健康支出</w:t>
      </w:r>
      <w:r w:rsidR="00BB738B" w:rsidRPr="00C80044">
        <w:rPr>
          <w:rStyle w:val="a6"/>
          <w:rFonts w:ascii="仿宋" w:eastAsia="仿宋" w:hAnsi="仿宋" w:cs="仿宋"/>
          <w:color w:val="000000"/>
          <w:sz w:val="32"/>
          <w:szCs w:val="32"/>
        </w:rPr>
        <w:t>:</w:t>
      </w:r>
      <w:r w:rsidR="00BB738B" w:rsidRPr="00C80044">
        <w:rPr>
          <w:rStyle w:val="a6"/>
          <w:rFonts w:ascii="仿宋" w:eastAsia="仿宋" w:hAnsi="仿宋" w:cs="仿宋" w:hint="eastAsia"/>
          <w:b w:val="0"/>
          <w:bCs w:val="0"/>
          <w:color w:val="000000"/>
          <w:sz w:val="32"/>
          <w:szCs w:val="32"/>
        </w:rPr>
        <w:t>支出决算为</w:t>
      </w:r>
      <w:r w:rsidR="00C80044" w:rsidRPr="00C80044">
        <w:rPr>
          <w:rFonts w:ascii="宋体" w:hAnsi="宋体" w:cs="宋体" w:hint="eastAsia"/>
          <w:color w:val="000000"/>
          <w:kern w:val="0"/>
          <w:sz w:val="32"/>
          <w:szCs w:val="32"/>
        </w:rPr>
        <w:t>2,861.58</w:t>
      </w:r>
      <w:r w:rsidR="00BB738B" w:rsidRPr="00C80044">
        <w:rPr>
          <w:rStyle w:val="a6"/>
          <w:rFonts w:ascii="仿宋" w:eastAsia="仿宋" w:hAnsi="仿宋" w:cs="仿宋" w:hint="eastAsia"/>
          <w:b w:val="0"/>
          <w:bCs w:val="0"/>
          <w:color w:val="000000"/>
          <w:sz w:val="32"/>
          <w:szCs w:val="32"/>
        </w:rPr>
        <w:t>万元，完成预算</w:t>
      </w:r>
      <w:r w:rsidR="00B32D8D" w:rsidRPr="00C80044">
        <w:rPr>
          <w:rStyle w:val="a6"/>
          <w:rFonts w:ascii="仿宋" w:eastAsia="仿宋" w:hAnsi="仿宋" w:cs="仿宋" w:hint="eastAsia"/>
          <w:b w:val="0"/>
          <w:bCs w:val="0"/>
          <w:color w:val="000000"/>
          <w:sz w:val="32"/>
          <w:szCs w:val="32"/>
        </w:rPr>
        <w:t>100.38%</w:t>
      </w:r>
      <w:r w:rsidR="00BB738B" w:rsidRPr="00C80044">
        <w:rPr>
          <w:rStyle w:val="a6"/>
          <w:rFonts w:ascii="仿宋" w:eastAsia="仿宋" w:hAnsi="仿宋" w:cs="仿宋" w:hint="eastAsia"/>
          <w:b w:val="0"/>
          <w:bCs w:val="0"/>
          <w:color w:val="000000"/>
          <w:sz w:val="32"/>
          <w:szCs w:val="32"/>
        </w:rPr>
        <w:t>，决算数</w:t>
      </w:r>
      <w:r w:rsidR="00CC2EA6" w:rsidRPr="00C80044">
        <w:rPr>
          <w:rStyle w:val="a6"/>
          <w:rFonts w:ascii="仿宋" w:eastAsia="仿宋" w:hAnsi="仿宋" w:cs="仿宋" w:hint="eastAsia"/>
          <w:b w:val="0"/>
          <w:bCs w:val="0"/>
          <w:color w:val="000000"/>
          <w:sz w:val="32"/>
          <w:szCs w:val="32"/>
        </w:rPr>
        <w:t>大于</w:t>
      </w:r>
      <w:r w:rsidR="00BB738B" w:rsidRPr="00C80044">
        <w:rPr>
          <w:rStyle w:val="a6"/>
          <w:rFonts w:ascii="仿宋" w:eastAsia="仿宋" w:hAnsi="仿宋" w:cs="仿宋" w:hint="eastAsia"/>
          <w:b w:val="0"/>
          <w:bCs w:val="0"/>
          <w:color w:val="000000"/>
          <w:sz w:val="32"/>
          <w:szCs w:val="32"/>
        </w:rPr>
        <w:t>预算数的</w:t>
      </w:r>
      <w:r w:rsidR="000E410C" w:rsidRPr="00C80044">
        <w:rPr>
          <w:rStyle w:val="a6"/>
          <w:rFonts w:ascii="仿宋" w:eastAsia="仿宋" w:hAnsi="仿宋" w:cs="仿宋" w:hint="eastAsia"/>
          <w:b w:val="0"/>
          <w:bCs w:val="0"/>
          <w:color w:val="000000"/>
          <w:sz w:val="32"/>
          <w:szCs w:val="32"/>
        </w:rPr>
        <w:t>主要原因</w:t>
      </w:r>
      <w:r w:rsidR="005E1D4B" w:rsidRPr="00C80044">
        <w:rPr>
          <w:rStyle w:val="a6"/>
          <w:rFonts w:ascii="仿宋" w:eastAsia="仿宋" w:hAnsi="仿宋" w:cs="仿宋" w:hint="eastAsia"/>
          <w:b w:val="0"/>
          <w:bCs w:val="0"/>
          <w:color w:val="000000"/>
          <w:sz w:val="32"/>
          <w:szCs w:val="32"/>
        </w:rPr>
        <w:t>正常增资使社会保障缴费基数增加</w:t>
      </w:r>
      <w:r w:rsidR="000E410C" w:rsidRPr="00C80044">
        <w:rPr>
          <w:rStyle w:val="a6"/>
          <w:rFonts w:ascii="仿宋" w:eastAsia="仿宋" w:hAnsi="仿宋" w:cs="仿宋" w:hint="eastAsia"/>
          <w:b w:val="0"/>
          <w:bCs w:val="0"/>
          <w:color w:val="000000"/>
          <w:sz w:val="32"/>
          <w:szCs w:val="32"/>
        </w:rPr>
        <w:t>。</w:t>
      </w:r>
    </w:p>
    <w:p w:rsidR="00B32D8D" w:rsidRPr="00C80044" w:rsidRDefault="00500467" w:rsidP="00C80044">
      <w:pPr>
        <w:ind w:firstLineChars="200" w:firstLine="640"/>
        <w:rPr>
          <w:rFonts w:ascii="仿宋" w:eastAsia="仿宋" w:hAnsi="仿宋"/>
          <w:color w:val="000000"/>
          <w:sz w:val="32"/>
          <w:szCs w:val="32"/>
        </w:rPr>
      </w:pPr>
      <w:r w:rsidRPr="00C80044">
        <w:rPr>
          <w:rFonts w:ascii="仿宋" w:eastAsia="仿宋" w:hAnsi="仿宋" w:cs="仿宋" w:hint="eastAsia"/>
          <w:color w:val="000000"/>
          <w:sz w:val="32"/>
          <w:szCs w:val="32"/>
        </w:rPr>
        <w:t>4</w:t>
      </w:r>
      <w:r w:rsidR="00B32D8D" w:rsidRPr="00C80044">
        <w:rPr>
          <w:rFonts w:ascii="仿宋" w:eastAsia="仿宋" w:hAnsi="仿宋" w:cs="仿宋" w:hint="eastAsia"/>
          <w:color w:val="000000"/>
          <w:sz w:val="32"/>
          <w:szCs w:val="32"/>
        </w:rPr>
        <w:t>.</w:t>
      </w:r>
      <w:r w:rsidR="00B32D8D" w:rsidRPr="00C80044">
        <w:rPr>
          <w:rFonts w:hint="eastAsia"/>
          <w:sz w:val="32"/>
          <w:szCs w:val="32"/>
        </w:rPr>
        <w:t xml:space="preserve"> </w:t>
      </w:r>
      <w:r w:rsidR="00B32D8D" w:rsidRPr="00C80044">
        <w:rPr>
          <w:rFonts w:ascii="仿宋" w:eastAsia="仿宋" w:hAnsi="仿宋" w:cs="仿宋" w:hint="eastAsia"/>
          <w:color w:val="000000"/>
          <w:sz w:val="32"/>
          <w:szCs w:val="32"/>
        </w:rPr>
        <w:t>农林水</w:t>
      </w:r>
      <w:r w:rsidR="00B32D8D" w:rsidRPr="00C80044">
        <w:rPr>
          <w:rFonts w:ascii="仿宋" w:eastAsia="仿宋" w:hAnsi="仿宋" w:hint="eastAsia"/>
          <w:color w:val="000000"/>
          <w:sz w:val="32"/>
          <w:szCs w:val="32"/>
        </w:rPr>
        <w:t>支出</w:t>
      </w:r>
      <w:r w:rsidR="00C80044" w:rsidRPr="00C80044">
        <w:rPr>
          <w:rFonts w:ascii="宋体" w:hAnsi="宋体" w:cs="宋体" w:hint="eastAsia"/>
          <w:color w:val="000000"/>
          <w:kern w:val="0"/>
          <w:sz w:val="32"/>
          <w:szCs w:val="32"/>
        </w:rPr>
        <w:t>16.50</w:t>
      </w:r>
      <w:r w:rsidR="00B32D8D" w:rsidRPr="00C80044">
        <w:rPr>
          <w:rFonts w:ascii="仿宋" w:eastAsia="仿宋" w:hAnsi="仿宋" w:hint="eastAsia"/>
          <w:color w:val="000000"/>
          <w:sz w:val="32"/>
          <w:szCs w:val="32"/>
        </w:rPr>
        <w:t>万元，该项目未</w:t>
      </w:r>
      <w:r w:rsidR="00F018ED" w:rsidRPr="00C80044">
        <w:rPr>
          <w:rFonts w:ascii="仿宋" w:eastAsia="仿宋" w:hAnsi="仿宋" w:hint="eastAsia"/>
          <w:color w:val="000000"/>
          <w:sz w:val="32"/>
          <w:szCs w:val="32"/>
        </w:rPr>
        <w:t>列入</w:t>
      </w:r>
      <w:r w:rsidR="00B32D8D" w:rsidRPr="00C80044">
        <w:rPr>
          <w:rFonts w:ascii="仿宋" w:eastAsia="仿宋" w:hAnsi="仿宋" w:hint="eastAsia"/>
          <w:color w:val="000000"/>
          <w:sz w:val="32"/>
          <w:szCs w:val="32"/>
        </w:rPr>
        <w:t>预算</w:t>
      </w:r>
      <w:r w:rsidR="00FD565F" w:rsidRPr="00C80044">
        <w:rPr>
          <w:rFonts w:ascii="仿宋" w:eastAsia="仿宋" w:hAnsi="仿宋" w:hint="eastAsia"/>
          <w:color w:val="000000"/>
          <w:sz w:val="32"/>
          <w:szCs w:val="32"/>
        </w:rPr>
        <w:t>，全部用于教育扶贫救助基金</w:t>
      </w:r>
      <w:r w:rsidR="00B32D8D" w:rsidRPr="00C80044">
        <w:rPr>
          <w:rFonts w:ascii="仿宋" w:eastAsia="仿宋" w:hAnsi="仿宋" w:hint="eastAsia"/>
          <w:color w:val="000000"/>
          <w:sz w:val="32"/>
          <w:szCs w:val="32"/>
        </w:rPr>
        <w:t>。</w:t>
      </w:r>
    </w:p>
    <w:p w:rsidR="00BB738B" w:rsidRPr="00C80044" w:rsidRDefault="00500467" w:rsidP="00C80044">
      <w:pPr>
        <w:ind w:firstLineChars="200" w:firstLine="640"/>
        <w:rPr>
          <w:rFonts w:ascii="仿宋" w:eastAsia="仿宋" w:hAnsi="仿宋" w:cs="仿宋"/>
          <w:color w:val="000000"/>
          <w:sz w:val="32"/>
          <w:szCs w:val="32"/>
        </w:rPr>
      </w:pPr>
      <w:r w:rsidRPr="00C80044">
        <w:rPr>
          <w:rFonts w:ascii="仿宋" w:eastAsia="仿宋" w:hAnsi="仿宋" w:cs="仿宋" w:hint="eastAsia"/>
          <w:color w:val="000000"/>
          <w:sz w:val="32"/>
          <w:szCs w:val="32"/>
        </w:rPr>
        <w:t>5</w:t>
      </w:r>
      <w:r w:rsidR="00F018ED" w:rsidRPr="00C80044">
        <w:rPr>
          <w:rFonts w:ascii="仿宋" w:eastAsia="仿宋" w:hAnsi="仿宋" w:cs="仿宋" w:hint="eastAsia"/>
          <w:color w:val="000000"/>
          <w:sz w:val="32"/>
          <w:szCs w:val="32"/>
        </w:rPr>
        <w:t>.</w:t>
      </w:r>
      <w:r w:rsidR="00F018ED" w:rsidRPr="00C80044">
        <w:rPr>
          <w:rFonts w:hint="eastAsia"/>
          <w:sz w:val="32"/>
          <w:szCs w:val="32"/>
        </w:rPr>
        <w:t xml:space="preserve"> </w:t>
      </w:r>
      <w:r w:rsidR="00F018ED" w:rsidRPr="00C80044">
        <w:rPr>
          <w:rFonts w:ascii="仿宋" w:eastAsia="仿宋" w:hAnsi="仿宋" w:cs="仿宋" w:hint="eastAsia"/>
          <w:color w:val="000000"/>
          <w:sz w:val="32"/>
          <w:szCs w:val="32"/>
        </w:rPr>
        <w:t>住房保障支出</w:t>
      </w:r>
      <w:r w:rsidR="00C80044" w:rsidRPr="00C80044">
        <w:rPr>
          <w:rFonts w:ascii="宋体" w:hAnsi="宋体" w:cs="宋体" w:hint="eastAsia"/>
          <w:color w:val="000000"/>
          <w:kern w:val="0"/>
          <w:sz w:val="32"/>
          <w:szCs w:val="32"/>
        </w:rPr>
        <w:t>3,902.75</w:t>
      </w:r>
      <w:r w:rsidR="00F018ED" w:rsidRPr="00C80044">
        <w:rPr>
          <w:rFonts w:ascii="仿宋" w:eastAsia="仿宋" w:hAnsi="仿宋" w:cs="仿宋" w:hint="eastAsia"/>
          <w:color w:val="000000"/>
          <w:sz w:val="32"/>
          <w:szCs w:val="32"/>
        </w:rPr>
        <w:t>万元，完成预算</w:t>
      </w:r>
      <w:r w:rsidR="00C80044" w:rsidRPr="00C80044">
        <w:rPr>
          <w:rFonts w:ascii="宋体" w:hAnsi="宋体" w:cs="宋体" w:hint="eastAsia"/>
          <w:color w:val="000000"/>
          <w:kern w:val="0"/>
          <w:sz w:val="32"/>
          <w:szCs w:val="32"/>
        </w:rPr>
        <w:t>99%</w:t>
      </w:r>
      <w:r w:rsidR="00F018ED" w:rsidRPr="00C80044">
        <w:rPr>
          <w:rFonts w:ascii="仿宋" w:eastAsia="仿宋" w:hAnsi="仿宋" w:cs="仿宋" w:hint="eastAsia"/>
          <w:color w:val="000000"/>
          <w:sz w:val="32"/>
          <w:szCs w:val="32"/>
        </w:rPr>
        <w:t>，决算数小于预算</w:t>
      </w:r>
      <w:proofErr w:type="gramStart"/>
      <w:r w:rsidR="00F018ED" w:rsidRPr="00C80044">
        <w:rPr>
          <w:rFonts w:ascii="仿宋" w:eastAsia="仿宋" w:hAnsi="仿宋" w:cs="仿宋" w:hint="eastAsia"/>
          <w:color w:val="000000"/>
          <w:sz w:val="32"/>
          <w:szCs w:val="32"/>
        </w:rPr>
        <w:t>数原因</w:t>
      </w:r>
      <w:proofErr w:type="gramEnd"/>
      <w:r w:rsidR="00F018ED" w:rsidRPr="00C80044">
        <w:rPr>
          <w:rFonts w:ascii="仿宋" w:eastAsia="仿宋" w:hAnsi="仿宋" w:cs="仿宋" w:hint="eastAsia"/>
          <w:color w:val="000000"/>
          <w:sz w:val="32"/>
          <w:szCs w:val="32"/>
        </w:rPr>
        <w:t>是</w:t>
      </w:r>
      <w:r w:rsidR="009E667C" w:rsidRPr="00C80044">
        <w:rPr>
          <w:rFonts w:ascii="仿宋" w:eastAsia="仿宋" w:hAnsi="仿宋" w:cs="仿宋" w:hint="eastAsia"/>
          <w:color w:val="000000"/>
          <w:sz w:val="32"/>
          <w:szCs w:val="32"/>
        </w:rPr>
        <w:t>单位预算以当年工资为基数，住房</w:t>
      </w:r>
      <w:r w:rsidR="00FA013C" w:rsidRPr="00C80044">
        <w:rPr>
          <w:rFonts w:ascii="仿宋" w:eastAsia="仿宋" w:hAnsi="仿宋" w:cs="仿宋" w:hint="eastAsia"/>
          <w:color w:val="000000"/>
          <w:sz w:val="32"/>
          <w:szCs w:val="32"/>
        </w:rPr>
        <w:t>公积金管理中心以上年工资为计算基数。</w:t>
      </w:r>
    </w:p>
    <w:p w:rsidR="00BB738B" w:rsidRPr="00CE49DA" w:rsidRDefault="00BB738B">
      <w:pPr>
        <w:spacing w:line="600" w:lineRule="exact"/>
        <w:ind w:firstLine="640"/>
        <w:rPr>
          <w:rFonts w:ascii="仿宋" w:eastAsia="仿宋" w:hAnsi="仿宋"/>
          <w:b/>
          <w:bCs/>
          <w:color w:val="000000"/>
          <w:sz w:val="32"/>
          <w:szCs w:val="32"/>
        </w:rPr>
      </w:pPr>
      <w:r w:rsidRPr="00CE49DA">
        <w:rPr>
          <w:rFonts w:ascii="仿宋" w:eastAsia="仿宋" w:hAnsi="仿宋" w:cs="仿宋" w:hint="eastAsia"/>
          <w:b/>
          <w:bCs/>
          <w:color w:val="000000"/>
          <w:sz w:val="32"/>
          <w:szCs w:val="32"/>
        </w:rPr>
        <w:t>（数据</w:t>
      </w:r>
      <w:proofErr w:type="gramStart"/>
      <w:r w:rsidRPr="00CE49DA">
        <w:rPr>
          <w:rFonts w:ascii="仿宋" w:eastAsia="仿宋" w:hAnsi="仿宋" w:cs="仿宋" w:hint="eastAsia"/>
          <w:b/>
          <w:bCs/>
          <w:color w:val="000000"/>
          <w:sz w:val="32"/>
          <w:szCs w:val="32"/>
        </w:rPr>
        <w:t>来源财决</w:t>
      </w:r>
      <w:proofErr w:type="gramEnd"/>
      <w:r w:rsidRPr="00CE49DA">
        <w:rPr>
          <w:rFonts w:ascii="仿宋" w:eastAsia="仿宋" w:hAnsi="仿宋" w:cs="仿宋"/>
          <w:b/>
          <w:bCs/>
          <w:color w:val="000000"/>
          <w:sz w:val="32"/>
          <w:szCs w:val="32"/>
        </w:rPr>
        <w:t>08</w:t>
      </w:r>
      <w:r w:rsidRPr="00CE49DA">
        <w:rPr>
          <w:rFonts w:ascii="仿宋" w:eastAsia="仿宋" w:hAnsi="仿宋" w:cs="仿宋" w:hint="eastAsia"/>
          <w:b/>
          <w:bCs/>
          <w:color w:val="000000"/>
          <w:sz w:val="32"/>
          <w:szCs w:val="32"/>
        </w:rPr>
        <w:t>表，罗列全部功能分类科目至项级。上述“预算”口径为调整预算数。增减变动原因为决算数</w:t>
      </w:r>
      <w:r w:rsidRPr="00CE49DA">
        <w:rPr>
          <w:rFonts w:ascii="仿宋" w:eastAsia="仿宋" w:hAnsi="仿宋" w:cs="仿宋"/>
          <w:b/>
          <w:bCs/>
          <w:color w:val="000000"/>
          <w:sz w:val="32"/>
          <w:szCs w:val="32"/>
        </w:rPr>
        <w:t>&lt;</w:t>
      </w:r>
      <w:r w:rsidRPr="00CE49DA">
        <w:rPr>
          <w:rFonts w:ascii="仿宋" w:eastAsia="仿宋" w:hAnsi="仿宋" w:cs="仿宋" w:hint="eastAsia"/>
          <w:b/>
          <w:bCs/>
          <w:color w:val="000000"/>
          <w:sz w:val="32"/>
          <w:szCs w:val="32"/>
        </w:rPr>
        <w:t>项级</w:t>
      </w:r>
      <w:r w:rsidRPr="00CE49DA">
        <w:rPr>
          <w:rFonts w:ascii="仿宋" w:eastAsia="仿宋" w:hAnsi="仿宋" w:cs="仿宋"/>
          <w:b/>
          <w:bCs/>
          <w:color w:val="000000"/>
          <w:sz w:val="32"/>
          <w:szCs w:val="32"/>
        </w:rPr>
        <w:t>&gt;</w:t>
      </w:r>
      <w:r w:rsidRPr="00CE49DA">
        <w:rPr>
          <w:rFonts w:ascii="仿宋" w:eastAsia="仿宋" w:hAnsi="仿宋" w:cs="仿宋" w:hint="eastAsia"/>
          <w:b/>
          <w:bCs/>
          <w:color w:val="000000"/>
          <w:sz w:val="32"/>
          <w:szCs w:val="32"/>
        </w:rPr>
        <w:t>和调整预算数</w:t>
      </w:r>
      <w:r w:rsidRPr="00CE49DA">
        <w:rPr>
          <w:rFonts w:ascii="仿宋" w:eastAsia="仿宋" w:hAnsi="仿宋" w:cs="仿宋"/>
          <w:b/>
          <w:bCs/>
          <w:color w:val="000000"/>
          <w:sz w:val="32"/>
          <w:szCs w:val="32"/>
        </w:rPr>
        <w:t>&lt;</w:t>
      </w:r>
      <w:r w:rsidRPr="00CE49DA">
        <w:rPr>
          <w:rFonts w:ascii="仿宋" w:eastAsia="仿宋" w:hAnsi="仿宋" w:cs="仿宋" w:hint="eastAsia"/>
          <w:b/>
          <w:bCs/>
          <w:color w:val="000000"/>
          <w:sz w:val="32"/>
          <w:szCs w:val="32"/>
        </w:rPr>
        <w:t>项级</w:t>
      </w:r>
      <w:r w:rsidRPr="00CE49DA">
        <w:rPr>
          <w:rFonts w:ascii="仿宋" w:eastAsia="仿宋" w:hAnsi="仿宋" w:cs="仿宋"/>
          <w:b/>
          <w:bCs/>
          <w:color w:val="000000"/>
          <w:sz w:val="32"/>
          <w:szCs w:val="32"/>
        </w:rPr>
        <w:t>&gt;</w:t>
      </w:r>
      <w:r w:rsidRPr="00CE49DA">
        <w:rPr>
          <w:rFonts w:ascii="仿宋" w:eastAsia="仿宋" w:hAnsi="仿宋" w:cs="仿宋" w:hint="eastAsia"/>
          <w:b/>
          <w:bCs/>
          <w:color w:val="000000"/>
          <w:sz w:val="32"/>
          <w:szCs w:val="32"/>
        </w:rPr>
        <w:t>比较，与预算数持平可以不写原因。）</w:t>
      </w:r>
    </w:p>
    <w:p w:rsidR="00BB738B" w:rsidRPr="00CE49DA" w:rsidRDefault="00BB738B">
      <w:pPr>
        <w:spacing w:line="600" w:lineRule="exact"/>
        <w:ind w:firstLine="640"/>
        <w:rPr>
          <w:rFonts w:ascii="仿宋" w:eastAsia="仿宋" w:hAnsi="仿宋"/>
          <w:b/>
          <w:bCs/>
          <w:color w:val="000000"/>
          <w:sz w:val="32"/>
          <w:szCs w:val="32"/>
        </w:rPr>
      </w:pPr>
    </w:p>
    <w:p w:rsidR="00BB738B" w:rsidRPr="00622830" w:rsidRDefault="00BB738B" w:rsidP="004464F4">
      <w:pPr>
        <w:tabs>
          <w:tab w:val="right" w:pos="8306"/>
        </w:tabs>
        <w:spacing w:line="600" w:lineRule="exact"/>
        <w:ind w:firstLine="640"/>
        <w:outlineLvl w:val="1"/>
        <w:rPr>
          <w:rStyle w:val="2Char"/>
        </w:rPr>
      </w:pPr>
      <w:bookmarkStart w:id="40" w:name="_Toc15377214"/>
      <w:bookmarkStart w:id="41" w:name="_Toc15396608"/>
      <w:r w:rsidRPr="00CE49DA">
        <w:rPr>
          <w:rFonts w:ascii="黑体" w:eastAsia="黑体" w:cs="黑体" w:hint="eastAsia"/>
          <w:color w:val="000000"/>
          <w:sz w:val="32"/>
          <w:szCs w:val="32"/>
        </w:rPr>
        <w:t>六</w:t>
      </w:r>
      <w:r w:rsidRPr="00CE49DA">
        <w:rPr>
          <w:rFonts w:ascii="黑体" w:eastAsia="黑体" w:cs="黑体" w:hint="eastAsia"/>
          <w:b/>
          <w:bCs/>
          <w:color w:val="000000"/>
          <w:sz w:val="32"/>
          <w:szCs w:val="32"/>
        </w:rPr>
        <w:t>、</w:t>
      </w:r>
      <w:r w:rsidRPr="00CE49DA">
        <w:rPr>
          <w:rFonts w:ascii="黑体" w:eastAsia="黑体" w:hAnsi="黑体" w:cs="黑体" w:hint="eastAsia"/>
          <w:b/>
          <w:bCs/>
          <w:color w:val="000000"/>
          <w:sz w:val="32"/>
          <w:szCs w:val="32"/>
        </w:rPr>
        <w:t>一</w:t>
      </w:r>
      <w:r w:rsidRPr="00CE49DA">
        <w:rPr>
          <w:rStyle w:val="2Char"/>
          <w:rFonts w:ascii="黑体" w:eastAsia="黑体" w:hAnsi="黑体" w:cs="黑体" w:hint="eastAsia"/>
          <w:b w:val="0"/>
          <w:bCs w:val="0"/>
        </w:rPr>
        <w:t>般</w:t>
      </w:r>
      <w:r w:rsidRPr="00C42709">
        <w:rPr>
          <w:rStyle w:val="2Char"/>
          <w:rFonts w:ascii="黑体" w:eastAsia="黑体" w:hAnsi="黑体" w:cs="黑体" w:hint="eastAsia"/>
          <w:b w:val="0"/>
          <w:bCs w:val="0"/>
        </w:rPr>
        <w:t>公共预算财政拨款基本支出决算情况说明</w:t>
      </w:r>
      <w:bookmarkEnd w:id="40"/>
      <w:bookmarkEnd w:id="41"/>
      <w:r w:rsidRPr="00C42709">
        <w:rPr>
          <w:rStyle w:val="2Char"/>
          <w:rFonts w:ascii="黑体" w:eastAsia="黑体" w:hAnsi="黑体" w:cs="Times New Roman"/>
          <w:b w:val="0"/>
          <w:bCs w:val="0"/>
        </w:rPr>
        <w:tab/>
      </w:r>
    </w:p>
    <w:p w:rsidR="00BB738B" w:rsidRPr="00CE49DA" w:rsidRDefault="003D1FC2" w:rsidP="00AE090D">
      <w:pPr>
        <w:rPr>
          <w:rFonts w:ascii="仿宋" w:eastAsia="仿宋" w:hAnsi="仿宋"/>
          <w:color w:val="000000"/>
          <w:sz w:val="32"/>
          <w:szCs w:val="32"/>
        </w:rPr>
      </w:pPr>
      <w:r>
        <w:rPr>
          <w:rFonts w:ascii="仿宋" w:eastAsia="仿宋" w:hAnsi="仿宋" w:cs="仿宋"/>
          <w:color w:val="000000"/>
          <w:sz w:val="32"/>
          <w:szCs w:val="32"/>
        </w:rPr>
        <w:t>2019年</w:t>
      </w:r>
      <w:r w:rsidR="00BB738B" w:rsidRPr="00CE49DA">
        <w:rPr>
          <w:rFonts w:ascii="仿宋" w:eastAsia="仿宋" w:hAnsi="仿宋" w:cs="仿宋" w:hint="eastAsia"/>
          <w:color w:val="000000"/>
          <w:sz w:val="32"/>
          <w:szCs w:val="32"/>
        </w:rPr>
        <w:t>一般公共预</w:t>
      </w:r>
      <w:r w:rsidR="00BB738B" w:rsidRPr="00AE090D">
        <w:rPr>
          <w:rFonts w:ascii="仿宋" w:eastAsia="仿宋" w:hAnsi="仿宋" w:cs="仿宋" w:hint="eastAsia"/>
          <w:color w:val="000000"/>
          <w:sz w:val="32"/>
          <w:szCs w:val="32"/>
        </w:rPr>
        <w:t>算财政拨款基本支出</w:t>
      </w:r>
      <w:r w:rsidR="00AE090D" w:rsidRPr="00AE090D">
        <w:rPr>
          <w:rFonts w:ascii="宋体" w:hAnsi="宋体" w:cs="Arial" w:hint="eastAsia"/>
          <w:b/>
          <w:bCs/>
          <w:color w:val="000000"/>
          <w:kern w:val="0"/>
          <w:sz w:val="32"/>
          <w:szCs w:val="32"/>
        </w:rPr>
        <w:t>65,581.56</w:t>
      </w:r>
      <w:r w:rsidR="00BB738B" w:rsidRPr="00AE090D">
        <w:rPr>
          <w:rFonts w:ascii="仿宋" w:eastAsia="仿宋" w:hAnsi="仿宋" w:cs="仿宋" w:hint="eastAsia"/>
          <w:color w:val="000000"/>
          <w:sz w:val="32"/>
          <w:szCs w:val="32"/>
        </w:rPr>
        <w:t>万元，其中：人员经费</w:t>
      </w:r>
      <w:r w:rsidR="00AE090D" w:rsidRPr="00AE090D">
        <w:rPr>
          <w:rFonts w:ascii="宋体" w:hAnsi="宋体" w:cs="Arial" w:hint="eastAsia"/>
          <w:color w:val="000000"/>
          <w:kern w:val="0"/>
          <w:sz w:val="32"/>
          <w:szCs w:val="32"/>
        </w:rPr>
        <w:t>58,068.09</w:t>
      </w:r>
      <w:r w:rsidR="00BB738B" w:rsidRPr="00AE090D">
        <w:rPr>
          <w:rFonts w:ascii="仿宋" w:eastAsia="仿宋" w:hAnsi="仿宋" w:cs="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奖励金、住房公积金、提租补贴、购房补贴、其他对个人和</w:t>
      </w:r>
      <w:r w:rsidR="00BB738B" w:rsidRPr="00AE090D">
        <w:rPr>
          <w:rFonts w:ascii="仿宋" w:eastAsia="仿宋" w:hAnsi="仿宋" w:cs="仿宋" w:hint="eastAsia"/>
          <w:color w:val="000000"/>
          <w:sz w:val="32"/>
          <w:szCs w:val="32"/>
        </w:rPr>
        <w:lastRenderedPageBreak/>
        <w:t>家庭的补助支出等。</w:t>
      </w:r>
      <w:r w:rsidR="00BB738B" w:rsidRPr="00AE090D">
        <w:rPr>
          <w:rFonts w:ascii="仿宋" w:eastAsia="仿宋" w:hAnsi="仿宋" w:cs="仿宋"/>
          <w:color w:val="000000"/>
          <w:sz w:val="32"/>
          <w:szCs w:val="32"/>
        </w:rPr>
        <w:br/>
      </w:r>
      <w:r w:rsidR="00BB738B" w:rsidRPr="00AE090D">
        <w:rPr>
          <w:rFonts w:ascii="仿宋" w:eastAsia="仿宋" w:hAnsi="仿宋" w:cs="仿宋" w:hint="eastAsia"/>
          <w:color w:val="000000"/>
          <w:sz w:val="32"/>
          <w:szCs w:val="32"/>
        </w:rPr>
        <w:t xml:space="preserve">　　公用经费</w:t>
      </w:r>
      <w:r w:rsidR="00AE090D" w:rsidRPr="00AE090D">
        <w:rPr>
          <w:rFonts w:ascii="宋体" w:hAnsi="宋体" w:cs="Arial" w:hint="eastAsia"/>
          <w:color w:val="000000"/>
          <w:kern w:val="0"/>
          <w:sz w:val="32"/>
          <w:szCs w:val="32"/>
        </w:rPr>
        <w:t>7,513.47</w:t>
      </w:r>
      <w:r w:rsidR="00BB738B" w:rsidRPr="00AE090D">
        <w:rPr>
          <w:rFonts w:ascii="仿宋" w:eastAsia="仿宋" w:hAnsi="仿宋" w:cs="仿宋" w:hint="eastAsia"/>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w:t>
      </w:r>
      <w:r w:rsidR="00BB738B" w:rsidRPr="00CE49DA">
        <w:rPr>
          <w:rFonts w:ascii="仿宋" w:eastAsia="仿宋" w:hAnsi="仿宋" w:cs="仿宋" w:hint="eastAsia"/>
          <w:color w:val="000000"/>
          <w:sz w:val="32"/>
          <w:szCs w:val="32"/>
        </w:rPr>
        <w:t>置、专用设备购置、信息网络及软件购置更新、其他资本性支出等。</w:t>
      </w:r>
    </w:p>
    <w:p w:rsidR="00BB738B" w:rsidRPr="009315F9" w:rsidRDefault="00BB738B">
      <w:pPr>
        <w:spacing w:line="600" w:lineRule="exact"/>
        <w:ind w:firstLine="640"/>
        <w:rPr>
          <w:rFonts w:ascii="仿宋" w:eastAsia="仿宋" w:hAnsi="仿宋"/>
          <w:b/>
          <w:bCs/>
          <w:color w:val="000000"/>
          <w:sz w:val="32"/>
          <w:szCs w:val="32"/>
        </w:rPr>
      </w:pPr>
      <w:r w:rsidRPr="009315F9">
        <w:rPr>
          <w:rFonts w:ascii="仿宋" w:eastAsia="仿宋" w:hAnsi="仿宋" w:cs="仿宋" w:hint="eastAsia"/>
          <w:b/>
          <w:bCs/>
          <w:color w:val="000000"/>
          <w:sz w:val="32"/>
          <w:szCs w:val="32"/>
        </w:rPr>
        <w:t>（数据</w:t>
      </w:r>
      <w:proofErr w:type="gramStart"/>
      <w:r w:rsidRPr="009315F9">
        <w:rPr>
          <w:rFonts w:ascii="仿宋" w:eastAsia="仿宋" w:hAnsi="仿宋" w:cs="仿宋" w:hint="eastAsia"/>
          <w:b/>
          <w:bCs/>
          <w:color w:val="000000"/>
          <w:sz w:val="32"/>
          <w:szCs w:val="32"/>
        </w:rPr>
        <w:t>来源财决</w:t>
      </w:r>
      <w:proofErr w:type="gramEnd"/>
      <w:r w:rsidRPr="009315F9">
        <w:rPr>
          <w:rFonts w:ascii="仿宋" w:eastAsia="仿宋" w:hAnsi="仿宋" w:cs="仿宋"/>
          <w:b/>
          <w:bCs/>
          <w:color w:val="000000"/>
          <w:sz w:val="32"/>
          <w:szCs w:val="32"/>
        </w:rPr>
        <w:t>07</w:t>
      </w:r>
      <w:r w:rsidRPr="009315F9">
        <w:rPr>
          <w:rFonts w:ascii="仿宋" w:eastAsia="仿宋" w:hAnsi="仿宋" w:cs="仿宋" w:hint="eastAsia"/>
          <w:b/>
          <w:bCs/>
          <w:color w:val="000000"/>
          <w:sz w:val="32"/>
          <w:szCs w:val="32"/>
        </w:rPr>
        <w:t>表，根据本部门实际支出情况罗列全部经济分类科目。）</w:t>
      </w:r>
    </w:p>
    <w:p w:rsidR="00BB738B" w:rsidRPr="00CE49DA" w:rsidRDefault="00BB738B">
      <w:pPr>
        <w:spacing w:line="600" w:lineRule="exact"/>
        <w:ind w:firstLine="640"/>
        <w:rPr>
          <w:rFonts w:ascii="仿宋" w:eastAsia="仿宋" w:hAnsi="仿宋"/>
          <w:b/>
          <w:bCs/>
          <w:color w:val="FF0000"/>
          <w:sz w:val="32"/>
          <w:szCs w:val="32"/>
        </w:rPr>
      </w:pPr>
    </w:p>
    <w:p w:rsidR="00BB738B" w:rsidRPr="00C42709" w:rsidRDefault="00BB738B">
      <w:pPr>
        <w:spacing w:line="600" w:lineRule="exact"/>
        <w:ind w:firstLine="640"/>
        <w:outlineLvl w:val="1"/>
        <w:rPr>
          <w:rStyle w:val="2Char"/>
          <w:rFonts w:ascii="黑体" w:eastAsia="黑体" w:hAnsi="黑体" w:cs="Times New Roman"/>
          <w:b w:val="0"/>
          <w:bCs w:val="0"/>
        </w:rPr>
      </w:pPr>
      <w:bookmarkStart w:id="42" w:name="_Toc15377215"/>
      <w:bookmarkStart w:id="43" w:name="_Toc15396609"/>
      <w:r w:rsidRPr="00CE49DA">
        <w:rPr>
          <w:rFonts w:ascii="黑体" w:eastAsia="黑体" w:cs="黑体" w:hint="eastAsia"/>
          <w:color w:val="000000"/>
          <w:sz w:val="32"/>
          <w:szCs w:val="32"/>
        </w:rPr>
        <w:t>七、</w:t>
      </w:r>
      <w:r w:rsidRPr="00C42709">
        <w:rPr>
          <w:rStyle w:val="2Char"/>
          <w:rFonts w:ascii="黑体" w:eastAsia="黑体" w:hAnsi="黑体" w:cs="黑体" w:hint="eastAsia"/>
        </w:rPr>
        <w:t>“</w:t>
      </w:r>
      <w:r w:rsidRPr="00C42709">
        <w:rPr>
          <w:rStyle w:val="2Char"/>
          <w:rFonts w:ascii="黑体" w:eastAsia="黑体" w:hAnsi="黑体" w:cs="黑体" w:hint="eastAsia"/>
          <w:b w:val="0"/>
          <w:bCs w:val="0"/>
        </w:rPr>
        <w:t>三公”经费财政拨款支出决算情况说明</w:t>
      </w:r>
      <w:bookmarkEnd w:id="42"/>
      <w:bookmarkEnd w:id="43"/>
    </w:p>
    <w:p w:rsidR="00BB738B" w:rsidRPr="00CE49DA" w:rsidRDefault="00BB738B">
      <w:pPr>
        <w:spacing w:line="600" w:lineRule="exact"/>
        <w:ind w:firstLine="640"/>
        <w:outlineLvl w:val="2"/>
        <w:rPr>
          <w:rFonts w:ascii="仿宋" w:eastAsia="仿宋" w:hAnsi="仿宋"/>
          <w:b/>
          <w:bCs/>
          <w:color w:val="000000"/>
          <w:sz w:val="32"/>
          <w:szCs w:val="32"/>
        </w:rPr>
      </w:pPr>
      <w:bookmarkStart w:id="44" w:name="_Toc15377216"/>
      <w:r w:rsidRPr="00CE49DA">
        <w:rPr>
          <w:rFonts w:ascii="仿宋" w:eastAsia="仿宋" w:hAnsi="仿宋" w:cs="仿宋" w:hint="eastAsia"/>
          <w:b/>
          <w:bCs/>
          <w:color w:val="000000"/>
          <w:sz w:val="32"/>
          <w:szCs w:val="32"/>
        </w:rPr>
        <w:t>（一）“三公”经费财政拨款支出决算总体情况说明</w:t>
      </w:r>
      <w:bookmarkEnd w:id="44"/>
    </w:p>
    <w:p w:rsidR="00BB738B" w:rsidRPr="00B471CC" w:rsidRDefault="003D1FC2" w:rsidP="00B471CC">
      <w:pPr>
        <w:ind w:firstLineChars="200" w:firstLine="640"/>
        <w:rPr>
          <w:rFonts w:ascii="仿宋" w:eastAsia="仿宋" w:hAnsi="仿宋" w:cs="仿宋"/>
          <w:color w:val="000000"/>
          <w:sz w:val="32"/>
          <w:szCs w:val="32"/>
        </w:rPr>
      </w:pPr>
      <w:r>
        <w:rPr>
          <w:rFonts w:ascii="仿宋" w:eastAsia="仿宋" w:hAnsi="仿宋" w:cs="仿宋"/>
          <w:color w:val="000000"/>
          <w:sz w:val="32"/>
          <w:szCs w:val="32"/>
        </w:rPr>
        <w:t>2019年</w:t>
      </w:r>
      <w:r w:rsidR="00BB738B" w:rsidRPr="00CE49DA">
        <w:rPr>
          <w:rFonts w:ascii="仿宋" w:eastAsia="仿宋" w:hAnsi="仿宋" w:cs="仿宋" w:hint="eastAsia"/>
          <w:color w:val="000000"/>
          <w:sz w:val="32"/>
          <w:szCs w:val="32"/>
        </w:rPr>
        <w:t>“三公”经费财政拨</w:t>
      </w:r>
      <w:r w:rsidR="00BB738B" w:rsidRPr="00B471CC">
        <w:rPr>
          <w:rFonts w:ascii="仿宋" w:eastAsia="仿宋" w:hAnsi="仿宋" w:cs="仿宋" w:hint="eastAsia"/>
          <w:color w:val="000000"/>
          <w:sz w:val="32"/>
          <w:szCs w:val="32"/>
        </w:rPr>
        <w:t>款支出决算为</w:t>
      </w:r>
      <w:r w:rsidR="0056768A" w:rsidRPr="00B471CC">
        <w:rPr>
          <w:rFonts w:ascii="宋体" w:hAnsi="宋体" w:cs="Arial" w:hint="eastAsia"/>
          <w:color w:val="000000"/>
          <w:kern w:val="0"/>
          <w:sz w:val="32"/>
          <w:szCs w:val="32"/>
        </w:rPr>
        <w:t>16.03</w:t>
      </w:r>
      <w:r w:rsidR="00BB738B" w:rsidRPr="00B471CC">
        <w:rPr>
          <w:rFonts w:ascii="仿宋" w:eastAsia="仿宋" w:hAnsi="仿宋" w:cs="仿宋" w:hint="eastAsia"/>
          <w:color w:val="000000"/>
          <w:sz w:val="32"/>
          <w:szCs w:val="32"/>
        </w:rPr>
        <w:t>万元，完成预算</w:t>
      </w:r>
      <w:r w:rsidR="00B079F0" w:rsidRPr="00C84A79">
        <w:rPr>
          <w:rFonts w:ascii="仿宋" w:eastAsia="仿宋" w:hAnsi="仿宋" w:cs="仿宋" w:hint="eastAsia"/>
          <w:color w:val="000000"/>
          <w:sz w:val="32"/>
          <w:szCs w:val="32"/>
        </w:rPr>
        <w:t>48.74</w:t>
      </w:r>
      <w:r w:rsidR="00BB738B" w:rsidRPr="00C84A79">
        <w:rPr>
          <w:rFonts w:ascii="仿宋" w:eastAsia="仿宋" w:hAnsi="仿宋" w:cs="仿宋"/>
          <w:color w:val="000000"/>
          <w:sz w:val="32"/>
          <w:szCs w:val="32"/>
        </w:rPr>
        <w:t>%</w:t>
      </w:r>
      <w:r w:rsidR="00BB738B" w:rsidRPr="00B471CC">
        <w:rPr>
          <w:rFonts w:ascii="仿宋" w:eastAsia="仿宋" w:hAnsi="仿宋" w:cs="仿宋" w:hint="eastAsia"/>
          <w:color w:val="000000"/>
          <w:sz w:val="32"/>
          <w:szCs w:val="32"/>
        </w:rPr>
        <w:t>，决算数小于预算数的主要原因是</w:t>
      </w:r>
      <w:r w:rsidR="00B079F0" w:rsidRPr="00B471CC">
        <w:rPr>
          <w:rFonts w:ascii="仿宋" w:eastAsia="仿宋" w:hAnsi="仿宋" w:cs="仿宋" w:hint="eastAsia"/>
          <w:color w:val="000000"/>
          <w:sz w:val="32"/>
          <w:szCs w:val="32"/>
        </w:rPr>
        <w:t>压减“三公”经费开支</w:t>
      </w:r>
      <w:r w:rsidR="00BB738B" w:rsidRPr="00B471CC">
        <w:rPr>
          <w:rFonts w:ascii="仿宋" w:eastAsia="仿宋" w:hAnsi="仿宋" w:cs="仿宋" w:hint="eastAsia"/>
          <w:color w:val="000000"/>
          <w:sz w:val="32"/>
          <w:szCs w:val="32"/>
        </w:rPr>
        <w:t>。</w:t>
      </w:r>
    </w:p>
    <w:p w:rsidR="00BB738B" w:rsidRPr="009315F9" w:rsidRDefault="00BB738B">
      <w:pPr>
        <w:spacing w:line="600" w:lineRule="exact"/>
        <w:ind w:firstLine="640"/>
        <w:rPr>
          <w:rFonts w:ascii="仿宋" w:eastAsia="仿宋" w:hAnsi="仿宋"/>
          <w:b/>
          <w:bCs/>
          <w:color w:val="000000"/>
          <w:sz w:val="32"/>
          <w:szCs w:val="32"/>
        </w:rPr>
      </w:pPr>
      <w:r w:rsidRPr="00CE49DA">
        <w:rPr>
          <w:rFonts w:ascii="仿宋" w:eastAsia="仿宋" w:hAnsi="仿宋" w:cs="仿宋" w:hint="eastAsia"/>
          <w:b/>
          <w:bCs/>
          <w:color w:val="000000"/>
          <w:sz w:val="32"/>
          <w:szCs w:val="32"/>
        </w:rPr>
        <w:t>（上述“预算”口径为调整预</w:t>
      </w:r>
      <w:r w:rsidRPr="009315F9">
        <w:rPr>
          <w:rFonts w:ascii="仿宋" w:eastAsia="仿宋" w:hAnsi="仿宋" w:cs="仿宋" w:hint="eastAsia"/>
          <w:b/>
          <w:bCs/>
          <w:color w:val="000000"/>
          <w:sz w:val="32"/>
          <w:szCs w:val="32"/>
        </w:rPr>
        <w:t>算数，包括政府性基金支出决算情况。）</w:t>
      </w:r>
    </w:p>
    <w:p w:rsidR="00BB738B" w:rsidRPr="00CE49DA" w:rsidRDefault="00BB738B">
      <w:pPr>
        <w:spacing w:line="600" w:lineRule="exact"/>
        <w:ind w:firstLine="640"/>
        <w:outlineLvl w:val="2"/>
        <w:rPr>
          <w:rFonts w:ascii="仿宋" w:eastAsia="仿宋" w:hAnsi="仿宋"/>
          <w:b/>
          <w:bCs/>
          <w:color w:val="000000"/>
          <w:sz w:val="32"/>
          <w:szCs w:val="32"/>
        </w:rPr>
      </w:pPr>
      <w:bookmarkStart w:id="45" w:name="_Toc15377217"/>
      <w:r w:rsidRPr="00CE49DA">
        <w:rPr>
          <w:rFonts w:ascii="仿宋" w:eastAsia="仿宋" w:hAnsi="仿宋" w:cs="仿宋" w:hint="eastAsia"/>
          <w:b/>
          <w:bCs/>
          <w:color w:val="000000"/>
          <w:sz w:val="32"/>
          <w:szCs w:val="32"/>
        </w:rPr>
        <w:t>（二）“三公”经费财政拨款支出决算具体情况说明</w:t>
      </w:r>
      <w:bookmarkEnd w:id="45"/>
    </w:p>
    <w:p w:rsidR="00BB738B" w:rsidRPr="007C110A" w:rsidRDefault="003D1FC2" w:rsidP="007C110A">
      <w:pPr>
        <w:ind w:firstLineChars="200" w:firstLine="640"/>
        <w:rPr>
          <w:rFonts w:ascii="仿宋" w:eastAsia="仿宋" w:hAnsi="仿宋" w:cs="仿宋"/>
          <w:color w:val="000000"/>
          <w:sz w:val="32"/>
          <w:szCs w:val="32"/>
        </w:rPr>
      </w:pPr>
      <w:r w:rsidRPr="007C110A">
        <w:rPr>
          <w:rFonts w:ascii="仿宋" w:eastAsia="仿宋" w:hAnsi="仿宋" w:cs="仿宋"/>
          <w:color w:val="000000"/>
          <w:sz w:val="32"/>
          <w:szCs w:val="32"/>
        </w:rPr>
        <w:t>2019年</w:t>
      </w:r>
      <w:r w:rsidR="00BB738B" w:rsidRPr="007C110A">
        <w:rPr>
          <w:rFonts w:ascii="仿宋" w:eastAsia="仿宋" w:hAnsi="仿宋" w:cs="仿宋" w:hint="eastAsia"/>
          <w:color w:val="000000"/>
          <w:sz w:val="32"/>
          <w:szCs w:val="32"/>
        </w:rPr>
        <w:t>“三公”经费财政拨款支出决算中，因公出国（境）费支出决算</w:t>
      </w:r>
      <w:r w:rsidR="00B078DF" w:rsidRPr="007C110A">
        <w:rPr>
          <w:rFonts w:ascii="仿宋" w:eastAsia="仿宋" w:hAnsi="仿宋" w:cs="仿宋" w:hint="eastAsia"/>
          <w:color w:val="000000"/>
          <w:sz w:val="32"/>
          <w:szCs w:val="32"/>
        </w:rPr>
        <w:t>20.54</w:t>
      </w:r>
      <w:r w:rsidR="00BB738B" w:rsidRPr="007C110A">
        <w:rPr>
          <w:rFonts w:ascii="仿宋" w:eastAsia="仿宋" w:hAnsi="仿宋" w:cs="仿宋" w:hint="eastAsia"/>
          <w:color w:val="000000"/>
          <w:sz w:val="32"/>
          <w:szCs w:val="32"/>
        </w:rPr>
        <w:t>万元，占</w:t>
      </w:r>
      <w:r w:rsidR="00B078DF" w:rsidRPr="007C110A">
        <w:rPr>
          <w:rFonts w:ascii="仿宋" w:eastAsia="仿宋" w:hAnsi="仿宋" w:cs="仿宋" w:hint="eastAsia"/>
          <w:color w:val="000000"/>
          <w:sz w:val="32"/>
          <w:szCs w:val="32"/>
        </w:rPr>
        <w:t>0</w:t>
      </w:r>
      <w:r w:rsidR="00BB738B" w:rsidRPr="007C110A">
        <w:rPr>
          <w:rFonts w:ascii="仿宋" w:eastAsia="仿宋" w:hAnsi="仿宋" w:cs="仿宋"/>
          <w:color w:val="000000"/>
          <w:sz w:val="32"/>
          <w:szCs w:val="32"/>
        </w:rPr>
        <w:t>%</w:t>
      </w:r>
      <w:r w:rsidR="00BB738B" w:rsidRPr="007C110A">
        <w:rPr>
          <w:rFonts w:ascii="仿宋" w:eastAsia="仿宋" w:hAnsi="仿宋" w:cs="仿宋" w:hint="eastAsia"/>
          <w:color w:val="000000"/>
          <w:sz w:val="32"/>
          <w:szCs w:val="32"/>
        </w:rPr>
        <w:t>；公务用车购置及运行维护费支出决算</w:t>
      </w:r>
      <w:r w:rsidR="007C110A" w:rsidRPr="007C110A">
        <w:rPr>
          <w:rFonts w:ascii="宋体" w:hAnsi="宋体" w:cs="Arial" w:hint="eastAsia"/>
          <w:color w:val="000000"/>
          <w:kern w:val="0"/>
          <w:sz w:val="32"/>
          <w:szCs w:val="32"/>
        </w:rPr>
        <w:t>15.14</w:t>
      </w:r>
      <w:r w:rsidR="00BB738B" w:rsidRPr="007C110A">
        <w:rPr>
          <w:rFonts w:ascii="仿宋" w:eastAsia="仿宋" w:hAnsi="仿宋" w:cs="仿宋" w:hint="eastAsia"/>
          <w:color w:val="000000"/>
          <w:sz w:val="32"/>
          <w:szCs w:val="32"/>
        </w:rPr>
        <w:t>万元，占</w:t>
      </w:r>
      <w:r w:rsidR="00B078DF" w:rsidRPr="007C110A">
        <w:rPr>
          <w:rFonts w:ascii="仿宋" w:eastAsia="仿宋" w:hAnsi="仿宋" w:cs="仿宋"/>
          <w:color w:val="000000"/>
          <w:sz w:val="32"/>
          <w:szCs w:val="32"/>
        </w:rPr>
        <w:t>86.41%</w:t>
      </w:r>
      <w:r w:rsidR="00BB738B" w:rsidRPr="007C110A">
        <w:rPr>
          <w:rFonts w:ascii="仿宋" w:eastAsia="仿宋" w:hAnsi="仿宋" w:cs="仿宋" w:hint="eastAsia"/>
          <w:color w:val="000000"/>
          <w:sz w:val="32"/>
          <w:szCs w:val="32"/>
        </w:rPr>
        <w:t>；公务接待费支出决算</w:t>
      </w:r>
      <w:r w:rsidR="007C110A" w:rsidRPr="007C110A">
        <w:rPr>
          <w:rFonts w:ascii="宋体" w:hAnsi="宋体" w:cs="Arial" w:hint="eastAsia"/>
          <w:color w:val="000000"/>
          <w:kern w:val="0"/>
          <w:sz w:val="32"/>
          <w:szCs w:val="32"/>
        </w:rPr>
        <w:lastRenderedPageBreak/>
        <w:t>0.89</w:t>
      </w:r>
      <w:r w:rsidR="00BB738B" w:rsidRPr="007C110A">
        <w:rPr>
          <w:rFonts w:ascii="仿宋" w:eastAsia="仿宋" w:hAnsi="仿宋" w:cs="仿宋" w:hint="eastAsia"/>
          <w:color w:val="000000"/>
          <w:sz w:val="32"/>
          <w:szCs w:val="32"/>
        </w:rPr>
        <w:t>万元，占</w:t>
      </w:r>
      <w:r w:rsidR="00B078DF" w:rsidRPr="007C110A">
        <w:rPr>
          <w:rFonts w:ascii="仿宋" w:eastAsia="仿宋" w:hAnsi="仿宋" w:cs="仿宋"/>
          <w:color w:val="000000"/>
          <w:sz w:val="32"/>
          <w:szCs w:val="32"/>
        </w:rPr>
        <w:t>13.59%</w:t>
      </w:r>
      <w:r w:rsidR="00BB738B" w:rsidRPr="007C110A">
        <w:rPr>
          <w:rFonts w:ascii="仿宋" w:eastAsia="仿宋" w:hAnsi="仿宋" w:cs="仿宋" w:hint="eastAsia"/>
          <w:color w:val="000000"/>
          <w:sz w:val="32"/>
          <w:szCs w:val="32"/>
        </w:rPr>
        <w:t>。具体情况如下：</w:t>
      </w:r>
    </w:p>
    <w:p w:rsidR="00BB738B" w:rsidRDefault="00BB738B">
      <w:pPr>
        <w:spacing w:line="600" w:lineRule="exact"/>
        <w:ind w:firstLine="640"/>
        <w:rPr>
          <w:rFonts w:ascii="仿宋" w:eastAsia="仿宋" w:hAnsi="仿宋" w:cs="仿宋"/>
          <w:color w:val="000000"/>
          <w:sz w:val="32"/>
          <w:szCs w:val="32"/>
        </w:rPr>
      </w:pPr>
      <w:r w:rsidRPr="00CE49DA">
        <w:rPr>
          <w:rFonts w:ascii="仿宋" w:eastAsia="仿宋" w:hAnsi="仿宋" w:cs="仿宋" w:hint="eastAsia"/>
          <w:color w:val="000000"/>
          <w:sz w:val="32"/>
          <w:szCs w:val="32"/>
        </w:rPr>
        <w:t>（图</w:t>
      </w:r>
      <w:r w:rsidRPr="00CE49DA">
        <w:rPr>
          <w:rFonts w:ascii="仿宋" w:eastAsia="仿宋" w:hAnsi="仿宋" w:cs="仿宋"/>
          <w:color w:val="000000"/>
          <w:sz w:val="32"/>
          <w:szCs w:val="32"/>
        </w:rPr>
        <w:t>8</w:t>
      </w:r>
      <w:r w:rsidRPr="00CE49DA">
        <w:rPr>
          <w:rFonts w:ascii="仿宋" w:eastAsia="仿宋" w:hAnsi="仿宋" w:cs="仿宋" w:hint="eastAsia"/>
          <w:color w:val="000000"/>
          <w:sz w:val="32"/>
          <w:szCs w:val="32"/>
        </w:rPr>
        <w:t>：“三公”经费财政拨款支出结构）（饼状图）</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7C110A" w:rsidTr="007C110A">
        <w:trPr>
          <w:trHeight w:val="4949"/>
        </w:trPr>
        <w:tc>
          <w:tcPr>
            <w:tcW w:w="8522" w:type="dxa"/>
          </w:tcPr>
          <w:p w:rsidR="007C110A" w:rsidRDefault="007C110A">
            <w:pPr>
              <w:spacing w:line="600" w:lineRule="exact"/>
              <w:rPr>
                <w:rFonts w:ascii="仿宋" w:eastAsia="仿宋" w:hAnsi="仿宋"/>
                <w:color w:val="000000"/>
                <w:sz w:val="32"/>
                <w:szCs w:val="32"/>
              </w:rPr>
            </w:pPr>
            <w:r w:rsidRPr="007C110A">
              <w:rPr>
                <w:rFonts w:ascii="仿宋" w:eastAsia="仿宋" w:hAnsi="仿宋"/>
                <w:color w:val="000000"/>
                <w:sz w:val="32"/>
                <w:szCs w:val="32"/>
              </w:rPr>
              <w:drawing>
                <wp:anchor distT="0" distB="0" distL="114300" distR="114300" simplePos="0" relativeHeight="251681792" behindDoc="0" locked="0" layoutInCell="1" allowOverlap="1">
                  <wp:simplePos x="1162050" y="-342900"/>
                  <wp:positionH relativeFrom="margin">
                    <wp:align>center</wp:align>
                  </wp:positionH>
                  <wp:positionV relativeFrom="margin">
                    <wp:align>center</wp:align>
                  </wp:positionV>
                  <wp:extent cx="4572000" cy="2743200"/>
                  <wp:effectExtent l="19050" t="0" r="19050" b="0"/>
                  <wp:wrapSquare wrapText="bothSides"/>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tc>
      </w:tr>
    </w:tbl>
    <w:p w:rsidR="00AB3787" w:rsidRPr="00CE49DA" w:rsidRDefault="00AB3787">
      <w:pPr>
        <w:spacing w:line="600" w:lineRule="exact"/>
        <w:ind w:firstLine="640"/>
        <w:rPr>
          <w:rFonts w:ascii="仿宋" w:eastAsia="仿宋" w:hAnsi="仿宋"/>
          <w:color w:val="000000"/>
          <w:sz w:val="32"/>
          <w:szCs w:val="32"/>
        </w:rPr>
      </w:pPr>
    </w:p>
    <w:p w:rsidR="00BB738B" w:rsidRPr="00CE49DA" w:rsidRDefault="00BB738B" w:rsidP="005D1C8B">
      <w:pPr>
        <w:spacing w:line="600" w:lineRule="exact"/>
        <w:ind w:firstLine="640"/>
        <w:rPr>
          <w:rFonts w:ascii="仿宋_GB2312" w:eastAsia="仿宋_GB2312"/>
          <w:b/>
          <w:bCs/>
          <w:color w:val="000000"/>
          <w:sz w:val="32"/>
          <w:szCs w:val="32"/>
        </w:rPr>
      </w:pPr>
      <w:r w:rsidRPr="00CE49DA">
        <w:rPr>
          <w:rFonts w:ascii="仿宋_GB2312" w:eastAsia="仿宋_GB2312" w:cs="仿宋_GB2312"/>
          <w:b/>
          <w:bCs/>
          <w:color w:val="000000"/>
          <w:sz w:val="32"/>
          <w:szCs w:val="32"/>
        </w:rPr>
        <w:t>1.</w:t>
      </w:r>
      <w:r w:rsidRPr="00CE49DA">
        <w:rPr>
          <w:rFonts w:ascii="仿宋_GB2312" w:eastAsia="仿宋_GB2312" w:cs="仿宋_GB2312" w:hint="eastAsia"/>
          <w:b/>
          <w:bCs/>
          <w:color w:val="000000"/>
          <w:sz w:val="32"/>
          <w:szCs w:val="32"/>
        </w:rPr>
        <w:t>因公出国（境）经费支出</w:t>
      </w:r>
      <w:r w:rsidR="00C54CD1">
        <w:rPr>
          <w:rFonts w:ascii="仿宋_GB2312" w:eastAsia="仿宋_GB2312" w:cs="仿宋_GB2312" w:hint="eastAsia"/>
          <w:color w:val="000000"/>
          <w:sz w:val="32"/>
          <w:szCs w:val="32"/>
        </w:rPr>
        <w:t>0</w:t>
      </w:r>
      <w:r w:rsidRPr="00CE49DA">
        <w:rPr>
          <w:rFonts w:ascii="仿宋_GB2312" w:eastAsia="仿宋_GB2312" w:cs="仿宋_GB2312" w:hint="eastAsia"/>
          <w:color w:val="000000"/>
          <w:sz w:val="32"/>
          <w:szCs w:val="32"/>
        </w:rPr>
        <w:t>万元，</w:t>
      </w:r>
      <w:r w:rsidRPr="00CE49DA">
        <w:rPr>
          <w:rStyle w:val="a6"/>
          <w:rFonts w:ascii="仿宋" w:eastAsia="仿宋" w:hAnsi="仿宋" w:cs="仿宋" w:hint="eastAsia"/>
          <w:b w:val="0"/>
          <w:bCs w:val="0"/>
          <w:color w:val="000000"/>
          <w:sz w:val="32"/>
          <w:szCs w:val="32"/>
        </w:rPr>
        <w:t>完成预算</w:t>
      </w:r>
      <w:r w:rsidR="00C54CD1">
        <w:rPr>
          <w:rStyle w:val="a6"/>
          <w:rFonts w:ascii="仿宋" w:eastAsia="仿宋" w:hAnsi="仿宋" w:cs="仿宋" w:hint="eastAsia"/>
          <w:b w:val="0"/>
          <w:bCs w:val="0"/>
          <w:color w:val="000000"/>
          <w:sz w:val="32"/>
          <w:szCs w:val="32"/>
        </w:rPr>
        <w:t>0</w:t>
      </w:r>
      <w:r w:rsidRPr="00CE49DA">
        <w:rPr>
          <w:rStyle w:val="a6"/>
          <w:rFonts w:ascii="仿宋" w:eastAsia="仿宋" w:hAnsi="仿宋" w:cs="仿宋"/>
          <w:b w:val="0"/>
          <w:bCs w:val="0"/>
          <w:color w:val="000000"/>
          <w:sz w:val="32"/>
          <w:szCs w:val="32"/>
        </w:rPr>
        <w:t>%</w:t>
      </w:r>
      <w:r w:rsidRPr="00CE49DA">
        <w:rPr>
          <w:rStyle w:val="a6"/>
          <w:rFonts w:ascii="仿宋" w:eastAsia="仿宋" w:hAnsi="仿宋" w:cs="仿宋" w:hint="eastAsia"/>
          <w:b w:val="0"/>
          <w:bCs w:val="0"/>
          <w:color w:val="000000"/>
          <w:sz w:val="32"/>
          <w:szCs w:val="32"/>
        </w:rPr>
        <w:t>。</w:t>
      </w:r>
      <w:r w:rsidRPr="00CE49DA">
        <w:rPr>
          <w:rFonts w:ascii="仿宋_GB2312" w:eastAsia="仿宋_GB2312" w:cs="仿宋_GB2312" w:hint="eastAsia"/>
          <w:color w:val="000000"/>
          <w:sz w:val="32"/>
          <w:szCs w:val="32"/>
        </w:rPr>
        <w:t>全年安排因公出国（境）团组</w:t>
      </w:r>
      <w:r w:rsidR="00C54CD1">
        <w:rPr>
          <w:rFonts w:ascii="仿宋_GB2312" w:eastAsia="仿宋_GB2312" w:cs="仿宋_GB2312" w:hint="eastAsia"/>
          <w:color w:val="000000"/>
          <w:sz w:val="32"/>
          <w:szCs w:val="32"/>
        </w:rPr>
        <w:t>0</w:t>
      </w:r>
      <w:r w:rsidRPr="00CE49DA">
        <w:rPr>
          <w:rFonts w:ascii="仿宋_GB2312" w:eastAsia="仿宋_GB2312" w:cs="仿宋_GB2312" w:hint="eastAsia"/>
          <w:color w:val="000000"/>
          <w:sz w:val="32"/>
          <w:szCs w:val="32"/>
        </w:rPr>
        <w:t>次，出国（境）</w:t>
      </w:r>
      <w:r w:rsidR="00C54CD1">
        <w:rPr>
          <w:rFonts w:ascii="仿宋_GB2312" w:eastAsia="仿宋_GB2312" w:cs="仿宋_GB2312" w:hint="eastAsia"/>
          <w:color w:val="000000"/>
          <w:sz w:val="32"/>
          <w:szCs w:val="32"/>
        </w:rPr>
        <w:t>0</w:t>
      </w:r>
      <w:r w:rsidRPr="00CE49DA">
        <w:rPr>
          <w:rFonts w:ascii="仿宋_GB2312" w:eastAsia="仿宋_GB2312" w:cs="仿宋_GB2312" w:hint="eastAsia"/>
          <w:color w:val="000000"/>
          <w:sz w:val="32"/>
          <w:szCs w:val="32"/>
        </w:rPr>
        <w:t>人。因公出国（境）支出决算比</w:t>
      </w:r>
      <w:r w:rsidRPr="00CE49DA">
        <w:rPr>
          <w:rFonts w:ascii="仿宋_GB2312" w:eastAsia="仿宋_GB2312" w:cs="仿宋_GB2312"/>
          <w:color w:val="000000"/>
          <w:sz w:val="32"/>
          <w:szCs w:val="32"/>
        </w:rPr>
        <w:t>201</w:t>
      </w:r>
      <w:r w:rsidR="00827762">
        <w:rPr>
          <w:rFonts w:ascii="仿宋_GB2312" w:eastAsia="仿宋_GB2312" w:cs="仿宋_GB2312" w:hint="eastAsia"/>
          <w:color w:val="000000"/>
          <w:sz w:val="32"/>
          <w:szCs w:val="32"/>
        </w:rPr>
        <w:t>8</w:t>
      </w:r>
      <w:r w:rsidRPr="00CE49DA">
        <w:rPr>
          <w:rFonts w:ascii="仿宋_GB2312" w:eastAsia="仿宋_GB2312" w:cs="仿宋_GB2312" w:hint="eastAsia"/>
          <w:color w:val="000000"/>
          <w:sz w:val="32"/>
          <w:szCs w:val="32"/>
        </w:rPr>
        <w:t>年增加</w:t>
      </w:r>
      <w:r w:rsidRPr="00CE49DA">
        <w:rPr>
          <w:rFonts w:ascii="仿宋_GB2312" w:eastAsia="仿宋_GB2312" w:cs="仿宋_GB2312"/>
          <w:color w:val="000000"/>
          <w:sz w:val="32"/>
          <w:szCs w:val="32"/>
        </w:rPr>
        <w:t>/</w:t>
      </w:r>
      <w:r w:rsidRPr="00CE49DA">
        <w:rPr>
          <w:rFonts w:ascii="仿宋_GB2312" w:eastAsia="仿宋_GB2312" w:cs="仿宋_GB2312" w:hint="eastAsia"/>
          <w:color w:val="000000"/>
          <w:sz w:val="32"/>
          <w:szCs w:val="32"/>
        </w:rPr>
        <w:t>减少</w:t>
      </w:r>
      <w:r w:rsidR="00C54CD1">
        <w:rPr>
          <w:rFonts w:ascii="仿宋_GB2312" w:eastAsia="仿宋_GB2312" w:cs="仿宋_GB2312" w:hint="eastAsia"/>
          <w:color w:val="000000"/>
          <w:sz w:val="32"/>
          <w:szCs w:val="32"/>
        </w:rPr>
        <w:t>0</w:t>
      </w:r>
      <w:r w:rsidRPr="00CE49DA">
        <w:rPr>
          <w:rFonts w:ascii="仿宋_GB2312" w:eastAsia="仿宋_GB2312" w:cs="仿宋_GB2312" w:hint="eastAsia"/>
          <w:color w:val="000000"/>
          <w:sz w:val="32"/>
          <w:szCs w:val="32"/>
        </w:rPr>
        <w:t>万元，增长</w:t>
      </w:r>
      <w:r w:rsidRPr="00CE49DA">
        <w:rPr>
          <w:rFonts w:ascii="仿宋_GB2312" w:eastAsia="仿宋_GB2312" w:cs="仿宋_GB2312"/>
          <w:color w:val="000000"/>
          <w:sz w:val="32"/>
          <w:szCs w:val="32"/>
        </w:rPr>
        <w:t>/</w:t>
      </w:r>
      <w:r w:rsidRPr="00CE49DA">
        <w:rPr>
          <w:rFonts w:ascii="仿宋_GB2312" w:eastAsia="仿宋_GB2312" w:cs="仿宋_GB2312" w:hint="eastAsia"/>
          <w:color w:val="000000"/>
          <w:sz w:val="32"/>
          <w:szCs w:val="32"/>
        </w:rPr>
        <w:t>下降</w:t>
      </w:r>
      <w:r w:rsidR="00C54CD1">
        <w:rPr>
          <w:rFonts w:ascii="仿宋_GB2312" w:eastAsia="仿宋_GB2312" w:cs="仿宋_GB2312" w:hint="eastAsia"/>
          <w:color w:val="000000"/>
          <w:sz w:val="32"/>
          <w:szCs w:val="32"/>
        </w:rPr>
        <w:t>0</w:t>
      </w:r>
      <w:r w:rsidRPr="00CE49DA">
        <w:rPr>
          <w:rFonts w:ascii="仿宋_GB2312" w:eastAsia="仿宋_GB2312" w:cs="仿宋_GB2312"/>
          <w:color w:val="000000"/>
          <w:sz w:val="32"/>
          <w:szCs w:val="32"/>
        </w:rPr>
        <w:t>%</w:t>
      </w:r>
      <w:r w:rsidRPr="00CE49DA">
        <w:rPr>
          <w:rFonts w:ascii="仿宋_GB2312" w:eastAsia="仿宋_GB2312" w:cs="仿宋_GB2312" w:hint="eastAsia"/>
          <w:color w:val="000000"/>
          <w:sz w:val="32"/>
          <w:szCs w:val="32"/>
        </w:rPr>
        <w:t>。</w:t>
      </w:r>
      <w:r w:rsidR="00C54CD1">
        <w:rPr>
          <w:rFonts w:ascii="仿宋_GB2312" w:eastAsia="仿宋_GB2312" w:cs="仿宋_GB2312" w:hint="eastAsia"/>
          <w:color w:val="000000"/>
          <w:sz w:val="32"/>
          <w:szCs w:val="32"/>
        </w:rPr>
        <w:t>两年均未发生因公出国出（境）</w:t>
      </w:r>
      <w:r w:rsidRPr="00CE49DA">
        <w:rPr>
          <w:rFonts w:ascii="仿宋_GB2312" w:eastAsia="仿宋_GB2312" w:cs="仿宋_GB2312" w:hint="eastAsia"/>
          <w:color w:val="000000"/>
          <w:sz w:val="32"/>
          <w:szCs w:val="32"/>
        </w:rPr>
        <w:t>。</w:t>
      </w:r>
    </w:p>
    <w:p w:rsidR="00BB738B" w:rsidRPr="00A151C3" w:rsidRDefault="00BB738B" w:rsidP="00705250">
      <w:pPr>
        <w:ind w:firstLineChars="200" w:firstLine="643"/>
        <w:rPr>
          <w:rFonts w:ascii="仿宋_GB2312" w:eastAsia="仿宋_GB2312"/>
          <w:b/>
          <w:bCs/>
          <w:color w:val="000000"/>
          <w:sz w:val="32"/>
          <w:szCs w:val="32"/>
        </w:rPr>
      </w:pPr>
      <w:r w:rsidRPr="00CE49DA">
        <w:rPr>
          <w:rFonts w:ascii="仿宋_GB2312" w:eastAsia="仿宋_GB2312" w:cs="仿宋_GB2312"/>
          <w:b/>
          <w:bCs/>
          <w:color w:val="000000"/>
          <w:sz w:val="32"/>
          <w:szCs w:val="32"/>
        </w:rPr>
        <w:t>2.</w:t>
      </w:r>
      <w:r w:rsidRPr="00CE49DA">
        <w:rPr>
          <w:rFonts w:ascii="仿宋_GB2312" w:eastAsia="仿宋_GB2312" w:cs="仿宋_GB2312" w:hint="eastAsia"/>
          <w:b/>
          <w:bCs/>
          <w:color w:val="000000"/>
          <w:sz w:val="32"/>
          <w:szCs w:val="32"/>
        </w:rPr>
        <w:t>公务用车购置及运行维</w:t>
      </w:r>
      <w:r w:rsidRPr="00A151C3">
        <w:rPr>
          <w:rFonts w:ascii="仿宋_GB2312" w:eastAsia="仿宋_GB2312" w:cs="仿宋_GB2312" w:hint="eastAsia"/>
          <w:b/>
          <w:bCs/>
          <w:color w:val="000000"/>
          <w:sz w:val="32"/>
          <w:szCs w:val="32"/>
        </w:rPr>
        <w:t>护费支出</w:t>
      </w:r>
      <w:r w:rsidR="007F6F49" w:rsidRPr="00A151C3">
        <w:rPr>
          <w:rFonts w:ascii="宋体" w:hAnsi="宋体" w:cs="宋体" w:hint="eastAsia"/>
          <w:color w:val="000000"/>
          <w:kern w:val="0"/>
          <w:sz w:val="32"/>
          <w:szCs w:val="32"/>
        </w:rPr>
        <w:t>15.14</w:t>
      </w:r>
      <w:r w:rsidRPr="00A151C3">
        <w:rPr>
          <w:rFonts w:ascii="仿宋_GB2312" w:eastAsia="仿宋_GB2312" w:cs="仿宋_GB2312" w:hint="eastAsia"/>
          <w:color w:val="000000"/>
          <w:sz w:val="32"/>
          <w:szCs w:val="32"/>
        </w:rPr>
        <w:t>万元</w:t>
      </w:r>
      <w:r w:rsidRPr="00A151C3">
        <w:rPr>
          <w:rFonts w:ascii="仿宋_GB2312" w:eastAsia="仿宋_GB2312" w:cs="仿宋_GB2312"/>
          <w:color w:val="000000"/>
          <w:sz w:val="32"/>
          <w:szCs w:val="32"/>
        </w:rPr>
        <w:t>,</w:t>
      </w:r>
      <w:r w:rsidRPr="00A151C3">
        <w:rPr>
          <w:rFonts w:ascii="仿宋_GB2312" w:eastAsia="仿宋_GB2312" w:cs="仿宋_GB2312" w:hint="eastAsia"/>
          <w:color w:val="000000"/>
          <w:sz w:val="32"/>
          <w:szCs w:val="32"/>
        </w:rPr>
        <w:t>公务用车购置及运行维护费支出决算比</w:t>
      </w:r>
      <w:r w:rsidRPr="00A151C3">
        <w:rPr>
          <w:rFonts w:ascii="仿宋_GB2312" w:eastAsia="仿宋_GB2312" w:cs="仿宋_GB2312"/>
          <w:color w:val="000000"/>
          <w:sz w:val="32"/>
          <w:szCs w:val="32"/>
        </w:rPr>
        <w:t>201</w:t>
      </w:r>
      <w:r w:rsidR="007F6F49" w:rsidRPr="00A151C3">
        <w:rPr>
          <w:rFonts w:ascii="仿宋_GB2312" w:eastAsia="仿宋_GB2312" w:cs="仿宋_GB2312" w:hint="eastAsia"/>
          <w:color w:val="000000"/>
          <w:sz w:val="32"/>
          <w:szCs w:val="32"/>
        </w:rPr>
        <w:t>8</w:t>
      </w:r>
      <w:r w:rsidRPr="00A151C3">
        <w:rPr>
          <w:rFonts w:ascii="仿宋_GB2312" w:eastAsia="仿宋_GB2312" w:cs="仿宋_GB2312" w:hint="eastAsia"/>
          <w:color w:val="000000"/>
          <w:sz w:val="32"/>
          <w:szCs w:val="32"/>
        </w:rPr>
        <w:t>年</w:t>
      </w:r>
      <w:r w:rsidR="007F6F49" w:rsidRPr="00A151C3">
        <w:rPr>
          <w:rFonts w:ascii="仿宋_GB2312" w:eastAsia="仿宋_GB2312" w:cs="仿宋_GB2312" w:hint="eastAsia"/>
          <w:color w:val="000000"/>
          <w:sz w:val="32"/>
          <w:szCs w:val="32"/>
        </w:rPr>
        <w:t>减少</w:t>
      </w:r>
      <w:r w:rsidR="007F6F49" w:rsidRPr="00A151C3">
        <w:rPr>
          <w:rFonts w:ascii="宋体" w:hAnsi="宋体" w:cs="宋体" w:hint="eastAsia"/>
          <w:color w:val="000000"/>
          <w:kern w:val="0"/>
          <w:sz w:val="32"/>
          <w:szCs w:val="32"/>
        </w:rPr>
        <w:t>5.40</w:t>
      </w:r>
      <w:r w:rsidRPr="00A151C3">
        <w:rPr>
          <w:rFonts w:ascii="仿宋_GB2312" w:eastAsia="仿宋_GB2312" w:cs="仿宋_GB2312" w:hint="eastAsia"/>
          <w:color w:val="000000"/>
          <w:sz w:val="32"/>
          <w:szCs w:val="32"/>
        </w:rPr>
        <w:t>万元，</w:t>
      </w:r>
      <w:r w:rsidR="007F6F49" w:rsidRPr="00A151C3">
        <w:rPr>
          <w:rFonts w:ascii="仿宋_GB2312" w:eastAsia="仿宋_GB2312" w:cs="仿宋_GB2312" w:hint="eastAsia"/>
          <w:color w:val="000000"/>
          <w:sz w:val="32"/>
          <w:szCs w:val="32"/>
        </w:rPr>
        <w:t>减少</w:t>
      </w:r>
      <w:r w:rsidR="007F6F49" w:rsidRPr="00A151C3">
        <w:rPr>
          <w:rFonts w:ascii="宋体" w:hAnsi="宋体" w:cs="宋体" w:hint="eastAsia"/>
          <w:color w:val="000000"/>
          <w:kern w:val="0"/>
          <w:sz w:val="32"/>
          <w:szCs w:val="32"/>
        </w:rPr>
        <w:t>26%</w:t>
      </w:r>
      <w:r w:rsidRPr="00A151C3">
        <w:rPr>
          <w:rFonts w:ascii="仿宋_GB2312" w:eastAsia="仿宋_GB2312" w:cs="仿宋_GB2312" w:hint="eastAsia"/>
          <w:color w:val="000000"/>
          <w:sz w:val="32"/>
          <w:szCs w:val="32"/>
        </w:rPr>
        <w:t>。主要原因是</w:t>
      </w:r>
      <w:r w:rsidR="009B5C62" w:rsidRPr="00A151C3">
        <w:rPr>
          <w:rFonts w:ascii="仿宋_GB2312" w:eastAsia="仿宋_GB2312" w:cs="仿宋_GB2312" w:hint="eastAsia"/>
          <w:color w:val="000000"/>
          <w:sz w:val="32"/>
          <w:szCs w:val="32"/>
        </w:rPr>
        <w:t>车辆老旧，维护费用略有增加</w:t>
      </w:r>
      <w:r w:rsidRPr="00A151C3">
        <w:rPr>
          <w:rFonts w:ascii="仿宋_GB2312" w:eastAsia="仿宋_GB2312" w:cs="仿宋_GB2312" w:hint="eastAsia"/>
          <w:color w:val="000000"/>
          <w:sz w:val="32"/>
          <w:szCs w:val="32"/>
        </w:rPr>
        <w:t>。其中：</w:t>
      </w:r>
      <w:r w:rsidRPr="00A151C3">
        <w:rPr>
          <w:rFonts w:ascii="仿宋_GB2312" w:eastAsia="仿宋_GB2312" w:cs="仿宋_GB2312" w:hint="eastAsia"/>
          <w:b/>
          <w:bCs/>
          <w:color w:val="000000"/>
          <w:sz w:val="32"/>
          <w:szCs w:val="32"/>
        </w:rPr>
        <w:t>公务用车购置支出</w:t>
      </w:r>
      <w:r w:rsidR="00906CFD" w:rsidRPr="00A151C3">
        <w:rPr>
          <w:rFonts w:ascii="仿宋_GB2312" w:eastAsia="仿宋_GB2312" w:cs="仿宋_GB2312" w:hint="eastAsia"/>
          <w:color w:val="000000"/>
          <w:sz w:val="32"/>
          <w:szCs w:val="32"/>
        </w:rPr>
        <w:t>0</w:t>
      </w:r>
      <w:r w:rsidRPr="00A151C3">
        <w:rPr>
          <w:rFonts w:ascii="仿宋_GB2312" w:eastAsia="仿宋_GB2312" w:cs="仿宋_GB2312" w:hint="eastAsia"/>
          <w:color w:val="000000"/>
          <w:sz w:val="32"/>
          <w:szCs w:val="32"/>
        </w:rPr>
        <w:t>万元。全年</w:t>
      </w:r>
      <w:r w:rsidR="00670A7F" w:rsidRPr="00A151C3">
        <w:rPr>
          <w:rFonts w:ascii="仿宋_GB2312" w:eastAsia="仿宋_GB2312" w:cs="仿宋_GB2312" w:hint="eastAsia"/>
          <w:color w:val="000000"/>
          <w:sz w:val="32"/>
          <w:szCs w:val="32"/>
        </w:rPr>
        <w:t>未新购车辆。</w:t>
      </w:r>
    </w:p>
    <w:p w:rsidR="00BB738B" w:rsidRPr="000D5866" w:rsidRDefault="00BB738B">
      <w:pPr>
        <w:spacing w:line="600" w:lineRule="exact"/>
        <w:ind w:firstLine="640"/>
        <w:rPr>
          <w:rFonts w:ascii="仿宋_GB2312" w:eastAsia="仿宋_GB2312" w:cs="仿宋_GB2312"/>
          <w:color w:val="000000"/>
          <w:sz w:val="32"/>
          <w:szCs w:val="32"/>
        </w:rPr>
      </w:pPr>
      <w:r w:rsidRPr="000D5866">
        <w:rPr>
          <w:rFonts w:ascii="仿宋_GB2312" w:eastAsia="仿宋_GB2312" w:cs="仿宋_GB2312" w:hint="eastAsia"/>
          <w:b/>
          <w:bCs/>
          <w:color w:val="000000"/>
          <w:sz w:val="32"/>
          <w:szCs w:val="32"/>
        </w:rPr>
        <w:t>公务用车运行维护费支出</w:t>
      </w:r>
      <w:r w:rsidR="00A151C3" w:rsidRPr="000D5866">
        <w:rPr>
          <w:rFonts w:ascii="宋体" w:hAnsi="宋体" w:cs="宋体" w:hint="eastAsia"/>
          <w:color w:val="000000"/>
          <w:kern w:val="0"/>
          <w:sz w:val="32"/>
          <w:szCs w:val="32"/>
        </w:rPr>
        <w:t>15.14</w:t>
      </w:r>
      <w:r w:rsidR="00A151C3" w:rsidRPr="000D5866">
        <w:rPr>
          <w:rFonts w:ascii="仿宋_GB2312" w:eastAsia="仿宋_GB2312" w:cs="仿宋_GB2312" w:hint="eastAsia"/>
          <w:color w:val="000000"/>
          <w:sz w:val="32"/>
          <w:szCs w:val="32"/>
        </w:rPr>
        <w:t>万元</w:t>
      </w:r>
      <w:r w:rsidRPr="000D5866">
        <w:rPr>
          <w:rFonts w:ascii="仿宋_GB2312" w:eastAsia="仿宋_GB2312" w:cs="仿宋_GB2312" w:hint="eastAsia"/>
          <w:color w:val="000000"/>
          <w:sz w:val="32"/>
          <w:szCs w:val="32"/>
        </w:rPr>
        <w:t>。主要用于</w:t>
      </w:r>
      <w:r w:rsidR="00D30BB4" w:rsidRPr="000D5866">
        <w:rPr>
          <w:rFonts w:ascii="仿宋_GB2312" w:eastAsia="仿宋_GB2312" w:cs="仿宋_GB2312" w:hint="eastAsia"/>
          <w:color w:val="000000"/>
          <w:sz w:val="32"/>
          <w:szCs w:val="32"/>
        </w:rPr>
        <w:t>教育教学工作</w:t>
      </w:r>
      <w:r w:rsidRPr="000D5866">
        <w:rPr>
          <w:rFonts w:ascii="仿宋_GB2312" w:eastAsia="仿宋_GB2312" w:cs="仿宋_GB2312" w:hint="eastAsia"/>
          <w:color w:val="000000"/>
          <w:sz w:val="32"/>
          <w:szCs w:val="32"/>
        </w:rPr>
        <w:t>等所需的公务用车燃料费、维修费、过路过桥费、保险费等支出。</w:t>
      </w:r>
    </w:p>
    <w:p w:rsidR="00BB738B" w:rsidRPr="000D5866" w:rsidRDefault="00BB738B" w:rsidP="000D5866">
      <w:pPr>
        <w:ind w:firstLineChars="200" w:firstLine="643"/>
        <w:rPr>
          <w:rFonts w:ascii="仿宋_GB2312" w:eastAsia="仿宋_GB2312" w:cs="仿宋_GB2312"/>
          <w:color w:val="000000"/>
          <w:sz w:val="32"/>
          <w:szCs w:val="32"/>
        </w:rPr>
      </w:pPr>
      <w:r w:rsidRPr="000D5866">
        <w:rPr>
          <w:rFonts w:ascii="仿宋_GB2312" w:eastAsia="仿宋_GB2312" w:cs="仿宋_GB2312"/>
          <w:b/>
          <w:bCs/>
          <w:color w:val="000000"/>
          <w:sz w:val="32"/>
          <w:szCs w:val="32"/>
        </w:rPr>
        <w:lastRenderedPageBreak/>
        <w:t>3.</w:t>
      </w:r>
      <w:r w:rsidRPr="000D5866">
        <w:rPr>
          <w:rFonts w:ascii="仿宋_GB2312" w:eastAsia="仿宋_GB2312" w:cs="仿宋_GB2312" w:hint="eastAsia"/>
          <w:b/>
          <w:bCs/>
          <w:color w:val="000000"/>
          <w:sz w:val="32"/>
          <w:szCs w:val="32"/>
        </w:rPr>
        <w:t>公务接待费支出</w:t>
      </w:r>
      <w:r w:rsidR="00A151C3" w:rsidRPr="000D5866">
        <w:rPr>
          <w:rFonts w:ascii="宋体" w:hAnsi="宋体" w:cs="宋体" w:hint="eastAsia"/>
          <w:color w:val="000000"/>
          <w:kern w:val="0"/>
          <w:sz w:val="32"/>
          <w:szCs w:val="32"/>
        </w:rPr>
        <w:t>0.89</w:t>
      </w:r>
      <w:r w:rsidRPr="000D5866">
        <w:rPr>
          <w:rFonts w:ascii="仿宋_GB2312" w:eastAsia="仿宋_GB2312" w:cs="仿宋_GB2312" w:hint="eastAsia"/>
          <w:color w:val="000000"/>
          <w:sz w:val="32"/>
          <w:szCs w:val="32"/>
        </w:rPr>
        <w:t>万元</w:t>
      </w:r>
      <w:r w:rsidRPr="000D5866">
        <w:rPr>
          <w:rStyle w:val="a6"/>
          <w:rFonts w:ascii="仿宋" w:eastAsia="仿宋" w:hAnsi="仿宋" w:cs="仿宋" w:hint="eastAsia"/>
          <w:b w:val="0"/>
          <w:bCs w:val="0"/>
          <w:color w:val="000000"/>
          <w:sz w:val="32"/>
          <w:szCs w:val="32"/>
        </w:rPr>
        <w:t>。</w:t>
      </w:r>
      <w:r w:rsidRPr="000D5866">
        <w:rPr>
          <w:rFonts w:ascii="仿宋_GB2312" w:eastAsia="仿宋_GB2312" w:cs="仿宋_GB2312" w:hint="eastAsia"/>
          <w:color w:val="000000"/>
          <w:sz w:val="32"/>
          <w:szCs w:val="32"/>
        </w:rPr>
        <w:t>公务接待费支出决算比</w:t>
      </w:r>
      <w:r w:rsidR="00A151C3" w:rsidRPr="000D5866">
        <w:rPr>
          <w:rFonts w:ascii="仿宋_GB2312" w:eastAsia="仿宋_GB2312" w:cs="仿宋_GB2312"/>
          <w:color w:val="000000"/>
          <w:sz w:val="32"/>
          <w:szCs w:val="32"/>
        </w:rPr>
        <w:t>2018</w:t>
      </w:r>
      <w:r w:rsidR="00A151C3" w:rsidRPr="000D5866">
        <w:rPr>
          <w:rFonts w:ascii="仿宋_GB2312" w:eastAsia="仿宋_GB2312" w:cs="仿宋_GB2312" w:hint="eastAsia"/>
          <w:color w:val="000000"/>
          <w:sz w:val="32"/>
          <w:szCs w:val="32"/>
        </w:rPr>
        <w:t>年减少</w:t>
      </w:r>
      <w:r w:rsidR="00A151C3" w:rsidRPr="000D5866">
        <w:rPr>
          <w:rFonts w:ascii="宋体" w:hAnsi="宋体" w:cs="宋体" w:hint="eastAsia"/>
          <w:color w:val="000000"/>
          <w:kern w:val="0"/>
          <w:sz w:val="32"/>
          <w:szCs w:val="32"/>
        </w:rPr>
        <w:t>2.34</w:t>
      </w:r>
      <w:r w:rsidRPr="000D5866">
        <w:rPr>
          <w:rFonts w:ascii="仿宋_GB2312" w:eastAsia="仿宋_GB2312" w:cs="仿宋_GB2312" w:hint="eastAsia"/>
          <w:color w:val="000000"/>
          <w:sz w:val="32"/>
          <w:szCs w:val="32"/>
        </w:rPr>
        <w:t>万元，</w:t>
      </w:r>
      <w:r w:rsidR="00A151C3" w:rsidRPr="000D5866">
        <w:rPr>
          <w:rFonts w:ascii="仿宋_GB2312" w:eastAsia="仿宋_GB2312" w:cs="仿宋_GB2312" w:hint="eastAsia"/>
          <w:color w:val="000000"/>
          <w:sz w:val="32"/>
          <w:szCs w:val="32"/>
        </w:rPr>
        <w:t>减少</w:t>
      </w:r>
      <w:r w:rsidR="00A151C3" w:rsidRPr="000D5866">
        <w:rPr>
          <w:rFonts w:ascii="宋体" w:hAnsi="宋体" w:cs="宋体" w:hint="eastAsia"/>
          <w:color w:val="000000"/>
          <w:kern w:val="0"/>
          <w:sz w:val="32"/>
          <w:szCs w:val="32"/>
        </w:rPr>
        <w:t>73%</w:t>
      </w:r>
      <w:r w:rsidRPr="000D5866">
        <w:rPr>
          <w:rFonts w:ascii="仿宋_GB2312" w:eastAsia="仿宋_GB2312" w:cs="仿宋_GB2312" w:hint="eastAsia"/>
          <w:color w:val="000000"/>
          <w:sz w:val="32"/>
          <w:szCs w:val="32"/>
        </w:rPr>
        <w:t>。主要原因是</w:t>
      </w:r>
      <w:r w:rsidR="00A151C3" w:rsidRPr="000D5866">
        <w:rPr>
          <w:rFonts w:ascii="仿宋_GB2312" w:eastAsia="仿宋_GB2312" w:cs="仿宋_GB2312" w:hint="eastAsia"/>
          <w:color w:val="000000"/>
          <w:sz w:val="32"/>
          <w:szCs w:val="32"/>
        </w:rPr>
        <w:t>压减“三公”支出</w:t>
      </w:r>
      <w:r w:rsidRPr="000D5866">
        <w:rPr>
          <w:rFonts w:ascii="仿宋_GB2312" w:eastAsia="仿宋_GB2312" w:cs="仿宋_GB2312" w:hint="eastAsia"/>
          <w:color w:val="000000"/>
          <w:sz w:val="32"/>
          <w:szCs w:val="32"/>
        </w:rPr>
        <w:t>。</w:t>
      </w:r>
    </w:p>
    <w:p w:rsidR="00BB738B" w:rsidRDefault="00BB738B" w:rsidP="000A5177">
      <w:pPr>
        <w:spacing w:line="600" w:lineRule="exact"/>
        <w:ind w:firstLineChars="200" w:firstLine="640"/>
        <w:rPr>
          <w:rFonts w:ascii="仿宋_GB2312" w:eastAsia="仿宋_GB2312"/>
          <w:color w:val="000000"/>
          <w:sz w:val="32"/>
          <w:szCs w:val="32"/>
        </w:rPr>
      </w:pPr>
      <w:r w:rsidRPr="00CE49DA">
        <w:rPr>
          <w:rFonts w:ascii="仿宋_GB2312" w:eastAsia="仿宋_GB2312" w:cs="仿宋_GB2312" w:hint="eastAsia"/>
          <w:color w:val="000000"/>
          <w:sz w:val="32"/>
          <w:szCs w:val="32"/>
        </w:rPr>
        <w:t>主要用于执行公务、开展业务活动开支的交通费、住宿费、用餐费等。国内公务接待</w:t>
      </w:r>
      <w:r w:rsidR="00E834C1">
        <w:rPr>
          <w:rFonts w:ascii="仿宋_GB2312" w:eastAsia="仿宋_GB2312" w:cs="仿宋_GB2312" w:hint="eastAsia"/>
          <w:color w:val="000000"/>
          <w:sz w:val="32"/>
          <w:szCs w:val="32"/>
        </w:rPr>
        <w:t>1</w:t>
      </w:r>
      <w:r w:rsidR="00A30E52">
        <w:rPr>
          <w:rFonts w:ascii="仿宋_GB2312" w:eastAsia="仿宋_GB2312" w:cs="仿宋_GB2312" w:hint="eastAsia"/>
          <w:color w:val="000000"/>
          <w:sz w:val="32"/>
          <w:szCs w:val="32"/>
        </w:rPr>
        <w:t>4</w:t>
      </w:r>
      <w:r w:rsidRPr="00CE49DA">
        <w:rPr>
          <w:rFonts w:ascii="仿宋_GB2312" w:eastAsia="仿宋_GB2312" w:cs="仿宋_GB2312" w:hint="eastAsia"/>
          <w:color w:val="000000"/>
          <w:sz w:val="32"/>
          <w:szCs w:val="32"/>
        </w:rPr>
        <w:t>批次，</w:t>
      </w:r>
      <w:r w:rsidR="00A30E52">
        <w:rPr>
          <w:rFonts w:ascii="仿宋_GB2312" w:eastAsia="仿宋_GB2312" w:cs="仿宋_GB2312" w:hint="eastAsia"/>
          <w:color w:val="000000"/>
          <w:sz w:val="32"/>
          <w:szCs w:val="32"/>
        </w:rPr>
        <w:t>141</w:t>
      </w:r>
      <w:r w:rsidRPr="00CE49DA">
        <w:rPr>
          <w:rFonts w:ascii="仿宋_GB2312" w:eastAsia="仿宋_GB2312" w:cs="仿宋_GB2312" w:hint="eastAsia"/>
          <w:color w:val="000000"/>
          <w:sz w:val="32"/>
          <w:szCs w:val="32"/>
        </w:rPr>
        <w:t>人次（不包括陪同人员），共计支出</w:t>
      </w:r>
      <w:r w:rsidR="003B7691" w:rsidRPr="000D5866">
        <w:rPr>
          <w:rFonts w:ascii="宋体" w:hAnsi="宋体" w:cs="宋体" w:hint="eastAsia"/>
          <w:color w:val="000000"/>
          <w:kern w:val="0"/>
          <w:sz w:val="32"/>
          <w:szCs w:val="32"/>
        </w:rPr>
        <w:t>0.89</w:t>
      </w:r>
      <w:r w:rsidRPr="00CE49DA">
        <w:rPr>
          <w:rFonts w:ascii="仿宋_GB2312" w:eastAsia="仿宋_GB2312" w:cs="仿宋_GB2312" w:hint="eastAsia"/>
          <w:color w:val="000000"/>
          <w:sz w:val="32"/>
          <w:szCs w:val="32"/>
        </w:rPr>
        <w:t>万元</w:t>
      </w:r>
      <w:r w:rsidR="005138B2">
        <w:rPr>
          <w:rFonts w:ascii="仿宋_GB2312" w:eastAsia="仿宋_GB2312" w:cs="仿宋_GB2312" w:hint="eastAsia"/>
          <w:color w:val="000000"/>
          <w:sz w:val="32"/>
          <w:szCs w:val="32"/>
        </w:rPr>
        <w:t>。</w:t>
      </w:r>
    </w:p>
    <w:p w:rsidR="00BB738B" w:rsidRPr="00F21AD7" w:rsidRDefault="00BB738B" w:rsidP="000A5177">
      <w:pPr>
        <w:spacing w:line="600" w:lineRule="exact"/>
        <w:ind w:firstLineChars="200" w:firstLine="640"/>
        <w:rPr>
          <w:rFonts w:ascii="仿宋_GB2312" w:eastAsia="仿宋_GB2312" w:cs="仿宋_GB2312"/>
          <w:color w:val="000000"/>
          <w:sz w:val="32"/>
          <w:szCs w:val="32"/>
        </w:rPr>
      </w:pPr>
      <w:r w:rsidRPr="00065F8F">
        <w:rPr>
          <w:rFonts w:ascii="仿宋" w:eastAsia="仿宋" w:hAnsi="仿宋" w:cs="仿宋" w:hint="eastAsia"/>
          <w:b/>
          <w:bCs/>
          <w:color w:val="000000"/>
          <w:sz w:val="32"/>
          <w:szCs w:val="32"/>
        </w:rPr>
        <w:t>外事接待支出</w:t>
      </w:r>
      <w:r w:rsidR="00092D7C" w:rsidRPr="00F21AD7">
        <w:rPr>
          <w:rFonts w:ascii="仿宋_GB2312" w:eastAsia="仿宋_GB2312" w:cs="仿宋_GB2312" w:hint="eastAsia"/>
          <w:color w:val="000000"/>
          <w:sz w:val="32"/>
          <w:szCs w:val="32"/>
        </w:rPr>
        <w:t>0</w:t>
      </w:r>
      <w:r w:rsidRPr="00CE49DA">
        <w:rPr>
          <w:rFonts w:ascii="仿宋_GB2312" w:eastAsia="仿宋_GB2312" w:cs="仿宋_GB2312" w:hint="eastAsia"/>
          <w:color w:val="000000"/>
          <w:sz w:val="32"/>
          <w:szCs w:val="32"/>
        </w:rPr>
        <w:t>万元</w:t>
      </w:r>
      <w:r w:rsidRPr="007E23B0">
        <w:rPr>
          <w:rFonts w:ascii="仿宋_GB2312" w:eastAsia="仿宋_GB2312" w:cs="仿宋_GB2312" w:hint="eastAsia"/>
          <w:color w:val="000000"/>
          <w:sz w:val="32"/>
          <w:szCs w:val="32"/>
        </w:rPr>
        <w:t>，外事接待</w:t>
      </w:r>
      <w:r w:rsidR="00092D7C">
        <w:rPr>
          <w:rFonts w:ascii="仿宋_GB2312" w:eastAsia="仿宋_GB2312" w:cs="仿宋_GB2312" w:hint="eastAsia"/>
          <w:color w:val="000000"/>
          <w:sz w:val="32"/>
          <w:szCs w:val="32"/>
        </w:rPr>
        <w:t>0</w:t>
      </w:r>
      <w:r w:rsidRPr="007E23B0">
        <w:rPr>
          <w:rFonts w:ascii="仿宋_GB2312" w:eastAsia="仿宋_GB2312" w:cs="仿宋_GB2312" w:hint="eastAsia"/>
          <w:color w:val="000000"/>
          <w:sz w:val="32"/>
          <w:szCs w:val="32"/>
        </w:rPr>
        <w:t>批次，</w:t>
      </w:r>
      <w:r w:rsidR="00092D7C">
        <w:rPr>
          <w:rFonts w:ascii="仿宋_GB2312" w:eastAsia="仿宋_GB2312" w:cs="仿宋_GB2312" w:hint="eastAsia"/>
          <w:color w:val="000000"/>
          <w:sz w:val="32"/>
          <w:szCs w:val="32"/>
        </w:rPr>
        <w:t>0</w:t>
      </w:r>
      <w:r w:rsidRPr="007E23B0">
        <w:rPr>
          <w:rFonts w:ascii="仿宋_GB2312" w:eastAsia="仿宋_GB2312" w:cs="仿宋_GB2312" w:hint="eastAsia"/>
          <w:color w:val="000000"/>
          <w:sz w:val="32"/>
          <w:szCs w:val="32"/>
        </w:rPr>
        <w:t>人，共计支出</w:t>
      </w:r>
      <w:r w:rsidR="00092D7C">
        <w:rPr>
          <w:rFonts w:ascii="仿宋_GB2312" w:eastAsia="仿宋_GB2312" w:cs="仿宋_GB2312" w:hint="eastAsia"/>
          <w:color w:val="000000"/>
          <w:sz w:val="32"/>
          <w:szCs w:val="32"/>
        </w:rPr>
        <w:t>0</w:t>
      </w:r>
      <w:r w:rsidRPr="007E23B0">
        <w:rPr>
          <w:rFonts w:ascii="仿宋_GB2312" w:eastAsia="仿宋_GB2312" w:cs="仿宋_GB2312" w:hint="eastAsia"/>
          <w:color w:val="000000"/>
          <w:sz w:val="32"/>
          <w:szCs w:val="32"/>
        </w:rPr>
        <w:t>万元，</w:t>
      </w:r>
      <w:r w:rsidR="00092D7C">
        <w:rPr>
          <w:rFonts w:ascii="仿宋_GB2312" w:eastAsia="仿宋_GB2312" w:cs="仿宋_GB2312" w:hint="eastAsia"/>
          <w:color w:val="000000"/>
          <w:sz w:val="32"/>
          <w:szCs w:val="32"/>
        </w:rPr>
        <w:t>当年未发生外事接待支出。</w:t>
      </w:r>
    </w:p>
    <w:p w:rsidR="00BB738B" w:rsidRPr="00CE49DA" w:rsidRDefault="00BB738B" w:rsidP="00E33202">
      <w:pPr>
        <w:spacing w:line="600" w:lineRule="exact"/>
        <w:ind w:firstLine="640"/>
        <w:rPr>
          <w:rFonts w:ascii="仿宋_GB2312" w:eastAsia="仿宋_GB2312"/>
          <w:color w:val="000000"/>
          <w:sz w:val="32"/>
          <w:szCs w:val="32"/>
        </w:rPr>
      </w:pPr>
      <w:r w:rsidRPr="00065F8F">
        <w:rPr>
          <w:rFonts w:ascii="仿宋" w:eastAsia="仿宋" w:hAnsi="仿宋" w:cs="仿宋" w:hint="eastAsia"/>
          <w:b/>
          <w:bCs/>
          <w:color w:val="000000"/>
          <w:sz w:val="32"/>
          <w:szCs w:val="32"/>
        </w:rPr>
        <w:t>其他国内公务接待支出</w:t>
      </w:r>
      <w:r w:rsidR="00E93D1C" w:rsidRPr="00F21AD7">
        <w:rPr>
          <w:rFonts w:ascii="仿宋_GB2312" w:eastAsia="仿宋_GB2312" w:cs="仿宋_GB2312" w:hint="eastAsia"/>
          <w:color w:val="000000"/>
          <w:sz w:val="32"/>
          <w:szCs w:val="32"/>
        </w:rPr>
        <w:t>0</w:t>
      </w:r>
      <w:r w:rsidRPr="00CE49DA">
        <w:rPr>
          <w:rFonts w:ascii="仿宋_GB2312" w:eastAsia="仿宋_GB2312" w:cs="仿宋_GB2312" w:hint="eastAsia"/>
          <w:color w:val="000000"/>
          <w:sz w:val="32"/>
          <w:szCs w:val="32"/>
        </w:rPr>
        <w:t>万元</w:t>
      </w:r>
      <w:r w:rsidR="00E93D1C">
        <w:rPr>
          <w:rFonts w:ascii="仿宋_GB2312" w:eastAsia="仿宋_GB2312" w:cs="仿宋_GB2312" w:hint="eastAsia"/>
          <w:color w:val="000000"/>
          <w:sz w:val="32"/>
          <w:szCs w:val="32"/>
        </w:rPr>
        <w:t>。</w:t>
      </w:r>
    </w:p>
    <w:p w:rsidR="00BB738B" w:rsidRPr="00C42709" w:rsidRDefault="00BB738B">
      <w:pPr>
        <w:spacing w:line="600" w:lineRule="exact"/>
        <w:ind w:firstLine="640"/>
        <w:outlineLvl w:val="1"/>
        <w:rPr>
          <w:rStyle w:val="2Char"/>
          <w:rFonts w:ascii="黑体" w:eastAsia="黑体" w:hAnsi="黑体" w:cs="Times New Roman"/>
        </w:rPr>
      </w:pPr>
      <w:bookmarkStart w:id="46" w:name="_GoBack"/>
      <w:bookmarkStart w:id="47" w:name="_Toc15377218"/>
      <w:bookmarkStart w:id="48" w:name="_Toc15396610"/>
      <w:bookmarkEnd w:id="46"/>
      <w:r w:rsidRPr="00CE49DA">
        <w:rPr>
          <w:rFonts w:ascii="黑体" w:eastAsia="黑体" w:cs="黑体" w:hint="eastAsia"/>
          <w:color w:val="000000"/>
          <w:sz w:val="32"/>
          <w:szCs w:val="32"/>
        </w:rPr>
        <w:t>八、</w:t>
      </w:r>
      <w:r w:rsidRPr="00CE49DA">
        <w:rPr>
          <w:rStyle w:val="2Char"/>
          <w:rFonts w:ascii="黑体" w:eastAsia="黑体" w:hAnsi="黑体" w:cs="黑体" w:hint="eastAsia"/>
          <w:b w:val="0"/>
          <w:bCs w:val="0"/>
        </w:rPr>
        <w:t>政</w:t>
      </w:r>
      <w:r w:rsidRPr="00C42709">
        <w:rPr>
          <w:rStyle w:val="2Char"/>
          <w:rFonts w:ascii="黑体" w:eastAsia="黑体" w:hAnsi="黑体" w:cs="黑体" w:hint="eastAsia"/>
          <w:b w:val="0"/>
          <w:bCs w:val="0"/>
        </w:rPr>
        <w:t>府性基金预算支出决算情况说明</w:t>
      </w:r>
      <w:bookmarkEnd w:id="47"/>
      <w:bookmarkEnd w:id="48"/>
    </w:p>
    <w:p w:rsidR="00BB738B" w:rsidRPr="00F21AD7" w:rsidRDefault="003D1FC2" w:rsidP="00A205A8">
      <w:pPr>
        <w:ind w:firstLineChars="200" w:firstLine="640"/>
        <w:rPr>
          <w:rFonts w:ascii="仿宋_GB2312" w:eastAsia="仿宋_GB2312" w:cs="仿宋_GB2312"/>
          <w:color w:val="000000"/>
          <w:sz w:val="32"/>
          <w:szCs w:val="32"/>
        </w:rPr>
      </w:pPr>
      <w:r>
        <w:rPr>
          <w:rFonts w:ascii="仿宋_GB2312" w:eastAsia="仿宋_GB2312" w:cs="仿宋_GB2312"/>
          <w:color w:val="000000"/>
          <w:sz w:val="32"/>
          <w:szCs w:val="32"/>
        </w:rPr>
        <w:t>2019年</w:t>
      </w:r>
      <w:r w:rsidR="00BB738B" w:rsidRPr="00CE49DA">
        <w:rPr>
          <w:rFonts w:ascii="仿宋_GB2312" w:eastAsia="仿宋_GB2312" w:cs="仿宋_GB2312" w:hint="eastAsia"/>
          <w:color w:val="000000"/>
          <w:sz w:val="32"/>
          <w:szCs w:val="32"/>
        </w:rPr>
        <w:t>政府性基金预算拨款支出</w:t>
      </w:r>
      <w:r w:rsidR="009D6C9E" w:rsidRPr="00F21AD7">
        <w:rPr>
          <w:rFonts w:ascii="仿宋_GB2312" w:eastAsia="仿宋_GB2312" w:cs="仿宋_GB2312" w:hint="eastAsia"/>
          <w:color w:val="000000"/>
          <w:sz w:val="32"/>
          <w:szCs w:val="32"/>
        </w:rPr>
        <w:t>2</w:t>
      </w:r>
      <w:r w:rsidR="006D2C72">
        <w:rPr>
          <w:rFonts w:ascii="仿宋_GB2312" w:eastAsia="仿宋_GB2312" w:cs="仿宋_GB2312" w:hint="eastAsia"/>
          <w:color w:val="000000"/>
          <w:sz w:val="32"/>
          <w:szCs w:val="32"/>
        </w:rPr>
        <w:t>7</w:t>
      </w:r>
      <w:r w:rsidR="009D6C9E" w:rsidRPr="00F21AD7">
        <w:rPr>
          <w:rFonts w:ascii="仿宋_GB2312" w:eastAsia="仿宋_GB2312" w:cs="仿宋_GB2312" w:hint="eastAsia"/>
          <w:color w:val="000000"/>
          <w:sz w:val="32"/>
          <w:szCs w:val="32"/>
        </w:rPr>
        <w:t>.00</w:t>
      </w:r>
      <w:r w:rsidR="00BB738B" w:rsidRPr="00CE49DA">
        <w:rPr>
          <w:rFonts w:ascii="仿宋_GB2312" w:eastAsia="仿宋_GB2312" w:cs="仿宋_GB2312" w:hint="eastAsia"/>
          <w:color w:val="000000"/>
          <w:sz w:val="32"/>
          <w:szCs w:val="32"/>
        </w:rPr>
        <w:t>万元。</w:t>
      </w:r>
      <w:r w:rsidR="009D6C9E">
        <w:rPr>
          <w:rFonts w:ascii="仿宋_GB2312" w:eastAsia="仿宋_GB2312" w:cs="仿宋_GB2312" w:hint="eastAsia"/>
          <w:color w:val="000000"/>
          <w:sz w:val="32"/>
          <w:szCs w:val="32"/>
        </w:rPr>
        <w:t>内容是</w:t>
      </w:r>
      <w:r w:rsidR="009D6C9E" w:rsidRPr="009D6C9E">
        <w:rPr>
          <w:rFonts w:ascii="仿宋_GB2312" w:eastAsia="仿宋_GB2312" w:cs="仿宋_GB2312" w:hint="eastAsia"/>
          <w:color w:val="000000"/>
          <w:sz w:val="32"/>
          <w:szCs w:val="32"/>
        </w:rPr>
        <w:t>彩票公益金</w:t>
      </w:r>
      <w:r w:rsidR="009D6C9E">
        <w:rPr>
          <w:rFonts w:ascii="仿宋_GB2312" w:eastAsia="仿宋_GB2312" w:cs="仿宋_GB2312" w:hint="eastAsia"/>
          <w:color w:val="000000"/>
          <w:sz w:val="32"/>
          <w:szCs w:val="32"/>
        </w:rPr>
        <w:t>安排的乡村少年宫运行维护支出。</w:t>
      </w:r>
    </w:p>
    <w:p w:rsidR="00BB738B" w:rsidRPr="00C42709" w:rsidRDefault="00BB738B">
      <w:pPr>
        <w:numPr>
          <w:ilvl w:val="0"/>
          <w:numId w:val="3"/>
        </w:numPr>
        <w:spacing w:line="600" w:lineRule="exact"/>
        <w:ind w:firstLine="640"/>
        <w:outlineLvl w:val="1"/>
        <w:rPr>
          <w:rStyle w:val="2Char"/>
          <w:rFonts w:ascii="黑体" w:eastAsia="黑体" w:hAnsi="黑体" w:cs="Times New Roman"/>
          <w:b w:val="0"/>
          <w:bCs w:val="0"/>
        </w:rPr>
      </w:pPr>
      <w:bookmarkStart w:id="49" w:name="_Toc15377219"/>
      <w:bookmarkStart w:id="50" w:name="_Toc15396611"/>
      <w:r w:rsidRPr="004B199D">
        <w:rPr>
          <w:rStyle w:val="2Char"/>
          <w:rFonts w:ascii="黑体" w:eastAsia="黑体" w:hAnsi="黑体" w:cs="黑体" w:hint="eastAsia"/>
          <w:b w:val="0"/>
          <w:bCs w:val="0"/>
        </w:rPr>
        <w:t>国</w:t>
      </w:r>
      <w:r w:rsidRPr="00C42709">
        <w:rPr>
          <w:rStyle w:val="2Char"/>
          <w:rFonts w:ascii="黑体" w:eastAsia="黑体" w:hAnsi="黑体" w:cs="黑体" w:hint="eastAsia"/>
          <w:b w:val="0"/>
          <w:bCs w:val="0"/>
        </w:rPr>
        <w:t>有资本经营预算支出决算情况说明</w:t>
      </w:r>
      <w:bookmarkEnd w:id="49"/>
      <w:bookmarkEnd w:id="50"/>
    </w:p>
    <w:p w:rsidR="00BB738B" w:rsidRPr="00CE49DA" w:rsidRDefault="003D1FC2">
      <w:pPr>
        <w:spacing w:line="600" w:lineRule="exact"/>
        <w:ind w:firstLine="640"/>
        <w:rPr>
          <w:rFonts w:ascii="仿宋_GB2312" w:eastAsia="仿宋_GB2312"/>
          <w:color w:val="000000"/>
          <w:sz w:val="32"/>
          <w:szCs w:val="32"/>
        </w:rPr>
      </w:pPr>
      <w:r>
        <w:rPr>
          <w:rFonts w:ascii="仿宋_GB2312" w:eastAsia="仿宋_GB2312" w:cs="仿宋_GB2312"/>
          <w:color w:val="000000"/>
          <w:sz w:val="32"/>
          <w:szCs w:val="32"/>
        </w:rPr>
        <w:t>2019年</w:t>
      </w:r>
      <w:r w:rsidR="00BB738B" w:rsidRPr="00CE49DA">
        <w:rPr>
          <w:rFonts w:ascii="仿宋_GB2312" w:eastAsia="仿宋_GB2312" w:cs="仿宋_GB2312" w:hint="eastAsia"/>
          <w:color w:val="000000"/>
          <w:sz w:val="32"/>
          <w:szCs w:val="32"/>
        </w:rPr>
        <w:t>国有资本经营预算拨款支出</w:t>
      </w:r>
      <w:r w:rsidR="00AD200E">
        <w:rPr>
          <w:rFonts w:ascii="仿宋_GB2312" w:eastAsia="仿宋_GB2312" w:cs="仿宋_GB2312" w:hint="eastAsia"/>
          <w:color w:val="000000"/>
          <w:sz w:val="32"/>
          <w:szCs w:val="32"/>
        </w:rPr>
        <w:t>0</w:t>
      </w:r>
      <w:r w:rsidR="00BB738B" w:rsidRPr="00CE49DA">
        <w:rPr>
          <w:rFonts w:ascii="仿宋_GB2312" w:eastAsia="仿宋_GB2312" w:cs="仿宋_GB2312" w:hint="eastAsia"/>
          <w:color w:val="000000"/>
          <w:sz w:val="32"/>
          <w:szCs w:val="32"/>
        </w:rPr>
        <w:t>万元。</w:t>
      </w:r>
    </w:p>
    <w:p w:rsidR="00BB738B" w:rsidRPr="00C42709" w:rsidRDefault="00BB738B" w:rsidP="003B688C">
      <w:pPr>
        <w:pStyle w:val="a7"/>
        <w:numPr>
          <w:ilvl w:val="0"/>
          <w:numId w:val="10"/>
        </w:numPr>
        <w:spacing w:line="580" w:lineRule="exact"/>
        <w:ind w:firstLineChars="0"/>
        <w:rPr>
          <w:rStyle w:val="2Char"/>
          <w:rFonts w:ascii="黑体" w:eastAsia="黑体" w:hAnsi="黑体" w:cs="Times New Roman"/>
          <w:b w:val="0"/>
          <w:bCs w:val="0"/>
        </w:rPr>
      </w:pPr>
      <w:r w:rsidRPr="004B199D">
        <w:rPr>
          <w:rStyle w:val="2Char"/>
          <w:rFonts w:ascii="黑体" w:eastAsia="黑体" w:hAnsi="黑体" w:cs="黑体" w:hint="eastAsia"/>
          <w:b w:val="0"/>
          <w:bCs w:val="0"/>
        </w:rPr>
        <w:t>预</w:t>
      </w:r>
      <w:r w:rsidRPr="00C42709">
        <w:rPr>
          <w:rStyle w:val="2Char"/>
          <w:rFonts w:ascii="黑体" w:eastAsia="黑体" w:hAnsi="黑体" w:cs="黑体" w:hint="eastAsia"/>
          <w:b w:val="0"/>
          <w:bCs w:val="0"/>
        </w:rPr>
        <w:t>算绩效情况说明</w:t>
      </w:r>
    </w:p>
    <w:p w:rsidR="00BB738B" w:rsidRPr="00065F8F" w:rsidRDefault="00BB738B" w:rsidP="000A5177">
      <w:pPr>
        <w:numPr>
          <w:ilvl w:val="0"/>
          <w:numId w:val="6"/>
        </w:numPr>
        <w:spacing w:line="580" w:lineRule="exact"/>
        <w:ind w:firstLineChars="200" w:firstLine="640"/>
        <w:rPr>
          <w:rFonts w:ascii="仿宋" w:eastAsia="仿宋" w:hAnsi="仿宋"/>
          <w:b/>
          <w:bCs/>
          <w:sz w:val="32"/>
          <w:szCs w:val="32"/>
        </w:rPr>
      </w:pPr>
      <w:r w:rsidRPr="00065F8F">
        <w:rPr>
          <w:rFonts w:ascii="仿宋" w:eastAsia="仿宋" w:hAnsi="仿宋" w:cs="仿宋" w:hint="eastAsia"/>
          <w:b/>
          <w:bCs/>
          <w:sz w:val="32"/>
          <w:szCs w:val="32"/>
        </w:rPr>
        <w:t>预算绩效管理工作开展情况。</w:t>
      </w:r>
    </w:p>
    <w:p w:rsidR="00BB738B" w:rsidRPr="00CE49DA" w:rsidRDefault="00BB738B" w:rsidP="000A5177">
      <w:pPr>
        <w:spacing w:line="580" w:lineRule="exact"/>
        <w:ind w:firstLineChars="200" w:firstLine="640"/>
        <w:rPr>
          <w:rFonts w:ascii="仿宋_GB2312" w:eastAsia="仿宋_GB2312" w:hAnsi="仿宋_GB2312"/>
          <w:sz w:val="32"/>
          <w:szCs w:val="32"/>
        </w:rPr>
      </w:pPr>
      <w:r w:rsidRPr="00CE49DA">
        <w:rPr>
          <w:rFonts w:ascii="仿宋_GB2312" w:eastAsia="仿宋_GB2312" w:hAnsi="仿宋_GB2312" w:cs="仿宋_GB2312" w:hint="eastAsia"/>
          <w:sz w:val="32"/>
          <w:szCs w:val="32"/>
        </w:rPr>
        <w:t>根据预算绩效管理要求，本部门（单位）在年初预算编制阶段，组织对</w:t>
      </w:r>
      <w:r w:rsidR="0030153F">
        <w:rPr>
          <w:rFonts w:ascii="仿宋_GB2312" w:eastAsia="仿宋_GB2312" w:hAnsi="仿宋_GB2312" w:cs="仿宋_GB2312" w:hint="eastAsia"/>
          <w:sz w:val="32"/>
          <w:szCs w:val="32"/>
        </w:rPr>
        <w:t>保安经费等8个</w:t>
      </w:r>
      <w:r w:rsidRPr="00CE49DA">
        <w:rPr>
          <w:rFonts w:ascii="仿宋_GB2312" w:eastAsia="仿宋_GB2312" w:hAnsi="仿宋_GB2312" w:cs="仿宋_GB2312" w:hint="eastAsia"/>
          <w:sz w:val="32"/>
          <w:szCs w:val="32"/>
        </w:rPr>
        <w:t>项目开展了预算事前绩效评估，对</w:t>
      </w:r>
      <w:r w:rsidR="0030153F">
        <w:rPr>
          <w:rFonts w:ascii="仿宋_GB2312" w:eastAsia="仿宋_GB2312" w:hAnsi="仿宋_GB2312" w:cs="仿宋_GB2312" w:hint="eastAsia"/>
          <w:sz w:val="32"/>
          <w:szCs w:val="32"/>
        </w:rPr>
        <w:t>8</w:t>
      </w:r>
      <w:r w:rsidRPr="00CE49DA">
        <w:rPr>
          <w:rFonts w:ascii="仿宋_GB2312" w:eastAsia="仿宋_GB2312" w:hAnsi="仿宋_GB2312" w:cs="仿宋_GB2312" w:hint="eastAsia"/>
          <w:sz w:val="32"/>
          <w:szCs w:val="32"/>
        </w:rPr>
        <w:t>个项目编制了绩效目标，预算执行过程中，选取</w:t>
      </w:r>
      <w:r w:rsidR="006D66F7">
        <w:rPr>
          <w:rFonts w:ascii="仿宋_GB2312" w:eastAsia="仿宋_GB2312" w:hAnsi="仿宋_GB2312" w:cs="仿宋_GB2312" w:hint="eastAsia"/>
          <w:sz w:val="32"/>
          <w:szCs w:val="32"/>
        </w:rPr>
        <w:t>8</w:t>
      </w:r>
      <w:r w:rsidRPr="00CE49DA">
        <w:rPr>
          <w:rFonts w:ascii="仿宋_GB2312" w:eastAsia="仿宋_GB2312" w:hAnsi="仿宋_GB2312" w:cs="仿宋_GB2312" w:hint="eastAsia"/>
          <w:sz w:val="32"/>
          <w:szCs w:val="32"/>
        </w:rPr>
        <w:t>个项目开展绩效监控，年终执行完毕后，对</w:t>
      </w:r>
      <w:r w:rsidR="006D66F7">
        <w:rPr>
          <w:rFonts w:ascii="仿宋_GB2312" w:eastAsia="仿宋_GB2312" w:hAnsi="仿宋_GB2312" w:cs="仿宋_GB2312" w:hint="eastAsia"/>
          <w:sz w:val="32"/>
          <w:szCs w:val="32"/>
        </w:rPr>
        <w:t>8</w:t>
      </w:r>
      <w:r w:rsidRPr="00CE49DA">
        <w:rPr>
          <w:rFonts w:ascii="仿宋_GB2312" w:eastAsia="仿宋_GB2312" w:hAnsi="仿宋_GB2312" w:cs="仿宋_GB2312" w:hint="eastAsia"/>
          <w:sz w:val="32"/>
          <w:szCs w:val="32"/>
        </w:rPr>
        <w:t>个项目开展了绩效目标完成情况梳理填报。</w:t>
      </w:r>
    </w:p>
    <w:p w:rsidR="00BB738B" w:rsidRPr="00CE49DA" w:rsidRDefault="00BB738B" w:rsidP="000A5177">
      <w:pPr>
        <w:spacing w:line="580" w:lineRule="exact"/>
        <w:ind w:firstLineChars="200" w:firstLine="640"/>
        <w:rPr>
          <w:rFonts w:ascii="仿宋_GB2312" w:eastAsia="仿宋_GB2312" w:hAnsi="仿宋_GB2312"/>
          <w:sz w:val="32"/>
          <w:szCs w:val="32"/>
        </w:rPr>
      </w:pPr>
      <w:r w:rsidRPr="00CE49DA">
        <w:rPr>
          <w:rFonts w:ascii="仿宋_GB2312" w:eastAsia="仿宋_GB2312" w:hAnsi="仿宋_GB2312" w:cs="仿宋_GB2312" w:hint="eastAsia"/>
          <w:sz w:val="32"/>
          <w:szCs w:val="32"/>
        </w:rPr>
        <w:t>本部门按要求对</w:t>
      </w:r>
      <w:r w:rsidR="003D1FC2">
        <w:rPr>
          <w:rFonts w:ascii="仿宋_GB2312" w:eastAsia="仿宋_GB2312" w:hAnsi="仿宋_GB2312" w:cs="仿宋_GB2312"/>
          <w:sz w:val="32"/>
          <w:szCs w:val="32"/>
        </w:rPr>
        <w:t>2019年</w:t>
      </w:r>
      <w:r w:rsidRPr="00CE49DA">
        <w:rPr>
          <w:rFonts w:ascii="仿宋_GB2312" w:eastAsia="仿宋_GB2312" w:hAnsi="仿宋_GB2312" w:cs="仿宋_GB2312" w:hint="eastAsia"/>
          <w:sz w:val="32"/>
          <w:szCs w:val="32"/>
        </w:rPr>
        <w:t>部门整体支出开展绩效自评，从评价情况来看</w:t>
      </w:r>
      <w:r w:rsidR="006747C7">
        <w:rPr>
          <w:rFonts w:ascii="仿宋_GB2312" w:eastAsia="仿宋_GB2312" w:hAnsi="仿宋_GB2312" w:cs="仿宋_GB2312" w:hint="eastAsia"/>
          <w:sz w:val="32"/>
          <w:szCs w:val="32"/>
        </w:rPr>
        <w:t>，我局</w:t>
      </w:r>
      <w:r w:rsidR="006747C7" w:rsidRPr="006747C7">
        <w:rPr>
          <w:rFonts w:ascii="仿宋_GB2312" w:eastAsia="仿宋_GB2312" w:hAnsi="仿宋_GB2312" w:cs="仿宋_GB2312" w:hint="eastAsia"/>
          <w:sz w:val="32"/>
          <w:szCs w:val="32"/>
        </w:rPr>
        <w:t>紧紧围绕“办人民满意教育”这个中</w:t>
      </w:r>
      <w:r w:rsidR="006747C7" w:rsidRPr="006747C7">
        <w:rPr>
          <w:rFonts w:ascii="仿宋_GB2312" w:eastAsia="仿宋_GB2312" w:hAnsi="仿宋_GB2312" w:cs="仿宋_GB2312" w:hint="eastAsia"/>
          <w:sz w:val="32"/>
          <w:szCs w:val="32"/>
        </w:rPr>
        <w:lastRenderedPageBreak/>
        <w:t>心。加快普惠性学前教育发展。牢牢把握“提高教育质量”、“促进教育公平”两大主题。稳步提高教育质量。着力突出“优化教育布局、强化师资队伍、改善办学条件”三个重点。优化教育规划布局。重点打造“家庭教育、艺体教育、生动德育、教师社团、名师工作室”五大品牌。家校共育激发活力。实现“育人环境更优、师资队伍更强、教学质量更高、教育资助更全、办学行为更规范、区域教育更公平”六个优化，推动“四美广汉”建设</w:t>
      </w:r>
      <w:r w:rsidRPr="00CE49DA">
        <w:rPr>
          <w:rFonts w:ascii="仿宋_GB2312" w:eastAsia="仿宋_GB2312" w:hAnsi="仿宋_GB2312" w:cs="仿宋_GB2312" w:hint="eastAsia"/>
          <w:sz w:val="32"/>
          <w:szCs w:val="32"/>
        </w:rPr>
        <w:t>。本部门还自行组织了</w:t>
      </w:r>
      <w:r w:rsidR="00A868B2">
        <w:rPr>
          <w:rFonts w:ascii="仿宋_GB2312" w:eastAsia="仿宋_GB2312" w:hAnsi="仿宋_GB2312" w:cs="仿宋_GB2312" w:hint="eastAsia"/>
          <w:sz w:val="32"/>
          <w:szCs w:val="32"/>
        </w:rPr>
        <w:t>8</w:t>
      </w:r>
      <w:r w:rsidRPr="00CE49DA">
        <w:rPr>
          <w:rFonts w:ascii="仿宋_GB2312" w:eastAsia="仿宋_GB2312" w:hAnsi="仿宋_GB2312" w:cs="仿宋_GB2312" w:hint="eastAsia"/>
          <w:sz w:val="32"/>
          <w:szCs w:val="32"/>
        </w:rPr>
        <w:t>个项目绩效评价，从评价情况来看</w:t>
      </w:r>
      <w:r w:rsidR="00D10C8B" w:rsidRPr="00D10C8B">
        <w:rPr>
          <w:rFonts w:ascii="仿宋_GB2312" w:eastAsia="仿宋_GB2312" w:hAnsi="仿宋_GB2312" w:cs="仿宋_GB2312" w:hint="eastAsia"/>
          <w:sz w:val="32"/>
          <w:szCs w:val="32"/>
        </w:rPr>
        <w:t>安全宣传培训4次；配置学校保安人员18</w:t>
      </w:r>
      <w:r w:rsidR="00092C96">
        <w:rPr>
          <w:rFonts w:ascii="仿宋_GB2312" w:eastAsia="仿宋_GB2312" w:hAnsi="仿宋_GB2312" w:cs="仿宋_GB2312" w:hint="eastAsia"/>
          <w:sz w:val="32"/>
          <w:szCs w:val="32"/>
        </w:rPr>
        <w:t>4</w:t>
      </w:r>
      <w:r w:rsidR="00D10C8B" w:rsidRPr="00D10C8B">
        <w:rPr>
          <w:rFonts w:ascii="仿宋_GB2312" w:eastAsia="仿宋_GB2312" w:hAnsi="仿宋_GB2312" w:cs="仿宋_GB2312" w:hint="eastAsia"/>
          <w:sz w:val="32"/>
          <w:szCs w:val="32"/>
        </w:rPr>
        <w:t>人；召开校（园）长工作部署会，党建、党风廉政建设、教学管理业务工作会专题会议等32人；慰问困难教职工、离退休人员1000人次；开展退休干部活动4次；督导公民办学校所数90所；对学校进行安全鉴定4所；安全鉴定校舍面积25000平方米；成人教育师资队伍建设共聘请专家34人；成人教育扫盲班县级34次、乡镇17次、村级17次；成人教育农业技术引进乡镇10次；开展成人教育职前培训乡镇15次；实训基地建设17个乡镇农村成人文化技术学校实训基地；农村成人学校惠及人数10000人次；服务学生人数60992人；新建立数据库各校园每年新建新生数据库53个用户端数据；新增培训数据管理员人数53人次；208年10月30日前完成硕</w:t>
      </w:r>
      <w:proofErr w:type="gramStart"/>
      <w:r w:rsidR="00D10C8B" w:rsidRPr="00D10C8B">
        <w:rPr>
          <w:rFonts w:ascii="仿宋_GB2312" w:eastAsia="仿宋_GB2312" w:hAnsi="仿宋_GB2312" w:cs="仿宋_GB2312" w:hint="eastAsia"/>
          <w:sz w:val="32"/>
          <w:szCs w:val="32"/>
        </w:rPr>
        <w:t>博直聘</w:t>
      </w:r>
      <w:proofErr w:type="gramEnd"/>
      <w:r w:rsidR="00D10C8B" w:rsidRPr="00D10C8B">
        <w:rPr>
          <w:rFonts w:ascii="仿宋_GB2312" w:eastAsia="仿宋_GB2312" w:hAnsi="仿宋_GB2312" w:cs="仿宋_GB2312" w:hint="eastAsia"/>
          <w:sz w:val="32"/>
          <w:szCs w:val="32"/>
        </w:rPr>
        <w:t>、免费师范生的招聘15名免费师范生和25名硕士研究生；</w:t>
      </w:r>
      <w:r w:rsidR="003D1FC2">
        <w:rPr>
          <w:rFonts w:ascii="仿宋_GB2312" w:eastAsia="仿宋_GB2312" w:hAnsi="仿宋_GB2312" w:cs="仿宋_GB2312" w:hint="eastAsia"/>
          <w:sz w:val="32"/>
          <w:szCs w:val="32"/>
        </w:rPr>
        <w:t>2019年</w:t>
      </w:r>
      <w:r w:rsidR="00D10C8B" w:rsidRPr="00D10C8B">
        <w:rPr>
          <w:rFonts w:ascii="仿宋_GB2312" w:eastAsia="仿宋_GB2312" w:hAnsi="仿宋_GB2312" w:cs="仿宋_GB2312" w:hint="eastAsia"/>
          <w:sz w:val="32"/>
          <w:szCs w:val="32"/>
        </w:rPr>
        <w:t>7月30日前完成团聚兴业、引才兴市教师遴选20名广汉域外在编在岗符合招聘条件的中小学校教师；</w:t>
      </w:r>
      <w:r w:rsidR="003D1FC2">
        <w:rPr>
          <w:rFonts w:ascii="仿宋_GB2312" w:eastAsia="仿宋_GB2312" w:hAnsi="仿宋_GB2312" w:cs="仿宋_GB2312" w:hint="eastAsia"/>
          <w:sz w:val="32"/>
          <w:szCs w:val="32"/>
        </w:rPr>
        <w:t>2019年</w:t>
      </w:r>
      <w:r w:rsidR="00D10C8B" w:rsidRPr="00D10C8B">
        <w:rPr>
          <w:rFonts w:ascii="仿宋_GB2312" w:eastAsia="仿宋_GB2312" w:hAnsi="仿宋_GB2312" w:cs="仿宋_GB2312" w:hint="eastAsia"/>
          <w:sz w:val="32"/>
          <w:szCs w:val="32"/>
        </w:rPr>
        <w:t>7月底前完成张</w:t>
      </w:r>
      <w:proofErr w:type="gramStart"/>
      <w:r w:rsidR="00D10C8B" w:rsidRPr="00D10C8B">
        <w:rPr>
          <w:rFonts w:ascii="仿宋_GB2312" w:eastAsia="仿宋_GB2312" w:hAnsi="仿宋_GB2312" w:cs="仿宋_GB2312" w:hint="eastAsia"/>
          <w:sz w:val="32"/>
          <w:szCs w:val="32"/>
        </w:rPr>
        <w:t>仁刚支教</w:t>
      </w:r>
      <w:proofErr w:type="gramEnd"/>
      <w:r w:rsidR="00D10C8B" w:rsidRPr="00D10C8B">
        <w:rPr>
          <w:rFonts w:ascii="仿宋_GB2312" w:eastAsia="仿宋_GB2312" w:hAnsi="仿宋_GB2312" w:cs="仿宋_GB2312" w:hint="eastAsia"/>
          <w:sz w:val="32"/>
          <w:szCs w:val="32"/>
        </w:rPr>
        <w:t>补</w:t>
      </w:r>
      <w:r w:rsidR="00D10C8B" w:rsidRPr="00D10C8B">
        <w:rPr>
          <w:rFonts w:ascii="仿宋_GB2312" w:eastAsia="仿宋_GB2312" w:hAnsi="仿宋_GB2312" w:cs="仿宋_GB2312" w:hint="eastAsia"/>
          <w:sz w:val="32"/>
          <w:szCs w:val="32"/>
        </w:rPr>
        <w:lastRenderedPageBreak/>
        <w:t>助的发放完成省委组织部、省教育厅规定支教目标；</w:t>
      </w:r>
      <w:r w:rsidR="003D1FC2">
        <w:rPr>
          <w:rFonts w:ascii="仿宋_GB2312" w:eastAsia="仿宋_GB2312" w:hAnsi="仿宋_GB2312" w:cs="仿宋_GB2312" w:hint="eastAsia"/>
          <w:sz w:val="32"/>
          <w:szCs w:val="32"/>
        </w:rPr>
        <w:t>2019年</w:t>
      </w:r>
      <w:r w:rsidR="00D10C8B" w:rsidRPr="00D10C8B">
        <w:rPr>
          <w:rFonts w:ascii="仿宋_GB2312" w:eastAsia="仿宋_GB2312" w:hAnsi="仿宋_GB2312" w:cs="仿宋_GB2312" w:hint="eastAsia"/>
          <w:sz w:val="32"/>
          <w:szCs w:val="32"/>
        </w:rPr>
        <w:t>12月底前完成教育系统460名干部人事档案数字化建设完成干部人事档案硬件建设和920卷人事档案数字化；广汉中学迁建项目等需求论证8个；广汉职中校园视频数字监控及广播系统项目建设采购项目等项目履约验收7个；完成省市县级课题申报立项工作省级1项、市级8项、县级40项；各类学生竞赛活动15次；足球教师专项培训12次；中小学足球联赛130场；教师节表彰会1次；教师节表彰奖励优秀教师1000人；各级各类学校质量考核53所；高中学校高考奖励4所；初中学校中考奖励14所；开展工作室研修活动15个工作室，共计281人，开展各级各类交流研讨活动不低于30次；完成骨干教师履职考核各级在职“骨干教师”共计316人；完成各级各类培训项目共33类培训项目，设计1722人次。；维护县级考</w:t>
      </w:r>
      <w:proofErr w:type="gramStart"/>
      <w:r w:rsidR="00D10C8B" w:rsidRPr="00D10C8B">
        <w:rPr>
          <w:rFonts w:ascii="仿宋_GB2312" w:eastAsia="仿宋_GB2312" w:hAnsi="仿宋_GB2312" w:cs="仿宋_GB2312" w:hint="eastAsia"/>
          <w:sz w:val="32"/>
          <w:szCs w:val="32"/>
        </w:rPr>
        <w:t>务</w:t>
      </w:r>
      <w:proofErr w:type="gramEnd"/>
      <w:r w:rsidR="00D10C8B" w:rsidRPr="00D10C8B">
        <w:rPr>
          <w:rFonts w:ascii="仿宋_GB2312" w:eastAsia="仿宋_GB2312" w:hAnsi="仿宋_GB2312" w:cs="仿宋_GB2312" w:hint="eastAsia"/>
          <w:sz w:val="32"/>
          <w:szCs w:val="32"/>
        </w:rPr>
        <w:t>指挥中心1个；维护标准化考场143个；维护保密室4个；维</w:t>
      </w:r>
      <w:proofErr w:type="gramStart"/>
      <w:r w:rsidR="00D10C8B" w:rsidRPr="00D10C8B">
        <w:rPr>
          <w:rFonts w:ascii="仿宋_GB2312" w:eastAsia="仿宋_GB2312" w:hAnsi="仿宋_GB2312" w:cs="仿宋_GB2312" w:hint="eastAsia"/>
          <w:sz w:val="32"/>
          <w:szCs w:val="32"/>
        </w:rPr>
        <w:t>护校级</w:t>
      </w:r>
      <w:proofErr w:type="gramEnd"/>
      <w:r w:rsidR="00D10C8B" w:rsidRPr="00D10C8B">
        <w:rPr>
          <w:rFonts w:ascii="仿宋_GB2312" w:eastAsia="仿宋_GB2312" w:hAnsi="仿宋_GB2312" w:cs="仿宋_GB2312" w:hint="eastAsia"/>
          <w:sz w:val="32"/>
          <w:szCs w:val="32"/>
        </w:rPr>
        <w:t>指挥平台3个；各中小学校、幼儿园、直属事业单位开展团队活动50次；各中小学校、幼儿园、直属事业单位集体福利设施建设4个；中小学校租用学校附近土地面积200亩；开展教育系统内部审计学校所数12个；为公办学校开展校方责任</w:t>
      </w:r>
      <w:proofErr w:type="gramStart"/>
      <w:r w:rsidR="00D10C8B" w:rsidRPr="00D10C8B">
        <w:rPr>
          <w:rFonts w:ascii="仿宋_GB2312" w:eastAsia="仿宋_GB2312" w:hAnsi="仿宋_GB2312" w:cs="仿宋_GB2312" w:hint="eastAsia"/>
          <w:sz w:val="32"/>
          <w:szCs w:val="32"/>
        </w:rPr>
        <w:t>险学校</w:t>
      </w:r>
      <w:proofErr w:type="gramEnd"/>
      <w:r w:rsidR="00D10C8B" w:rsidRPr="00D10C8B">
        <w:rPr>
          <w:rFonts w:ascii="仿宋_GB2312" w:eastAsia="仿宋_GB2312" w:hAnsi="仿宋_GB2312" w:cs="仿宋_GB2312" w:hint="eastAsia"/>
          <w:sz w:val="32"/>
          <w:szCs w:val="32"/>
        </w:rPr>
        <w:t>所数53所</w:t>
      </w:r>
      <w:r w:rsidRPr="00CE49DA">
        <w:rPr>
          <w:rFonts w:ascii="仿宋_GB2312" w:eastAsia="仿宋_GB2312" w:hAnsi="仿宋_GB2312" w:cs="仿宋_GB2312" w:hint="eastAsia"/>
          <w:sz w:val="32"/>
          <w:szCs w:val="32"/>
        </w:rPr>
        <w:t>。</w:t>
      </w:r>
    </w:p>
    <w:p w:rsidR="00FA086F" w:rsidRPr="00FA086F" w:rsidRDefault="00BB738B" w:rsidP="00FA086F">
      <w:pPr>
        <w:numPr>
          <w:ilvl w:val="0"/>
          <w:numId w:val="6"/>
        </w:numPr>
        <w:spacing w:line="580" w:lineRule="exact"/>
        <w:ind w:firstLineChars="200" w:firstLine="640"/>
        <w:rPr>
          <w:rFonts w:ascii="仿宋_GB2312" w:eastAsia="仿宋_GB2312" w:hAnsi="仿宋_GB2312" w:cs="仿宋_GB2312" w:hint="eastAsia"/>
          <w:sz w:val="32"/>
          <w:szCs w:val="32"/>
        </w:rPr>
      </w:pPr>
      <w:r w:rsidRPr="00065F8F">
        <w:rPr>
          <w:rFonts w:ascii="仿宋" w:eastAsia="仿宋" w:hAnsi="仿宋" w:cs="仿宋" w:hint="eastAsia"/>
          <w:b/>
          <w:bCs/>
          <w:sz w:val="32"/>
          <w:szCs w:val="32"/>
        </w:rPr>
        <w:t>项目绩效目标完成情况。</w:t>
      </w:r>
      <w:r w:rsidRPr="00CE49DA">
        <w:rPr>
          <w:rFonts w:ascii="楷体_GB2312" w:eastAsia="楷体_GB2312" w:hAnsi="楷体_GB2312"/>
          <w:b/>
          <w:bCs/>
          <w:sz w:val="32"/>
          <w:szCs w:val="32"/>
        </w:rPr>
        <w:br/>
      </w:r>
      <w:r w:rsidR="00FA086F">
        <w:rPr>
          <w:rFonts w:ascii="仿宋_GB2312" w:eastAsia="仿宋_GB2312" w:hAnsi="仿宋_GB2312" w:cs="仿宋_GB2312" w:hint="eastAsia"/>
          <w:sz w:val="32"/>
          <w:szCs w:val="32"/>
        </w:rPr>
        <w:t xml:space="preserve">    </w:t>
      </w:r>
      <w:r w:rsidR="00FA086F" w:rsidRPr="00FA086F">
        <w:rPr>
          <w:rFonts w:ascii="仿宋_GB2312" w:eastAsia="仿宋_GB2312" w:hAnsi="仿宋_GB2312" w:cs="仿宋_GB2312" w:hint="eastAsia"/>
          <w:sz w:val="32"/>
          <w:szCs w:val="32"/>
        </w:rPr>
        <w:t>根据预算绩效管理要求，本部门（单位）在年初预算编制阶段，组织对“保安人员经费”“土地租金及青苗补偿”“教师专业及财务管理培训”“语言文字工作”“骨干教师奖励”开展了预算事前绩效评估，对5个项目编制了绩效目标，预</w:t>
      </w:r>
      <w:r w:rsidR="00FA086F" w:rsidRPr="00FA086F">
        <w:rPr>
          <w:rFonts w:ascii="仿宋_GB2312" w:eastAsia="仿宋_GB2312" w:hAnsi="仿宋_GB2312" w:cs="仿宋_GB2312" w:hint="eastAsia"/>
          <w:sz w:val="32"/>
          <w:szCs w:val="32"/>
        </w:rPr>
        <w:lastRenderedPageBreak/>
        <w:t>算执行过程中，选取5个项目开展绩效监控，年终执行完毕后，对5个项目开展了绩效目标完成情况自评。</w:t>
      </w:r>
    </w:p>
    <w:p w:rsidR="00FA086F" w:rsidRPr="00FA086F" w:rsidRDefault="00FA086F" w:rsidP="00AB262C">
      <w:pPr>
        <w:spacing w:line="580" w:lineRule="exact"/>
        <w:ind w:firstLineChars="200" w:firstLine="640"/>
        <w:rPr>
          <w:rFonts w:ascii="仿宋_GB2312" w:eastAsia="仿宋_GB2312" w:hAnsi="仿宋_GB2312" w:cs="仿宋_GB2312" w:hint="eastAsia"/>
          <w:sz w:val="32"/>
          <w:szCs w:val="32"/>
        </w:rPr>
      </w:pPr>
      <w:r w:rsidRPr="00FA086F">
        <w:rPr>
          <w:rFonts w:ascii="仿宋_GB2312" w:eastAsia="仿宋_GB2312" w:hAnsi="仿宋_GB2312" w:cs="仿宋_GB2312" w:hint="eastAsia"/>
          <w:sz w:val="32"/>
          <w:szCs w:val="32"/>
        </w:rPr>
        <w:t>本部门按要求对2019年部门整体支出开展绩效自评，从评价情况来看我局紧紧围绕“办人民满意教育”这个中心。加快普惠性学前教育发展。牢牢把握“提高教育质量”、“促进教育公平”两大主题。稳步提高教育质量。着力突出“优化教育布局、强化师资队伍、改善办学条件”三个重点。优化教育规划布局。重点打造“家庭教育、艺体教育、生动德育、教师社团、名师工作室”五大品牌。家校共育激发活力。实现“育人环境更优、师资队伍更强、教学质量更高、教育资助更全、办学行为更规范、区域教育更公平”六个优化，推动“四美广汉”建设。本部门还自行组织了5个项目支出绩效评价，从评价情况来看完成保安经费财政预算资金561.32万元支付，服务学校幼儿园53所，聘用保安人员184名，服务学生人数52072人，服务教师人数3976人，当年所有学校没有发生因为保安人员的安全事故；完成土地租金及青苗补助财政预算资金30.94万元支付，服务学校13所，租赁场地189亩，资金支付及时；紧紧围绕教师各科专业知识、信息技术能力提升、学校各类管理者、培训者培训等26个子项目开展教师培训工作，配合上级培训部门选派教师(含校长、园长)参加了国培、省培，确保全部合格，组织全市3700余名教师参加全员培训，确保99.5%以上教师合格；完成普通话培训和测试及语言文字脱贫攻坚、四川省2019年度县域普通话普及情况调查工作、对学校语言文字达标建</w:t>
      </w:r>
      <w:r w:rsidRPr="00FA086F">
        <w:rPr>
          <w:rFonts w:ascii="仿宋_GB2312" w:eastAsia="仿宋_GB2312" w:hAnsi="仿宋_GB2312" w:cs="仿宋_GB2312" w:hint="eastAsia"/>
          <w:sz w:val="32"/>
          <w:szCs w:val="32"/>
        </w:rPr>
        <w:lastRenderedPageBreak/>
        <w:t>设的视导工作、开展了广汉市2019年中华</w:t>
      </w:r>
      <w:proofErr w:type="gramStart"/>
      <w:r w:rsidRPr="00FA086F">
        <w:rPr>
          <w:rFonts w:ascii="仿宋_GB2312" w:eastAsia="仿宋_GB2312" w:hAnsi="仿宋_GB2312" w:cs="仿宋_GB2312" w:hint="eastAsia"/>
          <w:sz w:val="32"/>
          <w:szCs w:val="32"/>
        </w:rPr>
        <w:t>经典诵写讲演</w:t>
      </w:r>
      <w:proofErr w:type="gramEnd"/>
      <w:r w:rsidRPr="00FA086F">
        <w:rPr>
          <w:rFonts w:ascii="仿宋_GB2312" w:eastAsia="仿宋_GB2312" w:hAnsi="仿宋_GB2312" w:cs="仿宋_GB2312" w:hint="eastAsia"/>
          <w:sz w:val="32"/>
          <w:szCs w:val="32"/>
        </w:rPr>
        <w:t>系列活动并取得优秀成绩；完成2019年在职“骨干教师”869人考核，考核合格465人，根据考核结果完成骨干教师奖励发放。</w:t>
      </w:r>
    </w:p>
    <w:p w:rsidR="00FA086F" w:rsidRPr="00FA086F" w:rsidRDefault="00FA086F" w:rsidP="00AB262C">
      <w:pPr>
        <w:spacing w:line="580" w:lineRule="exact"/>
        <w:ind w:firstLineChars="200" w:firstLine="640"/>
        <w:rPr>
          <w:rFonts w:ascii="仿宋_GB2312" w:eastAsia="仿宋_GB2312" w:hAnsi="仿宋_GB2312" w:cs="仿宋_GB2312" w:hint="eastAsia"/>
          <w:sz w:val="32"/>
          <w:szCs w:val="32"/>
        </w:rPr>
      </w:pPr>
      <w:r w:rsidRPr="00FA086F">
        <w:rPr>
          <w:rFonts w:ascii="仿宋_GB2312" w:eastAsia="仿宋_GB2312" w:hAnsi="仿宋_GB2312" w:cs="仿宋_GB2312" w:hint="eastAsia"/>
          <w:sz w:val="32"/>
          <w:szCs w:val="32"/>
        </w:rPr>
        <w:t>1.项目绩效目标完成情况。</w:t>
      </w:r>
    </w:p>
    <w:p w:rsidR="00FA086F" w:rsidRPr="00FA086F" w:rsidRDefault="00FA086F" w:rsidP="00AB262C">
      <w:pPr>
        <w:spacing w:line="580" w:lineRule="exact"/>
        <w:ind w:firstLineChars="200" w:firstLine="640"/>
        <w:rPr>
          <w:rFonts w:ascii="仿宋_GB2312" w:eastAsia="仿宋_GB2312" w:hAnsi="仿宋_GB2312" w:cs="仿宋_GB2312" w:hint="eastAsia"/>
          <w:sz w:val="32"/>
          <w:szCs w:val="32"/>
        </w:rPr>
      </w:pPr>
      <w:r w:rsidRPr="00FA086F">
        <w:rPr>
          <w:rFonts w:ascii="仿宋_GB2312" w:eastAsia="仿宋_GB2312" w:hAnsi="仿宋_GB2312" w:cs="仿宋_GB2312" w:hint="eastAsia"/>
          <w:sz w:val="32"/>
          <w:szCs w:val="32"/>
        </w:rPr>
        <w:t>本部门在2019年度部门决算中反映“保安人员经费”“土地租金及青苗补偿”“教师专业及财务管理培训”“语言文字工作”“骨干教师奖励”5个项目绩效目标实际完成情况。</w:t>
      </w:r>
    </w:p>
    <w:p w:rsidR="00FA086F" w:rsidRPr="00FA086F" w:rsidRDefault="00FA086F" w:rsidP="00AB262C">
      <w:pPr>
        <w:spacing w:line="580" w:lineRule="exact"/>
        <w:ind w:firstLineChars="200" w:firstLine="640"/>
        <w:rPr>
          <w:rFonts w:ascii="仿宋_GB2312" w:eastAsia="仿宋_GB2312" w:hAnsi="仿宋_GB2312" w:cs="仿宋_GB2312" w:hint="eastAsia"/>
          <w:sz w:val="32"/>
          <w:szCs w:val="32"/>
        </w:rPr>
      </w:pPr>
      <w:r w:rsidRPr="00FA086F">
        <w:rPr>
          <w:rFonts w:ascii="仿宋_GB2312" w:eastAsia="仿宋_GB2312" w:hAnsi="仿宋_GB2312" w:cs="仿宋_GB2312" w:hint="eastAsia"/>
          <w:sz w:val="32"/>
          <w:szCs w:val="32"/>
        </w:rPr>
        <w:t>（1）“保安人员经费”项目绩效目标完成情况综述。项目全年预算数561.32万元，执行数为561.32万元，完成预算的100%。通过项目实施，保障了各校（园）的安保人员配置，进一步做好了各中小学幼儿园安全工作，加强了校园安全防范薄弱环节，确保了全市师生和校园安全，实现了平安和谐校园建设。</w:t>
      </w:r>
    </w:p>
    <w:p w:rsidR="00FA086F" w:rsidRPr="00FA086F" w:rsidRDefault="00FA086F" w:rsidP="00AB262C">
      <w:pPr>
        <w:spacing w:line="580" w:lineRule="exact"/>
        <w:ind w:firstLineChars="200" w:firstLine="640"/>
        <w:rPr>
          <w:rFonts w:ascii="仿宋_GB2312" w:eastAsia="仿宋_GB2312" w:hAnsi="仿宋_GB2312" w:cs="仿宋_GB2312" w:hint="eastAsia"/>
          <w:sz w:val="32"/>
          <w:szCs w:val="32"/>
        </w:rPr>
      </w:pPr>
      <w:r w:rsidRPr="00FA086F">
        <w:rPr>
          <w:rFonts w:ascii="仿宋_GB2312" w:eastAsia="仿宋_GB2312" w:hAnsi="仿宋_GB2312" w:cs="仿宋_GB2312" w:hint="eastAsia"/>
          <w:sz w:val="32"/>
          <w:szCs w:val="32"/>
        </w:rPr>
        <w:t>（2）“土地租金及青苗补偿”项目绩效目标完成情况综述。项目全年预算数30.94万元，执行数为30.94万元，完成预算的100%。通过项目实施，租用学校周边土地189亩，弥补了学校现有用地面积不足。</w:t>
      </w:r>
    </w:p>
    <w:p w:rsidR="00FA086F" w:rsidRPr="00FA086F" w:rsidRDefault="00FA086F" w:rsidP="00AB262C">
      <w:pPr>
        <w:spacing w:line="580" w:lineRule="exact"/>
        <w:ind w:firstLineChars="200" w:firstLine="640"/>
        <w:rPr>
          <w:rFonts w:ascii="仿宋_GB2312" w:eastAsia="仿宋_GB2312" w:hAnsi="仿宋_GB2312" w:cs="仿宋_GB2312" w:hint="eastAsia"/>
          <w:sz w:val="32"/>
          <w:szCs w:val="32"/>
        </w:rPr>
      </w:pPr>
      <w:r w:rsidRPr="00FA086F">
        <w:rPr>
          <w:rFonts w:ascii="仿宋_GB2312" w:eastAsia="仿宋_GB2312" w:hAnsi="仿宋_GB2312" w:cs="仿宋_GB2312" w:hint="eastAsia"/>
          <w:sz w:val="32"/>
          <w:szCs w:val="32"/>
        </w:rPr>
        <w:t>（3）“教师专业及财务管理培训”项目绩效目标完成情况综述。项目全年预算数84万元，执行数为84万元，完成预算的100%。通过项目实施，保障广汉市教师培训工作顺利实施、促进教师专业技能快速发展和校园管理水平有效提升。</w:t>
      </w:r>
    </w:p>
    <w:p w:rsidR="00FA086F" w:rsidRPr="00FA086F" w:rsidRDefault="00FA086F" w:rsidP="00AB262C">
      <w:pPr>
        <w:spacing w:line="580" w:lineRule="exact"/>
        <w:ind w:firstLineChars="200" w:firstLine="640"/>
        <w:rPr>
          <w:rFonts w:ascii="仿宋_GB2312" w:eastAsia="仿宋_GB2312" w:hAnsi="仿宋_GB2312" w:cs="仿宋_GB2312" w:hint="eastAsia"/>
          <w:sz w:val="32"/>
          <w:szCs w:val="32"/>
        </w:rPr>
      </w:pPr>
      <w:r w:rsidRPr="00FA086F">
        <w:rPr>
          <w:rFonts w:ascii="仿宋_GB2312" w:eastAsia="仿宋_GB2312" w:hAnsi="仿宋_GB2312" w:cs="仿宋_GB2312" w:hint="eastAsia"/>
          <w:sz w:val="32"/>
          <w:szCs w:val="32"/>
        </w:rPr>
        <w:t>（4）“语言文字工作”项目绩效目标完成情况综述。项目全年预算数10万元，执行数为10万元，完成预算的100%。</w:t>
      </w:r>
      <w:r w:rsidRPr="00FA086F">
        <w:rPr>
          <w:rFonts w:ascii="仿宋_GB2312" w:eastAsia="仿宋_GB2312" w:hAnsi="仿宋_GB2312" w:cs="仿宋_GB2312" w:hint="eastAsia"/>
          <w:sz w:val="32"/>
          <w:szCs w:val="32"/>
        </w:rPr>
        <w:lastRenderedPageBreak/>
        <w:t>通过项目实施，保障了语言文字工作顺利进行。</w:t>
      </w:r>
    </w:p>
    <w:p w:rsidR="00FA086F" w:rsidRPr="00FA086F" w:rsidRDefault="00FA086F" w:rsidP="00AB262C">
      <w:pPr>
        <w:spacing w:line="580" w:lineRule="exact"/>
        <w:ind w:firstLineChars="200" w:firstLine="640"/>
        <w:rPr>
          <w:rFonts w:ascii="仿宋_GB2312" w:eastAsia="仿宋_GB2312" w:hAnsi="仿宋_GB2312" w:cs="仿宋_GB2312" w:hint="eastAsia"/>
          <w:sz w:val="32"/>
          <w:szCs w:val="32"/>
        </w:rPr>
      </w:pPr>
      <w:r w:rsidRPr="00FA086F">
        <w:rPr>
          <w:rFonts w:ascii="仿宋_GB2312" w:eastAsia="仿宋_GB2312" w:hAnsi="仿宋_GB2312" w:cs="仿宋_GB2312" w:hint="eastAsia"/>
          <w:sz w:val="32"/>
          <w:szCs w:val="32"/>
        </w:rPr>
        <w:t>（5）“骨干教师奖励”项目绩效目标完成情况综述。项目全年预算数31.74万元，执行数为31.74万元，完成预算的100%。通过项目实施，有效提升了广汉市各级“骨干教师”工作积极性，促进了教育科研、培训工作快速发展，极大调动了教师论文写作能力。</w:t>
      </w:r>
    </w:p>
    <w:p w:rsidR="00BB738B" w:rsidRDefault="00BB738B" w:rsidP="00AB262C">
      <w:pPr>
        <w:spacing w:line="580" w:lineRule="exact"/>
        <w:ind w:left="420"/>
        <w:rPr>
          <w:rFonts w:ascii="Calibri" w:hAnsi="Calibri" w:cs="Calibri" w:hint="eastAsia"/>
        </w:rPr>
      </w:pPr>
    </w:p>
    <w:tbl>
      <w:tblPr>
        <w:tblpPr w:leftFromText="180" w:rightFromText="180" w:vertAnchor="text" w:horzAnchor="page" w:tblpXSpec="center" w:tblpY="423"/>
        <w:tblOverlap w:val="never"/>
        <w:tblW w:w="9229" w:type="dxa"/>
        <w:jc w:val="center"/>
        <w:tblLayout w:type="fixed"/>
        <w:tblCellMar>
          <w:left w:w="0" w:type="dxa"/>
          <w:right w:w="0" w:type="dxa"/>
        </w:tblCellMar>
        <w:tblLook w:val="04A0"/>
      </w:tblPr>
      <w:tblGrid>
        <w:gridCol w:w="390"/>
        <w:gridCol w:w="1367"/>
        <w:gridCol w:w="1025"/>
        <w:gridCol w:w="2392"/>
        <w:gridCol w:w="2394"/>
        <w:gridCol w:w="1661"/>
      </w:tblGrid>
      <w:tr w:rsidR="00265C6B" w:rsidRPr="00265C6B" w:rsidTr="00265C6B">
        <w:trPr>
          <w:trHeight w:val="1034"/>
          <w:jc w:val="center"/>
        </w:trPr>
        <w:tc>
          <w:tcPr>
            <w:tcW w:w="9229" w:type="dxa"/>
            <w:gridSpan w:val="6"/>
            <w:tcBorders>
              <w:top w:val="nil"/>
              <w:left w:val="nil"/>
              <w:bottom w:val="nil"/>
              <w:right w:val="nil"/>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b/>
                <w:bCs/>
                <w:color w:val="000000"/>
                <w:kern w:val="0"/>
                <w:sz w:val="32"/>
                <w:szCs w:val="24"/>
              </w:rPr>
              <w:t>项目绩效目标完成情况表</w:t>
            </w:r>
            <w:r w:rsidRPr="00265C6B">
              <w:rPr>
                <w:rFonts w:ascii="仿宋_GB2312" w:eastAsia="仿宋_GB2312" w:hAnsi="宋体" w:cs="宋体" w:hint="eastAsia"/>
                <w:b/>
                <w:bCs/>
                <w:color w:val="000000"/>
                <w:kern w:val="0"/>
                <w:sz w:val="32"/>
                <w:szCs w:val="24"/>
              </w:rPr>
              <w:br/>
            </w:r>
            <w:r w:rsidRPr="00265C6B">
              <w:rPr>
                <w:rFonts w:ascii="仿宋_GB2312" w:eastAsia="仿宋_GB2312" w:hAnsi="宋体" w:cs="宋体" w:hint="eastAsia"/>
                <w:color w:val="000000"/>
                <w:kern w:val="0"/>
                <w:sz w:val="24"/>
                <w:szCs w:val="24"/>
              </w:rPr>
              <w:t>(2019 年度)</w:t>
            </w:r>
          </w:p>
        </w:tc>
      </w:tr>
      <w:tr w:rsidR="00265C6B" w:rsidRPr="00265C6B" w:rsidTr="00265C6B">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项目名称</w:t>
            </w:r>
          </w:p>
        </w:tc>
        <w:tc>
          <w:tcPr>
            <w:tcW w:w="6447"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保安人员经费</w:t>
            </w:r>
          </w:p>
        </w:tc>
      </w:tr>
      <w:tr w:rsidR="00265C6B" w:rsidRPr="00265C6B" w:rsidTr="00265C6B">
        <w:trPr>
          <w:trHeight w:val="303"/>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预算单位</w:t>
            </w:r>
          </w:p>
        </w:tc>
        <w:tc>
          <w:tcPr>
            <w:tcW w:w="6447"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广汉市教育局（本级）</w:t>
            </w:r>
          </w:p>
        </w:tc>
      </w:tr>
      <w:tr w:rsidR="00265C6B" w:rsidRPr="00265C6B" w:rsidTr="00265C6B">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预算执行情况(万元)</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预算数: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561.32万元</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执行数:</w:t>
            </w:r>
          </w:p>
        </w:tc>
        <w:tc>
          <w:tcPr>
            <w:tcW w:w="16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561.32万元</w:t>
            </w:r>
          </w:p>
        </w:tc>
      </w:tr>
      <w:tr w:rsidR="00265C6B" w:rsidRPr="00265C6B" w:rsidTr="00265C6B">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jc w:val="center"/>
              <w:rPr>
                <w:rFonts w:ascii="仿宋_GB2312" w:eastAsia="仿宋_GB2312" w:hAnsi="宋体" w:cs="宋体" w:hint="eastAsia"/>
                <w:color w:val="000000"/>
                <w:sz w:val="24"/>
                <w:szCs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561.32万元</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其中-财政拨款:</w:t>
            </w:r>
          </w:p>
        </w:tc>
        <w:tc>
          <w:tcPr>
            <w:tcW w:w="16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561.32万元</w:t>
            </w:r>
          </w:p>
        </w:tc>
      </w:tr>
      <w:tr w:rsidR="00265C6B" w:rsidRPr="00265C6B" w:rsidTr="00265C6B">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jc w:val="center"/>
              <w:rPr>
                <w:rFonts w:ascii="仿宋_GB2312" w:eastAsia="仿宋_GB2312" w:hAnsi="宋体" w:cs="宋体" w:hint="eastAsia"/>
                <w:color w:val="000000"/>
                <w:sz w:val="24"/>
                <w:szCs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0</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其它资金:</w:t>
            </w:r>
          </w:p>
        </w:tc>
        <w:tc>
          <w:tcPr>
            <w:tcW w:w="16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jc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0</w:t>
            </w:r>
          </w:p>
        </w:tc>
      </w:tr>
      <w:tr w:rsidR="00265C6B" w:rsidRPr="00265C6B" w:rsidTr="00265C6B">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预期目标</w:t>
            </w:r>
          </w:p>
        </w:tc>
        <w:tc>
          <w:tcPr>
            <w:tcW w:w="405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实际完成目标</w:t>
            </w:r>
          </w:p>
        </w:tc>
      </w:tr>
      <w:tr w:rsidR="00265C6B" w:rsidRPr="00265C6B" w:rsidTr="00265C6B">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jc w:val="center"/>
              <w:rPr>
                <w:rFonts w:ascii="仿宋_GB2312" w:eastAsia="仿宋_GB2312" w:hAnsi="宋体" w:cs="宋体" w:hint="eastAsia"/>
                <w:color w:val="000000"/>
                <w:sz w:val="24"/>
                <w:szCs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全面贯彻落实《关于印发〈四川省中小学幼儿园安全防范工作规范（试行）〉的通知》（川公发201543号）文件要求，进一步做好各中小学幼儿园安全工作，加强校园安全防范薄弱环节，确保全市师生和校园安全，实现平安和谐校园建设。</w:t>
            </w:r>
          </w:p>
        </w:tc>
        <w:tc>
          <w:tcPr>
            <w:tcW w:w="405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根据</w:t>
            </w:r>
            <w:r w:rsidRPr="00265C6B">
              <w:rPr>
                <w:rFonts w:ascii="仿宋_GB2312" w:eastAsia="仿宋_GB2312" w:hAnsi="宋体" w:cs="宋体" w:hint="eastAsia"/>
                <w:kern w:val="0"/>
                <w:sz w:val="24"/>
                <w:szCs w:val="24"/>
              </w:rPr>
              <w:t>《关于印发〈四川省中小学幼儿园安全防范工作规范（试行）〉的通知》（川公发201543号）文件要求，为53个公办校（园）配备184名保安，加强了校园安全防范薄弱环节，确保了全市师生和校园安全。</w:t>
            </w:r>
          </w:p>
        </w:tc>
      </w:tr>
      <w:tr w:rsidR="00265C6B" w:rsidRPr="00265C6B" w:rsidTr="00265C6B">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绩效指标完成</w:t>
            </w:r>
            <w:r w:rsidRPr="00265C6B">
              <w:rPr>
                <w:rFonts w:ascii="仿宋_GB2312" w:eastAsia="仿宋_GB2312" w:hAnsi="宋体" w:cs="宋体" w:hint="eastAsia"/>
                <w:color w:val="000000"/>
                <w:sz w:val="24"/>
                <w:szCs w:val="24"/>
              </w:rPr>
              <w:lastRenderedPageBreak/>
              <w:t>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lastRenderedPageBreak/>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预期指标值(包含数字及文字描述)</w:t>
            </w:r>
          </w:p>
        </w:tc>
        <w:tc>
          <w:tcPr>
            <w:tcW w:w="16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实际完成指标值(包含数字及文字描述)</w:t>
            </w:r>
          </w:p>
        </w:tc>
      </w:tr>
      <w:tr w:rsidR="00265C6B" w:rsidRPr="00265C6B" w:rsidTr="00265C6B">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配置学校保安人数</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184人</w:t>
            </w:r>
          </w:p>
        </w:tc>
        <w:tc>
          <w:tcPr>
            <w:tcW w:w="16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184人</w:t>
            </w:r>
          </w:p>
        </w:tc>
      </w:tr>
      <w:tr w:rsidR="00265C6B" w:rsidRPr="00265C6B" w:rsidTr="00265C6B">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服务学校所数</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53所</w:t>
            </w:r>
          </w:p>
        </w:tc>
        <w:tc>
          <w:tcPr>
            <w:tcW w:w="16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53所</w:t>
            </w:r>
          </w:p>
        </w:tc>
      </w:tr>
      <w:tr w:rsidR="00265C6B" w:rsidRPr="00265C6B" w:rsidTr="00265C6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服务学生人数</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52072人</w:t>
            </w:r>
          </w:p>
        </w:tc>
        <w:tc>
          <w:tcPr>
            <w:tcW w:w="16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52072人</w:t>
            </w:r>
          </w:p>
        </w:tc>
      </w:tr>
      <w:tr w:rsidR="00265C6B" w:rsidRPr="00265C6B" w:rsidTr="00265C6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kern w:val="0"/>
                <w:sz w:val="24"/>
                <w:szCs w:val="24"/>
              </w:rPr>
            </w:pPr>
            <w:r w:rsidRPr="00265C6B">
              <w:rPr>
                <w:rFonts w:ascii="仿宋_GB2312" w:eastAsia="仿宋_GB2312"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服务教师人数</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3976人</w:t>
            </w:r>
          </w:p>
        </w:tc>
        <w:tc>
          <w:tcPr>
            <w:tcW w:w="16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3976人</w:t>
            </w:r>
          </w:p>
        </w:tc>
      </w:tr>
      <w:tr w:rsidR="00265C6B" w:rsidRPr="00265C6B" w:rsidTr="00265C6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质量指标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保证学校师生和校园安全，完成目标任务。</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100%</w:t>
            </w:r>
          </w:p>
        </w:tc>
        <w:tc>
          <w:tcPr>
            <w:tcW w:w="16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100%</w:t>
            </w:r>
          </w:p>
        </w:tc>
      </w:tr>
      <w:tr w:rsidR="00265C6B" w:rsidRPr="00265C6B" w:rsidTr="00265C6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社会效益</w:t>
            </w:r>
            <w:r w:rsidRPr="00265C6B">
              <w:rPr>
                <w:rFonts w:ascii="仿宋_GB2312" w:eastAsia="仿宋_GB2312" w:hAnsi="宋体" w:cs="宋体" w:hint="eastAsia"/>
                <w:kern w:val="0"/>
                <w:sz w:val="24"/>
                <w:szCs w:val="24"/>
              </w:rPr>
              <w:br/>
              <w:t>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维护学校师生和校园安全</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100%</w:t>
            </w:r>
          </w:p>
        </w:tc>
        <w:tc>
          <w:tcPr>
            <w:tcW w:w="16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100%</w:t>
            </w:r>
          </w:p>
        </w:tc>
      </w:tr>
      <w:tr w:rsidR="00265C6B" w:rsidRPr="00265C6B" w:rsidTr="00265C6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可持续影响</w:t>
            </w:r>
            <w:r w:rsidRPr="00265C6B">
              <w:rPr>
                <w:rFonts w:ascii="仿宋_GB2312" w:eastAsia="仿宋_GB2312" w:hAnsi="宋体" w:cs="宋体" w:hint="eastAsia"/>
                <w:kern w:val="0"/>
                <w:sz w:val="24"/>
                <w:szCs w:val="24"/>
              </w:rPr>
              <w:br/>
              <w:t>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维护了稳定学习、工作环境</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100%</w:t>
            </w:r>
          </w:p>
        </w:tc>
        <w:tc>
          <w:tcPr>
            <w:tcW w:w="16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100%</w:t>
            </w:r>
          </w:p>
        </w:tc>
      </w:tr>
      <w:tr w:rsidR="00265C6B" w:rsidRPr="00265C6B" w:rsidTr="00265C6B">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满意度指标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社会群众、学生家长度</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大于95%</w:t>
            </w:r>
          </w:p>
        </w:tc>
        <w:tc>
          <w:tcPr>
            <w:tcW w:w="16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大于95%</w:t>
            </w:r>
          </w:p>
        </w:tc>
      </w:tr>
      <w:tr w:rsidR="00265C6B" w:rsidRPr="00265C6B" w:rsidTr="00265C6B">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kern w:val="0"/>
                <w:sz w:val="24"/>
                <w:szCs w:val="24"/>
              </w:rPr>
            </w:pP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rPr>
                <w:rFonts w:ascii="仿宋_GB2312" w:eastAsia="仿宋_GB2312" w:hAnsi="宋体" w:cs="宋体" w:hint="eastAsia"/>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6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r>
    </w:tbl>
    <w:p w:rsidR="00265C6B" w:rsidRDefault="00265C6B" w:rsidP="00265C6B">
      <w:pPr>
        <w:spacing w:line="580" w:lineRule="exact"/>
        <w:ind w:firstLineChars="200" w:firstLine="640"/>
        <w:rPr>
          <w:rFonts w:ascii="仿宋_GB2312" w:eastAsia="仿宋_GB2312" w:hAnsi="仿宋_GB2312" w:cs="仿宋_GB2312"/>
          <w:sz w:val="32"/>
          <w:szCs w:val="32"/>
        </w:rPr>
      </w:pPr>
    </w:p>
    <w:tbl>
      <w:tblPr>
        <w:tblpPr w:leftFromText="180" w:rightFromText="180" w:vertAnchor="text" w:horzAnchor="page" w:tblpXSpec="center" w:tblpY="423"/>
        <w:tblOverlap w:val="never"/>
        <w:tblW w:w="8946" w:type="dxa"/>
        <w:jc w:val="center"/>
        <w:tblLayout w:type="fixed"/>
        <w:tblCellMar>
          <w:left w:w="0" w:type="dxa"/>
          <w:right w:w="0" w:type="dxa"/>
        </w:tblCellMar>
        <w:tblLook w:val="04A0"/>
      </w:tblPr>
      <w:tblGrid>
        <w:gridCol w:w="390"/>
        <w:gridCol w:w="1367"/>
        <w:gridCol w:w="1025"/>
        <w:gridCol w:w="2392"/>
        <w:gridCol w:w="1929"/>
        <w:gridCol w:w="1843"/>
      </w:tblGrid>
      <w:tr w:rsidR="00265C6B" w:rsidRPr="00265C6B" w:rsidTr="00265C6B">
        <w:trPr>
          <w:trHeight w:val="1034"/>
          <w:jc w:val="center"/>
        </w:trPr>
        <w:tc>
          <w:tcPr>
            <w:tcW w:w="8946" w:type="dxa"/>
            <w:gridSpan w:val="6"/>
            <w:tcBorders>
              <w:top w:val="nil"/>
              <w:left w:val="nil"/>
              <w:bottom w:val="nil"/>
              <w:right w:val="nil"/>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b/>
                <w:bCs/>
                <w:color w:val="000000"/>
                <w:kern w:val="0"/>
                <w:sz w:val="32"/>
                <w:szCs w:val="24"/>
              </w:rPr>
              <w:t>项目绩效目标完成情况表</w:t>
            </w:r>
            <w:r w:rsidRPr="00265C6B">
              <w:rPr>
                <w:rFonts w:ascii="仿宋_GB2312" w:eastAsia="仿宋_GB2312" w:hAnsi="宋体" w:cs="宋体" w:hint="eastAsia"/>
                <w:b/>
                <w:bCs/>
                <w:color w:val="000000"/>
                <w:kern w:val="0"/>
                <w:sz w:val="32"/>
                <w:szCs w:val="24"/>
              </w:rPr>
              <w:br/>
            </w:r>
            <w:r w:rsidRPr="00265C6B">
              <w:rPr>
                <w:rFonts w:ascii="仿宋_GB2312" w:eastAsia="仿宋_GB2312" w:hAnsi="宋体" w:cs="宋体" w:hint="eastAsia"/>
                <w:color w:val="000000"/>
                <w:kern w:val="0"/>
                <w:sz w:val="24"/>
                <w:szCs w:val="24"/>
              </w:rPr>
              <w:t>(2019 年度)</w:t>
            </w:r>
          </w:p>
        </w:tc>
      </w:tr>
      <w:tr w:rsidR="00265C6B" w:rsidRPr="00265C6B" w:rsidTr="00265C6B">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项目名称</w:t>
            </w:r>
          </w:p>
        </w:tc>
        <w:tc>
          <w:tcPr>
            <w:tcW w:w="616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土地租金及青苗补偿</w:t>
            </w:r>
          </w:p>
        </w:tc>
      </w:tr>
      <w:tr w:rsidR="00265C6B" w:rsidRPr="00265C6B" w:rsidTr="00265C6B">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预算单位</w:t>
            </w:r>
          </w:p>
        </w:tc>
        <w:tc>
          <w:tcPr>
            <w:tcW w:w="616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广汉市教育局（本级）</w:t>
            </w:r>
          </w:p>
        </w:tc>
      </w:tr>
      <w:tr w:rsidR="00265C6B" w:rsidRPr="00265C6B" w:rsidTr="00265C6B">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预算</w:t>
            </w:r>
            <w:r w:rsidRPr="00265C6B">
              <w:rPr>
                <w:rFonts w:ascii="仿宋_GB2312" w:eastAsia="仿宋_GB2312" w:hAnsi="宋体" w:cs="宋体" w:hint="eastAsia"/>
                <w:color w:val="000000"/>
                <w:kern w:val="0"/>
                <w:sz w:val="24"/>
                <w:szCs w:val="24"/>
              </w:rPr>
              <w:lastRenderedPageBreak/>
              <w:t>执行情况(万元)</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lastRenderedPageBreak/>
              <w:t>预算数: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30.94万元</w:t>
            </w:r>
          </w:p>
        </w:tc>
        <w:tc>
          <w:tcPr>
            <w:tcW w:w="1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执行数:</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30.94万元</w:t>
            </w:r>
          </w:p>
        </w:tc>
      </w:tr>
      <w:tr w:rsidR="00265C6B" w:rsidRPr="00265C6B" w:rsidTr="00265C6B">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jc w:val="center"/>
              <w:rPr>
                <w:rFonts w:ascii="仿宋_GB2312" w:eastAsia="仿宋_GB2312" w:hAnsi="宋体" w:cs="宋体" w:hint="eastAsia"/>
                <w:color w:val="000000"/>
                <w:sz w:val="24"/>
                <w:szCs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其中-财政拨款:</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30.94万元</w:t>
            </w:r>
          </w:p>
        </w:tc>
        <w:tc>
          <w:tcPr>
            <w:tcW w:w="1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其中-财政拨款:</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30.94万元</w:t>
            </w:r>
          </w:p>
        </w:tc>
      </w:tr>
      <w:tr w:rsidR="00265C6B" w:rsidRPr="00265C6B" w:rsidTr="00265C6B">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jc w:val="center"/>
              <w:rPr>
                <w:rFonts w:ascii="仿宋_GB2312" w:eastAsia="仿宋_GB2312" w:hAnsi="宋体" w:cs="宋体" w:hint="eastAsia"/>
                <w:color w:val="000000"/>
                <w:sz w:val="24"/>
                <w:szCs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其它资金:</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0</w:t>
            </w:r>
          </w:p>
        </w:tc>
        <w:tc>
          <w:tcPr>
            <w:tcW w:w="1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其它资金:</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jc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0</w:t>
            </w:r>
          </w:p>
        </w:tc>
      </w:tr>
      <w:tr w:rsidR="00265C6B" w:rsidRPr="00265C6B" w:rsidTr="00265C6B">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lastRenderedPageBreak/>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预期目标</w:t>
            </w:r>
          </w:p>
        </w:tc>
        <w:tc>
          <w:tcPr>
            <w:tcW w:w="377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实际完成目标</w:t>
            </w:r>
          </w:p>
        </w:tc>
      </w:tr>
      <w:tr w:rsidR="00265C6B" w:rsidRPr="00265C6B" w:rsidTr="00265C6B">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jc w:val="center"/>
              <w:rPr>
                <w:rFonts w:ascii="仿宋_GB2312" w:eastAsia="仿宋_GB2312" w:hAnsi="宋体" w:cs="宋体" w:hint="eastAsia"/>
                <w:color w:val="000000"/>
                <w:sz w:val="24"/>
                <w:szCs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租用学校周边土地189亩，弥补学校现有用地面积不足。</w:t>
            </w:r>
          </w:p>
        </w:tc>
        <w:tc>
          <w:tcPr>
            <w:tcW w:w="377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租用学校周边土地189亩，弥补学校现有用地面积不足。</w:t>
            </w:r>
          </w:p>
        </w:tc>
      </w:tr>
      <w:tr w:rsidR="00265C6B" w:rsidRPr="00265C6B" w:rsidTr="00265C6B">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三级指标</w:t>
            </w:r>
          </w:p>
        </w:tc>
        <w:tc>
          <w:tcPr>
            <w:tcW w:w="1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预期指标值(包含数字及文字描述)</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实际完成指标值(包含数字及文字描述)</w:t>
            </w:r>
          </w:p>
        </w:tc>
      </w:tr>
      <w:tr w:rsidR="00265C6B" w:rsidRPr="00265C6B" w:rsidTr="00265C6B">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租用村社土地</w:t>
            </w:r>
          </w:p>
        </w:tc>
        <w:tc>
          <w:tcPr>
            <w:tcW w:w="1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189亩</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189亩</w:t>
            </w:r>
          </w:p>
        </w:tc>
      </w:tr>
      <w:tr w:rsidR="00265C6B" w:rsidRPr="00265C6B" w:rsidTr="00265C6B">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受惠学校</w:t>
            </w:r>
          </w:p>
        </w:tc>
        <w:tc>
          <w:tcPr>
            <w:tcW w:w="1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13所</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13所</w:t>
            </w:r>
          </w:p>
        </w:tc>
      </w:tr>
      <w:tr w:rsidR="00265C6B" w:rsidRPr="00265C6B" w:rsidTr="00265C6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质量指标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保障学校教育教学工作正常用地需求</w:t>
            </w:r>
          </w:p>
        </w:tc>
        <w:tc>
          <w:tcPr>
            <w:tcW w:w="1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100%</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100%</w:t>
            </w:r>
          </w:p>
        </w:tc>
      </w:tr>
      <w:tr w:rsidR="00265C6B" w:rsidRPr="00265C6B" w:rsidTr="00265C6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kern w:val="0"/>
                <w:sz w:val="24"/>
                <w:szCs w:val="24"/>
              </w:rPr>
            </w:pPr>
            <w:r w:rsidRPr="00265C6B">
              <w:rPr>
                <w:rFonts w:ascii="仿宋_GB2312" w:eastAsia="仿宋_GB2312"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时效指标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资金支付及时性</w:t>
            </w:r>
          </w:p>
        </w:tc>
        <w:tc>
          <w:tcPr>
            <w:tcW w:w="1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及时</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及时</w:t>
            </w:r>
          </w:p>
        </w:tc>
      </w:tr>
      <w:tr w:rsidR="00265C6B" w:rsidRPr="00265C6B" w:rsidTr="00265C6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r>
      <w:tr w:rsidR="00265C6B" w:rsidRPr="00265C6B" w:rsidTr="00265C6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社会效益</w:t>
            </w:r>
            <w:r w:rsidRPr="00265C6B">
              <w:rPr>
                <w:rFonts w:ascii="仿宋_GB2312" w:eastAsia="仿宋_GB2312" w:hAnsi="宋体" w:cs="宋体" w:hint="eastAsia"/>
                <w:kern w:val="0"/>
                <w:sz w:val="24"/>
                <w:szCs w:val="24"/>
              </w:rPr>
              <w:br/>
              <w:t>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对学校工作的作用</w:t>
            </w:r>
          </w:p>
        </w:tc>
        <w:tc>
          <w:tcPr>
            <w:tcW w:w="1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保障学校教育教学活动正常开展</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保障学校教育教学活动正常开展</w:t>
            </w:r>
          </w:p>
        </w:tc>
      </w:tr>
      <w:tr w:rsidR="00265C6B" w:rsidRPr="00265C6B" w:rsidTr="00265C6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可持续影响</w:t>
            </w:r>
            <w:r w:rsidRPr="00265C6B">
              <w:rPr>
                <w:rFonts w:ascii="仿宋_GB2312" w:eastAsia="仿宋_GB2312" w:hAnsi="宋体" w:cs="宋体" w:hint="eastAsia"/>
                <w:kern w:val="0"/>
                <w:sz w:val="24"/>
                <w:szCs w:val="24"/>
              </w:rPr>
              <w:br/>
              <w:t>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该项目安排持续时间</w:t>
            </w:r>
          </w:p>
        </w:tc>
        <w:tc>
          <w:tcPr>
            <w:tcW w:w="1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1年</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1年</w:t>
            </w:r>
          </w:p>
        </w:tc>
      </w:tr>
      <w:tr w:rsidR="00265C6B" w:rsidRPr="00265C6B" w:rsidTr="00265C6B">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学校满意度</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学校满意度</w:t>
            </w:r>
          </w:p>
        </w:tc>
        <w:tc>
          <w:tcPr>
            <w:tcW w:w="1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r w:rsidRPr="00265C6B">
              <w:rPr>
                <w:rFonts w:ascii="仿宋_GB2312" w:eastAsia="仿宋_GB2312" w:hAnsi="宋体" w:cs="宋体" w:hint="eastAsia"/>
                <w:kern w:val="0"/>
                <w:sz w:val="24"/>
                <w:szCs w:val="24"/>
              </w:rPr>
              <w:t>100%</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100%</w:t>
            </w:r>
          </w:p>
        </w:tc>
      </w:tr>
      <w:tr w:rsidR="00265C6B" w:rsidRPr="00265C6B" w:rsidTr="00265C6B">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kern w:val="0"/>
                <w:sz w:val="24"/>
                <w:szCs w:val="24"/>
              </w:rPr>
            </w:pP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p>
        </w:tc>
        <w:tc>
          <w:tcPr>
            <w:tcW w:w="19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rPr>
                <w:rFonts w:ascii="仿宋_GB2312" w:eastAsia="仿宋_GB2312" w:hAnsi="宋体" w:cs="宋体" w:hint="eastAsia"/>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r>
    </w:tbl>
    <w:p w:rsidR="00265C6B" w:rsidRDefault="00265C6B" w:rsidP="00265C6B">
      <w:pPr>
        <w:spacing w:line="580" w:lineRule="exact"/>
        <w:ind w:firstLineChars="200" w:firstLine="640"/>
        <w:rPr>
          <w:rFonts w:ascii="仿宋_GB2312" w:eastAsia="仿宋_GB2312" w:hAnsi="仿宋_GB2312" w:cs="仿宋_GB2312"/>
          <w:sz w:val="32"/>
          <w:szCs w:val="32"/>
        </w:rPr>
      </w:pPr>
    </w:p>
    <w:tbl>
      <w:tblPr>
        <w:tblpPr w:leftFromText="180" w:rightFromText="180" w:vertAnchor="text" w:horzAnchor="page" w:tblpXSpec="center" w:tblpY="423"/>
        <w:tblOverlap w:val="never"/>
        <w:tblW w:w="8662" w:type="dxa"/>
        <w:jc w:val="center"/>
        <w:tblLayout w:type="fixed"/>
        <w:tblCellMar>
          <w:left w:w="0" w:type="dxa"/>
          <w:right w:w="0" w:type="dxa"/>
        </w:tblCellMar>
        <w:tblLook w:val="04A0"/>
      </w:tblPr>
      <w:tblGrid>
        <w:gridCol w:w="390"/>
        <w:gridCol w:w="1367"/>
        <w:gridCol w:w="1025"/>
        <w:gridCol w:w="581"/>
        <w:gridCol w:w="1811"/>
        <w:gridCol w:w="72"/>
        <w:gridCol w:w="1715"/>
        <w:gridCol w:w="607"/>
        <w:gridCol w:w="1094"/>
      </w:tblGrid>
      <w:tr w:rsidR="00265C6B" w:rsidRPr="00265C6B" w:rsidTr="00265C6B">
        <w:trPr>
          <w:trHeight w:val="1034"/>
          <w:jc w:val="center"/>
        </w:trPr>
        <w:tc>
          <w:tcPr>
            <w:tcW w:w="8662" w:type="dxa"/>
            <w:gridSpan w:val="9"/>
            <w:tcBorders>
              <w:top w:val="nil"/>
              <w:left w:val="nil"/>
              <w:bottom w:val="nil"/>
              <w:right w:val="nil"/>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b/>
                <w:bCs/>
                <w:color w:val="000000"/>
                <w:kern w:val="0"/>
                <w:sz w:val="32"/>
                <w:szCs w:val="24"/>
              </w:rPr>
            </w:pPr>
          </w:p>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b/>
                <w:bCs/>
                <w:color w:val="000000"/>
                <w:kern w:val="0"/>
                <w:sz w:val="32"/>
                <w:szCs w:val="24"/>
              </w:rPr>
              <w:t>项目绩效目标完成情况表</w:t>
            </w:r>
            <w:r w:rsidRPr="00265C6B">
              <w:rPr>
                <w:rFonts w:ascii="仿宋_GB2312" w:eastAsia="仿宋_GB2312" w:hAnsi="宋体" w:cs="宋体" w:hint="eastAsia"/>
                <w:b/>
                <w:bCs/>
                <w:color w:val="000000"/>
                <w:kern w:val="0"/>
                <w:sz w:val="32"/>
                <w:szCs w:val="24"/>
              </w:rPr>
              <w:br/>
            </w:r>
            <w:r w:rsidRPr="00265C6B">
              <w:rPr>
                <w:rFonts w:ascii="仿宋_GB2312" w:eastAsia="仿宋_GB2312" w:hAnsi="宋体" w:cs="宋体" w:hint="eastAsia"/>
                <w:color w:val="000000"/>
                <w:kern w:val="0"/>
                <w:sz w:val="24"/>
                <w:szCs w:val="24"/>
              </w:rPr>
              <w:t>(2019 年度)</w:t>
            </w:r>
          </w:p>
        </w:tc>
      </w:tr>
      <w:tr w:rsidR="00265C6B" w:rsidRPr="00265C6B" w:rsidTr="00265C6B">
        <w:trPr>
          <w:trHeight w:val="276"/>
          <w:jc w:val="center"/>
        </w:trPr>
        <w:tc>
          <w:tcPr>
            <w:tcW w:w="3363"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项目名称</w:t>
            </w:r>
          </w:p>
        </w:tc>
        <w:tc>
          <w:tcPr>
            <w:tcW w:w="5299"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教师专业及财务管理培训</w:t>
            </w:r>
          </w:p>
        </w:tc>
      </w:tr>
      <w:tr w:rsidR="00265C6B" w:rsidRPr="00265C6B" w:rsidTr="00265C6B">
        <w:trPr>
          <w:trHeight w:val="276"/>
          <w:jc w:val="center"/>
        </w:trPr>
        <w:tc>
          <w:tcPr>
            <w:tcW w:w="3363"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预算单位</w:t>
            </w:r>
          </w:p>
        </w:tc>
        <w:tc>
          <w:tcPr>
            <w:tcW w:w="5299"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广汉市教育局</w:t>
            </w:r>
          </w:p>
        </w:tc>
      </w:tr>
      <w:tr w:rsidR="00265C6B" w:rsidRPr="00265C6B" w:rsidTr="00265C6B">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预算执行情况(万元)</w:t>
            </w:r>
          </w:p>
        </w:tc>
        <w:tc>
          <w:tcPr>
            <w:tcW w:w="2973"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预算数:</w:t>
            </w:r>
          </w:p>
        </w:tc>
        <w:tc>
          <w:tcPr>
            <w:tcW w:w="188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84万元</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执行数:</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84万元</w:t>
            </w:r>
          </w:p>
        </w:tc>
      </w:tr>
      <w:tr w:rsidR="00265C6B" w:rsidRPr="00265C6B" w:rsidTr="00265C6B">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jc w:val="center"/>
              <w:rPr>
                <w:rFonts w:ascii="仿宋_GB2312" w:eastAsia="仿宋_GB2312" w:hAnsi="宋体" w:cs="宋体" w:hint="eastAsia"/>
                <w:color w:val="000000"/>
                <w:sz w:val="24"/>
                <w:szCs w:val="24"/>
              </w:rPr>
            </w:pPr>
          </w:p>
        </w:tc>
        <w:tc>
          <w:tcPr>
            <w:tcW w:w="2973"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其中-财政拨款:</w:t>
            </w:r>
          </w:p>
        </w:tc>
        <w:tc>
          <w:tcPr>
            <w:tcW w:w="188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84万元</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其中-财政拨款:</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84万元</w:t>
            </w:r>
          </w:p>
        </w:tc>
      </w:tr>
      <w:tr w:rsidR="00265C6B" w:rsidRPr="00265C6B" w:rsidTr="00265C6B">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jc w:val="center"/>
              <w:rPr>
                <w:rFonts w:ascii="仿宋_GB2312" w:eastAsia="仿宋_GB2312" w:hAnsi="宋体" w:cs="宋体" w:hint="eastAsia"/>
                <w:color w:val="000000"/>
                <w:sz w:val="24"/>
                <w:szCs w:val="24"/>
              </w:rPr>
            </w:pPr>
          </w:p>
        </w:tc>
        <w:tc>
          <w:tcPr>
            <w:tcW w:w="2973"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其它资金:</w:t>
            </w:r>
          </w:p>
        </w:tc>
        <w:tc>
          <w:tcPr>
            <w:tcW w:w="188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0</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其它资金:</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jc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0</w:t>
            </w:r>
          </w:p>
        </w:tc>
      </w:tr>
      <w:tr w:rsidR="00265C6B" w:rsidRPr="00265C6B" w:rsidTr="00265C6B">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年度目标完成情况</w:t>
            </w:r>
          </w:p>
        </w:tc>
        <w:tc>
          <w:tcPr>
            <w:tcW w:w="4856"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预期目标</w:t>
            </w:r>
          </w:p>
        </w:tc>
        <w:tc>
          <w:tcPr>
            <w:tcW w:w="341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实际完成目标</w:t>
            </w:r>
          </w:p>
        </w:tc>
      </w:tr>
      <w:tr w:rsidR="00265C6B" w:rsidRPr="00265C6B" w:rsidTr="00265C6B">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jc w:val="center"/>
              <w:rPr>
                <w:rFonts w:ascii="仿宋_GB2312" w:eastAsia="仿宋_GB2312" w:hAnsi="宋体" w:cs="宋体" w:hint="eastAsia"/>
                <w:color w:val="000000"/>
                <w:sz w:val="24"/>
                <w:szCs w:val="24"/>
              </w:rPr>
            </w:pPr>
          </w:p>
        </w:tc>
        <w:tc>
          <w:tcPr>
            <w:tcW w:w="4856"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kern w:val="0"/>
                <w:sz w:val="24"/>
                <w:szCs w:val="24"/>
              </w:rPr>
            </w:pPr>
            <w:r w:rsidRPr="00265C6B">
              <w:rPr>
                <w:rFonts w:ascii="仿宋_GB2312" w:eastAsia="仿宋_GB2312" w:hAnsi="宋体" w:cs="宋体" w:hint="eastAsia"/>
                <w:color w:val="000000"/>
                <w:kern w:val="0"/>
                <w:sz w:val="24"/>
                <w:szCs w:val="24"/>
              </w:rPr>
              <w:t xml:space="preserve">    2019年紧紧围绕教师各科专业知识、信息技术能力提升、学校各类管理者、培训者培训等26个子项目开展教师培训工作。配合上级培训部门选派教师(含校长、园长)参加了国培、省培，确保全部合格；组织全市3700余名教师参加全员培训，确保99.5%以上教师合格。县本级培训中，确保参培教师满意度测评中85%为满意。</w:t>
            </w:r>
          </w:p>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341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ind w:firstLineChars="400" w:firstLine="960"/>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圆满完成26个子项目培训活动。成功完成国培、省培和全员培训工作，3709名教师全部合格。根据培训调查，满意度达到90%以上。</w:t>
            </w:r>
          </w:p>
        </w:tc>
      </w:tr>
      <w:tr w:rsidR="00265C6B" w:rsidRPr="00265C6B" w:rsidTr="00265C6B">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绩效指标完成</w:t>
            </w:r>
            <w:r w:rsidRPr="00265C6B">
              <w:rPr>
                <w:rFonts w:ascii="仿宋_GB2312" w:eastAsia="仿宋_GB2312" w:hAnsi="宋体" w:cs="宋体" w:hint="eastAsia"/>
                <w:color w:val="000000"/>
                <w:sz w:val="24"/>
                <w:szCs w:val="24"/>
              </w:rPr>
              <w:lastRenderedPageBreak/>
              <w:t>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lastRenderedPageBreak/>
              <w:t>一级指标</w:t>
            </w:r>
          </w:p>
        </w:tc>
        <w:tc>
          <w:tcPr>
            <w:tcW w:w="160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二级指标</w:t>
            </w:r>
          </w:p>
        </w:tc>
        <w:tc>
          <w:tcPr>
            <w:tcW w:w="188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三级指标</w:t>
            </w:r>
          </w:p>
        </w:tc>
        <w:tc>
          <w:tcPr>
            <w:tcW w:w="17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预期指标值(包含数字及文字描述)</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实际完成指标值(包含数字及文字描述)</w:t>
            </w:r>
          </w:p>
        </w:tc>
      </w:tr>
      <w:tr w:rsidR="00265C6B" w:rsidRPr="00265C6B" w:rsidTr="00265C6B">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项目完成指标</w:t>
            </w:r>
          </w:p>
        </w:tc>
        <w:tc>
          <w:tcPr>
            <w:tcW w:w="160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数量指标</w:t>
            </w:r>
          </w:p>
        </w:tc>
        <w:tc>
          <w:tcPr>
            <w:tcW w:w="188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国培项目培训人次</w:t>
            </w:r>
          </w:p>
        </w:tc>
        <w:tc>
          <w:tcPr>
            <w:tcW w:w="17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20人</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20人</w:t>
            </w:r>
          </w:p>
        </w:tc>
      </w:tr>
      <w:tr w:rsidR="00265C6B" w:rsidRPr="00265C6B" w:rsidTr="00265C6B">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项目完成指标</w:t>
            </w:r>
          </w:p>
        </w:tc>
        <w:tc>
          <w:tcPr>
            <w:tcW w:w="160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数量指标</w:t>
            </w:r>
          </w:p>
        </w:tc>
        <w:tc>
          <w:tcPr>
            <w:tcW w:w="188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全员培训人次</w:t>
            </w:r>
          </w:p>
        </w:tc>
        <w:tc>
          <w:tcPr>
            <w:tcW w:w="17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3700余名教师</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3709名教师</w:t>
            </w:r>
          </w:p>
        </w:tc>
      </w:tr>
      <w:tr w:rsidR="00265C6B" w:rsidRPr="00265C6B" w:rsidTr="00265C6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项目完成指标</w:t>
            </w:r>
          </w:p>
        </w:tc>
        <w:tc>
          <w:tcPr>
            <w:tcW w:w="160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数量指标</w:t>
            </w:r>
          </w:p>
        </w:tc>
        <w:tc>
          <w:tcPr>
            <w:tcW w:w="188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广汉市级培训个数、人次</w:t>
            </w:r>
          </w:p>
        </w:tc>
        <w:tc>
          <w:tcPr>
            <w:tcW w:w="17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26个广汉市级培训，4000人次教师参培</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圆满完成26个培训项目，共计4975人次教师参培</w:t>
            </w:r>
          </w:p>
        </w:tc>
      </w:tr>
      <w:tr w:rsidR="00265C6B" w:rsidRPr="00265C6B" w:rsidTr="00265C6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kern w:val="0"/>
                <w:sz w:val="24"/>
                <w:szCs w:val="24"/>
              </w:rPr>
            </w:pPr>
            <w:r w:rsidRPr="00265C6B">
              <w:rPr>
                <w:rFonts w:ascii="仿宋_GB2312" w:eastAsia="仿宋_GB2312" w:hAnsi="宋体" w:cs="宋体" w:hint="eastAsia"/>
                <w:color w:val="000000"/>
                <w:kern w:val="0"/>
                <w:sz w:val="24"/>
                <w:szCs w:val="24"/>
              </w:rPr>
              <w:t>项目完成指标</w:t>
            </w:r>
          </w:p>
        </w:tc>
        <w:tc>
          <w:tcPr>
            <w:tcW w:w="160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质量指标</w:t>
            </w:r>
          </w:p>
        </w:tc>
        <w:tc>
          <w:tcPr>
            <w:tcW w:w="188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国培项目出勤率</w:t>
            </w:r>
          </w:p>
        </w:tc>
        <w:tc>
          <w:tcPr>
            <w:tcW w:w="17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100%</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100%</w:t>
            </w:r>
          </w:p>
        </w:tc>
      </w:tr>
      <w:tr w:rsidR="00265C6B" w:rsidRPr="00265C6B" w:rsidTr="00265C6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kern w:val="0"/>
                <w:sz w:val="24"/>
                <w:szCs w:val="24"/>
              </w:rPr>
            </w:pPr>
            <w:r w:rsidRPr="00265C6B">
              <w:rPr>
                <w:rFonts w:ascii="仿宋_GB2312" w:eastAsia="仿宋_GB2312" w:hAnsi="宋体" w:cs="宋体" w:hint="eastAsia"/>
                <w:color w:val="000000"/>
                <w:kern w:val="0"/>
                <w:sz w:val="24"/>
                <w:szCs w:val="24"/>
              </w:rPr>
              <w:t>项目完成指标</w:t>
            </w:r>
          </w:p>
        </w:tc>
        <w:tc>
          <w:tcPr>
            <w:tcW w:w="160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质量指标</w:t>
            </w:r>
          </w:p>
        </w:tc>
        <w:tc>
          <w:tcPr>
            <w:tcW w:w="188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全员培训合格率</w:t>
            </w:r>
          </w:p>
        </w:tc>
        <w:tc>
          <w:tcPr>
            <w:tcW w:w="17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99.5%</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100%</w:t>
            </w:r>
          </w:p>
        </w:tc>
      </w:tr>
      <w:tr w:rsidR="00265C6B" w:rsidRPr="00265C6B" w:rsidTr="00265C6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kern w:val="0"/>
                <w:sz w:val="24"/>
                <w:szCs w:val="24"/>
              </w:rPr>
            </w:pPr>
            <w:r w:rsidRPr="00265C6B">
              <w:rPr>
                <w:rFonts w:ascii="仿宋_GB2312" w:eastAsia="仿宋_GB2312" w:hAnsi="宋体" w:cs="宋体" w:hint="eastAsia"/>
                <w:color w:val="000000"/>
                <w:kern w:val="0"/>
                <w:sz w:val="24"/>
                <w:szCs w:val="24"/>
              </w:rPr>
              <w:t>效益指标</w:t>
            </w:r>
          </w:p>
        </w:tc>
        <w:tc>
          <w:tcPr>
            <w:tcW w:w="160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社会效益</w:t>
            </w:r>
          </w:p>
        </w:tc>
        <w:tc>
          <w:tcPr>
            <w:tcW w:w="188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项目辐射校园、教师、学生</w:t>
            </w:r>
          </w:p>
        </w:tc>
        <w:tc>
          <w:tcPr>
            <w:tcW w:w="17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根据国培项目主管部门要求，选派教师参加。</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涉及18个校园，培训后讲座20次，辐射1000余名教师，3000余名学生。</w:t>
            </w:r>
          </w:p>
        </w:tc>
      </w:tr>
      <w:tr w:rsidR="00265C6B" w:rsidRPr="00265C6B" w:rsidTr="00265C6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kern w:val="0"/>
                <w:sz w:val="24"/>
                <w:szCs w:val="24"/>
              </w:rPr>
            </w:pPr>
            <w:r w:rsidRPr="00265C6B">
              <w:rPr>
                <w:rFonts w:ascii="仿宋_GB2312" w:eastAsia="仿宋_GB2312" w:hAnsi="宋体" w:cs="宋体" w:hint="eastAsia"/>
                <w:color w:val="000000"/>
                <w:kern w:val="0"/>
                <w:sz w:val="24"/>
                <w:szCs w:val="24"/>
              </w:rPr>
              <w:t>效益指标</w:t>
            </w:r>
          </w:p>
        </w:tc>
        <w:tc>
          <w:tcPr>
            <w:tcW w:w="160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社会效益</w:t>
            </w:r>
          </w:p>
        </w:tc>
        <w:tc>
          <w:tcPr>
            <w:tcW w:w="188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项目辐射校园、教师、学生</w:t>
            </w:r>
          </w:p>
        </w:tc>
        <w:tc>
          <w:tcPr>
            <w:tcW w:w="17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涵盖全市53个校园、全体教师，有益于全市学生。</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校园管理水平、教师专业水平得到提升，全市学生受益。</w:t>
            </w:r>
          </w:p>
        </w:tc>
      </w:tr>
      <w:tr w:rsidR="00265C6B" w:rsidRPr="00265C6B" w:rsidTr="00265C6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kern w:val="0"/>
                <w:sz w:val="24"/>
                <w:szCs w:val="24"/>
              </w:rPr>
            </w:pPr>
            <w:r w:rsidRPr="00265C6B">
              <w:rPr>
                <w:rFonts w:ascii="仿宋_GB2312" w:eastAsia="仿宋_GB2312" w:hAnsi="宋体" w:cs="宋体" w:hint="eastAsia"/>
                <w:color w:val="000000"/>
                <w:kern w:val="0"/>
                <w:sz w:val="24"/>
                <w:szCs w:val="24"/>
              </w:rPr>
              <w:t>效益指标</w:t>
            </w:r>
          </w:p>
        </w:tc>
        <w:tc>
          <w:tcPr>
            <w:tcW w:w="160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社会效益</w:t>
            </w:r>
          </w:p>
        </w:tc>
        <w:tc>
          <w:tcPr>
            <w:tcW w:w="188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项目辐射校园、教师、学生</w:t>
            </w:r>
          </w:p>
        </w:tc>
        <w:tc>
          <w:tcPr>
            <w:tcW w:w="17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精准针对我市薄弱学校、薄弱学科教师开展培训，进一步实现教育均衡。</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小学数学、艺体等学科，高坪中学等薄弱学校得到培训实效，广汉社会对广汉教育进一步认可。</w:t>
            </w:r>
          </w:p>
        </w:tc>
      </w:tr>
      <w:tr w:rsidR="00265C6B" w:rsidRPr="00265C6B" w:rsidTr="00265C6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满意度指标</w:t>
            </w:r>
          </w:p>
        </w:tc>
        <w:tc>
          <w:tcPr>
            <w:tcW w:w="160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项目满意度</w:t>
            </w:r>
          </w:p>
        </w:tc>
        <w:tc>
          <w:tcPr>
            <w:tcW w:w="188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参培教师满意度</w:t>
            </w:r>
          </w:p>
        </w:tc>
        <w:tc>
          <w:tcPr>
            <w:tcW w:w="17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85%</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90%</w:t>
            </w:r>
          </w:p>
        </w:tc>
      </w:tr>
      <w:tr w:rsidR="00265C6B" w:rsidRPr="00265C6B" w:rsidTr="00265C6B">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60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88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7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r>
      <w:tr w:rsidR="00265C6B" w:rsidRPr="00265C6B" w:rsidTr="00265C6B">
        <w:trPr>
          <w:trHeight w:val="1034"/>
          <w:jc w:val="center"/>
        </w:trPr>
        <w:tc>
          <w:tcPr>
            <w:tcW w:w="8662" w:type="dxa"/>
            <w:gridSpan w:val="9"/>
            <w:tcBorders>
              <w:top w:val="nil"/>
              <w:left w:val="nil"/>
              <w:bottom w:val="nil"/>
              <w:right w:val="nil"/>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b/>
                <w:bCs/>
                <w:color w:val="000000"/>
                <w:kern w:val="0"/>
                <w:sz w:val="32"/>
                <w:szCs w:val="24"/>
              </w:rPr>
              <w:t>项目绩效目标完成情况表</w:t>
            </w:r>
            <w:r w:rsidRPr="00265C6B">
              <w:rPr>
                <w:rFonts w:ascii="仿宋_GB2312" w:eastAsia="仿宋_GB2312" w:hAnsi="宋体" w:cs="宋体" w:hint="eastAsia"/>
                <w:b/>
                <w:bCs/>
                <w:color w:val="000000"/>
                <w:kern w:val="0"/>
                <w:sz w:val="32"/>
                <w:szCs w:val="24"/>
              </w:rPr>
              <w:br/>
            </w:r>
            <w:r w:rsidRPr="00265C6B">
              <w:rPr>
                <w:rFonts w:ascii="仿宋_GB2312" w:eastAsia="仿宋_GB2312" w:hAnsi="宋体" w:cs="宋体" w:hint="eastAsia"/>
                <w:color w:val="000000"/>
                <w:kern w:val="0"/>
                <w:sz w:val="24"/>
                <w:szCs w:val="24"/>
              </w:rPr>
              <w:t>(2019年度)</w:t>
            </w:r>
          </w:p>
        </w:tc>
      </w:tr>
      <w:tr w:rsidR="00265C6B" w:rsidRPr="00265C6B" w:rsidTr="00265C6B">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项目名称</w:t>
            </w:r>
          </w:p>
        </w:tc>
        <w:tc>
          <w:tcPr>
            <w:tcW w:w="5880"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仿宋_GB2312" w:cs="仿宋_GB2312" w:hint="eastAsia"/>
                <w:sz w:val="24"/>
                <w:szCs w:val="24"/>
              </w:rPr>
              <w:t>语言文字工作</w:t>
            </w:r>
          </w:p>
        </w:tc>
      </w:tr>
      <w:tr w:rsidR="00265C6B" w:rsidRPr="00265C6B" w:rsidTr="00265C6B">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预算单位</w:t>
            </w:r>
          </w:p>
        </w:tc>
        <w:tc>
          <w:tcPr>
            <w:tcW w:w="5880"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广汉市教育局</w:t>
            </w:r>
          </w:p>
        </w:tc>
      </w:tr>
      <w:tr w:rsidR="00265C6B" w:rsidRPr="00265C6B" w:rsidTr="00265C6B">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lastRenderedPageBreak/>
              <w:t>预算执行情况(万元)</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预算数:</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10万元</w:t>
            </w: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执行数:</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10万元</w:t>
            </w:r>
          </w:p>
        </w:tc>
      </w:tr>
      <w:tr w:rsidR="00265C6B" w:rsidRPr="00265C6B" w:rsidTr="00265C6B">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jc w:val="center"/>
              <w:rPr>
                <w:rFonts w:ascii="仿宋_GB2312" w:eastAsia="仿宋_GB2312" w:hAnsi="宋体" w:cs="宋体" w:hint="eastAsia"/>
                <w:color w:val="000000"/>
                <w:sz w:val="24"/>
                <w:szCs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其中-财政拨款:</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10万元</w:t>
            </w: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其中-财政拨款:</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10万元</w:t>
            </w:r>
          </w:p>
        </w:tc>
      </w:tr>
      <w:tr w:rsidR="00265C6B" w:rsidRPr="00265C6B" w:rsidTr="00265C6B">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jc w:val="center"/>
              <w:rPr>
                <w:rFonts w:ascii="仿宋_GB2312" w:eastAsia="仿宋_GB2312" w:hAnsi="宋体" w:cs="宋体" w:hint="eastAsia"/>
                <w:color w:val="000000"/>
                <w:sz w:val="24"/>
                <w:szCs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其它资金:</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其它资金:</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jc w:val="center"/>
              <w:rPr>
                <w:rFonts w:ascii="仿宋_GB2312" w:eastAsia="仿宋_GB2312" w:hAnsi="宋体" w:cs="宋体" w:hint="eastAsia"/>
                <w:color w:val="000000"/>
                <w:sz w:val="24"/>
                <w:szCs w:val="24"/>
              </w:rPr>
            </w:pPr>
          </w:p>
        </w:tc>
      </w:tr>
      <w:tr w:rsidR="00265C6B" w:rsidRPr="00265C6B" w:rsidTr="00265C6B">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年度目标完成情况</w:t>
            </w:r>
          </w:p>
        </w:tc>
        <w:tc>
          <w:tcPr>
            <w:tcW w:w="4784"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预期目标</w:t>
            </w:r>
          </w:p>
        </w:tc>
        <w:tc>
          <w:tcPr>
            <w:tcW w:w="3488"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实际完成目标</w:t>
            </w:r>
          </w:p>
        </w:tc>
      </w:tr>
      <w:tr w:rsidR="00265C6B" w:rsidRPr="00265C6B" w:rsidTr="00265C6B">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jc w:val="center"/>
              <w:rPr>
                <w:rFonts w:ascii="仿宋_GB2312" w:eastAsia="仿宋_GB2312" w:hAnsi="宋体" w:cs="宋体" w:hint="eastAsia"/>
                <w:color w:val="000000"/>
                <w:sz w:val="24"/>
                <w:szCs w:val="24"/>
              </w:rPr>
            </w:pPr>
          </w:p>
        </w:tc>
        <w:tc>
          <w:tcPr>
            <w:tcW w:w="4784"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textAlignment w:val="center"/>
              <w:rPr>
                <w:rFonts w:ascii="仿宋_GB2312" w:eastAsia="仿宋_GB2312" w:hint="eastAsia"/>
                <w:sz w:val="24"/>
                <w:szCs w:val="24"/>
              </w:rPr>
            </w:pPr>
            <w:r w:rsidRPr="00265C6B">
              <w:rPr>
                <w:rFonts w:ascii="仿宋_GB2312" w:eastAsia="仿宋_GB2312" w:hint="eastAsia"/>
                <w:sz w:val="24"/>
                <w:szCs w:val="24"/>
              </w:rPr>
              <w:t>1.普通话培训和测试及语言文字脱贫攻坚</w:t>
            </w:r>
          </w:p>
          <w:p w:rsidR="00265C6B" w:rsidRPr="00265C6B" w:rsidRDefault="00265C6B" w:rsidP="007707E9">
            <w:pPr>
              <w:widowControl/>
              <w:textAlignment w:val="center"/>
              <w:rPr>
                <w:rFonts w:ascii="仿宋_GB2312" w:eastAsia="仿宋_GB2312" w:hAnsi="宋体" w:hint="eastAsia"/>
                <w:color w:val="000000"/>
                <w:sz w:val="24"/>
                <w:szCs w:val="24"/>
              </w:rPr>
            </w:pPr>
            <w:r w:rsidRPr="00265C6B">
              <w:rPr>
                <w:rFonts w:ascii="仿宋_GB2312" w:eastAsia="仿宋_GB2312" w:hAnsi="宋体" w:hint="eastAsia"/>
                <w:color w:val="000000"/>
                <w:sz w:val="24"/>
                <w:szCs w:val="24"/>
              </w:rPr>
              <w:t>2.四川省2019年度县域普通话普及情况调查工作。</w:t>
            </w:r>
          </w:p>
          <w:p w:rsidR="00265C6B" w:rsidRPr="00265C6B" w:rsidRDefault="00265C6B" w:rsidP="007707E9">
            <w:pPr>
              <w:widowControl/>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3.对学校语言文字达标建设工作进行视导。</w:t>
            </w:r>
          </w:p>
          <w:p w:rsidR="00265C6B" w:rsidRPr="00265C6B" w:rsidRDefault="00265C6B" w:rsidP="007707E9">
            <w:pPr>
              <w:widowControl/>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4.开展广汉市2019年中华</w:t>
            </w:r>
            <w:proofErr w:type="gramStart"/>
            <w:r w:rsidRPr="00265C6B">
              <w:rPr>
                <w:rFonts w:ascii="仿宋_GB2312" w:eastAsia="仿宋_GB2312" w:hAnsi="宋体" w:cs="宋体" w:hint="eastAsia"/>
                <w:color w:val="000000"/>
                <w:sz w:val="24"/>
                <w:szCs w:val="24"/>
              </w:rPr>
              <w:t>经典诵写讲演</w:t>
            </w:r>
            <w:proofErr w:type="gramEnd"/>
            <w:r w:rsidRPr="00265C6B">
              <w:rPr>
                <w:rFonts w:ascii="仿宋_GB2312" w:eastAsia="仿宋_GB2312" w:hAnsi="宋体" w:cs="宋体" w:hint="eastAsia"/>
                <w:color w:val="000000"/>
                <w:sz w:val="24"/>
                <w:szCs w:val="24"/>
              </w:rPr>
              <w:t>系列活动</w:t>
            </w:r>
          </w:p>
        </w:tc>
        <w:tc>
          <w:tcPr>
            <w:tcW w:w="3488"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textAlignment w:val="center"/>
              <w:rPr>
                <w:rFonts w:ascii="仿宋_GB2312" w:eastAsia="仿宋_GB2312" w:hint="eastAsia"/>
                <w:sz w:val="24"/>
                <w:szCs w:val="24"/>
              </w:rPr>
            </w:pPr>
            <w:r w:rsidRPr="00265C6B">
              <w:rPr>
                <w:rFonts w:ascii="仿宋_GB2312" w:eastAsia="仿宋_GB2312" w:hint="eastAsia"/>
                <w:sz w:val="24"/>
                <w:szCs w:val="24"/>
              </w:rPr>
              <w:t>1.完成普通话培训和测试及语言文字脱贫攻坚</w:t>
            </w:r>
          </w:p>
          <w:p w:rsidR="00265C6B" w:rsidRPr="00265C6B" w:rsidRDefault="00265C6B" w:rsidP="007707E9">
            <w:pPr>
              <w:widowControl/>
              <w:textAlignment w:val="center"/>
              <w:rPr>
                <w:rFonts w:ascii="仿宋_GB2312" w:eastAsia="仿宋_GB2312" w:hAnsi="宋体" w:hint="eastAsia"/>
                <w:color w:val="000000"/>
                <w:sz w:val="24"/>
                <w:szCs w:val="24"/>
              </w:rPr>
            </w:pPr>
            <w:r w:rsidRPr="00265C6B">
              <w:rPr>
                <w:rFonts w:ascii="仿宋_GB2312" w:eastAsia="仿宋_GB2312" w:hAnsi="宋体" w:hint="eastAsia"/>
                <w:color w:val="000000"/>
                <w:sz w:val="24"/>
                <w:szCs w:val="24"/>
              </w:rPr>
              <w:t>2.完成四川省2019年度县域普通话普及情况调查工作。</w:t>
            </w:r>
          </w:p>
          <w:p w:rsidR="00265C6B" w:rsidRPr="00265C6B" w:rsidRDefault="00265C6B" w:rsidP="007707E9">
            <w:pPr>
              <w:widowControl/>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3.完成对学校语言文字达标建设工作视导。</w:t>
            </w:r>
          </w:p>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4.开展广汉市2019年中华</w:t>
            </w:r>
            <w:proofErr w:type="gramStart"/>
            <w:r w:rsidRPr="00265C6B">
              <w:rPr>
                <w:rFonts w:ascii="仿宋_GB2312" w:eastAsia="仿宋_GB2312" w:hAnsi="宋体" w:cs="宋体" w:hint="eastAsia"/>
                <w:color w:val="000000"/>
                <w:sz w:val="24"/>
                <w:szCs w:val="24"/>
              </w:rPr>
              <w:t>经典诵写讲演</w:t>
            </w:r>
            <w:proofErr w:type="gramEnd"/>
            <w:r w:rsidRPr="00265C6B">
              <w:rPr>
                <w:rFonts w:ascii="仿宋_GB2312" w:eastAsia="仿宋_GB2312" w:hAnsi="宋体" w:cs="宋体" w:hint="eastAsia"/>
                <w:color w:val="000000"/>
                <w:sz w:val="24"/>
                <w:szCs w:val="24"/>
              </w:rPr>
              <w:t>系列活动</w:t>
            </w:r>
          </w:p>
        </w:tc>
      </w:tr>
      <w:tr w:rsidR="00265C6B" w:rsidRPr="00265C6B" w:rsidTr="00265C6B">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二级指标</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三级指标</w:t>
            </w: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预期指标值(包含数字及文字描述)</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实际完成指标值(包含数字及文字描述)</w:t>
            </w:r>
          </w:p>
        </w:tc>
      </w:tr>
      <w:tr w:rsidR="00265C6B" w:rsidRPr="00265C6B" w:rsidTr="00265C6B">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int="eastAsia"/>
                <w:sz w:val="24"/>
                <w:szCs w:val="24"/>
              </w:rPr>
              <w:t>数量指标</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int="eastAsia"/>
                <w:sz w:val="24"/>
                <w:szCs w:val="24"/>
              </w:rPr>
              <w:t>普通话培训和测试人数</w:t>
            </w: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300余人</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350余人</w:t>
            </w:r>
          </w:p>
        </w:tc>
      </w:tr>
      <w:tr w:rsidR="00265C6B" w:rsidRPr="00265C6B" w:rsidTr="00265C6B">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hint="eastAsia"/>
                <w:color w:val="000000"/>
                <w:sz w:val="24"/>
                <w:szCs w:val="24"/>
              </w:rPr>
              <w:t>数量指标</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hint="eastAsia"/>
                <w:color w:val="000000"/>
                <w:sz w:val="24"/>
                <w:szCs w:val="24"/>
              </w:rPr>
              <w:t>四川省2019年度县域普通话普及情况入户调查样本份数</w:t>
            </w: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400份</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440余份</w:t>
            </w:r>
          </w:p>
        </w:tc>
      </w:tr>
      <w:tr w:rsidR="00265C6B" w:rsidRPr="00265C6B" w:rsidTr="00265C6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hint="eastAsia"/>
                <w:color w:val="000000"/>
                <w:sz w:val="24"/>
                <w:szCs w:val="24"/>
              </w:rPr>
              <w:t>数量指标</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语言文字达标建设工作视</w:t>
            </w:r>
            <w:proofErr w:type="gramStart"/>
            <w:r w:rsidRPr="00265C6B">
              <w:rPr>
                <w:rFonts w:ascii="仿宋_GB2312" w:eastAsia="仿宋_GB2312" w:hAnsi="宋体" w:cs="宋体" w:hint="eastAsia"/>
                <w:color w:val="000000"/>
                <w:sz w:val="24"/>
                <w:szCs w:val="24"/>
              </w:rPr>
              <w:t>导学校</w:t>
            </w:r>
            <w:proofErr w:type="gramEnd"/>
            <w:r w:rsidRPr="00265C6B">
              <w:rPr>
                <w:rFonts w:ascii="仿宋_GB2312" w:eastAsia="仿宋_GB2312" w:hAnsi="宋体" w:cs="宋体" w:hint="eastAsia"/>
                <w:color w:val="000000"/>
                <w:sz w:val="24"/>
                <w:szCs w:val="24"/>
              </w:rPr>
              <w:t>数量</w:t>
            </w: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5所</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9所</w:t>
            </w:r>
          </w:p>
        </w:tc>
      </w:tr>
      <w:tr w:rsidR="00265C6B" w:rsidRPr="00265C6B" w:rsidTr="00265C6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kern w:val="0"/>
                <w:sz w:val="24"/>
                <w:szCs w:val="24"/>
              </w:rPr>
            </w:pPr>
            <w:r w:rsidRPr="00265C6B">
              <w:rPr>
                <w:rFonts w:ascii="仿宋_GB2312" w:eastAsia="仿宋_GB2312" w:hAnsi="宋体" w:cs="宋体" w:hint="eastAsia"/>
                <w:color w:val="000000"/>
                <w:kern w:val="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hint="eastAsia"/>
                <w:color w:val="000000"/>
                <w:sz w:val="24"/>
                <w:szCs w:val="24"/>
              </w:rPr>
              <w:t>数量指标</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参加广汉市2019年中华</w:t>
            </w:r>
            <w:proofErr w:type="gramStart"/>
            <w:r w:rsidRPr="00265C6B">
              <w:rPr>
                <w:rFonts w:ascii="仿宋_GB2312" w:eastAsia="仿宋_GB2312" w:hAnsi="宋体" w:cs="宋体" w:hint="eastAsia"/>
                <w:color w:val="000000"/>
                <w:sz w:val="24"/>
                <w:szCs w:val="24"/>
              </w:rPr>
              <w:t>经典诵写讲演</w:t>
            </w:r>
            <w:proofErr w:type="gramEnd"/>
            <w:r w:rsidRPr="00265C6B">
              <w:rPr>
                <w:rFonts w:ascii="仿宋_GB2312" w:eastAsia="仿宋_GB2312" w:hAnsi="宋体" w:cs="宋体" w:hint="eastAsia"/>
                <w:color w:val="000000"/>
                <w:sz w:val="24"/>
                <w:szCs w:val="24"/>
              </w:rPr>
              <w:t>系列活动的学校数量</w:t>
            </w: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25所</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30所</w:t>
            </w:r>
          </w:p>
        </w:tc>
      </w:tr>
      <w:tr w:rsidR="00265C6B" w:rsidRPr="00265C6B" w:rsidTr="00265C6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社会效益</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开展广汉市2019年中华</w:t>
            </w:r>
            <w:proofErr w:type="gramStart"/>
            <w:r w:rsidRPr="00265C6B">
              <w:rPr>
                <w:rFonts w:ascii="仿宋_GB2312" w:eastAsia="仿宋_GB2312" w:hAnsi="宋体" w:cs="宋体" w:hint="eastAsia"/>
                <w:color w:val="000000"/>
                <w:sz w:val="24"/>
                <w:szCs w:val="24"/>
              </w:rPr>
              <w:t>经典诵写讲演</w:t>
            </w:r>
            <w:proofErr w:type="gramEnd"/>
            <w:r w:rsidRPr="00265C6B">
              <w:rPr>
                <w:rFonts w:ascii="仿宋_GB2312" w:eastAsia="仿宋_GB2312" w:hAnsi="宋体" w:cs="宋体" w:hint="eastAsia"/>
                <w:color w:val="000000"/>
                <w:sz w:val="24"/>
                <w:szCs w:val="24"/>
              </w:rPr>
              <w:t>系列活动社会效益</w:t>
            </w: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推选优秀作品</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选出30余件优秀作品推向德阳，两项作品省上获奖，36项作品德阳获奖</w:t>
            </w:r>
          </w:p>
        </w:tc>
      </w:tr>
      <w:tr w:rsidR="00265C6B" w:rsidRPr="00265C6B" w:rsidTr="00265C6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社会效益</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int="eastAsia"/>
                <w:sz w:val="24"/>
                <w:szCs w:val="24"/>
              </w:rPr>
              <w:t>普通话培训和测试社会效益</w:t>
            </w: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提升社会大众普通话水平</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提升社会大众普通话水平</w:t>
            </w:r>
          </w:p>
        </w:tc>
      </w:tr>
      <w:tr w:rsidR="00265C6B" w:rsidRPr="00265C6B" w:rsidTr="00265C6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满意度</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int="eastAsia"/>
                <w:sz w:val="24"/>
                <w:szCs w:val="24"/>
              </w:rPr>
              <w:t>普通话</w:t>
            </w:r>
            <w:proofErr w:type="gramStart"/>
            <w:r w:rsidRPr="00265C6B">
              <w:rPr>
                <w:rFonts w:ascii="仿宋_GB2312" w:eastAsia="仿宋_GB2312" w:hint="eastAsia"/>
                <w:sz w:val="24"/>
                <w:szCs w:val="24"/>
              </w:rPr>
              <w:t>培</w:t>
            </w:r>
            <w:proofErr w:type="gramEnd"/>
            <w:r w:rsidRPr="00265C6B">
              <w:rPr>
                <w:rFonts w:ascii="仿宋_GB2312" w:eastAsia="仿宋_GB2312" w:hint="eastAsia"/>
                <w:sz w:val="24"/>
                <w:szCs w:val="24"/>
              </w:rPr>
              <w:t>学员</w:t>
            </w:r>
            <w:proofErr w:type="gramStart"/>
            <w:r w:rsidRPr="00265C6B">
              <w:rPr>
                <w:rFonts w:ascii="仿宋_GB2312" w:eastAsia="仿宋_GB2312" w:hint="eastAsia"/>
                <w:sz w:val="24"/>
                <w:szCs w:val="24"/>
              </w:rPr>
              <w:t>院满意</w:t>
            </w:r>
            <w:proofErr w:type="gramEnd"/>
            <w:r w:rsidRPr="00265C6B">
              <w:rPr>
                <w:rFonts w:ascii="仿宋_GB2312" w:eastAsia="仿宋_GB2312" w:hint="eastAsia"/>
                <w:sz w:val="24"/>
                <w:szCs w:val="24"/>
              </w:rPr>
              <w:t>度</w:t>
            </w: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95%</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95%</w:t>
            </w:r>
          </w:p>
        </w:tc>
      </w:tr>
      <w:tr w:rsidR="00265C6B" w:rsidRPr="00265C6B" w:rsidTr="00265C6B">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r>
      <w:tr w:rsidR="00265C6B" w:rsidRPr="00265C6B" w:rsidTr="00265C6B">
        <w:trPr>
          <w:trHeight w:val="1034"/>
          <w:jc w:val="center"/>
        </w:trPr>
        <w:tc>
          <w:tcPr>
            <w:tcW w:w="8662" w:type="dxa"/>
            <w:gridSpan w:val="9"/>
            <w:tcBorders>
              <w:top w:val="nil"/>
              <w:left w:val="nil"/>
              <w:bottom w:val="nil"/>
              <w:right w:val="nil"/>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b/>
                <w:bCs/>
                <w:color w:val="000000"/>
                <w:kern w:val="0"/>
                <w:sz w:val="24"/>
                <w:szCs w:val="24"/>
              </w:rPr>
            </w:pPr>
          </w:p>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b/>
                <w:bCs/>
                <w:color w:val="000000"/>
                <w:kern w:val="0"/>
                <w:sz w:val="32"/>
                <w:szCs w:val="24"/>
              </w:rPr>
              <w:t>项目绩效目标完成情况表</w:t>
            </w:r>
            <w:r w:rsidRPr="00265C6B">
              <w:rPr>
                <w:rFonts w:ascii="仿宋_GB2312" w:eastAsia="仿宋_GB2312" w:hAnsi="宋体" w:cs="宋体" w:hint="eastAsia"/>
                <w:b/>
                <w:bCs/>
                <w:color w:val="000000"/>
                <w:kern w:val="0"/>
                <w:sz w:val="32"/>
                <w:szCs w:val="24"/>
              </w:rPr>
              <w:br/>
            </w:r>
            <w:r w:rsidRPr="00265C6B">
              <w:rPr>
                <w:rFonts w:ascii="仿宋_GB2312" w:eastAsia="仿宋_GB2312" w:hAnsi="宋体" w:cs="宋体" w:hint="eastAsia"/>
                <w:color w:val="000000"/>
                <w:kern w:val="0"/>
                <w:sz w:val="24"/>
                <w:szCs w:val="24"/>
              </w:rPr>
              <w:t>(2019 年度)</w:t>
            </w:r>
          </w:p>
        </w:tc>
      </w:tr>
      <w:tr w:rsidR="00265C6B" w:rsidRPr="00265C6B" w:rsidTr="00265C6B">
        <w:trPr>
          <w:trHeight w:val="276"/>
          <w:jc w:val="center"/>
        </w:trPr>
        <w:tc>
          <w:tcPr>
            <w:tcW w:w="3363"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项目名称</w:t>
            </w:r>
          </w:p>
        </w:tc>
        <w:tc>
          <w:tcPr>
            <w:tcW w:w="5299"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骨干教师奖励</w:t>
            </w:r>
          </w:p>
        </w:tc>
      </w:tr>
      <w:tr w:rsidR="00265C6B" w:rsidRPr="00265C6B" w:rsidTr="00265C6B">
        <w:trPr>
          <w:trHeight w:val="276"/>
          <w:jc w:val="center"/>
        </w:trPr>
        <w:tc>
          <w:tcPr>
            <w:tcW w:w="3363"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预算单位</w:t>
            </w:r>
          </w:p>
        </w:tc>
        <w:tc>
          <w:tcPr>
            <w:tcW w:w="5299"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广汉市教育局</w:t>
            </w:r>
          </w:p>
        </w:tc>
      </w:tr>
      <w:tr w:rsidR="00265C6B" w:rsidRPr="00265C6B" w:rsidTr="00265C6B">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预算执行情况(万元)</w:t>
            </w:r>
          </w:p>
        </w:tc>
        <w:tc>
          <w:tcPr>
            <w:tcW w:w="2973"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预算数:</w:t>
            </w:r>
          </w:p>
        </w:tc>
        <w:tc>
          <w:tcPr>
            <w:tcW w:w="181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31.74万元</w:t>
            </w: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执行数:</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31.74万元</w:t>
            </w:r>
          </w:p>
        </w:tc>
      </w:tr>
      <w:tr w:rsidR="00265C6B" w:rsidRPr="00265C6B" w:rsidTr="00265C6B">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jc w:val="center"/>
              <w:rPr>
                <w:rFonts w:ascii="仿宋_GB2312" w:eastAsia="仿宋_GB2312" w:hAnsi="宋体" w:cs="宋体" w:hint="eastAsia"/>
                <w:color w:val="000000"/>
                <w:sz w:val="24"/>
                <w:szCs w:val="24"/>
              </w:rPr>
            </w:pPr>
          </w:p>
        </w:tc>
        <w:tc>
          <w:tcPr>
            <w:tcW w:w="2973"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其中-财政拨款:</w:t>
            </w:r>
          </w:p>
        </w:tc>
        <w:tc>
          <w:tcPr>
            <w:tcW w:w="181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31.74万元</w:t>
            </w: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其中-财政拨款:</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31.74万元</w:t>
            </w:r>
          </w:p>
        </w:tc>
      </w:tr>
      <w:tr w:rsidR="00265C6B" w:rsidRPr="00265C6B" w:rsidTr="00265C6B">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jc w:val="center"/>
              <w:rPr>
                <w:rFonts w:ascii="仿宋_GB2312" w:eastAsia="仿宋_GB2312" w:hAnsi="宋体" w:cs="宋体" w:hint="eastAsia"/>
                <w:color w:val="000000"/>
                <w:sz w:val="24"/>
                <w:szCs w:val="24"/>
              </w:rPr>
            </w:pPr>
          </w:p>
        </w:tc>
        <w:tc>
          <w:tcPr>
            <w:tcW w:w="2973"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其它资金:</w:t>
            </w:r>
          </w:p>
        </w:tc>
        <w:tc>
          <w:tcPr>
            <w:tcW w:w="181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0</w:t>
            </w: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其它资金:</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jc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0</w:t>
            </w:r>
          </w:p>
        </w:tc>
      </w:tr>
      <w:tr w:rsidR="00265C6B" w:rsidRPr="00265C6B" w:rsidTr="00265C6B">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年度目标完成情况</w:t>
            </w:r>
          </w:p>
        </w:tc>
        <w:tc>
          <w:tcPr>
            <w:tcW w:w="4784"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预期目标</w:t>
            </w:r>
          </w:p>
        </w:tc>
        <w:tc>
          <w:tcPr>
            <w:tcW w:w="3488"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实际完成目标</w:t>
            </w:r>
          </w:p>
        </w:tc>
      </w:tr>
      <w:tr w:rsidR="00265C6B" w:rsidRPr="00265C6B" w:rsidTr="00265C6B">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jc w:val="center"/>
              <w:rPr>
                <w:rFonts w:ascii="仿宋_GB2312" w:eastAsia="仿宋_GB2312" w:hAnsi="宋体" w:cs="宋体" w:hint="eastAsia"/>
                <w:color w:val="000000"/>
                <w:sz w:val="24"/>
                <w:szCs w:val="24"/>
              </w:rPr>
            </w:pPr>
          </w:p>
        </w:tc>
        <w:tc>
          <w:tcPr>
            <w:tcW w:w="4784"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kern w:val="0"/>
                <w:sz w:val="24"/>
                <w:szCs w:val="24"/>
              </w:rPr>
            </w:pPr>
            <w:r w:rsidRPr="00265C6B">
              <w:rPr>
                <w:rFonts w:ascii="仿宋_GB2312" w:eastAsia="仿宋_GB2312" w:hAnsi="宋体" w:cs="宋体" w:hint="eastAsia"/>
                <w:color w:val="000000"/>
                <w:kern w:val="0"/>
                <w:sz w:val="24"/>
                <w:szCs w:val="24"/>
              </w:rPr>
              <w:t xml:space="preserve">   进一步提升“骨干教师”教学水平，促进教育科研能力，从师德师风、教学水平、科研能力、辐射带动四个方面制定了考核标准。通过政策引导，平台搭建，力争全市50%以上的“骨干教师”履职考核合格。</w:t>
            </w:r>
          </w:p>
          <w:p w:rsidR="00265C6B" w:rsidRPr="00265C6B" w:rsidRDefault="00265C6B" w:rsidP="007707E9">
            <w:pPr>
              <w:widowControl/>
              <w:jc w:val="left"/>
              <w:textAlignment w:val="center"/>
              <w:rPr>
                <w:rFonts w:ascii="仿宋_GB2312" w:eastAsia="仿宋_GB2312" w:hAnsi="宋体" w:cs="宋体" w:hint="eastAsia"/>
                <w:color w:val="000000"/>
                <w:kern w:val="0"/>
                <w:sz w:val="24"/>
                <w:szCs w:val="24"/>
              </w:rPr>
            </w:pPr>
          </w:p>
          <w:p w:rsidR="00265C6B" w:rsidRPr="00265C6B" w:rsidRDefault="00265C6B" w:rsidP="007707E9">
            <w:pPr>
              <w:widowControl/>
              <w:jc w:val="left"/>
              <w:textAlignment w:val="center"/>
              <w:rPr>
                <w:rFonts w:ascii="仿宋_GB2312" w:eastAsia="仿宋_GB2312" w:hAnsi="宋体" w:cs="宋体" w:hint="eastAsia"/>
                <w:color w:val="000000"/>
                <w:kern w:val="0"/>
                <w:sz w:val="24"/>
                <w:szCs w:val="24"/>
              </w:rPr>
            </w:pPr>
          </w:p>
          <w:p w:rsidR="00265C6B" w:rsidRPr="00265C6B" w:rsidRDefault="00265C6B" w:rsidP="007707E9">
            <w:pPr>
              <w:widowControl/>
              <w:jc w:val="left"/>
              <w:textAlignment w:val="center"/>
              <w:rPr>
                <w:rFonts w:ascii="仿宋_GB2312" w:eastAsia="仿宋_GB2312" w:hAnsi="宋体" w:cs="宋体" w:hint="eastAsia"/>
                <w:color w:val="000000"/>
                <w:kern w:val="0"/>
                <w:sz w:val="24"/>
                <w:szCs w:val="24"/>
              </w:rPr>
            </w:pPr>
          </w:p>
        </w:tc>
        <w:tc>
          <w:tcPr>
            <w:tcW w:w="3488"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ind w:firstLineChars="200" w:firstLine="480"/>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全市教育教学水平有进一步提升，高考成绩持续爬升，科研、培训工作继续保持德阳市前列，全市53.5%的“骨干教师”考核合格。</w:t>
            </w:r>
          </w:p>
        </w:tc>
      </w:tr>
      <w:tr w:rsidR="00265C6B" w:rsidRPr="00265C6B" w:rsidTr="00265C6B">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一级指标</w:t>
            </w:r>
          </w:p>
        </w:tc>
        <w:tc>
          <w:tcPr>
            <w:tcW w:w="160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二级指标</w:t>
            </w:r>
          </w:p>
        </w:tc>
        <w:tc>
          <w:tcPr>
            <w:tcW w:w="181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三级指标</w:t>
            </w: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预期指标值(包含数字及文字描述)</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实际完成指标值(包含数字及文字描述)</w:t>
            </w:r>
          </w:p>
        </w:tc>
      </w:tr>
      <w:tr w:rsidR="00265C6B" w:rsidRPr="00265C6B" w:rsidTr="00265C6B">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kern w:val="0"/>
                <w:sz w:val="24"/>
                <w:szCs w:val="24"/>
              </w:rPr>
              <w:t>项目完成指标</w:t>
            </w:r>
          </w:p>
        </w:tc>
        <w:tc>
          <w:tcPr>
            <w:tcW w:w="160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数量指标</w:t>
            </w:r>
          </w:p>
        </w:tc>
        <w:tc>
          <w:tcPr>
            <w:tcW w:w="181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参与考核人数</w:t>
            </w: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800余人</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sz w:val="24"/>
                <w:szCs w:val="24"/>
              </w:rPr>
              <w:t>869人</w:t>
            </w:r>
          </w:p>
        </w:tc>
      </w:tr>
      <w:tr w:rsidR="00265C6B" w:rsidRPr="00265C6B" w:rsidTr="00265C6B">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kern w:val="0"/>
                <w:sz w:val="24"/>
                <w:szCs w:val="24"/>
              </w:rPr>
            </w:pPr>
            <w:r w:rsidRPr="00265C6B">
              <w:rPr>
                <w:rFonts w:ascii="仿宋_GB2312" w:eastAsia="仿宋_GB2312" w:hAnsi="宋体" w:cs="宋体" w:hint="eastAsia"/>
                <w:color w:val="000000"/>
                <w:kern w:val="0"/>
                <w:sz w:val="24"/>
                <w:szCs w:val="24"/>
              </w:rPr>
              <w:t>项目完成指标</w:t>
            </w:r>
          </w:p>
        </w:tc>
        <w:tc>
          <w:tcPr>
            <w:tcW w:w="160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数量指标</w:t>
            </w:r>
          </w:p>
        </w:tc>
        <w:tc>
          <w:tcPr>
            <w:tcW w:w="181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骨干教师考核合格人数</w:t>
            </w: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400余人</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sz w:val="24"/>
                <w:szCs w:val="24"/>
              </w:rPr>
            </w:pPr>
            <w:r w:rsidRPr="00265C6B">
              <w:rPr>
                <w:rFonts w:ascii="仿宋_GB2312" w:eastAsia="仿宋_GB2312" w:hAnsi="宋体" w:cs="宋体" w:hint="eastAsia"/>
                <w:sz w:val="24"/>
                <w:szCs w:val="24"/>
              </w:rPr>
              <w:t>465人</w:t>
            </w:r>
          </w:p>
        </w:tc>
      </w:tr>
      <w:tr w:rsidR="00265C6B" w:rsidRPr="00265C6B" w:rsidTr="00265C6B">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kern w:val="0"/>
                <w:sz w:val="24"/>
                <w:szCs w:val="24"/>
              </w:rPr>
            </w:pPr>
            <w:r w:rsidRPr="00265C6B">
              <w:rPr>
                <w:rFonts w:ascii="仿宋_GB2312" w:eastAsia="仿宋_GB2312" w:hAnsi="宋体" w:cs="宋体" w:hint="eastAsia"/>
                <w:color w:val="000000"/>
                <w:kern w:val="0"/>
                <w:sz w:val="24"/>
                <w:szCs w:val="24"/>
              </w:rPr>
              <w:t>项目完成指标</w:t>
            </w:r>
          </w:p>
        </w:tc>
        <w:tc>
          <w:tcPr>
            <w:tcW w:w="160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质量指标</w:t>
            </w:r>
          </w:p>
        </w:tc>
        <w:tc>
          <w:tcPr>
            <w:tcW w:w="181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骨干教师考核合格率</w:t>
            </w: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50%</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sz w:val="24"/>
                <w:szCs w:val="24"/>
              </w:rPr>
            </w:pPr>
            <w:r w:rsidRPr="00265C6B">
              <w:rPr>
                <w:rFonts w:ascii="仿宋_GB2312" w:eastAsia="仿宋_GB2312" w:hAnsi="宋体" w:cs="宋体" w:hint="eastAsia"/>
                <w:sz w:val="24"/>
                <w:szCs w:val="24"/>
              </w:rPr>
              <w:t>53.5%</w:t>
            </w:r>
          </w:p>
        </w:tc>
      </w:tr>
      <w:tr w:rsidR="00265C6B" w:rsidRPr="00265C6B" w:rsidTr="00265C6B">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kern w:val="0"/>
                <w:sz w:val="24"/>
                <w:szCs w:val="24"/>
              </w:rPr>
            </w:pPr>
            <w:r w:rsidRPr="00265C6B">
              <w:rPr>
                <w:rFonts w:ascii="仿宋_GB2312" w:eastAsia="仿宋_GB2312" w:hAnsi="宋体" w:cs="宋体" w:hint="eastAsia"/>
                <w:color w:val="000000"/>
                <w:kern w:val="0"/>
                <w:sz w:val="24"/>
                <w:szCs w:val="24"/>
              </w:rPr>
              <w:t>效益指标</w:t>
            </w:r>
          </w:p>
        </w:tc>
        <w:tc>
          <w:tcPr>
            <w:tcW w:w="160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社会效益</w:t>
            </w:r>
          </w:p>
        </w:tc>
        <w:tc>
          <w:tcPr>
            <w:tcW w:w="181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项目辐射校园、教师、学生</w:t>
            </w: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提升校园教育教学质量，促进科研、培训工作发展</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sz w:val="24"/>
                <w:szCs w:val="24"/>
              </w:rPr>
            </w:pPr>
            <w:r w:rsidRPr="00265C6B">
              <w:rPr>
                <w:rFonts w:ascii="仿宋_GB2312" w:eastAsia="仿宋_GB2312" w:hAnsi="宋体" w:cs="宋体" w:hint="eastAsia"/>
                <w:sz w:val="24"/>
                <w:szCs w:val="24"/>
              </w:rPr>
              <w:t>48所校园的骨干教师参与考核，</w:t>
            </w:r>
            <w:r w:rsidRPr="00265C6B">
              <w:rPr>
                <w:rFonts w:ascii="仿宋_GB2312" w:eastAsia="仿宋_GB2312" w:hAnsi="宋体" w:cs="宋体" w:hint="eastAsia"/>
                <w:kern w:val="0"/>
                <w:sz w:val="24"/>
                <w:szCs w:val="24"/>
              </w:rPr>
              <w:t>科研、培训工作继续保持德阳市前列，学生享受到更优质师资</w:t>
            </w:r>
          </w:p>
        </w:tc>
      </w:tr>
      <w:tr w:rsidR="00265C6B" w:rsidRPr="00265C6B" w:rsidTr="00265C6B">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kern w:val="0"/>
                <w:sz w:val="24"/>
                <w:szCs w:val="24"/>
              </w:rPr>
            </w:pPr>
            <w:r w:rsidRPr="00265C6B">
              <w:rPr>
                <w:rFonts w:ascii="仿宋_GB2312" w:eastAsia="仿宋_GB2312" w:hAnsi="宋体" w:cs="宋体" w:hint="eastAsia"/>
                <w:color w:val="000000"/>
                <w:kern w:val="0"/>
                <w:sz w:val="24"/>
                <w:szCs w:val="24"/>
              </w:rPr>
              <w:t>满意度指标</w:t>
            </w:r>
          </w:p>
        </w:tc>
        <w:tc>
          <w:tcPr>
            <w:tcW w:w="160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满意度</w:t>
            </w:r>
          </w:p>
        </w:tc>
        <w:tc>
          <w:tcPr>
            <w:tcW w:w="181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工作满意度</w:t>
            </w: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0000"/>
                <w:sz w:val="24"/>
                <w:szCs w:val="24"/>
              </w:rPr>
            </w:pPr>
            <w:r w:rsidRPr="00265C6B">
              <w:rPr>
                <w:rFonts w:ascii="仿宋_GB2312" w:eastAsia="仿宋_GB2312" w:hAnsi="宋体" w:cs="宋体" w:hint="eastAsia"/>
                <w:color w:val="000000"/>
                <w:sz w:val="24"/>
                <w:szCs w:val="24"/>
              </w:rPr>
              <w:t>90%</w:t>
            </w: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left"/>
              <w:textAlignment w:val="center"/>
              <w:rPr>
                <w:rFonts w:ascii="仿宋_GB2312" w:eastAsia="仿宋_GB2312" w:hAnsi="宋体" w:cs="宋体" w:hint="eastAsia"/>
                <w:color w:val="00B0F0"/>
                <w:sz w:val="24"/>
                <w:szCs w:val="24"/>
              </w:rPr>
            </w:pPr>
            <w:r w:rsidRPr="00265C6B">
              <w:rPr>
                <w:rFonts w:ascii="仿宋_GB2312" w:eastAsia="仿宋_GB2312" w:hAnsi="宋体" w:cs="宋体" w:hint="eastAsia"/>
                <w:color w:val="000000"/>
                <w:sz w:val="24"/>
                <w:szCs w:val="24"/>
              </w:rPr>
              <w:t>100%</w:t>
            </w:r>
          </w:p>
        </w:tc>
      </w:tr>
      <w:tr w:rsidR="00265C6B" w:rsidRPr="00265C6B" w:rsidTr="00265C6B">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60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81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78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c>
          <w:tcPr>
            <w:tcW w:w="1701"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5C6B" w:rsidRPr="00265C6B" w:rsidRDefault="00265C6B" w:rsidP="007707E9">
            <w:pPr>
              <w:widowControl/>
              <w:jc w:val="center"/>
              <w:textAlignment w:val="center"/>
              <w:rPr>
                <w:rFonts w:ascii="仿宋_GB2312" w:eastAsia="仿宋_GB2312" w:hAnsi="宋体" w:cs="宋体" w:hint="eastAsia"/>
                <w:color w:val="000000"/>
                <w:sz w:val="24"/>
                <w:szCs w:val="24"/>
              </w:rPr>
            </w:pPr>
          </w:p>
        </w:tc>
      </w:tr>
    </w:tbl>
    <w:p w:rsidR="00265C6B" w:rsidRDefault="00265C6B" w:rsidP="00265C6B">
      <w:pPr>
        <w:spacing w:line="580" w:lineRule="exact"/>
        <w:rPr>
          <w:rFonts w:ascii="仿宋_GB2312" w:eastAsia="仿宋_GB2312" w:hAnsi="仿宋_GB2312" w:cs="仿宋_GB2312"/>
          <w:sz w:val="32"/>
          <w:szCs w:val="32"/>
        </w:rPr>
      </w:pPr>
    </w:p>
    <w:p w:rsidR="00265C6B" w:rsidRDefault="00265C6B" w:rsidP="00AB262C">
      <w:pPr>
        <w:spacing w:line="580" w:lineRule="exact"/>
        <w:ind w:left="420"/>
        <w:rPr>
          <w:rFonts w:ascii="Calibri" w:hAnsi="Calibri" w:cs="Calibri"/>
        </w:rPr>
      </w:pPr>
    </w:p>
    <w:p w:rsidR="00BB738B" w:rsidRPr="00065F8F" w:rsidRDefault="00BB738B" w:rsidP="000A5177">
      <w:pPr>
        <w:numPr>
          <w:ilvl w:val="0"/>
          <w:numId w:val="6"/>
        </w:numPr>
        <w:spacing w:line="580" w:lineRule="exact"/>
        <w:ind w:firstLineChars="200" w:firstLine="640"/>
        <w:rPr>
          <w:rFonts w:ascii="仿宋" w:eastAsia="仿宋" w:hAnsi="仿宋"/>
          <w:sz w:val="32"/>
          <w:szCs w:val="32"/>
        </w:rPr>
      </w:pPr>
      <w:r w:rsidRPr="00065F8F">
        <w:rPr>
          <w:rFonts w:ascii="仿宋" w:eastAsia="仿宋" w:hAnsi="仿宋" w:cs="仿宋" w:hint="eastAsia"/>
          <w:b/>
          <w:bCs/>
          <w:sz w:val="32"/>
          <w:szCs w:val="32"/>
        </w:rPr>
        <w:t>部门开展绩效评价结果。</w:t>
      </w:r>
    </w:p>
    <w:p w:rsidR="00BB738B" w:rsidRPr="00CE49DA" w:rsidRDefault="00BB738B" w:rsidP="000A5177">
      <w:pPr>
        <w:spacing w:line="580" w:lineRule="exact"/>
        <w:ind w:firstLineChars="200" w:firstLine="640"/>
        <w:rPr>
          <w:rFonts w:ascii="仿宋_GB2312" w:eastAsia="仿宋_GB2312" w:hAnsi="仿宋_GB2312"/>
          <w:sz w:val="32"/>
          <w:szCs w:val="32"/>
        </w:rPr>
      </w:pPr>
      <w:r w:rsidRPr="00CE49DA">
        <w:rPr>
          <w:rFonts w:ascii="仿宋_GB2312" w:eastAsia="仿宋_GB2312" w:hAnsi="仿宋_GB2312" w:cs="仿宋_GB2312" w:hint="eastAsia"/>
          <w:sz w:val="32"/>
          <w:szCs w:val="32"/>
        </w:rPr>
        <w:t>本部门按要求对</w:t>
      </w:r>
      <w:r w:rsidR="003D1FC2">
        <w:rPr>
          <w:rFonts w:ascii="仿宋_GB2312" w:eastAsia="仿宋_GB2312" w:hAnsi="仿宋_GB2312" w:cs="仿宋_GB2312"/>
          <w:sz w:val="32"/>
          <w:szCs w:val="32"/>
        </w:rPr>
        <w:t>2019年</w:t>
      </w:r>
      <w:r w:rsidRPr="00CE49DA">
        <w:rPr>
          <w:rFonts w:ascii="仿宋_GB2312" w:eastAsia="仿宋_GB2312" w:hAnsi="仿宋_GB2312" w:cs="仿宋_GB2312" w:hint="eastAsia"/>
          <w:sz w:val="32"/>
          <w:szCs w:val="32"/>
        </w:rPr>
        <w:t>部门整体支出绩效评价情况开展自评，《</w:t>
      </w:r>
      <w:r w:rsidR="00572726">
        <w:rPr>
          <w:rFonts w:ascii="仿宋_GB2312" w:eastAsia="仿宋_GB2312" w:hAnsi="仿宋_GB2312" w:cs="仿宋_GB2312" w:hint="eastAsia"/>
          <w:sz w:val="32"/>
          <w:szCs w:val="32"/>
        </w:rPr>
        <w:t>教育</w:t>
      </w:r>
      <w:r w:rsidRPr="00CE49DA">
        <w:rPr>
          <w:rFonts w:ascii="仿宋_GB2312" w:eastAsia="仿宋_GB2312" w:hAnsi="仿宋_GB2312" w:cs="仿宋_GB2312" w:hint="eastAsia"/>
          <w:sz w:val="32"/>
          <w:szCs w:val="32"/>
        </w:rPr>
        <w:t>部门</w:t>
      </w:r>
      <w:r w:rsidR="003D1FC2">
        <w:rPr>
          <w:rFonts w:ascii="仿宋_GB2312" w:eastAsia="仿宋_GB2312" w:hAnsi="仿宋_GB2312" w:cs="仿宋_GB2312"/>
          <w:sz w:val="32"/>
          <w:szCs w:val="32"/>
        </w:rPr>
        <w:t>2019年</w:t>
      </w:r>
      <w:r w:rsidRPr="00CE49DA">
        <w:rPr>
          <w:rFonts w:ascii="仿宋_GB2312" w:eastAsia="仿宋_GB2312" w:hAnsi="仿宋_GB2312" w:cs="仿宋_GB2312" w:hint="eastAsia"/>
          <w:sz w:val="32"/>
          <w:szCs w:val="32"/>
        </w:rPr>
        <w:t>部门整体支出绩效评价报告》见附件。</w:t>
      </w:r>
    </w:p>
    <w:p w:rsidR="00BB738B" w:rsidRPr="00CE49DA" w:rsidRDefault="00BB738B" w:rsidP="000A5177">
      <w:pPr>
        <w:spacing w:line="580" w:lineRule="exact"/>
        <w:ind w:firstLineChars="200" w:firstLine="640"/>
        <w:rPr>
          <w:rFonts w:ascii="仿宋_GB2312" w:eastAsia="仿宋_GB2312" w:hAnsi="仿宋_GB2312"/>
          <w:sz w:val="32"/>
          <w:szCs w:val="32"/>
        </w:rPr>
      </w:pPr>
      <w:r w:rsidRPr="00CE49DA">
        <w:rPr>
          <w:rFonts w:ascii="仿宋_GB2312" w:eastAsia="仿宋_GB2312" w:hAnsi="仿宋_GB2312" w:cs="仿宋_GB2312" w:hint="eastAsia"/>
          <w:sz w:val="32"/>
          <w:szCs w:val="32"/>
        </w:rPr>
        <w:t>本部门自行组织对</w:t>
      </w:r>
      <w:r w:rsidR="004E3261">
        <w:rPr>
          <w:rFonts w:ascii="仿宋_GB2312" w:eastAsia="仿宋_GB2312" w:hAnsi="仿宋_GB2312" w:cs="仿宋_GB2312" w:hint="eastAsia"/>
          <w:sz w:val="32"/>
          <w:szCs w:val="32"/>
        </w:rPr>
        <w:t>保安经费</w:t>
      </w:r>
      <w:r w:rsidRPr="00CE49DA">
        <w:rPr>
          <w:rFonts w:ascii="仿宋_GB2312" w:eastAsia="仿宋_GB2312" w:hAnsi="仿宋_GB2312" w:cs="仿宋_GB2312" w:hint="eastAsia"/>
          <w:sz w:val="32"/>
          <w:szCs w:val="32"/>
        </w:rPr>
        <w:t>项目、</w:t>
      </w:r>
      <w:r w:rsidR="004E3261" w:rsidRPr="004E3261">
        <w:rPr>
          <w:rFonts w:ascii="仿宋_GB2312" w:eastAsia="仿宋_GB2312" w:hAnsi="仿宋_GB2312" w:cs="仿宋_GB2312" w:hint="eastAsia"/>
          <w:sz w:val="32"/>
          <w:szCs w:val="32"/>
        </w:rPr>
        <w:t>教师节会务、慰问及教育教学成果考核奖（含中考奖、高考奖）</w:t>
      </w:r>
      <w:r w:rsidR="004E3261">
        <w:rPr>
          <w:rFonts w:ascii="仿宋_GB2312" w:eastAsia="仿宋_GB2312" w:hAnsi="仿宋_GB2312" w:cs="仿宋_GB2312" w:hint="eastAsia"/>
          <w:sz w:val="32"/>
          <w:szCs w:val="32"/>
        </w:rPr>
        <w:t>等</w:t>
      </w:r>
      <w:r w:rsidRPr="00CE49DA">
        <w:rPr>
          <w:rFonts w:ascii="仿宋_GB2312" w:eastAsia="仿宋_GB2312" w:hAnsi="仿宋_GB2312" w:cs="仿宋_GB2312" w:hint="eastAsia"/>
          <w:sz w:val="32"/>
          <w:szCs w:val="32"/>
        </w:rPr>
        <w:t>项目开展了绩效评价，《</w:t>
      </w:r>
      <w:r w:rsidR="004E3261">
        <w:rPr>
          <w:rFonts w:ascii="仿宋_GB2312" w:eastAsia="仿宋_GB2312" w:hAnsi="仿宋_GB2312" w:cs="仿宋_GB2312" w:hint="eastAsia"/>
          <w:sz w:val="32"/>
          <w:szCs w:val="32"/>
        </w:rPr>
        <w:t>保安经费</w:t>
      </w:r>
      <w:r w:rsidRPr="00CE49DA">
        <w:rPr>
          <w:rFonts w:ascii="仿宋_GB2312" w:eastAsia="仿宋_GB2312" w:hAnsi="仿宋_GB2312" w:cs="仿宋_GB2312" w:hint="eastAsia"/>
          <w:sz w:val="32"/>
          <w:szCs w:val="32"/>
        </w:rPr>
        <w:t>项目</w:t>
      </w:r>
      <w:r w:rsidR="003D1FC2">
        <w:rPr>
          <w:rFonts w:ascii="仿宋_GB2312" w:eastAsia="仿宋_GB2312" w:hAnsi="仿宋_GB2312" w:cs="仿宋_GB2312"/>
          <w:sz w:val="32"/>
          <w:szCs w:val="32"/>
        </w:rPr>
        <w:t>2019年</w:t>
      </w:r>
      <w:r w:rsidRPr="00CE49DA">
        <w:rPr>
          <w:rFonts w:ascii="仿宋_GB2312" w:eastAsia="仿宋_GB2312" w:hAnsi="仿宋_GB2312" w:cs="仿宋_GB2312" w:hint="eastAsia"/>
          <w:sz w:val="32"/>
          <w:szCs w:val="32"/>
        </w:rPr>
        <w:t>绩效评价报告》</w:t>
      </w:r>
      <w:r w:rsidR="004E3261">
        <w:rPr>
          <w:rFonts w:ascii="仿宋_GB2312" w:eastAsia="仿宋_GB2312" w:hAnsi="仿宋_GB2312" w:cs="仿宋_GB2312" w:hint="eastAsia"/>
          <w:sz w:val="32"/>
          <w:szCs w:val="32"/>
        </w:rPr>
        <w:t>等</w:t>
      </w:r>
      <w:r w:rsidRPr="00CE49DA">
        <w:rPr>
          <w:rFonts w:ascii="仿宋_GB2312" w:eastAsia="仿宋_GB2312" w:hAnsi="仿宋_GB2312" w:cs="仿宋_GB2312" w:hint="eastAsia"/>
          <w:sz w:val="32"/>
          <w:szCs w:val="32"/>
        </w:rPr>
        <w:t>见附件。（非涉密部门均需公开部门整体支出评价报告，部门自行组织的绩效评价情况根据部门实际公开）</w:t>
      </w:r>
    </w:p>
    <w:p w:rsidR="00BB738B" w:rsidRPr="00CE49DA" w:rsidRDefault="00BB738B" w:rsidP="00A91760">
      <w:pPr>
        <w:spacing w:line="580" w:lineRule="exact"/>
        <w:jc w:val="center"/>
        <w:rPr>
          <w:rFonts w:ascii="方正小标宋简体" w:eastAsia="方正小标宋简体" w:hAnsi="方正小标宋简体"/>
          <w:sz w:val="44"/>
          <w:szCs w:val="44"/>
        </w:rPr>
      </w:pPr>
    </w:p>
    <w:p w:rsidR="00BB738B" w:rsidRPr="00065F8F" w:rsidRDefault="00BB738B" w:rsidP="000A5177">
      <w:pPr>
        <w:spacing w:line="600" w:lineRule="exact"/>
        <w:ind w:firstLineChars="250" w:firstLine="800"/>
        <w:outlineLvl w:val="1"/>
        <w:rPr>
          <w:rStyle w:val="2Char"/>
          <w:rFonts w:ascii="黑体" w:eastAsia="黑体" w:hAnsi="黑体" w:cs="Times New Roman"/>
        </w:rPr>
      </w:pPr>
      <w:bookmarkStart w:id="51" w:name="_Toc15377221"/>
      <w:bookmarkStart w:id="52" w:name="_Toc15396612"/>
      <w:r w:rsidRPr="00065F8F">
        <w:rPr>
          <w:rFonts w:ascii="黑体" w:eastAsia="黑体" w:hAnsi="黑体" w:cs="黑体" w:hint="eastAsia"/>
          <w:color w:val="000000"/>
          <w:sz w:val="32"/>
          <w:szCs w:val="32"/>
        </w:rPr>
        <w:t>十</w:t>
      </w:r>
      <w:r w:rsidRPr="00065F8F">
        <w:rPr>
          <w:rStyle w:val="2Char"/>
          <w:rFonts w:ascii="黑体" w:eastAsia="黑体" w:hAnsi="黑体" w:cs="黑体" w:hint="eastAsia"/>
        </w:rPr>
        <w:t>一、</w:t>
      </w:r>
      <w:r w:rsidRPr="00065F8F">
        <w:rPr>
          <w:rStyle w:val="2Char"/>
          <w:rFonts w:ascii="黑体" w:eastAsia="黑体" w:hAnsi="黑体" w:cs="黑体" w:hint="eastAsia"/>
          <w:b w:val="0"/>
          <w:bCs w:val="0"/>
        </w:rPr>
        <w:t>其他重要事项的情况说明</w:t>
      </w:r>
      <w:bookmarkEnd w:id="51"/>
      <w:bookmarkEnd w:id="52"/>
    </w:p>
    <w:p w:rsidR="00BB738B" w:rsidRPr="00065F8F" w:rsidRDefault="00BB738B" w:rsidP="000A5177">
      <w:pPr>
        <w:spacing w:line="600" w:lineRule="exact"/>
        <w:ind w:firstLineChars="200" w:firstLine="640"/>
        <w:outlineLvl w:val="2"/>
        <w:rPr>
          <w:rFonts w:ascii="仿宋" w:eastAsia="仿宋" w:hAnsi="仿宋"/>
          <w:color w:val="000000"/>
          <w:sz w:val="32"/>
          <w:szCs w:val="32"/>
        </w:rPr>
      </w:pPr>
      <w:bookmarkStart w:id="53" w:name="_Toc15377222"/>
      <w:r w:rsidRPr="00065F8F">
        <w:rPr>
          <w:rFonts w:ascii="仿宋" w:eastAsia="仿宋" w:hAnsi="仿宋" w:cs="仿宋" w:hint="eastAsia"/>
          <w:b/>
          <w:bCs/>
          <w:color w:val="000000"/>
          <w:sz w:val="32"/>
          <w:szCs w:val="32"/>
        </w:rPr>
        <w:lastRenderedPageBreak/>
        <w:t>（一）机关运行经费支出情况</w:t>
      </w:r>
      <w:bookmarkEnd w:id="53"/>
    </w:p>
    <w:p w:rsidR="00BB738B" w:rsidRPr="0036092C" w:rsidRDefault="003D1FC2" w:rsidP="0036092C">
      <w:pPr>
        <w:ind w:firstLineChars="200" w:firstLine="640"/>
        <w:rPr>
          <w:rFonts w:ascii="仿宋_GB2312" w:eastAsia="仿宋_GB2312" w:cs="仿宋_GB2312"/>
          <w:color w:val="000000"/>
          <w:sz w:val="32"/>
          <w:szCs w:val="30"/>
        </w:rPr>
      </w:pPr>
      <w:r>
        <w:rPr>
          <w:rFonts w:ascii="仿宋_GB2312" w:eastAsia="仿宋_GB2312" w:cs="仿宋_GB2312"/>
          <w:color w:val="000000"/>
          <w:sz w:val="32"/>
          <w:szCs w:val="32"/>
        </w:rPr>
        <w:t>2</w:t>
      </w:r>
      <w:r w:rsidRPr="0036092C">
        <w:rPr>
          <w:rFonts w:ascii="仿宋_GB2312" w:eastAsia="仿宋_GB2312" w:cs="仿宋_GB2312"/>
          <w:color w:val="000000"/>
          <w:sz w:val="32"/>
          <w:szCs w:val="30"/>
        </w:rPr>
        <w:t>019年</w:t>
      </w:r>
      <w:r w:rsidR="00BB738B" w:rsidRPr="0036092C">
        <w:rPr>
          <w:rFonts w:ascii="仿宋_GB2312" w:eastAsia="仿宋_GB2312" w:cs="仿宋_GB2312" w:hint="eastAsia"/>
          <w:color w:val="000000"/>
          <w:sz w:val="32"/>
          <w:szCs w:val="30"/>
        </w:rPr>
        <w:t>，</w:t>
      </w:r>
      <w:r w:rsidR="00BF2261" w:rsidRPr="0036092C">
        <w:rPr>
          <w:rFonts w:ascii="仿宋_GB2312" w:eastAsia="仿宋_GB2312" w:cs="仿宋_GB2312" w:hint="eastAsia"/>
          <w:color w:val="000000"/>
          <w:sz w:val="32"/>
          <w:szCs w:val="30"/>
        </w:rPr>
        <w:t>教育局</w:t>
      </w:r>
      <w:r w:rsidR="00BB738B" w:rsidRPr="0036092C">
        <w:rPr>
          <w:rFonts w:ascii="仿宋_GB2312" w:eastAsia="仿宋_GB2312" w:cs="仿宋_GB2312" w:hint="eastAsia"/>
          <w:color w:val="000000"/>
          <w:sz w:val="32"/>
          <w:szCs w:val="30"/>
        </w:rPr>
        <w:t>机关运行经费支出</w:t>
      </w:r>
      <w:r w:rsidR="0036092C" w:rsidRPr="0036092C">
        <w:rPr>
          <w:rFonts w:ascii="仿宋_GB2312" w:eastAsia="仿宋_GB2312" w:cs="仿宋_GB2312" w:hint="eastAsia"/>
          <w:color w:val="000000"/>
          <w:sz w:val="32"/>
          <w:szCs w:val="30"/>
        </w:rPr>
        <w:t>238.63</w:t>
      </w:r>
      <w:r w:rsidR="00BB738B" w:rsidRPr="0036092C">
        <w:rPr>
          <w:rFonts w:ascii="仿宋_GB2312" w:eastAsia="仿宋_GB2312" w:cs="仿宋_GB2312" w:hint="eastAsia"/>
          <w:color w:val="000000"/>
          <w:sz w:val="32"/>
          <w:szCs w:val="30"/>
        </w:rPr>
        <w:t>万元，比</w:t>
      </w:r>
      <w:r w:rsidR="00BB738B" w:rsidRPr="0036092C">
        <w:rPr>
          <w:rFonts w:ascii="仿宋_GB2312" w:eastAsia="仿宋_GB2312" w:cs="仿宋_GB2312"/>
          <w:color w:val="000000"/>
          <w:sz w:val="32"/>
          <w:szCs w:val="30"/>
        </w:rPr>
        <w:t>201</w:t>
      </w:r>
      <w:r w:rsidR="0036092C" w:rsidRPr="0036092C">
        <w:rPr>
          <w:rFonts w:ascii="仿宋_GB2312" w:eastAsia="仿宋_GB2312" w:cs="仿宋_GB2312" w:hint="eastAsia"/>
          <w:color w:val="000000"/>
          <w:sz w:val="32"/>
          <w:szCs w:val="30"/>
        </w:rPr>
        <w:t>8</w:t>
      </w:r>
      <w:r w:rsidR="00BB738B" w:rsidRPr="0036092C">
        <w:rPr>
          <w:rFonts w:ascii="仿宋_GB2312" w:eastAsia="仿宋_GB2312" w:cs="仿宋_GB2312" w:hint="eastAsia"/>
          <w:color w:val="000000"/>
          <w:sz w:val="32"/>
          <w:szCs w:val="30"/>
        </w:rPr>
        <w:t>年增加</w:t>
      </w:r>
      <w:r w:rsidR="0036092C" w:rsidRPr="0036092C">
        <w:rPr>
          <w:rFonts w:ascii="宋体" w:hAnsi="宋体" w:cs="宋体" w:hint="eastAsia"/>
          <w:color w:val="000000"/>
          <w:kern w:val="0"/>
          <w:sz w:val="32"/>
          <w:szCs w:val="30"/>
        </w:rPr>
        <w:t>56.11</w:t>
      </w:r>
      <w:r w:rsidR="00BB738B" w:rsidRPr="0036092C">
        <w:rPr>
          <w:rFonts w:ascii="仿宋_GB2312" w:eastAsia="仿宋_GB2312" w:cs="仿宋_GB2312" w:hint="eastAsia"/>
          <w:color w:val="000000"/>
          <w:sz w:val="32"/>
          <w:szCs w:val="30"/>
        </w:rPr>
        <w:t>万元，增长</w:t>
      </w:r>
      <w:r w:rsidR="0036092C" w:rsidRPr="0036092C">
        <w:rPr>
          <w:rFonts w:ascii="宋体" w:hAnsi="宋体" w:cs="宋体" w:hint="eastAsia"/>
          <w:color w:val="000000"/>
          <w:kern w:val="0"/>
          <w:sz w:val="32"/>
          <w:szCs w:val="30"/>
        </w:rPr>
        <w:t>31%</w:t>
      </w:r>
      <w:r w:rsidR="00BB738B" w:rsidRPr="0036092C">
        <w:rPr>
          <w:rFonts w:ascii="仿宋_GB2312" w:eastAsia="仿宋_GB2312" w:cs="仿宋_GB2312" w:hint="eastAsia"/>
          <w:color w:val="000000"/>
          <w:sz w:val="32"/>
          <w:szCs w:val="30"/>
        </w:rPr>
        <w:t>。主要原因是</w:t>
      </w:r>
      <w:r w:rsidR="00946C11" w:rsidRPr="0036092C">
        <w:rPr>
          <w:rFonts w:ascii="仿宋_GB2312" w:eastAsia="仿宋_GB2312" w:cs="仿宋_GB2312" w:hint="eastAsia"/>
          <w:color w:val="000000"/>
          <w:sz w:val="32"/>
          <w:szCs w:val="30"/>
        </w:rPr>
        <w:t>工作人员正常增资、物价水平增加等因素。</w:t>
      </w:r>
    </w:p>
    <w:p w:rsidR="00BB738B" w:rsidRPr="00065F8F" w:rsidRDefault="00BB738B">
      <w:pPr>
        <w:spacing w:line="600" w:lineRule="exact"/>
        <w:ind w:firstLine="640"/>
        <w:rPr>
          <w:rFonts w:ascii="仿宋" w:eastAsia="仿宋" w:hAnsi="仿宋"/>
          <w:b/>
          <w:bCs/>
          <w:color w:val="000000"/>
          <w:sz w:val="32"/>
          <w:szCs w:val="32"/>
        </w:rPr>
      </w:pPr>
      <w:r w:rsidRPr="00065F8F">
        <w:rPr>
          <w:rFonts w:ascii="仿宋" w:eastAsia="仿宋" w:hAnsi="仿宋" w:cs="仿宋" w:hint="eastAsia"/>
          <w:b/>
          <w:bCs/>
          <w:color w:val="000000"/>
          <w:sz w:val="32"/>
          <w:szCs w:val="32"/>
        </w:rPr>
        <w:t>（数据</w:t>
      </w:r>
      <w:proofErr w:type="gramStart"/>
      <w:r w:rsidRPr="00065F8F">
        <w:rPr>
          <w:rFonts w:ascii="仿宋" w:eastAsia="仿宋" w:hAnsi="仿宋" w:cs="仿宋" w:hint="eastAsia"/>
          <w:b/>
          <w:bCs/>
          <w:color w:val="000000"/>
          <w:sz w:val="32"/>
          <w:szCs w:val="32"/>
        </w:rPr>
        <w:t>来源财决</w:t>
      </w:r>
      <w:proofErr w:type="gramEnd"/>
      <w:r w:rsidR="00CF223C">
        <w:rPr>
          <w:rFonts w:ascii="仿宋" w:eastAsia="仿宋" w:hAnsi="仿宋" w:cs="仿宋" w:hint="eastAsia"/>
          <w:b/>
          <w:bCs/>
          <w:color w:val="000000"/>
          <w:sz w:val="32"/>
          <w:szCs w:val="32"/>
        </w:rPr>
        <w:t>F03</w:t>
      </w:r>
      <w:r w:rsidRPr="00065F8F">
        <w:rPr>
          <w:rFonts w:ascii="仿宋" w:eastAsia="仿宋" w:hAnsi="仿宋" w:cs="仿宋" w:hint="eastAsia"/>
          <w:b/>
          <w:bCs/>
          <w:color w:val="000000"/>
          <w:sz w:val="32"/>
          <w:szCs w:val="32"/>
        </w:rPr>
        <w:t>表）</w:t>
      </w:r>
    </w:p>
    <w:p w:rsidR="00BB738B" w:rsidRPr="00065F8F" w:rsidRDefault="00BB738B" w:rsidP="000A5177">
      <w:pPr>
        <w:autoSpaceDE w:val="0"/>
        <w:autoSpaceDN w:val="0"/>
        <w:adjustRightInd w:val="0"/>
        <w:spacing w:line="600" w:lineRule="exact"/>
        <w:ind w:firstLineChars="200" w:firstLine="640"/>
        <w:jc w:val="left"/>
        <w:outlineLvl w:val="2"/>
        <w:rPr>
          <w:rFonts w:ascii="仿宋" w:eastAsia="仿宋" w:hAnsi="仿宋"/>
          <w:b/>
          <w:bCs/>
          <w:color w:val="000000"/>
          <w:sz w:val="32"/>
          <w:szCs w:val="32"/>
        </w:rPr>
      </w:pPr>
      <w:bookmarkStart w:id="54" w:name="_Toc15377223"/>
      <w:r w:rsidRPr="00065F8F">
        <w:rPr>
          <w:rFonts w:ascii="仿宋" w:eastAsia="仿宋" w:hAnsi="仿宋" w:cs="仿宋" w:hint="eastAsia"/>
          <w:b/>
          <w:bCs/>
          <w:color w:val="000000"/>
          <w:sz w:val="32"/>
          <w:szCs w:val="32"/>
        </w:rPr>
        <w:t>（二）政府采购支出情况</w:t>
      </w:r>
      <w:bookmarkEnd w:id="54"/>
    </w:p>
    <w:p w:rsidR="00BB738B" w:rsidRPr="00CE49DA" w:rsidRDefault="003D1FC2" w:rsidP="000A5177">
      <w:pPr>
        <w:spacing w:line="60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2019年</w:t>
      </w:r>
      <w:r w:rsidR="00BB738B" w:rsidRPr="00CE49DA">
        <w:rPr>
          <w:rFonts w:ascii="仿宋_GB2312" w:eastAsia="仿宋_GB2312" w:cs="仿宋_GB2312" w:hint="eastAsia"/>
          <w:color w:val="000000"/>
          <w:sz w:val="32"/>
          <w:szCs w:val="32"/>
        </w:rPr>
        <w:t>，</w:t>
      </w:r>
      <w:r w:rsidR="00362067">
        <w:rPr>
          <w:rFonts w:ascii="仿宋_GB2312" w:eastAsia="仿宋_GB2312" w:cs="仿宋_GB2312" w:hint="eastAsia"/>
          <w:color w:val="000000"/>
          <w:sz w:val="32"/>
          <w:szCs w:val="32"/>
        </w:rPr>
        <w:t>实施</w:t>
      </w:r>
      <w:r w:rsidR="00BB738B" w:rsidRPr="00CE49DA">
        <w:rPr>
          <w:rFonts w:ascii="仿宋_GB2312" w:eastAsia="仿宋_GB2312" w:cs="仿宋_GB2312" w:hint="eastAsia"/>
          <w:color w:val="000000"/>
          <w:sz w:val="32"/>
          <w:szCs w:val="32"/>
        </w:rPr>
        <w:t>政府采购支出总额</w:t>
      </w:r>
      <w:r w:rsidR="006575C9">
        <w:rPr>
          <w:rFonts w:ascii="仿宋_GB2312" w:eastAsia="仿宋_GB2312" w:cs="仿宋_GB2312" w:hint="eastAsia"/>
          <w:color w:val="000000"/>
          <w:sz w:val="32"/>
          <w:szCs w:val="32"/>
        </w:rPr>
        <w:t>1290.49</w:t>
      </w:r>
      <w:r w:rsidR="00BB738B" w:rsidRPr="00CE49DA">
        <w:rPr>
          <w:rFonts w:ascii="仿宋_GB2312" w:eastAsia="仿宋_GB2312" w:cs="仿宋_GB2312" w:hint="eastAsia"/>
          <w:color w:val="000000"/>
          <w:sz w:val="32"/>
          <w:szCs w:val="32"/>
        </w:rPr>
        <w:t>万元，其中：政府采购货物支出</w:t>
      </w:r>
      <w:r w:rsidR="006575C9">
        <w:rPr>
          <w:rFonts w:ascii="仿宋_GB2312" w:eastAsia="仿宋_GB2312" w:cs="仿宋_GB2312" w:hint="eastAsia"/>
          <w:color w:val="000000"/>
          <w:sz w:val="32"/>
          <w:szCs w:val="32"/>
        </w:rPr>
        <w:t>1272.69</w:t>
      </w:r>
      <w:r w:rsidR="00BB738B" w:rsidRPr="00CE49DA">
        <w:rPr>
          <w:rFonts w:ascii="仿宋_GB2312" w:eastAsia="仿宋_GB2312" w:cs="仿宋_GB2312" w:hint="eastAsia"/>
          <w:color w:val="000000"/>
          <w:sz w:val="32"/>
          <w:szCs w:val="32"/>
        </w:rPr>
        <w:t>万元</w:t>
      </w:r>
      <w:r w:rsidR="001424F6">
        <w:rPr>
          <w:rFonts w:ascii="仿宋_GB2312" w:eastAsia="仿宋_GB2312" w:cs="仿宋_GB2312" w:hint="eastAsia"/>
          <w:color w:val="000000"/>
          <w:sz w:val="32"/>
          <w:szCs w:val="32"/>
        </w:rPr>
        <w:t>，</w:t>
      </w:r>
      <w:r w:rsidR="00BB738B" w:rsidRPr="00CE49DA">
        <w:rPr>
          <w:rFonts w:ascii="仿宋_GB2312" w:eastAsia="仿宋_GB2312" w:cs="仿宋_GB2312" w:hint="eastAsia"/>
          <w:color w:val="000000"/>
          <w:sz w:val="32"/>
          <w:szCs w:val="32"/>
        </w:rPr>
        <w:t>主要用于</w:t>
      </w:r>
      <w:r w:rsidR="001424F6">
        <w:rPr>
          <w:rFonts w:ascii="仿宋_GB2312" w:eastAsia="仿宋_GB2312" w:cs="仿宋_GB2312" w:hint="eastAsia"/>
          <w:color w:val="000000"/>
          <w:sz w:val="32"/>
          <w:szCs w:val="32"/>
        </w:rPr>
        <w:t>教育教学工作</w:t>
      </w:r>
      <w:r w:rsidR="00BB738B" w:rsidRPr="00CE49DA">
        <w:rPr>
          <w:rFonts w:ascii="仿宋_GB2312" w:eastAsia="仿宋_GB2312" w:cs="仿宋_GB2312" w:hint="eastAsia"/>
          <w:color w:val="000000"/>
          <w:sz w:val="32"/>
          <w:szCs w:val="32"/>
        </w:rPr>
        <w:t>。授予中小企业合同金额</w:t>
      </w:r>
      <w:r w:rsidR="006575C9">
        <w:rPr>
          <w:rFonts w:ascii="仿宋_GB2312" w:eastAsia="仿宋_GB2312" w:cs="仿宋_GB2312" w:hint="eastAsia"/>
          <w:color w:val="000000"/>
          <w:sz w:val="32"/>
          <w:szCs w:val="32"/>
        </w:rPr>
        <w:t>1289.72</w:t>
      </w:r>
      <w:r w:rsidR="00BB738B" w:rsidRPr="00CE49DA">
        <w:rPr>
          <w:rFonts w:ascii="仿宋_GB2312" w:eastAsia="仿宋_GB2312" w:cs="仿宋_GB2312" w:hint="eastAsia"/>
          <w:color w:val="000000"/>
          <w:sz w:val="32"/>
          <w:szCs w:val="32"/>
        </w:rPr>
        <w:t>万元，占政府采购支出总额的</w:t>
      </w:r>
      <w:r w:rsidR="006575C9">
        <w:rPr>
          <w:rFonts w:ascii="仿宋_GB2312" w:eastAsia="仿宋_GB2312" w:cs="仿宋_GB2312" w:hint="eastAsia"/>
          <w:color w:val="000000"/>
          <w:sz w:val="32"/>
          <w:szCs w:val="32"/>
        </w:rPr>
        <w:t>99</w:t>
      </w:r>
      <w:r w:rsidR="00BB738B" w:rsidRPr="00CE49DA">
        <w:rPr>
          <w:rFonts w:ascii="仿宋_GB2312" w:eastAsia="仿宋_GB2312" w:cs="仿宋_GB2312"/>
          <w:color w:val="000000"/>
          <w:sz w:val="32"/>
          <w:szCs w:val="32"/>
        </w:rPr>
        <w:t>%</w:t>
      </w:r>
      <w:r w:rsidR="00BB738B" w:rsidRPr="00CE49DA">
        <w:rPr>
          <w:rFonts w:ascii="仿宋_GB2312" w:eastAsia="仿宋_GB2312" w:cs="仿宋_GB2312" w:hint="eastAsia"/>
          <w:color w:val="000000"/>
          <w:sz w:val="32"/>
          <w:szCs w:val="32"/>
        </w:rPr>
        <w:t>，其中：授予小</w:t>
      </w:r>
      <w:proofErr w:type="gramStart"/>
      <w:r w:rsidR="00BB738B" w:rsidRPr="00CE49DA">
        <w:rPr>
          <w:rFonts w:ascii="仿宋_GB2312" w:eastAsia="仿宋_GB2312" w:cs="仿宋_GB2312" w:hint="eastAsia"/>
          <w:color w:val="000000"/>
          <w:sz w:val="32"/>
          <w:szCs w:val="32"/>
        </w:rPr>
        <w:t>微企业</w:t>
      </w:r>
      <w:proofErr w:type="gramEnd"/>
      <w:r w:rsidR="00BB738B" w:rsidRPr="00CE49DA">
        <w:rPr>
          <w:rFonts w:ascii="仿宋_GB2312" w:eastAsia="仿宋_GB2312" w:cs="仿宋_GB2312" w:hint="eastAsia"/>
          <w:color w:val="000000"/>
          <w:sz w:val="32"/>
          <w:szCs w:val="32"/>
        </w:rPr>
        <w:t>合同金额</w:t>
      </w:r>
      <w:r w:rsidR="006575C9">
        <w:rPr>
          <w:rFonts w:ascii="仿宋_GB2312" w:eastAsia="仿宋_GB2312" w:cs="仿宋_GB2312" w:hint="eastAsia"/>
          <w:color w:val="000000"/>
          <w:sz w:val="32"/>
          <w:szCs w:val="32"/>
        </w:rPr>
        <w:t>770.81</w:t>
      </w:r>
      <w:r w:rsidR="00BB738B" w:rsidRPr="00CE49DA">
        <w:rPr>
          <w:rFonts w:ascii="仿宋_GB2312" w:eastAsia="仿宋_GB2312" w:cs="仿宋_GB2312" w:hint="eastAsia"/>
          <w:color w:val="000000"/>
          <w:sz w:val="32"/>
          <w:szCs w:val="32"/>
        </w:rPr>
        <w:t>万元，占政府采购支出总额的</w:t>
      </w:r>
      <w:r w:rsidR="006575C9">
        <w:rPr>
          <w:rFonts w:ascii="仿宋_GB2312" w:eastAsia="仿宋_GB2312" w:cs="仿宋_GB2312" w:hint="eastAsia"/>
          <w:color w:val="000000"/>
          <w:sz w:val="32"/>
          <w:szCs w:val="32"/>
        </w:rPr>
        <w:t>60</w:t>
      </w:r>
      <w:r w:rsidR="00BB738B" w:rsidRPr="00CE49DA">
        <w:rPr>
          <w:rFonts w:ascii="仿宋_GB2312" w:eastAsia="仿宋_GB2312" w:cs="仿宋_GB2312"/>
          <w:color w:val="000000"/>
          <w:sz w:val="32"/>
          <w:szCs w:val="32"/>
        </w:rPr>
        <w:t>%</w:t>
      </w:r>
      <w:r w:rsidR="00BB738B" w:rsidRPr="00CE49DA">
        <w:rPr>
          <w:rFonts w:ascii="仿宋_GB2312" w:eastAsia="仿宋_GB2312" w:cs="仿宋_GB2312" w:hint="eastAsia"/>
          <w:color w:val="000000"/>
          <w:sz w:val="32"/>
          <w:szCs w:val="32"/>
        </w:rPr>
        <w:t>。</w:t>
      </w:r>
    </w:p>
    <w:p w:rsidR="00BB738B" w:rsidRPr="00065F8F" w:rsidRDefault="00BB738B" w:rsidP="000A5177">
      <w:pPr>
        <w:autoSpaceDE w:val="0"/>
        <w:autoSpaceDN w:val="0"/>
        <w:adjustRightInd w:val="0"/>
        <w:spacing w:line="600" w:lineRule="exact"/>
        <w:ind w:firstLineChars="200" w:firstLine="640"/>
        <w:jc w:val="left"/>
        <w:outlineLvl w:val="2"/>
        <w:rPr>
          <w:rFonts w:ascii="仿宋" w:eastAsia="仿宋" w:hAnsi="仿宋"/>
          <w:b/>
          <w:bCs/>
          <w:color w:val="000000"/>
          <w:sz w:val="32"/>
          <w:szCs w:val="32"/>
        </w:rPr>
      </w:pPr>
      <w:r w:rsidRPr="00065F8F">
        <w:rPr>
          <w:rFonts w:ascii="仿宋" w:eastAsia="仿宋" w:hAnsi="仿宋" w:cs="仿宋" w:hint="eastAsia"/>
          <w:b/>
          <w:bCs/>
          <w:color w:val="000000"/>
          <w:sz w:val="32"/>
          <w:szCs w:val="32"/>
        </w:rPr>
        <w:t>（数据</w:t>
      </w:r>
      <w:proofErr w:type="gramStart"/>
      <w:r w:rsidRPr="00065F8F">
        <w:rPr>
          <w:rFonts w:ascii="仿宋" w:eastAsia="仿宋" w:hAnsi="仿宋" w:cs="仿宋" w:hint="eastAsia"/>
          <w:b/>
          <w:bCs/>
          <w:color w:val="000000"/>
          <w:sz w:val="32"/>
          <w:szCs w:val="32"/>
        </w:rPr>
        <w:t>来源财决</w:t>
      </w:r>
      <w:proofErr w:type="gramEnd"/>
      <w:r w:rsidR="006575C9">
        <w:rPr>
          <w:rFonts w:ascii="仿宋" w:eastAsia="仿宋" w:hAnsi="仿宋" w:cs="仿宋" w:hint="eastAsia"/>
          <w:b/>
          <w:bCs/>
          <w:color w:val="000000"/>
          <w:sz w:val="32"/>
          <w:szCs w:val="32"/>
        </w:rPr>
        <w:t>F03</w:t>
      </w:r>
      <w:r w:rsidRPr="00065F8F">
        <w:rPr>
          <w:rFonts w:ascii="仿宋" w:eastAsia="仿宋" w:hAnsi="仿宋" w:cs="仿宋" w:hint="eastAsia"/>
          <w:b/>
          <w:bCs/>
          <w:color w:val="000000"/>
          <w:sz w:val="32"/>
          <w:szCs w:val="32"/>
        </w:rPr>
        <w:t>表）</w:t>
      </w:r>
    </w:p>
    <w:p w:rsidR="00BB738B" w:rsidRPr="00065F8F" w:rsidRDefault="00BB738B" w:rsidP="000A5177">
      <w:pPr>
        <w:autoSpaceDE w:val="0"/>
        <w:autoSpaceDN w:val="0"/>
        <w:adjustRightInd w:val="0"/>
        <w:spacing w:line="600" w:lineRule="exact"/>
        <w:ind w:firstLineChars="200" w:firstLine="640"/>
        <w:jc w:val="left"/>
        <w:outlineLvl w:val="2"/>
        <w:rPr>
          <w:rFonts w:ascii="仿宋" w:eastAsia="仿宋" w:hAnsi="仿宋"/>
          <w:b/>
          <w:bCs/>
          <w:color w:val="000000"/>
          <w:sz w:val="32"/>
          <w:szCs w:val="32"/>
        </w:rPr>
      </w:pPr>
      <w:bookmarkStart w:id="55" w:name="_Toc15377224"/>
      <w:r w:rsidRPr="00065F8F">
        <w:rPr>
          <w:rFonts w:ascii="仿宋" w:eastAsia="仿宋" w:hAnsi="仿宋" w:cs="仿宋" w:hint="eastAsia"/>
          <w:b/>
          <w:bCs/>
          <w:color w:val="000000"/>
          <w:sz w:val="32"/>
          <w:szCs w:val="32"/>
        </w:rPr>
        <w:t>（三）国有资产占有使用情况</w:t>
      </w:r>
      <w:bookmarkEnd w:id="55"/>
    </w:p>
    <w:p w:rsidR="00BB738B" w:rsidRPr="00CE49DA" w:rsidRDefault="00BB738B" w:rsidP="000A5177">
      <w:pPr>
        <w:autoSpaceDE w:val="0"/>
        <w:autoSpaceDN w:val="0"/>
        <w:adjustRightInd w:val="0"/>
        <w:spacing w:line="600" w:lineRule="exact"/>
        <w:ind w:firstLineChars="200" w:firstLine="640"/>
        <w:jc w:val="left"/>
        <w:rPr>
          <w:rFonts w:ascii="仿宋_GB2312" w:eastAsia="仿宋_GB2312"/>
          <w:color w:val="000000"/>
          <w:sz w:val="32"/>
          <w:szCs w:val="32"/>
        </w:rPr>
      </w:pPr>
      <w:r w:rsidRPr="00CE49DA">
        <w:rPr>
          <w:rFonts w:ascii="仿宋_GB2312" w:eastAsia="仿宋_GB2312" w:cs="仿宋_GB2312" w:hint="eastAsia"/>
          <w:color w:val="000000"/>
          <w:sz w:val="32"/>
          <w:szCs w:val="32"/>
        </w:rPr>
        <w:t>截至</w:t>
      </w:r>
      <w:r w:rsidR="003D1FC2">
        <w:rPr>
          <w:rFonts w:ascii="仿宋_GB2312" w:eastAsia="仿宋_GB2312" w:cs="仿宋_GB2312"/>
          <w:color w:val="000000"/>
          <w:sz w:val="32"/>
          <w:szCs w:val="32"/>
        </w:rPr>
        <w:t>2019年</w:t>
      </w:r>
      <w:r w:rsidRPr="00CE49DA">
        <w:rPr>
          <w:rFonts w:ascii="仿宋_GB2312" w:eastAsia="仿宋_GB2312" w:cs="仿宋_GB2312"/>
          <w:color w:val="000000"/>
          <w:sz w:val="32"/>
          <w:szCs w:val="32"/>
        </w:rPr>
        <w:t>12</w:t>
      </w:r>
      <w:r w:rsidRPr="00CE49DA">
        <w:rPr>
          <w:rFonts w:ascii="仿宋_GB2312" w:eastAsia="仿宋_GB2312" w:cs="仿宋_GB2312" w:hint="eastAsia"/>
          <w:color w:val="000000"/>
          <w:sz w:val="32"/>
          <w:szCs w:val="32"/>
        </w:rPr>
        <w:t>月</w:t>
      </w:r>
      <w:r w:rsidRPr="00CE49DA">
        <w:rPr>
          <w:rFonts w:ascii="仿宋_GB2312" w:eastAsia="仿宋_GB2312" w:cs="仿宋_GB2312"/>
          <w:color w:val="000000"/>
          <w:sz w:val="32"/>
          <w:szCs w:val="32"/>
        </w:rPr>
        <w:t>31</w:t>
      </w:r>
      <w:r w:rsidRPr="00CE49DA">
        <w:rPr>
          <w:rFonts w:ascii="仿宋_GB2312" w:eastAsia="仿宋_GB2312" w:cs="仿宋_GB2312" w:hint="eastAsia"/>
          <w:color w:val="000000"/>
          <w:sz w:val="32"/>
          <w:szCs w:val="32"/>
        </w:rPr>
        <w:t>日，</w:t>
      </w:r>
      <w:r w:rsidR="00933819">
        <w:rPr>
          <w:rFonts w:ascii="仿宋_GB2312" w:eastAsia="仿宋_GB2312" w:cs="仿宋_GB2312" w:hint="eastAsia"/>
          <w:color w:val="000000"/>
          <w:sz w:val="32"/>
          <w:szCs w:val="32"/>
        </w:rPr>
        <w:t>全系统</w:t>
      </w:r>
      <w:r w:rsidRPr="00CE49DA">
        <w:rPr>
          <w:rFonts w:ascii="仿宋_GB2312" w:eastAsia="仿宋_GB2312" w:cs="仿宋_GB2312" w:hint="eastAsia"/>
          <w:color w:val="000000"/>
          <w:sz w:val="32"/>
          <w:szCs w:val="32"/>
        </w:rPr>
        <w:t>共有车辆</w:t>
      </w:r>
      <w:r w:rsidR="00933819">
        <w:rPr>
          <w:rFonts w:ascii="仿宋_GB2312" w:eastAsia="仿宋_GB2312" w:cs="仿宋_GB2312" w:hint="eastAsia"/>
          <w:color w:val="000000"/>
          <w:sz w:val="32"/>
          <w:szCs w:val="32"/>
        </w:rPr>
        <w:t>1</w:t>
      </w:r>
      <w:r w:rsidR="00C84A79">
        <w:rPr>
          <w:rFonts w:ascii="仿宋_GB2312" w:eastAsia="仿宋_GB2312" w:cs="仿宋_GB2312" w:hint="eastAsia"/>
          <w:color w:val="000000"/>
          <w:sz w:val="32"/>
          <w:szCs w:val="32"/>
        </w:rPr>
        <w:t>0</w:t>
      </w:r>
      <w:r w:rsidRPr="00CE49DA">
        <w:rPr>
          <w:rFonts w:ascii="仿宋_GB2312" w:eastAsia="仿宋_GB2312" w:cs="仿宋_GB2312" w:hint="eastAsia"/>
          <w:color w:val="000000"/>
          <w:sz w:val="32"/>
          <w:szCs w:val="32"/>
        </w:rPr>
        <w:t>辆，其中：部级领导干部用车</w:t>
      </w:r>
      <w:r w:rsidR="00933819">
        <w:rPr>
          <w:rFonts w:ascii="仿宋_GB2312" w:eastAsia="仿宋_GB2312" w:cs="仿宋_GB2312" w:hint="eastAsia"/>
          <w:color w:val="000000"/>
          <w:sz w:val="32"/>
          <w:szCs w:val="32"/>
        </w:rPr>
        <w:t>0</w:t>
      </w:r>
      <w:r w:rsidRPr="00CE49DA">
        <w:rPr>
          <w:rFonts w:ascii="仿宋_GB2312" w:eastAsia="仿宋_GB2312" w:cs="仿宋_GB2312" w:hint="eastAsia"/>
          <w:color w:val="000000"/>
          <w:sz w:val="32"/>
          <w:szCs w:val="32"/>
        </w:rPr>
        <w:t>辆、一般公务用车</w:t>
      </w:r>
      <w:r w:rsidR="00933819">
        <w:rPr>
          <w:rFonts w:ascii="仿宋_GB2312" w:eastAsia="仿宋_GB2312" w:cs="仿宋_GB2312" w:hint="eastAsia"/>
          <w:color w:val="000000"/>
          <w:sz w:val="32"/>
          <w:szCs w:val="32"/>
        </w:rPr>
        <w:t>1</w:t>
      </w:r>
      <w:r w:rsidR="00C84A79">
        <w:rPr>
          <w:rFonts w:ascii="仿宋_GB2312" w:eastAsia="仿宋_GB2312" w:cs="仿宋_GB2312" w:hint="eastAsia"/>
          <w:color w:val="000000"/>
          <w:sz w:val="32"/>
          <w:szCs w:val="32"/>
        </w:rPr>
        <w:t>0</w:t>
      </w:r>
      <w:r w:rsidRPr="00CE49DA">
        <w:rPr>
          <w:rFonts w:ascii="仿宋_GB2312" w:eastAsia="仿宋_GB2312" w:cs="仿宋_GB2312" w:hint="eastAsia"/>
          <w:color w:val="000000"/>
          <w:sz w:val="32"/>
          <w:szCs w:val="32"/>
        </w:rPr>
        <w:t>辆、一般执法执勤用车</w:t>
      </w:r>
      <w:r w:rsidR="00933819">
        <w:rPr>
          <w:rFonts w:ascii="仿宋_GB2312" w:eastAsia="仿宋_GB2312" w:cs="仿宋_GB2312" w:hint="eastAsia"/>
          <w:color w:val="000000"/>
          <w:sz w:val="32"/>
          <w:szCs w:val="32"/>
        </w:rPr>
        <w:t>0</w:t>
      </w:r>
      <w:r w:rsidRPr="00CE49DA">
        <w:rPr>
          <w:rFonts w:ascii="仿宋_GB2312" w:eastAsia="仿宋_GB2312" w:cs="仿宋_GB2312" w:hint="eastAsia"/>
          <w:color w:val="000000"/>
          <w:sz w:val="32"/>
          <w:szCs w:val="32"/>
        </w:rPr>
        <w:t>辆、特种专业技术用车</w:t>
      </w:r>
      <w:r w:rsidR="00933819">
        <w:rPr>
          <w:rFonts w:ascii="仿宋_GB2312" w:eastAsia="仿宋_GB2312" w:cs="仿宋_GB2312" w:hint="eastAsia"/>
          <w:color w:val="000000"/>
          <w:sz w:val="32"/>
          <w:szCs w:val="32"/>
        </w:rPr>
        <w:t>0</w:t>
      </w:r>
      <w:r w:rsidRPr="00CE49DA">
        <w:rPr>
          <w:rFonts w:ascii="仿宋_GB2312" w:eastAsia="仿宋_GB2312" w:cs="仿宋_GB2312" w:hint="eastAsia"/>
          <w:color w:val="000000"/>
          <w:sz w:val="32"/>
          <w:szCs w:val="32"/>
        </w:rPr>
        <w:t>辆、其他用车</w:t>
      </w:r>
      <w:r w:rsidR="00933819">
        <w:rPr>
          <w:rFonts w:ascii="仿宋_GB2312" w:eastAsia="仿宋_GB2312" w:cs="仿宋_GB2312" w:hint="eastAsia"/>
          <w:color w:val="000000"/>
          <w:sz w:val="32"/>
          <w:szCs w:val="32"/>
        </w:rPr>
        <w:t>0</w:t>
      </w:r>
      <w:r w:rsidRPr="00CE49DA">
        <w:rPr>
          <w:rFonts w:ascii="仿宋_GB2312" w:eastAsia="仿宋_GB2312" w:cs="仿宋_GB2312" w:hint="eastAsia"/>
          <w:color w:val="000000"/>
          <w:sz w:val="32"/>
          <w:szCs w:val="32"/>
        </w:rPr>
        <w:t>辆</w:t>
      </w:r>
      <w:r w:rsidR="00933819">
        <w:rPr>
          <w:rFonts w:ascii="仿宋_GB2312" w:eastAsia="仿宋_GB2312" w:cs="仿宋_GB2312" w:hint="eastAsia"/>
          <w:color w:val="000000"/>
          <w:sz w:val="32"/>
          <w:szCs w:val="32"/>
        </w:rPr>
        <w:t>。</w:t>
      </w:r>
      <w:r w:rsidRPr="009315F9">
        <w:rPr>
          <w:rFonts w:ascii="仿宋_GB2312" w:eastAsia="仿宋_GB2312" w:cs="仿宋_GB2312" w:hint="eastAsia"/>
          <w:color w:val="000000"/>
          <w:sz w:val="32"/>
          <w:szCs w:val="32"/>
        </w:rPr>
        <w:t>单价</w:t>
      </w:r>
      <w:r w:rsidRPr="009315F9">
        <w:rPr>
          <w:rFonts w:ascii="仿宋_GB2312" w:eastAsia="仿宋_GB2312" w:cs="仿宋_GB2312"/>
          <w:color w:val="000000"/>
          <w:sz w:val="32"/>
          <w:szCs w:val="32"/>
        </w:rPr>
        <w:t>50</w:t>
      </w:r>
      <w:r w:rsidRPr="009315F9">
        <w:rPr>
          <w:rFonts w:ascii="仿宋_GB2312" w:eastAsia="仿宋_GB2312" w:cs="仿宋_GB2312" w:hint="eastAsia"/>
          <w:color w:val="000000"/>
          <w:sz w:val="32"/>
          <w:szCs w:val="32"/>
        </w:rPr>
        <w:t>万元以上通用设备</w:t>
      </w:r>
      <w:r w:rsidR="00B55237">
        <w:rPr>
          <w:rFonts w:ascii="仿宋_GB2312" w:eastAsia="仿宋_GB2312" w:cs="仿宋_GB2312" w:hint="eastAsia"/>
          <w:color w:val="000000"/>
          <w:sz w:val="32"/>
          <w:szCs w:val="32"/>
        </w:rPr>
        <w:t>2</w:t>
      </w:r>
      <w:r w:rsidRPr="009315F9">
        <w:rPr>
          <w:rFonts w:ascii="仿宋_GB2312" w:eastAsia="仿宋_GB2312" w:cs="仿宋_GB2312" w:hint="eastAsia"/>
          <w:color w:val="000000"/>
          <w:sz w:val="32"/>
          <w:szCs w:val="32"/>
        </w:rPr>
        <w:t>台（套），单价</w:t>
      </w:r>
      <w:r w:rsidRPr="009315F9">
        <w:rPr>
          <w:rFonts w:ascii="仿宋_GB2312" w:eastAsia="仿宋_GB2312" w:cs="仿宋_GB2312"/>
          <w:color w:val="000000"/>
          <w:sz w:val="32"/>
          <w:szCs w:val="32"/>
        </w:rPr>
        <w:t>100</w:t>
      </w:r>
      <w:r w:rsidRPr="00CE49DA">
        <w:rPr>
          <w:rFonts w:ascii="仿宋_GB2312" w:eastAsia="仿宋_GB2312" w:cs="仿宋_GB2312" w:hint="eastAsia"/>
          <w:color w:val="000000"/>
          <w:sz w:val="32"/>
          <w:szCs w:val="32"/>
        </w:rPr>
        <w:t>万元以上专用设备</w:t>
      </w:r>
      <w:r w:rsidR="00B55237">
        <w:rPr>
          <w:rFonts w:ascii="仿宋_GB2312" w:eastAsia="仿宋_GB2312" w:cs="仿宋_GB2312" w:hint="eastAsia"/>
          <w:color w:val="000000"/>
          <w:sz w:val="32"/>
          <w:szCs w:val="32"/>
        </w:rPr>
        <w:t>0</w:t>
      </w:r>
      <w:r w:rsidRPr="00CE49DA">
        <w:rPr>
          <w:rFonts w:ascii="仿宋_GB2312" w:eastAsia="仿宋_GB2312" w:cs="仿宋_GB2312" w:hint="eastAsia"/>
          <w:color w:val="000000"/>
          <w:sz w:val="32"/>
          <w:szCs w:val="32"/>
        </w:rPr>
        <w:t>台（套）。</w:t>
      </w:r>
    </w:p>
    <w:p w:rsidR="00BB738B" w:rsidRPr="00065F8F" w:rsidRDefault="00BB738B" w:rsidP="000A5177">
      <w:pPr>
        <w:autoSpaceDE w:val="0"/>
        <w:autoSpaceDN w:val="0"/>
        <w:adjustRightInd w:val="0"/>
        <w:spacing w:line="600" w:lineRule="exact"/>
        <w:ind w:firstLineChars="200" w:firstLine="640"/>
        <w:jc w:val="left"/>
        <w:outlineLvl w:val="2"/>
        <w:rPr>
          <w:rFonts w:ascii="仿宋" w:eastAsia="仿宋" w:hAnsi="仿宋"/>
          <w:b/>
          <w:bCs/>
          <w:color w:val="000000"/>
          <w:sz w:val="32"/>
          <w:szCs w:val="32"/>
        </w:rPr>
      </w:pPr>
      <w:r w:rsidRPr="00065F8F">
        <w:rPr>
          <w:rFonts w:ascii="仿宋" w:eastAsia="仿宋" w:hAnsi="仿宋" w:cs="仿宋" w:hint="eastAsia"/>
          <w:b/>
          <w:bCs/>
          <w:color w:val="000000"/>
          <w:sz w:val="32"/>
          <w:szCs w:val="32"/>
        </w:rPr>
        <w:t>（数据</w:t>
      </w:r>
      <w:proofErr w:type="gramStart"/>
      <w:r w:rsidRPr="00065F8F">
        <w:rPr>
          <w:rFonts w:ascii="仿宋" w:eastAsia="仿宋" w:hAnsi="仿宋" w:cs="仿宋" w:hint="eastAsia"/>
          <w:b/>
          <w:bCs/>
          <w:color w:val="000000"/>
          <w:sz w:val="32"/>
          <w:szCs w:val="32"/>
        </w:rPr>
        <w:t>来源财决</w:t>
      </w:r>
      <w:proofErr w:type="gramEnd"/>
      <w:r w:rsidR="00C84A79">
        <w:rPr>
          <w:rFonts w:ascii="仿宋" w:eastAsia="仿宋" w:hAnsi="仿宋" w:cs="仿宋" w:hint="eastAsia"/>
          <w:b/>
          <w:bCs/>
          <w:color w:val="000000"/>
          <w:sz w:val="32"/>
          <w:szCs w:val="32"/>
        </w:rPr>
        <w:t>F03</w:t>
      </w:r>
      <w:r w:rsidRPr="00065F8F">
        <w:rPr>
          <w:rFonts w:ascii="仿宋" w:eastAsia="仿宋" w:hAnsi="仿宋" w:cs="仿宋" w:hint="eastAsia"/>
          <w:b/>
          <w:bCs/>
          <w:color w:val="000000"/>
          <w:sz w:val="32"/>
          <w:szCs w:val="32"/>
        </w:rPr>
        <w:t>表，按部门决算报表填报数据罗列车辆情况。）</w:t>
      </w:r>
    </w:p>
    <w:p w:rsidR="00BB738B" w:rsidRPr="00CE49DA" w:rsidRDefault="00BB738B" w:rsidP="000A5177">
      <w:pPr>
        <w:spacing w:line="600" w:lineRule="atLeast"/>
        <w:ind w:firstLineChars="200" w:firstLine="643"/>
        <w:rPr>
          <w:rFonts w:ascii="仿宋_GB2312" w:eastAsia="仿宋_GB2312"/>
          <w:b/>
          <w:bCs/>
          <w:color w:val="000000"/>
          <w:sz w:val="32"/>
          <w:szCs w:val="32"/>
        </w:rPr>
      </w:pPr>
    </w:p>
    <w:p w:rsidR="00BB738B" w:rsidRDefault="00BB738B">
      <w:pPr>
        <w:widowControl/>
        <w:jc w:val="left"/>
        <w:rPr>
          <w:rFonts w:ascii="仿宋_GB2312" w:eastAsia="仿宋_GB2312"/>
          <w:b/>
          <w:bCs/>
          <w:color w:val="000000"/>
          <w:sz w:val="32"/>
          <w:szCs w:val="32"/>
        </w:rPr>
      </w:pPr>
      <w:r>
        <w:rPr>
          <w:rFonts w:ascii="仿宋_GB2312" w:eastAsia="仿宋_GB2312"/>
          <w:b/>
          <w:bCs/>
          <w:color w:val="000000"/>
          <w:sz w:val="32"/>
          <w:szCs w:val="32"/>
        </w:rPr>
        <w:br w:type="page"/>
      </w:r>
    </w:p>
    <w:p w:rsidR="00BB738B" w:rsidRPr="004B199D" w:rsidRDefault="00BB738B" w:rsidP="000A5177">
      <w:pPr>
        <w:numPr>
          <w:ilvl w:val="0"/>
          <w:numId w:val="5"/>
        </w:numPr>
        <w:spacing w:line="600" w:lineRule="exact"/>
        <w:ind w:firstLineChars="150" w:firstLine="663"/>
        <w:jc w:val="center"/>
        <w:outlineLvl w:val="0"/>
        <w:rPr>
          <w:rStyle w:val="1Char"/>
          <w:rFonts w:ascii="黑体" w:eastAsia="黑体" w:hAnsi="黑体"/>
          <w:b w:val="0"/>
          <w:bCs w:val="0"/>
        </w:rPr>
      </w:pPr>
      <w:bookmarkStart w:id="56" w:name="_Toc15377225"/>
      <w:bookmarkStart w:id="57" w:name="_Toc15396613"/>
      <w:r w:rsidRPr="004B199D">
        <w:rPr>
          <w:rFonts w:ascii="黑体" w:eastAsia="黑体" w:hAnsi="黑体" w:cs="黑体" w:hint="eastAsia"/>
          <w:b/>
          <w:bCs/>
          <w:color w:val="000000"/>
          <w:sz w:val="44"/>
          <w:szCs w:val="44"/>
        </w:rPr>
        <w:lastRenderedPageBreak/>
        <w:t>名</w:t>
      </w:r>
      <w:r w:rsidRPr="004B199D">
        <w:rPr>
          <w:rStyle w:val="1Char"/>
          <w:rFonts w:ascii="黑体" w:eastAsia="黑体" w:hAnsi="黑体" w:cs="黑体" w:hint="eastAsia"/>
          <w:b w:val="0"/>
          <w:bCs w:val="0"/>
        </w:rPr>
        <w:t>词解释</w:t>
      </w:r>
      <w:bookmarkEnd w:id="56"/>
      <w:bookmarkEnd w:id="57"/>
    </w:p>
    <w:p w:rsidR="00BB738B" w:rsidRPr="00CE49DA" w:rsidRDefault="00BB738B">
      <w:pPr>
        <w:spacing w:line="600" w:lineRule="exact"/>
        <w:jc w:val="left"/>
        <w:rPr>
          <w:rFonts w:ascii="宋体"/>
          <w:b/>
          <w:bCs/>
          <w:color w:val="000000"/>
          <w:sz w:val="44"/>
          <w:szCs w:val="44"/>
        </w:rPr>
      </w:pP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1.财政拨款收入：指单位从同级财政部门取得的财政预算资金。</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2.事业收入：指事业单位开展专业业务活动及辅助活动取得的收入。如考试考</w:t>
      </w:r>
      <w:proofErr w:type="gramStart"/>
      <w:r w:rsidRPr="00F21AD7">
        <w:rPr>
          <w:rFonts w:ascii="仿宋_GB2312" w:eastAsia="仿宋_GB2312" w:hAnsi="Calibri" w:cs="仿宋_GB2312" w:hint="eastAsia"/>
          <w:color w:val="000000"/>
          <w:kern w:val="0"/>
          <w:sz w:val="32"/>
          <w:szCs w:val="32"/>
        </w:rPr>
        <w:t>务</w:t>
      </w:r>
      <w:proofErr w:type="gramEnd"/>
      <w:r w:rsidRPr="00F21AD7">
        <w:rPr>
          <w:rFonts w:ascii="仿宋_GB2312" w:eastAsia="仿宋_GB2312" w:hAnsi="Calibri" w:cs="仿宋_GB2312" w:hint="eastAsia"/>
          <w:color w:val="000000"/>
          <w:kern w:val="0"/>
          <w:sz w:val="32"/>
          <w:szCs w:val="32"/>
        </w:rPr>
        <w:t>费；幼儿园保教费；普通高中学费、住宿费；中等职业学校学费、住宿费；函大电大夜大及短期培训费（二级预算单位事业收入情况）等。</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3.经营收入：指事业单位在专业业务活动及其辅助活动之外开展非独立核算经营活动取得的收入。</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 xml:space="preserve">4.其他收入：指单位取得的除上述收入以外的各项收入。主要是利息收入、捐赠收入（收入类型）等。 </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 xml:space="preserve">5.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 xml:space="preserve">6.年初结转和结余：指以前年度尚未完成、结转到本年按有关规定继续使用的资金。 </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7.结余分配：指事业单位按照事业单位会计制度的规定从非财政补助结余中分配的事业基金和职工福利基金等。</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8.年末结转和结余：指单位按有关规定结转到下年或以后年度继续使用的资金。</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lastRenderedPageBreak/>
        <w:t>9.行政运行(2050101):反映行政单位的基本支出。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10.学前教育(2050201):反映各部门举办的学前教育支出。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11.小学教育(2050202):反映各部门举办的小学教育支出。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12.初中教育(2050203):反映各部门举办的初中教育支出。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13.高中教育(2050204):反映各部门举办的高中教育支出。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14.高等教育(2050205):反映全日制普通高等学校支出。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15.其他普通教育支出(2050299):反映上述各类普通教育以外的支出。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16.中专教育(2050302):反映各部门举办的中专教育支出。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17.其他职业教育支出(2050399):反映各部门举办的其他职业教育支出。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18.成人初等教育(2050401):反映各部门举办的成人初等教育支出。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19.广播电视学校(2050501):反映各部门举办的广播电视学校支出。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20.特殊学校教育(2050701):反映各部门举办的各类残疾儿童教育支出。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21.农村中小学校舍建设(2050901):反映用于中小学校</w:t>
      </w:r>
      <w:r w:rsidRPr="00F21AD7">
        <w:rPr>
          <w:rFonts w:ascii="仿宋_GB2312" w:eastAsia="仿宋_GB2312" w:hAnsi="Calibri" w:cs="仿宋_GB2312" w:hint="eastAsia"/>
          <w:color w:val="000000"/>
          <w:kern w:val="0"/>
          <w:sz w:val="32"/>
          <w:szCs w:val="32"/>
        </w:rPr>
        <w:lastRenderedPageBreak/>
        <w:t>新建改扩建及维修工程支出。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22.中等职业学校教学设施(2050905):反映用于中等职业教育学校设施的支出。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23.其他教育费附加安排的支出(2050999):反映用其他教育附加及教育基金安排的支出。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24.其他教育支出(2059999):反映上述各类教育以外的支出。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25.事业单位离退休(2080502): 反映实行归口管理的事业单位单位开支的离退休经费。</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26.未归口管理的行政单位离退休(2080504): 反映未实施归口管理的行政单位开支的离退休费。</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27.机关事业单位基本养老保险缴费支出(2080505): 反映机关事业单位缴纳的基本养老保险支出。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28.机关事业单位职业年金缴费支出(2080506): 反映机关事业单位缴纳的职业年金支出。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20.行政单位医疗(2101101): 反映行政机关医疗支出。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29.行政单位医疗(2101101):反映行政机关医疗支出。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30.事业单位医疗（2101102）：反映事业单位缴纳的医疗保险支出。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31.公务员医疗补助(2101103): 反映财政部门安排的公务员医疗补助。</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32.其他医疗卫生与计划生育支出（2109901）：反映机关事业单位缴纳的生育保险支出。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lastRenderedPageBreak/>
        <w:t>33.住房公积金(2210201): 反映用于职工住房公积金支出。</w:t>
      </w:r>
    </w:p>
    <w:p w:rsidR="00F21AD7" w:rsidRP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34.用于教育事业的彩票公益金支出（2296004）：用于支持乡村学校少年宫项目的支出。</w:t>
      </w:r>
    </w:p>
    <w:p w:rsidR="00F21AD7" w:rsidRDefault="00F21AD7" w:rsidP="00F21AD7">
      <w:pPr>
        <w:spacing w:line="600" w:lineRule="exact"/>
        <w:ind w:firstLine="640"/>
        <w:rPr>
          <w:rFonts w:ascii="仿宋_GB2312" w:eastAsia="仿宋_GB2312" w:hAnsi="Calibri" w:cs="仿宋_GB2312"/>
          <w:color w:val="000000"/>
          <w:kern w:val="0"/>
          <w:sz w:val="32"/>
          <w:szCs w:val="32"/>
        </w:rPr>
      </w:pPr>
      <w:r w:rsidRPr="00F21AD7">
        <w:rPr>
          <w:rFonts w:ascii="仿宋_GB2312" w:eastAsia="仿宋_GB2312" w:hAnsi="Calibri" w:cs="仿宋_GB2312" w:hint="eastAsia"/>
          <w:color w:val="000000"/>
          <w:kern w:val="0"/>
          <w:sz w:val="32"/>
          <w:szCs w:val="32"/>
        </w:rPr>
        <w:t>35.其他支出(2299901): 反映没有归类到上述各类中的支出。</w:t>
      </w:r>
    </w:p>
    <w:p w:rsidR="00BB738B" w:rsidRPr="00065F8F" w:rsidRDefault="00BB738B" w:rsidP="00F21AD7">
      <w:pPr>
        <w:spacing w:line="600" w:lineRule="exact"/>
        <w:ind w:firstLine="640"/>
        <w:rPr>
          <w:rFonts w:ascii="仿宋" w:eastAsia="仿宋" w:hAnsi="仿宋"/>
          <w:b/>
          <w:bCs/>
          <w:color w:val="000000"/>
          <w:sz w:val="32"/>
          <w:szCs w:val="32"/>
        </w:rPr>
      </w:pPr>
      <w:r w:rsidRPr="00065F8F">
        <w:rPr>
          <w:rFonts w:ascii="仿宋" w:eastAsia="仿宋" w:hAnsi="仿宋" w:cs="仿宋" w:hint="eastAsia"/>
          <w:b/>
          <w:bCs/>
          <w:color w:val="000000"/>
          <w:sz w:val="32"/>
          <w:szCs w:val="32"/>
        </w:rPr>
        <w:t>（解释本部门决算报表中全部功能分类科目至项级，请参照《</w:t>
      </w:r>
      <w:r w:rsidRPr="00065F8F">
        <w:rPr>
          <w:rFonts w:ascii="仿宋" w:eastAsia="仿宋" w:hAnsi="仿宋" w:cs="仿宋"/>
          <w:b/>
          <w:bCs/>
          <w:color w:val="000000"/>
          <w:sz w:val="32"/>
          <w:szCs w:val="32"/>
        </w:rPr>
        <w:t>2018</w:t>
      </w:r>
      <w:r w:rsidRPr="00065F8F">
        <w:rPr>
          <w:rFonts w:ascii="仿宋" w:eastAsia="仿宋" w:hAnsi="仿宋" w:cs="仿宋" w:hint="eastAsia"/>
          <w:b/>
          <w:bCs/>
          <w:color w:val="000000"/>
          <w:sz w:val="32"/>
          <w:szCs w:val="32"/>
        </w:rPr>
        <w:t>年政府收支分类科目》增减内容。）</w:t>
      </w:r>
    </w:p>
    <w:p w:rsidR="00BB738B" w:rsidRPr="00CE49DA" w:rsidRDefault="00BB738B" w:rsidP="000A5177">
      <w:pPr>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t>27.</w:t>
      </w:r>
      <w:r w:rsidRPr="00CE49DA">
        <w:rPr>
          <w:rFonts w:ascii="仿宋_GB2312" w:eastAsia="仿宋_GB2312" w:cs="仿宋_GB2312" w:hint="eastAsia"/>
          <w:color w:val="000000"/>
          <w:sz w:val="32"/>
          <w:szCs w:val="32"/>
        </w:rPr>
        <w:t>基本支出：指为保障机构正常运转、完成日常工作任务而发生的人员支出和公用支出。</w:t>
      </w:r>
    </w:p>
    <w:p w:rsidR="00BB738B" w:rsidRPr="00CE49DA" w:rsidRDefault="00BB738B" w:rsidP="000A5177">
      <w:pPr>
        <w:ind w:firstLineChars="200" w:firstLine="640"/>
        <w:rPr>
          <w:rFonts w:ascii="仿宋_GB2312" w:eastAsia="仿宋_GB2312" w:cs="仿宋_GB2312"/>
          <w:color w:val="000000"/>
          <w:sz w:val="32"/>
          <w:szCs w:val="32"/>
        </w:rPr>
      </w:pPr>
      <w:r w:rsidRPr="00CE49DA">
        <w:rPr>
          <w:rFonts w:ascii="仿宋_GB2312" w:eastAsia="仿宋_GB2312" w:cs="仿宋_GB2312"/>
          <w:color w:val="000000"/>
          <w:sz w:val="32"/>
          <w:szCs w:val="32"/>
        </w:rPr>
        <w:t>28.</w:t>
      </w:r>
      <w:r w:rsidRPr="00CE49DA">
        <w:rPr>
          <w:rFonts w:ascii="仿宋_GB2312" w:eastAsia="仿宋_GB2312" w:cs="仿宋_GB2312" w:hint="eastAsia"/>
          <w:color w:val="000000"/>
          <w:sz w:val="32"/>
          <w:szCs w:val="32"/>
        </w:rPr>
        <w:t>项目支出：指在基本支出之外为完成特定行政任务和事业发展目标所发生的支出。</w:t>
      </w:r>
      <w:r w:rsidRPr="00CE49DA">
        <w:rPr>
          <w:rFonts w:ascii="仿宋_GB2312" w:eastAsia="仿宋_GB2312" w:cs="仿宋_GB2312"/>
          <w:color w:val="000000"/>
          <w:sz w:val="32"/>
          <w:szCs w:val="32"/>
        </w:rPr>
        <w:t xml:space="preserve"> </w:t>
      </w:r>
    </w:p>
    <w:p w:rsidR="00BB738B" w:rsidRPr="00CE49DA" w:rsidRDefault="00BB738B" w:rsidP="000A5177">
      <w:pPr>
        <w:ind w:firstLineChars="200" w:firstLine="640"/>
        <w:rPr>
          <w:rFonts w:ascii="仿宋_GB2312" w:eastAsia="仿宋_GB2312"/>
          <w:color w:val="000000"/>
          <w:sz w:val="32"/>
          <w:szCs w:val="32"/>
        </w:rPr>
      </w:pPr>
      <w:r w:rsidRPr="00CE49DA">
        <w:rPr>
          <w:rFonts w:ascii="仿宋_GB2312" w:eastAsia="仿宋_GB2312" w:cs="仿宋_GB2312"/>
          <w:color w:val="000000"/>
          <w:sz w:val="32"/>
          <w:szCs w:val="32"/>
        </w:rPr>
        <w:t>29.</w:t>
      </w:r>
      <w:r w:rsidRPr="00CE49DA">
        <w:rPr>
          <w:rFonts w:ascii="仿宋_GB2312" w:eastAsia="仿宋_GB2312" w:cs="仿宋_GB2312" w:hint="eastAsia"/>
          <w:color w:val="000000"/>
          <w:sz w:val="32"/>
          <w:szCs w:val="32"/>
        </w:rPr>
        <w:t>经营支出：指事业单位在专业业务活动及其辅助活动之外开展非独立核算经营活动发生的支出。</w:t>
      </w:r>
    </w:p>
    <w:p w:rsidR="00BB738B" w:rsidRPr="00CE49DA" w:rsidRDefault="00BB738B" w:rsidP="000A5177">
      <w:pPr>
        <w:pStyle w:val="Default"/>
        <w:spacing w:line="560" w:lineRule="exact"/>
        <w:ind w:firstLineChars="200" w:firstLine="640"/>
        <w:rPr>
          <w:rFonts w:ascii="仿宋_GB2312" w:eastAsia="仿宋_GB2312" w:cs="Times New Roman"/>
          <w:sz w:val="32"/>
          <w:szCs w:val="32"/>
        </w:rPr>
      </w:pPr>
      <w:r w:rsidRPr="00CE49DA">
        <w:rPr>
          <w:rFonts w:ascii="仿宋_GB2312" w:eastAsia="仿宋_GB2312" w:cs="仿宋_GB2312"/>
          <w:sz w:val="32"/>
          <w:szCs w:val="32"/>
        </w:rPr>
        <w:t>30.</w:t>
      </w:r>
      <w:r w:rsidRPr="00CE49DA">
        <w:rPr>
          <w:rFonts w:ascii="仿宋_GB2312" w:eastAsia="仿宋_GB2312" w:cs="仿宋_GB2312" w:hint="eastAsia"/>
          <w:sz w:val="32"/>
          <w:szCs w:val="32"/>
        </w:rPr>
        <w:t>“三公”经费：指部门用财政拨款安排的因公出国（境）费、公务用车购置及运行费和公务接待费。其中，因公出国（境）</w:t>
      </w:r>
      <w:proofErr w:type="gramStart"/>
      <w:r w:rsidRPr="00CE49DA">
        <w:rPr>
          <w:rFonts w:ascii="仿宋_GB2312" w:eastAsia="仿宋_GB2312" w:cs="仿宋_GB2312" w:hint="eastAsia"/>
          <w:sz w:val="32"/>
          <w:szCs w:val="32"/>
        </w:rPr>
        <w:t>费反映</w:t>
      </w:r>
      <w:proofErr w:type="gramEnd"/>
      <w:r w:rsidRPr="00CE49DA">
        <w:rPr>
          <w:rFonts w:ascii="仿宋_GB2312" w:eastAsia="仿宋_GB2312" w:cs="仿宋_GB2312" w:hint="eastAsia"/>
          <w:sz w:val="32"/>
          <w:szCs w:val="32"/>
        </w:rPr>
        <w:t>单位公务出国（境）的国际旅费、国外城市间交通费、住宿费、伙食费、培训费、公杂费等支出；公务用车购置及运行</w:t>
      </w:r>
      <w:proofErr w:type="gramStart"/>
      <w:r w:rsidRPr="00CE49DA">
        <w:rPr>
          <w:rFonts w:ascii="仿宋_GB2312" w:eastAsia="仿宋_GB2312" w:cs="仿宋_GB2312" w:hint="eastAsia"/>
          <w:sz w:val="32"/>
          <w:szCs w:val="32"/>
        </w:rPr>
        <w:t>费反映</w:t>
      </w:r>
      <w:proofErr w:type="gramEnd"/>
      <w:r w:rsidRPr="00CE49DA">
        <w:rPr>
          <w:rFonts w:ascii="仿宋_GB2312" w:eastAsia="仿宋_GB2312" w:cs="仿宋_GB2312" w:hint="eastAsia"/>
          <w:sz w:val="32"/>
          <w:szCs w:val="32"/>
        </w:rPr>
        <w:t>单位公务用车车辆购置支出（</w:t>
      </w:r>
      <w:proofErr w:type="gramStart"/>
      <w:r w:rsidRPr="00CE49DA">
        <w:rPr>
          <w:rFonts w:ascii="仿宋_GB2312" w:eastAsia="仿宋_GB2312" w:cs="仿宋_GB2312" w:hint="eastAsia"/>
          <w:sz w:val="32"/>
          <w:szCs w:val="32"/>
        </w:rPr>
        <w:t>含车辆</w:t>
      </w:r>
      <w:proofErr w:type="gramEnd"/>
      <w:r w:rsidRPr="00CE49DA">
        <w:rPr>
          <w:rFonts w:ascii="仿宋_GB2312" w:eastAsia="仿宋_GB2312" w:cs="仿宋_GB2312" w:hint="eastAsia"/>
          <w:sz w:val="32"/>
          <w:szCs w:val="32"/>
        </w:rPr>
        <w:t>购置税）及租用费、燃料费、维修费、过路过桥费、保险费等支出；公务接待</w:t>
      </w:r>
      <w:proofErr w:type="gramStart"/>
      <w:r w:rsidRPr="00CE49DA">
        <w:rPr>
          <w:rFonts w:ascii="仿宋_GB2312" w:eastAsia="仿宋_GB2312" w:cs="仿宋_GB2312" w:hint="eastAsia"/>
          <w:sz w:val="32"/>
          <w:szCs w:val="32"/>
        </w:rPr>
        <w:t>费反映</w:t>
      </w:r>
      <w:proofErr w:type="gramEnd"/>
      <w:r w:rsidRPr="00CE49DA">
        <w:rPr>
          <w:rFonts w:ascii="仿宋_GB2312" w:eastAsia="仿宋_GB2312" w:cs="仿宋_GB2312" w:hint="eastAsia"/>
          <w:sz w:val="32"/>
          <w:szCs w:val="32"/>
        </w:rPr>
        <w:t>单位按规定开支的各类公务接待（含外宾接待）支出。</w:t>
      </w:r>
    </w:p>
    <w:p w:rsidR="00BB738B" w:rsidRPr="00CE49DA" w:rsidRDefault="00BB738B" w:rsidP="000A5177">
      <w:pPr>
        <w:pStyle w:val="Default"/>
        <w:spacing w:line="560" w:lineRule="exact"/>
        <w:ind w:firstLineChars="200" w:firstLine="640"/>
        <w:rPr>
          <w:rFonts w:ascii="仿宋_GB2312" w:eastAsia="仿宋_GB2312" w:cs="Times New Roman"/>
          <w:sz w:val="32"/>
          <w:szCs w:val="32"/>
        </w:rPr>
      </w:pPr>
      <w:r w:rsidRPr="00CE49DA">
        <w:rPr>
          <w:rFonts w:ascii="仿宋_GB2312" w:eastAsia="仿宋_GB2312" w:cs="仿宋_GB2312"/>
          <w:sz w:val="32"/>
          <w:szCs w:val="32"/>
        </w:rPr>
        <w:t>31.</w:t>
      </w:r>
      <w:r w:rsidRPr="00CE49DA">
        <w:rPr>
          <w:rFonts w:ascii="仿宋_GB2312" w:eastAsia="仿宋_GB2312" w:cs="仿宋_GB2312" w:hint="eastAsia"/>
          <w:sz w:val="32"/>
          <w:szCs w:val="32"/>
        </w:rPr>
        <w:t>机关运行经费：为保障行政单位（含参照公务员法</w:t>
      </w:r>
      <w:r w:rsidRPr="00CE49DA">
        <w:rPr>
          <w:rFonts w:ascii="仿宋_GB2312" w:eastAsia="仿宋_GB2312" w:cs="仿宋_GB2312" w:hint="eastAsia"/>
          <w:sz w:val="32"/>
          <w:szCs w:val="32"/>
        </w:rPr>
        <w:lastRenderedPageBreak/>
        <w:t>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B738B" w:rsidRPr="00CE49DA" w:rsidRDefault="00BB738B" w:rsidP="000A5177">
      <w:pPr>
        <w:pStyle w:val="Default"/>
        <w:spacing w:line="560" w:lineRule="exact"/>
        <w:ind w:firstLineChars="200" w:firstLine="640"/>
        <w:rPr>
          <w:rFonts w:ascii="仿宋_GB2312" w:eastAsia="仿宋_GB2312" w:cs="Times New Roman"/>
          <w:sz w:val="32"/>
          <w:szCs w:val="32"/>
        </w:rPr>
      </w:pPr>
    </w:p>
    <w:p w:rsidR="00BB738B" w:rsidRPr="00065F8F" w:rsidRDefault="00BB738B" w:rsidP="000A5177">
      <w:pPr>
        <w:ind w:firstLineChars="200" w:firstLine="640"/>
        <w:rPr>
          <w:rFonts w:ascii="仿宋" w:eastAsia="仿宋" w:hAnsi="仿宋"/>
          <w:b/>
          <w:bCs/>
          <w:color w:val="000000"/>
          <w:sz w:val="32"/>
          <w:szCs w:val="32"/>
        </w:rPr>
      </w:pPr>
      <w:r w:rsidRPr="00065F8F">
        <w:rPr>
          <w:rFonts w:ascii="仿宋" w:eastAsia="仿宋" w:hAnsi="仿宋" w:cs="仿宋" w:hint="eastAsia"/>
          <w:b/>
          <w:bCs/>
          <w:color w:val="000000"/>
          <w:sz w:val="32"/>
          <w:szCs w:val="32"/>
        </w:rPr>
        <w:t>（名词解释部分请根据各部门实际列支情况罗列，并根据本部门职责职能增减名词解释内容。）</w:t>
      </w:r>
    </w:p>
    <w:p w:rsidR="00BB738B" w:rsidRPr="004B199D" w:rsidRDefault="00BB738B" w:rsidP="00CE49DA">
      <w:pPr>
        <w:spacing w:line="600" w:lineRule="exact"/>
        <w:jc w:val="center"/>
        <w:outlineLvl w:val="0"/>
        <w:rPr>
          <w:rStyle w:val="1Char"/>
          <w:rFonts w:ascii="黑体" w:eastAsia="黑体" w:hAnsi="黑体"/>
          <w:b w:val="0"/>
          <w:bCs w:val="0"/>
        </w:rPr>
      </w:pPr>
      <w:bookmarkStart w:id="58" w:name="_Toc15377226"/>
      <w:r>
        <w:rPr>
          <w:rFonts w:ascii="宋体"/>
          <w:b/>
          <w:bCs/>
          <w:color w:val="000000"/>
          <w:sz w:val="44"/>
          <w:szCs w:val="44"/>
        </w:rPr>
        <w:br w:type="page"/>
      </w:r>
      <w:bookmarkStart w:id="59" w:name="_Toc15396614"/>
      <w:r w:rsidRPr="007127B7">
        <w:rPr>
          <w:rFonts w:ascii="黑体" w:eastAsia="黑体" w:hAnsi="黑体" w:cs="黑体" w:hint="eastAsia"/>
          <w:color w:val="000000"/>
          <w:sz w:val="44"/>
          <w:szCs w:val="44"/>
        </w:rPr>
        <w:lastRenderedPageBreak/>
        <w:t>第</w:t>
      </w:r>
      <w:r w:rsidRPr="004B199D">
        <w:rPr>
          <w:rStyle w:val="1Char"/>
          <w:rFonts w:ascii="黑体" w:eastAsia="黑体" w:hAnsi="黑体" w:cs="黑体" w:hint="eastAsia"/>
          <w:b w:val="0"/>
          <w:bCs w:val="0"/>
        </w:rPr>
        <w:t>四部分</w:t>
      </w:r>
      <w:r w:rsidRPr="004B199D">
        <w:rPr>
          <w:rStyle w:val="1Char"/>
          <w:rFonts w:ascii="黑体" w:eastAsia="黑体" w:hAnsi="黑体" w:cs="黑体"/>
          <w:b w:val="0"/>
          <w:bCs w:val="0"/>
        </w:rPr>
        <w:t xml:space="preserve"> </w:t>
      </w:r>
      <w:r w:rsidRPr="004B199D">
        <w:rPr>
          <w:rStyle w:val="1Char"/>
          <w:rFonts w:ascii="黑体" w:eastAsia="黑体" w:hAnsi="黑体" w:cs="黑体" w:hint="eastAsia"/>
          <w:b w:val="0"/>
          <w:bCs w:val="0"/>
        </w:rPr>
        <w:t>附件</w:t>
      </w:r>
      <w:bookmarkEnd w:id="59"/>
    </w:p>
    <w:p w:rsidR="00BB738B" w:rsidRDefault="00BB738B" w:rsidP="00CE49DA">
      <w:pPr>
        <w:spacing w:line="600" w:lineRule="exact"/>
        <w:jc w:val="center"/>
        <w:outlineLvl w:val="0"/>
        <w:rPr>
          <w:rStyle w:val="1Char"/>
        </w:rPr>
      </w:pPr>
    </w:p>
    <w:p w:rsidR="00A30E52" w:rsidRDefault="00A30E52" w:rsidP="00A30E52">
      <w:pPr>
        <w:spacing w:line="600" w:lineRule="exact"/>
        <w:jc w:val="center"/>
        <w:rPr>
          <w:rFonts w:ascii="方正小标宋简体" w:eastAsia="方正小标宋简体" w:hAnsi="宋体"/>
          <w:color w:val="000000"/>
          <w:kern w:val="0"/>
          <w:sz w:val="40"/>
          <w:szCs w:val="44"/>
          <w:lang w:val="zh-CN"/>
        </w:rPr>
      </w:pPr>
      <w:r>
        <w:rPr>
          <w:rFonts w:ascii="方正小标宋简体" w:eastAsia="方正小标宋简体" w:hAnsi="宋体" w:hint="eastAsia"/>
          <w:color w:val="000000"/>
          <w:kern w:val="0"/>
          <w:sz w:val="40"/>
          <w:szCs w:val="44"/>
        </w:rPr>
        <w:t>广汉市教育局（本级）</w:t>
      </w:r>
      <w:r>
        <w:rPr>
          <w:rFonts w:ascii="方正小标宋简体" w:eastAsia="方正小标宋简体" w:hAnsi="宋体"/>
          <w:color w:val="000000"/>
          <w:kern w:val="0"/>
          <w:sz w:val="40"/>
          <w:szCs w:val="44"/>
        </w:rPr>
        <w:t>2019年部门</w:t>
      </w:r>
      <w:r>
        <w:rPr>
          <w:rFonts w:ascii="方正小标宋简体" w:eastAsia="方正小标宋简体" w:hAnsi="宋体" w:hint="eastAsia"/>
          <w:color w:val="000000"/>
          <w:kern w:val="0"/>
          <w:sz w:val="40"/>
          <w:szCs w:val="44"/>
          <w:lang w:val="zh-CN"/>
        </w:rPr>
        <w:t>整体支出绩效评价报告</w:t>
      </w:r>
    </w:p>
    <w:p w:rsidR="00A30E52" w:rsidRDefault="00A30E52" w:rsidP="00A30E52">
      <w:pPr>
        <w:widowControl/>
        <w:adjustRightInd w:val="0"/>
        <w:snapToGrid w:val="0"/>
        <w:spacing w:line="580" w:lineRule="exact"/>
        <w:ind w:firstLineChars="200" w:firstLine="480"/>
        <w:contextualSpacing/>
        <w:jc w:val="left"/>
        <w:rPr>
          <w:rFonts w:ascii="黑体" w:eastAsia="黑体" w:hAnsi="宋体" w:cs="宋体"/>
          <w:color w:val="000000"/>
          <w:kern w:val="0"/>
          <w:sz w:val="24"/>
          <w:szCs w:val="32"/>
          <w:shd w:val="clear" w:color="auto" w:fill="FFFFFF"/>
        </w:rPr>
      </w:pPr>
    </w:p>
    <w:p w:rsidR="00A30E52" w:rsidRDefault="00A30E52" w:rsidP="00A30E52">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lang w:val="zh-CN"/>
        </w:rPr>
      </w:pPr>
      <w:r>
        <w:rPr>
          <w:rFonts w:ascii="黑体" w:eastAsia="黑体" w:hAnsi="宋体" w:cs="宋体" w:hint="eastAsia"/>
          <w:color w:val="000000"/>
          <w:kern w:val="0"/>
          <w:sz w:val="32"/>
          <w:szCs w:val="32"/>
          <w:shd w:val="clear" w:color="auto" w:fill="FFFFFF"/>
        </w:rPr>
        <w:t>一、</w:t>
      </w:r>
      <w:r>
        <w:rPr>
          <w:rFonts w:ascii="黑体" w:eastAsia="黑体" w:hAnsi="宋体" w:cs="宋体" w:hint="eastAsia"/>
          <w:color w:val="000000"/>
          <w:kern w:val="0"/>
          <w:sz w:val="32"/>
          <w:szCs w:val="32"/>
          <w:shd w:val="clear" w:color="auto" w:fill="FFFFFF"/>
          <w:lang w:val="zh-CN"/>
        </w:rPr>
        <w:t>部门（单位）概况</w:t>
      </w:r>
    </w:p>
    <w:p w:rsidR="00A30E52" w:rsidRDefault="00A30E52" w:rsidP="00A30E52">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（一）机构组成。</w:t>
      </w:r>
    </w:p>
    <w:p w:rsidR="00A30E52" w:rsidRDefault="00A30E52" w:rsidP="00A30E52">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rPr>
      </w:pPr>
      <w:r>
        <w:rPr>
          <w:rFonts w:ascii="仿宋_GB2312" w:eastAsia="仿宋_GB2312" w:hAnsi="宋体" w:cs="宋体" w:hint="eastAsia"/>
          <w:color w:val="000000"/>
          <w:kern w:val="0"/>
          <w:sz w:val="32"/>
          <w:szCs w:val="32"/>
          <w:shd w:val="clear" w:color="auto" w:fill="FFFFFF"/>
        </w:rPr>
        <w:t>本单位设人事股、办公室、教政股、计划基建财务股、综合股、安全办等部门。</w:t>
      </w:r>
    </w:p>
    <w:p w:rsidR="00A30E52" w:rsidRDefault="00A30E52" w:rsidP="00A30E52">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（二）机构职能。</w:t>
      </w:r>
    </w:p>
    <w:p w:rsidR="00A30E52" w:rsidRDefault="00A30E52" w:rsidP="00A30E52">
      <w:pPr>
        <w:spacing w:line="580" w:lineRule="exact"/>
        <w:ind w:firstLineChars="200" w:firstLine="640"/>
        <w:rPr>
          <w:rFonts w:ascii="仿宋" w:eastAsia="仿宋" w:hAnsi="仿宋" w:cs="仿宋"/>
          <w:sz w:val="32"/>
          <w:szCs w:val="32"/>
        </w:rPr>
      </w:pPr>
      <w:r>
        <w:rPr>
          <w:rFonts w:ascii="仿宋" w:eastAsia="仿宋" w:hAnsi="仿宋" w:cs="仿宋" w:hint="eastAsia"/>
          <w:sz w:val="32"/>
          <w:szCs w:val="32"/>
        </w:rPr>
        <w:t>根据市委编办“三定”方案，我局主要职能是：</w:t>
      </w:r>
    </w:p>
    <w:p w:rsidR="00A30E52" w:rsidRDefault="00A30E52" w:rsidP="00A30E52">
      <w:pPr>
        <w:spacing w:line="580" w:lineRule="exact"/>
        <w:ind w:firstLineChars="200" w:firstLine="640"/>
        <w:rPr>
          <w:rFonts w:ascii="仿宋" w:eastAsia="仿宋" w:hAnsi="仿宋" w:cs="仿宋"/>
          <w:sz w:val="32"/>
          <w:szCs w:val="32"/>
        </w:rPr>
      </w:pPr>
      <w:r>
        <w:rPr>
          <w:rFonts w:ascii="仿宋" w:eastAsia="仿宋" w:hAnsi="仿宋" w:cs="仿宋" w:hint="eastAsia"/>
          <w:sz w:val="32"/>
          <w:szCs w:val="32"/>
        </w:rPr>
        <w:t>1、指导各级各类学校全面贯彻教育方针，积极推进素质教育，规范学校办学行为，不断提高教学质量。</w:t>
      </w:r>
    </w:p>
    <w:p w:rsidR="00A30E52" w:rsidRDefault="00A30E52" w:rsidP="00A30E52">
      <w:pPr>
        <w:spacing w:line="580" w:lineRule="exact"/>
        <w:ind w:firstLineChars="200" w:firstLine="640"/>
        <w:rPr>
          <w:rFonts w:ascii="仿宋" w:eastAsia="仿宋" w:hAnsi="仿宋" w:cs="仿宋"/>
          <w:sz w:val="32"/>
          <w:szCs w:val="32"/>
        </w:rPr>
      </w:pPr>
      <w:r>
        <w:rPr>
          <w:rFonts w:ascii="仿宋" w:eastAsia="仿宋" w:hAnsi="仿宋" w:cs="仿宋" w:hint="eastAsia"/>
          <w:sz w:val="32"/>
          <w:szCs w:val="32"/>
        </w:rPr>
        <w:t>2、制定全市教育改革与发展战略和全市教育事业发展规划；组织拟订加强基础教育，大力发展职业教育，全面实施素质教育，提高教学质量，促进教育公平的政策并贯彻实施。</w:t>
      </w:r>
    </w:p>
    <w:p w:rsidR="00A30E52" w:rsidRDefault="00A30E52" w:rsidP="00A30E52">
      <w:pPr>
        <w:spacing w:line="58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3、优化学校布局调整，努力解决教育资源不足问题，有效降低大班额比例，合理配置教育资源，促进区域内义务教育均衡发展。 </w:t>
      </w:r>
    </w:p>
    <w:p w:rsidR="00A30E52" w:rsidRDefault="00A30E52" w:rsidP="00A30E52">
      <w:pPr>
        <w:spacing w:line="580" w:lineRule="exact"/>
        <w:ind w:firstLineChars="200" w:firstLine="640"/>
        <w:rPr>
          <w:rFonts w:ascii="仿宋" w:eastAsia="仿宋" w:hAnsi="仿宋" w:cs="仿宋"/>
          <w:sz w:val="32"/>
          <w:szCs w:val="32"/>
        </w:rPr>
      </w:pPr>
      <w:r>
        <w:rPr>
          <w:rFonts w:ascii="仿宋" w:eastAsia="仿宋" w:hAnsi="仿宋" w:cs="仿宋" w:hint="eastAsia"/>
          <w:sz w:val="32"/>
          <w:szCs w:val="32"/>
        </w:rPr>
        <w:t>4、协调相关部门掌握全市教育经费投入情况及教育经费的管理使用情况；做好义务教育经费保障机制有关工作，全面落实“两免一补”；做好教师工资及绩效工资的发放。会同</w:t>
      </w:r>
      <w:r>
        <w:rPr>
          <w:rFonts w:ascii="仿宋" w:eastAsia="仿宋" w:hAnsi="仿宋" w:cs="仿宋" w:hint="eastAsia"/>
          <w:sz w:val="32"/>
          <w:szCs w:val="32"/>
        </w:rPr>
        <w:lastRenderedPageBreak/>
        <w:t>财政、审计部门加强对学校教育经费的检查。</w:t>
      </w:r>
    </w:p>
    <w:p w:rsidR="00A30E52" w:rsidRDefault="00A30E52" w:rsidP="00A30E52">
      <w:pPr>
        <w:spacing w:line="580" w:lineRule="exact"/>
        <w:ind w:firstLineChars="200" w:firstLine="640"/>
        <w:rPr>
          <w:rFonts w:ascii="仿宋" w:eastAsia="仿宋" w:hAnsi="仿宋" w:cs="仿宋"/>
          <w:sz w:val="32"/>
          <w:szCs w:val="32"/>
        </w:rPr>
      </w:pPr>
      <w:r>
        <w:rPr>
          <w:rFonts w:ascii="仿宋" w:eastAsia="仿宋" w:hAnsi="仿宋" w:cs="仿宋" w:hint="eastAsia"/>
          <w:sz w:val="32"/>
          <w:szCs w:val="32"/>
        </w:rPr>
        <w:t>5、配合机构编制部门做好教职工编制动态调整及落实工作，按照省定编制及结构要求足额配备教师；指导各校做好教师职务评审、岗位管理、人员聘用、合同签订和培养培训等相关工作。按照公开招聘政策，做好中小学教师招聘工作，优化教师队伍结构，推进区域</w:t>
      </w:r>
      <w:proofErr w:type="gramStart"/>
      <w:r>
        <w:rPr>
          <w:rFonts w:ascii="仿宋" w:eastAsia="仿宋" w:hAnsi="仿宋" w:cs="仿宋" w:hint="eastAsia"/>
          <w:sz w:val="32"/>
          <w:szCs w:val="32"/>
        </w:rPr>
        <w:t>内教师</w:t>
      </w:r>
      <w:proofErr w:type="gramEnd"/>
      <w:r>
        <w:rPr>
          <w:rFonts w:ascii="仿宋" w:eastAsia="仿宋" w:hAnsi="仿宋" w:cs="仿宋" w:hint="eastAsia"/>
          <w:sz w:val="32"/>
          <w:szCs w:val="32"/>
        </w:rPr>
        <w:t>均衡配置。加强师德师风建设，提高教师思想道德素质，加强学习领导班子和干部队伍建设，按照干部管理权限考核选聘干部。加强校长和教师培训，确保教师编制、学历、教师资格、职称结构等符合相关要求。</w:t>
      </w:r>
    </w:p>
    <w:p w:rsidR="00A30E52" w:rsidRDefault="00A30E52" w:rsidP="00A30E52">
      <w:pPr>
        <w:spacing w:line="580" w:lineRule="exact"/>
        <w:ind w:firstLineChars="200" w:firstLine="640"/>
        <w:rPr>
          <w:rFonts w:ascii="仿宋" w:eastAsia="仿宋" w:hAnsi="仿宋" w:cs="仿宋"/>
          <w:sz w:val="32"/>
          <w:szCs w:val="32"/>
        </w:rPr>
      </w:pPr>
      <w:r>
        <w:rPr>
          <w:rFonts w:ascii="仿宋" w:eastAsia="仿宋" w:hAnsi="仿宋" w:cs="仿宋" w:hint="eastAsia"/>
          <w:sz w:val="32"/>
          <w:szCs w:val="32"/>
        </w:rPr>
        <w:t>6、指导学校建立健全学校管理制度，加强校园绿化、美化、亮化、净化、文化建设，树立良好“校风、教风、学风”，提高管理水平。会同公安、司法、工商等部门加强对校园及周边环境的治理，确保中小学不发生重大安全责任事故；会同财政、物价、纪检监察部门规范学校收费行为。</w:t>
      </w:r>
    </w:p>
    <w:p w:rsidR="00A30E52" w:rsidRDefault="00A30E52" w:rsidP="00A30E52">
      <w:pPr>
        <w:spacing w:line="580" w:lineRule="exact"/>
        <w:ind w:firstLineChars="200" w:firstLine="640"/>
        <w:rPr>
          <w:rFonts w:ascii="仿宋" w:eastAsia="仿宋" w:hAnsi="仿宋" w:cs="仿宋"/>
          <w:sz w:val="32"/>
          <w:szCs w:val="32"/>
        </w:rPr>
      </w:pPr>
      <w:r>
        <w:rPr>
          <w:rFonts w:ascii="仿宋" w:eastAsia="仿宋" w:hAnsi="仿宋" w:cs="仿宋" w:hint="eastAsia"/>
          <w:sz w:val="32"/>
          <w:szCs w:val="32"/>
        </w:rPr>
        <w:t>7、指导各乡镇政府和学校依法采取措施“控辍保学”，确保小学、初中的入学率、辍学率、完成率等各项普及指标达到国家和省上规定标准。会同有关部门落实国家和省市有关政策措施，抓好进城务工农民子女、留守儿童、残疾儿童和妇女童等弱势群体接受义务教育工作。配合统计部门摸清全市青壮年文盲基数。</w:t>
      </w:r>
    </w:p>
    <w:p w:rsidR="00A30E52" w:rsidRDefault="00A30E52" w:rsidP="00A30E52">
      <w:pPr>
        <w:spacing w:line="580" w:lineRule="exact"/>
        <w:ind w:firstLineChars="200" w:firstLine="640"/>
        <w:rPr>
          <w:rFonts w:ascii="仿宋" w:eastAsia="仿宋" w:hAnsi="仿宋" w:cs="仿宋"/>
          <w:sz w:val="32"/>
          <w:szCs w:val="32"/>
        </w:rPr>
      </w:pPr>
      <w:r>
        <w:rPr>
          <w:rFonts w:ascii="仿宋" w:eastAsia="仿宋" w:hAnsi="仿宋" w:cs="仿宋" w:hint="eastAsia"/>
          <w:sz w:val="32"/>
          <w:szCs w:val="32"/>
        </w:rPr>
        <w:t>8、负责全市教育督导和评估工作。</w:t>
      </w:r>
    </w:p>
    <w:p w:rsidR="00A30E52" w:rsidRDefault="00A30E52" w:rsidP="00A30E52">
      <w:pPr>
        <w:spacing w:line="580" w:lineRule="exact"/>
        <w:ind w:firstLineChars="200" w:firstLine="640"/>
        <w:rPr>
          <w:rFonts w:ascii="仿宋" w:eastAsia="仿宋" w:hAnsi="仿宋" w:cs="仿宋"/>
          <w:sz w:val="32"/>
          <w:szCs w:val="32"/>
        </w:rPr>
      </w:pPr>
      <w:r>
        <w:rPr>
          <w:rFonts w:ascii="仿宋" w:eastAsia="仿宋" w:hAnsi="仿宋" w:cs="仿宋" w:hint="eastAsia"/>
          <w:sz w:val="32"/>
          <w:szCs w:val="32"/>
        </w:rPr>
        <w:t>9、负责全市大中专招生和自学考试工作。</w:t>
      </w:r>
    </w:p>
    <w:p w:rsidR="00A30E52" w:rsidRDefault="00A30E52" w:rsidP="00A30E52">
      <w:pPr>
        <w:spacing w:line="580" w:lineRule="exact"/>
        <w:ind w:firstLineChars="200" w:firstLine="640"/>
        <w:rPr>
          <w:rFonts w:ascii="仿宋" w:eastAsia="仿宋" w:hAnsi="仿宋" w:cs="仿宋"/>
          <w:sz w:val="32"/>
          <w:szCs w:val="32"/>
        </w:rPr>
      </w:pPr>
      <w:r>
        <w:rPr>
          <w:rFonts w:ascii="仿宋" w:eastAsia="仿宋" w:hAnsi="仿宋" w:cs="仿宋" w:hint="eastAsia"/>
          <w:sz w:val="32"/>
          <w:szCs w:val="32"/>
        </w:rPr>
        <w:t>10、承担市政府公布的有关行政审批事项。</w:t>
      </w:r>
    </w:p>
    <w:p w:rsidR="00A30E52" w:rsidRDefault="00A30E52" w:rsidP="00A30E52">
      <w:pPr>
        <w:spacing w:line="580" w:lineRule="exact"/>
        <w:ind w:firstLineChars="200" w:firstLine="640"/>
        <w:rPr>
          <w:rFonts w:ascii="仿宋_GB2312" w:eastAsia="仿宋_GB2312" w:hAnsi="宋体" w:cs="宋体"/>
          <w:color w:val="000000"/>
          <w:kern w:val="0"/>
          <w:sz w:val="32"/>
          <w:szCs w:val="32"/>
          <w:shd w:val="clear" w:color="auto" w:fill="FFFFFF"/>
          <w:lang w:val="zh-CN"/>
        </w:rPr>
      </w:pPr>
      <w:r>
        <w:rPr>
          <w:rFonts w:ascii="仿宋" w:eastAsia="仿宋" w:hAnsi="仿宋" w:cs="仿宋" w:hint="eastAsia"/>
          <w:sz w:val="32"/>
          <w:szCs w:val="32"/>
        </w:rPr>
        <w:lastRenderedPageBreak/>
        <w:t>11、承办市政府交办的其他事项。</w:t>
      </w:r>
    </w:p>
    <w:p w:rsidR="00A30E52" w:rsidRDefault="00A30E52" w:rsidP="00A30E52">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二、部门财政资金收支情况</w:t>
      </w:r>
    </w:p>
    <w:p w:rsidR="00A30E52" w:rsidRDefault="00A30E52" w:rsidP="00A30E52">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（一）部门财政资金收入情况。</w:t>
      </w:r>
    </w:p>
    <w:p w:rsidR="00A30E52" w:rsidRDefault="00A30E52" w:rsidP="00A30E52">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2019年</w:t>
      </w:r>
      <w:r>
        <w:rPr>
          <w:rFonts w:ascii="仿宋_GB2312" w:eastAsia="仿宋_GB2312" w:hAnsi="宋体" w:cs="宋体" w:hint="eastAsia"/>
          <w:color w:val="000000"/>
          <w:kern w:val="0"/>
          <w:sz w:val="32"/>
          <w:szCs w:val="32"/>
          <w:shd w:val="clear" w:color="auto" w:fill="FFFFFF"/>
        </w:rPr>
        <w:t>部门财政资金</w:t>
      </w:r>
      <w:r>
        <w:rPr>
          <w:rFonts w:ascii="仿宋_GB2312" w:eastAsia="仿宋_GB2312" w:hAnsi="宋体" w:cs="宋体" w:hint="eastAsia"/>
          <w:color w:val="000000"/>
          <w:kern w:val="0"/>
          <w:sz w:val="32"/>
          <w:szCs w:val="32"/>
          <w:shd w:val="clear" w:color="auto" w:fill="FFFFFF"/>
          <w:lang w:val="zh-CN"/>
        </w:rPr>
        <w:t>收入合计16478.06万元，其中：一般公共预算财政拨款收入16478.06万元，占100%。</w:t>
      </w:r>
    </w:p>
    <w:p w:rsidR="00A30E52" w:rsidRDefault="00A30E52" w:rsidP="00A30E52">
      <w:pPr>
        <w:widowControl/>
        <w:numPr>
          <w:ilvl w:val="0"/>
          <w:numId w:val="12"/>
        </w:numPr>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部门财政资金支出情况。</w:t>
      </w:r>
    </w:p>
    <w:p w:rsidR="00A30E52" w:rsidRDefault="00A30E52" w:rsidP="00A30E52">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2019年</w:t>
      </w:r>
      <w:r>
        <w:rPr>
          <w:rFonts w:ascii="仿宋_GB2312" w:eastAsia="仿宋_GB2312" w:hAnsi="宋体" w:cs="宋体" w:hint="eastAsia"/>
          <w:color w:val="000000"/>
          <w:kern w:val="0"/>
          <w:sz w:val="32"/>
          <w:szCs w:val="32"/>
          <w:shd w:val="clear" w:color="auto" w:fill="FFFFFF"/>
        </w:rPr>
        <w:t>部门财政资金</w:t>
      </w:r>
      <w:r>
        <w:rPr>
          <w:rFonts w:ascii="仿宋_GB2312" w:eastAsia="仿宋_GB2312" w:hAnsi="宋体" w:cs="宋体" w:hint="eastAsia"/>
          <w:color w:val="000000"/>
          <w:kern w:val="0"/>
          <w:sz w:val="32"/>
          <w:szCs w:val="32"/>
          <w:shd w:val="clear" w:color="auto" w:fill="FFFFFF"/>
          <w:lang w:val="zh-CN"/>
        </w:rPr>
        <w:t>支出合计12650.57万元，其中：基本支出8536.78万元，占67.48%；项目支出4113.79万元，占32.52%。</w:t>
      </w:r>
    </w:p>
    <w:p w:rsidR="00A30E52" w:rsidRDefault="00A30E52" w:rsidP="00A30E52">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三、部门整体预算绩效管理情况</w:t>
      </w:r>
    </w:p>
    <w:p w:rsidR="00A30E52" w:rsidRDefault="00A30E52" w:rsidP="00A30E52">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（一）部门预算管理。</w:t>
      </w:r>
    </w:p>
    <w:p w:rsidR="00A30E52" w:rsidRDefault="00A30E52" w:rsidP="00A30E52">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根据市财政局的统一安排，我局于201</w:t>
      </w:r>
      <w:r>
        <w:rPr>
          <w:rFonts w:ascii="仿宋_GB2312" w:eastAsia="仿宋_GB2312" w:hAnsi="宋体" w:cs="宋体" w:hint="eastAsia"/>
          <w:color w:val="000000"/>
          <w:kern w:val="0"/>
          <w:sz w:val="32"/>
          <w:szCs w:val="32"/>
          <w:shd w:val="clear" w:color="auto" w:fill="FFFFFF"/>
        </w:rPr>
        <w:t>8</w:t>
      </w:r>
      <w:r>
        <w:rPr>
          <w:rFonts w:ascii="仿宋_GB2312" w:eastAsia="仿宋_GB2312" w:hAnsi="宋体" w:cs="宋体" w:hint="eastAsia"/>
          <w:color w:val="000000"/>
          <w:kern w:val="0"/>
          <w:sz w:val="32"/>
          <w:szCs w:val="32"/>
          <w:shd w:val="clear" w:color="auto" w:fill="FFFFFF"/>
          <w:lang w:val="zh-CN"/>
        </w:rPr>
        <w:t>年11月组织教育系统财务人员进行预算编制工作。主要是在上年预算基础上，根据当年实际情况，测算当年需求，编制滚动预算，</w:t>
      </w:r>
      <w:r>
        <w:rPr>
          <w:rFonts w:ascii="仿宋_GB2312" w:eastAsia="仿宋_GB2312" w:hAnsi="宋体" w:cs="宋体" w:hint="eastAsia"/>
          <w:color w:val="000000"/>
          <w:kern w:val="0"/>
          <w:sz w:val="32"/>
          <w:szCs w:val="32"/>
          <w:shd w:val="clear" w:color="auto" w:fill="FFFFFF"/>
        </w:rPr>
        <w:t>并确定绩效目标</w:t>
      </w:r>
      <w:r>
        <w:rPr>
          <w:rFonts w:ascii="仿宋_GB2312" w:eastAsia="仿宋_GB2312" w:hAnsi="宋体" w:cs="宋体" w:hint="eastAsia"/>
          <w:color w:val="000000"/>
          <w:kern w:val="0"/>
          <w:sz w:val="32"/>
          <w:szCs w:val="32"/>
          <w:shd w:val="clear" w:color="auto" w:fill="FFFFFF"/>
          <w:lang w:val="zh-CN"/>
        </w:rPr>
        <w:t>。</w:t>
      </w:r>
    </w:p>
    <w:p w:rsidR="00A30E52" w:rsidRDefault="00A30E52" w:rsidP="00A30E52">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纳入市级财力专项预算的资金，在年初下达到</w:t>
      </w:r>
      <w:r>
        <w:rPr>
          <w:rFonts w:ascii="仿宋_GB2312" w:eastAsia="仿宋_GB2312" w:hAnsi="宋体" w:cs="宋体" w:hint="eastAsia"/>
          <w:color w:val="000000"/>
          <w:kern w:val="0"/>
          <w:sz w:val="32"/>
          <w:szCs w:val="32"/>
          <w:shd w:val="clear" w:color="auto" w:fill="FFFFFF"/>
        </w:rPr>
        <w:t>单位</w:t>
      </w:r>
      <w:r>
        <w:rPr>
          <w:rFonts w:ascii="仿宋_GB2312" w:eastAsia="仿宋_GB2312" w:hAnsi="宋体" w:cs="宋体" w:hint="eastAsia"/>
          <w:color w:val="000000"/>
          <w:kern w:val="0"/>
          <w:sz w:val="32"/>
          <w:szCs w:val="32"/>
          <w:shd w:val="clear" w:color="auto" w:fill="FFFFFF"/>
          <w:lang w:val="zh-CN"/>
        </w:rPr>
        <w:t>；建设及设施设备采购资金一般在年初纳入财政预留专项，年度中根据需要向财政申请下达；上级专项资金下达到财政后，我局向财政局申报</w:t>
      </w:r>
      <w:proofErr w:type="gramStart"/>
      <w:r>
        <w:rPr>
          <w:rFonts w:ascii="仿宋_GB2312" w:eastAsia="仿宋_GB2312" w:hAnsi="宋体" w:cs="宋体" w:hint="eastAsia"/>
          <w:color w:val="000000"/>
          <w:kern w:val="0"/>
          <w:sz w:val="32"/>
          <w:szCs w:val="32"/>
          <w:shd w:val="clear" w:color="auto" w:fill="FFFFFF"/>
          <w:lang w:val="zh-CN"/>
        </w:rPr>
        <w:t>具体资金</w:t>
      </w:r>
      <w:proofErr w:type="gramEnd"/>
      <w:r>
        <w:rPr>
          <w:rFonts w:ascii="仿宋_GB2312" w:eastAsia="仿宋_GB2312" w:hAnsi="宋体" w:cs="宋体" w:hint="eastAsia"/>
          <w:color w:val="000000"/>
          <w:kern w:val="0"/>
          <w:sz w:val="32"/>
          <w:szCs w:val="32"/>
          <w:shd w:val="clear" w:color="auto" w:fill="FFFFFF"/>
          <w:lang w:val="zh-CN"/>
        </w:rPr>
        <w:t>安排，财政局根据申报情况及时下达。中央和省专项资金分配合</w:t>
      </w:r>
      <w:proofErr w:type="gramStart"/>
      <w:r>
        <w:rPr>
          <w:rFonts w:ascii="仿宋_GB2312" w:eastAsia="仿宋_GB2312" w:hAnsi="宋体" w:cs="宋体" w:hint="eastAsia"/>
          <w:color w:val="000000"/>
          <w:kern w:val="0"/>
          <w:sz w:val="32"/>
          <w:szCs w:val="32"/>
          <w:shd w:val="clear" w:color="auto" w:fill="FFFFFF"/>
          <w:lang w:val="zh-CN"/>
        </w:rPr>
        <w:t>规</w:t>
      </w:r>
      <w:proofErr w:type="gramEnd"/>
      <w:r>
        <w:rPr>
          <w:rFonts w:ascii="仿宋_GB2312" w:eastAsia="仿宋_GB2312" w:hAnsi="宋体" w:cs="宋体" w:hint="eastAsia"/>
          <w:color w:val="000000"/>
          <w:kern w:val="0"/>
          <w:sz w:val="32"/>
          <w:szCs w:val="32"/>
          <w:shd w:val="clear" w:color="auto" w:fill="FFFFFF"/>
          <w:lang w:val="zh-CN"/>
        </w:rPr>
        <w:t>率100%。</w:t>
      </w:r>
    </w:p>
    <w:p w:rsidR="00A30E52" w:rsidRDefault="00A30E52" w:rsidP="00A30E52">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执行预算过程中，注重资金生态效益，采取各种措施促进节能降耗。一是控制与减少会议费、差旅费和接待费开支。我局认真贯彻执行市委市政府和上级有关文件精神，严格执行会议、差旅、接待工作规定，尽量减少相关费用支出。二</w:t>
      </w:r>
      <w:r>
        <w:rPr>
          <w:rFonts w:ascii="仿宋_GB2312" w:eastAsia="仿宋_GB2312" w:hAnsi="宋体" w:cs="宋体" w:hint="eastAsia"/>
          <w:color w:val="000000"/>
          <w:kern w:val="0"/>
          <w:sz w:val="32"/>
          <w:szCs w:val="32"/>
          <w:shd w:val="clear" w:color="auto" w:fill="FFFFFF"/>
          <w:lang w:val="zh-CN"/>
        </w:rPr>
        <w:lastRenderedPageBreak/>
        <w:t>是提倡节约用电用水。办公场所充分采用自然光照，减少照明设备电耗，强化节水意识，培养节水习惯。自来水龙头随用随关，加强水管等设备的检查，减少和杜绝自来水滴、漏、跑、</w:t>
      </w:r>
      <w:proofErr w:type="gramStart"/>
      <w:r>
        <w:rPr>
          <w:rFonts w:ascii="仿宋_GB2312" w:eastAsia="仿宋_GB2312" w:hAnsi="宋体" w:cs="宋体" w:hint="eastAsia"/>
          <w:color w:val="000000"/>
          <w:kern w:val="0"/>
          <w:sz w:val="32"/>
          <w:szCs w:val="32"/>
          <w:shd w:val="clear" w:color="auto" w:fill="FFFFFF"/>
          <w:lang w:val="zh-CN"/>
        </w:rPr>
        <w:t>冒等现象</w:t>
      </w:r>
      <w:proofErr w:type="gramEnd"/>
      <w:r>
        <w:rPr>
          <w:rFonts w:ascii="仿宋_GB2312" w:eastAsia="仿宋_GB2312" w:hAnsi="宋体" w:cs="宋体" w:hint="eastAsia"/>
          <w:color w:val="000000"/>
          <w:kern w:val="0"/>
          <w:sz w:val="32"/>
          <w:szCs w:val="32"/>
          <w:shd w:val="clear" w:color="auto" w:fill="FFFFFF"/>
          <w:lang w:val="zh-CN"/>
        </w:rPr>
        <w:t>，坚决杜绝“长流水”。三是加强日常办公用品管理。局办公室制定细致的日常办公用品采购计划，禁止乱采购的现象;充分发挥现有的电子化办公优势，大力推行电子化办公、办文，节约办公用纸数量，逐步取消纸质文稿，</w:t>
      </w:r>
      <w:r>
        <w:rPr>
          <w:rFonts w:ascii="仿宋_GB2312" w:eastAsia="仿宋_GB2312" w:hAnsi="宋体" w:cs="宋体" w:hint="eastAsia"/>
          <w:color w:val="000000"/>
          <w:kern w:val="0"/>
          <w:sz w:val="32"/>
          <w:szCs w:val="32"/>
          <w:shd w:val="clear" w:color="auto" w:fill="FFFFFF"/>
        </w:rPr>
        <w:t>单位</w:t>
      </w:r>
      <w:r>
        <w:rPr>
          <w:rFonts w:ascii="仿宋_GB2312" w:eastAsia="仿宋_GB2312" w:hAnsi="宋体" w:cs="宋体" w:hint="eastAsia"/>
          <w:color w:val="000000"/>
          <w:kern w:val="0"/>
          <w:sz w:val="32"/>
          <w:szCs w:val="32"/>
          <w:shd w:val="clear" w:color="auto" w:fill="FFFFFF"/>
          <w:lang w:val="zh-CN"/>
        </w:rPr>
        <w:t>内部通过政务平台周转相关文件，严格控制文件印刷数量，文件印刷、复印纸张如无特殊需要均双面使用。</w:t>
      </w:r>
    </w:p>
    <w:p w:rsidR="00A30E52" w:rsidRDefault="00A30E52" w:rsidP="00A30E52">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rPr>
      </w:pPr>
      <w:r>
        <w:rPr>
          <w:rFonts w:ascii="仿宋_GB2312" w:eastAsia="仿宋_GB2312" w:hAnsi="宋体" w:cs="宋体" w:hint="eastAsia"/>
          <w:color w:val="000000"/>
          <w:kern w:val="0"/>
          <w:sz w:val="32"/>
          <w:szCs w:val="32"/>
          <w:shd w:val="clear" w:color="auto" w:fill="FFFFFF"/>
        </w:rPr>
        <w:t>单位定期对预算</w:t>
      </w:r>
      <w:r>
        <w:rPr>
          <w:rFonts w:ascii="仿宋_GB2312" w:eastAsia="仿宋_GB2312" w:hAnsi="宋体" w:cs="宋体" w:hint="eastAsia"/>
          <w:color w:val="000000"/>
          <w:kern w:val="0"/>
          <w:sz w:val="32"/>
          <w:szCs w:val="32"/>
          <w:shd w:val="clear" w:color="auto" w:fill="FFFFFF"/>
          <w:lang w:val="zh-CN"/>
        </w:rPr>
        <w:t>执行进度</w:t>
      </w:r>
      <w:r>
        <w:rPr>
          <w:rFonts w:ascii="仿宋_GB2312" w:eastAsia="仿宋_GB2312" w:hAnsi="宋体" w:cs="宋体" w:hint="eastAsia"/>
          <w:color w:val="000000"/>
          <w:kern w:val="0"/>
          <w:sz w:val="32"/>
          <w:szCs w:val="32"/>
          <w:shd w:val="clear" w:color="auto" w:fill="FFFFFF"/>
        </w:rPr>
        <w:t>进行分析，针对执行进度缓慢的项目采取措施加快进度</w:t>
      </w:r>
      <w:r>
        <w:rPr>
          <w:rFonts w:ascii="仿宋_GB2312" w:eastAsia="仿宋_GB2312" w:hAnsi="宋体" w:cs="宋体" w:hint="eastAsia"/>
          <w:color w:val="000000"/>
          <w:kern w:val="0"/>
          <w:sz w:val="32"/>
          <w:szCs w:val="32"/>
          <w:shd w:val="clear" w:color="auto" w:fill="FFFFFF"/>
          <w:lang w:val="zh-CN"/>
        </w:rPr>
        <w:t>，</w:t>
      </w:r>
      <w:r>
        <w:rPr>
          <w:rFonts w:ascii="仿宋_GB2312" w:eastAsia="仿宋_GB2312" w:hAnsi="宋体" w:cs="宋体" w:hint="eastAsia"/>
          <w:color w:val="000000"/>
          <w:kern w:val="0"/>
          <w:sz w:val="32"/>
          <w:szCs w:val="32"/>
          <w:shd w:val="clear" w:color="auto" w:fill="FFFFFF"/>
        </w:rPr>
        <w:t xml:space="preserve">确保按时完成预算资金支付。截至年末，主要存在部分跨年度基本建设类项目资金未完成支付。  </w:t>
      </w:r>
    </w:p>
    <w:p w:rsidR="00A30E52" w:rsidRDefault="00A30E52" w:rsidP="00A30E52">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（二）结果应用情况。</w:t>
      </w:r>
    </w:p>
    <w:p w:rsidR="00A30E52" w:rsidRDefault="00A30E52" w:rsidP="00A30E52">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rPr>
      </w:pPr>
      <w:r>
        <w:rPr>
          <w:rFonts w:ascii="仿宋_GB2312" w:eastAsia="仿宋_GB2312" w:hAnsi="宋体" w:cs="宋体" w:hint="eastAsia"/>
          <w:color w:val="000000"/>
          <w:kern w:val="0"/>
          <w:sz w:val="32"/>
          <w:szCs w:val="32"/>
          <w:shd w:val="clear" w:color="auto" w:fill="FFFFFF"/>
        </w:rPr>
        <w:t>单位根据年初确定的绩效目标，对照执行中实现的目标情况，找出存在差距的原因，及时采取措施整改。</w:t>
      </w:r>
    </w:p>
    <w:p w:rsidR="00A30E52" w:rsidRDefault="00A30E52" w:rsidP="00A30E52">
      <w:pPr>
        <w:widowControl/>
        <w:adjustRightInd w:val="0"/>
        <w:snapToGrid w:val="0"/>
        <w:spacing w:line="580" w:lineRule="exact"/>
        <w:ind w:firstLineChars="200" w:firstLine="640"/>
        <w:contextualSpacing/>
        <w:jc w:val="left"/>
        <w:rPr>
          <w:rFonts w:ascii="黑体" w:eastAsia="黑体" w:hAnsi="宋体" w:cs="宋体"/>
          <w:color w:val="000000"/>
          <w:kern w:val="0"/>
          <w:sz w:val="32"/>
          <w:szCs w:val="32"/>
          <w:shd w:val="clear" w:color="auto" w:fill="FFFFFF"/>
        </w:rPr>
      </w:pPr>
      <w:r>
        <w:rPr>
          <w:rFonts w:ascii="黑体" w:eastAsia="黑体" w:hAnsi="宋体" w:cs="宋体" w:hint="eastAsia"/>
          <w:color w:val="000000"/>
          <w:kern w:val="0"/>
          <w:sz w:val="32"/>
          <w:szCs w:val="32"/>
          <w:shd w:val="clear" w:color="auto" w:fill="FFFFFF"/>
        </w:rPr>
        <w:t>四、评价结论及建议</w:t>
      </w:r>
    </w:p>
    <w:p w:rsidR="00A30E52" w:rsidRDefault="00A30E52" w:rsidP="00A30E52">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（一）评价结论。</w:t>
      </w:r>
    </w:p>
    <w:p w:rsidR="00A30E52" w:rsidRDefault="00A30E52" w:rsidP="00A30E52">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我</w:t>
      </w:r>
      <w:r>
        <w:rPr>
          <w:rFonts w:ascii="仿宋_GB2312" w:eastAsia="仿宋_GB2312" w:hAnsi="宋体" w:cs="宋体" w:hint="eastAsia"/>
          <w:color w:val="000000"/>
          <w:kern w:val="0"/>
          <w:sz w:val="32"/>
          <w:szCs w:val="32"/>
          <w:shd w:val="clear" w:color="auto" w:fill="FFFFFF"/>
        </w:rPr>
        <w:t>单位</w:t>
      </w:r>
      <w:r>
        <w:rPr>
          <w:rFonts w:ascii="仿宋_GB2312" w:eastAsia="仿宋_GB2312" w:hAnsi="宋体" w:cs="宋体" w:hint="eastAsia"/>
          <w:color w:val="000000"/>
          <w:kern w:val="0"/>
          <w:sz w:val="32"/>
          <w:szCs w:val="32"/>
          <w:shd w:val="clear" w:color="auto" w:fill="FFFFFF"/>
          <w:lang w:val="zh-CN"/>
        </w:rPr>
        <w:t>按照《预算法》按时完成预决算编制。在执行过程中有计划进行资金申报、使用，完善资金管理及内部控制制度，确保资金安全，做到账款、账</w:t>
      </w:r>
      <w:proofErr w:type="gramStart"/>
      <w:r>
        <w:rPr>
          <w:rFonts w:ascii="仿宋_GB2312" w:eastAsia="仿宋_GB2312" w:hAnsi="宋体" w:cs="宋体" w:hint="eastAsia"/>
          <w:color w:val="000000"/>
          <w:kern w:val="0"/>
          <w:sz w:val="32"/>
          <w:szCs w:val="32"/>
          <w:shd w:val="clear" w:color="auto" w:fill="FFFFFF"/>
          <w:lang w:val="zh-CN"/>
        </w:rPr>
        <w:t>账</w:t>
      </w:r>
      <w:proofErr w:type="gramEnd"/>
      <w:r>
        <w:rPr>
          <w:rFonts w:ascii="仿宋_GB2312" w:eastAsia="仿宋_GB2312" w:hAnsi="宋体" w:cs="宋体" w:hint="eastAsia"/>
          <w:color w:val="000000"/>
          <w:kern w:val="0"/>
          <w:sz w:val="32"/>
          <w:szCs w:val="32"/>
          <w:shd w:val="clear" w:color="auto" w:fill="FFFFFF"/>
          <w:lang w:val="zh-CN"/>
        </w:rPr>
        <w:t>、账实相符。为全市教育事业发展提供有效资金保障。</w:t>
      </w:r>
    </w:p>
    <w:p w:rsidR="00A30E52" w:rsidRDefault="00A30E52" w:rsidP="00A30E52">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t>（二）存在问题。</w:t>
      </w:r>
    </w:p>
    <w:p w:rsidR="00A30E52" w:rsidRDefault="00A30E52" w:rsidP="00A30E52">
      <w:pPr>
        <w:widowControl/>
        <w:adjustRightInd w:val="0"/>
        <w:snapToGrid w:val="0"/>
        <w:spacing w:line="580" w:lineRule="exact"/>
        <w:ind w:firstLineChars="200" w:firstLine="640"/>
        <w:contextualSpacing/>
        <w:jc w:val="left"/>
        <w:rPr>
          <w:rFonts w:ascii="仿宋_GB2312" w:eastAsia="仿宋_GB2312" w:hAnsi="宋体" w:cs="宋体"/>
          <w:color w:val="000000"/>
          <w:kern w:val="0"/>
          <w:sz w:val="32"/>
          <w:szCs w:val="32"/>
          <w:shd w:val="clear" w:color="auto" w:fill="FFFFFF"/>
          <w:lang w:val="zh-CN"/>
        </w:rPr>
      </w:pPr>
      <w:r>
        <w:rPr>
          <w:rFonts w:ascii="仿宋_GB2312" w:eastAsia="仿宋_GB2312" w:hAnsi="宋体" w:cs="宋体" w:hint="eastAsia"/>
          <w:color w:val="000000"/>
          <w:kern w:val="0"/>
          <w:sz w:val="32"/>
          <w:szCs w:val="32"/>
          <w:shd w:val="clear" w:color="auto" w:fill="FFFFFF"/>
          <w:lang w:val="zh-CN"/>
        </w:rPr>
        <w:lastRenderedPageBreak/>
        <w:t>部分当年的项目</w:t>
      </w:r>
      <w:proofErr w:type="gramStart"/>
      <w:r>
        <w:rPr>
          <w:rFonts w:ascii="仿宋_GB2312" w:eastAsia="仿宋_GB2312" w:hAnsi="宋体" w:cs="宋体" w:hint="eastAsia"/>
          <w:color w:val="000000"/>
          <w:kern w:val="0"/>
          <w:sz w:val="32"/>
          <w:szCs w:val="32"/>
          <w:shd w:val="clear" w:color="auto" w:fill="FFFFFF"/>
          <w:lang w:val="zh-CN"/>
        </w:rPr>
        <w:t>迟滞到</w:t>
      </w:r>
      <w:proofErr w:type="gramEnd"/>
      <w:r>
        <w:rPr>
          <w:rFonts w:ascii="仿宋_GB2312" w:eastAsia="仿宋_GB2312" w:hAnsi="宋体" w:cs="宋体" w:hint="eastAsia"/>
          <w:color w:val="000000"/>
          <w:kern w:val="0"/>
          <w:sz w:val="32"/>
          <w:szCs w:val="32"/>
          <w:shd w:val="clear" w:color="auto" w:fill="FFFFFF"/>
          <w:lang w:val="zh-CN"/>
        </w:rPr>
        <w:t>次年完成，</w:t>
      </w:r>
      <w:r>
        <w:rPr>
          <w:rFonts w:ascii="仿宋_GB2312" w:eastAsia="仿宋_GB2312" w:hAnsi="宋体" w:cs="宋体" w:hint="eastAsia"/>
          <w:color w:val="000000"/>
          <w:kern w:val="0"/>
          <w:sz w:val="32"/>
          <w:szCs w:val="32"/>
          <w:shd w:val="clear" w:color="auto" w:fill="FFFFFF"/>
        </w:rPr>
        <w:t>导致</w:t>
      </w:r>
      <w:r>
        <w:rPr>
          <w:rFonts w:ascii="仿宋_GB2312" w:eastAsia="仿宋_GB2312" w:hAnsi="宋体" w:cs="宋体" w:hint="eastAsia"/>
          <w:color w:val="000000"/>
          <w:kern w:val="0"/>
          <w:sz w:val="32"/>
          <w:szCs w:val="32"/>
          <w:shd w:val="clear" w:color="auto" w:fill="FFFFFF"/>
          <w:lang w:val="zh-CN"/>
        </w:rPr>
        <w:t>项目资金</w:t>
      </w:r>
      <w:r>
        <w:rPr>
          <w:rFonts w:ascii="仿宋_GB2312" w:eastAsia="仿宋_GB2312" w:hAnsi="宋体" w:cs="宋体" w:hint="eastAsia"/>
          <w:color w:val="000000"/>
          <w:kern w:val="0"/>
          <w:sz w:val="32"/>
          <w:szCs w:val="32"/>
          <w:shd w:val="clear" w:color="auto" w:fill="FFFFFF"/>
        </w:rPr>
        <w:t>支付</w:t>
      </w:r>
      <w:r>
        <w:rPr>
          <w:rFonts w:ascii="仿宋_GB2312" w:eastAsia="仿宋_GB2312" w:hAnsi="宋体" w:cs="宋体" w:hint="eastAsia"/>
          <w:color w:val="000000"/>
          <w:kern w:val="0"/>
          <w:sz w:val="32"/>
          <w:szCs w:val="32"/>
          <w:shd w:val="clear" w:color="auto" w:fill="FFFFFF"/>
          <w:lang w:val="zh-CN"/>
        </w:rPr>
        <w:t>不够及时。</w:t>
      </w:r>
    </w:p>
    <w:p w:rsidR="00A30E52" w:rsidRDefault="00A30E52" w:rsidP="00A30E52">
      <w:pPr>
        <w:widowControl/>
        <w:adjustRightInd w:val="0"/>
        <w:snapToGrid w:val="0"/>
        <w:spacing w:line="580" w:lineRule="exact"/>
        <w:ind w:firstLineChars="200" w:firstLine="640"/>
        <w:contextualSpacing/>
        <w:jc w:val="left"/>
        <w:rPr>
          <w:rFonts w:ascii="仿宋_GB2312" w:eastAsia="仿宋_GB2312" w:hAnsi="仿宋_GB2312" w:cs="仿宋_GB2312"/>
          <w:sz w:val="32"/>
          <w:szCs w:val="32"/>
        </w:rPr>
      </w:pPr>
      <w:r>
        <w:rPr>
          <w:rFonts w:ascii="仿宋_GB2312" w:eastAsia="仿宋_GB2312" w:hAnsi="宋体" w:cs="宋体" w:hint="eastAsia"/>
          <w:color w:val="000000"/>
          <w:kern w:val="0"/>
          <w:sz w:val="32"/>
          <w:szCs w:val="32"/>
          <w:shd w:val="clear" w:color="auto" w:fill="FFFFFF"/>
          <w:lang w:val="zh-CN"/>
        </w:rPr>
        <w:t>（三）改进建议。</w:t>
      </w:r>
    </w:p>
    <w:p w:rsidR="00A30E52" w:rsidRDefault="00A30E52" w:rsidP="00A30E52">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加快项目资金执行进度，当年项目尽量于当年完成。</w:t>
      </w:r>
    </w:p>
    <w:p w:rsidR="00A30E52" w:rsidRDefault="00A30E52" w:rsidP="00A30E52">
      <w:pPr>
        <w:spacing w:line="580" w:lineRule="exact"/>
        <w:rPr>
          <w:rFonts w:ascii="仿宋_GB2312" w:eastAsia="仿宋_GB2312" w:hAnsi="仿宋_GB2312" w:cs="仿宋_GB2312"/>
          <w:sz w:val="32"/>
          <w:szCs w:val="32"/>
        </w:rPr>
      </w:pPr>
      <w:r>
        <w:rPr>
          <w:rFonts w:ascii="黑体" w:eastAsia="黑体" w:hAnsi="黑体" w:cs="黑体" w:hint="eastAsia"/>
          <w:sz w:val="32"/>
          <w:szCs w:val="32"/>
        </w:rPr>
        <w:t>附件2</w:t>
      </w:r>
    </w:p>
    <w:p w:rsidR="00A30E52" w:rsidRDefault="00A30E52" w:rsidP="00A30E52">
      <w:pPr>
        <w:spacing w:line="580" w:lineRule="exact"/>
        <w:ind w:firstLineChars="200" w:firstLine="640"/>
        <w:rPr>
          <w:rFonts w:ascii="仿宋_GB2312" w:eastAsia="仿宋_GB2312" w:hAnsi="仿宋_GB2312" w:cs="仿宋_GB2312"/>
          <w:sz w:val="32"/>
          <w:szCs w:val="32"/>
        </w:rPr>
      </w:pPr>
    </w:p>
    <w:p w:rsidR="00A30E52" w:rsidRDefault="00A30E52" w:rsidP="00A30E52">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保安经费</w:t>
      </w:r>
      <w:r>
        <w:rPr>
          <w:rFonts w:ascii="方正小标宋简体" w:eastAsia="方正小标宋简体" w:hAnsi="宋体" w:hint="eastAsia"/>
          <w:color w:val="000000"/>
          <w:kern w:val="0"/>
          <w:sz w:val="44"/>
          <w:szCs w:val="44"/>
          <w:lang w:val="zh-CN"/>
        </w:rPr>
        <w:t>项目</w:t>
      </w:r>
      <w:r>
        <w:rPr>
          <w:rFonts w:ascii="方正小标宋简体" w:eastAsia="方正小标宋简体" w:hAnsi="宋体" w:hint="eastAsia"/>
          <w:color w:val="000000"/>
          <w:kern w:val="0"/>
          <w:sz w:val="44"/>
          <w:szCs w:val="44"/>
        </w:rPr>
        <w:t>2019年</w:t>
      </w:r>
      <w:r>
        <w:rPr>
          <w:rFonts w:ascii="方正小标宋简体" w:eastAsia="方正小标宋简体" w:hAnsi="宋体" w:hint="eastAsia"/>
          <w:color w:val="000000"/>
          <w:kern w:val="0"/>
          <w:sz w:val="44"/>
          <w:szCs w:val="44"/>
          <w:lang w:val="zh-CN"/>
        </w:rPr>
        <w:t>绩效评价报告</w:t>
      </w:r>
    </w:p>
    <w:p w:rsidR="00A30E52" w:rsidRDefault="00A30E52" w:rsidP="00A30E52">
      <w:pPr>
        <w:spacing w:line="600" w:lineRule="exact"/>
        <w:rPr>
          <w:rFonts w:ascii="宋体" w:hAnsi="宋体"/>
          <w:sz w:val="32"/>
          <w:szCs w:val="32"/>
          <w:lang w:val="zh-CN"/>
        </w:rPr>
      </w:pPr>
    </w:p>
    <w:p w:rsidR="00A30E52" w:rsidRDefault="00A30E52" w:rsidP="00A30E52">
      <w:pPr>
        <w:adjustRightInd w:val="0"/>
        <w:snapToGrid w:val="0"/>
        <w:spacing w:line="600" w:lineRule="exact"/>
        <w:ind w:firstLine="720"/>
        <w:rPr>
          <w:rFonts w:ascii="黑体" w:eastAsia="黑体" w:hAnsi="宋体"/>
          <w:sz w:val="32"/>
          <w:szCs w:val="32"/>
          <w:lang w:val="zh-CN"/>
        </w:rPr>
      </w:pPr>
      <w:r>
        <w:rPr>
          <w:rFonts w:ascii="黑体" w:eastAsia="黑体" w:hAnsi="宋体" w:hint="eastAsia"/>
          <w:sz w:val="32"/>
          <w:szCs w:val="32"/>
        </w:rPr>
        <w:t>一、</w:t>
      </w:r>
      <w:r>
        <w:rPr>
          <w:rFonts w:ascii="黑体" w:eastAsia="黑体" w:hAnsi="宋体" w:hint="eastAsia"/>
          <w:sz w:val="32"/>
          <w:szCs w:val="32"/>
          <w:lang w:val="zh-CN"/>
        </w:rPr>
        <w:t>项目概况</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（一）项目基本情况。</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1．说明项目主管部门（单位）在该项目管理中的职能。</w:t>
      </w:r>
    </w:p>
    <w:p w:rsidR="00A30E52" w:rsidRDefault="00A30E52" w:rsidP="00A30E52">
      <w:pPr>
        <w:adjustRightInd w:val="0"/>
        <w:snapToGrid w:val="0"/>
        <w:spacing w:line="600" w:lineRule="exact"/>
        <w:ind w:firstLine="720"/>
        <w:rPr>
          <w:rFonts w:ascii="仿宋_GB2312" w:eastAsia="仿宋_GB2312" w:hAnsi="宋体"/>
          <w:sz w:val="32"/>
          <w:szCs w:val="32"/>
        </w:rPr>
      </w:pPr>
      <w:r>
        <w:rPr>
          <w:rFonts w:ascii="仿宋_GB2312" w:eastAsia="仿宋_GB2312" w:hAnsi="宋体" w:hint="eastAsia"/>
          <w:sz w:val="32"/>
          <w:szCs w:val="32"/>
        </w:rPr>
        <w:t>购买保安服务、项目监管及项目资金支付。</w:t>
      </w:r>
    </w:p>
    <w:p w:rsidR="00A30E52" w:rsidRDefault="00A30E52" w:rsidP="00A30E52">
      <w:pPr>
        <w:numPr>
          <w:ilvl w:val="0"/>
          <w:numId w:val="13"/>
        </w:num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项目立项、资金申报的依据。</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根据川公发[2015]43号文件，保安人员配备标准:“师生员工总人数少于100人的学校至少配1名专职保安员；100人以上1000人以下的学校，至少配2名专职保安员；，超过1000人的学校，每增加500名学生增配1名专职保安员。寄宿制学校至少配2名专职保安员，在上述标准的基础上每增加300名寄宿生增配1名专职保安员”。按此规定，全市各学校配备共需保安人员184 名。按当年保安公司最低收费标准，月收费标准为每人2800元，据此测算的保安经费合计为618.24万元。其中561.32万元纳入当年预算，其余由城区有捐资助学收入的学校自行解决。</w:t>
      </w:r>
    </w:p>
    <w:p w:rsidR="00A30E52" w:rsidRDefault="00A30E52" w:rsidP="00A30E52">
      <w:pPr>
        <w:numPr>
          <w:ilvl w:val="0"/>
          <w:numId w:val="13"/>
        </w:num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lastRenderedPageBreak/>
        <w:t>资金管理办法制定情况，资金支持具体项目的条件、范围与支持方式概况。</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该项目资金按规定编入当年预算。资金用于全市53所学校聘用保安人员。该项目财政资金支出561.32万元。全部保安人数184人，月费用标准为每人2800元。支付方式是每两个月由教育局安全办公室核定保安人数，计财</w:t>
      </w:r>
      <w:proofErr w:type="gramStart"/>
      <w:r>
        <w:rPr>
          <w:rFonts w:ascii="仿宋_GB2312" w:eastAsia="仿宋_GB2312" w:hAnsi="宋体" w:hint="eastAsia"/>
          <w:sz w:val="32"/>
          <w:szCs w:val="32"/>
          <w:lang w:val="zh-CN"/>
        </w:rPr>
        <w:t>股根据</w:t>
      </w:r>
      <w:proofErr w:type="gramEnd"/>
      <w:r>
        <w:rPr>
          <w:rFonts w:ascii="仿宋_GB2312" w:eastAsia="仿宋_GB2312" w:hAnsi="宋体" w:hint="eastAsia"/>
          <w:sz w:val="32"/>
          <w:szCs w:val="32"/>
          <w:lang w:val="zh-CN"/>
        </w:rPr>
        <w:t>审核后的人数向财政提交支付计划，财政局审核后支付到保安公司。</w:t>
      </w:r>
    </w:p>
    <w:p w:rsidR="00A30E52" w:rsidRDefault="00A30E52" w:rsidP="00A30E52">
      <w:pPr>
        <w:numPr>
          <w:ilvl w:val="0"/>
          <w:numId w:val="13"/>
        </w:num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资金分配的原则及考虑因素。</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全部财政预算资金561.32万元按进度支付，每个两月支付一次。</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（二）项目绩效目标。</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1．项目主要内容。</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根据川公发[2015]43号文件，按学生人数测算资金总需求。预算下达后，由教育局统一按时间进度进行支付。</w:t>
      </w:r>
    </w:p>
    <w:p w:rsidR="00A30E52" w:rsidRDefault="00A30E52" w:rsidP="00A30E52">
      <w:pPr>
        <w:numPr>
          <w:ilvl w:val="0"/>
          <w:numId w:val="14"/>
        </w:num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项目应实现的具体绩效目标，包括目标的量化、细化情况以及项目实施进度计划等。</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完成保安经费财政预算资金561.32万元支付，服务学校幼儿园53所，聘用保安人员184名，服务学生人数52072人，服务教师人数3976人。当年所有学校没有发生因为保安人员的安全事故。符合质量标准，符合进度计划。</w:t>
      </w:r>
    </w:p>
    <w:p w:rsidR="00A30E52" w:rsidRDefault="00A30E52" w:rsidP="00A30E52">
      <w:pPr>
        <w:numPr>
          <w:ilvl w:val="0"/>
          <w:numId w:val="14"/>
        </w:num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分析评价申报内容是否与实际相符，申报目标是否合理可行。</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lastRenderedPageBreak/>
        <w:t>保安</w:t>
      </w:r>
      <w:r>
        <w:rPr>
          <w:rFonts w:ascii="仿宋_GB2312" w:eastAsia="仿宋_GB2312" w:hAnsi="宋体" w:hint="eastAsia"/>
          <w:sz w:val="32"/>
          <w:szCs w:val="32"/>
        </w:rPr>
        <w:t>经费</w:t>
      </w:r>
      <w:r>
        <w:rPr>
          <w:rFonts w:ascii="仿宋_GB2312" w:eastAsia="仿宋_GB2312" w:hAnsi="宋体" w:hint="eastAsia"/>
          <w:sz w:val="32"/>
          <w:szCs w:val="32"/>
          <w:lang w:val="zh-CN"/>
        </w:rPr>
        <w:t>项目根据川公发[2015]43号文件，按学生人数测算资金总需求，申报内容与具体实施内容相符，申报目标合理可行。</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（三）项目自评步骤及方法。</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说明项目绩效自评采用的组织实施步骤及方法。</w:t>
      </w:r>
    </w:p>
    <w:p w:rsidR="00A30E52" w:rsidRDefault="00A30E52" w:rsidP="00A30E52">
      <w:pPr>
        <w:adjustRightInd w:val="0"/>
        <w:snapToGrid w:val="0"/>
        <w:spacing w:line="600" w:lineRule="exact"/>
        <w:ind w:firstLine="720"/>
        <w:rPr>
          <w:rFonts w:ascii="仿宋_GB2312" w:eastAsia="仿宋_GB2312" w:hAnsi="宋体"/>
          <w:sz w:val="32"/>
          <w:szCs w:val="32"/>
        </w:rPr>
      </w:pPr>
      <w:r>
        <w:rPr>
          <w:rFonts w:ascii="仿宋_GB2312" w:eastAsia="仿宋_GB2312" w:hAnsi="宋体" w:hint="eastAsia"/>
          <w:sz w:val="32"/>
          <w:szCs w:val="32"/>
        </w:rPr>
        <w:t>自评步骤：确立评价人员-制定评价工作实施方案-资料收集与审核-形成评价报告。</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采用的评价方法：整体评价、定性评价、</w:t>
      </w:r>
      <w:r>
        <w:rPr>
          <w:rFonts w:ascii="仿宋_GB2312" w:eastAsia="仿宋_GB2312" w:hAnsi="宋体" w:hint="eastAsia"/>
          <w:sz w:val="32"/>
          <w:szCs w:val="32"/>
        </w:rPr>
        <w:t>目标比较法</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二、项目资金申报及使用情况</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（一）项目资金申报及批复情况。</w:t>
      </w:r>
    </w:p>
    <w:p w:rsidR="00A30E52" w:rsidRDefault="00A30E52" w:rsidP="00A30E52">
      <w:pPr>
        <w:adjustRightInd w:val="0"/>
        <w:snapToGrid w:val="0"/>
        <w:spacing w:line="600" w:lineRule="exact"/>
        <w:ind w:firstLine="720"/>
        <w:rPr>
          <w:rFonts w:ascii="仿宋_GB2312" w:eastAsia="仿宋_GB2312" w:hAnsi="宋体"/>
          <w:sz w:val="32"/>
          <w:szCs w:val="32"/>
        </w:rPr>
      </w:pPr>
      <w:r>
        <w:rPr>
          <w:rFonts w:ascii="仿宋_GB2312" w:eastAsia="仿宋_GB2312" w:hAnsi="宋体" w:hint="eastAsia"/>
          <w:sz w:val="32"/>
          <w:szCs w:val="32"/>
          <w:lang w:val="zh-CN"/>
        </w:rPr>
        <w:t>根据川公发[2015]43号文件</w:t>
      </w:r>
      <w:r>
        <w:rPr>
          <w:rFonts w:ascii="仿宋_GB2312" w:eastAsia="仿宋_GB2312" w:hAnsi="宋体" w:hint="eastAsia"/>
          <w:sz w:val="32"/>
          <w:szCs w:val="32"/>
        </w:rPr>
        <w:t>中</w:t>
      </w:r>
      <w:r>
        <w:rPr>
          <w:rFonts w:ascii="仿宋_GB2312" w:eastAsia="仿宋_GB2312" w:hAnsi="宋体" w:hint="eastAsia"/>
          <w:sz w:val="32"/>
          <w:szCs w:val="32"/>
          <w:lang w:val="zh-CN"/>
        </w:rPr>
        <w:t>保安人员配备标准</w:t>
      </w:r>
      <w:r>
        <w:rPr>
          <w:rFonts w:ascii="仿宋_GB2312" w:eastAsia="仿宋_GB2312" w:hAnsi="宋体" w:hint="eastAsia"/>
          <w:sz w:val="32"/>
          <w:szCs w:val="32"/>
        </w:rPr>
        <w:t>规定，全市各学校配备共需保安人员184 名。按当年保安公司最低收费标准，月收费标准为每人2800元，据此测算的保安经费合计为618.24万元。其中561.32万元纳入当年预算，其余由城区有捐资助学收入的学校自行解决。全部财政预算资金561.32万元按时下达到我局。</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（二）资金计划、到位及使用情况（可用表格形式反映）。</w:t>
      </w:r>
    </w:p>
    <w:p w:rsidR="00A30E52" w:rsidRDefault="00A30E52" w:rsidP="00A30E52">
      <w:pPr>
        <w:adjustRightInd w:val="0"/>
        <w:snapToGrid w:val="0"/>
        <w:spacing w:line="600" w:lineRule="exact"/>
        <w:ind w:left="720"/>
        <w:rPr>
          <w:rFonts w:ascii="仿宋_GB2312" w:eastAsia="仿宋_GB2312" w:hAnsi="宋体"/>
          <w:sz w:val="32"/>
          <w:szCs w:val="32"/>
          <w:lang w:val="zh-CN"/>
        </w:rPr>
      </w:pPr>
      <w:r>
        <w:rPr>
          <w:rFonts w:ascii="仿宋_GB2312" w:eastAsia="仿宋_GB2312" w:hAnsi="宋体" w:hint="eastAsia"/>
          <w:sz w:val="32"/>
          <w:szCs w:val="32"/>
        </w:rPr>
        <w:t>1.</w:t>
      </w:r>
      <w:r>
        <w:rPr>
          <w:rFonts w:ascii="仿宋_GB2312" w:eastAsia="仿宋_GB2312" w:hAnsi="宋体" w:hint="eastAsia"/>
          <w:sz w:val="32"/>
          <w:szCs w:val="32"/>
          <w:lang w:val="zh-CN"/>
        </w:rPr>
        <w:t>资金计划。</w:t>
      </w:r>
    </w:p>
    <w:p w:rsidR="00A30E52" w:rsidRDefault="00A30E52" w:rsidP="00A30E52">
      <w:pPr>
        <w:adjustRightInd w:val="0"/>
        <w:snapToGrid w:val="0"/>
        <w:spacing w:line="600" w:lineRule="exact"/>
        <w:ind w:left="720"/>
        <w:rPr>
          <w:rFonts w:ascii="仿宋_GB2312" w:eastAsia="仿宋_GB2312" w:hAnsi="宋体"/>
          <w:sz w:val="32"/>
          <w:szCs w:val="32"/>
          <w:lang w:val="zh-CN"/>
        </w:rPr>
      </w:pPr>
      <w:r>
        <w:rPr>
          <w:rFonts w:ascii="仿宋_GB2312" w:eastAsia="仿宋_GB2312" w:hAnsi="宋体" w:hint="eastAsia"/>
          <w:sz w:val="32"/>
          <w:szCs w:val="32"/>
        </w:rPr>
        <w:t>本级</w:t>
      </w:r>
      <w:r>
        <w:rPr>
          <w:rFonts w:ascii="仿宋_GB2312" w:eastAsia="仿宋_GB2312" w:hAnsi="宋体" w:hint="eastAsia"/>
          <w:sz w:val="32"/>
          <w:szCs w:val="32"/>
          <w:lang w:val="zh-CN"/>
        </w:rPr>
        <w:t>财政预算资金561.32万元。</w:t>
      </w:r>
    </w:p>
    <w:p w:rsidR="00A30E52" w:rsidRDefault="00A30E52" w:rsidP="00A30E52">
      <w:pPr>
        <w:adjustRightInd w:val="0"/>
        <w:snapToGrid w:val="0"/>
        <w:spacing w:line="600" w:lineRule="exact"/>
        <w:ind w:left="720"/>
        <w:rPr>
          <w:rFonts w:ascii="仿宋_GB2312" w:eastAsia="仿宋_GB2312" w:hAnsi="宋体"/>
          <w:sz w:val="32"/>
          <w:szCs w:val="32"/>
          <w:lang w:val="zh-CN"/>
        </w:rPr>
      </w:pPr>
      <w:r>
        <w:rPr>
          <w:rFonts w:ascii="仿宋_GB2312" w:eastAsia="仿宋_GB2312" w:hAnsi="宋体" w:hint="eastAsia"/>
          <w:sz w:val="32"/>
          <w:szCs w:val="32"/>
        </w:rPr>
        <w:t>2.</w:t>
      </w:r>
      <w:r>
        <w:rPr>
          <w:rFonts w:ascii="仿宋_GB2312" w:eastAsia="仿宋_GB2312" w:hAnsi="宋体" w:hint="eastAsia"/>
          <w:sz w:val="32"/>
          <w:szCs w:val="32"/>
          <w:lang w:val="zh-CN"/>
        </w:rPr>
        <w:t>资金到位。</w:t>
      </w:r>
    </w:p>
    <w:p w:rsidR="00A30E52" w:rsidRDefault="00A30E52" w:rsidP="00A30E52">
      <w:pPr>
        <w:adjustRightInd w:val="0"/>
        <w:snapToGrid w:val="0"/>
        <w:spacing w:line="600" w:lineRule="exact"/>
        <w:ind w:left="720"/>
        <w:rPr>
          <w:rFonts w:ascii="仿宋_GB2312" w:eastAsia="仿宋_GB2312" w:hAnsi="宋体"/>
          <w:sz w:val="32"/>
          <w:szCs w:val="32"/>
          <w:lang w:val="zh-CN"/>
        </w:rPr>
      </w:pPr>
      <w:r>
        <w:rPr>
          <w:rFonts w:ascii="仿宋_GB2312" w:eastAsia="仿宋_GB2312" w:hAnsi="宋体" w:hint="eastAsia"/>
          <w:sz w:val="32"/>
          <w:szCs w:val="32"/>
          <w:lang w:val="zh-CN"/>
        </w:rPr>
        <w:t>全部财政预算资金561.32万元按时下达到我局。</w:t>
      </w:r>
    </w:p>
    <w:p w:rsidR="00A30E52" w:rsidRDefault="00A30E52" w:rsidP="00A30E52">
      <w:pPr>
        <w:adjustRightInd w:val="0"/>
        <w:snapToGrid w:val="0"/>
        <w:spacing w:line="600" w:lineRule="exact"/>
        <w:ind w:left="720"/>
        <w:rPr>
          <w:rFonts w:ascii="仿宋_GB2312" w:eastAsia="仿宋_GB2312" w:hAnsi="宋体"/>
          <w:sz w:val="32"/>
          <w:szCs w:val="32"/>
          <w:lang w:val="zh-CN"/>
        </w:rPr>
      </w:pPr>
      <w:r>
        <w:rPr>
          <w:rFonts w:ascii="仿宋_GB2312" w:eastAsia="仿宋_GB2312" w:hAnsi="宋体" w:hint="eastAsia"/>
          <w:sz w:val="32"/>
          <w:szCs w:val="32"/>
        </w:rPr>
        <w:t>3.</w:t>
      </w:r>
      <w:r>
        <w:rPr>
          <w:rFonts w:ascii="仿宋_GB2312" w:eastAsia="仿宋_GB2312" w:hAnsi="宋体" w:hint="eastAsia"/>
          <w:sz w:val="32"/>
          <w:szCs w:val="32"/>
          <w:lang w:val="zh-CN"/>
        </w:rPr>
        <w:t>资金使用。</w:t>
      </w:r>
    </w:p>
    <w:p w:rsidR="00A30E52" w:rsidRDefault="00A30E52" w:rsidP="00A30E52">
      <w:pPr>
        <w:adjustRightInd w:val="0"/>
        <w:snapToGrid w:val="0"/>
        <w:spacing w:line="600" w:lineRule="exact"/>
        <w:ind w:left="720"/>
        <w:rPr>
          <w:rFonts w:ascii="仿宋_GB2312" w:eastAsia="仿宋_GB2312" w:hAnsi="宋体"/>
          <w:sz w:val="32"/>
          <w:szCs w:val="32"/>
          <w:lang w:val="zh-CN"/>
        </w:rPr>
      </w:pPr>
      <w:r>
        <w:rPr>
          <w:rFonts w:ascii="仿宋_GB2312" w:eastAsia="仿宋_GB2312" w:hAnsi="宋体" w:hint="eastAsia"/>
          <w:sz w:val="32"/>
          <w:szCs w:val="32"/>
        </w:rPr>
        <w:t>全部保安人数184人，月费用标准为每人2800元。每</w:t>
      </w:r>
      <w:r>
        <w:rPr>
          <w:rFonts w:ascii="仿宋_GB2312" w:eastAsia="仿宋_GB2312" w:hAnsi="宋体" w:hint="eastAsia"/>
          <w:sz w:val="32"/>
          <w:szCs w:val="32"/>
        </w:rPr>
        <w:lastRenderedPageBreak/>
        <w:t>两个月支付一次，全年资金支出共561.32万元</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（三）项目财务管理情况。</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根据《中华人民共和国预算法》、《中华人民共和国会计法》、《财政违法行为处罚处分条例》，该项目资金纳入财政集中支付，全部</w:t>
      </w:r>
      <w:r>
        <w:rPr>
          <w:rFonts w:ascii="仿宋_GB2312" w:eastAsia="仿宋_GB2312" w:hAnsi="宋体" w:hint="eastAsia"/>
          <w:sz w:val="32"/>
          <w:szCs w:val="32"/>
        </w:rPr>
        <w:t>按照</w:t>
      </w:r>
      <w:r>
        <w:rPr>
          <w:rFonts w:ascii="仿宋_GB2312" w:eastAsia="仿宋_GB2312" w:hAnsi="宋体" w:hint="eastAsia"/>
          <w:sz w:val="32"/>
          <w:szCs w:val="32"/>
          <w:lang w:val="zh-CN"/>
        </w:rPr>
        <w:t>财政集中支付程序办理。项目资金完全按照预定用途开支；专项资金专款专用，未出现滞留、截留、挪用，未用于专项资金规定使用范围以外的开支；项目资金实行专账核算、封闭运行，专项资金实行报账制的，未突破年度预算；财务处理及时,会计核算规范。</w:t>
      </w:r>
    </w:p>
    <w:p w:rsidR="00A30E52" w:rsidRDefault="00A30E52" w:rsidP="00A30E52">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三、项目实施及管理情况</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结合项目组织实施管理办法，重点围绕以下内容进行分析评价，并对自评中发现的问题分析说明。</w:t>
      </w:r>
    </w:p>
    <w:p w:rsidR="00A30E52" w:rsidRDefault="00A30E52" w:rsidP="00A30E52">
      <w:pPr>
        <w:numPr>
          <w:ilvl w:val="0"/>
          <w:numId w:val="15"/>
        </w:num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项目组织架构及实施流程。</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每两个月由教育局安全办公室核定保安人数，计财</w:t>
      </w:r>
      <w:proofErr w:type="gramStart"/>
      <w:r>
        <w:rPr>
          <w:rFonts w:ascii="仿宋_GB2312" w:eastAsia="仿宋_GB2312" w:hAnsi="宋体" w:hint="eastAsia"/>
          <w:sz w:val="32"/>
          <w:szCs w:val="32"/>
          <w:lang w:val="zh-CN"/>
        </w:rPr>
        <w:t>股根据</w:t>
      </w:r>
      <w:proofErr w:type="gramEnd"/>
      <w:r>
        <w:rPr>
          <w:rFonts w:ascii="仿宋_GB2312" w:eastAsia="仿宋_GB2312" w:hAnsi="宋体" w:hint="eastAsia"/>
          <w:sz w:val="32"/>
          <w:szCs w:val="32"/>
          <w:lang w:val="zh-CN"/>
        </w:rPr>
        <w:t>审核后的人数向财政提交支付计划，财政局审核后支付到保安公司。</w:t>
      </w:r>
    </w:p>
    <w:p w:rsidR="00A30E52" w:rsidRDefault="00A30E52" w:rsidP="00A30E52">
      <w:pPr>
        <w:numPr>
          <w:ilvl w:val="0"/>
          <w:numId w:val="15"/>
        </w:num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项目管理情况。</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根据《中华人民共和国预算法》、《中华人民共和国会计法》、《财政违法行为处罚处分条例》，该项目资金纳入财政集中支付，全部</w:t>
      </w:r>
      <w:r>
        <w:rPr>
          <w:rFonts w:ascii="仿宋_GB2312" w:eastAsia="仿宋_GB2312" w:hAnsi="宋体" w:hint="eastAsia"/>
          <w:sz w:val="32"/>
          <w:szCs w:val="32"/>
        </w:rPr>
        <w:t>按照</w:t>
      </w:r>
      <w:r>
        <w:rPr>
          <w:rFonts w:ascii="仿宋_GB2312" w:eastAsia="仿宋_GB2312" w:hAnsi="宋体" w:hint="eastAsia"/>
          <w:sz w:val="32"/>
          <w:szCs w:val="32"/>
          <w:lang w:val="zh-CN"/>
        </w:rPr>
        <w:t>财政集中支付程序办理。项目资金完全按照预定用途开支；专项资金专款专用。</w:t>
      </w:r>
    </w:p>
    <w:p w:rsidR="00A30E52" w:rsidRDefault="00A30E52" w:rsidP="00A30E52">
      <w:pPr>
        <w:numPr>
          <w:ilvl w:val="0"/>
          <w:numId w:val="15"/>
        </w:num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项目监管情况。</w:t>
      </w:r>
    </w:p>
    <w:p w:rsidR="00A30E52" w:rsidRDefault="00A30E52" w:rsidP="00A30E52">
      <w:pPr>
        <w:adjustRightInd w:val="0"/>
        <w:snapToGrid w:val="0"/>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lang w:val="zh-CN"/>
        </w:rPr>
        <w:t>该项目资金纳入财政集中支付，全部</w:t>
      </w:r>
      <w:r>
        <w:rPr>
          <w:rFonts w:ascii="仿宋_GB2312" w:eastAsia="仿宋_GB2312" w:hAnsi="宋体" w:hint="eastAsia"/>
          <w:sz w:val="32"/>
          <w:szCs w:val="32"/>
        </w:rPr>
        <w:t>按照</w:t>
      </w:r>
      <w:r>
        <w:rPr>
          <w:rFonts w:ascii="仿宋_GB2312" w:eastAsia="仿宋_GB2312" w:hAnsi="宋体" w:hint="eastAsia"/>
          <w:sz w:val="32"/>
          <w:szCs w:val="32"/>
          <w:lang w:val="zh-CN"/>
        </w:rPr>
        <w:t>财政集中支付</w:t>
      </w:r>
      <w:r>
        <w:rPr>
          <w:rFonts w:ascii="仿宋_GB2312" w:eastAsia="仿宋_GB2312" w:hAnsi="宋体" w:hint="eastAsia"/>
          <w:sz w:val="32"/>
          <w:szCs w:val="32"/>
          <w:lang w:val="zh-CN"/>
        </w:rPr>
        <w:lastRenderedPageBreak/>
        <w:t>程序办理。</w:t>
      </w:r>
      <w:r>
        <w:rPr>
          <w:rFonts w:ascii="仿宋_GB2312" w:eastAsia="仿宋_GB2312" w:hAnsi="宋体" w:hint="eastAsia"/>
          <w:sz w:val="32"/>
          <w:szCs w:val="32"/>
        </w:rPr>
        <w:t>由项目主管单位核定保安人数，再根据核定的人数进行资金支付，项目资金完全按照预定用途开支；专项资金专款专用。</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黑体" w:eastAsia="黑体" w:hAnsi="宋体" w:hint="eastAsia"/>
          <w:sz w:val="32"/>
          <w:szCs w:val="32"/>
        </w:rPr>
        <w:t>四、项目绩效情况</w:t>
      </w:r>
      <w:r>
        <w:rPr>
          <w:rFonts w:ascii="仿宋_GB2312" w:eastAsia="仿宋_GB2312" w:hAnsi="宋体" w:hint="eastAsia"/>
          <w:sz w:val="32"/>
          <w:szCs w:val="32"/>
          <w:lang w:val="zh-CN"/>
        </w:rPr>
        <w:tab/>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（一）项目完成情况。</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完成保安经费财政预算资金561.32万元支付，服务学校幼儿园53所，聘用保安人员184名，服务学生人数52072人，服务教师人数3976人。当年所有学校没有发生因为保安人员的安全事故。符合质量标准，符合进度计划。</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（二）项目效益情况。</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该项目的实施，确保了全市各学校幼儿园师生及学校公共财产安全，保障了学校教育教学工作的正常开展，当年没有发生因保安不足而导致的安全事故。该项目资金取得了优异的社会效益。</w:t>
      </w:r>
    </w:p>
    <w:p w:rsidR="00A30E52" w:rsidRDefault="00A30E52" w:rsidP="00A30E52">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五、评价结论及建议</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（一）评价结论。</w:t>
      </w:r>
    </w:p>
    <w:p w:rsidR="00A30E52" w:rsidRDefault="00A30E52" w:rsidP="00A30E52">
      <w:pPr>
        <w:adjustRightInd w:val="0"/>
        <w:snapToGrid w:val="0"/>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该项目绩效目标完成情况较好。</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w:t>
      </w:r>
      <w:r>
        <w:rPr>
          <w:rFonts w:ascii="楷体_GB2312" w:eastAsia="楷体_GB2312" w:hAnsi="宋体" w:hint="eastAsia"/>
          <w:b/>
          <w:sz w:val="32"/>
          <w:szCs w:val="32"/>
        </w:rPr>
        <w:t>二</w:t>
      </w:r>
      <w:r>
        <w:rPr>
          <w:rFonts w:ascii="楷体_GB2312" w:eastAsia="楷体_GB2312" w:hAnsi="宋体" w:hint="eastAsia"/>
          <w:b/>
          <w:sz w:val="32"/>
          <w:szCs w:val="32"/>
          <w:lang w:val="zh-CN"/>
        </w:rPr>
        <w:t>）相关建议。</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无</w:t>
      </w:r>
      <w:r>
        <w:rPr>
          <w:rFonts w:ascii="仿宋_GB2312" w:eastAsia="仿宋_GB2312" w:hAnsi="宋体" w:hint="eastAsia"/>
          <w:sz w:val="32"/>
          <w:szCs w:val="32"/>
          <w:lang w:val="zh-CN"/>
        </w:rPr>
        <w:t>。</w:t>
      </w:r>
    </w:p>
    <w:p w:rsidR="00A30E52" w:rsidRDefault="00A30E52" w:rsidP="00A30E52">
      <w:pPr>
        <w:spacing w:line="580" w:lineRule="exact"/>
        <w:ind w:firstLine="640"/>
        <w:rPr>
          <w:rFonts w:ascii="仿宋_GB2312" w:eastAsia="仿宋_GB2312" w:hAnsi="仿宋_GB2312" w:cs="仿宋_GB2312"/>
          <w:sz w:val="32"/>
          <w:szCs w:val="32"/>
        </w:rPr>
      </w:pPr>
    </w:p>
    <w:p w:rsidR="00A30E52" w:rsidRDefault="00A30E52" w:rsidP="00A30E52">
      <w:pPr>
        <w:spacing w:line="580" w:lineRule="exact"/>
        <w:ind w:firstLine="640"/>
        <w:rPr>
          <w:rFonts w:ascii="仿宋_GB2312" w:eastAsia="仿宋_GB2312" w:hAnsi="仿宋_GB2312" w:cs="仿宋_GB2312"/>
          <w:sz w:val="32"/>
          <w:szCs w:val="32"/>
        </w:rPr>
      </w:pPr>
    </w:p>
    <w:p w:rsidR="00A30E52" w:rsidRDefault="00A30E52" w:rsidP="00A30E52">
      <w:pPr>
        <w:spacing w:line="580" w:lineRule="exact"/>
        <w:ind w:firstLine="640"/>
        <w:rPr>
          <w:rFonts w:ascii="仿宋_GB2312" w:eastAsia="仿宋_GB2312" w:hAnsi="仿宋_GB2312" w:cs="仿宋_GB2312"/>
          <w:sz w:val="32"/>
          <w:szCs w:val="32"/>
        </w:rPr>
      </w:pPr>
    </w:p>
    <w:p w:rsidR="00A30E52" w:rsidRDefault="00A30E52" w:rsidP="00A30E52">
      <w:pPr>
        <w:spacing w:line="580" w:lineRule="exact"/>
        <w:ind w:firstLine="640"/>
        <w:rPr>
          <w:rFonts w:ascii="仿宋_GB2312" w:eastAsia="仿宋_GB2312" w:hAnsi="仿宋_GB2312" w:cs="仿宋_GB2312"/>
          <w:sz w:val="32"/>
          <w:szCs w:val="32"/>
        </w:rPr>
      </w:pPr>
    </w:p>
    <w:p w:rsidR="00A30E52" w:rsidRDefault="00A30E52" w:rsidP="00A30E52">
      <w:pPr>
        <w:spacing w:line="580" w:lineRule="exact"/>
        <w:rPr>
          <w:rFonts w:ascii="仿宋_GB2312" w:eastAsia="仿宋_GB2312" w:hAnsi="仿宋_GB2312" w:cs="仿宋_GB2312"/>
          <w:sz w:val="32"/>
          <w:szCs w:val="32"/>
        </w:rPr>
      </w:pPr>
      <w:r>
        <w:rPr>
          <w:rFonts w:ascii="黑体" w:eastAsia="黑体" w:hAnsi="黑体" w:cs="黑体" w:hint="eastAsia"/>
          <w:sz w:val="32"/>
          <w:szCs w:val="32"/>
        </w:rPr>
        <w:lastRenderedPageBreak/>
        <w:t>附件2</w:t>
      </w:r>
    </w:p>
    <w:p w:rsidR="00A30E52" w:rsidRDefault="00A30E52" w:rsidP="00A30E52">
      <w:pPr>
        <w:spacing w:line="580" w:lineRule="exact"/>
        <w:ind w:firstLineChars="200" w:firstLine="640"/>
        <w:rPr>
          <w:rFonts w:ascii="仿宋_GB2312" w:eastAsia="仿宋_GB2312" w:hAnsi="仿宋_GB2312" w:cs="仿宋_GB2312"/>
          <w:sz w:val="32"/>
          <w:szCs w:val="32"/>
        </w:rPr>
      </w:pPr>
    </w:p>
    <w:p w:rsidR="00A30E52" w:rsidRDefault="00A30E52" w:rsidP="00A30E52">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土地租金及青苗补助</w:t>
      </w:r>
      <w:r>
        <w:rPr>
          <w:rFonts w:ascii="方正小标宋简体" w:eastAsia="方正小标宋简体" w:hAnsi="宋体" w:hint="eastAsia"/>
          <w:color w:val="000000"/>
          <w:kern w:val="0"/>
          <w:sz w:val="44"/>
          <w:szCs w:val="44"/>
          <w:lang w:val="zh-CN"/>
        </w:rPr>
        <w:t>项目</w:t>
      </w:r>
      <w:r>
        <w:rPr>
          <w:rFonts w:ascii="方正小标宋简体" w:eastAsia="方正小标宋简体" w:hAnsi="宋体" w:hint="eastAsia"/>
          <w:color w:val="000000"/>
          <w:kern w:val="0"/>
          <w:sz w:val="44"/>
          <w:szCs w:val="44"/>
        </w:rPr>
        <w:t>2019年</w:t>
      </w:r>
      <w:r>
        <w:rPr>
          <w:rFonts w:ascii="方正小标宋简体" w:eastAsia="方正小标宋简体" w:hAnsi="宋体" w:hint="eastAsia"/>
          <w:color w:val="000000"/>
          <w:kern w:val="0"/>
          <w:sz w:val="44"/>
          <w:szCs w:val="44"/>
          <w:lang w:val="zh-CN"/>
        </w:rPr>
        <w:t>绩效评价报告</w:t>
      </w:r>
    </w:p>
    <w:p w:rsidR="00A30E52" w:rsidRDefault="00A30E52" w:rsidP="00A30E52">
      <w:pPr>
        <w:spacing w:line="600" w:lineRule="exact"/>
        <w:rPr>
          <w:rFonts w:ascii="宋体" w:hAnsi="宋体"/>
          <w:sz w:val="32"/>
          <w:szCs w:val="32"/>
          <w:lang w:val="zh-CN"/>
        </w:rPr>
      </w:pPr>
    </w:p>
    <w:p w:rsidR="00A30E52" w:rsidRDefault="00A30E52" w:rsidP="00A30E52">
      <w:pPr>
        <w:adjustRightInd w:val="0"/>
        <w:snapToGrid w:val="0"/>
        <w:spacing w:line="600" w:lineRule="exact"/>
        <w:ind w:firstLine="720"/>
        <w:rPr>
          <w:rFonts w:ascii="黑体" w:eastAsia="黑体" w:hAnsi="宋体"/>
          <w:sz w:val="32"/>
          <w:szCs w:val="32"/>
          <w:lang w:val="zh-CN"/>
        </w:rPr>
      </w:pPr>
      <w:r>
        <w:rPr>
          <w:rFonts w:ascii="黑体" w:eastAsia="黑体" w:hAnsi="宋体" w:hint="eastAsia"/>
          <w:sz w:val="32"/>
          <w:szCs w:val="32"/>
        </w:rPr>
        <w:t>一、</w:t>
      </w:r>
      <w:r>
        <w:rPr>
          <w:rFonts w:ascii="黑体" w:eastAsia="黑体" w:hAnsi="宋体" w:hint="eastAsia"/>
          <w:sz w:val="32"/>
          <w:szCs w:val="32"/>
          <w:lang w:val="zh-CN"/>
        </w:rPr>
        <w:t>项目概况</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（一）项目基本情况。</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1．说明项目主管部门（单位）在该项目管理中的职能。</w:t>
      </w:r>
    </w:p>
    <w:p w:rsidR="00A30E52" w:rsidRDefault="00A30E52" w:rsidP="00A30E52">
      <w:pPr>
        <w:adjustRightInd w:val="0"/>
        <w:snapToGrid w:val="0"/>
        <w:spacing w:line="600" w:lineRule="exact"/>
        <w:ind w:firstLine="720"/>
        <w:rPr>
          <w:rFonts w:ascii="仿宋_GB2312" w:eastAsia="仿宋_GB2312" w:hAnsi="宋体"/>
          <w:sz w:val="32"/>
          <w:szCs w:val="32"/>
        </w:rPr>
      </w:pPr>
      <w:r>
        <w:rPr>
          <w:rFonts w:ascii="仿宋_GB2312" w:eastAsia="仿宋_GB2312" w:hAnsi="宋体" w:hint="eastAsia"/>
          <w:sz w:val="32"/>
          <w:szCs w:val="32"/>
        </w:rPr>
        <w:t>项目监管及项目资金支付。</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2.</w:t>
      </w:r>
      <w:r>
        <w:rPr>
          <w:rFonts w:ascii="仿宋_GB2312" w:eastAsia="仿宋_GB2312" w:hAnsi="宋体" w:hint="eastAsia"/>
          <w:sz w:val="32"/>
          <w:szCs w:val="32"/>
          <w:lang w:val="zh-CN"/>
        </w:rPr>
        <w:t>项目立项、资金申报的依据。</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根据学校场地租赁合同/协议确定资金需求</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3.</w:t>
      </w:r>
      <w:r>
        <w:rPr>
          <w:rFonts w:ascii="仿宋_GB2312" w:eastAsia="仿宋_GB2312" w:hAnsi="宋体" w:hint="eastAsia"/>
          <w:sz w:val="32"/>
          <w:szCs w:val="32"/>
          <w:lang w:val="zh-CN"/>
        </w:rPr>
        <w:t>资金管理办法制定情况，资金支持具体项目的条件、范围与支持方式概况。</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该项目资金按规定编入当年预算。资金用于全市学校</w:t>
      </w:r>
      <w:r>
        <w:rPr>
          <w:rFonts w:ascii="仿宋_GB2312" w:eastAsia="仿宋_GB2312" w:hAnsi="宋体" w:hint="eastAsia"/>
          <w:sz w:val="32"/>
          <w:szCs w:val="32"/>
        </w:rPr>
        <w:t>场地租金及青苗补助</w:t>
      </w:r>
      <w:r>
        <w:rPr>
          <w:rFonts w:ascii="仿宋_GB2312" w:eastAsia="仿宋_GB2312" w:hAnsi="宋体" w:hint="eastAsia"/>
          <w:sz w:val="32"/>
          <w:szCs w:val="32"/>
          <w:lang w:val="zh-CN"/>
        </w:rPr>
        <w:t>。该项目财政资金支出</w:t>
      </w:r>
      <w:r>
        <w:rPr>
          <w:rFonts w:ascii="仿宋_GB2312" w:eastAsia="仿宋_GB2312" w:hAnsi="宋体" w:hint="eastAsia"/>
          <w:sz w:val="32"/>
          <w:szCs w:val="32"/>
        </w:rPr>
        <w:t>30.94</w:t>
      </w:r>
      <w:r>
        <w:rPr>
          <w:rFonts w:ascii="仿宋_GB2312" w:eastAsia="仿宋_GB2312" w:hAnsi="宋体" w:hint="eastAsia"/>
          <w:sz w:val="32"/>
          <w:szCs w:val="32"/>
          <w:lang w:val="zh-CN"/>
        </w:rPr>
        <w:t>万元，</w:t>
      </w:r>
      <w:r>
        <w:rPr>
          <w:rFonts w:ascii="仿宋_GB2312" w:eastAsia="仿宋_GB2312" w:hAnsi="宋体" w:hint="eastAsia"/>
          <w:sz w:val="32"/>
          <w:szCs w:val="32"/>
        </w:rPr>
        <w:t>用于支付13所学校189亩场地租金</w:t>
      </w:r>
      <w:r>
        <w:rPr>
          <w:rFonts w:ascii="仿宋_GB2312" w:eastAsia="仿宋_GB2312" w:hAnsi="宋体" w:hint="eastAsia"/>
          <w:sz w:val="32"/>
          <w:szCs w:val="32"/>
          <w:lang w:val="zh-CN"/>
        </w:rPr>
        <w:t>。</w:t>
      </w:r>
      <w:r>
        <w:rPr>
          <w:rFonts w:ascii="仿宋_GB2312" w:eastAsia="仿宋_GB2312" w:hAnsi="宋体" w:hint="eastAsia"/>
          <w:sz w:val="32"/>
          <w:szCs w:val="32"/>
        </w:rPr>
        <w:t>每年由学校提交租赁合同/协议到市教育局审核，市教育局根据审核后的资料支付资金</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left="720"/>
        <w:rPr>
          <w:rFonts w:ascii="仿宋_GB2312" w:eastAsia="仿宋_GB2312" w:hAnsi="宋体"/>
          <w:sz w:val="32"/>
          <w:szCs w:val="32"/>
          <w:lang w:val="zh-CN"/>
        </w:rPr>
      </w:pPr>
      <w:r>
        <w:rPr>
          <w:rFonts w:ascii="仿宋_GB2312" w:eastAsia="仿宋_GB2312" w:hAnsi="宋体" w:hint="eastAsia"/>
          <w:sz w:val="32"/>
          <w:szCs w:val="32"/>
        </w:rPr>
        <w:t>4.</w:t>
      </w:r>
      <w:r>
        <w:rPr>
          <w:rFonts w:ascii="仿宋_GB2312" w:eastAsia="仿宋_GB2312" w:hAnsi="宋体" w:hint="eastAsia"/>
          <w:sz w:val="32"/>
          <w:szCs w:val="32"/>
          <w:lang w:val="zh-CN"/>
        </w:rPr>
        <w:t>资金分配的原则及考虑因素。</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全部财政预算资金</w:t>
      </w:r>
      <w:r>
        <w:rPr>
          <w:rFonts w:ascii="仿宋_GB2312" w:eastAsia="仿宋_GB2312" w:hAnsi="宋体" w:hint="eastAsia"/>
          <w:sz w:val="32"/>
          <w:szCs w:val="32"/>
        </w:rPr>
        <w:t>30.94</w:t>
      </w:r>
      <w:r>
        <w:rPr>
          <w:rFonts w:ascii="仿宋_GB2312" w:eastAsia="仿宋_GB2312" w:hAnsi="宋体" w:hint="eastAsia"/>
          <w:sz w:val="32"/>
          <w:szCs w:val="32"/>
          <w:lang w:val="zh-CN"/>
        </w:rPr>
        <w:t>万元</w:t>
      </w:r>
      <w:r>
        <w:rPr>
          <w:rFonts w:ascii="仿宋_GB2312" w:eastAsia="仿宋_GB2312" w:hAnsi="宋体" w:hint="eastAsia"/>
          <w:sz w:val="32"/>
          <w:szCs w:val="32"/>
        </w:rPr>
        <w:t>根据审核后的合同/协议</w:t>
      </w:r>
      <w:r>
        <w:rPr>
          <w:rFonts w:ascii="仿宋_GB2312" w:eastAsia="仿宋_GB2312" w:hAnsi="宋体" w:hint="eastAsia"/>
          <w:sz w:val="32"/>
          <w:szCs w:val="32"/>
          <w:lang w:val="zh-CN"/>
        </w:rPr>
        <w:t>支付</w:t>
      </w:r>
      <w:r>
        <w:rPr>
          <w:rFonts w:ascii="仿宋_GB2312" w:eastAsia="仿宋_GB2312" w:hAnsi="宋体" w:hint="eastAsia"/>
          <w:sz w:val="32"/>
          <w:szCs w:val="32"/>
        </w:rPr>
        <w:t>到租地学校</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（二）项目绩效目标。</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1．项目主要内容。</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根据学校场地租赁合同/协议确定资金需求。预算下达</w:t>
      </w:r>
      <w:r>
        <w:rPr>
          <w:rFonts w:ascii="仿宋_GB2312" w:eastAsia="仿宋_GB2312" w:hAnsi="宋体" w:hint="eastAsia"/>
          <w:sz w:val="32"/>
          <w:szCs w:val="32"/>
          <w:lang w:val="zh-CN"/>
        </w:rPr>
        <w:lastRenderedPageBreak/>
        <w:t>后，由教育局统一进行支付。</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2.</w:t>
      </w:r>
      <w:r>
        <w:rPr>
          <w:rFonts w:ascii="仿宋_GB2312" w:eastAsia="仿宋_GB2312" w:hAnsi="宋体" w:hint="eastAsia"/>
          <w:sz w:val="32"/>
          <w:szCs w:val="32"/>
          <w:lang w:val="zh-CN"/>
        </w:rPr>
        <w:t>项目应实现的具体绩效目标，包括目标的量化、细化情况以及项目实施进度计划等。</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完成</w:t>
      </w:r>
      <w:r>
        <w:rPr>
          <w:rFonts w:ascii="仿宋_GB2312" w:eastAsia="仿宋_GB2312" w:hAnsi="宋体" w:hint="eastAsia"/>
          <w:sz w:val="32"/>
          <w:szCs w:val="32"/>
        </w:rPr>
        <w:t>场地租金及青苗补助</w:t>
      </w:r>
      <w:r>
        <w:rPr>
          <w:rFonts w:ascii="仿宋_GB2312" w:eastAsia="仿宋_GB2312" w:hAnsi="宋体" w:hint="eastAsia"/>
          <w:sz w:val="32"/>
          <w:szCs w:val="32"/>
          <w:lang w:val="zh-CN"/>
        </w:rPr>
        <w:t>财政预算资金</w:t>
      </w:r>
      <w:r>
        <w:rPr>
          <w:rFonts w:ascii="仿宋_GB2312" w:eastAsia="仿宋_GB2312" w:hAnsi="宋体" w:hint="eastAsia"/>
          <w:sz w:val="32"/>
          <w:szCs w:val="32"/>
        </w:rPr>
        <w:t>30.94</w:t>
      </w:r>
      <w:r>
        <w:rPr>
          <w:rFonts w:ascii="仿宋_GB2312" w:eastAsia="仿宋_GB2312" w:hAnsi="宋体" w:hint="eastAsia"/>
          <w:sz w:val="32"/>
          <w:szCs w:val="32"/>
          <w:lang w:val="zh-CN"/>
        </w:rPr>
        <w:t>万元支付，</w:t>
      </w:r>
      <w:r>
        <w:rPr>
          <w:rFonts w:ascii="仿宋_GB2312" w:eastAsia="仿宋_GB2312" w:hAnsi="宋体" w:hint="eastAsia"/>
          <w:sz w:val="32"/>
          <w:szCs w:val="32"/>
        </w:rPr>
        <w:t>用于支付13所学校189亩场地租金</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left="720"/>
        <w:rPr>
          <w:rFonts w:ascii="仿宋_GB2312" w:eastAsia="仿宋_GB2312" w:hAnsi="宋体"/>
          <w:sz w:val="32"/>
          <w:szCs w:val="32"/>
          <w:lang w:val="zh-CN"/>
        </w:rPr>
      </w:pPr>
      <w:r>
        <w:rPr>
          <w:rFonts w:ascii="仿宋_GB2312" w:eastAsia="仿宋_GB2312" w:hAnsi="宋体" w:hint="eastAsia"/>
          <w:sz w:val="32"/>
          <w:szCs w:val="32"/>
        </w:rPr>
        <w:t>3.</w:t>
      </w:r>
      <w:r>
        <w:rPr>
          <w:rFonts w:ascii="仿宋_GB2312" w:eastAsia="仿宋_GB2312" w:hAnsi="宋体" w:hint="eastAsia"/>
          <w:sz w:val="32"/>
          <w:szCs w:val="32"/>
          <w:lang w:val="zh-CN"/>
        </w:rPr>
        <w:t>分析评价申报内容是否与实际相符，申报目标是否合理可行。</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场地租金及青苗补助</w:t>
      </w:r>
      <w:r>
        <w:rPr>
          <w:rFonts w:ascii="仿宋_GB2312" w:eastAsia="仿宋_GB2312" w:hAnsi="宋体" w:hint="eastAsia"/>
          <w:sz w:val="32"/>
          <w:szCs w:val="32"/>
          <w:lang w:val="zh-CN"/>
        </w:rPr>
        <w:t>项目</w:t>
      </w:r>
      <w:r>
        <w:rPr>
          <w:rFonts w:ascii="仿宋_GB2312" w:eastAsia="仿宋_GB2312" w:hAnsi="宋体" w:hint="eastAsia"/>
          <w:sz w:val="32"/>
          <w:szCs w:val="32"/>
        </w:rPr>
        <w:t>学校场地租赁合同/协议确定资金需求</w:t>
      </w:r>
      <w:r>
        <w:rPr>
          <w:rFonts w:ascii="仿宋_GB2312" w:eastAsia="仿宋_GB2312" w:hAnsi="宋体" w:hint="eastAsia"/>
          <w:sz w:val="32"/>
          <w:szCs w:val="32"/>
          <w:lang w:val="zh-CN"/>
        </w:rPr>
        <w:t>，申报内容与具体实施内容相符，申报目标合理可行。</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（三）项目自评步骤及方法。</w:t>
      </w:r>
    </w:p>
    <w:p w:rsidR="00A30E52" w:rsidRDefault="00A30E52" w:rsidP="00A30E52">
      <w:pPr>
        <w:adjustRightInd w:val="0"/>
        <w:snapToGrid w:val="0"/>
        <w:spacing w:line="600" w:lineRule="exact"/>
        <w:ind w:firstLine="720"/>
        <w:rPr>
          <w:rFonts w:ascii="仿宋_GB2312" w:eastAsia="仿宋_GB2312" w:hAnsi="宋体"/>
          <w:sz w:val="32"/>
          <w:szCs w:val="32"/>
        </w:rPr>
      </w:pPr>
      <w:r>
        <w:rPr>
          <w:rFonts w:ascii="仿宋_GB2312" w:eastAsia="仿宋_GB2312" w:hAnsi="宋体" w:hint="eastAsia"/>
          <w:sz w:val="32"/>
          <w:szCs w:val="32"/>
        </w:rPr>
        <w:t>自评步骤：确立评价人员-制定评价工作实施方案-资料收集与审核-形成评价报告。</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采用的评价方法：整体评价、定性评价、</w:t>
      </w:r>
      <w:r>
        <w:rPr>
          <w:rFonts w:ascii="仿宋_GB2312" w:eastAsia="仿宋_GB2312" w:hAnsi="宋体" w:hint="eastAsia"/>
          <w:sz w:val="32"/>
          <w:szCs w:val="32"/>
        </w:rPr>
        <w:t>目标比较法</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二、项目资金申报及使用情况</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（一）项目资金申报及批复情况。</w:t>
      </w:r>
    </w:p>
    <w:p w:rsidR="00A30E52" w:rsidRDefault="00A30E52" w:rsidP="00A30E52">
      <w:pPr>
        <w:adjustRightInd w:val="0"/>
        <w:snapToGrid w:val="0"/>
        <w:spacing w:line="600" w:lineRule="exact"/>
        <w:ind w:firstLine="720"/>
        <w:rPr>
          <w:rFonts w:ascii="仿宋_GB2312" w:eastAsia="仿宋_GB2312" w:hAnsi="宋体"/>
          <w:sz w:val="32"/>
          <w:szCs w:val="32"/>
        </w:rPr>
      </w:pPr>
      <w:r>
        <w:rPr>
          <w:rFonts w:ascii="仿宋_GB2312" w:eastAsia="仿宋_GB2312" w:hAnsi="宋体" w:hint="eastAsia"/>
          <w:sz w:val="32"/>
          <w:szCs w:val="32"/>
        </w:rPr>
        <w:t>学校场地租赁合同/协议确定资金需求30.94万元。全部财政预算资金30.94万元按时下达到我局。</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（二）资金计划、到位及使用情况（可用表格形式反映）。</w:t>
      </w:r>
    </w:p>
    <w:p w:rsidR="00A30E52" w:rsidRDefault="00A30E52" w:rsidP="00A30E52">
      <w:pPr>
        <w:adjustRightInd w:val="0"/>
        <w:snapToGrid w:val="0"/>
        <w:spacing w:line="600" w:lineRule="exact"/>
        <w:ind w:firstLine="720"/>
        <w:rPr>
          <w:rFonts w:ascii="楷体_GB2312" w:eastAsia="楷体_GB2312" w:hAnsi="宋体"/>
          <w:sz w:val="32"/>
          <w:szCs w:val="32"/>
          <w:lang w:val="zh-CN"/>
        </w:rPr>
      </w:pPr>
      <w:r>
        <w:rPr>
          <w:rFonts w:ascii="楷体_GB2312" w:eastAsia="楷体_GB2312" w:hAnsi="宋体" w:hint="eastAsia"/>
          <w:sz w:val="32"/>
          <w:szCs w:val="32"/>
          <w:lang w:val="zh-CN"/>
        </w:rPr>
        <w:t>1．资金计划。</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rPr>
        <w:t>本级</w:t>
      </w:r>
      <w:r>
        <w:rPr>
          <w:rFonts w:ascii="仿宋_GB2312" w:eastAsia="仿宋_GB2312" w:hAnsi="宋体" w:hint="eastAsia"/>
          <w:sz w:val="32"/>
          <w:szCs w:val="32"/>
          <w:lang w:val="zh-CN"/>
        </w:rPr>
        <w:t>财政预算资金</w:t>
      </w:r>
      <w:r>
        <w:rPr>
          <w:rFonts w:ascii="仿宋_GB2312" w:eastAsia="仿宋_GB2312" w:hAnsi="宋体" w:hint="eastAsia"/>
          <w:sz w:val="32"/>
          <w:szCs w:val="32"/>
        </w:rPr>
        <w:t>30.94</w:t>
      </w:r>
      <w:r>
        <w:rPr>
          <w:rFonts w:ascii="仿宋_GB2312" w:eastAsia="仿宋_GB2312" w:hAnsi="宋体" w:hint="eastAsia"/>
          <w:sz w:val="32"/>
          <w:szCs w:val="32"/>
          <w:lang w:val="zh-CN"/>
        </w:rPr>
        <w:t>万元。</w:t>
      </w:r>
    </w:p>
    <w:p w:rsidR="00A30E52" w:rsidRDefault="00A30E52" w:rsidP="00A30E52">
      <w:pPr>
        <w:adjustRightInd w:val="0"/>
        <w:snapToGrid w:val="0"/>
        <w:spacing w:line="600" w:lineRule="exact"/>
        <w:ind w:firstLineChars="200" w:firstLine="640"/>
        <w:rPr>
          <w:rFonts w:ascii="楷体_GB2312" w:eastAsia="楷体_GB2312" w:hAnsi="宋体"/>
          <w:sz w:val="32"/>
          <w:szCs w:val="32"/>
          <w:lang w:val="zh-CN"/>
        </w:rPr>
      </w:pPr>
      <w:r>
        <w:rPr>
          <w:rFonts w:ascii="楷体_GB2312" w:eastAsia="楷体_GB2312" w:hAnsi="宋体" w:hint="eastAsia"/>
          <w:sz w:val="32"/>
          <w:szCs w:val="32"/>
        </w:rPr>
        <w:t>2.</w:t>
      </w:r>
      <w:r>
        <w:rPr>
          <w:rFonts w:ascii="楷体_GB2312" w:eastAsia="楷体_GB2312" w:hAnsi="宋体" w:hint="eastAsia"/>
          <w:sz w:val="32"/>
          <w:szCs w:val="32"/>
          <w:lang w:val="zh-CN"/>
        </w:rPr>
        <w:t>资金到位。</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全部财政预算资金</w:t>
      </w:r>
      <w:r>
        <w:rPr>
          <w:rFonts w:ascii="仿宋_GB2312" w:eastAsia="仿宋_GB2312" w:hAnsi="宋体" w:hint="eastAsia"/>
          <w:sz w:val="32"/>
          <w:szCs w:val="32"/>
        </w:rPr>
        <w:t>30.94</w:t>
      </w:r>
      <w:r>
        <w:rPr>
          <w:rFonts w:ascii="仿宋_GB2312" w:eastAsia="仿宋_GB2312" w:hAnsi="宋体" w:hint="eastAsia"/>
          <w:sz w:val="32"/>
          <w:szCs w:val="32"/>
          <w:lang w:val="zh-CN"/>
        </w:rPr>
        <w:t>万元按时下达到我局。</w:t>
      </w:r>
    </w:p>
    <w:p w:rsidR="00A30E52" w:rsidRDefault="00A30E52" w:rsidP="00A30E52">
      <w:pPr>
        <w:adjustRightInd w:val="0"/>
        <w:snapToGrid w:val="0"/>
        <w:spacing w:line="600" w:lineRule="exact"/>
        <w:ind w:left="720"/>
        <w:rPr>
          <w:rFonts w:ascii="楷体_GB2312" w:eastAsia="楷体_GB2312" w:hAnsi="宋体"/>
          <w:sz w:val="32"/>
          <w:szCs w:val="32"/>
          <w:lang w:val="zh-CN"/>
        </w:rPr>
      </w:pPr>
      <w:r>
        <w:rPr>
          <w:rFonts w:ascii="楷体_GB2312" w:eastAsia="楷体_GB2312" w:hAnsi="宋体" w:hint="eastAsia"/>
          <w:sz w:val="32"/>
          <w:szCs w:val="32"/>
        </w:rPr>
        <w:lastRenderedPageBreak/>
        <w:t>3.</w:t>
      </w:r>
      <w:r>
        <w:rPr>
          <w:rFonts w:ascii="楷体_GB2312" w:eastAsia="楷体_GB2312" w:hAnsi="宋体" w:hint="eastAsia"/>
          <w:sz w:val="32"/>
          <w:szCs w:val="32"/>
          <w:lang w:val="zh-CN"/>
        </w:rPr>
        <w:t>资金使用。</w:t>
      </w:r>
    </w:p>
    <w:p w:rsidR="00A30E52" w:rsidRDefault="00A30E52" w:rsidP="00A30E52">
      <w:pPr>
        <w:adjustRightInd w:val="0"/>
        <w:snapToGrid w:val="0"/>
        <w:spacing w:line="600" w:lineRule="exact"/>
        <w:ind w:left="720"/>
        <w:rPr>
          <w:rFonts w:ascii="仿宋_GB2312" w:eastAsia="仿宋_GB2312" w:hAnsi="宋体"/>
          <w:sz w:val="32"/>
          <w:szCs w:val="32"/>
          <w:lang w:val="zh-CN"/>
        </w:rPr>
      </w:pPr>
      <w:r>
        <w:rPr>
          <w:rFonts w:ascii="仿宋_GB2312" w:eastAsia="仿宋_GB2312" w:hAnsi="宋体" w:hint="eastAsia"/>
          <w:sz w:val="32"/>
          <w:szCs w:val="32"/>
        </w:rPr>
        <w:t>用于支付13所学校189亩场地租金支付，共支付30.94万元</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（三）项目财务管理情况。</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根据《中华人民共和国预算法》、《中华人民共和国会计法》、《财政违法行为处罚处分条例》，该项目资金纳入财政集中支付，全部</w:t>
      </w:r>
      <w:r>
        <w:rPr>
          <w:rFonts w:ascii="仿宋_GB2312" w:eastAsia="仿宋_GB2312" w:hAnsi="宋体" w:hint="eastAsia"/>
          <w:sz w:val="32"/>
          <w:szCs w:val="32"/>
        </w:rPr>
        <w:t>按照</w:t>
      </w:r>
      <w:r>
        <w:rPr>
          <w:rFonts w:ascii="仿宋_GB2312" w:eastAsia="仿宋_GB2312" w:hAnsi="宋体" w:hint="eastAsia"/>
          <w:sz w:val="32"/>
          <w:szCs w:val="32"/>
          <w:lang w:val="zh-CN"/>
        </w:rPr>
        <w:t>财政集中支付程序办理。项目资金完全按照预定用途开支；专项资金专款专用，未出现滞留、截留、挪用，未用于专项资金规定使用范围以外的开支；项目资金实行专账核算、封闭运行，专项资金实行报账制的，未突破年度预算；财务处理及时,会计核算规范。</w:t>
      </w:r>
    </w:p>
    <w:p w:rsidR="00A30E52" w:rsidRDefault="00A30E52" w:rsidP="00A30E52">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三、项目实施及管理情况</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结合项目组织实施管理办法，重点围绕以下内容进行分析评价，并对自评中发现的问题分析说明。</w:t>
      </w:r>
    </w:p>
    <w:p w:rsidR="00A30E52" w:rsidRDefault="00A30E52" w:rsidP="00A30E52">
      <w:pPr>
        <w:numPr>
          <w:ilvl w:val="0"/>
          <w:numId w:val="15"/>
        </w:num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项目组织架构及实施流程。</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由学校提交租赁合同/协议到市教育局审核，市教育局根据审核后的资料支付资金</w:t>
      </w:r>
      <w:r>
        <w:rPr>
          <w:rFonts w:ascii="仿宋_GB2312" w:eastAsia="仿宋_GB2312" w:hAnsi="宋体" w:hint="eastAsia"/>
          <w:sz w:val="32"/>
          <w:szCs w:val="32"/>
          <w:lang w:val="zh-CN"/>
        </w:rPr>
        <w:t>。</w:t>
      </w:r>
    </w:p>
    <w:p w:rsidR="00A30E52" w:rsidRDefault="00A30E52" w:rsidP="00A30E52">
      <w:pPr>
        <w:numPr>
          <w:ilvl w:val="0"/>
          <w:numId w:val="15"/>
        </w:num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项目管理情况。</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根据《中华人民共和国预算法》、《中华人民共和国会计法》、《财政违法行为处罚处分条例》，该项目资金纳入财政集中支付，全部</w:t>
      </w:r>
      <w:r>
        <w:rPr>
          <w:rFonts w:ascii="仿宋_GB2312" w:eastAsia="仿宋_GB2312" w:hAnsi="宋体" w:hint="eastAsia"/>
          <w:sz w:val="32"/>
          <w:szCs w:val="32"/>
        </w:rPr>
        <w:t>按照</w:t>
      </w:r>
      <w:r>
        <w:rPr>
          <w:rFonts w:ascii="仿宋_GB2312" w:eastAsia="仿宋_GB2312" w:hAnsi="宋体" w:hint="eastAsia"/>
          <w:sz w:val="32"/>
          <w:szCs w:val="32"/>
          <w:lang w:val="zh-CN"/>
        </w:rPr>
        <w:t>财政集中支付程序办理。项目资金完全按照预定用途开支；专项资金专款专用。</w:t>
      </w:r>
    </w:p>
    <w:p w:rsidR="00A30E52" w:rsidRDefault="00A30E52" w:rsidP="00A30E52">
      <w:pPr>
        <w:numPr>
          <w:ilvl w:val="0"/>
          <w:numId w:val="15"/>
        </w:num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项目监管情况。</w:t>
      </w:r>
    </w:p>
    <w:p w:rsidR="00A30E52" w:rsidRDefault="00A30E52" w:rsidP="00A30E52">
      <w:pPr>
        <w:adjustRightInd w:val="0"/>
        <w:snapToGrid w:val="0"/>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lang w:val="zh-CN"/>
        </w:rPr>
        <w:lastRenderedPageBreak/>
        <w:t>该项目资金纳入财政集中支付，全部</w:t>
      </w:r>
      <w:r>
        <w:rPr>
          <w:rFonts w:ascii="仿宋_GB2312" w:eastAsia="仿宋_GB2312" w:hAnsi="宋体" w:hint="eastAsia"/>
          <w:sz w:val="32"/>
          <w:szCs w:val="32"/>
        </w:rPr>
        <w:t>按照</w:t>
      </w:r>
      <w:r>
        <w:rPr>
          <w:rFonts w:ascii="仿宋_GB2312" w:eastAsia="仿宋_GB2312" w:hAnsi="宋体" w:hint="eastAsia"/>
          <w:sz w:val="32"/>
          <w:szCs w:val="32"/>
          <w:lang w:val="zh-CN"/>
        </w:rPr>
        <w:t>财政集中支付程序办理。</w:t>
      </w:r>
      <w:r>
        <w:rPr>
          <w:rFonts w:ascii="仿宋_GB2312" w:eastAsia="仿宋_GB2312" w:hAnsi="宋体" w:hint="eastAsia"/>
          <w:sz w:val="32"/>
          <w:szCs w:val="32"/>
        </w:rPr>
        <w:t>每年由学校提交租赁合同/协议到市教育局审核，市教育局根据审核后的资料支付资金</w:t>
      </w:r>
      <w:r>
        <w:rPr>
          <w:rFonts w:ascii="仿宋_GB2312" w:eastAsia="仿宋_GB2312" w:hAnsi="宋体" w:hint="eastAsia"/>
          <w:sz w:val="32"/>
          <w:szCs w:val="32"/>
          <w:lang w:val="zh-CN"/>
        </w:rPr>
        <w:t>。</w:t>
      </w:r>
      <w:r>
        <w:rPr>
          <w:rFonts w:ascii="仿宋_GB2312" w:eastAsia="仿宋_GB2312" w:hAnsi="宋体" w:hint="eastAsia"/>
          <w:sz w:val="32"/>
          <w:szCs w:val="32"/>
        </w:rPr>
        <w:t>项目资金完全按照预定用途开支；专项资金专款专用。</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黑体" w:eastAsia="黑体" w:hAnsi="宋体" w:hint="eastAsia"/>
          <w:sz w:val="32"/>
          <w:szCs w:val="32"/>
        </w:rPr>
        <w:t>四、项目绩效情况</w:t>
      </w:r>
      <w:r>
        <w:rPr>
          <w:rFonts w:ascii="仿宋_GB2312" w:eastAsia="仿宋_GB2312" w:hAnsi="宋体" w:hint="eastAsia"/>
          <w:sz w:val="32"/>
          <w:szCs w:val="32"/>
          <w:lang w:val="zh-CN"/>
        </w:rPr>
        <w:tab/>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（一）项目完成情况。</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完成</w:t>
      </w:r>
      <w:r>
        <w:rPr>
          <w:rFonts w:ascii="仿宋_GB2312" w:eastAsia="仿宋_GB2312" w:hAnsi="宋体" w:hint="eastAsia"/>
          <w:sz w:val="32"/>
          <w:szCs w:val="32"/>
        </w:rPr>
        <w:t>土地租金及青苗补助</w:t>
      </w:r>
      <w:r>
        <w:rPr>
          <w:rFonts w:ascii="仿宋_GB2312" w:eastAsia="仿宋_GB2312" w:hAnsi="宋体" w:hint="eastAsia"/>
          <w:sz w:val="32"/>
          <w:szCs w:val="32"/>
          <w:lang w:val="zh-CN"/>
        </w:rPr>
        <w:t>财政预算资金</w:t>
      </w:r>
      <w:r>
        <w:rPr>
          <w:rFonts w:ascii="仿宋_GB2312" w:eastAsia="仿宋_GB2312" w:hAnsi="宋体" w:hint="eastAsia"/>
          <w:sz w:val="32"/>
          <w:szCs w:val="32"/>
        </w:rPr>
        <w:t>30.94</w:t>
      </w:r>
      <w:r>
        <w:rPr>
          <w:rFonts w:ascii="仿宋_GB2312" w:eastAsia="仿宋_GB2312" w:hAnsi="宋体" w:hint="eastAsia"/>
          <w:sz w:val="32"/>
          <w:szCs w:val="32"/>
          <w:lang w:val="zh-CN"/>
        </w:rPr>
        <w:t>万元支付，服务学校</w:t>
      </w:r>
      <w:r>
        <w:rPr>
          <w:rFonts w:ascii="仿宋_GB2312" w:eastAsia="仿宋_GB2312" w:hAnsi="宋体" w:hint="eastAsia"/>
          <w:sz w:val="32"/>
          <w:szCs w:val="32"/>
        </w:rPr>
        <w:t>13</w:t>
      </w:r>
      <w:r>
        <w:rPr>
          <w:rFonts w:ascii="仿宋_GB2312" w:eastAsia="仿宋_GB2312" w:hAnsi="宋体" w:hint="eastAsia"/>
          <w:sz w:val="32"/>
          <w:szCs w:val="32"/>
          <w:lang w:val="zh-CN"/>
        </w:rPr>
        <w:t>所，</w:t>
      </w:r>
      <w:r>
        <w:rPr>
          <w:rFonts w:ascii="仿宋_GB2312" w:eastAsia="仿宋_GB2312" w:hAnsi="宋体" w:hint="eastAsia"/>
          <w:sz w:val="32"/>
          <w:szCs w:val="32"/>
        </w:rPr>
        <w:t>租赁场地189亩，资金支付及时。</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（二）项目效益情况。</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该项目的实施</w:t>
      </w:r>
      <w:r>
        <w:rPr>
          <w:rFonts w:ascii="仿宋_GB2312" w:eastAsia="仿宋_GB2312" w:hAnsi="宋体" w:hint="eastAsia"/>
          <w:sz w:val="32"/>
          <w:szCs w:val="32"/>
        </w:rPr>
        <w:t>，保障学校教育教学活动正常开展</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五、评价结论及建议</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（一）评价结论。</w:t>
      </w:r>
    </w:p>
    <w:p w:rsidR="00A30E52" w:rsidRDefault="00A30E52" w:rsidP="00A30E52">
      <w:pPr>
        <w:adjustRightInd w:val="0"/>
        <w:snapToGrid w:val="0"/>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该项目绩效目标完成情况较好。</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w:t>
      </w:r>
      <w:r>
        <w:rPr>
          <w:rFonts w:ascii="楷体_GB2312" w:eastAsia="楷体_GB2312" w:hAnsi="宋体" w:hint="eastAsia"/>
          <w:b/>
          <w:sz w:val="32"/>
          <w:szCs w:val="32"/>
        </w:rPr>
        <w:t>二</w:t>
      </w:r>
      <w:r>
        <w:rPr>
          <w:rFonts w:ascii="楷体_GB2312" w:eastAsia="楷体_GB2312" w:hAnsi="宋体" w:hint="eastAsia"/>
          <w:b/>
          <w:sz w:val="32"/>
          <w:szCs w:val="32"/>
          <w:lang w:val="zh-CN"/>
        </w:rPr>
        <w:t>）相关建议。</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无</w:t>
      </w:r>
      <w:r>
        <w:rPr>
          <w:rFonts w:ascii="仿宋_GB2312" w:eastAsia="仿宋_GB2312" w:hAnsi="宋体" w:hint="eastAsia"/>
          <w:sz w:val="32"/>
          <w:szCs w:val="32"/>
          <w:lang w:val="zh-CN"/>
        </w:rPr>
        <w:t>。</w:t>
      </w:r>
    </w:p>
    <w:p w:rsidR="00A30E52" w:rsidRDefault="00A30E52" w:rsidP="00A30E52">
      <w:pPr>
        <w:spacing w:line="580" w:lineRule="exact"/>
        <w:ind w:firstLine="640"/>
        <w:rPr>
          <w:rFonts w:ascii="仿宋_GB2312" w:eastAsia="仿宋_GB2312" w:hAnsi="仿宋_GB2312" w:cs="仿宋_GB2312"/>
          <w:sz w:val="32"/>
          <w:szCs w:val="32"/>
        </w:rPr>
      </w:pPr>
    </w:p>
    <w:p w:rsidR="00A30E52" w:rsidRDefault="00A30E52" w:rsidP="00A30E52">
      <w:pPr>
        <w:widowControl/>
        <w:jc w:val="left"/>
        <w:rPr>
          <w:rStyle w:val="1Char"/>
          <w:rFonts w:ascii="黑体" w:eastAsia="黑体" w:hAnsi="黑体"/>
          <w:b w:val="0"/>
        </w:rPr>
      </w:pPr>
    </w:p>
    <w:p w:rsidR="00A30E52" w:rsidRDefault="00A30E52" w:rsidP="00A30E52">
      <w:pPr>
        <w:spacing w:line="580" w:lineRule="exact"/>
        <w:rPr>
          <w:rFonts w:ascii="仿宋_GB2312" w:eastAsia="仿宋_GB2312" w:hAnsi="仿宋_GB2312" w:cs="仿宋_GB2312"/>
          <w:sz w:val="32"/>
          <w:szCs w:val="32"/>
        </w:rPr>
      </w:pPr>
      <w:r>
        <w:rPr>
          <w:rFonts w:ascii="黑体" w:eastAsia="黑体" w:hAnsi="黑体" w:cs="黑体" w:hint="eastAsia"/>
          <w:sz w:val="32"/>
          <w:szCs w:val="32"/>
        </w:rPr>
        <w:t>附件2</w:t>
      </w:r>
    </w:p>
    <w:p w:rsidR="00A30E52" w:rsidRDefault="00A30E52" w:rsidP="00A30E52">
      <w:pPr>
        <w:spacing w:line="580" w:lineRule="exact"/>
        <w:ind w:firstLineChars="200" w:firstLine="640"/>
        <w:rPr>
          <w:rFonts w:ascii="仿宋_GB2312" w:eastAsia="仿宋_GB2312" w:hAnsi="仿宋_GB2312" w:cs="仿宋_GB2312"/>
          <w:sz w:val="32"/>
          <w:szCs w:val="32"/>
        </w:rPr>
      </w:pPr>
    </w:p>
    <w:p w:rsidR="00A30E52" w:rsidRDefault="00A30E52" w:rsidP="00A30E52">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lang w:val="zh-CN"/>
        </w:rPr>
        <w:t>教师专业及财务管理培训项目</w:t>
      </w:r>
      <w:r>
        <w:rPr>
          <w:rFonts w:ascii="方正小标宋简体" w:eastAsia="方正小标宋简体" w:hAnsi="宋体" w:hint="eastAsia"/>
          <w:color w:val="000000"/>
          <w:kern w:val="0"/>
          <w:sz w:val="44"/>
          <w:szCs w:val="44"/>
        </w:rPr>
        <w:t>2019年</w:t>
      </w:r>
      <w:r>
        <w:rPr>
          <w:rFonts w:ascii="方正小标宋简体" w:eastAsia="方正小标宋简体" w:hAnsi="宋体" w:hint="eastAsia"/>
          <w:color w:val="000000"/>
          <w:kern w:val="0"/>
          <w:sz w:val="44"/>
          <w:szCs w:val="44"/>
          <w:lang w:val="zh-CN"/>
        </w:rPr>
        <w:t>绩效评价报告</w:t>
      </w:r>
    </w:p>
    <w:p w:rsidR="00A30E52" w:rsidRDefault="00A30E52" w:rsidP="00A30E52">
      <w:pPr>
        <w:spacing w:line="600" w:lineRule="exact"/>
        <w:rPr>
          <w:rFonts w:ascii="宋体" w:hAnsi="宋体"/>
          <w:sz w:val="32"/>
          <w:szCs w:val="32"/>
          <w:lang w:val="zh-CN"/>
        </w:rPr>
      </w:pPr>
    </w:p>
    <w:p w:rsidR="00A30E52" w:rsidRDefault="00A30E52" w:rsidP="00A30E52">
      <w:pPr>
        <w:adjustRightInd w:val="0"/>
        <w:snapToGrid w:val="0"/>
        <w:spacing w:line="600" w:lineRule="exact"/>
        <w:ind w:firstLine="720"/>
        <w:rPr>
          <w:rFonts w:ascii="黑体" w:eastAsia="黑体" w:hAnsi="宋体"/>
          <w:sz w:val="32"/>
          <w:szCs w:val="32"/>
          <w:lang w:val="zh-CN"/>
        </w:rPr>
      </w:pPr>
      <w:r>
        <w:rPr>
          <w:rFonts w:ascii="黑体" w:eastAsia="黑体" w:hAnsi="宋体" w:hint="eastAsia"/>
          <w:sz w:val="32"/>
          <w:szCs w:val="32"/>
        </w:rPr>
        <w:t>一、</w:t>
      </w:r>
      <w:r>
        <w:rPr>
          <w:rFonts w:ascii="黑体" w:eastAsia="黑体" w:hAnsi="宋体" w:hint="eastAsia"/>
          <w:sz w:val="32"/>
          <w:szCs w:val="32"/>
          <w:lang w:val="zh-CN"/>
        </w:rPr>
        <w:t>项目概况</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lastRenderedPageBreak/>
        <w:t>（一）项目基本情况。</w:t>
      </w:r>
    </w:p>
    <w:p w:rsidR="00A30E52" w:rsidRDefault="00A30E52" w:rsidP="00A30E52">
      <w:pPr>
        <w:adjustRightInd w:val="0"/>
        <w:snapToGrid w:val="0"/>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lang w:val="zh-CN"/>
        </w:rPr>
        <w:t>1.说明项目主管部门（单位）在该项目管理中的职能。</w:t>
      </w:r>
      <w:r>
        <w:rPr>
          <w:rFonts w:ascii="仿宋_GB2312" w:eastAsia="仿宋_GB2312" w:hAnsi="宋体" w:hint="eastAsia"/>
          <w:sz w:val="32"/>
          <w:szCs w:val="32"/>
        </w:rPr>
        <w:t xml:space="preserve"> </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项目监管及项目资金支付。</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2.项目立项、资金申报的依据。</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《国务院关于加强教师队伍建设的意见》；国家、省、市政府《乡村教师支持计划》规定政府按中小学、中职学校、幼儿园教职工工资的（含绩效工资）1.5%拨付经费给教育局用于教师培训。</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3.</w:t>
      </w:r>
      <w:r>
        <w:rPr>
          <w:rFonts w:ascii="仿宋_GB2312" w:eastAsia="仿宋_GB2312" w:hAnsi="宋体" w:hint="eastAsia"/>
          <w:sz w:val="32"/>
          <w:szCs w:val="32"/>
          <w:lang w:val="zh-CN"/>
        </w:rPr>
        <w:t>资金管理办法制定情况，资金支持具体项目的条件、范围与支持方式概况。</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该项目资金按规定编入当年预算。资金用于全市中小学、幼儿园、职业中专、特殊学校和直属单位全体教师培训培养工作。该项目财政资金支出</w:t>
      </w:r>
      <w:r>
        <w:rPr>
          <w:rFonts w:ascii="仿宋_GB2312" w:eastAsia="仿宋_GB2312" w:hAnsi="宋体" w:hint="eastAsia"/>
          <w:sz w:val="32"/>
          <w:szCs w:val="32"/>
        </w:rPr>
        <w:t>84</w:t>
      </w:r>
      <w:r>
        <w:rPr>
          <w:rFonts w:ascii="仿宋_GB2312" w:eastAsia="仿宋_GB2312" w:hAnsi="宋体" w:hint="eastAsia"/>
          <w:sz w:val="32"/>
          <w:szCs w:val="32"/>
          <w:lang w:val="zh-CN"/>
        </w:rPr>
        <w:t>万元，</w:t>
      </w:r>
      <w:r>
        <w:rPr>
          <w:rFonts w:ascii="仿宋_GB2312" w:eastAsia="仿宋_GB2312" w:hAnsi="宋体" w:hint="eastAsia"/>
          <w:sz w:val="32"/>
          <w:szCs w:val="32"/>
        </w:rPr>
        <w:t>每年由广汉市教学研究教师培训中心提供方案及资料到市教育局审核，市教育局根据审核后的资料按规定流程支付资金</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left="720"/>
        <w:rPr>
          <w:rFonts w:ascii="仿宋_GB2312" w:eastAsia="仿宋_GB2312" w:hAnsi="宋体"/>
          <w:sz w:val="32"/>
          <w:szCs w:val="32"/>
          <w:lang w:val="zh-CN"/>
        </w:rPr>
      </w:pPr>
      <w:r>
        <w:rPr>
          <w:rFonts w:ascii="仿宋_GB2312" w:eastAsia="仿宋_GB2312" w:hAnsi="宋体" w:hint="eastAsia"/>
          <w:sz w:val="32"/>
          <w:szCs w:val="32"/>
        </w:rPr>
        <w:t>4.</w:t>
      </w:r>
      <w:r>
        <w:rPr>
          <w:rFonts w:ascii="仿宋_GB2312" w:eastAsia="仿宋_GB2312" w:hAnsi="宋体" w:hint="eastAsia"/>
          <w:sz w:val="32"/>
          <w:szCs w:val="32"/>
          <w:lang w:val="zh-CN"/>
        </w:rPr>
        <w:t>资金分配的原则及考虑因素。</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全部财政预算资金</w:t>
      </w:r>
      <w:r>
        <w:rPr>
          <w:rFonts w:ascii="仿宋_GB2312" w:eastAsia="仿宋_GB2312" w:hAnsi="宋体" w:hint="eastAsia"/>
          <w:sz w:val="32"/>
          <w:szCs w:val="32"/>
        </w:rPr>
        <w:t>84</w:t>
      </w:r>
      <w:r>
        <w:rPr>
          <w:rFonts w:ascii="仿宋_GB2312" w:eastAsia="仿宋_GB2312" w:hAnsi="宋体" w:hint="eastAsia"/>
          <w:sz w:val="32"/>
          <w:szCs w:val="32"/>
          <w:lang w:val="zh-CN"/>
        </w:rPr>
        <w:t>万元</w:t>
      </w:r>
      <w:r>
        <w:rPr>
          <w:rFonts w:ascii="仿宋_GB2312" w:eastAsia="仿宋_GB2312" w:hAnsi="宋体" w:hint="eastAsia"/>
          <w:sz w:val="32"/>
          <w:szCs w:val="32"/>
        </w:rPr>
        <w:t>根据审核后的培训方案支付</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（二）项目绩效目标。</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1．项目主要内容。</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全市中小学、幼儿园、职业中专、特殊学校和直属单位全体教师培训培养工作。</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2．项目应实现的具体绩效目标，包括目标的量化、细化情况以及项目实施进度计划等。</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lastRenderedPageBreak/>
        <w:t>201</w:t>
      </w:r>
      <w:r>
        <w:rPr>
          <w:rFonts w:ascii="仿宋_GB2312" w:eastAsia="仿宋_GB2312" w:hAnsi="宋体" w:hint="eastAsia"/>
          <w:sz w:val="32"/>
          <w:szCs w:val="32"/>
        </w:rPr>
        <w:t>9</w:t>
      </w:r>
      <w:r>
        <w:rPr>
          <w:rFonts w:ascii="仿宋_GB2312" w:eastAsia="仿宋_GB2312" w:hAnsi="宋体" w:hint="eastAsia"/>
          <w:sz w:val="32"/>
          <w:szCs w:val="32"/>
          <w:lang w:val="zh-CN"/>
        </w:rPr>
        <w:t>年紧紧围绕教师各科专业知识、信息技术能力提升、学校各类管理者、培训者培训等</w:t>
      </w:r>
      <w:r>
        <w:rPr>
          <w:rFonts w:ascii="仿宋_GB2312" w:eastAsia="仿宋_GB2312" w:hAnsi="宋体" w:hint="eastAsia"/>
          <w:sz w:val="32"/>
          <w:szCs w:val="32"/>
        </w:rPr>
        <w:t>26</w:t>
      </w:r>
      <w:r>
        <w:rPr>
          <w:rFonts w:ascii="仿宋_GB2312" w:eastAsia="仿宋_GB2312" w:hAnsi="宋体" w:hint="eastAsia"/>
          <w:sz w:val="32"/>
          <w:szCs w:val="32"/>
          <w:lang w:val="zh-CN"/>
        </w:rPr>
        <w:t>个子项目开展教师培训工作。配合上级培训部门选派教师(含校长、园长)参加了国培、省培，确保全部合格；组织全市</w:t>
      </w:r>
      <w:r>
        <w:rPr>
          <w:rFonts w:ascii="仿宋_GB2312" w:eastAsia="仿宋_GB2312" w:hAnsi="宋体" w:hint="eastAsia"/>
          <w:sz w:val="32"/>
          <w:szCs w:val="32"/>
        </w:rPr>
        <w:t>3700余</w:t>
      </w:r>
      <w:r>
        <w:rPr>
          <w:rFonts w:ascii="仿宋_GB2312" w:eastAsia="仿宋_GB2312" w:hAnsi="宋体" w:hint="eastAsia"/>
          <w:sz w:val="32"/>
          <w:szCs w:val="32"/>
          <w:lang w:val="zh-CN"/>
        </w:rPr>
        <w:t>名教师参加全员培训，确保99.5%以上教师合格。县本级培训中，确保参培教师满意度测评中85%为满意。</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3．分析评价申报内容是否与实际相符，申报目标是否合理可行。</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根据年初制定的培训计划确定资金需求</w:t>
      </w:r>
      <w:r>
        <w:rPr>
          <w:rFonts w:ascii="仿宋_GB2312" w:eastAsia="仿宋_GB2312" w:hAnsi="宋体" w:hint="eastAsia"/>
          <w:sz w:val="32"/>
          <w:szCs w:val="32"/>
          <w:lang w:val="zh-CN"/>
        </w:rPr>
        <w:t>，申报内容与具体实施内容相符，申报目标合理可行。</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（三）项目自评步骤及方法。</w:t>
      </w:r>
    </w:p>
    <w:p w:rsidR="00A30E52" w:rsidRDefault="00A30E52" w:rsidP="00A30E52">
      <w:pPr>
        <w:adjustRightInd w:val="0"/>
        <w:snapToGrid w:val="0"/>
        <w:spacing w:line="600" w:lineRule="exact"/>
        <w:ind w:firstLine="720"/>
        <w:rPr>
          <w:rFonts w:ascii="仿宋_GB2312" w:eastAsia="仿宋_GB2312" w:hAnsi="宋体"/>
          <w:sz w:val="32"/>
          <w:szCs w:val="32"/>
        </w:rPr>
      </w:pPr>
      <w:r>
        <w:rPr>
          <w:rFonts w:ascii="仿宋_GB2312" w:eastAsia="仿宋_GB2312" w:hAnsi="宋体" w:hint="eastAsia"/>
          <w:sz w:val="32"/>
          <w:szCs w:val="32"/>
        </w:rPr>
        <w:t>自评步骤：确立评价人员-制定评价工作实施方案-资料收集与审核-形成评价报告。</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采用的评价方法：整体评价、定性评价、</w:t>
      </w:r>
      <w:r>
        <w:rPr>
          <w:rFonts w:ascii="仿宋_GB2312" w:eastAsia="仿宋_GB2312" w:hAnsi="宋体" w:hint="eastAsia"/>
          <w:sz w:val="32"/>
          <w:szCs w:val="32"/>
        </w:rPr>
        <w:t>目标比较法</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二、项目资金申报及使用情况</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（一）项目资金申报及批复情况。</w:t>
      </w:r>
    </w:p>
    <w:p w:rsidR="00A30E52" w:rsidRDefault="00A30E52" w:rsidP="00A30E52">
      <w:pPr>
        <w:adjustRightInd w:val="0"/>
        <w:snapToGrid w:val="0"/>
        <w:spacing w:line="600" w:lineRule="exact"/>
        <w:ind w:firstLine="720"/>
        <w:rPr>
          <w:rFonts w:ascii="仿宋_GB2312" w:eastAsia="仿宋_GB2312" w:hAnsi="宋体"/>
          <w:color w:val="FF0000"/>
          <w:sz w:val="32"/>
          <w:szCs w:val="32"/>
        </w:rPr>
      </w:pPr>
      <w:r>
        <w:rPr>
          <w:rFonts w:ascii="仿宋_GB2312" w:eastAsia="仿宋_GB2312" w:hAnsi="宋体" w:hint="eastAsia"/>
          <w:sz w:val="32"/>
          <w:szCs w:val="32"/>
        </w:rPr>
        <w:t>教师专业及财务管理培训确定资金需求84万元。全部财政预算资金84万元按时下达到我局。</w:t>
      </w:r>
    </w:p>
    <w:p w:rsidR="00A30E52" w:rsidRDefault="00A30E52" w:rsidP="00A30E52">
      <w:pPr>
        <w:adjustRightInd w:val="0"/>
        <w:snapToGrid w:val="0"/>
        <w:spacing w:line="600" w:lineRule="exact"/>
        <w:ind w:firstLine="720"/>
        <w:rPr>
          <w:rFonts w:ascii="楷体_GB2312" w:eastAsia="楷体_GB2312" w:hAnsi="宋体"/>
          <w:sz w:val="32"/>
          <w:szCs w:val="32"/>
          <w:lang w:val="zh-CN"/>
        </w:rPr>
      </w:pPr>
      <w:r>
        <w:rPr>
          <w:rFonts w:ascii="楷体_GB2312" w:eastAsia="楷体_GB2312" w:hAnsi="宋体" w:hint="eastAsia"/>
          <w:b/>
          <w:sz w:val="32"/>
          <w:szCs w:val="32"/>
          <w:lang w:val="zh-CN"/>
        </w:rPr>
        <w:t>（二）资金计划、到位及使用情况（可用表格形式反映）。</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楷体_GB2312" w:eastAsia="楷体_GB2312" w:hAnsi="宋体" w:hint="eastAsia"/>
          <w:sz w:val="32"/>
          <w:szCs w:val="32"/>
        </w:rPr>
        <w:t>1.</w:t>
      </w:r>
      <w:r>
        <w:rPr>
          <w:rFonts w:ascii="楷体_GB2312" w:eastAsia="楷体_GB2312" w:hAnsi="宋体" w:hint="eastAsia"/>
          <w:sz w:val="32"/>
          <w:szCs w:val="32"/>
          <w:lang w:val="zh-CN"/>
        </w:rPr>
        <w:t>资金计划。</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根据工作需要，进行经费预算，本级</w:t>
      </w:r>
      <w:r>
        <w:rPr>
          <w:rFonts w:ascii="仿宋_GB2312" w:eastAsia="仿宋_GB2312" w:hAnsi="宋体" w:hint="eastAsia"/>
          <w:sz w:val="32"/>
          <w:szCs w:val="32"/>
          <w:lang w:val="zh-CN"/>
        </w:rPr>
        <w:t>财政预算资金</w:t>
      </w:r>
      <w:r>
        <w:rPr>
          <w:rFonts w:ascii="仿宋_GB2312" w:eastAsia="仿宋_GB2312" w:hAnsi="宋体" w:hint="eastAsia"/>
          <w:sz w:val="32"/>
          <w:szCs w:val="32"/>
        </w:rPr>
        <w:t>84</w:t>
      </w:r>
      <w:r>
        <w:rPr>
          <w:rFonts w:ascii="仿宋_GB2312" w:eastAsia="仿宋_GB2312" w:hAnsi="宋体" w:hint="eastAsia"/>
          <w:sz w:val="32"/>
          <w:szCs w:val="32"/>
          <w:lang w:val="zh-CN"/>
        </w:rPr>
        <w:t>万元。</w:t>
      </w:r>
    </w:p>
    <w:p w:rsidR="00A30E52" w:rsidRDefault="00A30E52" w:rsidP="00A30E52">
      <w:pPr>
        <w:adjustRightInd w:val="0"/>
        <w:snapToGrid w:val="0"/>
        <w:spacing w:line="560" w:lineRule="exact"/>
        <w:ind w:left="720"/>
        <w:rPr>
          <w:rFonts w:ascii="楷体_GB2312" w:eastAsia="楷体_GB2312" w:hAnsi="宋体"/>
          <w:sz w:val="32"/>
          <w:szCs w:val="32"/>
          <w:lang w:val="zh-CN"/>
        </w:rPr>
      </w:pPr>
      <w:r>
        <w:rPr>
          <w:rFonts w:ascii="楷体_GB2312" w:eastAsia="楷体_GB2312" w:hAnsi="宋体" w:hint="eastAsia"/>
          <w:sz w:val="32"/>
          <w:szCs w:val="32"/>
        </w:rPr>
        <w:t>2.</w:t>
      </w:r>
      <w:r>
        <w:rPr>
          <w:rFonts w:ascii="楷体_GB2312" w:eastAsia="楷体_GB2312" w:hAnsi="宋体" w:hint="eastAsia"/>
          <w:sz w:val="32"/>
          <w:szCs w:val="32"/>
          <w:lang w:val="zh-CN"/>
        </w:rPr>
        <w:t>资金到位。</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lastRenderedPageBreak/>
        <w:t>全部财政预算资金</w:t>
      </w:r>
      <w:r>
        <w:rPr>
          <w:rFonts w:ascii="仿宋_GB2312" w:eastAsia="仿宋_GB2312" w:hAnsi="宋体" w:hint="eastAsia"/>
          <w:sz w:val="32"/>
          <w:szCs w:val="32"/>
        </w:rPr>
        <w:t>84</w:t>
      </w:r>
      <w:r>
        <w:rPr>
          <w:rFonts w:ascii="仿宋_GB2312" w:eastAsia="仿宋_GB2312" w:hAnsi="宋体" w:hint="eastAsia"/>
          <w:sz w:val="32"/>
          <w:szCs w:val="32"/>
          <w:lang w:val="zh-CN"/>
        </w:rPr>
        <w:t>万元按时下达到我局。</w:t>
      </w:r>
    </w:p>
    <w:p w:rsidR="00A30E52" w:rsidRDefault="00A30E52" w:rsidP="00A30E52">
      <w:pPr>
        <w:adjustRightInd w:val="0"/>
        <w:snapToGrid w:val="0"/>
        <w:spacing w:line="560" w:lineRule="exact"/>
        <w:ind w:left="720"/>
        <w:rPr>
          <w:rFonts w:ascii="楷体_GB2312" w:eastAsia="楷体_GB2312" w:hAnsi="宋体"/>
          <w:sz w:val="32"/>
          <w:szCs w:val="32"/>
          <w:lang w:val="zh-CN"/>
        </w:rPr>
      </w:pPr>
      <w:r>
        <w:rPr>
          <w:rFonts w:ascii="楷体_GB2312" w:eastAsia="楷体_GB2312" w:hAnsi="宋体" w:hint="eastAsia"/>
          <w:sz w:val="32"/>
          <w:szCs w:val="32"/>
        </w:rPr>
        <w:t>3.</w:t>
      </w:r>
      <w:r>
        <w:rPr>
          <w:rFonts w:ascii="楷体_GB2312" w:eastAsia="楷体_GB2312" w:hAnsi="宋体" w:hint="eastAsia"/>
          <w:sz w:val="32"/>
          <w:szCs w:val="32"/>
          <w:lang w:val="zh-CN"/>
        </w:rPr>
        <w:t>资金使用。</w:t>
      </w:r>
    </w:p>
    <w:p w:rsidR="00A30E52" w:rsidRDefault="00A30E52" w:rsidP="00A30E52">
      <w:pPr>
        <w:adjustRightInd w:val="0"/>
        <w:snapToGrid w:val="0"/>
        <w:spacing w:line="56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201</w:t>
      </w:r>
      <w:r>
        <w:rPr>
          <w:rFonts w:ascii="仿宋_GB2312" w:eastAsia="仿宋_GB2312" w:hAnsi="宋体" w:hint="eastAsia"/>
          <w:sz w:val="32"/>
          <w:szCs w:val="32"/>
        </w:rPr>
        <w:t>9</w:t>
      </w:r>
      <w:r>
        <w:rPr>
          <w:rFonts w:ascii="仿宋_GB2312" w:eastAsia="仿宋_GB2312" w:hAnsi="宋体" w:hint="eastAsia"/>
          <w:sz w:val="32"/>
          <w:szCs w:val="32"/>
          <w:lang w:val="zh-CN"/>
        </w:rPr>
        <w:t>年实际支出</w:t>
      </w:r>
      <w:r>
        <w:rPr>
          <w:rFonts w:ascii="仿宋_GB2312" w:eastAsia="仿宋_GB2312" w:hAnsi="宋体" w:hint="eastAsia"/>
          <w:sz w:val="32"/>
          <w:szCs w:val="32"/>
        </w:rPr>
        <w:t>84</w:t>
      </w:r>
      <w:r>
        <w:rPr>
          <w:rFonts w:ascii="仿宋_GB2312" w:eastAsia="仿宋_GB2312" w:hAnsi="宋体" w:hint="eastAsia"/>
          <w:sz w:val="32"/>
          <w:szCs w:val="32"/>
          <w:lang w:val="zh-CN"/>
        </w:rPr>
        <w:t>万元，且支付依据合</w:t>
      </w:r>
      <w:proofErr w:type="gramStart"/>
      <w:r>
        <w:rPr>
          <w:rFonts w:ascii="仿宋_GB2312" w:eastAsia="仿宋_GB2312" w:hAnsi="宋体" w:hint="eastAsia"/>
          <w:sz w:val="32"/>
          <w:szCs w:val="32"/>
          <w:lang w:val="zh-CN"/>
        </w:rPr>
        <w:t>规</w:t>
      </w:r>
      <w:proofErr w:type="gramEnd"/>
      <w:r>
        <w:rPr>
          <w:rFonts w:ascii="仿宋_GB2312" w:eastAsia="仿宋_GB2312" w:hAnsi="宋体" w:hint="eastAsia"/>
          <w:sz w:val="32"/>
          <w:szCs w:val="32"/>
          <w:lang w:val="zh-CN"/>
        </w:rPr>
        <w:t>合法，与预算相符。</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（三）项目财务管理情况。</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根据《中华人民共和国预算法》、《中华人民共和国会计法》、《财政违法行为处罚处分条例》，该项目资金纳入财政集中支付，全部按照财政集中支付程序办理。项目资金完全按照预定用途开支；专项资金专款专用，未出现滞留、截留、挪用，未用于专项资金规定使用范围以外的开支；项目资金实行专账核算、封闭运行，专项资金实行报账制的，未突破年度预算；财务处理及时,会计核算规范。</w:t>
      </w:r>
    </w:p>
    <w:p w:rsidR="00A30E52" w:rsidRDefault="00A30E52" w:rsidP="00A30E52">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三、项目实施及管理情况</w:t>
      </w:r>
    </w:p>
    <w:p w:rsidR="00A30E52" w:rsidRDefault="00A30E52" w:rsidP="00A30E52">
      <w:pPr>
        <w:adjustRightInd w:val="0"/>
        <w:snapToGrid w:val="0"/>
        <w:spacing w:line="600" w:lineRule="exact"/>
        <w:ind w:firstLineChars="200" w:firstLine="643"/>
        <w:rPr>
          <w:rFonts w:ascii="楷体_GB2312" w:eastAsia="楷体_GB2312" w:hAnsi="宋体"/>
          <w:b/>
          <w:sz w:val="32"/>
          <w:szCs w:val="32"/>
          <w:lang w:val="zh-CN"/>
        </w:rPr>
      </w:pPr>
      <w:r>
        <w:rPr>
          <w:rFonts w:ascii="楷体_GB2312" w:eastAsia="楷体_GB2312" w:hAnsi="宋体" w:hint="eastAsia"/>
          <w:b/>
          <w:sz w:val="32"/>
          <w:szCs w:val="32"/>
          <w:lang w:val="zh-CN"/>
        </w:rPr>
        <w:t>（</w:t>
      </w:r>
      <w:r>
        <w:rPr>
          <w:rFonts w:ascii="楷体_GB2312" w:eastAsia="楷体_GB2312" w:hAnsi="宋体" w:hint="eastAsia"/>
          <w:b/>
          <w:sz w:val="32"/>
          <w:szCs w:val="32"/>
        </w:rPr>
        <w:t>一）</w:t>
      </w:r>
      <w:r>
        <w:rPr>
          <w:rFonts w:ascii="楷体_GB2312" w:eastAsia="楷体_GB2312" w:hAnsi="宋体" w:hint="eastAsia"/>
          <w:b/>
          <w:sz w:val="32"/>
          <w:szCs w:val="32"/>
          <w:lang w:val="zh-CN"/>
        </w:rPr>
        <w:t>项目组织架构及实施流程。</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由</w:t>
      </w:r>
      <w:r>
        <w:rPr>
          <w:rFonts w:ascii="仿宋_GB2312" w:eastAsia="仿宋_GB2312" w:hAnsi="宋体" w:hint="eastAsia"/>
          <w:sz w:val="32"/>
          <w:szCs w:val="32"/>
        </w:rPr>
        <w:t>广汉市教学研究教师培训中心</w:t>
      </w:r>
      <w:r>
        <w:rPr>
          <w:rFonts w:ascii="仿宋_GB2312" w:eastAsia="仿宋_GB2312" w:hAnsi="宋体" w:hint="eastAsia"/>
          <w:sz w:val="32"/>
          <w:szCs w:val="32"/>
          <w:lang w:val="zh-CN"/>
        </w:rPr>
        <w:t>到市教育局审核，市教育局根据审核后的资料支付资金。</w:t>
      </w:r>
    </w:p>
    <w:p w:rsidR="00A30E52" w:rsidRDefault="00A30E52" w:rsidP="00A30E52">
      <w:pPr>
        <w:adjustRightInd w:val="0"/>
        <w:snapToGrid w:val="0"/>
        <w:spacing w:line="600" w:lineRule="exact"/>
        <w:ind w:left="720"/>
        <w:rPr>
          <w:rFonts w:ascii="楷体_GB2312" w:eastAsia="楷体_GB2312" w:hAnsi="宋体"/>
          <w:b/>
          <w:sz w:val="32"/>
          <w:szCs w:val="32"/>
          <w:lang w:val="zh-CN"/>
        </w:rPr>
      </w:pPr>
      <w:r>
        <w:rPr>
          <w:rFonts w:ascii="楷体_GB2312" w:eastAsia="楷体_GB2312" w:hAnsi="宋体" w:hint="eastAsia"/>
          <w:b/>
          <w:sz w:val="32"/>
          <w:szCs w:val="32"/>
          <w:lang w:val="zh-CN"/>
        </w:rPr>
        <w:t>（</w:t>
      </w:r>
      <w:r>
        <w:rPr>
          <w:rFonts w:ascii="楷体_GB2312" w:eastAsia="楷体_GB2312" w:hAnsi="宋体" w:hint="eastAsia"/>
          <w:b/>
          <w:sz w:val="32"/>
          <w:szCs w:val="32"/>
        </w:rPr>
        <w:t>二）</w:t>
      </w:r>
      <w:r>
        <w:rPr>
          <w:rFonts w:ascii="楷体_GB2312" w:eastAsia="楷体_GB2312" w:hAnsi="宋体" w:hint="eastAsia"/>
          <w:b/>
          <w:sz w:val="32"/>
          <w:szCs w:val="32"/>
          <w:lang w:val="zh-CN"/>
        </w:rPr>
        <w:t>项目管理情况。</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根据《中华人民共和国预算法》、《中华人民共和国会计法》、《财政违法行为处罚处分条例》，该项目资金纳入财政集中支付，全部</w:t>
      </w:r>
      <w:r>
        <w:rPr>
          <w:rFonts w:ascii="仿宋_GB2312" w:eastAsia="仿宋_GB2312" w:hAnsi="宋体" w:hint="eastAsia"/>
          <w:sz w:val="32"/>
          <w:szCs w:val="32"/>
        </w:rPr>
        <w:t>按照</w:t>
      </w:r>
      <w:r>
        <w:rPr>
          <w:rFonts w:ascii="仿宋_GB2312" w:eastAsia="仿宋_GB2312" w:hAnsi="宋体" w:hint="eastAsia"/>
          <w:sz w:val="32"/>
          <w:szCs w:val="32"/>
          <w:lang w:val="zh-CN"/>
        </w:rPr>
        <w:t>财政集中支付程序办理。项目资金完全按照预定用途开支；专项资金专款专用。</w:t>
      </w:r>
    </w:p>
    <w:p w:rsidR="00A30E52" w:rsidRDefault="00A30E52" w:rsidP="00A30E52">
      <w:pPr>
        <w:adjustRightInd w:val="0"/>
        <w:snapToGrid w:val="0"/>
        <w:spacing w:line="600" w:lineRule="exact"/>
        <w:ind w:left="720"/>
        <w:rPr>
          <w:rFonts w:ascii="楷体_GB2312" w:eastAsia="楷体_GB2312" w:hAnsi="宋体"/>
          <w:b/>
          <w:sz w:val="32"/>
          <w:szCs w:val="32"/>
          <w:lang w:val="zh-CN"/>
        </w:rPr>
      </w:pPr>
      <w:r>
        <w:rPr>
          <w:rFonts w:ascii="楷体_GB2312" w:eastAsia="楷体_GB2312" w:hAnsi="宋体" w:hint="eastAsia"/>
          <w:b/>
          <w:sz w:val="32"/>
          <w:szCs w:val="32"/>
          <w:lang w:val="zh-CN"/>
        </w:rPr>
        <w:t>（</w:t>
      </w:r>
      <w:r>
        <w:rPr>
          <w:rFonts w:ascii="楷体_GB2312" w:eastAsia="楷体_GB2312" w:hAnsi="宋体" w:hint="eastAsia"/>
          <w:b/>
          <w:sz w:val="32"/>
          <w:szCs w:val="32"/>
        </w:rPr>
        <w:t>三）</w:t>
      </w:r>
      <w:r>
        <w:rPr>
          <w:rFonts w:ascii="楷体_GB2312" w:eastAsia="楷体_GB2312" w:hAnsi="宋体" w:hint="eastAsia"/>
          <w:b/>
          <w:sz w:val="32"/>
          <w:szCs w:val="32"/>
          <w:lang w:val="zh-CN"/>
        </w:rPr>
        <w:t>项目监管情况。</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该项目资金纳入财政集中支付，全部</w:t>
      </w:r>
      <w:r>
        <w:rPr>
          <w:rFonts w:ascii="仿宋_GB2312" w:eastAsia="仿宋_GB2312" w:hAnsi="宋体" w:hint="eastAsia"/>
          <w:sz w:val="32"/>
          <w:szCs w:val="32"/>
        </w:rPr>
        <w:t>按照</w:t>
      </w:r>
      <w:r>
        <w:rPr>
          <w:rFonts w:ascii="仿宋_GB2312" w:eastAsia="仿宋_GB2312" w:hAnsi="宋体" w:hint="eastAsia"/>
          <w:sz w:val="32"/>
          <w:szCs w:val="32"/>
          <w:lang w:val="zh-CN"/>
        </w:rPr>
        <w:t>财政集中支付</w:t>
      </w:r>
      <w:r>
        <w:rPr>
          <w:rFonts w:ascii="仿宋_GB2312" w:eastAsia="仿宋_GB2312" w:hAnsi="宋体" w:hint="eastAsia"/>
          <w:sz w:val="32"/>
          <w:szCs w:val="32"/>
          <w:lang w:val="zh-CN"/>
        </w:rPr>
        <w:lastRenderedPageBreak/>
        <w:t>程序办理。</w:t>
      </w:r>
      <w:r>
        <w:rPr>
          <w:rFonts w:ascii="仿宋_GB2312" w:eastAsia="仿宋_GB2312" w:hAnsi="宋体" w:hint="eastAsia"/>
          <w:sz w:val="32"/>
          <w:szCs w:val="32"/>
        </w:rPr>
        <w:t>项目资金完全按照预定用途开支；专项资金专款专用。</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黑体" w:eastAsia="黑体" w:hAnsi="宋体" w:hint="eastAsia"/>
          <w:sz w:val="32"/>
          <w:szCs w:val="32"/>
        </w:rPr>
        <w:t>四、项目绩效情况</w:t>
      </w:r>
      <w:r>
        <w:rPr>
          <w:rFonts w:ascii="仿宋_GB2312" w:eastAsia="仿宋_GB2312" w:hAnsi="宋体" w:hint="eastAsia"/>
          <w:sz w:val="32"/>
          <w:szCs w:val="32"/>
          <w:lang w:val="zh-CN"/>
        </w:rPr>
        <w:tab/>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（一）项目完成情况。</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w:t>
      </w:r>
      <w:r>
        <w:rPr>
          <w:rFonts w:ascii="仿宋_GB2312" w:eastAsia="仿宋_GB2312" w:hAnsi="宋体" w:hint="eastAsia"/>
          <w:sz w:val="32"/>
          <w:szCs w:val="32"/>
        </w:rPr>
        <w:t>.</w:t>
      </w:r>
      <w:r>
        <w:rPr>
          <w:rFonts w:ascii="仿宋_GB2312" w:eastAsia="仿宋_GB2312" w:hAnsi="宋体" w:hint="eastAsia"/>
          <w:sz w:val="32"/>
          <w:szCs w:val="32"/>
          <w:lang w:val="zh-CN"/>
        </w:rPr>
        <w:t>大力开展中小学教师全员培训，促进教师专业发展。201</w:t>
      </w:r>
      <w:r>
        <w:rPr>
          <w:rFonts w:ascii="仿宋_GB2312" w:eastAsia="仿宋_GB2312" w:hAnsi="宋体" w:hint="eastAsia"/>
          <w:sz w:val="32"/>
          <w:szCs w:val="32"/>
        </w:rPr>
        <w:t>9</w:t>
      </w:r>
      <w:r>
        <w:rPr>
          <w:rFonts w:ascii="仿宋_GB2312" w:eastAsia="仿宋_GB2312" w:hAnsi="宋体" w:hint="eastAsia"/>
          <w:sz w:val="32"/>
          <w:szCs w:val="32"/>
          <w:lang w:val="zh-CN"/>
        </w:rPr>
        <w:t>年全员培训工作取得了非常优异的成绩，三率（参训率、学习率、合格率）均达到100%，优秀率</w:t>
      </w:r>
      <w:r>
        <w:rPr>
          <w:rFonts w:ascii="仿宋_GB2312" w:eastAsia="仿宋_GB2312" w:hAnsi="宋体" w:hint="eastAsia"/>
          <w:sz w:val="32"/>
          <w:szCs w:val="32"/>
        </w:rPr>
        <w:t>5</w:t>
      </w:r>
      <w:r>
        <w:rPr>
          <w:rFonts w:ascii="仿宋_GB2312" w:eastAsia="仿宋_GB2312" w:hAnsi="宋体" w:hint="eastAsia"/>
          <w:sz w:val="32"/>
          <w:szCs w:val="32"/>
          <w:lang w:val="zh-CN"/>
        </w:rPr>
        <w:t>.</w:t>
      </w:r>
      <w:r>
        <w:rPr>
          <w:rFonts w:ascii="仿宋_GB2312" w:eastAsia="仿宋_GB2312" w:hAnsi="宋体" w:hint="eastAsia"/>
          <w:sz w:val="32"/>
          <w:szCs w:val="32"/>
        </w:rPr>
        <w:t>6</w:t>
      </w:r>
      <w:r>
        <w:rPr>
          <w:rFonts w:ascii="仿宋_GB2312" w:eastAsia="仿宋_GB2312" w:hAnsi="宋体" w:hint="eastAsia"/>
          <w:sz w:val="32"/>
          <w:szCs w:val="32"/>
          <w:lang w:val="zh-CN"/>
        </w:rPr>
        <w:t>%居德阳市各县市区第一位。广汉市</w:t>
      </w:r>
      <w:proofErr w:type="gramStart"/>
      <w:r>
        <w:rPr>
          <w:rFonts w:ascii="仿宋_GB2312" w:eastAsia="仿宋_GB2312" w:hAnsi="宋体" w:hint="eastAsia"/>
          <w:sz w:val="32"/>
          <w:szCs w:val="32"/>
          <w:lang w:val="zh-CN"/>
        </w:rPr>
        <w:t>研</w:t>
      </w:r>
      <w:proofErr w:type="gramEnd"/>
      <w:r>
        <w:rPr>
          <w:rFonts w:ascii="仿宋_GB2312" w:eastAsia="仿宋_GB2312" w:hAnsi="宋体" w:hint="eastAsia"/>
          <w:sz w:val="32"/>
          <w:szCs w:val="32"/>
          <w:lang w:val="zh-CN"/>
        </w:rPr>
        <w:t>培中心被评为“德阳市201</w:t>
      </w:r>
      <w:r>
        <w:rPr>
          <w:rFonts w:ascii="仿宋_GB2312" w:eastAsia="仿宋_GB2312" w:hAnsi="宋体" w:hint="eastAsia"/>
          <w:sz w:val="32"/>
          <w:szCs w:val="32"/>
        </w:rPr>
        <w:t>9</w:t>
      </w:r>
      <w:r>
        <w:rPr>
          <w:rFonts w:ascii="仿宋_GB2312" w:eastAsia="仿宋_GB2312" w:hAnsi="宋体" w:hint="eastAsia"/>
          <w:sz w:val="32"/>
          <w:szCs w:val="32"/>
          <w:lang w:val="zh-CN"/>
        </w:rPr>
        <w:t>年中小</w:t>
      </w:r>
      <w:proofErr w:type="gramStart"/>
      <w:r>
        <w:rPr>
          <w:rFonts w:ascii="仿宋_GB2312" w:eastAsia="仿宋_GB2312" w:hAnsi="宋体" w:hint="eastAsia"/>
          <w:sz w:val="32"/>
          <w:szCs w:val="32"/>
          <w:lang w:val="zh-CN"/>
        </w:rPr>
        <w:t>幼</w:t>
      </w:r>
      <w:proofErr w:type="gramEnd"/>
      <w:r>
        <w:rPr>
          <w:rFonts w:ascii="仿宋_GB2312" w:eastAsia="仿宋_GB2312" w:hAnsi="宋体" w:hint="eastAsia"/>
          <w:sz w:val="32"/>
          <w:szCs w:val="32"/>
          <w:lang w:val="zh-CN"/>
        </w:rPr>
        <w:t>教师培训优秀单位”。</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w:t>
      </w:r>
      <w:r>
        <w:rPr>
          <w:rFonts w:ascii="仿宋_GB2312" w:eastAsia="仿宋_GB2312" w:hAnsi="宋体" w:hint="eastAsia"/>
          <w:sz w:val="32"/>
          <w:szCs w:val="32"/>
        </w:rPr>
        <w:t>.</w:t>
      </w:r>
      <w:r>
        <w:rPr>
          <w:rFonts w:ascii="仿宋_GB2312" w:eastAsia="仿宋_GB2312" w:hAnsi="宋体" w:hint="eastAsia"/>
          <w:sz w:val="32"/>
          <w:szCs w:val="32"/>
          <w:lang w:val="zh-CN"/>
        </w:rPr>
        <w:t>完成</w:t>
      </w:r>
      <w:proofErr w:type="gramStart"/>
      <w:r>
        <w:rPr>
          <w:rFonts w:ascii="仿宋_GB2312" w:eastAsia="仿宋_GB2312" w:hAnsi="宋体" w:hint="eastAsia"/>
          <w:sz w:val="32"/>
          <w:szCs w:val="32"/>
          <w:lang w:val="zh-CN"/>
        </w:rPr>
        <w:t>国培省培</w:t>
      </w:r>
      <w:proofErr w:type="gramEnd"/>
      <w:r>
        <w:rPr>
          <w:rFonts w:ascii="仿宋_GB2312" w:eastAsia="仿宋_GB2312" w:hAnsi="宋体" w:hint="eastAsia"/>
          <w:sz w:val="32"/>
          <w:szCs w:val="32"/>
          <w:lang w:val="zh-CN"/>
        </w:rPr>
        <w:t>等高品质培训，助推乡村校园更快发展。201</w:t>
      </w:r>
      <w:r>
        <w:rPr>
          <w:rFonts w:ascii="仿宋_GB2312" w:eastAsia="仿宋_GB2312" w:hAnsi="宋体" w:hint="eastAsia"/>
          <w:sz w:val="32"/>
          <w:szCs w:val="32"/>
        </w:rPr>
        <w:t>9</w:t>
      </w:r>
      <w:r>
        <w:rPr>
          <w:rFonts w:ascii="仿宋_GB2312" w:eastAsia="仿宋_GB2312" w:hAnsi="宋体" w:hint="eastAsia"/>
          <w:sz w:val="32"/>
          <w:szCs w:val="32"/>
          <w:lang w:val="zh-CN"/>
        </w:rPr>
        <w:t>年，我市遴选了</w:t>
      </w:r>
      <w:r>
        <w:rPr>
          <w:rFonts w:ascii="仿宋_GB2312" w:eastAsia="仿宋_GB2312" w:hAnsi="宋体" w:hint="eastAsia"/>
          <w:sz w:val="32"/>
          <w:szCs w:val="32"/>
        </w:rPr>
        <w:t>7</w:t>
      </w:r>
      <w:r>
        <w:rPr>
          <w:rFonts w:ascii="仿宋_GB2312" w:eastAsia="仿宋_GB2312" w:hAnsi="宋体" w:hint="eastAsia"/>
          <w:sz w:val="32"/>
          <w:szCs w:val="32"/>
          <w:lang w:val="zh-CN"/>
        </w:rPr>
        <w:t>位乡村校长、园长和</w:t>
      </w:r>
      <w:r>
        <w:rPr>
          <w:rFonts w:ascii="仿宋_GB2312" w:eastAsia="仿宋_GB2312" w:hAnsi="宋体" w:hint="eastAsia"/>
          <w:sz w:val="32"/>
          <w:szCs w:val="32"/>
        </w:rPr>
        <w:t>13</w:t>
      </w:r>
      <w:r>
        <w:rPr>
          <w:rFonts w:ascii="仿宋_GB2312" w:eastAsia="仿宋_GB2312" w:hAnsi="宋体" w:hint="eastAsia"/>
          <w:sz w:val="32"/>
          <w:szCs w:val="32"/>
          <w:lang w:val="zh-CN"/>
        </w:rPr>
        <w:t>位农村薄弱学科骨干教师参加了国</w:t>
      </w:r>
      <w:proofErr w:type="gramStart"/>
      <w:r>
        <w:rPr>
          <w:rFonts w:ascii="仿宋_GB2312" w:eastAsia="仿宋_GB2312" w:hAnsi="宋体" w:hint="eastAsia"/>
          <w:sz w:val="32"/>
          <w:szCs w:val="32"/>
          <w:lang w:val="zh-CN"/>
        </w:rPr>
        <w:t>培计划</w:t>
      </w:r>
      <w:proofErr w:type="gramEnd"/>
      <w:r>
        <w:rPr>
          <w:rFonts w:ascii="仿宋_GB2312" w:eastAsia="仿宋_GB2312" w:hAnsi="宋体" w:hint="eastAsia"/>
          <w:sz w:val="32"/>
          <w:szCs w:val="32"/>
          <w:lang w:val="zh-CN"/>
        </w:rPr>
        <w:t>乡村教师访名校培训，引领我市乡村中小学幼儿园师资队伍建设，助推乡村办学质量的提升。其中6位学员荣获优秀学员称号。</w:t>
      </w:r>
    </w:p>
    <w:p w:rsidR="00A30E52" w:rsidRDefault="00A30E52" w:rsidP="00A30E52">
      <w:pPr>
        <w:adjustRightInd w:val="0"/>
        <w:snapToGrid w:val="0"/>
        <w:spacing w:line="600" w:lineRule="exact"/>
        <w:ind w:firstLine="720"/>
        <w:rPr>
          <w:rFonts w:ascii="仿宋_GB2312" w:eastAsia="仿宋_GB2312" w:hAnsi="宋体"/>
          <w:sz w:val="32"/>
          <w:szCs w:val="32"/>
        </w:rPr>
      </w:pPr>
      <w:r>
        <w:rPr>
          <w:rFonts w:ascii="仿宋_GB2312" w:eastAsia="仿宋_GB2312" w:hAnsi="宋体" w:hint="eastAsia"/>
          <w:sz w:val="32"/>
          <w:szCs w:val="32"/>
          <w:lang w:val="zh-CN"/>
        </w:rPr>
        <w:t>3、广汉市本级</w:t>
      </w:r>
      <w:proofErr w:type="gramStart"/>
      <w:r>
        <w:rPr>
          <w:rFonts w:ascii="仿宋_GB2312" w:eastAsia="仿宋_GB2312" w:hAnsi="宋体" w:hint="eastAsia"/>
          <w:sz w:val="32"/>
          <w:szCs w:val="32"/>
          <w:lang w:val="zh-CN"/>
        </w:rPr>
        <w:t>各项目班培训</w:t>
      </w:r>
      <w:proofErr w:type="gramEnd"/>
      <w:r>
        <w:rPr>
          <w:rFonts w:ascii="仿宋_GB2312" w:eastAsia="仿宋_GB2312" w:hAnsi="宋体" w:hint="eastAsia"/>
          <w:sz w:val="32"/>
          <w:szCs w:val="32"/>
          <w:lang w:val="zh-CN"/>
        </w:rPr>
        <w:t>情况。</w:t>
      </w:r>
      <w:r>
        <w:rPr>
          <w:rFonts w:ascii="仿宋_GB2312" w:eastAsia="仿宋_GB2312" w:hAnsi="宋体" w:hint="eastAsia"/>
          <w:sz w:val="32"/>
          <w:szCs w:val="32"/>
        </w:rPr>
        <w:t>开展26个培训项目班，开展集中培训64次，参与教师4975人次。校本研修成果获四川省6项荣誉，居德阳市第一。</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（二）项目效益情况。</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1.探索并建立广汉市教师培训质量管理体系</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围绕四川省重点科研课题《县域内中小学教师“DDCA”培训质量管理体系》进行研究。从培训项目设计入手，加入培训质量评估环节，使教师培训评价从传统的统计使用经费和培训人次转变为关注教师专业成长和培训效果。市</w:t>
      </w:r>
      <w:proofErr w:type="gramStart"/>
      <w:r>
        <w:rPr>
          <w:rFonts w:ascii="仿宋_GB2312" w:eastAsia="仿宋_GB2312" w:hAnsi="宋体" w:hint="eastAsia"/>
          <w:sz w:val="32"/>
          <w:szCs w:val="32"/>
          <w:lang w:val="zh-CN"/>
        </w:rPr>
        <w:t>研</w:t>
      </w:r>
      <w:proofErr w:type="gramEnd"/>
      <w:r>
        <w:rPr>
          <w:rFonts w:ascii="仿宋_GB2312" w:eastAsia="仿宋_GB2312" w:hAnsi="宋体" w:hint="eastAsia"/>
          <w:sz w:val="32"/>
          <w:szCs w:val="32"/>
          <w:lang w:val="zh-CN"/>
        </w:rPr>
        <w:t>培中</w:t>
      </w:r>
      <w:r>
        <w:rPr>
          <w:rFonts w:ascii="仿宋_GB2312" w:eastAsia="仿宋_GB2312" w:hAnsi="宋体" w:hint="eastAsia"/>
          <w:sz w:val="32"/>
          <w:szCs w:val="32"/>
          <w:lang w:val="zh-CN"/>
        </w:rPr>
        <w:lastRenderedPageBreak/>
        <w:t>心作为课题负责单位，不仅将课题研究应用到市本级多个培训项目中，还成立了校园培训师培训班，为全市53个校园单位培养一名培训项目设计者，并指导校园设计切合单位和教师需要的培训项目形成文字材料</w:t>
      </w:r>
      <w:r>
        <w:rPr>
          <w:rFonts w:ascii="仿宋_GB2312" w:eastAsia="仿宋_GB2312" w:hAnsi="宋体" w:hint="eastAsia"/>
          <w:sz w:val="32"/>
          <w:szCs w:val="32"/>
        </w:rPr>
        <w:t>8</w:t>
      </w:r>
      <w:r>
        <w:rPr>
          <w:rFonts w:ascii="仿宋_GB2312" w:eastAsia="仿宋_GB2312" w:hAnsi="宋体" w:hint="eastAsia"/>
          <w:sz w:val="32"/>
          <w:szCs w:val="32"/>
          <w:lang w:val="zh-CN"/>
        </w:rPr>
        <w:t>0000余字。该课题同时也荣获</w:t>
      </w:r>
      <w:r>
        <w:rPr>
          <w:rFonts w:ascii="仿宋_GB2312" w:eastAsia="仿宋_GB2312" w:hAnsi="宋体" w:hint="eastAsia"/>
          <w:sz w:val="32"/>
          <w:szCs w:val="32"/>
        </w:rPr>
        <w:t>2019年</w:t>
      </w:r>
      <w:r>
        <w:rPr>
          <w:rFonts w:ascii="仿宋_GB2312" w:eastAsia="仿宋_GB2312" w:hAnsi="宋体" w:hint="eastAsia"/>
          <w:sz w:val="32"/>
          <w:szCs w:val="32"/>
          <w:lang w:val="zh-CN"/>
        </w:rPr>
        <w:t>四川省科研课题阶段成果评比</w:t>
      </w:r>
      <w:r>
        <w:rPr>
          <w:rFonts w:ascii="仿宋_GB2312" w:eastAsia="仿宋_GB2312" w:hAnsi="宋体" w:hint="eastAsia"/>
          <w:sz w:val="32"/>
          <w:szCs w:val="32"/>
        </w:rPr>
        <w:t>二</w:t>
      </w:r>
      <w:r>
        <w:rPr>
          <w:rFonts w:ascii="仿宋_GB2312" w:eastAsia="仿宋_GB2312" w:hAnsi="宋体" w:hint="eastAsia"/>
          <w:sz w:val="32"/>
          <w:szCs w:val="32"/>
          <w:lang w:val="zh-CN"/>
        </w:rPr>
        <w:t>等奖。</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2.狠抓培训质量，转变教师参培观念</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长期以来，我市大部分教师对培训活动都有认识误区，认为市内培训效果差，难有收获；外出培训则成为一项福利项目。对市内培训搪塞推诿，不愿参加；对外出培训则趋之若鹜。为改变这一现状，我市培训项目在设计与执行上下功夫，通过训前需求调查，训后满意度跟踪等方式，及时反馈、及时改善，为教师提供教育需要、自身需求的培训内容，并充分考虑教师工作的现状，合理安排培训时间和地点，以减轻工学矛盾。201</w:t>
      </w:r>
      <w:r>
        <w:rPr>
          <w:rFonts w:ascii="仿宋_GB2312" w:eastAsia="仿宋_GB2312" w:hAnsi="宋体" w:hint="eastAsia"/>
          <w:sz w:val="32"/>
          <w:szCs w:val="32"/>
        </w:rPr>
        <w:t>9</w:t>
      </w:r>
      <w:r>
        <w:rPr>
          <w:rFonts w:ascii="仿宋_GB2312" w:eastAsia="仿宋_GB2312" w:hAnsi="宋体" w:hint="eastAsia"/>
          <w:sz w:val="32"/>
          <w:szCs w:val="32"/>
          <w:lang w:val="zh-CN"/>
        </w:rPr>
        <w:t>年全年共进行培训满意度调查1</w:t>
      </w:r>
      <w:r>
        <w:rPr>
          <w:rFonts w:ascii="仿宋_GB2312" w:eastAsia="仿宋_GB2312" w:hAnsi="宋体" w:hint="eastAsia"/>
          <w:sz w:val="32"/>
          <w:szCs w:val="32"/>
        </w:rPr>
        <w:t>2</w:t>
      </w:r>
      <w:r>
        <w:rPr>
          <w:rFonts w:ascii="仿宋_GB2312" w:eastAsia="仿宋_GB2312" w:hAnsi="宋体" w:hint="eastAsia"/>
          <w:sz w:val="32"/>
          <w:szCs w:val="32"/>
          <w:lang w:val="zh-CN"/>
        </w:rPr>
        <w:t>次，受访教师</w:t>
      </w:r>
      <w:r>
        <w:rPr>
          <w:rFonts w:ascii="仿宋_GB2312" w:eastAsia="仿宋_GB2312" w:hAnsi="宋体" w:hint="eastAsia"/>
          <w:sz w:val="32"/>
          <w:szCs w:val="32"/>
        </w:rPr>
        <w:t>1000</w:t>
      </w:r>
      <w:r>
        <w:rPr>
          <w:rFonts w:ascii="仿宋_GB2312" w:eastAsia="仿宋_GB2312" w:hAnsi="宋体" w:hint="eastAsia"/>
          <w:sz w:val="32"/>
          <w:szCs w:val="32"/>
          <w:lang w:val="zh-CN"/>
        </w:rPr>
        <w:t>人次以上，好评率达到9</w:t>
      </w:r>
      <w:r>
        <w:rPr>
          <w:rFonts w:ascii="仿宋_GB2312" w:eastAsia="仿宋_GB2312" w:hAnsi="宋体" w:hint="eastAsia"/>
          <w:sz w:val="32"/>
          <w:szCs w:val="32"/>
        </w:rPr>
        <w:t>1</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对外出培训同样加强了审批和跟踪环节。所有外出培训均需要市教育局分管局长同意方可实施。培训后，参培教师要根据培训内容开展本校教师的二次培训，同时对培训内容进行评价。评价结果作为下一次培训项目选择的参考。对培训安排不合理，内容无实效的培训项目和机构将列入黑名单，不再组织教师参培。</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3.借助教师培训工作契机，进一步加强教育“成德同城化”</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lastRenderedPageBreak/>
        <w:t>发挥教师培训“请进来，走出去”的灵活方式，主动与成都地区优质教育人才和单位进行学术交流，通过互办讲座、观摩交流和联合培训等形式，推动教育“成德同城化”向深水区发展。201</w:t>
      </w:r>
      <w:r>
        <w:rPr>
          <w:rFonts w:ascii="仿宋_GB2312" w:eastAsia="仿宋_GB2312" w:hAnsi="宋体" w:hint="eastAsia"/>
          <w:sz w:val="32"/>
          <w:szCs w:val="32"/>
        </w:rPr>
        <w:t>9</w:t>
      </w:r>
      <w:r>
        <w:rPr>
          <w:rFonts w:ascii="仿宋_GB2312" w:eastAsia="仿宋_GB2312" w:hAnsi="宋体" w:hint="eastAsia"/>
          <w:sz w:val="32"/>
          <w:szCs w:val="32"/>
          <w:lang w:val="zh-CN"/>
        </w:rPr>
        <w:t>年，我市共与成都地区进行学术交流</w:t>
      </w:r>
      <w:r>
        <w:rPr>
          <w:rFonts w:ascii="仿宋_GB2312" w:eastAsia="仿宋_GB2312" w:hAnsi="宋体" w:hint="eastAsia"/>
          <w:sz w:val="32"/>
          <w:szCs w:val="32"/>
        </w:rPr>
        <w:t>15</w:t>
      </w:r>
      <w:r>
        <w:rPr>
          <w:rFonts w:ascii="仿宋_GB2312" w:eastAsia="仿宋_GB2312" w:hAnsi="宋体" w:hint="eastAsia"/>
          <w:sz w:val="32"/>
          <w:szCs w:val="32"/>
          <w:lang w:val="zh-CN"/>
        </w:rPr>
        <w:t>次，邀请了知名专家</w:t>
      </w:r>
      <w:r>
        <w:rPr>
          <w:rFonts w:ascii="仿宋_GB2312" w:eastAsia="仿宋_GB2312" w:hAnsi="宋体" w:hint="eastAsia"/>
          <w:sz w:val="32"/>
          <w:szCs w:val="32"/>
        </w:rPr>
        <w:t>13</w:t>
      </w:r>
      <w:r>
        <w:rPr>
          <w:rFonts w:ascii="仿宋_GB2312" w:eastAsia="仿宋_GB2312" w:hAnsi="宋体" w:hint="eastAsia"/>
          <w:sz w:val="32"/>
          <w:szCs w:val="32"/>
          <w:lang w:val="zh-CN"/>
        </w:rPr>
        <w:t>人次到我市进行专题讲座，其中包括德阳市领军人才引进项目专家吴中林教授。与《四川教育》报刊社、四川省教科院《教育科学论坛》杂志签订了发展规划协议。通过教育“成德同城化”的系列活动，我市教育教学水平得到了进一步提升，广大教师能直观感受到省内教育的最高水平，此举对我市教育发展有重大意义。</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4.建立“菜单式”送培通道，持续推动少数民族地区教育帮扶工作</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广汉市教育局对口帮扶凉山州金阳县教育局。为更好地达成帮扶目标，提升彝族地区教育教学质量，市教育局与对方建立了“菜单式”送培模式。由金阳县教育局选定培训内容，市教育局根据内容制定培训方案，选派培训人员。201</w:t>
      </w:r>
      <w:r>
        <w:rPr>
          <w:rFonts w:ascii="仿宋_GB2312" w:eastAsia="仿宋_GB2312" w:hAnsi="宋体" w:hint="eastAsia"/>
          <w:sz w:val="32"/>
          <w:szCs w:val="32"/>
        </w:rPr>
        <w:t>9</w:t>
      </w:r>
      <w:r>
        <w:rPr>
          <w:rFonts w:ascii="仿宋_GB2312" w:eastAsia="仿宋_GB2312" w:hAnsi="宋体" w:hint="eastAsia"/>
          <w:sz w:val="32"/>
          <w:szCs w:val="32"/>
          <w:lang w:val="zh-CN"/>
        </w:rPr>
        <w:t>年共送培</w:t>
      </w:r>
      <w:r>
        <w:rPr>
          <w:rFonts w:ascii="仿宋_GB2312" w:eastAsia="仿宋_GB2312" w:hAnsi="宋体" w:hint="eastAsia"/>
          <w:sz w:val="32"/>
          <w:szCs w:val="32"/>
        </w:rPr>
        <w:t>6</w:t>
      </w:r>
      <w:r>
        <w:rPr>
          <w:rFonts w:ascii="仿宋_GB2312" w:eastAsia="仿宋_GB2312" w:hAnsi="宋体" w:hint="eastAsia"/>
          <w:sz w:val="32"/>
          <w:szCs w:val="32"/>
          <w:lang w:val="zh-CN"/>
        </w:rPr>
        <w:t>次，送培教师</w:t>
      </w:r>
      <w:r>
        <w:rPr>
          <w:rFonts w:ascii="仿宋_GB2312" w:eastAsia="仿宋_GB2312" w:hAnsi="宋体" w:hint="eastAsia"/>
          <w:sz w:val="32"/>
          <w:szCs w:val="32"/>
        </w:rPr>
        <w:t>74</w:t>
      </w:r>
      <w:r>
        <w:rPr>
          <w:rFonts w:ascii="仿宋_GB2312" w:eastAsia="仿宋_GB2312" w:hAnsi="宋体" w:hint="eastAsia"/>
          <w:sz w:val="32"/>
          <w:szCs w:val="32"/>
          <w:lang w:val="zh-CN"/>
        </w:rPr>
        <w:t>人，对方参培教师</w:t>
      </w:r>
      <w:r>
        <w:rPr>
          <w:rFonts w:ascii="仿宋_GB2312" w:eastAsia="仿宋_GB2312" w:hAnsi="宋体" w:hint="eastAsia"/>
          <w:sz w:val="32"/>
          <w:szCs w:val="32"/>
        </w:rPr>
        <w:t>5</w:t>
      </w:r>
      <w:r>
        <w:rPr>
          <w:rFonts w:ascii="仿宋_GB2312" w:eastAsia="仿宋_GB2312" w:hAnsi="宋体" w:hint="eastAsia"/>
          <w:sz w:val="32"/>
          <w:szCs w:val="32"/>
          <w:lang w:val="zh-CN"/>
        </w:rPr>
        <w:t>00余人。</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5.专注教师专业成长，打造广汉教育学科品牌</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发展学科品牌，以点带面提升全市教育教学发展。201</w:t>
      </w:r>
      <w:r>
        <w:rPr>
          <w:rFonts w:ascii="仿宋_GB2312" w:eastAsia="仿宋_GB2312" w:hAnsi="宋体" w:hint="eastAsia"/>
          <w:sz w:val="32"/>
          <w:szCs w:val="32"/>
        </w:rPr>
        <w:t>9</w:t>
      </w:r>
      <w:r>
        <w:rPr>
          <w:rFonts w:ascii="仿宋_GB2312" w:eastAsia="仿宋_GB2312" w:hAnsi="宋体" w:hint="eastAsia"/>
          <w:sz w:val="32"/>
          <w:szCs w:val="32"/>
          <w:lang w:val="zh-CN"/>
        </w:rPr>
        <w:t>年为扩大广汉教育影响力，打造优势学科，根据前期调研，我市在培训项目经费预算中向小学数学和</w:t>
      </w:r>
      <w:r>
        <w:rPr>
          <w:rFonts w:ascii="仿宋_GB2312" w:eastAsia="仿宋_GB2312" w:hAnsi="宋体" w:hint="eastAsia"/>
          <w:sz w:val="32"/>
          <w:szCs w:val="32"/>
        </w:rPr>
        <w:t>名师团队</w:t>
      </w:r>
      <w:r>
        <w:rPr>
          <w:rFonts w:ascii="仿宋_GB2312" w:eastAsia="仿宋_GB2312" w:hAnsi="宋体" w:hint="eastAsia"/>
          <w:sz w:val="32"/>
          <w:szCs w:val="32"/>
          <w:lang w:val="zh-CN"/>
        </w:rPr>
        <w:t>两个项目倾斜。通过集中力量打造，我市以小学数学教师培训班教师为骨干成员成功申报并立项了四川省重点科研课题《小学</w:t>
      </w:r>
      <w:r>
        <w:rPr>
          <w:rFonts w:ascii="仿宋_GB2312" w:eastAsia="仿宋_GB2312" w:hAnsi="宋体" w:hint="eastAsia"/>
          <w:sz w:val="32"/>
          <w:szCs w:val="32"/>
          <w:lang w:val="zh-CN"/>
        </w:rPr>
        <w:lastRenderedPageBreak/>
        <w:t>数学教学评一致性生动数学实践研究》，课题受到了四川省教科</w:t>
      </w:r>
      <w:proofErr w:type="gramStart"/>
      <w:r>
        <w:rPr>
          <w:rFonts w:ascii="仿宋_GB2312" w:eastAsia="仿宋_GB2312" w:hAnsi="宋体" w:hint="eastAsia"/>
          <w:sz w:val="32"/>
          <w:szCs w:val="32"/>
          <w:lang w:val="zh-CN"/>
        </w:rPr>
        <w:t>院高度</w:t>
      </w:r>
      <w:proofErr w:type="gramEnd"/>
      <w:r>
        <w:rPr>
          <w:rFonts w:ascii="仿宋_GB2312" w:eastAsia="仿宋_GB2312" w:hAnsi="宋体" w:hint="eastAsia"/>
          <w:sz w:val="32"/>
          <w:szCs w:val="32"/>
          <w:lang w:val="zh-CN"/>
        </w:rPr>
        <w:t>重视，我市小学数学教育教学工作成绩得到了充分肯定。</w:t>
      </w:r>
    </w:p>
    <w:p w:rsidR="00A30E52" w:rsidRDefault="00A30E52" w:rsidP="00A30E52">
      <w:pPr>
        <w:adjustRightInd w:val="0"/>
        <w:snapToGrid w:val="0"/>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先后承办四川省钱中华小学数学名师工作室、李笑非名校长工作室活动，来自省内18个县市区79名教师参与活动，极大提升了我是教育教学管理水平，同时也为扩大广汉教育影响力搭建了平台。</w:t>
      </w:r>
    </w:p>
    <w:p w:rsidR="00A30E52" w:rsidRDefault="00A30E52" w:rsidP="00A30E52">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五、评价结论及建议</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（一）评价结论。</w:t>
      </w:r>
    </w:p>
    <w:p w:rsidR="00A30E52" w:rsidRDefault="00A30E52" w:rsidP="00A30E52">
      <w:pPr>
        <w:adjustRightInd w:val="0"/>
        <w:snapToGrid w:val="0"/>
        <w:spacing w:line="600" w:lineRule="exact"/>
        <w:ind w:firstLineChars="200" w:firstLine="640"/>
        <w:rPr>
          <w:rFonts w:ascii="仿宋_GB2312" w:eastAsia="仿宋_GB2312" w:hAnsi="宋体"/>
          <w:sz w:val="32"/>
          <w:szCs w:val="32"/>
          <w:bdr w:val="single" w:sz="4" w:space="0" w:color="auto"/>
        </w:rPr>
      </w:pPr>
      <w:r>
        <w:rPr>
          <w:rFonts w:ascii="仿宋_GB2312" w:eastAsia="仿宋_GB2312" w:hAnsi="宋体" w:hint="eastAsia"/>
          <w:sz w:val="32"/>
          <w:szCs w:val="32"/>
        </w:rPr>
        <w:t>教师培训工作，重点在于精准施培。教师专业及财务管理培训立足广汉教育需要，重视学校管理需要、教师成长需要、教育发展需要，为我市校园干部、教师提供精准有效的培训项目。确保各项培训经费用到实处，有效提升了培训质量，扩大了培训影响力。执行过程中严格执行相关经费标准，做到支出有计划、有标准、有额度，确保经费效益最大化。</w:t>
      </w:r>
    </w:p>
    <w:p w:rsidR="00A30E52" w:rsidRDefault="00A30E52" w:rsidP="00A30E52">
      <w:pPr>
        <w:adjustRightInd w:val="0"/>
        <w:snapToGrid w:val="0"/>
        <w:spacing w:line="600" w:lineRule="exact"/>
        <w:ind w:firstLine="720"/>
        <w:rPr>
          <w:rFonts w:ascii="仿宋_GB2312" w:eastAsia="仿宋_GB2312" w:hAnsi="宋体"/>
          <w:sz w:val="32"/>
          <w:szCs w:val="32"/>
        </w:rPr>
      </w:pP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w:t>
      </w:r>
      <w:r>
        <w:rPr>
          <w:rFonts w:ascii="楷体_GB2312" w:eastAsia="楷体_GB2312" w:hAnsi="宋体" w:hint="eastAsia"/>
          <w:b/>
          <w:sz w:val="32"/>
          <w:szCs w:val="32"/>
        </w:rPr>
        <w:t>二</w:t>
      </w:r>
      <w:r>
        <w:rPr>
          <w:rFonts w:ascii="楷体_GB2312" w:eastAsia="楷体_GB2312" w:hAnsi="宋体" w:hint="eastAsia"/>
          <w:b/>
          <w:sz w:val="32"/>
          <w:szCs w:val="32"/>
          <w:lang w:val="zh-CN"/>
        </w:rPr>
        <w:t>）相关建议。</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无。</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p>
    <w:p w:rsidR="00A30E52" w:rsidRDefault="00A30E52" w:rsidP="00A30E52">
      <w:pPr>
        <w:spacing w:line="580" w:lineRule="exact"/>
        <w:rPr>
          <w:rFonts w:ascii="仿宋_GB2312" w:eastAsia="仿宋_GB2312" w:hAnsi="仿宋_GB2312" w:cs="仿宋_GB2312"/>
          <w:sz w:val="32"/>
          <w:szCs w:val="32"/>
        </w:rPr>
      </w:pPr>
      <w:r>
        <w:rPr>
          <w:rFonts w:ascii="黑体" w:eastAsia="黑体" w:hAnsi="黑体" w:cs="黑体" w:hint="eastAsia"/>
          <w:sz w:val="32"/>
          <w:szCs w:val="32"/>
        </w:rPr>
        <w:t>附件2</w:t>
      </w:r>
    </w:p>
    <w:p w:rsidR="00A30E52" w:rsidRDefault="00A30E52" w:rsidP="00A30E52">
      <w:pPr>
        <w:spacing w:line="600" w:lineRule="exact"/>
        <w:jc w:val="left"/>
        <w:rPr>
          <w:rFonts w:ascii="方正小标宋简体" w:eastAsia="方正小标宋简体" w:hAnsi="宋体"/>
          <w:color w:val="000000"/>
          <w:kern w:val="0"/>
          <w:sz w:val="44"/>
          <w:szCs w:val="44"/>
        </w:rPr>
      </w:pPr>
    </w:p>
    <w:p w:rsidR="00A30E52" w:rsidRDefault="00A30E52" w:rsidP="00A30E52">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语言文字工作</w:t>
      </w:r>
      <w:r>
        <w:rPr>
          <w:rFonts w:ascii="方正小标宋简体" w:eastAsia="方正小标宋简体" w:hAnsi="宋体" w:hint="eastAsia"/>
          <w:color w:val="000000"/>
          <w:kern w:val="0"/>
          <w:sz w:val="44"/>
          <w:szCs w:val="44"/>
          <w:lang w:val="zh-CN"/>
        </w:rPr>
        <w:t>项目</w:t>
      </w:r>
      <w:r>
        <w:rPr>
          <w:rFonts w:ascii="方正小标宋简体" w:eastAsia="方正小标宋简体" w:hAnsi="宋体" w:hint="eastAsia"/>
          <w:color w:val="000000"/>
          <w:kern w:val="0"/>
          <w:sz w:val="44"/>
          <w:szCs w:val="44"/>
        </w:rPr>
        <w:t>2019年</w:t>
      </w:r>
      <w:r>
        <w:rPr>
          <w:rFonts w:ascii="方正小标宋简体" w:eastAsia="方正小标宋简体" w:hAnsi="宋体" w:hint="eastAsia"/>
          <w:color w:val="000000"/>
          <w:kern w:val="0"/>
          <w:sz w:val="44"/>
          <w:szCs w:val="44"/>
          <w:lang w:val="zh-CN"/>
        </w:rPr>
        <w:t>绩效评价报告</w:t>
      </w:r>
    </w:p>
    <w:p w:rsidR="00A30E52" w:rsidRDefault="00A30E52" w:rsidP="00A30E52">
      <w:pPr>
        <w:spacing w:line="600" w:lineRule="exact"/>
        <w:rPr>
          <w:rFonts w:ascii="宋体" w:hAnsi="宋体"/>
          <w:sz w:val="32"/>
          <w:szCs w:val="32"/>
          <w:lang w:val="zh-CN"/>
        </w:rPr>
      </w:pPr>
    </w:p>
    <w:p w:rsidR="00A30E52" w:rsidRDefault="00A30E52" w:rsidP="00A30E52">
      <w:pPr>
        <w:adjustRightInd w:val="0"/>
        <w:snapToGrid w:val="0"/>
        <w:spacing w:line="600" w:lineRule="exact"/>
        <w:ind w:firstLine="720"/>
        <w:rPr>
          <w:rFonts w:ascii="黑体" w:eastAsia="黑体" w:hAnsi="宋体"/>
          <w:sz w:val="32"/>
          <w:szCs w:val="32"/>
          <w:lang w:val="zh-CN"/>
        </w:rPr>
      </w:pPr>
      <w:r>
        <w:rPr>
          <w:rFonts w:ascii="黑体" w:eastAsia="黑体" w:hAnsi="宋体" w:hint="eastAsia"/>
          <w:sz w:val="32"/>
          <w:szCs w:val="32"/>
        </w:rPr>
        <w:lastRenderedPageBreak/>
        <w:t>一、</w:t>
      </w:r>
      <w:r>
        <w:rPr>
          <w:rFonts w:ascii="黑体" w:eastAsia="黑体" w:hAnsi="宋体" w:hint="eastAsia"/>
          <w:sz w:val="32"/>
          <w:szCs w:val="32"/>
          <w:lang w:val="zh-CN"/>
        </w:rPr>
        <w:t>项目概况</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（一）项目基本情况。</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1．说明项目主管部门（单位）在该项目管理中的职能。</w:t>
      </w:r>
    </w:p>
    <w:p w:rsidR="00A30E52" w:rsidRDefault="00A30E52" w:rsidP="00A30E52">
      <w:pPr>
        <w:adjustRightInd w:val="0"/>
        <w:snapToGrid w:val="0"/>
        <w:spacing w:line="600" w:lineRule="exact"/>
        <w:ind w:firstLine="720"/>
        <w:rPr>
          <w:rFonts w:ascii="仿宋_GB2312" w:eastAsia="仿宋_GB2312" w:hAnsi="宋体"/>
          <w:sz w:val="32"/>
          <w:szCs w:val="32"/>
        </w:rPr>
      </w:pPr>
      <w:r>
        <w:rPr>
          <w:rFonts w:ascii="仿宋_GB2312" w:eastAsia="仿宋_GB2312" w:hAnsi="宋体" w:hint="eastAsia"/>
          <w:sz w:val="32"/>
          <w:szCs w:val="32"/>
        </w:rPr>
        <w:t>项目监管及项目资金支付。</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2.</w:t>
      </w:r>
      <w:r>
        <w:rPr>
          <w:rFonts w:ascii="仿宋_GB2312" w:eastAsia="仿宋_GB2312" w:hAnsi="宋体" w:hint="eastAsia"/>
          <w:sz w:val="32"/>
          <w:szCs w:val="32"/>
          <w:lang w:val="zh-CN"/>
        </w:rPr>
        <w:t>项目立项、资金申报的依据。</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广汉市教学研究教师培训中心提供的语言文字工作方案，经广汉市教育局审核，根据审核结果确定资金需求</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3.</w:t>
      </w:r>
      <w:r>
        <w:rPr>
          <w:rFonts w:ascii="仿宋_GB2312" w:eastAsia="仿宋_GB2312" w:hAnsi="宋体" w:hint="eastAsia"/>
          <w:sz w:val="32"/>
          <w:szCs w:val="32"/>
          <w:lang w:val="zh-CN"/>
        </w:rPr>
        <w:t>资金管理办法制定情况，资金支持具体项目的条件、范围与支持方式概况。</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该项目资金按规定编入当年预算。资金用于</w:t>
      </w:r>
      <w:r>
        <w:rPr>
          <w:rFonts w:ascii="仿宋_GB2312" w:eastAsia="仿宋_GB2312" w:hAnsi="仿宋_GB2312" w:cs="仿宋_GB2312" w:hint="eastAsia"/>
          <w:sz w:val="32"/>
          <w:szCs w:val="32"/>
        </w:rPr>
        <w:t>完成普通话培训和测试及语言文字脱贫攻坚、四川省2019年度县域普通话普及情况调查工作、对学校语言文字达标建设的视导工作、开展广汉市2019年中华</w:t>
      </w:r>
      <w:proofErr w:type="gramStart"/>
      <w:r>
        <w:rPr>
          <w:rFonts w:ascii="仿宋_GB2312" w:eastAsia="仿宋_GB2312" w:hAnsi="仿宋_GB2312" w:cs="仿宋_GB2312" w:hint="eastAsia"/>
          <w:sz w:val="32"/>
          <w:szCs w:val="32"/>
        </w:rPr>
        <w:t>经典诵写讲演</w:t>
      </w:r>
      <w:proofErr w:type="gramEnd"/>
      <w:r>
        <w:rPr>
          <w:rFonts w:ascii="仿宋_GB2312" w:eastAsia="仿宋_GB2312" w:hAnsi="仿宋_GB2312" w:cs="仿宋_GB2312" w:hint="eastAsia"/>
          <w:sz w:val="32"/>
          <w:szCs w:val="32"/>
        </w:rPr>
        <w:t>系列活动</w:t>
      </w:r>
      <w:r>
        <w:rPr>
          <w:rFonts w:ascii="仿宋_GB2312" w:eastAsia="仿宋_GB2312" w:hAnsi="宋体" w:hint="eastAsia"/>
          <w:sz w:val="32"/>
          <w:szCs w:val="32"/>
          <w:lang w:val="zh-CN"/>
        </w:rPr>
        <w:t>。</w:t>
      </w:r>
      <w:r>
        <w:rPr>
          <w:rFonts w:ascii="仿宋_GB2312" w:eastAsia="仿宋_GB2312" w:hAnsi="宋体" w:hint="eastAsia"/>
          <w:sz w:val="32"/>
          <w:szCs w:val="32"/>
        </w:rPr>
        <w:t>每年由广汉市教学研究教师培训中心报送方案到市教育局审核，市教育局根据审核后的资料按规定流程支付资金</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left="720"/>
        <w:rPr>
          <w:rFonts w:ascii="仿宋_GB2312" w:eastAsia="仿宋_GB2312" w:hAnsi="宋体"/>
          <w:sz w:val="32"/>
          <w:szCs w:val="32"/>
          <w:lang w:val="zh-CN"/>
        </w:rPr>
      </w:pPr>
      <w:r>
        <w:rPr>
          <w:rFonts w:ascii="仿宋_GB2312" w:eastAsia="仿宋_GB2312" w:hAnsi="宋体" w:hint="eastAsia"/>
          <w:sz w:val="32"/>
          <w:szCs w:val="32"/>
        </w:rPr>
        <w:t>4.</w:t>
      </w:r>
      <w:r>
        <w:rPr>
          <w:rFonts w:ascii="仿宋_GB2312" w:eastAsia="仿宋_GB2312" w:hAnsi="宋体" w:hint="eastAsia"/>
          <w:sz w:val="32"/>
          <w:szCs w:val="32"/>
          <w:lang w:val="zh-CN"/>
        </w:rPr>
        <w:t>资金分配的原则及考虑因素。</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全部财政预算资金</w:t>
      </w:r>
      <w:r>
        <w:rPr>
          <w:rFonts w:ascii="仿宋_GB2312" w:eastAsia="仿宋_GB2312" w:hAnsi="宋体" w:hint="eastAsia"/>
          <w:sz w:val="32"/>
          <w:szCs w:val="32"/>
        </w:rPr>
        <w:t>10</w:t>
      </w:r>
      <w:r>
        <w:rPr>
          <w:rFonts w:ascii="仿宋_GB2312" w:eastAsia="仿宋_GB2312" w:hAnsi="宋体" w:hint="eastAsia"/>
          <w:sz w:val="32"/>
          <w:szCs w:val="32"/>
          <w:lang w:val="zh-CN"/>
        </w:rPr>
        <w:t>万元</w:t>
      </w:r>
      <w:r>
        <w:rPr>
          <w:rFonts w:ascii="仿宋_GB2312" w:eastAsia="仿宋_GB2312" w:hAnsi="宋体" w:hint="eastAsia"/>
          <w:sz w:val="32"/>
          <w:szCs w:val="32"/>
        </w:rPr>
        <w:t>根据审核后方案支付资金到广汉市教学研究教师培训中心，由该单位负责工作的组织与实施</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（二）项目绩效目标。</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1．项目主要内容。</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根据</w:t>
      </w:r>
      <w:r>
        <w:rPr>
          <w:rFonts w:ascii="仿宋_GB2312" w:eastAsia="仿宋_GB2312" w:hAnsi="宋体" w:hint="eastAsia"/>
          <w:sz w:val="32"/>
          <w:szCs w:val="32"/>
        </w:rPr>
        <w:t>语言文字工作活动方案</w:t>
      </w:r>
      <w:r>
        <w:rPr>
          <w:rFonts w:ascii="仿宋_GB2312" w:eastAsia="仿宋_GB2312" w:hAnsi="宋体" w:hint="eastAsia"/>
          <w:sz w:val="32"/>
          <w:szCs w:val="32"/>
          <w:lang w:val="zh-CN"/>
        </w:rPr>
        <w:t>确定资金需求。预算下达后，由教育局</w:t>
      </w:r>
      <w:r>
        <w:rPr>
          <w:rFonts w:ascii="仿宋_GB2312" w:eastAsia="仿宋_GB2312" w:hAnsi="宋体" w:hint="eastAsia"/>
          <w:sz w:val="32"/>
          <w:szCs w:val="32"/>
        </w:rPr>
        <w:t>支付资金到广汉市教学研究教师培训中心，由该单</w:t>
      </w:r>
      <w:r>
        <w:rPr>
          <w:rFonts w:ascii="仿宋_GB2312" w:eastAsia="仿宋_GB2312" w:hAnsi="宋体" w:hint="eastAsia"/>
          <w:sz w:val="32"/>
          <w:szCs w:val="32"/>
        </w:rPr>
        <w:lastRenderedPageBreak/>
        <w:t>位负责工作的组织与实施</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2.</w:t>
      </w:r>
      <w:r>
        <w:rPr>
          <w:rFonts w:ascii="仿宋_GB2312" w:eastAsia="仿宋_GB2312" w:hAnsi="宋体" w:hint="eastAsia"/>
          <w:sz w:val="32"/>
          <w:szCs w:val="32"/>
          <w:lang w:val="zh-CN"/>
        </w:rPr>
        <w:t>项目应实现的具体绩效目标，包括目标的量化、细化情况以及项目实施进度计划等。</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完成普通话培训和测试及语言文字脱贫攻坚、四川省2019年度县域普通话普及情况调查工作、对学校语言文字达标建设的视导工作、开展广汉市2019年中华</w:t>
      </w:r>
      <w:proofErr w:type="gramStart"/>
      <w:r>
        <w:rPr>
          <w:rFonts w:ascii="仿宋_GB2312" w:eastAsia="仿宋_GB2312" w:hAnsi="宋体" w:hint="eastAsia"/>
          <w:sz w:val="32"/>
          <w:szCs w:val="32"/>
          <w:lang w:val="zh-CN"/>
        </w:rPr>
        <w:t>经典诵写讲演</w:t>
      </w:r>
      <w:proofErr w:type="gramEnd"/>
      <w:r>
        <w:rPr>
          <w:rFonts w:ascii="仿宋_GB2312" w:eastAsia="仿宋_GB2312" w:hAnsi="宋体" w:hint="eastAsia"/>
          <w:sz w:val="32"/>
          <w:szCs w:val="32"/>
          <w:lang w:val="zh-CN"/>
        </w:rPr>
        <w:t>系列活动。</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3.</w:t>
      </w:r>
      <w:r>
        <w:rPr>
          <w:rFonts w:ascii="仿宋_GB2312" w:eastAsia="仿宋_GB2312" w:hAnsi="宋体" w:hint="eastAsia"/>
          <w:sz w:val="32"/>
          <w:szCs w:val="32"/>
          <w:lang w:val="zh-CN"/>
        </w:rPr>
        <w:t>分析评价申报内容是否与实际相符，申报目标是否合理可行。</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根据</w:t>
      </w:r>
      <w:r>
        <w:rPr>
          <w:rFonts w:ascii="仿宋_GB2312" w:eastAsia="仿宋_GB2312" w:hAnsi="宋体" w:hint="eastAsia"/>
          <w:sz w:val="32"/>
          <w:szCs w:val="32"/>
        </w:rPr>
        <w:t>语言文字工作活动方案确定资金需求</w:t>
      </w:r>
      <w:r>
        <w:rPr>
          <w:rFonts w:ascii="仿宋_GB2312" w:eastAsia="仿宋_GB2312" w:hAnsi="宋体" w:hint="eastAsia"/>
          <w:sz w:val="32"/>
          <w:szCs w:val="32"/>
          <w:lang w:val="zh-CN"/>
        </w:rPr>
        <w:t>，申报内容与具体实施内容相符，申报目标合理可行。</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（三）项目自评步骤及方法。</w:t>
      </w:r>
    </w:p>
    <w:p w:rsidR="00A30E52" w:rsidRDefault="00A30E52" w:rsidP="00A30E52">
      <w:pPr>
        <w:adjustRightInd w:val="0"/>
        <w:snapToGrid w:val="0"/>
        <w:spacing w:line="600" w:lineRule="exact"/>
        <w:ind w:firstLine="720"/>
        <w:rPr>
          <w:rFonts w:ascii="仿宋_GB2312" w:eastAsia="仿宋_GB2312" w:hAnsi="宋体"/>
          <w:sz w:val="32"/>
          <w:szCs w:val="32"/>
        </w:rPr>
      </w:pPr>
      <w:r>
        <w:rPr>
          <w:rFonts w:ascii="仿宋_GB2312" w:eastAsia="仿宋_GB2312" w:hAnsi="宋体" w:hint="eastAsia"/>
          <w:sz w:val="32"/>
          <w:szCs w:val="32"/>
        </w:rPr>
        <w:t>自评步骤：确立评价人员-制定评价工作实施方案-资料收集与审核-形成评价报告。</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采用的评价方法：整体评价、定性评价、</w:t>
      </w:r>
      <w:r>
        <w:rPr>
          <w:rFonts w:ascii="仿宋_GB2312" w:eastAsia="仿宋_GB2312" w:hAnsi="宋体" w:hint="eastAsia"/>
          <w:sz w:val="32"/>
          <w:szCs w:val="32"/>
        </w:rPr>
        <w:t>目标比较法</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二、项目资金申报及使用情况</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（一）项目资金申报及批复情况。</w:t>
      </w:r>
    </w:p>
    <w:p w:rsidR="00A30E52" w:rsidRDefault="00A30E52" w:rsidP="00A30E52">
      <w:pPr>
        <w:adjustRightInd w:val="0"/>
        <w:snapToGrid w:val="0"/>
        <w:spacing w:line="600" w:lineRule="exact"/>
        <w:ind w:firstLine="720"/>
        <w:rPr>
          <w:rFonts w:ascii="仿宋_GB2312" w:eastAsia="仿宋_GB2312" w:hAnsi="宋体"/>
          <w:sz w:val="32"/>
          <w:szCs w:val="32"/>
        </w:rPr>
      </w:pPr>
      <w:r>
        <w:rPr>
          <w:rFonts w:ascii="仿宋_GB2312" w:eastAsia="仿宋_GB2312" w:hAnsi="宋体" w:hint="eastAsia"/>
          <w:sz w:val="32"/>
          <w:szCs w:val="32"/>
        </w:rPr>
        <w:t>语言文字工作资金需求10万元。全部财政预算资金10万元按时下达到我局。</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（二）资金计划、到位及使用情况（可用表格形式反映）。</w:t>
      </w:r>
    </w:p>
    <w:p w:rsidR="00A30E52" w:rsidRDefault="00A30E52" w:rsidP="00A30E52">
      <w:pPr>
        <w:adjustRightInd w:val="0"/>
        <w:snapToGrid w:val="0"/>
        <w:spacing w:line="600" w:lineRule="exact"/>
        <w:ind w:firstLine="720"/>
        <w:rPr>
          <w:rFonts w:ascii="楷体_GB2312" w:eastAsia="楷体_GB2312" w:hAnsi="宋体"/>
          <w:sz w:val="32"/>
          <w:szCs w:val="32"/>
          <w:lang w:val="zh-CN"/>
        </w:rPr>
      </w:pPr>
      <w:r>
        <w:rPr>
          <w:rFonts w:ascii="楷体_GB2312" w:eastAsia="楷体_GB2312" w:hAnsi="宋体" w:hint="eastAsia"/>
          <w:sz w:val="32"/>
          <w:szCs w:val="32"/>
          <w:lang w:val="zh-CN"/>
        </w:rPr>
        <w:t>1．资金计划。</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rPr>
        <w:t>本级</w:t>
      </w:r>
      <w:r>
        <w:rPr>
          <w:rFonts w:ascii="仿宋_GB2312" w:eastAsia="仿宋_GB2312" w:hAnsi="宋体" w:hint="eastAsia"/>
          <w:sz w:val="32"/>
          <w:szCs w:val="32"/>
          <w:lang w:val="zh-CN"/>
        </w:rPr>
        <w:t>财政预算资金</w:t>
      </w:r>
      <w:r>
        <w:rPr>
          <w:rFonts w:ascii="仿宋_GB2312" w:eastAsia="仿宋_GB2312" w:hAnsi="宋体" w:hint="eastAsia"/>
          <w:sz w:val="32"/>
          <w:szCs w:val="32"/>
        </w:rPr>
        <w:t>10</w:t>
      </w:r>
      <w:r>
        <w:rPr>
          <w:rFonts w:ascii="仿宋_GB2312" w:eastAsia="仿宋_GB2312" w:hAnsi="宋体" w:hint="eastAsia"/>
          <w:sz w:val="32"/>
          <w:szCs w:val="32"/>
          <w:lang w:val="zh-CN"/>
        </w:rPr>
        <w:t>万元。</w:t>
      </w:r>
    </w:p>
    <w:p w:rsidR="00A30E52" w:rsidRDefault="00A30E52" w:rsidP="00A30E52">
      <w:pPr>
        <w:adjustRightInd w:val="0"/>
        <w:snapToGrid w:val="0"/>
        <w:spacing w:line="600" w:lineRule="exact"/>
        <w:ind w:firstLineChars="200" w:firstLine="640"/>
        <w:rPr>
          <w:rFonts w:ascii="楷体_GB2312" w:eastAsia="楷体_GB2312" w:hAnsi="宋体"/>
          <w:sz w:val="32"/>
          <w:szCs w:val="32"/>
          <w:lang w:val="zh-CN"/>
        </w:rPr>
      </w:pPr>
      <w:r>
        <w:rPr>
          <w:rFonts w:ascii="楷体_GB2312" w:eastAsia="楷体_GB2312" w:hAnsi="宋体" w:hint="eastAsia"/>
          <w:sz w:val="32"/>
          <w:szCs w:val="32"/>
        </w:rPr>
        <w:t>2.</w:t>
      </w:r>
      <w:r>
        <w:rPr>
          <w:rFonts w:ascii="楷体_GB2312" w:eastAsia="楷体_GB2312" w:hAnsi="宋体" w:hint="eastAsia"/>
          <w:sz w:val="32"/>
          <w:szCs w:val="32"/>
          <w:lang w:val="zh-CN"/>
        </w:rPr>
        <w:t>资金到位。</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lastRenderedPageBreak/>
        <w:t>全部财政预算资金</w:t>
      </w:r>
      <w:r>
        <w:rPr>
          <w:rFonts w:ascii="仿宋_GB2312" w:eastAsia="仿宋_GB2312" w:hAnsi="宋体" w:hint="eastAsia"/>
          <w:sz w:val="32"/>
          <w:szCs w:val="32"/>
        </w:rPr>
        <w:t>10</w:t>
      </w:r>
      <w:r>
        <w:rPr>
          <w:rFonts w:ascii="仿宋_GB2312" w:eastAsia="仿宋_GB2312" w:hAnsi="宋体" w:hint="eastAsia"/>
          <w:sz w:val="32"/>
          <w:szCs w:val="32"/>
          <w:lang w:val="zh-CN"/>
        </w:rPr>
        <w:t>万元按时下达到我局。</w:t>
      </w:r>
    </w:p>
    <w:p w:rsidR="00A30E52" w:rsidRDefault="00A30E52" w:rsidP="00A30E52">
      <w:pPr>
        <w:adjustRightInd w:val="0"/>
        <w:snapToGrid w:val="0"/>
        <w:spacing w:line="600" w:lineRule="exact"/>
        <w:ind w:left="720"/>
        <w:rPr>
          <w:rFonts w:ascii="楷体_GB2312" w:eastAsia="楷体_GB2312" w:hAnsi="宋体"/>
          <w:sz w:val="32"/>
          <w:szCs w:val="32"/>
          <w:lang w:val="zh-CN"/>
        </w:rPr>
      </w:pPr>
      <w:r>
        <w:rPr>
          <w:rFonts w:ascii="楷体_GB2312" w:eastAsia="楷体_GB2312" w:hAnsi="宋体" w:hint="eastAsia"/>
          <w:sz w:val="32"/>
          <w:szCs w:val="32"/>
        </w:rPr>
        <w:t>3.</w:t>
      </w:r>
      <w:r>
        <w:rPr>
          <w:rFonts w:ascii="楷体_GB2312" w:eastAsia="楷体_GB2312" w:hAnsi="宋体" w:hint="eastAsia"/>
          <w:sz w:val="32"/>
          <w:szCs w:val="32"/>
          <w:lang w:val="zh-CN"/>
        </w:rPr>
        <w:t>资金使用。</w:t>
      </w:r>
    </w:p>
    <w:p w:rsidR="00A30E52" w:rsidRDefault="00A30E52" w:rsidP="00A30E52">
      <w:pPr>
        <w:adjustRightInd w:val="0"/>
        <w:snapToGrid w:val="0"/>
        <w:spacing w:line="600" w:lineRule="exact"/>
        <w:ind w:firstLine="720"/>
        <w:rPr>
          <w:rFonts w:ascii="仿宋_GB2312" w:eastAsia="仿宋_GB2312" w:hAnsi="宋体"/>
          <w:sz w:val="32"/>
          <w:szCs w:val="32"/>
        </w:rPr>
      </w:pPr>
      <w:r>
        <w:rPr>
          <w:rFonts w:ascii="仿宋_GB2312" w:eastAsia="仿宋_GB2312" w:hAnsi="宋体" w:hint="eastAsia"/>
          <w:sz w:val="32"/>
          <w:szCs w:val="32"/>
        </w:rPr>
        <w:t>用于完成普通话培训和测试及语言文字脱贫攻坚、四川省2019年度县域普通话普及情况调查工作、对学校语言文字达标建设的视导工作、开展广汉市2019年中华</w:t>
      </w:r>
      <w:proofErr w:type="gramStart"/>
      <w:r>
        <w:rPr>
          <w:rFonts w:ascii="仿宋_GB2312" w:eastAsia="仿宋_GB2312" w:hAnsi="宋体" w:hint="eastAsia"/>
          <w:sz w:val="32"/>
          <w:szCs w:val="32"/>
        </w:rPr>
        <w:t>经典诵写讲演</w:t>
      </w:r>
      <w:proofErr w:type="gramEnd"/>
      <w:r>
        <w:rPr>
          <w:rFonts w:ascii="仿宋_GB2312" w:eastAsia="仿宋_GB2312" w:hAnsi="宋体" w:hint="eastAsia"/>
          <w:sz w:val="32"/>
          <w:szCs w:val="32"/>
        </w:rPr>
        <w:t>系列活动。</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（三）项目财务管理情况。</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根据《中华人民共和国预算法》、《中华人民共和国会计法》、《财政违法行为处罚处分条例》，该项目资金纳入财政集中支付，全部</w:t>
      </w:r>
      <w:r>
        <w:rPr>
          <w:rFonts w:ascii="仿宋_GB2312" w:eastAsia="仿宋_GB2312" w:hAnsi="宋体" w:hint="eastAsia"/>
          <w:sz w:val="32"/>
          <w:szCs w:val="32"/>
        </w:rPr>
        <w:t>按照</w:t>
      </w:r>
      <w:r>
        <w:rPr>
          <w:rFonts w:ascii="仿宋_GB2312" w:eastAsia="仿宋_GB2312" w:hAnsi="宋体" w:hint="eastAsia"/>
          <w:sz w:val="32"/>
          <w:szCs w:val="32"/>
          <w:lang w:val="zh-CN"/>
        </w:rPr>
        <w:t>财政集中支付程序办理。项目资金完全按照预定用途开支；专项资金专款专用，未出现滞留、截留、挪用，未用于专项资金规定使用范围以外的开支；项目资金实行专账核算、封闭运行，专项资金实行报账制的，未突破年度预算；财务处理及时,会计核算规范。</w:t>
      </w:r>
    </w:p>
    <w:p w:rsidR="00A30E52" w:rsidRDefault="00A30E52" w:rsidP="00A30E52">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三、项目实施及管理情况</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结合项目组织实施管理办法，重点围绕以下内容进行分析评价，并对自评中发现的问题分析说明。</w:t>
      </w:r>
    </w:p>
    <w:p w:rsidR="00A30E52" w:rsidRDefault="00A30E52" w:rsidP="00A30E52">
      <w:pPr>
        <w:numPr>
          <w:ilvl w:val="0"/>
          <w:numId w:val="15"/>
        </w:num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项目组织架构及实施流程。</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由广汉市教学研究教师培训中心提供方案等到市教育局审核，市教育局根据审核后的资料支付资金</w:t>
      </w:r>
      <w:r>
        <w:rPr>
          <w:rFonts w:ascii="仿宋_GB2312" w:eastAsia="仿宋_GB2312" w:hAnsi="宋体" w:hint="eastAsia"/>
          <w:sz w:val="32"/>
          <w:szCs w:val="32"/>
          <w:lang w:val="zh-CN"/>
        </w:rPr>
        <w:t>。</w:t>
      </w:r>
    </w:p>
    <w:p w:rsidR="00A30E52" w:rsidRDefault="00A30E52" w:rsidP="00A30E52">
      <w:pPr>
        <w:numPr>
          <w:ilvl w:val="0"/>
          <w:numId w:val="15"/>
        </w:num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项目管理情况。</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根据《中华人民共和国预算法》、《中华人民共和国会计法》、《财政违法行为处罚处分条例》，该项目资金纳入财政</w:t>
      </w:r>
      <w:r>
        <w:rPr>
          <w:rFonts w:ascii="仿宋_GB2312" w:eastAsia="仿宋_GB2312" w:hAnsi="宋体" w:hint="eastAsia"/>
          <w:sz w:val="32"/>
          <w:szCs w:val="32"/>
          <w:lang w:val="zh-CN"/>
        </w:rPr>
        <w:lastRenderedPageBreak/>
        <w:t>集中支付，全部</w:t>
      </w:r>
      <w:r>
        <w:rPr>
          <w:rFonts w:ascii="仿宋_GB2312" w:eastAsia="仿宋_GB2312" w:hAnsi="宋体" w:hint="eastAsia"/>
          <w:sz w:val="32"/>
          <w:szCs w:val="32"/>
        </w:rPr>
        <w:t>按照</w:t>
      </w:r>
      <w:r>
        <w:rPr>
          <w:rFonts w:ascii="仿宋_GB2312" w:eastAsia="仿宋_GB2312" w:hAnsi="宋体" w:hint="eastAsia"/>
          <w:sz w:val="32"/>
          <w:szCs w:val="32"/>
          <w:lang w:val="zh-CN"/>
        </w:rPr>
        <w:t>财政集中支付程序办理。项目资金完全按照预定用途开支；专项资金专款专用。</w:t>
      </w:r>
    </w:p>
    <w:p w:rsidR="00A30E52" w:rsidRDefault="00A30E52" w:rsidP="00A30E52">
      <w:pPr>
        <w:numPr>
          <w:ilvl w:val="0"/>
          <w:numId w:val="15"/>
        </w:num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项目监管情况。</w:t>
      </w:r>
    </w:p>
    <w:p w:rsidR="00A30E52" w:rsidRDefault="00A30E52" w:rsidP="00A30E52">
      <w:pPr>
        <w:adjustRightInd w:val="0"/>
        <w:snapToGrid w:val="0"/>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lang w:val="zh-CN"/>
        </w:rPr>
        <w:t>该项目资金纳入财政集中支付，全部</w:t>
      </w:r>
      <w:r>
        <w:rPr>
          <w:rFonts w:ascii="仿宋_GB2312" w:eastAsia="仿宋_GB2312" w:hAnsi="宋体" w:hint="eastAsia"/>
          <w:sz w:val="32"/>
          <w:szCs w:val="32"/>
        </w:rPr>
        <w:t>按照</w:t>
      </w:r>
      <w:r>
        <w:rPr>
          <w:rFonts w:ascii="仿宋_GB2312" w:eastAsia="仿宋_GB2312" w:hAnsi="宋体" w:hint="eastAsia"/>
          <w:sz w:val="32"/>
          <w:szCs w:val="32"/>
          <w:lang w:val="zh-CN"/>
        </w:rPr>
        <w:t>财政集中支付程序办理。</w:t>
      </w:r>
      <w:r>
        <w:rPr>
          <w:rFonts w:ascii="仿宋_GB2312" w:eastAsia="仿宋_GB2312" w:hAnsi="宋体" w:hint="eastAsia"/>
          <w:sz w:val="32"/>
          <w:szCs w:val="32"/>
        </w:rPr>
        <w:t>项目资金完全按照预定用途开支；专项资金专款专用。</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黑体" w:eastAsia="黑体" w:hAnsi="宋体" w:hint="eastAsia"/>
          <w:sz w:val="32"/>
          <w:szCs w:val="32"/>
        </w:rPr>
        <w:t>四、项目绩效情况</w:t>
      </w:r>
      <w:r>
        <w:rPr>
          <w:rFonts w:ascii="仿宋_GB2312" w:eastAsia="仿宋_GB2312" w:hAnsi="宋体" w:hint="eastAsia"/>
          <w:sz w:val="32"/>
          <w:szCs w:val="32"/>
          <w:lang w:val="zh-CN"/>
        </w:rPr>
        <w:tab/>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（一）项目完成情况。</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完成普通话培训和测试及语言文字脱贫攻坚、四川省2019年度县域普通话普及情况调查工作、对学校语言文字达标建设的视导工作、开展了广汉市2019年中华</w:t>
      </w:r>
      <w:proofErr w:type="gramStart"/>
      <w:r>
        <w:rPr>
          <w:rFonts w:ascii="仿宋_GB2312" w:eastAsia="仿宋_GB2312" w:hAnsi="宋体" w:hint="eastAsia"/>
          <w:sz w:val="32"/>
          <w:szCs w:val="32"/>
          <w:lang w:val="zh-CN"/>
        </w:rPr>
        <w:t>经典诵写讲演</w:t>
      </w:r>
      <w:proofErr w:type="gramEnd"/>
      <w:r>
        <w:rPr>
          <w:rFonts w:ascii="仿宋_GB2312" w:eastAsia="仿宋_GB2312" w:hAnsi="宋体" w:hint="eastAsia"/>
          <w:sz w:val="32"/>
          <w:szCs w:val="32"/>
          <w:lang w:val="zh-CN"/>
        </w:rPr>
        <w:t>系列活动并取得优秀成绩。</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（二）项目效益情况。</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该项目的实施</w:t>
      </w:r>
      <w:r>
        <w:rPr>
          <w:rFonts w:ascii="仿宋_GB2312" w:eastAsia="仿宋_GB2312" w:hAnsi="宋体" w:hint="eastAsia"/>
          <w:sz w:val="32"/>
          <w:szCs w:val="32"/>
        </w:rPr>
        <w:t>，保障了语言文字工作顺利进行</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五、评价结论及建议</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（一）评价结论。</w:t>
      </w:r>
    </w:p>
    <w:p w:rsidR="00A30E52" w:rsidRDefault="00A30E52" w:rsidP="00A30E52">
      <w:pPr>
        <w:adjustRightInd w:val="0"/>
        <w:snapToGrid w:val="0"/>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该项目绩效目标完成情况较好。</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w:t>
      </w:r>
      <w:r>
        <w:rPr>
          <w:rFonts w:ascii="楷体_GB2312" w:eastAsia="楷体_GB2312" w:hAnsi="宋体" w:hint="eastAsia"/>
          <w:b/>
          <w:sz w:val="32"/>
          <w:szCs w:val="32"/>
        </w:rPr>
        <w:t>二</w:t>
      </w:r>
      <w:r>
        <w:rPr>
          <w:rFonts w:ascii="楷体_GB2312" w:eastAsia="楷体_GB2312" w:hAnsi="宋体" w:hint="eastAsia"/>
          <w:b/>
          <w:sz w:val="32"/>
          <w:szCs w:val="32"/>
          <w:lang w:val="zh-CN"/>
        </w:rPr>
        <w:t>）相关建议。</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无</w:t>
      </w:r>
      <w:r>
        <w:rPr>
          <w:rFonts w:ascii="仿宋_GB2312" w:eastAsia="仿宋_GB2312" w:hAnsi="宋体" w:hint="eastAsia"/>
          <w:sz w:val="32"/>
          <w:szCs w:val="32"/>
          <w:lang w:val="zh-CN"/>
        </w:rPr>
        <w:t>。</w:t>
      </w:r>
    </w:p>
    <w:p w:rsidR="00A30E52" w:rsidRDefault="00A30E52" w:rsidP="00A30E52">
      <w:pPr>
        <w:widowControl/>
        <w:jc w:val="left"/>
        <w:rPr>
          <w:rStyle w:val="1Char"/>
          <w:rFonts w:ascii="黑体" w:eastAsia="黑体" w:hAnsi="黑体"/>
          <w:b w:val="0"/>
        </w:rPr>
      </w:pPr>
    </w:p>
    <w:p w:rsidR="00A30E52" w:rsidRDefault="00A30E52" w:rsidP="00A30E52">
      <w:pPr>
        <w:spacing w:line="580" w:lineRule="exact"/>
        <w:rPr>
          <w:rFonts w:ascii="仿宋_GB2312" w:eastAsia="仿宋_GB2312" w:hAnsi="仿宋_GB2312" w:cs="仿宋_GB2312"/>
          <w:sz w:val="32"/>
          <w:szCs w:val="32"/>
        </w:rPr>
      </w:pPr>
      <w:r>
        <w:rPr>
          <w:rFonts w:ascii="黑体" w:eastAsia="黑体" w:hAnsi="黑体" w:cs="黑体" w:hint="eastAsia"/>
          <w:sz w:val="32"/>
          <w:szCs w:val="32"/>
        </w:rPr>
        <w:t>附件2</w:t>
      </w:r>
    </w:p>
    <w:p w:rsidR="00A30E52" w:rsidRDefault="00A30E52" w:rsidP="00A30E52">
      <w:pPr>
        <w:spacing w:line="580" w:lineRule="exact"/>
        <w:ind w:firstLineChars="200" w:firstLine="640"/>
        <w:rPr>
          <w:rFonts w:ascii="仿宋_GB2312" w:eastAsia="仿宋_GB2312" w:hAnsi="仿宋_GB2312" w:cs="仿宋_GB2312"/>
          <w:sz w:val="32"/>
          <w:szCs w:val="32"/>
        </w:rPr>
      </w:pPr>
    </w:p>
    <w:p w:rsidR="00A30E52" w:rsidRDefault="00A30E52" w:rsidP="00A30E52">
      <w:pPr>
        <w:spacing w:line="600" w:lineRule="exact"/>
        <w:jc w:val="center"/>
        <w:rPr>
          <w:rFonts w:ascii="方正小标宋简体" w:eastAsia="方正小标宋简体" w:hAnsi="宋体"/>
          <w:color w:val="000000"/>
          <w:kern w:val="0"/>
          <w:sz w:val="44"/>
          <w:szCs w:val="44"/>
          <w:lang w:val="zh-CN"/>
        </w:rPr>
      </w:pPr>
      <w:r>
        <w:rPr>
          <w:rFonts w:ascii="方正小标宋简体" w:eastAsia="方正小标宋简体" w:hAnsi="宋体" w:hint="eastAsia"/>
          <w:color w:val="000000"/>
          <w:kern w:val="0"/>
          <w:sz w:val="44"/>
          <w:szCs w:val="44"/>
        </w:rPr>
        <w:t>骨干教师奖励</w:t>
      </w:r>
      <w:r>
        <w:rPr>
          <w:rFonts w:ascii="方正小标宋简体" w:eastAsia="方正小标宋简体" w:hAnsi="宋体" w:hint="eastAsia"/>
          <w:color w:val="000000"/>
          <w:kern w:val="0"/>
          <w:sz w:val="44"/>
          <w:szCs w:val="44"/>
          <w:lang w:val="zh-CN"/>
        </w:rPr>
        <w:t>项目</w:t>
      </w:r>
      <w:r>
        <w:rPr>
          <w:rFonts w:ascii="方正小标宋简体" w:eastAsia="方正小标宋简体" w:hAnsi="宋体" w:hint="eastAsia"/>
          <w:color w:val="000000"/>
          <w:kern w:val="0"/>
          <w:sz w:val="44"/>
          <w:szCs w:val="44"/>
        </w:rPr>
        <w:t>2019年</w:t>
      </w:r>
      <w:r>
        <w:rPr>
          <w:rFonts w:ascii="方正小标宋简体" w:eastAsia="方正小标宋简体" w:hAnsi="宋体" w:hint="eastAsia"/>
          <w:color w:val="000000"/>
          <w:kern w:val="0"/>
          <w:sz w:val="44"/>
          <w:szCs w:val="44"/>
          <w:lang w:val="zh-CN"/>
        </w:rPr>
        <w:t>绩效评价报告</w:t>
      </w:r>
    </w:p>
    <w:p w:rsidR="00A30E52" w:rsidRDefault="00A30E52" w:rsidP="00A30E52">
      <w:pPr>
        <w:spacing w:line="600" w:lineRule="exact"/>
        <w:rPr>
          <w:rFonts w:ascii="宋体" w:hAnsi="宋体"/>
          <w:sz w:val="32"/>
          <w:szCs w:val="32"/>
          <w:lang w:val="zh-CN"/>
        </w:rPr>
      </w:pPr>
    </w:p>
    <w:p w:rsidR="00A30E52" w:rsidRDefault="00A30E52" w:rsidP="00A30E52">
      <w:pPr>
        <w:adjustRightInd w:val="0"/>
        <w:snapToGrid w:val="0"/>
        <w:spacing w:line="600" w:lineRule="exact"/>
        <w:ind w:firstLine="720"/>
        <w:rPr>
          <w:rFonts w:ascii="黑体" w:eastAsia="黑体" w:hAnsi="宋体"/>
          <w:sz w:val="32"/>
          <w:szCs w:val="32"/>
          <w:lang w:val="zh-CN"/>
        </w:rPr>
      </w:pPr>
      <w:r>
        <w:rPr>
          <w:rFonts w:ascii="黑体" w:eastAsia="黑体" w:hAnsi="宋体" w:hint="eastAsia"/>
          <w:sz w:val="32"/>
          <w:szCs w:val="32"/>
        </w:rPr>
        <w:t>一、</w:t>
      </w:r>
      <w:r>
        <w:rPr>
          <w:rFonts w:ascii="黑体" w:eastAsia="黑体" w:hAnsi="宋体" w:hint="eastAsia"/>
          <w:sz w:val="32"/>
          <w:szCs w:val="32"/>
          <w:lang w:val="zh-CN"/>
        </w:rPr>
        <w:t>项目概况</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（一）项目基本情况。</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1．说明项目主管部门（单位）在该项目管理中的职能。</w:t>
      </w:r>
    </w:p>
    <w:p w:rsidR="00A30E52" w:rsidRDefault="00A30E52" w:rsidP="00A30E52">
      <w:pPr>
        <w:adjustRightInd w:val="0"/>
        <w:snapToGrid w:val="0"/>
        <w:spacing w:line="600" w:lineRule="exact"/>
        <w:ind w:firstLine="720"/>
        <w:rPr>
          <w:rFonts w:ascii="仿宋_GB2312" w:eastAsia="仿宋_GB2312" w:hAnsi="宋体"/>
          <w:sz w:val="32"/>
          <w:szCs w:val="32"/>
        </w:rPr>
      </w:pPr>
      <w:r>
        <w:rPr>
          <w:rFonts w:ascii="仿宋_GB2312" w:eastAsia="仿宋_GB2312" w:hAnsi="宋体" w:hint="eastAsia"/>
          <w:sz w:val="32"/>
          <w:szCs w:val="32"/>
        </w:rPr>
        <w:t>项目监管及项目资金支付。</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2.</w:t>
      </w:r>
      <w:r>
        <w:rPr>
          <w:rFonts w:ascii="仿宋_GB2312" w:eastAsia="仿宋_GB2312" w:hAnsi="宋体" w:hint="eastAsia"/>
          <w:sz w:val="32"/>
          <w:szCs w:val="32"/>
          <w:lang w:val="zh-CN"/>
        </w:rPr>
        <w:t>项目立项、资金申报的依据。</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rPr>
        <w:t>根据</w:t>
      </w:r>
      <w:r>
        <w:rPr>
          <w:rFonts w:ascii="仿宋_GB2312" w:eastAsia="仿宋_GB2312" w:hAnsi="宋体" w:hint="eastAsia"/>
          <w:sz w:val="32"/>
          <w:szCs w:val="32"/>
          <w:lang w:val="zh-CN"/>
        </w:rPr>
        <w:t>《中共广汉市委办公室广汉市人民政府办公室关于印发2014年广汉市“骨干教师”考核奖励办法的通知》（</w:t>
      </w:r>
      <w:proofErr w:type="gramStart"/>
      <w:r>
        <w:rPr>
          <w:rFonts w:ascii="仿宋_GB2312" w:eastAsia="仿宋_GB2312" w:hAnsi="宋体" w:hint="eastAsia"/>
          <w:sz w:val="32"/>
          <w:szCs w:val="32"/>
          <w:lang w:val="zh-CN"/>
        </w:rPr>
        <w:t>广办发</w:t>
      </w:r>
      <w:proofErr w:type="gramEnd"/>
      <w:r>
        <w:rPr>
          <w:rFonts w:ascii="仿宋_GB2312" w:eastAsia="仿宋_GB2312" w:hAnsi="宋体" w:hint="eastAsia"/>
          <w:sz w:val="32"/>
          <w:szCs w:val="32"/>
          <w:lang w:val="zh-CN"/>
        </w:rPr>
        <w:t>[2014]7号）</w:t>
      </w:r>
      <w:r>
        <w:rPr>
          <w:rFonts w:ascii="仿宋_GB2312" w:eastAsia="仿宋_GB2312" w:hAnsi="宋体" w:hint="eastAsia"/>
          <w:sz w:val="32"/>
          <w:szCs w:val="32"/>
        </w:rPr>
        <w:t>立项</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3.</w:t>
      </w:r>
      <w:r>
        <w:rPr>
          <w:rFonts w:ascii="仿宋_GB2312" w:eastAsia="仿宋_GB2312" w:hAnsi="宋体" w:hint="eastAsia"/>
          <w:sz w:val="32"/>
          <w:szCs w:val="32"/>
          <w:lang w:val="zh-CN"/>
        </w:rPr>
        <w:t>资金管理办法制定情况，资金支持具体项目的条件、范围与支持方式概况。</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该项目资金按规定编入当年预算。资金用于全市中小学、幼儿园、职业中专、特殊学校和直属单位的广汉市级教坛新秀、骨干教师、学科带头人，德阳市级教坛新秀、骨干教师、学科带头人，四川骨干教师，四川省特级教师（以下简称“骨干教师”）履职考核工作。该项目财政资金支出</w:t>
      </w:r>
      <w:r>
        <w:rPr>
          <w:rFonts w:ascii="仿宋_GB2312" w:eastAsia="仿宋_GB2312" w:hAnsi="宋体" w:hint="eastAsia"/>
          <w:sz w:val="32"/>
          <w:szCs w:val="32"/>
        </w:rPr>
        <w:t>31.74</w:t>
      </w:r>
      <w:r>
        <w:rPr>
          <w:rFonts w:ascii="仿宋_GB2312" w:eastAsia="仿宋_GB2312" w:hAnsi="宋体" w:hint="eastAsia"/>
          <w:sz w:val="32"/>
          <w:szCs w:val="32"/>
          <w:lang w:val="zh-CN"/>
        </w:rPr>
        <w:t>万元。</w:t>
      </w:r>
      <w:r>
        <w:rPr>
          <w:rFonts w:ascii="仿宋_GB2312" w:eastAsia="仿宋_GB2312" w:hAnsi="宋体" w:hint="eastAsia"/>
          <w:sz w:val="32"/>
          <w:szCs w:val="32"/>
        </w:rPr>
        <w:t>每年由广汉市教学研究教师培训中心提供相关资料到市教育局审核，市教育局根据审核后的资料支付资金</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left="720"/>
        <w:rPr>
          <w:rFonts w:ascii="仿宋_GB2312" w:eastAsia="仿宋_GB2312" w:hAnsi="宋体"/>
          <w:sz w:val="32"/>
          <w:szCs w:val="32"/>
          <w:lang w:val="zh-CN"/>
        </w:rPr>
      </w:pPr>
      <w:r>
        <w:rPr>
          <w:rFonts w:ascii="仿宋_GB2312" w:eastAsia="仿宋_GB2312" w:hAnsi="宋体" w:hint="eastAsia"/>
          <w:sz w:val="32"/>
          <w:szCs w:val="32"/>
        </w:rPr>
        <w:t>4.</w:t>
      </w:r>
      <w:r>
        <w:rPr>
          <w:rFonts w:ascii="仿宋_GB2312" w:eastAsia="仿宋_GB2312" w:hAnsi="宋体" w:hint="eastAsia"/>
          <w:sz w:val="32"/>
          <w:szCs w:val="32"/>
          <w:lang w:val="zh-CN"/>
        </w:rPr>
        <w:t>资金分配的原则及考虑因素。</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全部财政预算资金</w:t>
      </w:r>
      <w:r>
        <w:rPr>
          <w:rFonts w:ascii="仿宋_GB2312" w:eastAsia="仿宋_GB2312" w:hAnsi="宋体" w:hint="eastAsia"/>
          <w:sz w:val="32"/>
          <w:szCs w:val="32"/>
        </w:rPr>
        <w:t>31.74</w:t>
      </w:r>
      <w:r>
        <w:rPr>
          <w:rFonts w:ascii="仿宋_GB2312" w:eastAsia="仿宋_GB2312" w:hAnsi="宋体" w:hint="eastAsia"/>
          <w:sz w:val="32"/>
          <w:szCs w:val="32"/>
          <w:lang w:val="zh-CN"/>
        </w:rPr>
        <w:t>万元</w:t>
      </w:r>
      <w:r>
        <w:rPr>
          <w:rFonts w:ascii="仿宋_GB2312" w:eastAsia="仿宋_GB2312" w:hAnsi="宋体" w:hint="eastAsia"/>
          <w:sz w:val="32"/>
          <w:szCs w:val="32"/>
        </w:rPr>
        <w:t>根据审核后的考核资料进行支付</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（二）项目绩效目标。</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1．项目主要内容。</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lastRenderedPageBreak/>
        <w:t>全市中小学、幼儿园、职业中专、特殊学校和直属单位的广汉市级教坛新秀、骨干教师、学科带头人，德阳市级教坛新秀、骨干教师、学科带头人，四川骨干教师，四川省特级教师（以下简称“骨干教师”）履职考核工作。</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仿宋_GB2312" w:eastAsia="仿宋_GB2312" w:hAnsi="宋体" w:hint="eastAsia"/>
          <w:sz w:val="32"/>
          <w:szCs w:val="32"/>
        </w:rPr>
        <w:t>2.</w:t>
      </w:r>
      <w:r>
        <w:rPr>
          <w:rFonts w:ascii="仿宋_GB2312" w:eastAsia="仿宋_GB2312" w:hAnsi="宋体" w:hint="eastAsia"/>
          <w:sz w:val="32"/>
          <w:szCs w:val="32"/>
          <w:lang w:val="zh-CN"/>
        </w:rPr>
        <w:t>项目应实现的具体绩效目标，包括目标的量化、细化情况以及项目实施进度计划等。</w:t>
      </w:r>
    </w:p>
    <w:p w:rsidR="00A30E52" w:rsidRDefault="00A30E52" w:rsidP="00A30E52">
      <w:pPr>
        <w:adjustRightInd w:val="0"/>
        <w:snapToGrid w:val="0"/>
        <w:spacing w:line="600" w:lineRule="exact"/>
        <w:ind w:firstLine="720"/>
        <w:rPr>
          <w:rFonts w:ascii="仿宋_GB2312" w:eastAsia="仿宋_GB2312" w:hAnsi="宋体"/>
          <w:sz w:val="32"/>
          <w:szCs w:val="32"/>
        </w:rPr>
      </w:pPr>
      <w:r>
        <w:rPr>
          <w:rFonts w:ascii="仿宋_GB2312" w:eastAsia="仿宋_GB2312" w:hAnsi="宋体" w:hint="eastAsia"/>
          <w:sz w:val="32"/>
          <w:szCs w:val="32"/>
          <w:lang w:val="zh-CN"/>
        </w:rPr>
        <w:t>201</w:t>
      </w:r>
      <w:r>
        <w:rPr>
          <w:rFonts w:ascii="仿宋_GB2312" w:eastAsia="仿宋_GB2312" w:hAnsi="宋体" w:hint="eastAsia"/>
          <w:sz w:val="32"/>
          <w:szCs w:val="32"/>
        </w:rPr>
        <w:t>9</w:t>
      </w:r>
      <w:r>
        <w:rPr>
          <w:rFonts w:ascii="仿宋_GB2312" w:eastAsia="仿宋_GB2312" w:hAnsi="宋体" w:hint="eastAsia"/>
          <w:sz w:val="32"/>
          <w:szCs w:val="32"/>
          <w:lang w:val="zh-CN"/>
        </w:rPr>
        <w:t>年为进一步提升“骨干教师”教学水平，促进教育科研能力，从师德师风、教学水平、科研能力、辐射带动四个方面制定了考核标准。通过政策引导，平台搭建，力争</w:t>
      </w:r>
      <w:r>
        <w:rPr>
          <w:rFonts w:ascii="仿宋_GB2312" w:eastAsia="仿宋_GB2312" w:hAnsi="宋体" w:hint="eastAsia"/>
          <w:sz w:val="32"/>
          <w:szCs w:val="32"/>
        </w:rPr>
        <w:t>全市6</w:t>
      </w:r>
      <w:r>
        <w:rPr>
          <w:rFonts w:ascii="仿宋_GB2312" w:eastAsia="仿宋_GB2312" w:hAnsi="宋体" w:hint="eastAsia"/>
          <w:sz w:val="32"/>
          <w:szCs w:val="32"/>
          <w:lang w:val="zh-CN"/>
        </w:rPr>
        <w:t>0%以上的“骨干教师”履职考核合格，</w:t>
      </w:r>
      <w:r>
        <w:rPr>
          <w:rFonts w:ascii="仿宋_GB2312" w:eastAsia="仿宋_GB2312" w:hAnsi="宋体" w:hint="eastAsia"/>
          <w:sz w:val="32"/>
          <w:szCs w:val="32"/>
        </w:rPr>
        <w:t>工作满意度达到90%。</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以造就业务能力过硬、善于研究的教育教学中坚队伍为目标，以提高“骨干教师”师德素养、教学水平和研究能力为核心，建设一支教学质量过硬、具有示范引领作用的名师队伍。通过考核，为广大教师树立榜样教师，明晰教师成长路径；通过考核，为校园培训教育教学的骨干力量，提升校园办学水平；通过考核，为广汉教育培训一批知名教师，树立社会品牌。</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（三）项目自评步骤及方法。</w:t>
      </w:r>
    </w:p>
    <w:p w:rsidR="00A30E52" w:rsidRDefault="00A30E52" w:rsidP="00A30E52">
      <w:pPr>
        <w:adjustRightInd w:val="0"/>
        <w:snapToGrid w:val="0"/>
        <w:spacing w:line="600" w:lineRule="exact"/>
        <w:ind w:firstLine="720"/>
        <w:rPr>
          <w:rFonts w:ascii="仿宋_GB2312" w:eastAsia="仿宋_GB2312" w:hAnsi="宋体"/>
          <w:sz w:val="32"/>
          <w:szCs w:val="32"/>
        </w:rPr>
      </w:pPr>
      <w:r>
        <w:rPr>
          <w:rFonts w:ascii="仿宋_GB2312" w:eastAsia="仿宋_GB2312" w:hAnsi="宋体" w:hint="eastAsia"/>
          <w:sz w:val="32"/>
          <w:szCs w:val="32"/>
        </w:rPr>
        <w:t>自评步骤：确立评价人员-制定评价工作实施方案-资料收集与审核-形成评价报告。</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采用的评价方法：整体评价、定性评价、</w:t>
      </w:r>
      <w:r>
        <w:rPr>
          <w:rFonts w:ascii="仿宋_GB2312" w:eastAsia="仿宋_GB2312" w:hAnsi="宋体" w:hint="eastAsia"/>
          <w:sz w:val="32"/>
          <w:szCs w:val="32"/>
        </w:rPr>
        <w:t>目标比较法</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二、项目资金申报及使用情况</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lastRenderedPageBreak/>
        <w:t>（一）项目资金申报及批复情况。</w:t>
      </w:r>
    </w:p>
    <w:p w:rsidR="00A30E52" w:rsidRDefault="00A30E52" w:rsidP="00A30E52">
      <w:pPr>
        <w:adjustRightInd w:val="0"/>
        <w:snapToGrid w:val="0"/>
        <w:spacing w:line="600" w:lineRule="exact"/>
        <w:ind w:firstLine="720"/>
        <w:rPr>
          <w:rFonts w:ascii="仿宋_GB2312" w:eastAsia="仿宋_GB2312" w:hAnsi="宋体"/>
          <w:sz w:val="32"/>
          <w:szCs w:val="32"/>
        </w:rPr>
      </w:pPr>
      <w:r>
        <w:rPr>
          <w:rFonts w:ascii="仿宋_GB2312" w:eastAsia="仿宋_GB2312" w:hAnsi="宋体" w:hint="eastAsia"/>
          <w:sz w:val="32"/>
          <w:szCs w:val="32"/>
        </w:rPr>
        <w:t>骨干教师奖励确定资金需求31.74万元。全部财政预算资金31.74万元按时下达到我局。</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楷体_GB2312" w:eastAsia="楷体_GB2312" w:hAnsi="宋体" w:hint="eastAsia"/>
          <w:b/>
          <w:sz w:val="32"/>
          <w:szCs w:val="32"/>
          <w:lang w:val="zh-CN"/>
        </w:rPr>
        <w:t>（二）资金计划、到位及使用情况（可用表格形式反映）。</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楷体_GB2312" w:eastAsia="楷体_GB2312" w:hAnsi="宋体" w:hint="eastAsia"/>
          <w:sz w:val="32"/>
          <w:szCs w:val="32"/>
        </w:rPr>
        <w:t>1.</w:t>
      </w:r>
      <w:r>
        <w:rPr>
          <w:rFonts w:ascii="楷体_GB2312" w:eastAsia="楷体_GB2312" w:hAnsi="宋体" w:hint="eastAsia"/>
          <w:sz w:val="32"/>
          <w:szCs w:val="32"/>
          <w:lang w:val="zh-CN"/>
        </w:rPr>
        <w:t>资金计划。</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本级财政预算资金31.74万元。</w:t>
      </w:r>
    </w:p>
    <w:p w:rsidR="00A30E52" w:rsidRDefault="00A30E52" w:rsidP="00A30E52">
      <w:pPr>
        <w:adjustRightInd w:val="0"/>
        <w:snapToGrid w:val="0"/>
        <w:spacing w:line="560" w:lineRule="exact"/>
        <w:ind w:left="672"/>
        <w:rPr>
          <w:rFonts w:ascii="楷体_GB2312" w:eastAsia="楷体_GB2312" w:hAnsi="宋体"/>
          <w:sz w:val="32"/>
          <w:szCs w:val="32"/>
          <w:lang w:val="zh-CN"/>
        </w:rPr>
      </w:pPr>
      <w:r>
        <w:rPr>
          <w:rFonts w:ascii="楷体_GB2312" w:eastAsia="楷体_GB2312" w:hAnsi="宋体" w:hint="eastAsia"/>
          <w:sz w:val="32"/>
          <w:szCs w:val="32"/>
        </w:rPr>
        <w:t>2.</w:t>
      </w:r>
      <w:r>
        <w:rPr>
          <w:rFonts w:ascii="楷体_GB2312" w:eastAsia="楷体_GB2312" w:hAnsi="宋体" w:hint="eastAsia"/>
          <w:sz w:val="32"/>
          <w:szCs w:val="32"/>
          <w:lang w:val="zh-CN"/>
        </w:rPr>
        <w:t>资金到位。</w:t>
      </w:r>
    </w:p>
    <w:p w:rsidR="00A30E52" w:rsidRDefault="00A30E52" w:rsidP="00A30E52">
      <w:pPr>
        <w:adjustRightInd w:val="0"/>
        <w:snapToGrid w:val="0"/>
        <w:spacing w:line="56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全部财政预算资金</w:t>
      </w:r>
      <w:r>
        <w:rPr>
          <w:rFonts w:ascii="仿宋_GB2312" w:eastAsia="仿宋_GB2312" w:hAnsi="宋体" w:hint="eastAsia"/>
          <w:sz w:val="32"/>
          <w:szCs w:val="32"/>
        </w:rPr>
        <w:t>31.74</w:t>
      </w:r>
      <w:r>
        <w:rPr>
          <w:rFonts w:ascii="仿宋_GB2312" w:eastAsia="仿宋_GB2312" w:hAnsi="宋体" w:hint="eastAsia"/>
          <w:sz w:val="32"/>
          <w:szCs w:val="32"/>
          <w:lang w:val="zh-CN"/>
        </w:rPr>
        <w:t>万元按时下达到我局。</w:t>
      </w:r>
    </w:p>
    <w:p w:rsidR="00A30E52" w:rsidRDefault="00A30E52" w:rsidP="00A30E52">
      <w:pPr>
        <w:adjustRightInd w:val="0"/>
        <w:snapToGrid w:val="0"/>
        <w:spacing w:line="560" w:lineRule="exact"/>
        <w:ind w:left="720"/>
        <w:rPr>
          <w:rFonts w:ascii="楷体_GB2312" w:eastAsia="楷体_GB2312" w:hAnsi="宋体"/>
          <w:sz w:val="32"/>
          <w:szCs w:val="32"/>
          <w:lang w:val="zh-CN"/>
        </w:rPr>
      </w:pPr>
      <w:r>
        <w:rPr>
          <w:rFonts w:ascii="楷体_GB2312" w:eastAsia="楷体_GB2312" w:hAnsi="宋体" w:hint="eastAsia"/>
          <w:sz w:val="32"/>
          <w:szCs w:val="32"/>
        </w:rPr>
        <w:t>3.</w:t>
      </w:r>
      <w:r>
        <w:rPr>
          <w:rFonts w:ascii="楷体_GB2312" w:eastAsia="楷体_GB2312" w:hAnsi="宋体" w:hint="eastAsia"/>
          <w:sz w:val="32"/>
          <w:szCs w:val="32"/>
          <w:lang w:val="zh-CN"/>
        </w:rPr>
        <w:t>资金使用。</w:t>
      </w:r>
    </w:p>
    <w:p w:rsidR="00A30E52" w:rsidRDefault="00A30E52" w:rsidP="00A30E52">
      <w:pPr>
        <w:adjustRightInd w:val="0"/>
        <w:snapToGrid w:val="0"/>
        <w:spacing w:line="56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201</w:t>
      </w:r>
      <w:r>
        <w:rPr>
          <w:rFonts w:ascii="仿宋_GB2312" w:eastAsia="仿宋_GB2312" w:hAnsi="宋体" w:hint="eastAsia"/>
          <w:sz w:val="32"/>
          <w:szCs w:val="32"/>
        </w:rPr>
        <w:t>9</w:t>
      </w:r>
      <w:r>
        <w:rPr>
          <w:rFonts w:ascii="仿宋_GB2312" w:eastAsia="仿宋_GB2312" w:hAnsi="宋体" w:hint="eastAsia"/>
          <w:sz w:val="32"/>
          <w:szCs w:val="32"/>
          <w:lang w:val="zh-CN"/>
        </w:rPr>
        <w:t>年实际支出</w:t>
      </w:r>
      <w:r>
        <w:rPr>
          <w:rFonts w:ascii="仿宋_GB2312" w:eastAsia="仿宋_GB2312" w:hAnsi="宋体" w:hint="eastAsia"/>
          <w:sz w:val="32"/>
          <w:szCs w:val="32"/>
        </w:rPr>
        <w:t>31.74</w:t>
      </w:r>
      <w:r>
        <w:rPr>
          <w:rFonts w:ascii="仿宋_GB2312" w:eastAsia="仿宋_GB2312" w:hAnsi="宋体" w:hint="eastAsia"/>
          <w:sz w:val="32"/>
          <w:szCs w:val="32"/>
          <w:lang w:val="zh-CN"/>
        </w:rPr>
        <w:t>万元，且支付依据合</w:t>
      </w:r>
      <w:proofErr w:type="gramStart"/>
      <w:r>
        <w:rPr>
          <w:rFonts w:ascii="仿宋_GB2312" w:eastAsia="仿宋_GB2312" w:hAnsi="宋体" w:hint="eastAsia"/>
          <w:sz w:val="32"/>
          <w:szCs w:val="32"/>
          <w:lang w:val="zh-CN"/>
        </w:rPr>
        <w:t>规</w:t>
      </w:r>
      <w:proofErr w:type="gramEnd"/>
      <w:r>
        <w:rPr>
          <w:rFonts w:ascii="仿宋_GB2312" w:eastAsia="仿宋_GB2312" w:hAnsi="宋体" w:hint="eastAsia"/>
          <w:sz w:val="32"/>
          <w:szCs w:val="32"/>
          <w:lang w:val="zh-CN"/>
        </w:rPr>
        <w:t>合法，与预算相符。</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（三）项目财务管理情况。</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根据《中华人民共和国预算法》、《中华人民共和国会计法》、《财政违法行为处罚处分条例》，该项目资金纳入财政集中支付，全部按照财政集中支付程序办理。项目资金完全按照预定用途开支；专项资金专款专用，未出现滞留、截留、挪用，未用于专项资金规定使用范围以外的开支；项目资金实行专账核算、封闭运行，专项资金实行报账制的，未突破年度预算；财务处理及时,会计核算规范。</w:t>
      </w:r>
    </w:p>
    <w:p w:rsidR="00A30E52" w:rsidRDefault="00A30E52" w:rsidP="00A30E52">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三、项目实施及管理情况</w:t>
      </w:r>
    </w:p>
    <w:p w:rsidR="00A30E52" w:rsidRDefault="00A30E52" w:rsidP="00A30E52">
      <w:pPr>
        <w:adjustRightInd w:val="0"/>
        <w:snapToGrid w:val="0"/>
        <w:spacing w:line="600" w:lineRule="exact"/>
        <w:ind w:firstLineChars="200" w:firstLine="643"/>
        <w:rPr>
          <w:rFonts w:ascii="黑体" w:eastAsia="黑体" w:hAnsi="宋体"/>
          <w:sz w:val="32"/>
          <w:szCs w:val="32"/>
        </w:rPr>
      </w:pPr>
      <w:r>
        <w:rPr>
          <w:rFonts w:ascii="楷体_GB2312" w:eastAsia="楷体_GB2312" w:hAnsi="宋体" w:hint="eastAsia"/>
          <w:b/>
          <w:sz w:val="32"/>
          <w:szCs w:val="32"/>
          <w:lang w:val="zh-CN"/>
        </w:rPr>
        <w:t>（</w:t>
      </w:r>
      <w:r>
        <w:rPr>
          <w:rFonts w:ascii="楷体_GB2312" w:eastAsia="楷体_GB2312" w:hAnsi="宋体" w:hint="eastAsia"/>
          <w:b/>
          <w:sz w:val="32"/>
          <w:szCs w:val="32"/>
        </w:rPr>
        <w:t>一）</w:t>
      </w:r>
      <w:r>
        <w:rPr>
          <w:rFonts w:ascii="楷体_GB2312" w:eastAsia="楷体_GB2312" w:hAnsi="宋体" w:hint="eastAsia"/>
          <w:b/>
          <w:sz w:val="32"/>
          <w:szCs w:val="32"/>
          <w:lang w:val="zh-CN"/>
        </w:rPr>
        <w:t>项目组织架构及实施流程。</w:t>
      </w:r>
    </w:p>
    <w:p w:rsidR="00A30E52" w:rsidRDefault="00A30E52" w:rsidP="00A30E52">
      <w:pPr>
        <w:adjustRightInd w:val="0"/>
        <w:snapToGrid w:val="0"/>
        <w:spacing w:line="56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广汉市教学研究教师培训中</w:t>
      </w:r>
      <w:r>
        <w:rPr>
          <w:rFonts w:ascii="仿宋_GB2312" w:eastAsia="仿宋_GB2312" w:hAnsi="宋体" w:hint="eastAsia"/>
          <w:sz w:val="32"/>
          <w:szCs w:val="32"/>
        </w:rPr>
        <w:t>心</w:t>
      </w:r>
      <w:r>
        <w:rPr>
          <w:rFonts w:ascii="仿宋_GB2312" w:eastAsia="仿宋_GB2312" w:hAnsi="宋体" w:hint="eastAsia"/>
          <w:sz w:val="32"/>
          <w:szCs w:val="32"/>
          <w:lang w:val="zh-CN"/>
        </w:rPr>
        <w:t>提出我市“骨干教师”履职考核工作目标、任务和实施方案的建议，</w:t>
      </w:r>
      <w:r>
        <w:rPr>
          <w:rFonts w:ascii="仿宋_GB2312" w:eastAsia="仿宋_GB2312" w:hAnsi="宋体" w:hint="eastAsia"/>
          <w:sz w:val="32"/>
          <w:szCs w:val="32"/>
        </w:rPr>
        <w:t>由</w:t>
      </w:r>
      <w:r>
        <w:rPr>
          <w:rFonts w:ascii="仿宋_GB2312" w:eastAsia="仿宋_GB2312" w:hAnsi="宋体" w:hint="eastAsia"/>
          <w:sz w:val="32"/>
          <w:szCs w:val="32"/>
          <w:lang w:val="zh-CN"/>
        </w:rPr>
        <w:t>市教育局审核，</w:t>
      </w:r>
      <w:r>
        <w:rPr>
          <w:rFonts w:ascii="仿宋_GB2312" w:eastAsia="仿宋_GB2312" w:hAnsi="宋体" w:hint="eastAsia"/>
          <w:sz w:val="32"/>
          <w:szCs w:val="32"/>
        </w:rPr>
        <w:lastRenderedPageBreak/>
        <w:t>审核通过后按规定程序</w:t>
      </w:r>
      <w:r>
        <w:rPr>
          <w:rFonts w:ascii="仿宋_GB2312" w:eastAsia="仿宋_GB2312" w:hAnsi="宋体" w:hint="eastAsia"/>
          <w:sz w:val="32"/>
          <w:szCs w:val="32"/>
          <w:lang w:val="zh-CN"/>
        </w:rPr>
        <w:t>划拨</w:t>
      </w:r>
      <w:r>
        <w:rPr>
          <w:rFonts w:ascii="仿宋_GB2312" w:eastAsia="仿宋_GB2312" w:hAnsi="宋体" w:hint="eastAsia"/>
          <w:sz w:val="32"/>
          <w:szCs w:val="32"/>
        </w:rPr>
        <w:t>资金</w:t>
      </w:r>
      <w:r>
        <w:rPr>
          <w:rFonts w:ascii="仿宋_GB2312" w:eastAsia="仿宋_GB2312" w:hAnsi="宋体" w:hint="eastAsia"/>
          <w:sz w:val="32"/>
          <w:szCs w:val="32"/>
          <w:lang w:val="zh-CN"/>
        </w:rPr>
        <w:t>。</w:t>
      </w:r>
    </w:p>
    <w:p w:rsidR="00A30E52" w:rsidRDefault="00A30E52" w:rsidP="00A30E52">
      <w:pPr>
        <w:adjustRightInd w:val="0"/>
        <w:snapToGrid w:val="0"/>
        <w:spacing w:line="600" w:lineRule="exact"/>
        <w:ind w:firstLineChars="200" w:firstLine="643"/>
        <w:rPr>
          <w:rFonts w:ascii="楷体_GB2312" w:eastAsia="楷体_GB2312" w:hAnsi="宋体"/>
          <w:b/>
          <w:sz w:val="32"/>
          <w:szCs w:val="32"/>
          <w:lang w:val="zh-CN"/>
        </w:rPr>
      </w:pPr>
      <w:r>
        <w:rPr>
          <w:rFonts w:ascii="楷体_GB2312" w:eastAsia="楷体_GB2312" w:hAnsi="宋体" w:hint="eastAsia"/>
          <w:b/>
          <w:sz w:val="32"/>
          <w:szCs w:val="32"/>
          <w:lang w:val="zh-CN"/>
        </w:rPr>
        <w:t>（二）项目管理情况。</w:t>
      </w:r>
    </w:p>
    <w:p w:rsidR="00A30E52" w:rsidRDefault="00A30E52" w:rsidP="00A30E52">
      <w:pPr>
        <w:adjustRightInd w:val="0"/>
        <w:snapToGrid w:val="0"/>
        <w:spacing w:line="56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根据《中华人民共和国预算法》、《中华人民共和国会计法》、《财政违法行为处罚处分条例》，该项目资金纳入财政集中支付，全部按照财政集中支付程序办理。项目资金完全按照预定用途开支；专项资金专款专用。</w:t>
      </w:r>
    </w:p>
    <w:p w:rsidR="00A30E52" w:rsidRDefault="00A30E52" w:rsidP="00A30E52">
      <w:pPr>
        <w:adjustRightInd w:val="0"/>
        <w:snapToGrid w:val="0"/>
        <w:spacing w:line="56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（三）项目监管情况。</w:t>
      </w:r>
    </w:p>
    <w:p w:rsidR="00A30E52" w:rsidRDefault="00A30E52" w:rsidP="00A30E52">
      <w:pPr>
        <w:adjustRightInd w:val="0"/>
        <w:snapToGrid w:val="0"/>
        <w:spacing w:line="56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该项目资金纳入财政集中支付，全部按照财政集中支付程序办理。项目资金完全按照预定用途开支；专项资金专款专用。</w:t>
      </w:r>
    </w:p>
    <w:p w:rsidR="00A30E52" w:rsidRDefault="00A30E52" w:rsidP="00A30E52">
      <w:pPr>
        <w:adjustRightInd w:val="0"/>
        <w:snapToGrid w:val="0"/>
        <w:spacing w:line="600" w:lineRule="exact"/>
        <w:ind w:firstLine="720"/>
        <w:rPr>
          <w:rFonts w:ascii="仿宋_GB2312" w:eastAsia="仿宋_GB2312" w:hAnsi="宋体"/>
          <w:sz w:val="32"/>
          <w:szCs w:val="32"/>
          <w:lang w:val="zh-CN"/>
        </w:rPr>
      </w:pPr>
      <w:r>
        <w:rPr>
          <w:rFonts w:ascii="黑体" w:eastAsia="黑体" w:hAnsi="宋体" w:hint="eastAsia"/>
          <w:sz w:val="32"/>
          <w:szCs w:val="32"/>
        </w:rPr>
        <w:t>四、项目绩效情况</w:t>
      </w:r>
      <w:r>
        <w:rPr>
          <w:rFonts w:ascii="仿宋_GB2312" w:eastAsia="仿宋_GB2312" w:hAnsi="宋体" w:hint="eastAsia"/>
          <w:sz w:val="32"/>
          <w:szCs w:val="32"/>
          <w:lang w:val="zh-CN"/>
        </w:rPr>
        <w:tab/>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（一）项目完成情况。</w:t>
      </w:r>
    </w:p>
    <w:p w:rsidR="00A30E52" w:rsidRDefault="00A30E52" w:rsidP="00A30E52">
      <w:pPr>
        <w:adjustRightInd w:val="0"/>
        <w:snapToGrid w:val="0"/>
        <w:spacing w:line="56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201</w:t>
      </w:r>
      <w:r>
        <w:rPr>
          <w:rFonts w:ascii="仿宋_GB2312" w:eastAsia="仿宋_GB2312" w:hAnsi="宋体" w:hint="eastAsia"/>
          <w:sz w:val="32"/>
          <w:szCs w:val="32"/>
        </w:rPr>
        <w:t>9</w:t>
      </w:r>
      <w:r>
        <w:rPr>
          <w:rFonts w:ascii="仿宋_GB2312" w:eastAsia="仿宋_GB2312" w:hAnsi="宋体" w:hint="eastAsia"/>
          <w:sz w:val="32"/>
          <w:szCs w:val="32"/>
          <w:lang w:val="zh-CN"/>
        </w:rPr>
        <w:t>年在职“骨干教师”为</w:t>
      </w:r>
      <w:r>
        <w:rPr>
          <w:rFonts w:ascii="仿宋_GB2312" w:eastAsia="仿宋_GB2312" w:hAnsi="宋体" w:hint="eastAsia"/>
          <w:sz w:val="32"/>
          <w:szCs w:val="32"/>
        </w:rPr>
        <w:t>869</w:t>
      </w:r>
      <w:r>
        <w:rPr>
          <w:rFonts w:ascii="仿宋_GB2312" w:eastAsia="仿宋_GB2312" w:hAnsi="宋体" w:hint="eastAsia"/>
          <w:sz w:val="32"/>
          <w:szCs w:val="32"/>
          <w:lang w:val="zh-CN"/>
        </w:rPr>
        <w:t>人，共收到考核资料</w:t>
      </w:r>
      <w:r>
        <w:rPr>
          <w:rFonts w:ascii="仿宋_GB2312" w:eastAsia="仿宋_GB2312" w:hAnsi="宋体" w:hint="eastAsia"/>
          <w:sz w:val="32"/>
          <w:szCs w:val="32"/>
        </w:rPr>
        <w:t>475</w:t>
      </w:r>
      <w:r>
        <w:rPr>
          <w:rFonts w:ascii="仿宋_GB2312" w:eastAsia="仿宋_GB2312" w:hAnsi="宋体" w:hint="eastAsia"/>
          <w:sz w:val="32"/>
          <w:szCs w:val="32"/>
          <w:lang w:val="zh-CN"/>
        </w:rPr>
        <w:t>份，通过广汉市</w:t>
      </w:r>
      <w:proofErr w:type="gramStart"/>
      <w:r>
        <w:rPr>
          <w:rFonts w:ascii="仿宋_GB2312" w:eastAsia="仿宋_GB2312" w:hAnsi="宋体" w:hint="eastAsia"/>
          <w:sz w:val="32"/>
          <w:szCs w:val="32"/>
          <w:lang w:val="zh-CN"/>
        </w:rPr>
        <w:t>研</w:t>
      </w:r>
      <w:proofErr w:type="gramEnd"/>
      <w:r>
        <w:rPr>
          <w:rFonts w:ascii="仿宋_GB2312" w:eastAsia="仿宋_GB2312" w:hAnsi="宋体" w:hint="eastAsia"/>
          <w:sz w:val="32"/>
          <w:szCs w:val="32"/>
          <w:lang w:val="zh-CN"/>
        </w:rPr>
        <w:t>培中心复审，广汉市教育局确定共</w:t>
      </w:r>
      <w:r>
        <w:rPr>
          <w:rFonts w:ascii="仿宋_GB2312" w:eastAsia="仿宋_GB2312" w:hAnsi="宋体" w:hint="eastAsia"/>
          <w:sz w:val="32"/>
          <w:szCs w:val="32"/>
        </w:rPr>
        <w:t>465</w:t>
      </w:r>
      <w:r>
        <w:rPr>
          <w:rFonts w:ascii="仿宋_GB2312" w:eastAsia="仿宋_GB2312" w:hAnsi="宋体" w:hint="eastAsia"/>
          <w:sz w:val="32"/>
          <w:szCs w:val="32"/>
          <w:lang w:val="zh-CN"/>
        </w:rPr>
        <w:t>份材料合格。根据市教育局党委研究决定，共支出考核绩效经费</w:t>
      </w:r>
      <w:r>
        <w:rPr>
          <w:rFonts w:ascii="仿宋_GB2312" w:eastAsia="仿宋_GB2312" w:hAnsi="宋体" w:hint="eastAsia"/>
          <w:sz w:val="32"/>
          <w:szCs w:val="32"/>
        </w:rPr>
        <w:t>31.74万</w:t>
      </w:r>
      <w:r>
        <w:rPr>
          <w:rFonts w:ascii="仿宋_GB2312" w:eastAsia="仿宋_GB2312" w:hAnsi="宋体" w:hint="eastAsia"/>
          <w:sz w:val="32"/>
          <w:szCs w:val="32"/>
          <w:lang w:val="zh-CN"/>
        </w:rPr>
        <w:t>元。</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（二）项目效益情况。</w:t>
      </w:r>
    </w:p>
    <w:p w:rsidR="00A30E52" w:rsidRDefault="00A30E52" w:rsidP="00A30E52">
      <w:pPr>
        <w:adjustRightInd w:val="0"/>
        <w:snapToGrid w:val="0"/>
        <w:spacing w:line="56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1、促进教师专业提升，厘清教师成长途径</w:t>
      </w:r>
    </w:p>
    <w:p w:rsidR="00A30E52" w:rsidRDefault="00A30E52" w:rsidP="00A30E52">
      <w:pPr>
        <w:adjustRightInd w:val="0"/>
        <w:snapToGrid w:val="0"/>
        <w:spacing w:line="56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骨干教师”履职考核标准中对教师教学水平和研究能力有明确要求，要考核合格必须要达到或超过全市教学质量平均水平，并有一定的科研能力。通过项目的实施，全市申报“骨干教师”称号的教师数量每年以20%的幅度上升，同时对教师业务能力的评价标准也更加科学有效。</w:t>
      </w:r>
    </w:p>
    <w:p w:rsidR="00A30E52" w:rsidRDefault="00A30E52" w:rsidP="00A30E52">
      <w:pPr>
        <w:adjustRightInd w:val="0"/>
        <w:snapToGrid w:val="0"/>
        <w:spacing w:line="56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2、发挥“骨干教师”作用，提升校园办学质量</w:t>
      </w:r>
    </w:p>
    <w:p w:rsidR="00A30E52" w:rsidRDefault="00A30E52" w:rsidP="00A30E52">
      <w:pPr>
        <w:adjustRightInd w:val="0"/>
        <w:snapToGrid w:val="0"/>
        <w:spacing w:line="56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lastRenderedPageBreak/>
        <w:t>“骨干教师”虽然由广汉市教育局考核，但最终还是服务于各基层校园。考核细则中对“骨干教师”师德师风有明确要求，对不服从校园合理工作安排，不能起到示范引领作用的教师一票否决。通过项目的实施，各校园“骨干教师”能切实履行示范带头作用，不敷衍塞责，对校园提升办学质量起到重要作用。新平小学、和兴中学、松林学校通过扎实开展“骨干教师”履职初审工作，促使更多中青年教师申报并成为“骨干教师”，本校教学质量有明显提升。</w:t>
      </w:r>
    </w:p>
    <w:p w:rsidR="00A30E52" w:rsidRDefault="00A30E52" w:rsidP="00A30E52">
      <w:pPr>
        <w:adjustRightInd w:val="0"/>
        <w:snapToGrid w:val="0"/>
        <w:spacing w:line="56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3、激发“骨干教师”进步需求，逐步打造广汉教育名师工程</w:t>
      </w:r>
    </w:p>
    <w:p w:rsidR="00A30E52" w:rsidRDefault="00A30E52" w:rsidP="00A30E52">
      <w:pPr>
        <w:adjustRightInd w:val="0"/>
        <w:snapToGrid w:val="0"/>
        <w:spacing w:line="560" w:lineRule="exact"/>
        <w:ind w:firstLine="720"/>
        <w:rPr>
          <w:rFonts w:ascii="仿宋_GB2312" w:eastAsia="仿宋_GB2312" w:hAnsi="宋体"/>
          <w:sz w:val="32"/>
          <w:szCs w:val="32"/>
          <w:lang w:val="zh-CN"/>
        </w:rPr>
      </w:pPr>
      <w:r>
        <w:rPr>
          <w:rFonts w:ascii="仿宋_GB2312" w:eastAsia="仿宋_GB2312" w:hAnsi="宋体" w:hint="eastAsia"/>
          <w:sz w:val="32"/>
          <w:szCs w:val="32"/>
          <w:lang w:val="zh-CN"/>
        </w:rPr>
        <w:t>不同类别的“骨干教师”在考核合格后发放不同的绩效经费，形成了一定的竞争机制。通过项目实施，低等级的教师想要获得更高层次的绩效经费，就必须在教学与研究上下更多功夫，这样就促进了现有“骨干教师”的提档升级，为广汉名师工程培养更多的后备人才，最终为建立广汉教育品牌打下坚实基础。</w:t>
      </w:r>
    </w:p>
    <w:p w:rsidR="00A30E52" w:rsidRDefault="00A30E52" w:rsidP="00A30E52">
      <w:pPr>
        <w:adjustRightInd w:val="0"/>
        <w:snapToGrid w:val="0"/>
        <w:spacing w:line="600" w:lineRule="exact"/>
        <w:ind w:firstLine="720"/>
        <w:rPr>
          <w:rFonts w:ascii="黑体" w:eastAsia="黑体" w:hAnsi="宋体"/>
          <w:sz w:val="32"/>
          <w:szCs w:val="32"/>
        </w:rPr>
      </w:pPr>
      <w:r>
        <w:rPr>
          <w:rFonts w:ascii="黑体" w:eastAsia="黑体" w:hAnsi="宋体" w:hint="eastAsia"/>
          <w:sz w:val="32"/>
          <w:szCs w:val="32"/>
        </w:rPr>
        <w:t>五、评价结论及建议</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（一）评价结论。</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广汉市“骨干教师”履职考核奖励，有效提升了骨干教师工作积极性，为全市提升教育教学质量，促进科研、培训工作有极大推动作用，为广大教师指明了成长路径</w:t>
      </w:r>
      <w:r>
        <w:rPr>
          <w:rFonts w:ascii="仿宋_GB2312" w:eastAsia="仿宋_GB2312" w:hAnsi="宋体" w:hint="eastAsia"/>
          <w:sz w:val="32"/>
          <w:szCs w:val="32"/>
          <w:lang w:val="zh-CN"/>
        </w:rPr>
        <w:t>。</w:t>
      </w:r>
      <w:r>
        <w:rPr>
          <w:rFonts w:ascii="仿宋_GB2312" w:eastAsia="仿宋_GB2312" w:hAnsi="宋体" w:hint="eastAsia"/>
          <w:sz w:val="32"/>
          <w:szCs w:val="32"/>
        </w:rPr>
        <w:t>通过严格执行考核要求，为广大教师树立了优秀教师标准，为促进广汉教育又好又快发展增添了助力。</w:t>
      </w:r>
    </w:p>
    <w:p w:rsidR="00A30E52" w:rsidRDefault="00A30E52" w:rsidP="00A30E52">
      <w:pPr>
        <w:adjustRightInd w:val="0"/>
        <w:snapToGrid w:val="0"/>
        <w:spacing w:line="600" w:lineRule="exact"/>
        <w:ind w:firstLine="720"/>
        <w:rPr>
          <w:rFonts w:ascii="楷体_GB2312" w:eastAsia="楷体_GB2312" w:hAnsi="宋体"/>
          <w:b/>
          <w:sz w:val="32"/>
          <w:szCs w:val="32"/>
          <w:lang w:val="zh-CN"/>
        </w:rPr>
      </w:pPr>
      <w:r>
        <w:rPr>
          <w:rFonts w:ascii="楷体_GB2312" w:eastAsia="楷体_GB2312" w:hAnsi="宋体" w:hint="eastAsia"/>
          <w:b/>
          <w:sz w:val="32"/>
          <w:szCs w:val="32"/>
          <w:lang w:val="zh-CN"/>
        </w:rPr>
        <w:t>（</w:t>
      </w:r>
      <w:r>
        <w:rPr>
          <w:rFonts w:ascii="楷体_GB2312" w:eastAsia="楷体_GB2312" w:hAnsi="宋体" w:hint="eastAsia"/>
          <w:b/>
          <w:sz w:val="32"/>
          <w:szCs w:val="32"/>
        </w:rPr>
        <w:t>二</w:t>
      </w:r>
      <w:r>
        <w:rPr>
          <w:rFonts w:ascii="楷体_GB2312" w:eastAsia="楷体_GB2312" w:hAnsi="宋体" w:hint="eastAsia"/>
          <w:b/>
          <w:sz w:val="32"/>
          <w:szCs w:val="32"/>
          <w:lang w:val="zh-CN"/>
        </w:rPr>
        <w:t>）相关建议。</w:t>
      </w:r>
    </w:p>
    <w:p w:rsidR="00A30E52" w:rsidRDefault="00A30E52" w:rsidP="00A30E52">
      <w:pPr>
        <w:adjustRightInd w:val="0"/>
        <w:snapToGrid w:val="0"/>
        <w:spacing w:line="600" w:lineRule="exact"/>
        <w:ind w:firstLineChars="200" w:firstLine="640"/>
        <w:rPr>
          <w:rFonts w:ascii="仿宋_GB2312" w:eastAsia="仿宋_GB2312" w:hAnsi="宋体"/>
          <w:sz w:val="32"/>
          <w:szCs w:val="32"/>
          <w:lang w:val="zh-CN"/>
        </w:rPr>
      </w:pPr>
      <w:r>
        <w:rPr>
          <w:rFonts w:ascii="仿宋_GB2312" w:eastAsia="仿宋_GB2312" w:hAnsi="仿宋_GB2312" w:cs="仿宋_GB2312" w:hint="eastAsia"/>
          <w:sz w:val="32"/>
          <w:szCs w:val="32"/>
        </w:rPr>
        <w:lastRenderedPageBreak/>
        <w:t>无。</w:t>
      </w:r>
      <w:r>
        <w:rPr>
          <w:rFonts w:ascii="仿宋_GB2312" w:eastAsia="仿宋_GB2312" w:hAnsi="宋体" w:hint="eastAsia"/>
          <w:sz w:val="32"/>
          <w:szCs w:val="32"/>
          <w:lang w:val="zh-CN"/>
        </w:rPr>
        <w:tab/>
      </w:r>
    </w:p>
    <w:p w:rsidR="00BB738B" w:rsidRDefault="00BB738B">
      <w:pPr>
        <w:widowControl/>
        <w:jc w:val="left"/>
        <w:rPr>
          <w:rFonts w:ascii="仿宋_GB2312" w:eastAsia="仿宋_GB2312" w:hAnsi="仿宋_GB2312"/>
          <w:sz w:val="32"/>
          <w:szCs w:val="32"/>
        </w:rPr>
      </w:pPr>
      <w:r>
        <w:rPr>
          <w:rFonts w:ascii="仿宋_GB2312" w:eastAsia="仿宋_GB2312" w:hAnsi="仿宋_GB2312"/>
          <w:sz w:val="32"/>
          <w:szCs w:val="32"/>
        </w:rPr>
        <w:br w:type="page"/>
      </w:r>
    </w:p>
    <w:p w:rsidR="00BB738B" w:rsidRPr="00622830" w:rsidRDefault="00BB738B" w:rsidP="002F1818">
      <w:pPr>
        <w:spacing w:line="600" w:lineRule="exact"/>
        <w:jc w:val="center"/>
        <w:outlineLvl w:val="0"/>
        <w:rPr>
          <w:rStyle w:val="1Char"/>
          <w:rFonts w:ascii="黑体" w:eastAsia="黑体" w:hAnsi="黑体"/>
          <w:b w:val="0"/>
          <w:bCs w:val="0"/>
        </w:rPr>
      </w:pPr>
      <w:bookmarkStart w:id="60" w:name="_Toc15396618"/>
      <w:r w:rsidRPr="00622830">
        <w:rPr>
          <w:rFonts w:ascii="黑体" w:eastAsia="黑体" w:hAnsi="黑体" w:cs="黑体" w:hint="eastAsia"/>
          <w:color w:val="000000"/>
          <w:sz w:val="44"/>
          <w:szCs w:val="44"/>
        </w:rPr>
        <w:lastRenderedPageBreak/>
        <w:t>第</w:t>
      </w:r>
      <w:r w:rsidRPr="00622830">
        <w:rPr>
          <w:rStyle w:val="1Char"/>
          <w:rFonts w:ascii="黑体" w:eastAsia="黑体" w:hAnsi="黑体" w:cs="黑体" w:hint="eastAsia"/>
          <w:b w:val="0"/>
          <w:bCs w:val="0"/>
        </w:rPr>
        <w:t>五部分</w:t>
      </w:r>
      <w:r w:rsidRPr="00622830">
        <w:rPr>
          <w:rStyle w:val="1Char"/>
          <w:rFonts w:ascii="黑体" w:eastAsia="黑体" w:hAnsi="黑体" w:cs="黑体"/>
          <w:b w:val="0"/>
          <w:bCs w:val="0"/>
        </w:rPr>
        <w:t xml:space="preserve"> </w:t>
      </w:r>
      <w:r w:rsidRPr="00622830">
        <w:rPr>
          <w:rStyle w:val="1Char"/>
          <w:rFonts w:ascii="黑体" w:eastAsia="黑体" w:hAnsi="黑体" w:cs="黑体" w:hint="eastAsia"/>
          <w:b w:val="0"/>
          <w:bCs w:val="0"/>
        </w:rPr>
        <w:t>附表</w:t>
      </w:r>
      <w:bookmarkEnd w:id="58"/>
      <w:bookmarkEnd w:id="60"/>
    </w:p>
    <w:p w:rsidR="00BB738B" w:rsidRPr="00CE49DA" w:rsidRDefault="00BB738B" w:rsidP="002F1818">
      <w:pPr>
        <w:spacing w:line="600" w:lineRule="exact"/>
        <w:jc w:val="center"/>
        <w:outlineLvl w:val="0"/>
        <w:rPr>
          <w:rFonts w:ascii="仿宋" w:eastAsia="仿宋" w:hAnsi="仿宋"/>
          <w:b/>
          <w:bCs/>
          <w:color w:val="000000"/>
          <w:sz w:val="44"/>
          <w:szCs w:val="44"/>
        </w:rPr>
      </w:pPr>
    </w:p>
    <w:p w:rsidR="00BB738B" w:rsidRPr="00BC5361" w:rsidRDefault="00BB738B" w:rsidP="0079426B">
      <w:pPr>
        <w:pStyle w:val="2"/>
        <w:rPr>
          <w:rFonts w:ascii="仿宋" w:eastAsia="仿宋" w:hAnsi="仿宋" w:cs="Times New Roman"/>
          <w:color w:val="000000"/>
        </w:rPr>
      </w:pPr>
      <w:bookmarkStart w:id="61" w:name="_Toc15396619"/>
      <w:r>
        <w:rPr>
          <w:rFonts w:ascii="仿宋" w:eastAsia="仿宋" w:hAnsi="仿宋" w:cs="仿宋" w:hint="eastAsia"/>
          <w:b w:val="0"/>
          <w:bCs w:val="0"/>
          <w:color w:val="000000"/>
        </w:rPr>
        <w:t>一、</w:t>
      </w:r>
      <w:r w:rsidRPr="00BC5361">
        <w:rPr>
          <w:rFonts w:ascii="仿宋" w:eastAsia="仿宋" w:hAnsi="仿宋" w:cs="仿宋" w:hint="eastAsia"/>
          <w:b w:val="0"/>
          <w:bCs w:val="0"/>
          <w:color w:val="000000"/>
        </w:rPr>
        <w:t>收</w:t>
      </w:r>
      <w:r w:rsidRPr="00BC5361">
        <w:rPr>
          <w:rStyle w:val="2Char"/>
          <w:rFonts w:ascii="仿宋" w:eastAsia="仿宋" w:hAnsi="仿宋" w:cs="仿宋" w:hint="eastAsia"/>
        </w:rPr>
        <w:t>入支出决算总表</w:t>
      </w:r>
      <w:bookmarkEnd w:id="61"/>
    </w:p>
    <w:p w:rsidR="00BB738B" w:rsidRPr="00BC5361" w:rsidRDefault="00BB738B" w:rsidP="0079426B">
      <w:pPr>
        <w:pStyle w:val="2"/>
        <w:rPr>
          <w:rFonts w:ascii="仿宋" w:eastAsia="仿宋" w:hAnsi="仿宋" w:cs="Times New Roman"/>
          <w:color w:val="000000"/>
        </w:rPr>
      </w:pPr>
      <w:bookmarkStart w:id="62" w:name="_Toc15396620"/>
      <w:r w:rsidRPr="00BC5361">
        <w:rPr>
          <w:rFonts w:ascii="仿宋" w:eastAsia="仿宋" w:hAnsi="仿宋" w:cs="仿宋" w:hint="eastAsia"/>
          <w:b w:val="0"/>
          <w:bCs w:val="0"/>
          <w:color w:val="000000"/>
        </w:rPr>
        <w:t>二、收</w:t>
      </w:r>
      <w:r w:rsidRPr="00BC5361">
        <w:rPr>
          <w:rStyle w:val="2Char"/>
          <w:rFonts w:ascii="仿宋" w:eastAsia="仿宋" w:hAnsi="仿宋" w:cs="仿宋" w:hint="eastAsia"/>
        </w:rPr>
        <w:t>入总表</w:t>
      </w:r>
      <w:bookmarkEnd w:id="62"/>
    </w:p>
    <w:p w:rsidR="00BB738B" w:rsidRPr="00BC5361" w:rsidRDefault="00BB738B" w:rsidP="0079426B">
      <w:pPr>
        <w:pStyle w:val="2"/>
        <w:rPr>
          <w:rFonts w:ascii="仿宋" w:eastAsia="仿宋" w:hAnsi="仿宋" w:cs="Times New Roman"/>
          <w:color w:val="000000"/>
        </w:rPr>
      </w:pPr>
      <w:bookmarkStart w:id="63" w:name="_Toc15396621"/>
      <w:r w:rsidRPr="00BC5361">
        <w:rPr>
          <w:rStyle w:val="2Char"/>
          <w:rFonts w:ascii="仿宋" w:eastAsia="仿宋" w:hAnsi="仿宋" w:cs="仿宋" w:hint="eastAsia"/>
        </w:rPr>
        <w:t>三、</w:t>
      </w:r>
      <w:r w:rsidRPr="00BC5361">
        <w:rPr>
          <w:rFonts w:ascii="仿宋" w:eastAsia="仿宋" w:hAnsi="仿宋" w:cs="仿宋" w:hint="eastAsia"/>
          <w:b w:val="0"/>
          <w:bCs w:val="0"/>
          <w:color w:val="000000"/>
        </w:rPr>
        <w:t>支</w:t>
      </w:r>
      <w:r w:rsidRPr="00BC5361">
        <w:rPr>
          <w:rStyle w:val="2Char"/>
          <w:rFonts w:ascii="仿宋" w:eastAsia="仿宋" w:hAnsi="仿宋" w:cs="仿宋" w:hint="eastAsia"/>
        </w:rPr>
        <w:t>出总表</w:t>
      </w:r>
      <w:bookmarkEnd w:id="63"/>
    </w:p>
    <w:p w:rsidR="00BB738B" w:rsidRPr="00BC5361" w:rsidRDefault="00BB738B" w:rsidP="0079426B">
      <w:pPr>
        <w:pStyle w:val="2"/>
        <w:rPr>
          <w:rFonts w:ascii="仿宋" w:eastAsia="仿宋" w:hAnsi="仿宋" w:cs="Times New Roman"/>
          <w:b w:val="0"/>
          <w:bCs w:val="0"/>
          <w:color w:val="000000"/>
        </w:rPr>
      </w:pPr>
      <w:bookmarkStart w:id="64" w:name="_Toc15396622"/>
      <w:r w:rsidRPr="00BC5361">
        <w:rPr>
          <w:rStyle w:val="2Char"/>
          <w:rFonts w:ascii="仿宋" w:eastAsia="仿宋" w:hAnsi="仿宋" w:cs="仿宋" w:hint="eastAsia"/>
        </w:rPr>
        <w:t>四、</w:t>
      </w:r>
      <w:r w:rsidRPr="00BC5361">
        <w:rPr>
          <w:rFonts w:ascii="仿宋" w:eastAsia="仿宋" w:hAnsi="仿宋" w:cs="仿宋" w:hint="eastAsia"/>
          <w:b w:val="0"/>
          <w:bCs w:val="0"/>
          <w:color w:val="000000"/>
        </w:rPr>
        <w:t>财</w:t>
      </w:r>
      <w:r w:rsidRPr="00BC5361">
        <w:rPr>
          <w:rStyle w:val="2Char"/>
          <w:rFonts w:ascii="仿宋" w:eastAsia="仿宋" w:hAnsi="仿宋" w:cs="仿宋" w:hint="eastAsia"/>
        </w:rPr>
        <w:t>政拨款收入支出决算总表</w:t>
      </w:r>
      <w:bookmarkEnd w:id="64"/>
    </w:p>
    <w:p w:rsidR="00BB738B" w:rsidRPr="00BC5361" w:rsidRDefault="00BB738B" w:rsidP="0079426B">
      <w:pPr>
        <w:pStyle w:val="2"/>
        <w:rPr>
          <w:rFonts w:ascii="仿宋" w:eastAsia="仿宋" w:hAnsi="仿宋" w:cs="Times New Roman"/>
          <w:color w:val="000000"/>
        </w:rPr>
      </w:pPr>
      <w:bookmarkStart w:id="65" w:name="_Toc15396623"/>
      <w:r w:rsidRPr="00BC5361">
        <w:rPr>
          <w:rStyle w:val="2Char"/>
          <w:rFonts w:ascii="仿宋" w:eastAsia="仿宋" w:hAnsi="仿宋" w:cs="仿宋" w:hint="eastAsia"/>
        </w:rPr>
        <w:t>五、</w:t>
      </w:r>
      <w:r w:rsidRPr="00BC5361">
        <w:rPr>
          <w:rFonts w:ascii="仿宋" w:eastAsia="仿宋" w:hAnsi="仿宋" w:cs="仿宋" w:hint="eastAsia"/>
          <w:b w:val="0"/>
          <w:bCs w:val="0"/>
          <w:color w:val="000000"/>
        </w:rPr>
        <w:t>财</w:t>
      </w:r>
      <w:r w:rsidRPr="00BC5361">
        <w:rPr>
          <w:rStyle w:val="2Char"/>
          <w:rFonts w:ascii="仿宋" w:eastAsia="仿宋" w:hAnsi="仿宋" w:cs="仿宋" w:hint="eastAsia"/>
        </w:rPr>
        <w:t>政拨款支出决算明细表（政府经济分类科目）</w:t>
      </w:r>
      <w:bookmarkEnd w:id="65"/>
    </w:p>
    <w:p w:rsidR="00BB738B" w:rsidRPr="00BC5361" w:rsidRDefault="00BB738B" w:rsidP="0079426B">
      <w:pPr>
        <w:pStyle w:val="2"/>
        <w:rPr>
          <w:rFonts w:ascii="仿宋" w:eastAsia="仿宋" w:hAnsi="仿宋" w:cs="Times New Roman"/>
          <w:color w:val="000000"/>
        </w:rPr>
      </w:pPr>
      <w:bookmarkStart w:id="66" w:name="_Toc15396624"/>
      <w:r w:rsidRPr="00BC5361">
        <w:rPr>
          <w:rStyle w:val="2Char"/>
          <w:rFonts w:ascii="仿宋" w:eastAsia="仿宋" w:hAnsi="仿宋" w:cs="仿宋" w:hint="eastAsia"/>
        </w:rPr>
        <w:t>六、</w:t>
      </w:r>
      <w:r w:rsidRPr="00BC5361">
        <w:rPr>
          <w:rFonts w:ascii="仿宋" w:eastAsia="仿宋" w:hAnsi="仿宋" w:cs="仿宋" w:hint="eastAsia"/>
          <w:b w:val="0"/>
          <w:bCs w:val="0"/>
          <w:color w:val="000000"/>
        </w:rPr>
        <w:t>一</w:t>
      </w:r>
      <w:r w:rsidRPr="00BC5361">
        <w:rPr>
          <w:rStyle w:val="2Char"/>
          <w:rFonts w:ascii="仿宋" w:eastAsia="仿宋" w:hAnsi="仿宋" w:cs="仿宋" w:hint="eastAsia"/>
        </w:rPr>
        <w:t>般公共预算财政拨款支出决算表</w:t>
      </w:r>
      <w:bookmarkEnd w:id="66"/>
    </w:p>
    <w:p w:rsidR="00BB738B" w:rsidRPr="00BC5361" w:rsidRDefault="00BB738B" w:rsidP="0079426B">
      <w:pPr>
        <w:pStyle w:val="2"/>
        <w:rPr>
          <w:rFonts w:ascii="仿宋" w:eastAsia="仿宋" w:hAnsi="仿宋" w:cs="Times New Roman"/>
          <w:color w:val="000000"/>
        </w:rPr>
      </w:pPr>
      <w:bookmarkStart w:id="67" w:name="_Toc15396625"/>
      <w:r w:rsidRPr="00BC5361">
        <w:rPr>
          <w:rStyle w:val="2Char"/>
          <w:rFonts w:ascii="仿宋" w:eastAsia="仿宋" w:hAnsi="仿宋" w:cs="仿宋" w:hint="eastAsia"/>
        </w:rPr>
        <w:t>七、</w:t>
      </w:r>
      <w:r w:rsidRPr="00BC5361">
        <w:rPr>
          <w:rFonts w:ascii="仿宋" w:eastAsia="仿宋" w:hAnsi="仿宋" w:cs="仿宋" w:hint="eastAsia"/>
          <w:b w:val="0"/>
          <w:bCs w:val="0"/>
          <w:color w:val="000000"/>
        </w:rPr>
        <w:t>一</w:t>
      </w:r>
      <w:r w:rsidRPr="00BC5361">
        <w:rPr>
          <w:rStyle w:val="2Char"/>
          <w:rFonts w:ascii="仿宋" w:eastAsia="仿宋" w:hAnsi="仿宋" w:cs="仿宋" w:hint="eastAsia"/>
        </w:rPr>
        <w:t>般公共预算财政拨款支出决算明细表</w:t>
      </w:r>
      <w:bookmarkEnd w:id="67"/>
    </w:p>
    <w:p w:rsidR="00BB738B" w:rsidRPr="00BC5361" w:rsidRDefault="00BB738B" w:rsidP="0079426B">
      <w:pPr>
        <w:pStyle w:val="2"/>
        <w:rPr>
          <w:rFonts w:ascii="仿宋" w:eastAsia="仿宋" w:hAnsi="仿宋" w:cs="Times New Roman"/>
          <w:color w:val="000000"/>
        </w:rPr>
      </w:pPr>
      <w:bookmarkStart w:id="68" w:name="_Toc15396626"/>
      <w:r w:rsidRPr="00BC5361">
        <w:rPr>
          <w:rStyle w:val="2Char"/>
          <w:rFonts w:ascii="仿宋" w:eastAsia="仿宋" w:hAnsi="仿宋" w:cs="仿宋" w:hint="eastAsia"/>
        </w:rPr>
        <w:t>八、</w:t>
      </w:r>
      <w:r w:rsidRPr="00BC5361">
        <w:rPr>
          <w:rFonts w:ascii="仿宋" w:eastAsia="仿宋" w:hAnsi="仿宋" w:cs="仿宋" w:hint="eastAsia"/>
          <w:b w:val="0"/>
          <w:bCs w:val="0"/>
          <w:color w:val="000000"/>
        </w:rPr>
        <w:t>一</w:t>
      </w:r>
      <w:r w:rsidRPr="00BC5361">
        <w:rPr>
          <w:rStyle w:val="2Char"/>
          <w:rFonts w:ascii="仿宋" w:eastAsia="仿宋" w:hAnsi="仿宋" w:cs="仿宋" w:hint="eastAsia"/>
        </w:rPr>
        <w:t>般公共预算财政拨款基本支出决算表</w:t>
      </w:r>
      <w:bookmarkEnd w:id="68"/>
    </w:p>
    <w:p w:rsidR="00BB738B" w:rsidRPr="00BC5361" w:rsidRDefault="00BB738B" w:rsidP="0079426B">
      <w:pPr>
        <w:pStyle w:val="2"/>
        <w:rPr>
          <w:rFonts w:ascii="仿宋" w:eastAsia="仿宋" w:hAnsi="仿宋" w:cs="Times New Roman"/>
          <w:color w:val="000000"/>
        </w:rPr>
      </w:pPr>
      <w:bookmarkStart w:id="69" w:name="_Toc15396627"/>
      <w:r w:rsidRPr="00BC5361">
        <w:rPr>
          <w:rStyle w:val="2Char"/>
          <w:rFonts w:ascii="仿宋" w:eastAsia="仿宋" w:hAnsi="仿宋" w:cs="仿宋" w:hint="eastAsia"/>
        </w:rPr>
        <w:t>九、</w:t>
      </w:r>
      <w:r w:rsidRPr="00BC5361">
        <w:rPr>
          <w:rFonts w:ascii="仿宋" w:eastAsia="仿宋" w:hAnsi="仿宋" w:cs="仿宋" w:hint="eastAsia"/>
          <w:b w:val="0"/>
          <w:bCs w:val="0"/>
          <w:color w:val="000000"/>
        </w:rPr>
        <w:t>一</w:t>
      </w:r>
      <w:r w:rsidRPr="00BC5361">
        <w:rPr>
          <w:rStyle w:val="2Char"/>
          <w:rFonts w:ascii="仿宋" w:eastAsia="仿宋" w:hAnsi="仿宋" w:cs="仿宋" w:hint="eastAsia"/>
        </w:rPr>
        <w:t>般公共预算财政拨款项目支出决算表</w:t>
      </w:r>
      <w:bookmarkEnd w:id="69"/>
    </w:p>
    <w:p w:rsidR="00BB738B" w:rsidRPr="00BC5361" w:rsidRDefault="00BB738B" w:rsidP="0079426B">
      <w:pPr>
        <w:pStyle w:val="2"/>
        <w:rPr>
          <w:rFonts w:ascii="仿宋" w:eastAsia="仿宋" w:hAnsi="仿宋" w:cs="Times New Roman"/>
          <w:color w:val="000000"/>
        </w:rPr>
      </w:pPr>
      <w:bookmarkStart w:id="70" w:name="_Toc15396628"/>
      <w:r w:rsidRPr="00BC5361">
        <w:rPr>
          <w:rStyle w:val="2Char"/>
          <w:rFonts w:ascii="仿宋" w:eastAsia="仿宋" w:hAnsi="仿宋" w:cs="仿宋" w:hint="eastAsia"/>
        </w:rPr>
        <w:t>十、</w:t>
      </w:r>
      <w:r w:rsidRPr="00BC5361">
        <w:rPr>
          <w:rFonts w:ascii="仿宋" w:eastAsia="仿宋" w:hAnsi="仿宋" w:cs="仿宋" w:hint="eastAsia"/>
          <w:b w:val="0"/>
          <w:bCs w:val="0"/>
          <w:color w:val="000000"/>
        </w:rPr>
        <w:t>一</w:t>
      </w:r>
      <w:r w:rsidRPr="00BC5361">
        <w:rPr>
          <w:rStyle w:val="2Char"/>
          <w:rFonts w:ascii="仿宋" w:eastAsia="仿宋" w:hAnsi="仿宋" w:cs="仿宋" w:hint="eastAsia"/>
        </w:rPr>
        <w:t>般公共预算财政拨款“三公”经费支出决算表</w:t>
      </w:r>
      <w:bookmarkEnd w:id="70"/>
    </w:p>
    <w:p w:rsidR="00BB738B" w:rsidRPr="00BC5361" w:rsidRDefault="00BB738B" w:rsidP="0079426B">
      <w:pPr>
        <w:pStyle w:val="2"/>
        <w:rPr>
          <w:rFonts w:ascii="仿宋" w:eastAsia="仿宋" w:hAnsi="仿宋" w:cs="Times New Roman"/>
          <w:color w:val="000000"/>
        </w:rPr>
      </w:pPr>
      <w:bookmarkStart w:id="71" w:name="_Toc15396629"/>
      <w:r w:rsidRPr="00BC5361">
        <w:rPr>
          <w:rStyle w:val="2Char"/>
          <w:rFonts w:ascii="仿宋" w:eastAsia="仿宋" w:hAnsi="仿宋" w:cs="仿宋" w:hint="eastAsia"/>
        </w:rPr>
        <w:t>十一、</w:t>
      </w:r>
      <w:r w:rsidRPr="00BC5361">
        <w:rPr>
          <w:rFonts w:ascii="仿宋" w:eastAsia="仿宋" w:hAnsi="仿宋" w:cs="仿宋" w:hint="eastAsia"/>
          <w:b w:val="0"/>
          <w:bCs w:val="0"/>
          <w:color w:val="000000"/>
        </w:rPr>
        <w:t>政</w:t>
      </w:r>
      <w:r w:rsidRPr="00BC5361">
        <w:rPr>
          <w:rStyle w:val="2Char"/>
          <w:rFonts w:ascii="仿宋" w:eastAsia="仿宋" w:hAnsi="仿宋" w:cs="仿宋" w:hint="eastAsia"/>
        </w:rPr>
        <w:t>府性基金预算财政拨款收入支出决算表</w:t>
      </w:r>
      <w:bookmarkEnd w:id="71"/>
    </w:p>
    <w:p w:rsidR="00BB738B" w:rsidRPr="00BC5361" w:rsidRDefault="00BB738B" w:rsidP="0079426B">
      <w:pPr>
        <w:pStyle w:val="2"/>
        <w:rPr>
          <w:rFonts w:ascii="仿宋" w:eastAsia="仿宋" w:hAnsi="仿宋" w:cs="Times New Roman"/>
          <w:color w:val="000000"/>
        </w:rPr>
      </w:pPr>
      <w:bookmarkStart w:id="72" w:name="_Toc15396630"/>
      <w:r w:rsidRPr="00BC5361">
        <w:rPr>
          <w:rStyle w:val="2Char"/>
          <w:rFonts w:ascii="仿宋" w:eastAsia="仿宋" w:hAnsi="仿宋" w:cs="仿宋" w:hint="eastAsia"/>
        </w:rPr>
        <w:t>十二、</w:t>
      </w:r>
      <w:r w:rsidRPr="00BC5361">
        <w:rPr>
          <w:rFonts w:ascii="仿宋" w:eastAsia="仿宋" w:hAnsi="仿宋" w:cs="仿宋" w:hint="eastAsia"/>
          <w:b w:val="0"/>
          <w:bCs w:val="0"/>
          <w:color w:val="000000"/>
        </w:rPr>
        <w:t>政</w:t>
      </w:r>
      <w:r w:rsidRPr="00BC5361">
        <w:rPr>
          <w:rStyle w:val="2Char"/>
          <w:rFonts w:ascii="仿宋" w:eastAsia="仿宋" w:hAnsi="仿宋" w:cs="仿宋" w:hint="eastAsia"/>
        </w:rPr>
        <w:t>府性基金预算财政拨款“三公”经费支出决算表</w:t>
      </w:r>
      <w:bookmarkEnd w:id="72"/>
    </w:p>
    <w:p w:rsidR="00BB738B" w:rsidRPr="00BC5361" w:rsidRDefault="00BB738B" w:rsidP="0079426B">
      <w:pPr>
        <w:pStyle w:val="2"/>
        <w:rPr>
          <w:rFonts w:ascii="仿宋" w:eastAsia="仿宋" w:hAnsi="仿宋" w:cs="Times New Roman"/>
          <w:color w:val="000000"/>
        </w:rPr>
      </w:pPr>
      <w:bookmarkStart w:id="73" w:name="_Toc15396631"/>
      <w:r w:rsidRPr="00BC5361">
        <w:rPr>
          <w:rStyle w:val="2Char"/>
          <w:rFonts w:ascii="仿宋" w:eastAsia="仿宋" w:hAnsi="仿宋" w:cs="仿宋" w:hint="eastAsia"/>
        </w:rPr>
        <w:t>十三、</w:t>
      </w:r>
      <w:r w:rsidRPr="00BC5361">
        <w:rPr>
          <w:rFonts w:ascii="仿宋" w:eastAsia="仿宋" w:hAnsi="仿宋" w:cs="仿宋" w:hint="eastAsia"/>
          <w:b w:val="0"/>
          <w:bCs w:val="0"/>
          <w:color w:val="000000"/>
        </w:rPr>
        <w:t>国</w:t>
      </w:r>
      <w:r w:rsidRPr="00BC5361">
        <w:rPr>
          <w:rStyle w:val="2Char"/>
          <w:rFonts w:ascii="仿宋" w:eastAsia="仿宋" w:hAnsi="仿宋" w:cs="仿宋" w:hint="eastAsia"/>
        </w:rPr>
        <w:t>有资本经营预算支出决算表</w:t>
      </w:r>
      <w:bookmarkEnd w:id="73"/>
    </w:p>
    <w:sectPr w:rsidR="00BB738B" w:rsidRPr="00BC5361" w:rsidSect="007127B7">
      <w:headerReference w:type="default" r:id="rId14"/>
      <w:footerReference w:type="default" r:id="rId15"/>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08BD" w:rsidRDefault="00E808BD">
      <w:r>
        <w:separator/>
      </w:r>
    </w:p>
  </w:endnote>
  <w:endnote w:type="continuationSeparator" w:id="0">
    <w:p w:rsidR="00E808BD" w:rsidRDefault="00E808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762" w:rsidRDefault="00827762">
    <w:pPr>
      <w:pStyle w:val="a4"/>
      <w:jc w:val="center"/>
    </w:pPr>
    <w:fldSimple w:instr="PAGE   \* MERGEFORMAT">
      <w:r w:rsidR="00A30E52" w:rsidRPr="00A30E52">
        <w:rPr>
          <w:noProof/>
          <w:lang w:val="zh-CN"/>
        </w:rPr>
        <w:t>71</w:t>
      </w:r>
    </w:fldSimple>
  </w:p>
  <w:p w:rsidR="00827762" w:rsidRDefault="0082776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08BD" w:rsidRDefault="00E808BD">
      <w:r>
        <w:separator/>
      </w:r>
    </w:p>
  </w:footnote>
  <w:footnote w:type="continuationSeparator" w:id="0">
    <w:p w:rsidR="00E808BD" w:rsidRDefault="00E808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762" w:rsidRDefault="00827762">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FB721E"/>
    <w:multiLevelType w:val="singleLevel"/>
    <w:tmpl w:val="92FB721E"/>
    <w:lvl w:ilvl="0">
      <w:start w:val="2"/>
      <w:numFmt w:val="decimal"/>
      <w:suff w:val="nothing"/>
      <w:lvlText w:val="%1．"/>
      <w:lvlJc w:val="left"/>
    </w:lvl>
  </w:abstractNum>
  <w:abstractNum w:abstractNumId="1">
    <w:nsid w:val="B026C66B"/>
    <w:multiLevelType w:val="singleLevel"/>
    <w:tmpl w:val="B026C66B"/>
    <w:lvl w:ilvl="0">
      <w:start w:val="1"/>
      <w:numFmt w:val="decimal"/>
      <w:lvlText w:val="%1."/>
      <w:lvlJc w:val="left"/>
      <w:pPr>
        <w:tabs>
          <w:tab w:val="left" w:pos="312"/>
        </w:tabs>
      </w:pPr>
    </w:lvl>
  </w:abstractNum>
  <w:abstractNum w:abstractNumId="2">
    <w:nsid w:val="CF652CEC"/>
    <w:multiLevelType w:val="singleLevel"/>
    <w:tmpl w:val="CF652CEC"/>
    <w:lvl w:ilvl="0">
      <w:start w:val="9"/>
      <w:numFmt w:val="chineseCounting"/>
      <w:suff w:val="nothing"/>
      <w:lvlText w:val="%1、"/>
      <w:lvlJc w:val="left"/>
      <w:rPr>
        <w:rFonts w:hint="eastAsia"/>
      </w:rPr>
    </w:lvl>
  </w:abstractNum>
  <w:abstractNum w:abstractNumId="3">
    <w:nsid w:val="E2FA047D"/>
    <w:multiLevelType w:val="singleLevel"/>
    <w:tmpl w:val="E2FA047D"/>
    <w:lvl w:ilvl="0">
      <w:start w:val="3"/>
      <w:numFmt w:val="chineseCounting"/>
      <w:suff w:val="space"/>
      <w:lvlText w:val="第%1部分"/>
      <w:lvlJc w:val="left"/>
      <w:rPr>
        <w:rFonts w:hint="eastAsia"/>
      </w:rPr>
    </w:lvl>
  </w:abstractNum>
  <w:abstractNum w:abstractNumId="4">
    <w:nsid w:val="EC0BEF30"/>
    <w:multiLevelType w:val="singleLevel"/>
    <w:tmpl w:val="EC0BEF30"/>
    <w:lvl w:ilvl="0">
      <w:start w:val="1"/>
      <w:numFmt w:val="chineseCounting"/>
      <w:suff w:val="nothing"/>
      <w:lvlText w:val="（%1）"/>
      <w:lvlJc w:val="left"/>
      <w:rPr>
        <w:rFonts w:ascii="楷体_GB2312" w:eastAsia="楷体_GB2312" w:hAnsi="楷体_GB2312" w:hint="eastAsia"/>
        <w:b/>
        <w:bCs/>
        <w:sz w:val="32"/>
        <w:szCs w:val="32"/>
      </w:rPr>
    </w:lvl>
  </w:abstractNum>
  <w:abstractNum w:abstractNumId="5">
    <w:nsid w:val="0741EEAB"/>
    <w:multiLevelType w:val="singleLevel"/>
    <w:tmpl w:val="0741EEAB"/>
    <w:lvl w:ilvl="0">
      <w:start w:val="2"/>
      <w:numFmt w:val="decimal"/>
      <w:suff w:val="nothing"/>
      <w:lvlText w:val="%1．"/>
      <w:lvlJc w:val="left"/>
    </w:lvl>
  </w:abstractNum>
  <w:abstractNum w:abstractNumId="6">
    <w:nsid w:val="1272550B"/>
    <w:multiLevelType w:val="multilevel"/>
    <w:tmpl w:val="612C61FC"/>
    <w:lvl w:ilvl="0">
      <w:start w:val="1"/>
      <w:numFmt w:val="japaneseCounting"/>
      <w:lvlText w:val="%1、"/>
      <w:lvlJc w:val="left"/>
      <w:pPr>
        <w:ind w:left="1360" w:hanging="720"/>
      </w:pPr>
      <w:rPr>
        <w:rFonts w:hint="default"/>
        <w:b w:val="0"/>
        <w:bCs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7">
    <w:nsid w:val="17F426B7"/>
    <w:multiLevelType w:val="hybridMultilevel"/>
    <w:tmpl w:val="5B3A2D48"/>
    <w:lvl w:ilvl="0" w:tplc="8E7CC4FA">
      <w:start w:val="10"/>
      <w:numFmt w:val="japaneseCounting"/>
      <w:lvlText w:val="%1、"/>
      <w:lvlJc w:val="left"/>
      <w:pPr>
        <w:ind w:left="1429" w:hanging="720"/>
      </w:pPr>
      <w:rPr>
        <w:rFonts w:hint="default"/>
      </w:rPr>
    </w:lvl>
    <w:lvl w:ilvl="1" w:tplc="04090019">
      <w:start w:val="1"/>
      <w:numFmt w:val="lowerLetter"/>
      <w:lvlText w:val="%2)"/>
      <w:lvlJc w:val="left"/>
      <w:pPr>
        <w:ind w:left="1549" w:hanging="420"/>
      </w:pPr>
    </w:lvl>
    <w:lvl w:ilvl="2" w:tplc="0409001B">
      <w:start w:val="1"/>
      <w:numFmt w:val="lowerRoman"/>
      <w:lvlText w:val="%3."/>
      <w:lvlJc w:val="right"/>
      <w:pPr>
        <w:ind w:left="1969" w:hanging="420"/>
      </w:pPr>
    </w:lvl>
    <w:lvl w:ilvl="3" w:tplc="0409000F">
      <w:start w:val="1"/>
      <w:numFmt w:val="decimal"/>
      <w:lvlText w:val="%4."/>
      <w:lvlJc w:val="left"/>
      <w:pPr>
        <w:ind w:left="2389" w:hanging="420"/>
      </w:pPr>
    </w:lvl>
    <w:lvl w:ilvl="4" w:tplc="04090019">
      <w:start w:val="1"/>
      <w:numFmt w:val="lowerLetter"/>
      <w:lvlText w:val="%5)"/>
      <w:lvlJc w:val="left"/>
      <w:pPr>
        <w:ind w:left="2809" w:hanging="420"/>
      </w:pPr>
    </w:lvl>
    <w:lvl w:ilvl="5" w:tplc="0409001B">
      <w:start w:val="1"/>
      <w:numFmt w:val="lowerRoman"/>
      <w:lvlText w:val="%6."/>
      <w:lvlJc w:val="right"/>
      <w:pPr>
        <w:ind w:left="3229" w:hanging="420"/>
      </w:pPr>
    </w:lvl>
    <w:lvl w:ilvl="6" w:tplc="0409000F">
      <w:start w:val="1"/>
      <w:numFmt w:val="decimal"/>
      <w:lvlText w:val="%7."/>
      <w:lvlJc w:val="left"/>
      <w:pPr>
        <w:ind w:left="3649" w:hanging="420"/>
      </w:pPr>
    </w:lvl>
    <w:lvl w:ilvl="7" w:tplc="04090019">
      <w:start w:val="1"/>
      <w:numFmt w:val="lowerLetter"/>
      <w:lvlText w:val="%8)"/>
      <w:lvlJc w:val="left"/>
      <w:pPr>
        <w:ind w:left="4069" w:hanging="420"/>
      </w:pPr>
    </w:lvl>
    <w:lvl w:ilvl="8" w:tplc="0409001B">
      <w:start w:val="1"/>
      <w:numFmt w:val="lowerRoman"/>
      <w:lvlText w:val="%9."/>
      <w:lvlJc w:val="right"/>
      <w:pPr>
        <w:ind w:left="4489" w:hanging="420"/>
      </w:pPr>
    </w:lvl>
  </w:abstractNum>
  <w:abstractNum w:abstractNumId="8">
    <w:nsid w:val="38FF464C"/>
    <w:multiLevelType w:val="singleLevel"/>
    <w:tmpl w:val="38FF464C"/>
    <w:lvl w:ilvl="0">
      <w:start w:val="1"/>
      <w:numFmt w:val="chineseCounting"/>
      <w:suff w:val="nothing"/>
      <w:lvlText w:val="（%1）"/>
      <w:lvlJc w:val="left"/>
      <w:rPr>
        <w:rFonts w:hint="eastAsia"/>
      </w:rPr>
    </w:lvl>
  </w:abstractNum>
  <w:abstractNum w:abstractNumId="9">
    <w:nsid w:val="39A777F2"/>
    <w:multiLevelType w:val="hybridMultilevel"/>
    <w:tmpl w:val="B4E2CD46"/>
    <w:lvl w:ilvl="0" w:tplc="40E85A24">
      <w:start w:val="1"/>
      <w:numFmt w:val="japaneseCounting"/>
      <w:lvlText w:val="%1、"/>
      <w:lvlJc w:val="left"/>
      <w:pPr>
        <w:ind w:left="720" w:hanging="720"/>
      </w:pPr>
      <w:rPr>
        <w:rFonts w:hint="default"/>
      </w:rPr>
    </w:lvl>
    <w:lvl w:ilvl="1" w:tplc="04090019">
      <w:start w:val="1"/>
      <w:numFmt w:val="lowerLetter"/>
      <w:lvlText w:val="%2)"/>
      <w:lvlJc w:val="left"/>
      <w:pPr>
        <w:ind w:left="1483" w:hanging="420"/>
      </w:pPr>
    </w:lvl>
    <w:lvl w:ilvl="2" w:tplc="0409001B">
      <w:start w:val="1"/>
      <w:numFmt w:val="lowerRoman"/>
      <w:lvlText w:val="%3."/>
      <w:lvlJc w:val="right"/>
      <w:pPr>
        <w:ind w:left="1903" w:hanging="420"/>
      </w:pPr>
    </w:lvl>
    <w:lvl w:ilvl="3" w:tplc="0409000F">
      <w:start w:val="1"/>
      <w:numFmt w:val="decimal"/>
      <w:lvlText w:val="%4."/>
      <w:lvlJc w:val="left"/>
      <w:pPr>
        <w:ind w:left="2323" w:hanging="420"/>
      </w:pPr>
    </w:lvl>
    <w:lvl w:ilvl="4" w:tplc="04090019">
      <w:start w:val="1"/>
      <w:numFmt w:val="lowerLetter"/>
      <w:lvlText w:val="%5)"/>
      <w:lvlJc w:val="left"/>
      <w:pPr>
        <w:ind w:left="2743" w:hanging="420"/>
      </w:pPr>
    </w:lvl>
    <w:lvl w:ilvl="5" w:tplc="0409001B">
      <w:start w:val="1"/>
      <w:numFmt w:val="lowerRoman"/>
      <w:lvlText w:val="%6."/>
      <w:lvlJc w:val="right"/>
      <w:pPr>
        <w:ind w:left="3163" w:hanging="420"/>
      </w:pPr>
    </w:lvl>
    <w:lvl w:ilvl="6" w:tplc="0409000F">
      <w:start w:val="1"/>
      <w:numFmt w:val="decimal"/>
      <w:lvlText w:val="%7."/>
      <w:lvlJc w:val="left"/>
      <w:pPr>
        <w:ind w:left="3583" w:hanging="420"/>
      </w:pPr>
    </w:lvl>
    <w:lvl w:ilvl="7" w:tplc="04090019">
      <w:start w:val="1"/>
      <w:numFmt w:val="lowerLetter"/>
      <w:lvlText w:val="%8)"/>
      <w:lvlJc w:val="left"/>
      <w:pPr>
        <w:ind w:left="4003" w:hanging="420"/>
      </w:pPr>
    </w:lvl>
    <w:lvl w:ilvl="8" w:tplc="0409001B">
      <w:start w:val="1"/>
      <w:numFmt w:val="lowerRoman"/>
      <w:lvlText w:val="%9."/>
      <w:lvlJc w:val="right"/>
      <w:pPr>
        <w:ind w:left="4423" w:hanging="420"/>
      </w:pPr>
    </w:lvl>
  </w:abstractNum>
  <w:abstractNum w:abstractNumId="10">
    <w:nsid w:val="49F33809"/>
    <w:multiLevelType w:val="hybridMultilevel"/>
    <w:tmpl w:val="8C8422E8"/>
    <w:lvl w:ilvl="0" w:tplc="1520C3FE">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nsid w:val="5B5733A1"/>
    <w:multiLevelType w:val="singleLevel"/>
    <w:tmpl w:val="5B5733A1"/>
    <w:lvl w:ilvl="0">
      <w:start w:val="3"/>
      <w:numFmt w:val="chineseCounting"/>
      <w:suff w:val="nothing"/>
      <w:lvlText w:val="（%1）"/>
      <w:lvlJc w:val="left"/>
      <w:rPr>
        <w:rFonts w:hint="eastAsia"/>
      </w:rPr>
    </w:lvl>
  </w:abstractNum>
  <w:abstractNum w:abstractNumId="12">
    <w:nsid w:val="5CA53276"/>
    <w:multiLevelType w:val="singleLevel"/>
    <w:tmpl w:val="5CA53276"/>
    <w:lvl w:ilvl="0">
      <w:start w:val="8"/>
      <w:numFmt w:val="chineseCounting"/>
      <w:suff w:val="nothing"/>
      <w:lvlText w:val="%1、"/>
      <w:lvlJc w:val="left"/>
      <w:rPr>
        <w:rFonts w:hint="eastAsia"/>
      </w:rPr>
    </w:lvl>
  </w:abstractNum>
  <w:abstractNum w:abstractNumId="13">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abstractNum w:abstractNumId="14">
    <w:nsid w:val="6DB9E04F"/>
    <w:multiLevelType w:val="singleLevel"/>
    <w:tmpl w:val="6DB9E04F"/>
    <w:lvl w:ilvl="0">
      <w:start w:val="2"/>
      <w:numFmt w:val="chineseCounting"/>
      <w:suff w:val="nothing"/>
      <w:lvlText w:val="（%1）"/>
      <w:lvlJc w:val="left"/>
      <w:rPr>
        <w:rFonts w:hint="eastAsia"/>
      </w:rPr>
    </w:lvl>
  </w:abstractNum>
  <w:num w:numId="1">
    <w:abstractNumId w:val="13"/>
  </w:num>
  <w:num w:numId="2">
    <w:abstractNumId w:val="6"/>
  </w:num>
  <w:num w:numId="3">
    <w:abstractNumId w:val="2"/>
  </w:num>
  <w:num w:numId="4">
    <w:abstractNumId w:val="11"/>
  </w:num>
  <w:num w:numId="5">
    <w:abstractNumId w:val="3"/>
  </w:num>
  <w:num w:numId="6">
    <w:abstractNumId w:val="4"/>
  </w:num>
  <w:num w:numId="7">
    <w:abstractNumId w:val="9"/>
  </w:num>
  <w:num w:numId="8">
    <w:abstractNumId w:val="12"/>
  </w:num>
  <w:num w:numId="9">
    <w:abstractNumId w:val="1"/>
  </w:num>
  <w:num w:numId="10">
    <w:abstractNumId w:val="7"/>
  </w:num>
  <w:num w:numId="11">
    <w:abstractNumId w:val="10"/>
  </w:num>
  <w:num w:numId="12">
    <w:abstractNumId w:val="14"/>
  </w:num>
  <w:num w:numId="13">
    <w:abstractNumId w:val="0"/>
  </w:num>
  <w:num w:numId="14">
    <w:abstractNumId w:val="5"/>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361C"/>
    <w:rsid w:val="00001BA7"/>
    <w:rsid w:val="000222C6"/>
    <w:rsid w:val="0002549F"/>
    <w:rsid w:val="000432AE"/>
    <w:rsid w:val="00055FBF"/>
    <w:rsid w:val="00061DFB"/>
    <w:rsid w:val="0006487A"/>
    <w:rsid w:val="00065F8F"/>
    <w:rsid w:val="0007089F"/>
    <w:rsid w:val="00071527"/>
    <w:rsid w:val="000768F2"/>
    <w:rsid w:val="0008000F"/>
    <w:rsid w:val="0009184B"/>
    <w:rsid w:val="000918DF"/>
    <w:rsid w:val="00092C96"/>
    <w:rsid w:val="00092D7C"/>
    <w:rsid w:val="0009593C"/>
    <w:rsid w:val="000A11C1"/>
    <w:rsid w:val="000A5177"/>
    <w:rsid w:val="000B047F"/>
    <w:rsid w:val="000B5923"/>
    <w:rsid w:val="000B5A48"/>
    <w:rsid w:val="000B6FF3"/>
    <w:rsid w:val="000C3467"/>
    <w:rsid w:val="000C3CA6"/>
    <w:rsid w:val="000D1267"/>
    <w:rsid w:val="000D1D50"/>
    <w:rsid w:val="000D5782"/>
    <w:rsid w:val="000D5866"/>
    <w:rsid w:val="000E410C"/>
    <w:rsid w:val="000E6613"/>
    <w:rsid w:val="000E7119"/>
    <w:rsid w:val="00105D14"/>
    <w:rsid w:val="00114E9B"/>
    <w:rsid w:val="00133018"/>
    <w:rsid w:val="001424F6"/>
    <w:rsid w:val="0014729F"/>
    <w:rsid w:val="00150F32"/>
    <w:rsid w:val="00157BAB"/>
    <w:rsid w:val="001654D1"/>
    <w:rsid w:val="001663EE"/>
    <w:rsid w:val="00170E3E"/>
    <w:rsid w:val="0018106D"/>
    <w:rsid w:val="00181E11"/>
    <w:rsid w:val="001877A7"/>
    <w:rsid w:val="001878B8"/>
    <w:rsid w:val="00191536"/>
    <w:rsid w:val="00191E63"/>
    <w:rsid w:val="00196687"/>
    <w:rsid w:val="001A63E7"/>
    <w:rsid w:val="001B06F5"/>
    <w:rsid w:val="001B2AFC"/>
    <w:rsid w:val="001C0962"/>
    <w:rsid w:val="001C0D35"/>
    <w:rsid w:val="001C40DA"/>
    <w:rsid w:val="001D3216"/>
    <w:rsid w:val="001D7531"/>
    <w:rsid w:val="001E2DD5"/>
    <w:rsid w:val="001E737D"/>
    <w:rsid w:val="001F0592"/>
    <w:rsid w:val="001F299E"/>
    <w:rsid w:val="001F7506"/>
    <w:rsid w:val="00200243"/>
    <w:rsid w:val="002006CD"/>
    <w:rsid w:val="00202B36"/>
    <w:rsid w:val="00203F92"/>
    <w:rsid w:val="00204B7A"/>
    <w:rsid w:val="0021101A"/>
    <w:rsid w:val="00217810"/>
    <w:rsid w:val="00220536"/>
    <w:rsid w:val="00220D95"/>
    <w:rsid w:val="00234B66"/>
    <w:rsid w:val="002353F8"/>
    <w:rsid w:val="00235629"/>
    <w:rsid w:val="00255BFD"/>
    <w:rsid w:val="00260C38"/>
    <w:rsid w:val="002616C0"/>
    <w:rsid w:val="00265C6B"/>
    <w:rsid w:val="002662AA"/>
    <w:rsid w:val="00280496"/>
    <w:rsid w:val="00295295"/>
    <w:rsid w:val="00295495"/>
    <w:rsid w:val="002A2BC5"/>
    <w:rsid w:val="002B2613"/>
    <w:rsid w:val="002D4094"/>
    <w:rsid w:val="002E08BD"/>
    <w:rsid w:val="002F1818"/>
    <w:rsid w:val="002F567B"/>
    <w:rsid w:val="0030153F"/>
    <w:rsid w:val="00303648"/>
    <w:rsid w:val="003216A9"/>
    <w:rsid w:val="00340B1B"/>
    <w:rsid w:val="0036092C"/>
    <w:rsid w:val="00360D6C"/>
    <w:rsid w:val="00362067"/>
    <w:rsid w:val="00362365"/>
    <w:rsid w:val="00364FFF"/>
    <w:rsid w:val="0037013F"/>
    <w:rsid w:val="0037037A"/>
    <w:rsid w:val="003727AC"/>
    <w:rsid w:val="00380C92"/>
    <w:rsid w:val="003A484F"/>
    <w:rsid w:val="003B0BE0"/>
    <w:rsid w:val="003B0C1B"/>
    <w:rsid w:val="003B688C"/>
    <w:rsid w:val="003B7691"/>
    <w:rsid w:val="003C0291"/>
    <w:rsid w:val="003C39AE"/>
    <w:rsid w:val="003C7B60"/>
    <w:rsid w:val="003D1FB2"/>
    <w:rsid w:val="003D1FC2"/>
    <w:rsid w:val="003D66DA"/>
    <w:rsid w:val="003E1310"/>
    <w:rsid w:val="003E2187"/>
    <w:rsid w:val="003E6F55"/>
    <w:rsid w:val="00406254"/>
    <w:rsid w:val="004223DE"/>
    <w:rsid w:val="004245E2"/>
    <w:rsid w:val="00427CC2"/>
    <w:rsid w:val="00431B96"/>
    <w:rsid w:val="00434489"/>
    <w:rsid w:val="00437085"/>
    <w:rsid w:val="00437D4F"/>
    <w:rsid w:val="004414FB"/>
    <w:rsid w:val="00443880"/>
    <w:rsid w:val="004464F4"/>
    <w:rsid w:val="00452E96"/>
    <w:rsid w:val="00464901"/>
    <w:rsid w:val="004668EF"/>
    <w:rsid w:val="00471401"/>
    <w:rsid w:val="00473F31"/>
    <w:rsid w:val="0048263A"/>
    <w:rsid w:val="00487E5D"/>
    <w:rsid w:val="00496AE7"/>
    <w:rsid w:val="00496D74"/>
    <w:rsid w:val="004A3329"/>
    <w:rsid w:val="004A711F"/>
    <w:rsid w:val="004B199D"/>
    <w:rsid w:val="004B4690"/>
    <w:rsid w:val="004C6AA7"/>
    <w:rsid w:val="004E061C"/>
    <w:rsid w:val="004E0A2D"/>
    <w:rsid w:val="004E206B"/>
    <w:rsid w:val="004E3261"/>
    <w:rsid w:val="004E547A"/>
    <w:rsid w:val="004E6DF7"/>
    <w:rsid w:val="004F0FBD"/>
    <w:rsid w:val="00500467"/>
    <w:rsid w:val="0050214D"/>
    <w:rsid w:val="00503CF6"/>
    <w:rsid w:val="00505A47"/>
    <w:rsid w:val="00512FDA"/>
    <w:rsid w:val="005138B2"/>
    <w:rsid w:val="00515A97"/>
    <w:rsid w:val="00520DA0"/>
    <w:rsid w:val="00522846"/>
    <w:rsid w:val="0052688F"/>
    <w:rsid w:val="00555DC0"/>
    <w:rsid w:val="00563EE0"/>
    <w:rsid w:val="005664BB"/>
    <w:rsid w:val="0056768A"/>
    <w:rsid w:val="00572726"/>
    <w:rsid w:val="0057481D"/>
    <w:rsid w:val="0058486E"/>
    <w:rsid w:val="00594D0C"/>
    <w:rsid w:val="005A0E38"/>
    <w:rsid w:val="005C5C9E"/>
    <w:rsid w:val="005C5EC4"/>
    <w:rsid w:val="005D1C8B"/>
    <w:rsid w:val="005D2630"/>
    <w:rsid w:val="005D2EFF"/>
    <w:rsid w:val="005D5CED"/>
    <w:rsid w:val="005E1D4B"/>
    <w:rsid w:val="005E6BF0"/>
    <w:rsid w:val="005E7330"/>
    <w:rsid w:val="005F1A4C"/>
    <w:rsid w:val="005F384D"/>
    <w:rsid w:val="00605688"/>
    <w:rsid w:val="006070AF"/>
    <w:rsid w:val="00607E6C"/>
    <w:rsid w:val="006101B1"/>
    <w:rsid w:val="00614E44"/>
    <w:rsid w:val="00622830"/>
    <w:rsid w:val="006237F0"/>
    <w:rsid w:val="0062457B"/>
    <w:rsid w:val="00630AEF"/>
    <w:rsid w:val="006325F8"/>
    <w:rsid w:val="00634C9A"/>
    <w:rsid w:val="006440E4"/>
    <w:rsid w:val="00651871"/>
    <w:rsid w:val="006575C9"/>
    <w:rsid w:val="00662E3C"/>
    <w:rsid w:val="0066343B"/>
    <w:rsid w:val="00664777"/>
    <w:rsid w:val="00670A7F"/>
    <w:rsid w:val="006747C7"/>
    <w:rsid w:val="006748A4"/>
    <w:rsid w:val="0067583D"/>
    <w:rsid w:val="00683E73"/>
    <w:rsid w:val="00693ADE"/>
    <w:rsid w:val="006A3141"/>
    <w:rsid w:val="006A5E34"/>
    <w:rsid w:val="006B2422"/>
    <w:rsid w:val="006B2B9A"/>
    <w:rsid w:val="006B355A"/>
    <w:rsid w:val="006C1937"/>
    <w:rsid w:val="006D2C72"/>
    <w:rsid w:val="006D434A"/>
    <w:rsid w:val="006D66F7"/>
    <w:rsid w:val="006E6352"/>
    <w:rsid w:val="006F020C"/>
    <w:rsid w:val="006F7554"/>
    <w:rsid w:val="0070399B"/>
    <w:rsid w:val="007046B9"/>
    <w:rsid w:val="00705250"/>
    <w:rsid w:val="007127B7"/>
    <w:rsid w:val="00714F03"/>
    <w:rsid w:val="0072658E"/>
    <w:rsid w:val="007416B6"/>
    <w:rsid w:val="00746F48"/>
    <w:rsid w:val="00750BAD"/>
    <w:rsid w:val="0075404D"/>
    <w:rsid w:val="0076182A"/>
    <w:rsid w:val="00767B7E"/>
    <w:rsid w:val="0077236E"/>
    <w:rsid w:val="007770C3"/>
    <w:rsid w:val="00784D24"/>
    <w:rsid w:val="00785FBA"/>
    <w:rsid w:val="00786E4A"/>
    <w:rsid w:val="007875EB"/>
    <w:rsid w:val="0079426B"/>
    <w:rsid w:val="00794445"/>
    <w:rsid w:val="007A0606"/>
    <w:rsid w:val="007A2E26"/>
    <w:rsid w:val="007A5900"/>
    <w:rsid w:val="007C110A"/>
    <w:rsid w:val="007C269D"/>
    <w:rsid w:val="007C72A4"/>
    <w:rsid w:val="007D312A"/>
    <w:rsid w:val="007D3F19"/>
    <w:rsid w:val="007E23B0"/>
    <w:rsid w:val="007F1991"/>
    <w:rsid w:val="007F214A"/>
    <w:rsid w:val="007F2C2F"/>
    <w:rsid w:val="007F55FC"/>
    <w:rsid w:val="007F5665"/>
    <w:rsid w:val="007F6F49"/>
    <w:rsid w:val="00800112"/>
    <w:rsid w:val="008253BB"/>
    <w:rsid w:val="00827762"/>
    <w:rsid w:val="0083706E"/>
    <w:rsid w:val="008423A5"/>
    <w:rsid w:val="0084606F"/>
    <w:rsid w:val="00850625"/>
    <w:rsid w:val="00853718"/>
    <w:rsid w:val="00855221"/>
    <w:rsid w:val="00856E94"/>
    <w:rsid w:val="008575E6"/>
    <w:rsid w:val="00860645"/>
    <w:rsid w:val="00860D32"/>
    <w:rsid w:val="00871F71"/>
    <w:rsid w:val="00885AF4"/>
    <w:rsid w:val="008939CD"/>
    <w:rsid w:val="008B768C"/>
    <w:rsid w:val="008C2FC6"/>
    <w:rsid w:val="008C4DB1"/>
    <w:rsid w:val="008C4EAF"/>
    <w:rsid w:val="008C5176"/>
    <w:rsid w:val="008C6D7D"/>
    <w:rsid w:val="008C7FD0"/>
    <w:rsid w:val="008D51F4"/>
    <w:rsid w:val="008E1DE7"/>
    <w:rsid w:val="008E707C"/>
    <w:rsid w:val="008E763B"/>
    <w:rsid w:val="008F05B8"/>
    <w:rsid w:val="00900B08"/>
    <w:rsid w:val="00902155"/>
    <w:rsid w:val="00902884"/>
    <w:rsid w:val="00902FA3"/>
    <w:rsid w:val="00906CFD"/>
    <w:rsid w:val="009167F7"/>
    <w:rsid w:val="00923564"/>
    <w:rsid w:val="0092392E"/>
    <w:rsid w:val="009315F9"/>
    <w:rsid w:val="009320E7"/>
    <w:rsid w:val="00933819"/>
    <w:rsid w:val="00941222"/>
    <w:rsid w:val="00946945"/>
    <w:rsid w:val="00946C11"/>
    <w:rsid w:val="00951248"/>
    <w:rsid w:val="0095152F"/>
    <w:rsid w:val="00953D17"/>
    <w:rsid w:val="00954C49"/>
    <w:rsid w:val="00964411"/>
    <w:rsid w:val="0097099F"/>
    <w:rsid w:val="00971997"/>
    <w:rsid w:val="00971FFC"/>
    <w:rsid w:val="00975EC0"/>
    <w:rsid w:val="0098112A"/>
    <w:rsid w:val="0098660A"/>
    <w:rsid w:val="00987C5E"/>
    <w:rsid w:val="00992FB6"/>
    <w:rsid w:val="009931C3"/>
    <w:rsid w:val="009A1732"/>
    <w:rsid w:val="009B2C43"/>
    <w:rsid w:val="009B4EAE"/>
    <w:rsid w:val="009B5C62"/>
    <w:rsid w:val="009B6C5F"/>
    <w:rsid w:val="009B7573"/>
    <w:rsid w:val="009C22F4"/>
    <w:rsid w:val="009C2E98"/>
    <w:rsid w:val="009D3447"/>
    <w:rsid w:val="009D4711"/>
    <w:rsid w:val="009D6C9E"/>
    <w:rsid w:val="009E1AFF"/>
    <w:rsid w:val="009E667C"/>
    <w:rsid w:val="009F1185"/>
    <w:rsid w:val="009F18CD"/>
    <w:rsid w:val="009F2A13"/>
    <w:rsid w:val="009F5738"/>
    <w:rsid w:val="00A04EB0"/>
    <w:rsid w:val="00A13CC1"/>
    <w:rsid w:val="00A151C3"/>
    <w:rsid w:val="00A16847"/>
    <w:rsid w:val="00A16962"/>
    <w:rsid w:val="00A205A8"/>
    <w:rsid w:val="00A237D8"/>
    <w:rsid w:val="00A268C4"/>
    <w:rsid w:val="00A307CD"/>
    <w:rsid w:val="00A30E52"/>
    <w:rsid w:val="00A3251B"/>
    <w:rsid w:val="00A40A00"/>
    <w:rsid w:val="00A4142F"/>
    <w:rsid w:val="00A5158C"/>
    <w:rsid w:val="00A56DF2"/>
    <w:rsid w:val="00A61931"/>
    <w:rsid w:val="00A67AB5"/>
    <w:rsid w:val="00A73A0B"/>
    <w:rsid w:val="00A868B2"/>
    <w:rsid w:val="00A90DB8"/>
    <w:rsid w:val="00A91760"/>
    <w:rsid w:val="00A93B00"/>
    <w:rsid w:val="00A93C21"/>
    <w:rsid w:val="00AA5AE8"/>
    <w:rsid w:val="00AA69D5"/>
    <w:rsid w:val="00AB262C"/>
    <w:rsid w:val="00AB3787"/>
    <w:rsid w:val="00AC2202"/>
    <w:rsid w:val="00AC3C6A"/>
    <w:rsid w:val="00AC63DD"/>
    <w:rsid w:val="00AD200E"/>
    <w:rsid w:val="00AD5620"/>
    <w:rsid w:val="00AD7C1B"/>
    <w:rsid w:val="00AE090D"/>
    <w:rsid w:val="00AE16BA"/>
    <w:rsid w:val="00AE1EBE"/>
    <w:rsid w:val="00AF0345"/>
    <w:rsid w:val="00B0375F"/>
    <w:rsid w:val="00B03C9D"/>
    <w:rsid w:val="00B060AE"/>
    <w:rsid w:val="00B078DF"/>
    <w:rsid w:val="00B079F0"/>
    <w:rsid w:val="00B10517"/>
    <w:rsid w:val="00B14E76"/>
    <w:rsid w:val="00B161B8"/>
    <w:rsid w:val="00B2048C"/>
    <w:rsid w:val="00B310B9"/>
    <w:rsid w:val="00B32D8D"/>
    <w:rsid w:val="00B35F3F"/>
    <w:rsid w:val="00B36CBB"/>
    <w:rsid w:val="00B370C9"/>
    <w:rsid w:val="00B425E0"/>
    <w:rsid w:val="00B440AA"/>
    <w:rsid w:val="00B44B70"/>
    <w:rsid w:val="00B471CC"/>
    <w:rsid w:val="00B530AF"/>
    <w:rsid w:val="00B53C56"/>
    <w:rsid w:val="00B55237"/>
    <w:rsid w:val="00B62C45"/>
    <w:rsid w:val="00B649D0"/>
    <w:rsid w:val="00B67C30"/>
    <w:rsid w:val="00B77EA6"/>
    <w:rsid w:val="00B81598"/>
    <w:rsid w:val="00B841F1"/>
    <w:rsid w:val="00B944D6"/>
    <w:rsid w:val="00BB218D"/>
    <w:rsid w:val="00BB4DF0"/>
    <w:rsid w:val="00BB738B"/>
    <w:rsid w:val="00BC1ACA"/>
    <w:rsid w:val="00BC289F"/>
    <w:rsid w:val="00BC5361"/>
    <w:rsid w:val="00BC5460"/>
    <w:rsid w:val="00BC6B50"/>
    <w:rsid w:val="00BD0E25"/>
    <w:rsid w:val="00BF2261"/>
    <w:rsid w:val="00BF5BD6"/>
    <w:rsid w:val="00C03451"/>
    <w:rsid w:val="00C03E31"/>
    <w:rsid w:val="00C03EE1"/>
    <w:rsid w:val="00C33E72"/>
    <w:rsid w:val="00C354B2"/>
    <w:rsid w:val="00C35554"/>
    <w:rsid w:val="00C42709"/>
    <w:rsid w:val="00C479EB"/>
    <w:rsid w:val="00C533CC"/>
    <w:rsid w:val="00C54CD1"/>
    <w:rsid w:val="00C5751C"/>
    <w:rsid w:val="00C61BFC"/>
    <w:rsid w:val="00C62B85"/>
    <w:rsid w:val="00C65438"/>
    <w:rsid w:val="00C74D0E"/>
    <w:rsid w:val="00C80044"/>
    <w:rsid w:val="00C84A79"/>
    <w:rsid w:val="00C91CBB"/>
    <w:rsid w:val="00CA7A52"/>
    <w:rsid w:val="00CC09B6"/>
    <w:rsid w:val="00CC2EA6"/>
    <w:rsid w:val="00CC357B"/>
    <w:rsid w:val="00CC666F"/>
    <w:rsid w:val="00CD1E3F"/>
    <w:rsid w:val="00CE44F6"/>
    <w:rsid w:val="00CE49DA"/>
    <w:rsid w:val="00CE7B61"/>
    <w:rsid w:val="00CF223C"/>
    <w:rsid w:val="00CF423C"/>
    <w:rsid w:val="00D00095"/>
    <w:rsid w:val="00D05DFF"/>
    <w:rsid w:val="00D10C8B"/>
    <w:rsid w:val="00D11E4E"/>
    <w:rsid w:val="00D20620"/>
    <w:rsid w:val="00D22D99"/>
    <w:rsid w:val="00D26091"/>
    <w:rsid w:val="00D30BB4"/>
    <w:rsid w:val="00D32F0E"/>
    <w:rsid w:val="00D34E7C"/>
    <w:rsid w:val="00D35233"/>
    <w:rsid w:val="00D35489"/>
    <w:rsid w:val="00D40388"/>
    <w:rsid w:val="00D47A56"/>
    <w:rsid w:val="00D507F8"/>
    <w:rsid w:val="00D51276"/>
    <w:rsid w:val="00D7035F"/>
    <w:rsid w:val="00D70431"/>
    <w:rsid w:val="00D819BE"/>
    <w:rsid w:val="00DA65AC"/>
    <w:rsid w:val="00DB0F51"/>
    <w:rsid w:val="00DB1913"/>
    <w:rsid w:val="00DC18BD"/>
    <w:rsid w:val="00DC410D"/>
    <w:rsid w:val="00DC68CA"/>
    <w:rsid w:val="00DC7CBA"/>
    <w:rsid w:val="00DD73B7"/>
    <w:rsid w:val="00DF28BC"/>
    <w:rsid w:val="00DF34B9"/>
    <w:rsid w:val="00DF709A"/>
    <w:rsid w:val="00E01053"/>
    <w:rsid w:val="00E02DCB"/>
    <w:rsid w:val="00E034EF"/>
    <w:rsid w:val="00E03BCB"/>
    <w:rsid w:val="00E0669D"/>
    <w:rsid w:val="00E07ACF"/>
    <w:rsid w:val="00E11E28"/>
    <w:rsid w:val="00E22663"/>
    <w:rsid w:val="00E331A1"/>
    <w:rsid w:val="00E33202"/>
    <w:rsid w:val="00E336A9"/>
    <w:rsid w:val="00E405D6"/>
    <w:rsid w:val="00E40879"/>
    <w:rsid w:val="00E50624"/>
    <w:rsid w:val="00E54A9C"/>
    <w:rsid w:val="00E568DF"/>
    <w:rsid w:val="00E64269"/>
    <w:rsid w:val="00E66551"/>
    <w:rsid w:val="00E71D1E"/>
    <w:rsid w:val="00E808BD"/>
    <w:rsid w:val="00E82267"/>
    <w:rsid w:val="00E834C1"/>
    <w:rsid w:val="00E93D1C"/>
    <w:rsid w:val="00EA010F"/>
    <w:rsid w:val="00EA4447"/>
    <w:rsid w:val="00EC09D0"/>
    <w:rsid w:val="00ED1B63"/>
    <w:rsid w:val="00ED3C1F"/>
    <w:rsid w:val="00ED4085"/>
    <w:rsid w:val="00ED420E"/>
    <w:rsid w:val="00EE2F57"/>
    <w:rsid w:val="00EF4C34"/>
    <w:rsid w:val="00EF6727"/>
    <w:rsid w:val="00EF77C6"/>
    <w:rsid w:val="00F014D4"/>
    <w:rsid w:val="00F018ED"/>
    <w:rsid w:val="00F05438"/>
    <w:rsid w:val="00F0672C"/>
    <w:rsid w:val="00F1361C"/>
    <w:rsid w:val="00F160C7"/>
    <w:rsid w:val="00F217F9"/>
    <w:rsid w:val="00F21AD7"/>
    <w:rsid w:val="00F33AF6"/>
    <w:rsid w:val="00F36D8F"/>
    <w:rsid w:val="00F40936"/>
    <w:rsid w:val="00F417B1"/>
    <w:rsid w:val="00F504C4"/>
    <w:rsid w:val="00F56DA7"/>
    <w:rsid w:val="00F602DF"/>
    <w:rsid w:val="00F674AB"/>
    <w:rsid w:val="00F81FD9"/>
    <w:rsid w:val="00F841AA"/>
    <w:rsid w:val="00F84730"/>
    <w:rsid w:val="00F84AE2"/>
    <w:rsid w:val="00F90831"/>
    <w:rsid w:val="00FA013C"/>
    <w:rsid w:val="00FA086F"/>
    <w:rsid w:val="00FA23E8"/>
    <w:rsid w:val="00FC5BAD"/>
    <w:rsid w:val="00FD3CC1"/>
    <w:rsid w:val="00FD43E0"/>
    <w:rsid w:val="00FD565F"/>
    <w:rsid w:val="00FF1E02"/>
    <w:rsid w:val="00FF30B4"/>
    <w:rsid w:val="10C055FF"/>
    <w:rsid w:val="16BB723D"/>
    <w:rsid w:val="240371BF"/>
    <w:rsid w:val="29FD04D3"/>
    <w:rsid w:val="319F7F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1D3216"/>
    <w:pPr>
      <w:widowControl w:val="0"/>
      <w:jc w:val="both"/>
    </w:pPr>
    <w:rPr>
      <w:rFonts w:ascii="Times New Roman" w:hAnsi="Times New Roman"/>
      <w:kern w:val="2"/>
      <w:sz w:val="21"/>
      <w:szCs w:val="21"/>
    </w:rPr>
  </w:style>
  <w:style w:type="paragraph" w:styleId="1">
    <w:name w:val="heading 1"/>
    <w:basedOn w:val="a"/>
    <w:next w:val="a"/>
    <w:link w:val="1Char"/>
    <w:uiPriority w:val="9"/>
    <w:qFormat/>
    <w:rsid w:val="00E336A9"/>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rsid w:val="00E336A9"/>
    <w:pPr>
      <w:keepNext/>
      <w:keepLines/>
      <w:spacing w:before="260" w:after="260" w:line="416" w:lineRule="auto"/>
      <w:outlineLvl w:val="1"/>
    </w:pPr>
    <w:rPr>
      <w:rFonts w:ascii="Cambria" w:hAnsi="Cambria" w:cs="Cambria"/>
      <w:b/>
      <w:bCs/>
      <w:sz w:val="32"/>
      <w:szCs w:val="32"/>
    </w:rPr>
  </w:style>
  <w:style w:type="paragraph" w:styleId="3">
    <w:name w:val="heading 3"/>
    <w:basedOn w:val="a"/>
    <w:next w:val="a"/>
    <w:link w:val="3Char"/>
    <w:uiPriority w:val="99"/>
    <w:qFormat/>
    <w:rsid w:val="00A237D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qFormat/>
    <w:locked/>
    <w:rsid w:val="00E336A9"/>
    <w:rPr>
      <w:rFonts w:ascii="Times New Roman" w:hAnsi="Times New Roman" w:cs="Times New Roman"/>
      <w:b/>
      <w:bCs/>
      <w:kern w:val="44"/>
      <w:sz w:val="44"/>
      <w:szCs w:val="44"/>
    </w:rPr>
  </w:style>
  <w:style w:type="character" w:customStyle="1" w:styleId="2Char">
    <w:name w:val="标题 2 Char"/>
    <w:basedOn w:val="a0"/>
    <w:link w:val="2"/>
    <w:uiPriority w:val="99"/>
    <w:locked/>
    <w:rsid w:val="00E336A9"/>
    <w:rPr>
      <w:rFonts w:ascii="Cambria" w:eastAsia="宋体" w:hAnsi="Cambria" w:cs="Cambria"/>
      <w:b/>
      <w:bCs/>
      <w:kern w:val="2"/>
      <w:sz w:val="32"/>
      <w:szCs w:val="32"/>
    </w:rPr>
  </w:style>
  <w:style w:type="character" w:customStyle="1" w:styleId="3Char">
    <w:name w:val="标题 3 Char"/>
    <w:basedOn w:val="a0"/>
    <w:link w:val="3"/>
    <w:uiPriority w:val="99"/>
    <w:locked/>
    <w:rsid w:val="00A237D8"/>
    <w:rPr>
      <w:rFonts w:ascii="Times New Roman" w:hAnsi="Times New Roman" w:cs="Times New Roman"/>
      <w:b/>
      <w:bCs/>
      <w:kern w:val="2"/>
      <w:sz w:val="32"/>
      <w:szCs w:val="32"/>
    </w:rPr>
  </w:style>
  <w:style w:type="paragraph" w:styleId="a3">
    <w:name w:val="Body Text"/>
    <w:basedOn w:val="a"/>
    <w:link w:val="Char"/>
    <w:uiPriority w:val="99"/>
    <w:rsid w:val="001D3216"/>
    <w:pPr>
      <w:spacing w:beforeLines="30"/>
    </w:pPr>
    <w:rPr>
      <w:rFonts w:ascii="仿宋_GB2312" w:eastAsia="仿宋_GB2312"/>
      <w:kern w:val="0"/>
      <w:sz w:val="24"/>
      <w:szCs w:val="24"/>
    </w:rPr>
  </w:style>
  <w:style w:type="character" w:customStyle="1" w:styleId="BodyTextChar">
    <w:name w:val="Body Text Char"/>
    <w:basedOn w:val="a0"/>
    <w:link w:val="a3"/>
    <w:uiPriority w:val="99"/>
    <w:semiHidden/>
    <w:locked/>
    <w:rsid w:val="001D3216"/>
    <w:rPr>
      <w:rFonts w:ascii="Times New Roman" w:hAnsi="Times New Roman" w:cs="Times New Roman"/>
      <w:sz w:val="24"/>
      <w:szCs w:val="24"/>
    </w:rPr>
  </w:style>
  <w:style w:type="paragraph" w:styleId="a4">
    <w:name w:val="footer"/>
    <w:basedOn w:val="a"/>
    <w:link w:val="Char0"/>
    <w:uiPriority w:val="99"/>
    <w:rsid w:val="001D3216"/>
    <w:pPr>
      <w:tabs>
        <w:tab w:val="center" w:pos="4153"/>
        <w:tab w:val="right" w:pos="8306"/>
      </w:tabs>
      <w:snapToGrid w:val="0"/>
      <w:jc w:val="left"/>
    </w:pPr>
    <w:rPr>
      <w:rFonts w:ascii="Calibri" w:hAnsi="Calibri"/>
      <w:kern w:val="0"/>
      <w:sz w:val="18"/>
      <w:szCs w:val="18"/>
    </w:rPr>
  </w:style>
  <w:style w:type="character" w:customStyle="1" w:styleId="FooterChar">
    <w:name w:val="Footer Char"/>
    <w:basedOn w:val="a0"/>
    <w:link w:val="a4"/>
    <w:uiPriority w:val="99"/>
    <w:semiHidden/>
    <w:locked/>
    <w:rsid w:val="001D3216"/>
    <w:rPr>
      <w:rFonts w:ascii="Times New Roman" w:hAnsi="Times New Roman" w:cs="Times New Roman"/>
      <w:sz w:val="18"/>
      <w:szCs w:val="18"/>
    </w:rPr>
  </w:style>
  <w:style w:type="paragraph" w:styleId="a5">
    <w:name w:val="header"/>
    <w:basedOn w:val="a"/>
    <w:link w:val="Char1"/>
    <w:uiPriority w:val="99"/>
    <w:semiHidden/>
    <w:rsid w:val="001D3216"/>
    <w:pPr>
      <w:pBdr>
        <w:bottom w:val="single" w:sz="6" w:space="1" w:color="auto"/>
      </w:pBdr>
      <w:tabs>
        <w:tab w:val="center" w:pos="4153"/>
        <w:tab w:val="right" w:pos="8306"/>
      </w:tabs>
      <w:snapToGrid w:val="0"/>
      <w:jc w:val="center"/>
    </w:pPr>
    <w:rPr>
      <w:rFonts w:ascii="Calibri" w:hAnsi="Calibri"/>
      <w:kern w:val="0"/>
      <w:sz w:val="18"/>
      <w:szCs w:val="18"/>
    </w:rPr>
  </w:style>
  <w:style w:type="character" w:customStyle="1" w:styleId="HeaderChar">
    <w:name w:val="Header Char"/>
    <w:basedOn w:val="a0"/>
    <w:link w:val="a5"/>
    <w:uiPriority w:val="99"/>
    <w:semiHidden/>
    <w:locked/>
    <w:rsid w:val="001D3216"/>
    <w:rPr>
      <w:rFonts w:ascii="Times New Roman" w:hAnsi="Times New Roman" w:cs="Times New Roman"/>
      <w:sz w:val="18"/>
      <w:szCs w:val="18"/>
    </w:rPr>
  </w:style>
  <w:style w:type="character" w:styleId="a6">
    <w:name w:val="Strong"/>
    <w:basedOn w:val="a0"/>
    <w:uiPriority w:val="99"/>
    <w:qFormat/>
    <w:rsid w:val="001D3216"/>
    <w:rPr>
      <w:b/>
      <w:bCs/>
    </w:rPr>
  </w:style>
  <w:style w:type="character" w:customStyle="1" w:styleId="Char1">
    <w:name w:val="页眉 Char"/>
    <w:link w:val="a5"/>
    <w:uiPriority w:val="99"/>
    <w:semiHidden/>
    <w:locked/>
    <w:rsid w:val="001D3216"/>
    <w:rPr>
      <w:sz w:val="18"/>
      <w:szCs w:val="18"/>
    </w:rPr>
  </w:style>
  <w:style w:type="character" w:customStyle="1" w:styleId="Char0">
    <w:name w:val="页脚 Char"/>
    <w:link w:val="a4"/>
    <w:uiPriority w:val="99"/>
    <w:locked/>
    <w:rsid w:val="001D3216"/>
    <w:rPr>
      <w:sz w:val="18"/>
      <w:szCs w:val="18"/>
    </w:rPr>
  </w:style>
  <w:style w:type="character" w:customStyle="1" w:styleId="Char">
    <w:name w:val="正文文本 Char"/>
    <w:link w:val="a3"/>
    <w:uiPriority w:val="99"/>
    <w:locked/>
    <w:rsid w:val="001D3216"/>
    <w:rPr>
      <w:rFonts w:ascii="仿宋_GB2312" w:eastAsia="仿宋_GB2312" w:hAnsi="Times New Roman" w:cs="仿宋_GB2312"/>
      <w:sz w:val="24"/>
      <w:szCs w:val="24"/>
    </w:rPr>
  </w:style>
  <w:style w:type="paragraph" w:customStyle="1" w:styleId="Default">
    <w:name w:val="Default"/>
    <w:uiPriority w:val="99"/>
    <w:rsid w:val="001D3216"/>
    <w:pPr>
      <w:widowControl w:val="0"/>
      <w:autoSpaceDE w:val="0"/>
      <w:autoSpaceDN w:val="0"/>
      <w:adjustRightInd w:val="0"/>
    </w:pPr>
    <w:rPr>
      <w:rFonts w:ascii="仿宋" w:eastAsia="仿宋" w:cs="仿宋"/>
      <w:color w:val="000000"/>
      <w:sz w:val="24"/>
      <w:szCs w:val="24"/>
    </w:rPr>
  </w:style>
  <w:style w:type="paragraph" w:styleId="a7">
    <w:name w:val="List Paragraph"/>
    <w:basedOn w:val="a"/>
    <w:uiPriority w:val="34"/>
    <w:qFormat/>
    <w:rsid w:val="001D3216"/>
    <w:pPr>
      <w:ind w:firstLineChars="200" w:firstLine="420"/>
    </w:pPr>
  </w:style>
  <w:style w:type="paragraph" w:styleId="TOC">
    <w:name w:val="TOC Heading"/>
    <w:basedOn w:val="1"/>
    <w:next w:val="a"/>
    <w:uiPriority w:val="99"/>
    <w:qFormat/>
    <w:rsid w:val="00DA65AC"/>
    <w:pPr>
      <w:widowControl/>
      <w:spacing w:before="480" w:after="0" w:line="276" w:lineRule="auto"/>
      <w:jc w:val="left"/>
      <w:outlineLvl w:val="9"/>
    </w:pPr>
    <w:rPr>
      <w:rFonts w:ascii="Cambria" w:hAnsi="Cambria" w:cs="Cambria"/>
      <w:color w:val="365F91"/>
      <w:kern w:val="0"/>
      <w:sz w:val="28"/>
      <w:szCs w:val="28"/>
    </w:rPr>
  </w:style>
  <w:style w:type="paragraph" w:styleId="10">
    <w:name w:val="toc 1"/>
    <w:basedOn w:val="a"/>
    <w:next w:val="a"/>
    <w:autoRedefine/>
    <w:uiPriority w:val="99"/>
    <w:semiHidden/>
    <w:rsid w:val="003E1310"/>
    <w:pPr>
      <w:tabs>
        <w:tab w:val="right" w:leader="dot" w:pos="8296"/>
      </w:tabs>
      <w:spacing w:before="93"/>
      <w:jc w:val="center"/>
    </w:pPr>
    <w:rPr>
      <w:rFonts w:ascii="仿宋" w:eastAsia="仿宋" w:hAnsi="仿宋" w:cs="仿宋"/>
      <w:noProof/>
      <w:sz w:val="28"/>
      <w:szCs w:val="28"/>
    </w:rPr>
  </w:style>
  <w:style w:type="paragraph" w:styleId="20">
    <w:name w:val="toc 2"/>
    <w:basedOn w:val="a"/>
    <w:next w:val="a"/>
    <w:autoRedefine/>
    <w:uiPriority w:val="99"/>
    <w:semiHidden/>
    <w:rsid w:val="006748A4"/>
    <w:pPr>
      <w:tabs>
        <w:tab w:val="right" w:leader="dot" w:pos="8296"/>
      </w:tabs>
      <w:ind w:leftChars="200" w:left="420"/>
    </w:pPr>
  </w:style>
  <w:style w:type="paragraph" w:styleId="30">
    <w:name w:val="toc 3"/>
    <w:basedOn w:val="a"/>
    <w:next w:val="a"/>
    <w:autoRedefine/>
    <w:uiPriority w:val="99"/>
    <w:semiHidden/>
    <w:rsid w:val="007F55FC"/>
    <w:pPr>
      <w:tabs>
        <w:tab w:val="right" w:leader="dot" w:pos="8296"/>
      </w:tabs>
      <w:ind w:leftChars="400" w:left="840"/>
    </w:pPr>
  </w:style>
  <w:style w:type="character" w:styleId="a8">
    <w:name w:val="Hyperlink"/>
    <w:basedOn w:val="a0"/>
    <w:uiPriority w:val="99"/>
    <w:rsid w:val="00DA65AC"/>
    <w:rPr>
      <w:color w:val="0000FF"/>
      <w:u w:val="single"/>
    </w:rPr>
  </w:style>
  <w:style w:type="paragraph" w:styleId="a9">
    <w:name w:val="Balloon Text"/>
    <w:basedOn w:val="a"/>
    <w:link w:val="Char2"/>
    <w:uiPriority w:val="99"/>
    <w:semiHidden/>
    <w:rsid w:val="00DA65AC"/>
    <w:rPr>
      <w:sz w:val="18"/>
      <w:szCs w:val="18"/>
    </w:rPr>
  </w:style>
  <w:style w:type="character" w:customStyle="1" w:styleId="Char2">
    <w:name w:val="批注框文本 Char"/>
    <w:basedOn w:val="a0"/>
    <w:link w:val="a9"/>
    <w:uiPriority w:val="99"/>
    <w:semiHidden/>
    <w:locked/>
    <w:rsid w:val="00DA65AC"/>
    <w:rPr>
      <w:rFonts w:ascii="Times New Roman" w:hAnsi="Times New Roman" w:cs="Times New Roman"/>
      <w:kern w:val="2"/>
      <w:sz w:val="18"/>
      <w:szCs w:val="18"/>
    </w:rPr>
  </w:style>
  <w:style w:type="table" w:styleId="aa">
    <w:name w:val="Table Grid"/>
    <w:basedOn w:val="a1"/>
    <w:locked/>
    <w:rsid w:val="009320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388992">
      <w:bodyDiv w:val="1"/>
      <w:marLeft w:val="0"/>
      <w:marRight w:val="0"/>
      <w:marTop w:val="0"/>
      <w:marBottom w:val="0"/>
      <w:divBdr>
        <w:top w:val="none" w:sz="0" w:space="0" w:color="auto"/>
        <w:left w:val="none" w:sz="0" w:space="0" w:color="auto"/>
        <w:bottom w:val="none" w:sz="0" w:space="0" w:color="auto"/>
        <w:right w:val="none" w:sz="0" w:space="0" w:color="auto"/>
      </w:divBdr>
    </w:div>
    <w:div w:id="29646118">
      <w:bodyDiv w:val="1"/>
      <w:marLeft w:val="0"/>
      <w:marRight w:val="0"/>
      <w:marTop w:val="0"/>
      <w:marBottom w:val="0"/>
      <w:divBdr>
        <w:top w:val="none" w:sz="0" w:space="0" w:color="auto"/>
        <w:left w:val="none" w:sz="0" w:space="0" w:color="auto"/>
        <w:bottom w:val="none" w:sz="0" w:space="0" w:color="auto"/>
        <w:right w:val="none" w:sz="0" w:space="0" w:color="auto"/>
      </w:divBdr>
    </w:div>
    <w:div w:id="32659127">
      <w:bodyDiv w:val="1"/>
      <w:marLeft w:val="0"/>
      <w:marRight w:val="0"/>
      <w:marTop w:val="0"/>
      <w:marBottom w:val="0"/>
      <w:divBdr>
        <w:top w:val="none" w:sz="0" w:space="0" w:color="auto"/>
        <w:left w:val="none" w:sz="0" w:space="0" w:color="auto"/>
        <w:bottom w:val="none" w:sz="0" w:space="0" w:color="auto"/>
        <w:right w:val="none" w:sz="0" w:space="0" w:color="auto"/>
      </w:divBdr>
    </w:div>
    <w:div w:id="56439618">
      <w:bodyDiv w:val="1"/>
      <w:marLeft w:val="0"/>
      <w:marRight w:val="0"/>
      <w:marTop w:val="0"/>
      <w:marBottom w:val="0"/>
      <w:divBdr>
        <w:top w:val="none" w:sz="0" w:space="0" w:color="auto"/>
        <w:left w:val="none" w:sz="0" w:space="0" w:color="auto"/>
        <w:bottom w:val="none" w:sz="0" w:space="0" w:color="auto"/>
        <w:right w:val="none" w:sz="0" w:space="0" w:color="auto"/>
      </w:divBdr>
    </w:div>
    <w:div w:id="71050183">
      <w:bodyDiv w:val="1"/>
      <w:marLeft w:val="0"/>
      <w:marRight w:val="0"/>
      <w:marTop w:val="0"/>
      <w:marBottom w:val="0"/>
      <w:divBdr>
        <w:top w:val="none" w:sz="0" w:space="0" w:color="auto"/>
        <w:left w:val="none" w:sz="0" w:space="0" w:color="auto"/>
        <w:bottom w:val="none" w:sz="0" w:space="0" w:color="auto"/>
        <w:right w:val="none" w:sz="0" w:space="0" w:color="auto"/>
      </w:divBdr>
    </w:div>
    <w:div w:id="87621793">
      <w:bodyDiv w:val="1"/>
      <w:marLeft w:val="0"/>
      <w:marRight w:val="0"/>
      <w:marTop w:val="0"/>
      <w:marBottom w:val="0"/>
      <w:divBdr>
        <w:top w:val="none" w:sz="0" w:space="0" w:color="auto"/>
        <w:left w:val="none" w:sz="0" w:space="0" w:color="auto"/>
        <w:bottom w:val="none" w:sz="0" w:space="0" w:color="auto"/>
        <w:right w:val="none" w:sz="0" w:space="0" w:color="auto"/>
      </w:divBdr>
    </w:div>
    <w:div w:id="106706136">
      <w:bodyDiv w:val="1"/>
      <w:marLeft w:val="0"/>
      <w:marRight w:val="0"/>
      <w:marTop w:val="0"/>
      <w:marBottom w:val="0"/>
      <w:divBdr>
        <w:top w:val="none" w:sz="0" w:space="0" w:color="auto"/>
        <w:left w:val="none" w:sz="0" w:space="0" w:color="auto"/>
        <w:bottom w:val="none" w:sz="0" w:space="0" w:color="auto"/>
        <w:right w:val="none" w:sz="0" w:space="0" w:color="auto"/>
      </w:divBdr>
    </w:div>
    <w:div w:id="113139451">
      <w:bodyDiv w:val="1"/>
      <w:marLeft w:val="0"/>
      <w:marRight w:val="0"/>
      <w:marTop w:val="0"/>
      <w:marBottom w:val="0"/>
      <w:divBdr>
        <w:top w:val="none" w:sz="0" w:space="0" w:color="auto"/>
        <w:left w:val="none" w:sz="0" w:space="0" w:color="auto"/>
        <w:bottom w:val="none" w:sz="0" w:space="0" w:color="auto"/>
        <w:right w:val="none" w:sz="0" w:space="0" w:color="auto"/>
      </w:divBdr>
    </w:div>
    <w:div w:id="116527445">
      <w:bodyDiv w:val="1"/>
      <w:marLeft w:val="0"/>
      <w:marRight w:val="0"/>
      <w:marTop w:val="0"/>
      <w:marBottom w:val="0"/>
      <w:divBdr>
        <w:top w:val="none" w:sz="0" w:space="0" w:color="auto"/>
        <w:left w:val="none" w:sz="0" w:space="0" w:color="auto"/>
        <w:bottom w:val="none" w:sz="0" w:space="0" w:color="auto"/>
        <w:right w:val="none" w:sz="0" w:space="0" w:color="auto"/>
      </w:divBdr>
    </w:div>
    <w:div w:id="135950554">
      <w:bodyDiv w:val="1"/>
      <w:marLeft w:val="0"/>
      <w:marRight w:val="0"/>
      <w:marTop w:val="0"/>
      <w:marBottom w:val="0"/>
      <w:divBdr>
        <w:top w:val="none" w:sz="0" w:space="0" w:color="auto"/>
        <w:left w:val="none" w:sz="0" w:space="0" w:color="auto"/>
        <w:bottom w:val="none" w:sz="0" w:space="0" w:color="auto"/>
        <w:right w:val="none" w:sz="0" w:space="0" w:color="auto"/>
      </w:divBdr>
    </w:div>
    <w:div w:id="142429420">
      <w:bodyDiv w:val="1"/>
      <w:marLeft w:val="0"/>
      <w:marRight w:val="0"/>
      <w:marTop w:val="0"/>
      <w:marBottom w:val="0"/>
      <w:divBdr>
        <w:top w:val="none" w:sz="0" w:space="0" w:color="auto"/>
        <w:left w:val="none" w:sz="0" w:space="0" w:color="auto"/>
        <w:bottom w:val="none" w:sz="0" w:space="0" w:color="auto"/>
        <w:right w:val="none" w:sz="0" w:space="0" w:color="auto"/>
      </w:divBdr>
    </w:div>
    <w:div w:id="152262610">
      <w:bodyDiv w:val="1"/>
      <w:marLeft w:val="0"/>
      <w:marRight w:val="0"/>
      <w:marTop w:val="0"/>
      <w:marBottom w:val="0"/>
      <w:divBdr>
        <w:top w:val="none" w:sz="0" w:space="0" w:color="auto"/>
        <w:left w:val="none" w:sz="0" w:space="0" w:color="auto"/>
        <w:bottom w:val="none" w:sz="0" w:space="0" w:color="auto"/>
        <w:right w:val="none" w:sz="0" w:space="0" w:color="auto"/>
      </w:divBdr>
    </w:div>
    <w:div w:id="186793435">
      <w:bodyDiv w:val="1"/>
      <w:marLeft w:val="0"/>
      <w:marRight w:val="0"/>
      <w:marTop w:val="0"/>
      <w:marBottom w:val="0"/>
      <w:divBdr>
        <w:top w:val="none" w:sz="0" w:space="0" w:color="auto"/>
        <w:left w:val="none" w:sz="0" w:space="0" w:color="auto"/>
        <w:bottom w:val="none" w:sz="0" w:space="0" w:color="auto"/>
        <w:right w:val="none" w:sz="0" w:space="0" w:color="auto"/>
      </w:divBdr>
    </w:div>
    <w:div w:id="193738587">
      <w:bodyDiv w:val="1"/>
      <w:marLeft w:val="0"/>
      <w:marRight w:val="0"/>
      <w:marTop w:val="0"/>
      <w:marBottom w:val="0"/>
      <w:divBdr>
        <w:top w:val="none" w:sz="0" w:space="0" w:color="auto"/>
        <w:left w:val="none" w:sz="0" w:space="0" w:color="auto"/>
        <w:bottom w:val="none" w:sz="0" w:space="0" w:color="auto"/>
        <w:right w:val="none" w:sz="0" w:space="0" w:color="auto"/>
      </w:divBdr>
    </w:div>
    <w:div w:id="203256134">
      <w:bodyDiv w:val="1"/>
      <w:marLeft w:val="0"/>
      <w:marRight w:val="0"/>
      <w:marTop w:val="0"/>
      <w:marBottom w:val="0"/>
      <w:divBdr>
        <w:top w:val="none" w:sz="0" w:space="0" w:color="auto"/>
        <w:left w:val="none" w:sz="0" w:space="0" w:color="auto"/>
        <w:bottom w:val="none" w:sz="0" w:space="0" w:color="auto"/>
        <w:right w:val="none" w:sz="0" w:space="0" w:color="auto"/>
      </w:divBdr>
    </w:div>
    <w:div w:id="233323189">
      <w:bodyDiv w:val="1"/>
      <w:marLeft w:val="0"/>
      <w:marRight w:val="0"/>
      <w:marTop w:val="0"/>
      <w:marBottom w:val="0"/>
      <w:divBdr>
        <w:top w:val="none" w:sz="0" w:space="0" w:color="auto"/>
        <w:left w:val="none" w:sz="0" w:space="0" w:color="auto"/>
        <w:bottom w:val="none" w:sz="0" w:space="0" w:color="auto"/>
        <w:right w:val="none" w:sz="0" w:space="0" w:color="auto"/>
      </w:divBdr>
    </w:div>
    <w:div w:id="239414873">
      <w:bodyDiv w:val="1"/>
      <w:marLeft w:val="0"/>
      <w:marRight w:val="0"/>
      <w:marTop w:val="0"/>
      <w:marBottom w:val="0"/>
      <w:divBdr>
        <w:top w:val="none" w:sz="0" w:space="0" w:color="auto"/>
        <w:left w:val="none" w:sz="0" w:space="0" w:color="auto"/>
        <w:bottom w:val="none" w:sz="0" w:space="0" w:color="auto"/>
        <w:right w:val="none" w:sz="0" w:space="0" w:color="auto"/>
      </w:divBdr>
    </w:div>
    <w:div w:id="242184656">
      <w:bodyDiv w:val="1"/>
      <w:marLeft w:val="0"/>
      <w:marRight w:val="0"/>
      <w:marTop w:val="0"/>
      <w:marBottom w:val="0"/>
      <w:divBdr>
        <w:top w:val="none" w:sz="0" w:space="0" w:color="auto"/>
        <w:left w:val="none" w:sz="0" w:space="0" w:color="auto"/>
        <w:bottom w:val="none" w:sz="0" w:space="0" w:color="auto"/>
        <w:right w:val="none" w:sz="0" w:space="0" w:color="auto"/>
      </w:divBdr>
    </w:div>
    <w:div w:id="262153773">
      <w:bodyDiv w:val="1"/>
      <w:marLeft w:val="0"/>
      <w:marRight w:val="0"/>
      <w:marTop w:val="0"/>
      <w:marBottom w:val="0"/>
      <w:divBdr>
        <w:top w:val="none" w:sz="0" w:space="0" w:color="auto"/>
        <w:left w:val="none" w:sz="0" w:space="0" w:color="auto"/>
        <w:bottom w:val="none" w:sz="0" w:space="0" w:color="auto"/>
        <w:right w:val="none" w:sz="0" w:space="0" w:color="auto"/>
      </w:divBdr>
    </w:div>
    <w:div w:id="277756552">
      <w:bodyDiv w:val="1"/>
      <w:marLeft w:val="0"/>
      <w:marRight w:val="0"/>
      <w:marTop w:val="0"/>
      <w:marBottom w:val="0"/>
      <w:divBdr>
        <w:top w:val="none" w:sz="0" w:space="0" w:color="auto"/>
        <w:left w:val="none" w:sz="0" w:space="0" w:color="auto"/>
        <w:bottom w:val="none" w:sz="0" w:space="0" w:color="auto"/>
        <w:right w:val="none" w:sz="0" w:space="0" w:color="auto"/>
      </w:divBdr>
    </w:div>
    <w:div w:id="300768400">
      <w:bodyDiv w:val="1"/>
      <w:marLeft w:val="0"/>
      <w:marRight w:val="0"/>
      <w:marTop w:val="0"/>
      <w:marBottom w:val="0"/>
      <w:divBdr>
        <w:top w:val="none" w:sz="0" w:space="0" w:color="auto"/>
        <w:left w:val="none" w:sz="0" w:space="0" w:color="auto"/>
        <w:bottom w:val="none" w:sz="0" w:space="0" w:color="auto"/>
        <w:right w:val="none" w:sz="0" w:space="0" w:color="auto"/>
      </w:divBdr>
    </w:div>
    <w:div w:id="307978626">
      <w:bodyDiv w:val="1"/>
      <w:marLeft w:val="0"/>
      <w:marRight w:val="0"/>
      <w:marTop w:val="0"/>
      <w:marBottom w:val="0"/>
      <w:divBdr>
        <w:top w:val="none" w:sz="0" w:space="0" w:color="auto"/>
        <w:left w:val="none" w:sz="0" w:space="0" w:color="auto"/>
        <w:bottom w:val="none" w:sz="0" w:space="0" w:color="auto"/>
        <w:right w:val="none" w:sz="0" w:space="0" w:color="auto"/>
      </w:divBdr>
    </w:div>
    <w:div w:id="317997171">
      <w:bodyDiv w:val="1"/>
      <w:marLeft w:val="0"/>
      <w:marRight w:val="0"/>
      <w:marTop w:val="0"/>
      <w:marBottom w:val="0"/>
      <w:divBdr>
        <w:top w:val="none" w:sz="0" w:space="0" w:color="auto"/>
        <w:left w:val="none" w:sz="0" w:space="0" w:color="auto"/>
        <w:bottom w:val="none" w:sz="0" w:space="0" w:color="auto"/>
        <w:right w:val="none" w:sz="0" w:space="0" w:color="auto"/>
      </w:divBdr>
    </w:div>
    <w:div w:id="341929730">
      <w:bodyDiv w:val="1"/>
      <w:marLeft w:val="0"/>
      <w:marRight w:val="0"/>
      <w:marTop w:val="0"/>
      <w:marBottom w:val="0"/>
      <w:divBdr>
        <w:top w:val="none" w:sz="0" w:space="0" w:color="auto"/>
        <w:left w:val="none" w:sz="0" w:space="0" w:color="auto"/>
        <w:bottom w:val="none" w:sz="0" w:space="0" w:color="auto"/>
        <w:right w:val="none" w:sz="0" w:space="0" w:color="auto"/>
      </w:divBdr>
    </w:div>
    <w:div w:id="353001668">
      <w:bodyDiv w:val="1"/>
      <w:marLeft w:val="0"/>
      <w:marRight w:val="0"/>
      <w:marTop w:val="0"/>
      <w:marBottom w:val="0"/>
      <w:divBdr>
        <w:top w:val="none" w:sz="0" w:space="0" w:color="auto"/>
        <w:left w:val="none" w:sz="0" w:space="0" w:color="auto"/>
        <w:bottom w:val="none" w:sz="0" w:space="0" w:color="auto"/>
        <w:right w:val="none" w:sz="0" w:space="0" w:color="auto"/>
      </w:divBdr>
    </w:div>
    <w:div w:id="369036431">
      <w:bodyDiv w:val="1"/>
      <w:marLeft w:val="0"/>
      <w:marRight w:val="0"/>
      <w:marTop w:val="0"/>
      <w:marBottom w:val="0"/>
      <w:divBdr>
        <w:top w:val="none" w:sz="0" w:space="0" w:color="auto"/>
        <w:left w:val="none" w:sz="0" w:space="0" w:color="auto"/>
        <w:bottom w:val="none" w:sz="0" w:space="0" w:color="auto"/>
        <w:right w:val="none" w:sz="0" w:space="0" w:color="auto"/>
      </w:divBdr>
    </w:div>
    <w:div w:id="391002164">
      <w:bodyDiv w:val="1"/>
      <w:marLeft w:val="0"/>
      <w:marRight w:val="0"/>
      <w:marTop w:val="0"/>
      <w:marBottom w:val="0"/>
      <w:divBdr>
        <w:top w:val="none" w:sz="0" w:space="0" w:color="auto"/>
        <w:left w:val="none" w:sz="0" w:space="0" w:color="auto"/>
        <w:bottom w:val="none" w:sz="0" w:space="0" w:color="auto"/>
        <w:right w:val="none" w:sz="0" w:space="0" w:color="auto"/>
      </w:divBdr>
    </w:div>
    <w:div w:id="403994857">
      <w:bodyDiv w:val="1"/>
      <w:marLeft w:val="0"/>
      <w:marRight w:val="0"/>
      <w:marTop w:val="0"/>
      <w:marBottom w:val="0"/>
      <w:divBdr>
        <w:top w:val="none" w:sz="0" w:space="0" w:color="auto"/>
        <w:left w:val="none" w:sz="0" w:space="0" w:color="auto"/>
        <w:bottom w:val="none" w:sz="0" w:space="0" w:color="auto"/>
        <w:right w:val="none" w:sz="0" w:space="0" w:color="auto"/>
      </w:divBdr>
    </w:div>
    <w:div w:id="412432191">
      <w:bodyDiv w:val="1"/>
      <w:marLeft w:val="0"/>
      <w:marRight w:val="0"/>
      <w:marTop w:val="0"/>
      <w:marBottom w:val="0"/>
      <w:divBdr>
        <w:top w:val="none" w:sz="0" w:space="0" w:color="auto"/>
        <w:left w:val="none" w:sz="0" w:space="0" w:color="auto"/>
        <w:bottom w:val="none" w:sz="0" w:space="0" w:color="auto"/>
        <w:right w:val="none" w:sz="0" w:space="0" w:color="auto"/>
      </w:divBdr>
    </w:div>
    <w:div w:id="419257004">
      <w:bodyDiv w:val="1"/>
      <w:marLeft w:val="0"/>
      <w:marRight w:val="0"/>
      <w:marTop w:val="0"/>
      <w:marBottom w:val="0"/>
      <w:divBdr>
        <w:top w:val="none" w:sz="0" w:space="0" w:color="auto"/>
        <w:left w:val="none" w:sz="0" w:space="0" w:color="auto"/>
        <w:bottom w:val="none" w:sz="0" w:space="0" w:color="auto"/>
        <w:right w:val="none" w:sz="0" w:space="0" w:color="auto"/>
      </w:divBdr>
    </w:div>
    <w:div w:id="420807326">
      <w:bodyDiv w:val="1"/>
      <w:marLeft w:val="0"/>
      <w:marRight w:val="0"/>
      <w:marTop w:val="0"/>
      <w:marBottom w:val="0"/>
      <w:divBdr>
        <w:top w:val="none" w:sz="0" w:space="0" w:color="auto"/>
        <w:left w:val="none" w:sz="0" w:space="0" w:color="auto"/>
        <w:bottom w:val="none" w:sz="0" w:space="0" w:color="auto"/>
        <w:right w:val="none" w:sz="0" w:space="0" w:color="auto"/>
      </w:divBdr>
    </w:div>
    <w:div w:id="458652221">
      <w:bodyDiv w:val="1"/>
      <w:marLeft w:val="0"/>
      <w:marRight w:val="0"/>
      <w:marTop w:val="0"/>
      <w:marBottom w:val="0"/>
      <w:divBdr>
        <w:top w:val="none" w:sz="0" w:space="0" w:color="auto"/>
        <w:left w:val="none" w:sz="0" w:space="0" w:color="auto"/>
        <w:bottom w:val="none" w:sz="0" w:space="0" w:color="auto"/>
        <w:right w:val="none" w:sz="0" w:space="0" w:color="auto"/>
      </w:divBdr>
    </w:div>
    <w:div w:id="464084280">
      <w:bodyDiv w:val="1"/>
      <w:marLeft w:val="0"/>
      <w:marRight w:val="0"/>
      <w:marTop w:val="0"/>
      <w:marBottom w:val="0"/>
      <w:divBdr>
        <w:top w:val="none" w:sz="0" w:space="0" w:color="auto"/>
        <w:left w:val="none" w:sz="0" w:space="0" w:color="auto"/>
        <w:bottom w:val="none" w:sz="0" w:space="0" w:color="auto"/>
        <w:right w:val="none" w:sz="0" w:space="0" w:color="auto"/>
      </w:divBdr>
    </w:div>
    <w:div w:id="464739906">
      <w:bodyDiv w:val="1"/>
      <w:marLeft w:val="0"/>
      <w:marRight w:val="0"/>
      <w:marTop w:val="0"/>
      <w:marBottom w:val="0"/>
      <w:divBdr>
        <w:top w:val="none" w:sz="0" w:space="0" w:color="auto"/>
        <w:left w:val="none" w:sz="0" w:space="0" w:color="auto"/>
        <w:bottom w:val="none" w:sz="0" w:space="0" w:color="auto"/>
        <w:right w:val="none" w:sz="0" w:space="0" w:color="auto"/>
      </w:divBdr>
    </w:div>
    <w:div w:id="468521445">
      <w:bodyDiv w:val="1"/>
      <w:marLeft w:val="0"/>
      <w:marRight w:val="0"/>
      <w:marTop w:val="0"/>
      <w:marBottom w:val="0"/>
      <w:divBdr>
        <w:top w:val="none" w:sz="0" w:space="0" w:color="auto"/>
        <w:left w:val="none" w:sz="0" w:space="0" w:color="auto"/>
        <w:bottom w:val="none" w:sz="0" w:space="0" w:color="auto"/>
        <w:right w:val="none" w:sz="0" w:space="0" w:color="auto"/>
      </w:divBdr>
    </w:div>
    <w:div w:id="476650825">
      <w:bodyDiv w:val="1"/>
      <w:marLeft w:val="0"/>
      <w:marRight w:val="0"/>
      <w:marTop w:val="0"/>
      <w:marBottom w:val="0"/>
      <w:divBdr>
        <w:top w:val="none" w:sz="0" w:space="0" w:color="auto"/>
        <w:left w:val="none" w:sz="0" w:space="0" w:color="auto"/>
        <w:bottom w:val="none" w:sz="0" w:space="0" w:color="auto"/>
        <w:right w:val="none" w:sz="0" w:space="0" w:color="auto"/>
      </w:divBdr>
    </w:div>
    <w:div w:id="479928300">
      <w:bodyDiv w:val="1"/>
      <w:marLeft w:val="0"/>
      <w:marRight w:val="0"/>
      <w:marTop w:val="0"/>
      <w:marBottom w:val="0"/>
      <w:divBdr>
        <w:top w:val="none" w:sz="0" w:space="0" w:color="auto"/>
        <w:left w:val="none" w:sz="0" w:space="0" w:color="auto"/>
        <w:bottom w:val="none" w:sz="0" w:space="0" w:color="auto"/>
        <w:right w:val="none" w:sz="0" w:space="0" w:color="auto"/>
      </w:divBdr>
    </w:div>
    <w:div w:id="511459011">
      <w:bodyDiv w:val="1"/>
      <w:marLeft w:val="0"/>
      <w:marRight w:val="0"/>
      <w:marTop w:val="0"/>
      <w:marBottom w:val="0"/>
      <w:divBdr>
        <w:top w:val="none" w:sz="0" w:space="0" w:color="auto"/>
        <w:left w:val="none" w:sz="0" w:space="0" w:color="auto"/>
        <w:bottom w:val="none" w:sz="0" w:space="0" w:color="auto"/>
        <w:right w:val="none" w:sz="0" w:space="0" w:color="auto"/>
      </w:divBdr>
    </w:div>
    <w:div w:id="512034316">
      <w:bodyDiv w:val="1"/>
      <w:marLeft w:val="0"/>
      <w:marRight w:val="0"/>
      <w:marTop w:val="0"/>
      <w:marBottom w:val="0"/>
      <w:divBdr>
        <w:top w:val="none" w:sz="0" w:space="0" w:color="auto"/>
        <w:left w:val="none" w:sz="0" w:space="0" w:color="auto"/>
        <w:bottom w:val="none" w:sz="0" w:space="0" w:color="auto"/>
        <w:right w:val="none" w:sz="0" w:space="0" w:color="auto"/>
      </w:divBdr>
    </w:div>
    <w:div w:id="526332009">
      <w:bodyDiv w:val="1"/>
      <w:marLeft w:val="0"/>
      <w:marRight w:val="0"/>
      <w:marTop w:val="0"/>
      <w:marBottom w:val="0"/>
      <w:divBdr>
        <w:top w:val="none" w:sz="0" w:space="0" w:color="auto"/>
        <w:left w:val="none" w:sz="0" w:space="0" w:color="auto"/>
        <w:bottom w:val="none" w:sz="0" w:space="0" w:color="auto"/>
        <w:right w:val="none" w:sz="0" w:space="0" w:color="auto"/>
      </w:divBdr>
    </w:div>
    <w:div w:id="537812995">
      <w:bodyDiv w:val="1"/>
      <w:marLeft w:val="0"/>
      <w:marRight w:val="0"/>
      <w:marTop w:val="0"/>
      <w:marBottom w:val="0"/>
      <w:divBdr>
        <w:top w:val="none" w:sz="0" w:space="0" w:color="auto"/>
        <w:left w:val="none" w:sz="0" w:space="0" w:color="auto"/>
        <w:bottom w:val="none" w:sz="0" w:space="0" w:color="auto"/>
        <w:right w:val="none" w:sz="0" w:space="0" w:color="auto"/>
      </w:divBdr>
    </w:div>
    <w:div w:id="558171491">
      <w:bodyDiv w:val="1"/>
      <w:marLeft w:val="0"/>
      <w:marRight w:val="0"/>
      <w:marTop w:val="0"/>
      <w:marBottom w:val="0"/>
      <w:divBdr>
        <w:top w:val="none" w:sz="0" w:space="0" w:color="auto"/>
        <w:left w:val="none" w:sz="0" w:space="0" w:color="auto"/>
        <w:bottom w:val="none" w:sz="0" w:space="0" w:color="auto"/>
        <w:right w:val="none" w:sz="0" w:space="0" w:color="auto"/>
      </w:divBdr>
    </w:div>
    <w:div w:id="558395441">
      <w:bodyDiv w:val="1"/>
      <w:marLeft w:val="0"/>
      <w:marRight w:val="0"/>
      <w:marTop w:val="0"/>
      <w:marBottom w:val="0"/>
      <w:divBdr>
        <w:top w:val="none" w:sz="0" w:space="0" w:color="auto"/>
        <w:left w:val="none" w:sz="0" w:space="0" w:color="auto"/>
        <w:bottom w:val="none" w:sz="0" w:space="0" w:color="auto"/>
        <w:right w:val="none" w:sz="0" w:space="0" w:color="auto"/>
      </w:divBdr>
    </w:div>
    <w:div w:id="568227110">
      <w:bodyDiv w:val="1"/>
      <w:marLeft w:val="0"/>
      <w:marRight w:val="0"/>
      <w:marTop w:val="0"/>
      <w:marBottom w:val="0"/>
      <w:divBdr>
        <w:top w:val="none" w:sz="0" w:space="0" w:color="auto"/>
        <w:left w:val="none" w:sz="0" w:space="0" w:color="auto"/>
        <w:bottom w:val="none" w:sz="0" w:space="0" w:color="auto"/>
        <w:right w:val="none" w:sz="0" w:space="0" w:color="auto"/>
      </w:divBdr>
    </w:div>
    <w:div w:id="597518173">
      <w:bodyDiv w:val="1"/>
      <w:marLeft w:val="0"/>
      <w:marRight w:val="0"/>
      <w:marTop w:val="0"/>
      <w:marBottom w:val="0"/>
      <w:divBdr>
        <w:top w:val="none" w:sz="0" w:space="0" w:color="auto"/>
        <w:left w:val="none" w:sz="0" w:space="0" w:color="auto"/>
        <w:bottom w:val="none" w:sz="0" w:space="0" w:color="auto"/>
        <w:right w:val="none" w:sz="0" w:space="0" w:color="auto"/>
      </w:divBdr>
    </w:div>
    <w:div w:id="602348881">
      <w:bodyDiv w:val="1"/>
      <w:marLeft w:val="0"/>
      <w:marRight w:val="0"/>
      <w:marTop w:val="0"/>
      <w:marBottom w:val="0"/>
      <w:divBdr>
        <w:top w:val="none" w:sz="0" w:space="0" w:color="auto"/>
        <w:left w:val="none" w:sz="0" w:space="0" w:color="auto"/>
        <w:bottom w:val="none" w:sz="0" w:space="0" w:color="auto"/>
        <w:right w:val="none" w:sz="0" w:space="0" w:color="auto"/>
      </w:divBdr>
    </w:div>
    <w:div w:id="608049975">
      <w:bodyDiv w:val="1"/>
      <w:marLeft w:val="0"/>
      <w:marRight w:val="0"/>
      <w:marTop w:val="0"/>
      <w:marBottom w:val="0"/>
      <w:divBdr>
        <w:top w:val="none" w:sz="0" w:space="0" w:color="auto"/>
        <w:left w:val="none" w:sz="0" w:space="0" w:color="auto"/>
        <w:bottom w:val="none" w:sz="0" w:space="0" w:color="auto"/>
        <w:right w:val="none" w:sz="0" w:space="0" w:color="auto"/>
      </w:divBdr>
    </w:div>
    <w:div w:id="626089213">
      <w:bodyDiv w:val="1"/>
      <w:marLeft w:val="0"/>
      <w:marRight w:val="0"/>
      <w:marTop w:val="0"/>
      <w:marBottom w:val="0"/>
      <w:divBdr>
        <w:top w:val="none" w:sz="0" w:space="0" w:color="auto"/>
        <w:left w:val="none" w:sz="0" w:space="0" w:color="auto"/>
        <w:bottom w:val="none" w:sz="0" w:space="0" w:color="auto"/>
        <w:right w:val="none" w:sz="0" w:space="0" w:color="auto"/>
      </w:divBdr>
    </w:div>
    <w:div w:id="642851483">
      <w:bodyDiv w:val="1"/>
      <w:marLeft w:val="0"/>
      <w:marRight w:val="0"/>
      <w:marTop w:val="0"/>
      <w:marBottom w:val="0"/>
      <w:divBdr>
        <w:top w:val="none" w:sz="0" w:space="0" w:color="auto"/>
        <w:left w:val="none" w:sz="0" w:space="0" w:color="auto"/>
        <w:bottom w:val="none" w:sz="0" w:space="0" w:color="auto"/>
        <w:right w:val="none" w:sz="0" w:space="0" w:color="auto"/>
      </w:divBdr>
    </w:div>
    <w:div w:id="644315486">
      <w:bodyDiv w:val="1"/>
      <w:marLeft w:val="0"/>
      <w:marRight w:val="0"/>
      <w:marTop w:val="0"/>
      <w:marBottom w:val="0"/>
      <w:divBdr>
        <w:top w:val="none" w:sz="0" w:space="0" w:color="auto"/>
        <w:left w:val="none" w:sz="0" w:space="0" w:color="auto"/>
        <w:bottom w:val="none" w:sz="0" w:space="0" w:color="auto"/>
        <w:right w:val="none" w:sz="0" w:space="0" w:color="auto"/>
      </w:divBdr>
    </w:div>
    <w:div w:id="644430992">
      <w:bodyDiv w:val="1"/>
      <w:marLeft w:val="0"/>
      <w:marRight w:val="0"/>
      <w:marTop w:val="0"/>
      <w:marBottom w:val="0"/>
      <w:divBdr>
        <w:top w:val="none" w:sz="0" w:space="0" w:color="auto"/>
        <w:left w:val="none" w:sz="0" w:space="0" w:color="auto"/>
        <w:bottom w:val="none" w:sz="0" w:space="0" w:color="auto"/>
        <w:right w:val="none" w:sz="0" w:space="0" w:color="auto"/>
      </w:divBdr>
    </w:div>
    <w:div w:id="649988903">
      <w:bodyDiv w:val="1"/>
      <w:marLeft w:val="0"/>
      <w:marRight w:val="0"/>
      <w:marTop w:val="0"/>
      <w:marBottom w:val="0"/>
      <w:divBdr>
        <w:top w:val="none" w:sz="0" w:space="0" w:color="auto"/>
        <w:left w:val="none" w:sz="0" w:space="0" w:color="auto"/>
        <w:bottom w:val="none" w:sz="0" w:space="0" w:color="auto"/>
        <w:right w:val="none" w:sz="0" w:space="0" w:color="auto"/>
      </w:divBdr>
    </w:div>
    <w:div w:id="668947012">
      <w:bodyDiv w:val="1"/>
      <w:marLeft w:val="0"/>
      <w:marRight w:val="0"/>
      <w:marTop w:val="0"/>
      <w:marBottom w:val="0"/>
      <w:divBdr>
        <w:top w:val="none" w:sz="0" w:space="0" w:color="auto"/>
        <w:left w:val="none" w:sz="0" w:space="0" w:color="auto"/>
        <w:bottom w:val="none" w:sz="0" w:space="0" w:color="auto"/>
        <w:right w:val="none" w:sz="0" w:space="0" w:color="auto"/>
      </w:divBdr>
    </w:div>
    <w:div w:id="678390108">
      <w:bodyDiv w:val="1"/>
      <w:marLeft w:val="0"/>
      <w:marRight w:val="0"/>
      <w:marTop w:val="0"/>
      <w:marBottom w:val="0"/>
      <w:divBdr>
        <w:top w:val="none" w:sz="0" w:space="0" w:color="auto"/>
        <w:left w:val="none" w:sz="0" w:space="0" w:color="auto"/>
        <w:bottom w:val="none" w:sz="0" w:space="0" w:color="auto"/>
        <w:right w:val="none" w:sz="0" w:space="0" w:color="auto"/>
      </w:divBdr>
    </w:div>
    <w:div w:id="695543073">
      <w:bodyDiv w:val="1"/>
      <w:marLeft w:val="0"/>
      <w:marRight w:val="0"/>
      <w:marTop w:val="0"/>
      <w:marBottom w:val="0"/>
      <w:divBdr>
        <w:top w:val="none" w:sz="0" w:space="0" w:color="auto"/>
        <w:left w:val="none" w:sz="0" w:space="0" w:color="auto"/>
        <w:bottom w:val="none" w:sz="0" w:space="0" w:color="auto"/>
        <w:right w:val="none" w:sz="0" w:space="0" w:color="auto"/>
      </w:divBdr>
    </w:div>
    <w:div w:id="708914847">
      <w:bodyDiv w:val="1"/>
      <w:marLeft w:val="0"/>
      <w:marRight w:val="0"/>
      <w:marTop w:val="0"/>
      <w:marBottom w:val="0"/>
      <w:divBdr>
        <w:top w:val="none" w:sz="0" w:space="0" w:color="auto"/>
        <w:left w:val="none" w:sz="0" w:space="0" w:color="auto"/>
        <w:bottom w:val="none" w:sz="0" w:space="0" w:color="auto"/>
        <w:right w:val="none" w:sz="0" w:space="0" w:color="auto"/>
      </w:divBdr>
    </w:div>
    <w:div w:id="713389681">
      <w:bodyDiv w:val="1"/>
      <w:marLeft w:val="0"/>
      <w:marRight w:val="0"/>
      <w:marTop w:val="0"/>
      <w:marBottom w:val="0"/>
      <w:divBdr>
        <w:top w:val="none" w:sz="0" w:space="0" w:color="auto"/>
        <w:left w:val="none" w:sz="0" w:space="0" w:color="auto"/>
        <w:bottom w:val="none" w:sz="0" w:space="0" w:color="auto"/>
        <w:right w:val="none" w:sz="0" w:space="0" w:color="auto"/>
      </w:divBdr>
    </w:div>
    <w:div w:id="715735221">
      <w:bodyDiv w:val="1"/>
      <w:marLeft w:val="0"/>
      <w:marRight w:val="0"/>
      <w:marTop w:val="0"/>
      <w:marBottom w:val="0"/>
      <w:divBdr>
        <w:top w:val="none" w:sz="0" w:space="0" w:color="auto"/>
        <w:left w:val="none" w:sz="0" w:space="0" w:color="auto"/>
        <w:bottom w:val="none" w:sz="0" w:space="0" w:color="auto"/>
        <w:right w:val="none" w:sz="0" w:space="0" w:color="auto"/>
      </w:divBdr>
    </w:div>
    <w:div w:id="717978514">
      <w:bodyDiv w:val="1"/>
      <w:marLeft w:val="0"/>
      <w:marRight w:val="0"/>
      <w:marTop w:val="0"/>
      <w:marBottom w:val="0"/>
      <w:divBdr>
        <w:top w:val="none" w:sz="0" w:space="0" w:color="auto"/>
        <w:left w:val="none" w:sz="0" w:space="0" w:color="auto"/>
        <w:bottom w:val="none" w:sz="0" w:space="0" w:color="auto"/>
        <w:right w:val="none" w:sz="0" w:space="0" w:color="auto"/>
      </w:divBdr>
    </w:div>
    <w:div w:id="764807386">
      <w:bodyDiv w:val="1"/>
      <w:marLeft w:val="0"/>
      <w:marRight w:val="0"/>
      <w:marTop w:val="0"/>
      <w:marBottom w:val="0"/>
      <w:divBdr>
        <w:top w:val="none" w:sz="0" w:space="0" w:color="auto"/>
        <w:left w:val="none" w:sz="0" w:space="0" w:color="auto"/>
        <w:bottom w:val="none" w:sz="0" w:space="0" w:color="auto"/>
        <w:right w:val="none" w:sz="0" w:space="0" w:color="auto"/>
      </w:divBdr>
    </w:div>
    <w:div w:id="769281955">
      <w:bodyDiv w:val="1"/>
      <w:marLeft w:val="0"/>
      <w:marRight w:val="0"/>
      <w:marTop w:val="0"/>
      <w:marBottom w:val="0"/>
      <w:divBdr>
        <w:top w:val="none" w:sz="0" w:space="0" w:color="auto"/>
        <w:left w:val="none" w:sz="0" w:space="0" w:color="auto"/>
        <w:bottom w:val="none" w:sz="0" w:space="0" w:color="auto"/>
        <w:right w:val="none" w:sz="0" w:space="0" w:color="auto"/>
      </w:divBdr>
    </w:div>
    <w:div w:id="785543380">
      <w:bodyDiv w:val="1"/>
      <w:marLeft w:val="0"/>
      <w:marRight w:val="0"/>
      <w:marTop w:val="0"/>
      <w:marBottom w:val="0"/>
      <w:divBdr>
        <w:top w:val="none" w:sz="0" w:space="0" w:color="auto"/>
        <w:left w:val="none" w:sz="0" w:space="0" w:color="auto"/>
        <w:bottom w:val="none" w:sz="0" w:space="0" w:color="auto"/>
        <w:right w:val="none" w:sz="0" w:space="0" w:color="auto"/>
      </w:divBdr>
    </w:div>
    <w:div w:id="787427800">
      <w:bodyDiv w:val="1"/>
      <w:marLeft w:val="0"/>
      <w:marRight w:val="0"/>
      <w:marTop w:val="0"/>
      <w:marBottom w:val="0"/>
      <w:divBdr>
        <w:top w:val="none" w:sz="0" w:space="0" w:color="auto"/>
        <w:left w:val="none" w:sz="0" w:space="0" w:color="auto"/>
        <w:bottom w:val="none" w:sz="0" w:space="0" w:color="auto"/>
        <w:right w:val="none" w:sz="0" w:space="0" w:color="auto"/>
      </w:divBdr>
    </w:div>
    <w:div w:id="830096169">
      <w:bodyDiv w:val="1"/>
      <w:marLeft w:val="0"/>
      <w:marRight w:val="0"/>
      <w:marTop w:val="0"/>
      <w:marBottom w:val="0"/>
      <w:divBdr>
        <w:top w:val="none" w:sz="0" w:space="0" w:color="auto"/>
        <w:left w:val="none" w:sz="0" w:space="0" w:color="auto"/>
        <w:bottom w:val="none" w:sz="0" w:space="0" w:color="auto"/>
        <w:right w:val="none" w:sz="0" w:space="0" w:color="auto"/>
      </w:divBdr>
    </w:div>
    <w:div w:id="854616766">
      <w:bodyDiv w:val="1"/>
      <w:marLeft w:val="0"/>
      <w:marRight w:val="0"/>
      <w:marTop w:val="0"/>
      <w:marBottom w:val="0"/>
      <w:divBdr>
        <w:top w:val="none" w:sz="0" w:space="0" w:color="auto"/>
        <w:left w:val="none" w:sz="0" w:space="0" w:color="auto"/>
        <w:bottom w:val="none" w:sz="0" w:space="0" w:color="auto"/>
        <w:right w:val="none" w:sz="0" w:space="0" w:color="auto"/>
      </w:divBdr>
    </w:div>
    <w:div w:id="877165152">
      <w:bodyDiv w:val="1"/>
      <w:marLeft w:val="0"/>
      <w:marRight w:val="0"/>
      <w:marTop w:val="0"/>
      <w:marBottom w:val="0"/>
      <w:divBdr>
        <w:top w:val="none" w:sz="0" w:space="0" w:color="auto"/>
        <w:left w:val="none" w:sz="0" w:space="0" w:color="auto"/>
        <w:bottom w:val="none" w:sz="0" w:space="0" w:color="auto"/>
        <w:right w:val="none" w:sz="0" w:space="0" w:color="auto"/>
      </w:divBdr>
    </w:div>
    <w:div w:id="888879539">
      <w:bodyDiv w:val="1"/>
      <w:marLeft w:val="0"/>
      <w:marRight w:val="0"/>
      <w:marTop w:val="0"/>
      <w:marBottom w:val="0"/>
      <w:divBdr>
        <w:top w:val="none" w:sz="0" w:space="0" w:color="auto"/>
        <w:left w:val="none" w:sz="0" w:space="0" w:color="auto"/>
        <w:bottom w:val="none" w:sz="0" w:space="0" w:color="auto"/>
        <w:right w:val="none" w:sz="0" w:space="0" w:color="auto"/>
      </w:divBdr>
    </w:div>
    <w:div w:id="891696117">
      <w:bodyDiv w:val="1"/>
      <w:marLeft w:val="0"/>
      <w:marRight w:val="0"/>
      <w:marTop w:val="0"/>
      <w:marBottom w:val="0"/>
      <w:divBdr>
        <w:top w:val="none" w:sz="0" w:space="0" w:color="auto"/>
        <w:left w:val="none" w:sz="0" w:space="0" w:color="auto"/>
        <w:bottom w:val="none" w:sz="0" w:space="0" w:color="auto"/>
        <w:right w:val="none" w:sz="0" w:space="0" w:color="auto"/>
      </w:divBdr>
    </w:div>
    <w:div w:id="913246965">
      <w:bodyDiv w:val="1"/>
      <w:marLeft w:val="0"/>
      <w:marRight w:val="0"/>
      <w:marTop w:val="0"/>
      <w:marBottom w:val="0"/>
      <w:divBdr>
        <w:top w:val="none" w:sz="0" w:space="0" w:color="auto"/>
        <w:left w:val="none" w:sz="0" w:space="0" w:color="auto"/>
        <w:bottom w:val="none" w:sz="0" w:space="0" w:color="auto"/>
        <w:right w:val="none" w:sz="0" w:space="0" w:color="auto"/>
      </w:divBdr>
    </w:div>
    <w:div w:id="953756677">
      <w:bodyDiv w:val="1"/>
      <w:marLeft w:val="0"/>
      <w:marRight w:val="0"/>
      <w:marTop w:val="0"/>
      <w:marBottom w:val="0"/>
      <w:divBdr>
        <w:top w:val="none" w:sz="0" w:space="0" w:color="auto"/>
        <w:left w:val="none" w:sz="0" w:space="0" w:color="auto"/>
        <w:bottom w:val="none" w:sz="0" w:space="0" w:color="auto"/>
        <w:right w:val="none" w:sz="0" w:space="0" w:color="auto"/>
      </w:divBdr>
    </w:div>
    <w:div w:id="958417670">
      <w:bodyDiv w:val="1"/>
      <w:marLeft w:val="0"/>
      <w:marRight w:val="0"/>
      <w:marTop w:val="0"/>
      <w:marBottom w:val="0"/>
      <w:divBdr>
        <w:top w:val="none" w:sz="0" w:space="0" w:color="auto"/>
        <w:left w:val="none" w:sz="0" w:space="0" w:color="auto"/>
        <w:bottom w:val="none" w:sz="0" w:space="0" w:color="auto"/>
        <w:right w:val="none" w:sz="0" w:space="0" w:color="auto"/>
      </w:divBdr>
    </w:div>
    <w:div w:id="996228156">
      <w:bodyDiv w:val="1"/>
      <w:marLeft w:val="0"/>
      <w:marRight w:val="0"/>
      <w:marTop w:val="0"/>
      <w:marBottom w:val="0"/>
      <w:divBdr>
        <w:top w:val="none" w:sz="0" w:space="0" w:color="auto"/>
        <w:left w:val="none" w:sz="0" w:space="0" w:color="auto"/>
        <w:bottom w:val="none" w:sz="0" w:space="0" w:color="auto"/>
        <w:right w:val="none" w:sz="0" w:space="0" w:color="auto"/>
      </w:divBdr>
    </w:div>
    <w:div w:id="1017541082">
      <w:bodyDiv w:val="1"/>
      <w:marLeft w:val="0"/>
      <w:marRight w:val="0"/>
      <w:marTop w:val="0"/>
      <w:marBottom w:val="0"/>
      <w:divBdr>
        <w:top w:val="none" w:sz="0" w:space="0" w:color="auto"/>
        <w:left w:val="none" w:sz="0" w:space="0" w:color="auto"/>
        <w:bottom w:val="none" w:sz="0" w:space="0" w:color="auto"/>
        <w:right w:val="none" w:sz="0" w:space="0" w:color="auto"/>
      </w:divBdr>
    </w:div>
    <w:div w:id="1043407297">
      <w:bodyDiv w:val="1"/>
      <w:marLeft w:val="0"/>
      <w:marRight w:val="0"/>
      <w:marTop w:val="0"/>
      <w:marBottom w:val="0"/>
      <w:divBdr>
        <w:top w:val="none" w:sz="0" w:space="0" w:color="auto"/>
        <w:left w:val="none" w:sz="0" w:space="0" w:color="auto"/>
        <w:bottom w:val="none" w:sz="0" w:space="0" w:color="auto"/>
        <w:right w:val="none" w:sz="0" w:space="0" w:color="auto"/>
      </w:divBdr>
    </w:div>
    <w:div w:id="1092968650">
      <w:bodyDiv w:val="1"/>
      <w:marLeft w:val="0"/>
      <w:marRight w:val="0"/>
      <w:marTop w:val="0"/>
      <w:marBottom w:val="0"/>
      <w:divBdr>
        <w:top w:val="none" w:sz="0" w:space="0" w:color="auto"/>
        <w:left w:val="none" w:sz="0" w:space="0" w:color="auto"/>
        <w:bottom w:val="none" w:sz="0" w:space="0" w:color="auto"/>
        <w:right w:val="none" w:sz="0" w:space="0" w:color="auto"/>
      </w:divBdr>
    </w:div>
    <w:div w:id="1101954485">
      <w:bodyDiv w:val="1"/>
      <w:marLeft w:val="0"/>
      <w:marRight w:val="0"/>
      <w:marTop w:val="0"/>
      <w:marBottom w:val="0"/>
      <w:divBdr>
        <w:top w:val="none" w:sz="0" w:space="0" w:color="auto"/>
        <w:left w:val="none" w:sz="0" w:space="0" w:color="auto"/>
        <w:bottom w:val="none" w:sz="0" w:space="0" w:color="auto"/>
        <w:right w:val="none" w:sz="0" w:space="0" w:color="auto"/>
      </w:divBdr>
    </w:div>
    <w:div w:id="1114136762">
      <w:bodyDiv w:val="1"/>
      <w:marLeft w:val="0"/>
      <w:marRight w:val="0"/>
      <w:marTop w:val="0"/>
      <w:marBottom w:val="0"/>
      <w:divBdr>
        <w:top w:val="none" w:sz="0" w:space="0" w:color="auto"/>
        <w:left w:val="none" w:sz="0" w:space="0" w:color="auto"/>
        <w:bottom w:val="none" w:sz="0" w:space="0" w:color="auto"/>
        <w:right w:val="none" w:sz="0" w:space="0" w:color="auto"/>
      </w:divBdr>
    </w:div>
    <w:div w:id="1124344554">
      <w:bodyDiv w:val="1"/>
      <w:marLeft w:val="0"/>
      <w:marRight w:val="0"/>
      <w:marTop w:val="0"/>
      <w:marBottom w:val="0"/>
      <w:divBdr>
        <w:top w:val="none" w:sz="0" w:space="0" w:color="auto"/>
        <w:left w:val="none" w:sz="0" w:space="0" w:color="auto"/>
        <w:bottom w:val="none" w:sz="0" w:space="0" w:color="auto"/>
        <w:right w:val="none" w:sz="0" w:space="0" w:color="auto"/>
      </w:divBdr>
    </w:div>
    <w:div w:id="1125152169">
      <w:bodyDiv w:val="1"/>
      <w:marLeft w:val="0"/>
      <w:marRight w:val="0"/>
      <w:marTop w:val="0"/>
      <w:marBottom w:val="0"/>
      <w:divBdr>
        <w:top w:val="none" w:sz="0" w:space="0" w:color="auto"/>
        <w:left w:val="none" w:sz="0" w:space="0" w:color="auto"/>
        <w:bottom w:val="none" w:sz="0" w:space="0" w:color="auto"/>
        <w:right w:val="none" w:sz="0" w:space="0" w:color="auto"/>
      </w:divBdr>
    </w:div>
    <w:div w:id="1136069536">
      <w:bodyDiv w:val="1"/>
      <w:marLeft w:val="0"/>
      <w:marRight w:val="0"/>
      <w:marTop w:val="0"/>
      <w:marBottom w:val="0"/>
      <w:divBdr>
        <w:top w:val="none" w:sz="0" w:space="0" w:color="auto"/>
        <w:left w:val="none" w:sz="0" w:space="0" w:color="auto"/>
        <w:bottom w:val="none" w:sz="0" w:space="0" w:color="auto"/>
        <w:right w:val="none" w:sz="0" w:space="0" w:color="auto"/>
      </w:divBdr>
    </w:div>
    <w:div w:id="1149322610">
      <w:bodyDiv w:val="1"/>
      <w:marLeft w:val="0"/>
      <w:marRight w:val="0"/>
      <w:marTop w:val="0"/>
      <w:marBottom w:val="0"/>
      <w:divBdr>
        <w:top w:val="none" w:sz="0" w:space="0" w:color="auto"/>
        <w:left w:val="none" w:sz="0" w:space="0" w:color="auto"/>
        <w:bottom w:val="none" w:sz="0" w:space="0" w:color="auto"/>
        <w:right w:val="none" w:sz="0" w:space="0" w:color="auto"/>
      </w:divBdr>
    </w:div>
    <w:div w:id="1203443895">
      <w:bodyDiv w:val="1"/>
      <w:marLeft w:val="0"/>
      <w:marRight w:val="0"/>
      <w:marTop w:val="0"/>
      <w:marBottom w:val="0"/>
      <w:divBdr>
        <w:top w:val="none" w:sz="0" w:space="0" w:color="auto"/>
        <w:left w:val="none" w:sz="0" w:space="0" w:color="auto"/>
        <w:bottom w:val="none" w:sz="0" w:space="0" w:color="auto"/>
        <w:right w:val="none" w:sz="0" w:space="0" w:color="auto"/>
      </w:divBdr>
    </w:div>
    <w:div w:id="1212964519">
      <w:bodyDiv w:val="1"/>
      <w:marLeft w:val="0"/>
      <w:marRight w:val="0"/>
      <w:marTop w:val="0"/>
      <w:marBottom w:val="0"/>
      <w:divBdr>
        <w:top w:val="none" w:sz="0" w:space="0" w:color="auto"/>
        <w:left w:val="none" w:sz="0" w:space="0" w:color="auto"/>
        <w:bottom w:val="none" w:sz="0" w:space="0" w:color="auto"/>
        <w:right w:val="none" w:sz="0" w:space="0" w:color="auto"/>
      </w:divBdr>
    </w:div>
    <w:div w:id="1215508323">
      <w:bodyDiv w:val="1"/>
      <w:marLeft w:val="0"/>
      <w:marRight w:val="0"/>
      <w:marTop w:val="0"/>
      <w:marBottom w:val="0"/>
      <w:divBdr>
        <w:top w:val="none" w:sz="0" w:space="0" w:color="auto"/>
        <w:left w:val="none" w:sz="0" w:space="0" w:color="auto"/>
        <w:bottom w:val="none" w:sz="0" w:space="0" w:color="auto"/>
        <w:right w:val="none" w:sz="0" w:space="0" w:color="auto"/>
      </w:divBdr>
    </w:div>
    <w:div w:id="1220244609">
      <w:bodyDiv w:val="1"/>
      <w:marLeft w:val="0"/>
      <w:marRight w:val="0"/>
      <w:marTop w:val="0"/>
      <w:marBottom w:val="0"/>
      <w:divBdr>
        <w:top w:val="none" w:sz="0" w:space="0" w:color="auto"/>
        <w:left w:val="none" w:sz="0" w:space="0" w:color="auto"/>
        <w:bottom w:val="none" w:sz="0" w:space="0" w:color="auto"/>
        <w:right w:val="none" w:sz="0" w:space="0" w:color="auto"/>
      </w:divBdr>
    </w:div>
    <w:div w:id="1220871031">
      <w:bodyDiv w:val="1"/>
      <w:marLeft w:val="0"/>
      <w:marRight w:val="0"/>
      <w:marTop w:val="0"/>
      <w:marBottom w:val="0"/>
      <w:divBdr>
        <w:top w:val="none" w:sz="0" w:space="0" w:color="auto"/>
        <w:left w:val="none" w:sz="0" w:space="0" w:color="auto"/>
        <w:bottom w:val="none" w:sz="0" w:space="0" w:color="auto"/>
        <w:right w:val="none" w:sz="0" w:space="0" w:color="auto"/>
      </w:divBdr>
    </w:div>
    <w:div w:id="1252549929">
      <w:bodyDiv w:val="1"/>
      <w:marLeft w:val="0"/>
      <w:marRight w:val="0"/>
      <w:marTop w:val="0"/>
      <w:marBottom w:val="0"/>
      <w:divBdr>
        <w:top w:val="none" w:sz="0" w:space="0" w:color="auto"/>
        <w:left w:val="none" w:sz="0" w:space="0" w:color="auto"/>
        <w:bottom w:val="none" w:sz="0" w:space="0" w:color="auto"/>
        <w:right w:val="none" w:sz="0" w:space="0" w:color="auto"/>
      </w:divBdr>
    </w:div>
    <w:div w:id="1260531425">
      <w:bodyDiv w:val="1"/>
      <w:marLeft w:val="0"/>
      <w:marRight w:val="0"/>
      <w:marTop w:val="0"/>
      <w:marBottom w:val="0"/>
      <w:divBdr>
        <w:top w:val="none" w:sz="0" w:space="0" w:color="auto"/>
        <w:left w:val="none" w:sz="0" w:space="0" w:color="auto"/>
        <w:bottom w:val="none" w:sz="0" w:space="0" w:color="auto"/>
        <w:right w:val="none" w:sz="0" w:space="0" w:color="auto"/>
      </w:divBdr>
    </w:div>
    <w:div w:id="1275481585">
      <w:bodyDiv w:val="1"/>
      <w:marLeft w:val="0"/>
      <w:marRight w:val="0"/>
      <w:marTop w:val="0"/>
      <w:marBottom w:val="0"/>
      <w:divBdr>
        <w:top w:val="none" w:sz="0" w:space="0" w:color="auto"/>
        <w:left w:val="none" w:sz="0" w:space="0" w:color="auto"/>
        <w:bottom w:val="none" w:sz="0" w:space="0" w:color="auto"/>
        <w:right w:val="none" w:sz="0" w:space="0" w:color="auto"/>
      </w:divBdr>
    </w:div>
    <w:div w:id="1309243867">
      <w:bodyDiv w:val="1"/>
      <w:marLeft w:val="0"/>
      <w:marRight w:val="0"/>
      <w:marTop w:val="0"/>
      <w:marBottom w:val="0"/>
      <w:divBdr>
        <w:top w:val="none" w:sz="0" w:space="0" w:color="auto"/>
        <w:left w:val="none" w:sz="0" w:space="0" w:color="auto"/>
        <w:bottom w:val="none" w:sz="0" w:space="0" w:color="auto"/>
        <w:right w:val="none" w:sz="0" w:space="0" w:color="auto"/>
      </w:divBdr>
    </w:div>
    <w:div w:id="1312564692">
      <w:bodyDiv w:val="1"/>
      <w:marLeft w:val="0"/>
      <w:marRight w:val="0"/>
      <w:marTop w:val="0"/>
      <w:marBottom w:val="0"/>
      <w:divBdr>
        <w:top w:val="none" w:sz="0" w:space="0" w:color="auto"/>
        <w:left w:val="none" w:sz="0" w:space="0" w:color="auto"/>
        <w:bottom w:val="none" w:sz="0" w:space="0" w:color="auto"/>
        <w:right w:val="none" w:sz="0" w:space="0" w:color="auto"/>
      </w:divBdr>
    </w:div>
    <w:div w:id="1314523020">
      <w:bodyDiv w:val="1"/>
      <w:marLeft w:val="0"/>
      <w:marRight w:val="0"/>
      <w:marTop w:val="0"/>
      <w:marBottom w:val="0"/>
      <w:divBdr>
        <w:top w:val="none" w:sz="0" w:space="0" w:color="auto"/>
        <w:left w:val="none" w:sz="0" w:space="0" w:color="auto"/>
        <w:bottom w:val="none" w:sz="0" w:space="0" w:color="auto"/>
        <w:right w:val="none" w:sz="0" w:space="0" w:color="auto"/>
      </w:divBdr>
    </w:div>
    <w:div w:id="1337462155">
      <w:bodyDiv w:val="1"/>
      <w:marLeft w:val="0"/>
      <w:marRight w:val="0"/>
      <w:marTop w:val="0"/>
      <w:marBottom w:val="0"/>
      <w:divBdr>
        <w:top w:val="none" w:sz="0" w:space="0" w:color="auto"/>
        <w:left w:val="none" w:sz="0" w:space="0" w:color="auto"/>
        <w:bottom w:val="none" w:sz="0" w:space="0" w:color="auto"/>
        <w:right w:val="none" w:sz="0" w:space="0" w:color="auto"/>
      </w:divBdr>
    </w:div>
    <w:div w:id="1357928113">
      <w:bodyDiv w:val="1"/>
      <w:marLeft w:val="0"/>
      <w:marRight w:val="0"/>
      <w:marTop w:val="0"/>
      <w:marBottom w:val="0"/>
      <w:divBdr>
        <w:top w:val="none" w:sz="0" w:space="0" w:color="auto"/>
        <w:left w:val="none" w:sz="0" w:space="0" w:color="auto"/>
        <w:bottom w:val="none" w:sz="0" w:space="0" w:color="auto"/>
        <w:right w:val="none" w:sz="0" w:space="0" w:color="auto"/>
      </w:divBdr>
    </w:div>
    <w:div w:id="1378314499">
      <w:bodyDiv w:val="1"/>
      <w:marLeft w:val="0"/>
      <w:marRight w:val="0"/>
      <w:marTop w:val="0"/>
      <w:marBottom w:val="0"/>
      <w:divBdr>
        <w:top w:val="none" w:sz="0" w:space="0" w:color="auto"/>
        <w:left w:val="none" w:sz="0" w:space="0" w:color="auto"/>
        <w:bottom w:val="none" w:sz="0" w:space="0" w:color="auto"/>
        <w:right w:val="none" w:sz="0" w:space="0" w:color="auto"/>
      </w:divBdr>
    </w:div>
    <w:div w:id="1379554006">
      <w:bodyDiv w:val="1"/>
      <w:marLeft w:val="0"/>
      <w:marRight w:val="0"/>
      <w:marTop w:val="0"/>
      <w:marBottom w:val="0"/>
      <w:divBdr>
        <w:top w:val="none" w:sz="0" w:space="0" w:color="auto"/>
        <w:left w:val="none" w:sz="0" w:space="0" w:color="auto"/>
        <w:bottom w:val="none" w:sz="0" w:space="0" w:color="auto"/>
        <w:right w:val="none" w:sz="0" w:space="0" w:color="auto"/>
      </w:divBdr>
    </w:div>
    <w:div w:id="1388184014">
      <w:bodyDiv w:val="1"/>
      <w:marLeft w:val="0"/>
      <w:marRight w:val="0"/>
      <w:marTop w:val="0"/>
      <w:marBottom w:val="0"/>
      <w:divBdr>
        <w:top w:val="none" w:sz="0" w:space="0" w:color="auto"/>
        <w:left w:val="none" w:sz="0" w:space="0" w:color="auto"/>
        <w:bottom w:val="none" w:sz="0" w:space="0" w:color="auto"/>
        <w:right w:val="none" w:sz="0" w:space="0" w:color="auto"/>
      </w:divBdr>
    </w:div>
    <w:div w:id="1426488771">
      <w:bodyDiv w:val="1"/>
      <w:marLeft w:val="0"/>
      <w:marRight w:val="0"/>
      <w:marTop w:val="0"/>
      <w:marBottom w:val="0"/>
      <w:divBdr>
        <w:top w:val="none" w:sz="0" w:space="0" w:color="auto"/>
        <w:left w:val="none" w:sz="0" w:space="0" w:color="auto"/>
        <w:bottom w:val="none" w:sz="0" w:space="0" w:color="auto"/>
        <w:right w:val="none" w:sz="0" w:space="0" w:color="auto"/>
      </w:divBdr>
    </w:div>
    <w:div w:id="1430808613">
      <w:bodyDiv w:val="1"/>
      <w:marLeft w:val="0"/>
      <w:marRight w:val="0"/>
      <w:marTop w:val="0"/>
      <w:marBottom w:val="0"/>
      <w:divBdr>
        <w:top w:val="none" w:sz="0" w:space="0" w:color="auto"/>
        <w:left w:val="none" w:sz="0" w:space="0" w:color="auto"/>
        <w:bottom w:val="none" w:sz="0" w:space="0" w:color="auto"/>
        <w:right w:val="none" w:sz="0" w:space="0" w:color="auto"/>
      </w:divBdr>
    </w:div>
    <w:div w:id="1453935445">
      <w:bodyDiv w:val="1"/>
      <w:marLeft w:val="0"/>
      <w:marRight w:val="0"/>
      <w:marTop w:val="0"/>
      <w:marBottom w:val="0"/>
      <w:divBdr>
        <w:top w:val="none" w:sz="0" w:space="0" w:color="auto"/>
        <w:left w:val="none" w:sz="0" w:space="0" w:color="auto"/>
        <w:bottom w:val="none" w:sz="0" w:space="0" w:color="auto"/>
        <w:right w:val="none" w:sz="0" w:space="0" w:color="auto"/>
      </w:divBdr>
    </w:div>
    <w:div w:id="1454785789">
      <w:bodyDiv w:val="1"/>
      <w:marLeft w:val="0"/>
      <w:marRight w:val="0"/>
      <w:marTop w:val="0"/>
      <w:marBottom w:val="0"/>
      <w:divBdr>
        <w:top w:val="none" w:sz="0" w:space="0" w:color="auto"/>
        <w:left w:val="none" w:sz="0" w:space="0" w:color="auto"/>
        <w:bottom w:val="none" w:sz="0" w:space="0" w:color="auto"/>
        <w:right w:val="none" w:sz="0" w:space="0" w:color="auto"/>
      </w:divBdr>
    </w:div>
    <w:div w:id="1455828939">
      <w:bodyDiv w:val="1"/>
      <w:marLeft w:val="0"/>
      <w:marRight w:val="0"/>
      <w:marTop w:val="0"/>
      <w:marBottom w:val="0"/>
      <w:divBdr>
        <w:top w:val="none" w:sz="0" w:space="0" w:color="auto"/>
        <w:left w:val="none" w:sz="0" w:space="0" w:color="auto"/>
        <w:bottom w:val="none" w:sz="0" w:space="0" w:color="auto"/>
        <w:right w:val="none" w:sz="0" w:space="0" w:color="auto"/>
      </w:divBdr>
    </w:div>
    <w:div w:id="1491482860">
      <w:bodyDiv w:val="1"/>
      <w:marLeft w:val="0"/>
      <w:marRight w:val="0"/>
      <w:marTop w:val="0"/>
      <w:marBottom w:val="0"/>
      <w:divBdr>
        <w:top w:val="none" w:sz="0" w:space="0" w:color="auto"/>
        <w:left w:val="none" w:sz="0" w:space="0" w:color="auto"/>
        <w:bottom w:val="none" w:sz="0" w:space="0" w:color="auto"/>
        <w:right w:val="none" w:sz="0" w:space="0" w:color="auto"/>
      </w:divBdr>
    </w:div>
    <w:div w:id="1494174961">
      <w:bodyDiv w:val="1"/>
      <w:marLeft w:val="0"/>
      <w:marRight w:val="0"/>
      <w:marTop w:val="0"/>
      <w:marBottom w:val="0"/>
      <w:divBdr>
        <w:top w:val="none" w:sz="0" w:space="0" w:color="auto"/>
        <w:left w:val="none" w:sz="0" w:space="0" w:color="auto"/>
        <w:bottom w:val="none" w:sz="0" w:space="0" w:color="auto"/>
        <w:right w:val="none" w:sz="0" w:space="0" w:color="auto"/>
      </w:divBdr>
    </w:div>
    <w:div w:id="1499689575">
      <w:bodyDiv w:val="1"/>
      <w:marLeft w:val="0"/>
      <w:marRight w:val="0"/>
      <w:marTop w:val="0"/>
      <w:marBottom w:val="0"/>
      <w:divBdr>
        <w:top w:val="none" w:sz="0" w:space="0" w:color="auto"/>
        <w:left w:val="none" w:sz="0" w:space="0" w:color="auto"/>
        <w:bottom w:val="none" w:sz="0" w:space="0" w:color="auto"/>
        <w:right w:val="none" w:sz="0" w:space="0" w:color="auto"/>
      </w:divBdr>
    </w:div>
    <w:div w:id="1508910867">
      <w:marLeft w:val="0"/>
      <w:marRight w:val="0"/>
      <w:marTop w:val="0"/>
      <w:marBottom w:val="0"/>
      <w:divBdr>
        <w:top w:val="none" w:sz="0" w:space="0" w:color="auto"/>
        <w:left w:val="none" w:sz="0" w:space="0" w:color="auto"/>
        <w:bottom w:val="none" w:sz="0" w:space="0" w:color="auto"/>
        <w:right w:val="none" w:sz="0" w:space="0" w:color="auto"/>
      </w:divBdr>
    </w:div>
    <w:div w:id="1508910868">
      <w:marLeft w:val="0"/>
      <w:marRight w:val="0"/>
      <w:marTop w:val="0"/>
      <w:marBottom w:val="0"/>
      <w:divBdr>
        <w:top w:val="none" w:sz="0" w:space="0" w:color="auto"/>
        <w:left w:val="none" w:sz="0" w:space="0" w:color="auto"/>
        <w:bottom w:val="none" w:sz="0" w:space="0" w:color="auto"/>
        <w:right w:val="none" w:sz="0" w:space="0" w:color="auto"/>
      </w:divBdr>
    </w:div>
    <w:div w:id="1508910869">
      <w:marLeft w:val="0"/>
      <w:marRight w:val="0"/>
      <w:marTop w:val="0"/>
      <w:marBottom w:val="0"/>
      <w:divBdr>
        <w:top w:val="none" w:sz="0" w:space="0" w:color="auto"/>
        <w:left w:val="none" w:sz="0" w:space="0" w:color="auto"/>
        <w:bottom w:val="none" w:sz="0" w:space="0" w:color="auto"/>
        <w:right w:val="none" w:sz="0" w:space="0" w:color="auto"/>
      </w:divBdr>
    </w:div>
    <w:div w:id="1529367997">
      <w:bodyDiv w:val="1"/>
      <w:marLeft w:val="0"/>
      <w:marRight w:val="0"/>
      <w:marTop w:val="0"/>
      <w:marBottom w:val="0"/>
      <w:divBdr>
        <w:top w:val="none" w:sz="0" w:space="0" w:color="auto"/>
        <w:left w:val="none" w:sz="0" w:space="0" w:color="auto"/>
        <w:bottom w:val="none" w:sz="0" w:space="0" w:color="auto"/>
        <w:right w:val="none" w:sz="0" w:space="0" w:color="auto"/>
      </w:divBdr>
    </w:div>
    <w:div w:id="1547524242">
      <w:bodyDiv w:val="1"/>
      <w:marLeft w:val="0"/>
      <w:marRight w:val="0"/>
      <w:marTop w:val="0"/>
      <w:marBottom w:val="0"/>
      <w:divBdr>
        <w:top w:val="none" w:sz="0" w:space="0" w:color="auto"/>
        <w:left w:val="none" w:sz="0" w:space="0" w:color="auto"/>
        <w:bottom w:val="none" w:sz="0" w:space="0" w:color="auto"/>
        <w:right w:val="none" w:sz="0" w:space="0" w:color="auto"/>
      </w:divBdr>
    </w:div>
    <w:div w:id="1547596520">
      <w:bodyDiv w:val="1"/>
      <w:marLeft w:val="0"/>
      <w:marRight w:val="0"/>
      <w:marTop w:val="0"/>
      <w:marBottom w:val="0"/>
      <w:divBdr>
        <w:top w:val="none" w:sz="0" w:space="0" w:color="auto"/>
        <w:left w:val="none" w:sz="0" w:space="0" w:color="auto"/>
        <w:bottom w:val="none" w:sz="0" w:space="0" w:color="auto"/>
        <w:right w:val="none" w:sz="0" w:space="0" w:color="auto"/>
      </w:divBdr>
    </w:div>
    <w:div w:id="1568880464">
      <w:bodyDiv w:val="1"/>
      <w:marLeft w:val="0"/>
      <w:marRight w:val="0"/>
      <w:marTop w:val="0"/>
      <w:marBottom w:val="0"/>
      <w:divBdr>
        <w:top w:val="none" w:sz="0" w:space="0" w:color="auto"/>
        <w:left w:val="none" w:sz="0" w:space="0" w:color="auto"/>
        <w:bottom w:val="none" w:sz="0" w:space="0" w:color="auto"/>
        <w:right w:val="none" w:sz="0" w:space="0" w:color="auto"/>
      </w:divBdr>
    </w:div>
    <w:div w:id="1593508543">
      <w:bodyDiv w:val="1"/>
      <w:marLeft w:val="0"/>
      <w:marRight w:val="0"/>
      <w:marTop w:val="0"/>
      <w:marBottom w:val="0"/>
      <w:divBdr>
        <w:top w:val="none" w:sz="0" w:space="0" w:color="auto"/>
        <w:left w:val="none" w:sz="0" w:space="0" w:color="auto"/>
        <w:bottom w:val="none" w:sz="0" w:space="0" w:color="auto"/>
        <w:right w:val="none" w:sz="0" w:space="0" w:color="auto"/>
      </w:divBdr>
    </w:div>
    <w:div w:id="1614511269">
      <w:bodyDiv w:val="1"/>
      <w:marLeft w:val="0"/>
      <w:marRight w:val="0"/>
      <w:marTop w:val="0"/>
      <w:marBottom w:val="0"/>
      <w:divBdr>
        <w:top w:val="none" w:sz="0" w:space="0" w:color="auto"/>
        <w:left w:val="none" w:sz="0" w:space="0" w:color="auto"/>
        <w:bottom w:val="none" w:sz="0" w:space="0" w:color="auto"/>
        <w:right w:val="none" w:sz="0" w:space="0" w:color="auto"/>
      </w:divBdr>
    </w:div>
    <w:div w:id="1639190002">
      <w:bodyDiv w:val="1"/>
      <w:marLeft w:val="0"/>
      <w:marRight w:val="0"/>
      <w:marTop w:val="0"/>
      <w:marBottom w:val="0"/>
      <w:divBdr>
        <w:top w:val="none" w:sz="0" w:space="0" w:color="auto"/>
        <w:left w:val="none" w:sz="0" w:space="0" w:color="auto"/>
        <w:bottom w:val="none" w:sz="0" w:space="0" w:color="auto"/>
        <w:right w:val="none" w:sz="0" w:space="0" w:color="auto"/>
      </w:divBdr>
    </w:div>
    <w:div w:id="1654944281">
      <w:bodyDiv w:val="1"/>
      <w:marLeft w:val="0"/>
      <w:marRight w:val="0"/>
      <w:marTop w:val="0"/>
      <w:marBottom w:val="0"/>
      <w:divBdr>
        <w:top w:val="none" w:sz="0" w:space="0" w:color="auto"/>
        <w:left w:val="none" w:sz="0" w:space="0" w:color="auto"/>
        <w:bottom w:val="none" w:sz="0" w:space="0" w:color="auto"/>
        <w:right w:val="none" w:sz="0" w:space="0" w:color="auto"/>
      </w:divBdr>
    </w:div>
    <w:div w:id="1669554775">
      <w:bodyDiv w:val="1"/>
      <w:marLeft w:val="0"/>
      <w:marRight w:val="0"/>
      <w:marTop w:val="0"/>
      <w:marBottom w:val="0"/>
      <w:divBdr>
        <w:top w:val="none" w:sz="0" w:space="0" w:color="auto"/>
        <w:left w:val="none" w:sz="0" w:space="0" w:color="auto"/>
        <w:bottom w:val="none" w:sz="0" w:space="0" w:color="auto"/>
        <w:right w:val="none" w:sz="0" w:space="0" w:color="auto"/>
      </w:divBdr>
    </w:div>
    <w:div w:id="1681086014">
      <w:bodyDiv w:val="1"/>
      <w:marLeft w:val="0"/>
      <w:marRight w:val="0"/>
      <w:marTop w:val="0"/>
      <w:marBottom w:val="0"/>
      <w:divBdr>
        <w:top w:val="none" w:sz="0" w:space="0" w:color="auto"/>
        <w:left w:val="none" w:sz="0" w:space="0" w:color="auto"/>
        <w:bottom w:val="none" w:sz="0" w:space="0" w:color="auto"/>
        <w:right w:val="none" w:sz="0" w:space="0" w:color="auto"/>
      </w:divBdr>
    </w:div>
    <w:div w:id="1681852544">
      <w:bodyDiv w:val="1"/>
      <w:marLeft w:val="0"/>
      <w:marRight w:val="0"/>
      <w:marTop w:val="0"/>
      <w:marBottom w:val="0"/>
      <w:divBdr>
        <w:top w:val="none" w:sz="0" w:space="0" w:color="auto"/>
        <w:left w:val="none" w:sz="0" w:space="0" w:color="auto"/>
        <w:bottom w:val="none" w:sz="0" w:space="0" w:color="auto"/>
        <w:right w:val="none" w:sz="0" w:space="0" w:color="auto"/>
      </w:divBdr>
    </w:div>
    <w:div w:id="1705133518">
      <w:bodyDiv w:val="1"/>
      <w:marLeft w:val="0"/>
      <w:marRight w:val="0"/>
      <w:marTop w:val="0"/>
      <w:marBottom w:val="0"/>
      <w:divBdr>
        <w:top w:val="none" w:sz="0" w:space="0" w:color="auto"/>
        <w:left w:val="none" w:sz="0" w:space="0" w:color="auto"/>
        <w:bottom w:val="none" w:sz="0" w:space="0" w:color="auto"/>
        <w:right w:val="none" w:sz="0" w:space="0" w:color="auto"/>
      </w:divBdr>
    </w:div>
    <w:div w:id="1705137432">
      <w:bodyDiv w:val="1"/>
      <w:marLeft w:val="0"/>
      <w:marRight w:val="0"/>
      <w:marTop w:val="0"/>
      <w:marBottom w:val="0"/>
      <w:divBdr>
        <w:top w:val="none" w:sz="0" w:space="0" w:color="auto"/>
        <w:left w:val="none" w:sz="0" w:space="0" w:color="auto"/>
        <w:bottom w:val="none" w:sz="0" w:space="0" w:color="auto"/>
        <w:right w:val="none" w:sz="0" w:space="0" w:color="auto"/>
      </w:divBdr>
    </w:div>
    <w:div w:id="1709867003">
      <w:bodyDiv w:val="1"/>
      <w:marLeft w:val="0"/>
      <w:marRight w:val="0"/>
      <w:marTop w:val="0"/>
      <w:marBottom w:val="0"/>
      <w:divBdr>
        <w:top w:val="none" w:sz="0" w:space="0" w:color="auto"/>
        <w:left w:val="none" w:sz="0" w:space="0" w:color="auto"/>
        <w:bottom w:val="none" w:sz="0" w:space="0" w:color="auto"/>
        <w:right w:val="none" w:sz="0" w:space="0" w:color="auto"/>
      </w:divBdr>
    </w:div>
    <w:div w:id="1748503582">
      <w:bodyDiv w:val="1"/>
      <w:marLeft w:val="0"/>
      <w:marRight w:val="0"/>
      <w:marTop w:val="0"/>
      <w:marBottom w:val="0"/>
      <w:divBdr>
        <w:top w:val="none" w:sz="0" w:space="0" w:color="auto"/>
        <w:left w:val="none" w:sz="0" w:space="0" w:color="auto"/>
        <w:bottom w:val="none" w:sz="0" w:space="0" w:color="auto"/>
        <w:right w:val="none" w:sz="0" w:space="0" w:color="auto"/>
      </w:divBdr>
    </w:div>
    <w:div w:id="1775786691">
      <w:bodyDiv w:val="1"/>
      <w:marLeft w:val="0"/>
      <w:marRight w:val="0"/>
      <w:marTop w:val="0"/>
      <w:marBottom w:val="0"/>
      <w:divBdr>
        <w:top w:val="none" w:sz="0" w:space="0" w:color="auto"/>
        <w:left w:val="none" w:sz="0" w:space="0" w:color="auto"/>
        <w:bottom w:val="none" w:sz="0" w:space="0" w:color="auto"/>
        <w:right w:val="none" w:sz="0" w:space="0" w:color="auto"/>
      </w:divBdr>
    </w:div>
    <w:div w:id="1800536982">
      <w:bodyDiv w:val="1"/>
      <w:marLeft w:val="0"/>
      <w:marRight w:val="0"/>
      <w:marTop w:val="0"/>
      <w:marBottom w:val="0"/>
      <w:divBdr>
        <w:top w:val="none" w:sz="0" w:space="0" w:color="auto"/>
        <w:left w:val="none" w:sz="0" w:space="0" w:color="auto"/>
        <w:bottom w:val="none" w:sz="0" w:space="0" w:color="auto"/>
        <w:right w:val="none" w:sz="0" w:space="0" w:color="auto"/>
      </w:divBdr>
    </w:div>
    <w:div w:id="1805193043">
      <w:bodyDiv w:val="1"/>
      <w:marLeft w:val="0"/>
      <w:marRight w:val="0"/>
      <w:marTop w:val="0"/>
      <w:marBottom w:val="0"/>
      <w:divBdr>
        <w:top w:val="none" w:sz="0" w:space="0" w:color="auto"/>
        <w:left w:val="none" w:sz="0" w:space="0" w:color="auto"/>
        <w:bottom w:val="none" w:sz="0" w:space="0" w:color="auto"/>
        <w:right w:val="none" w:sz="0" w:space="0" w:color="auto"/>
      </w:divBdr>
    </w:div>
    <w:div w:id="1820802556">
      <w:bodyDiv w:val="1"/>
      <w:marLeft w:val="0"/>
      <w:marRight w:val="0"/>
      <w:marTop w:val="0"/>
      <w:marBottom w:val="0"/>
      <w:divBdr>
        <w:top w:val="none" w:sz="0" w:space="0" w:color="auto"/>
        <w:left w:val="none" w:sz="0" w:space="0" w:color="auto"/>
        <w:bottom w:val="none" w:sz="0" w:space="0" w:color="auto"/>
        <w:right w:val="none" w:sz="0" w:space="0" w:color="auto"/>
      </w:divBdr>
    </w:div>
    <w:div w:id="1824194822">
      <w:bodyDiv w:val="1"/>
      <w:marLeft w:val="0"/>
      <w:marRight w:val="0"/>
      <w:marTop w:val="0"/>
      <w:marBottom w:val="0"/>
      <w:divBdr>
        <w:top w:val="none" w:sz="0" w:space="0" w:color="auto"/>
        <w:left w:val="none" w:sz="0" w:space="0" w:color="auto"/>
        <w:bottom w:val="none" w:sz="0" w:space="0" w:color="auto"/>
        <w:right w:val="none" w:sz="0" w:space="0" w:color="auto"/>
      </w:divBdr>
    </w:div>
    <w:div w:id="1833330576">
      <w:bodyDiv w:val="1"/>
      <w:marLeft w:val="0"/>
      <w:marRight w:val="0"/>
      <w:marTop w:val="0"/>
      <w:marBottom w:val="0"/>
      <w:divBdr>
        <w:top w:val="none" w:sz="0" w:space="0" w:color="auto"/>
        <w:left w:val="none" w:sz="0" w:space="0" w:color="auto"/>
        <w:bottom w:val="none" w:sz="0" w:space="0" w:color="auto"/>
        <w:right w:val="none" w:sz="0" w:space="0" w:color="auto"/>
      </w:divBdr>
    </w:div>
    <w:div w:id="1841501410">
      <w:bodyDiv w:val="1"/>
      <w:marLeft w:val="0"/>
      <w:marRight w:val="0"/>
      <w:marTop w:val="0"/>
      <w:marBottom w:val="0"/>
      <w:divBdr>
        <w:top w:val="none" w:sz="0" w:space="0" w:color="auto"/>
        <w:left w:val="none" w:sz="0" w:space="0" w:color="auto"/>
        <w:bottom w:val="none" w:sz="0" w:space="0" w:color="auto"/>
        <w:right w:val="none" w:sz="0" w:space="0" w:color="auto"/>
      </w:divBdr>
    </w:div>
    <w:div w:id="1846700155">
      <w:bodyDiv w:val="1"/>
      <w:marLeft w:val="0"/>
      <w:marRight w:val="0"/>
      <w:marTop w:val="0"/>
      <w:marBottom w:val="0"/>
      <w:divBdr>
        <w:top w:val="none" w:sz="0" w:space="0" w:color="auto"/>
        <w:left w:val="none" w:sz="0" w:space="0" w:color="auto"/>
        <w:bottom w:val="none" w:sz="0" w:space="0" w:color="auto"/>
        <w:right w:val="none" w:sz="0" w:space="0" w:color="auto"/>
      </w:divBdr>
    </w:div>
    <w:div w:id="1883899139">
      <w:bodyDiv w:val="1"/>
      <w:marLeft w:val="0"/>
      <w:marRight w:val="0"/>
      <w:marTop w:val="0"/>
      <w:marBottom w:val="0"/>
      <w:divBdr>
        <w:top w:val="none" w:sz="0" w:space="0" w:color="auto"/>
        <w:left w:val="none" w:sz="0" w:space="0" w:color="auto"/>
        <w:bottom w:val="none" w:sz="0" w:space="0" w:color="auto"/>
        <w:right w:val="none" w:sz="0" w:space="0" w:color="auto"/>
      </w:divBdr>
    </w:div>
    <w:div w:id="1892764830">
      <w:bodyDiv w:val="1"/>
      <w:marLeft w:val="0"/>
      <w:marRight w:val="0"/>
      <w:marTop w:val="0"/>
      <w:marBottom w:val="0"/>
      <w:divBdr>
        <w:top w:val="none" w:sz="0" w:space="0" w:color="auto"/>
        <w:left w:val="none" w:sz="0" w:space="0" w:color="auto"/>
        <w:bottom w:val="none" w:sz="0" w:space="0" w:color="auto"/>
        <w:right w:val="none" w:sz="0" w:space="0" w:color="auto"/>
      </w:divBdr>
    </w:div>
    <w:div w:id="1904679673">
      <w:bodyDiv w:val="1"/>
      <w:marLeft w:val="0"/>
      <w:marRight w:val="0"/>
      <w:marTop w:val="0"/>
      <w:marBottom w:val="0"/>
      <w:divBdr>
        <w:top w:val="none" w:sz="0" w:space="0" w:color="auto"/>
        <w:left w:val="none" w:sz="0" w:space="0" w:color="auto"/>
        <w:bottom w:val="none" w:sz="0" w:space="0" w:color="auto"/>
        <w:right w:val="none" w:sz="0" w:space="0" w:color="auto"/>
      </w:divBdr>
    </w:div>
    <w:div w:id="1909001446">
      <w:bodyDiv w:val="1"/>
      <w:marLeft w:val="0"/>
      <w:marRight w:val="0"/>
      <w:marTop w:val="0"/>
      <w:marBottom w:val="0"/>
      <w:divBdr>
        <w:top w:val="none" w:sz="0" w:space="0" w:color="auto"/>
        <w:left w:val="none" w:sz="0" w:space="0" w:color="auto"/>
        <w:bottom w:val="none" w:sz="0" w:space="0" w:color="auto"/>
        <w:right w:val="none" w:sz="0" w:space="0" w:color="auto"/>
      </w:divBdr>
    </w:div>
    <w:div w:id="1921482380">
      <w:bodyDiv w:val="1"/>
      <w:marLeft w:val="0"/>
      <w:marRight w:val="0"/>
      <w:marTop w:val="0"/>
      <w:marBottom w:val="0"/>
      <w:divBdr>
        <w:top w:val="none" w:sz="0" w:space="0" w:color="auto"/>
        <w:left w:val="none" w:sz="0" w:space="0" w:color="auto"/>
        <w:bottom w:val="none" w:sz="0" w:space="0" w:color="auto"/>
        <w:right w:val="none" w:sz="0" w:space="0" w:color="auto"/>
      </w:divBdr>
    </w:div>
    <w:div w:id="1923492536">
      <w:bodyDiv w:val="1"/>
      <w:marLeft w:val="0"/>
      <w:marRight w:val="0"/>
      <w:marTop w:val="0"/>
      <w:marBottom w:val="0"/>
      <w:divBdr>
        <w:top w:val="none" w:sz="0" w:space="0" w:color="auto"/>
        <w:left w:val="none" w:sz="0" w:space="0" w:color="auto"/>
        <w:bottom w:val="none" w:sz="0" w:space="0" w:color="auto"/>
        <w:right w:val="none" w:sz="0" w:space="0" w:color="auto"/>
      </w:divBdr>
    </w:div>
    <w:div w:id="1931313074">
      <w:bodyDiv w:val="1"/>
      <w:marLeft w:val="0"/>
      <w:marRight w:val="0"/>
      <w:marTop w:val="0"/>
      <w:marBottom w:val="0"/>
      <w:divBdr>
        <w:top w:val="none" w:sz="0" w:space="0" w:color="auto"/>
        <w:left w:val="none" w:sz="0" w:space="0" w:color="auto"/>
        <w:bottom w:val="none" w:sz="0" w:space="0" w:color="auto"/>
        <w:right w:val="none" w:sz="0" w:space="0" w:color="auto"/>
      </w:divBdr>
    </w:div>
    <w:div w:id="1943102839">
      <w:bodyDiv w:val="1"/>
      <w:marLeft w:val="0"/>
      <w:marRight w:val="0"/>
      <w:marTop w:val="0"/>
      <w:marBottom w:val="0"/>
      <w:divBdr>
        <w:top w:val="none" w:sz="0" w:space="0" w:color="auto"/>
        <w:left w:val="none" w:sz="0" w:space="0" w:color="auto"/>
        <w:bottom w:val="none" w:sz="0" w:space="0" w:color="auto"/>
        <w:right w:val="none" w:sz="0" w:space="0" w:color="auto"/>
      </w:divBdr>
    </w:div>
    <w:div w:id="1948195600">
      <w:bodyDiv w:val="1"/>
      <w:marLeft w:val="0"/>
      <w:marRight w:val="0"/>
      <w:marTop w:val="0"/>
      <w:marBottom w:val="0"/>
      <w:divBdr>
        <w:top w:val="none" w:sz="0" w:space="0" w:color="auto"/>
        <w:left w:val="none" w:sz="0" w:space="0" w:color="auto"/>
        <w:bottom w:val="none" w:sz="0" w:space="0" w:color="auto"/>
        <w:right w:val="none" w:sz="0" w:space="0" w:color="auto"/>
      </w:divBdr>
    </w:div>
    <w:div w:id="1961648723">
      <w:bodyDiv w:val="1"/>
      <w:marLeft w:val="0"/>
      <w:marRight w:val="0"/>
      <w:marTop w:val="0"/>
      <w:marBottom w:val="0"/>
      <w:divBdr>
        <w:top w:val="none" w:sz="0" w:space="0" w:color="auto"/>
        <w:left w:val="none" w:sz="0" w:space="0" w:color="auto"/>
        <w:bottom w:val="none" w:sz="0" w:space="0" w:color="auto"/>
        <w:right w:val="none" w:sz="0" w:space="0" w:color="auto"/>
      </w:divBdr>
    </w:div>
    <w:div w:id="1966081724">
      <w:bodyDiv w:val="1"/>
      <w:marLeft w:val="0"/>
      <w:marRight w:val="0"/>
      <w:marTop w:val="0"/>
      <w:marBottom w:val="0"/>
      <w:divBdr>
        <w:top w:val="none" w:sz="0" w:space="0" w:color="auto"/>
        <w:left w:val="none" w:sz="0" w:space="0" w:color="auto"/>
        <w:bottom w:val="none" w:sz="0" w:space="0" w:color="auto"/>
        <w:right w:val="none" w:sz="0" w:space="0" w:color="auto"/>
      </w:divBdr>
    </w:div>
    <w:div w:id="1968392551">
      <w:bodyDiv w:val="1"/>
      <w:marLeft w:val="0"/>
      <w:marRight w:val="0"/>
      <w:marTop w:val="0"/>
      <w:marBottom w:val="0"/>
      <w:divBdr>
        <w:top w:val="none" w:sz="0" w:space="0" w:color="auto"/>
        <w:left w:val="none" w:sz="0" w:space="0" w:color="auto"/>
        <w:bottom w:val="none" w:sz="0" w:space="0" w:color="auto"/>
        <w:right w:val="none" w:sz="0" w:space="0" w:color="auto"/>
      </w:divBdr>
    </w:div>
    <w:div w:id="1976595435">
      <w:bodyDiv w:val="1"/>
      <w:marLeft w:val="0"/>
      <w:marRight w:val="0"/>
      <w:marTop w:val="0"/>
      <w:marBottom w:val="0"/>
      <w:divBdr>
        <w:top w:val="none" w:sz="0" w:space="0" w:color="auto"/>
        <w:left w:val="none" w:sz="0" w:space="0" w:color="auto"/>
        <w:bottom w:val="none" w:sz="0" w:space="0" w:color="auto"/>
        <w:right w:val="none" w:sz="0" w:space="0" w:color="auto"/>
      </w:divBdr>
    </w:div>
    <w:div w:id="1979608170">
      <w:bodyDiv w:val="1"/>
      <w:marLeft w:val="0"/>
      <w:marRight w:val="0"/>
      <w:marTop w:val="0"/>
      <w:marBottom w:val="0"/>
      <w:divBdr>
        <w:top w:val="none" w:sz="0" w:space="0" w:color="auto"/>
        <w:left w:val="none" w:sz="0" w:space="0" w:color="auto"/>
        <w:bottom w:val="none" w:sz="0" w:space="0" w:color="auto"/>
        <w:right w:val="none" w:sz="0" w:space="0" w:color="auto"/>
      </w:divBdr>
    </w:div>
    <w:div w:id="2018731158">
      <w:bodyDiv w:val="1"/>
      <w:marLeft w:val="0"/>
      <w:marRight w:val="0"/>
      <w:marTop w:val="0"/>
      <w:marBottom w:val="0"/>
      <w:divBdr>
        <w:top w:val="none" w:sz="0" w:space="0" w:color="auto"/>
        <w:left w:val="none" w:sz="0" w:space="0" w:color="auto"/>
        <w:bottom w:val="none" w:sz="0" w:space="0" w:color="auto"/>
        <w:right w:val="none" w:sz="0" w:space="0" w:color="auto"/>
      </w:divBdr>
    </w:div>
    <w:div w:id="2018994058">
      <w:bodyDiv w:val="1"/>
      <w:marLeft w:val="0"/>
      <w:marRight w:val="0"/>
      <w:marTop w:val="0"/>
      <w:marBottom w:val="0"/>
      <w:divBdr>
        <w:top w:val="none" w:sz="0" w:space="0" w:color="auto"/>
        <w:left w:val="none" w:sz="0" w:space="0" w:color="auto"/>
        <w:bottom w:val="none" w:sz="0" w:space="0" w:color="auto"/>
        <w:right w:val="none" w:sz="0" w:space="0" w:color="auto"/>
      </w:divBdr>
    </w:div>
    <w:div w:id="2066563214">
      <w:bodyDiv w:val="1"/>
      <w:marLeft w:val="0"/>
      <w:marRight w:val="0"/>
      <w:marTop w:val="0"/>
      <w:marBottom w:val="0"/>
      <w:divBdr>
        <w:top w:val="none" w:sz="0" w:space="0" w:color="auto"/>
        <w:left w:val="none" w:sz="0" w:space="0" w:color="auto"/>
        <w:bottom w:val="none" w:sz="0" w:space="0" w:color="auto"/>
        <w:right w:val="none" w:sz="0" w:space="0" w:color="auto"/>
      </w:divBdr>
    </w:div>
    <w:div w:id="2068068986">
      <w:bodyDiv w:val="1"/>
      <w:marLeft w:val="0"/>
      <w:marRight w:val="0"/>
      <w:marTop w:val="0"/>
      <w:marBottom w:val="0"/>
      <w:divBdr>
        <w:top w:val="none" w:sz="0" w:space="0" w:color="auto"/>
        <w:left w:val="none" w:sz="0" w:space="0" w:color="auto"/>
        <w:bottom w:val="none" w:sz="0" w:space="0" w:color="auto"/>
        <w:right w:val="none" w:sz="0" w:space="0" w:color="auto"/>
      </w:divBdr>
    </w:div>
    <w:div w:id="2070687228">
      <w:bodyDiv w:val="1"/>
      <w:marLeft w:val="0"/>
      <w:marRight w:val="0"/>
      <w:marTop w:val="0"/>
      <w:marBottom w:val="0"/>
      <w:divBdr>
        <w:top w:val="none" w:sz="0" w:space="0" w:color="auto"/>
        <w:left w:val="none" w:sz="0" w:space="0" w:color="auto"/>
        <w:bottom w:val="none" w:sz="0" w:space="0" w:color="auto"/>
        <w:right w:val="none" w:sz="0" w:space="0" w:color="auto"/>
      </w:divBdr>
    </w:div>
    <w:div w:id="2081320970">
      <w:bodyDiv w:val="1"/>
      <w:marLeft w:val="0"/>
      <w:marRight w:val="0"/>
      <w:marTop w:val="0"/>
      <w:marBottom w:val="0"/>
      <w:divBdr>
        <w:top w:val="none" w:sz="0" w:space="0" w:color="auto"/>
        <w:left w:val="none" w:sz="0" w:space="0" w:color="auto"/>
        <w:bottom w:val="none" w:sz="0" w:space="0" w:color="auto"/>
        <w:right w:val="none" w:sz="0" w:space="0" w:color="auto"/>
      </w:divBdr>
    </w:div>
    <w:div w:id="2087025649">
      <w:bodyDiv w:val="1"/>
      <w:marLeft w:val="0"/>
      <w:marRight w:val="0"/>
      <w:marTop w:val="0"/>
      <w:marBottom w:val="0"/>
      <w:divBdr>
        <w:top w:val="none" w:sz="0" w:space="0" w:color="auto"/>
        <w:left w:val="none" w:sz="0" w:space="0" w:color="auto"/>
        <w:bottom w:val="none" w:sz="0" w:space="0" w:color="auto"/>
        <w:right w:val="none" w:sz="0" w:space="0" w:color="auto"/>
      </w:divBdr>
    </w:div>
    <w:div w:id="2096246754">
      <w:bodyDiv w:val="1"/>
      <w:marLeft w:val="0"/>
      <w:marRight w:val="0"/>
      <w:marTop w:val="0"/>
      <w:marBottom w:val="0"/>
      <w:divBdr>
        <w:top w:val="none" w:sz="0" w:space="0" w:color="auto"/>
        <w:left w:val="none" w:sz="0" w:space="0" w:color="auto"/>
        <w:bottom w:val="none" w:sz="0" w:space="0" w:color="auto"/>
        <w:right w:val="none" w:sz="0" w:space="0" w:color="auto"/>
      </w:divBdr>
    </w:div>
    <w:div w:id="2100056431">
      <w:bodyDiv w:val="1"/>
      <w:marLeft w:val="0"/>
      <w:marRight w:val="0"/>
      <w:marTop w:val="0"/>
      <w:marBottom w:val="0"/>
      <w:divBdr>
        <w:top w:val="none" w:sz="0" w:space="0" w:color="auto"/>
        <w:left w:val="none" w:sz="0" w:space="0" w:color="auto"/>
        <w:bottom w:val="none" w:sz="0" w:space="0" w:color="auto"/>
        <w:right w:val="none" w:sz="0" w:space="0" w:color="auto"/>
      </w:divBdr>
    </w:div>
    <w:div w:id="2108425954">
      <w:bodyDiv w:val="1"/>
      <w:marLeft w:val="0"/>
      <w:marRight w:val="0"/>
      <w:marTop w:val="0"/>
      <w:marBottom w:val="0"/>
      <w:divBdr>
        <w:top w:val="none" w:sz="0" w:space="0" w:color="auto"/>
        <w:left w:val="none" w:sz="0" w:space="0" w:color="auto"/>
        <w:bottom w:val="none" w:sz="0" w:space="0" w:color="auto"/>
        <w:right w:val="none" w:sz="0" w:space="0" w:color="auto"/>
      </w:divBdr>
    </w:div>
    <w:div w:id="2109540608">
      <w:bodyDiv w:val="1"/>
      <w:marLeft w:val="0"/>
      <w:marRight w:val="0"/>
      <w:marTop w:val="0"/>
      <w:marBottom w:val="0"/>
      <w:divBdr>
        <w:top w:val="none" w:sz="0" w:space="0" w:color="auto"/>
        <w:left w:val="none" w:sz="0" w:space="0" w:color="auto"/>
        <w:bottom w:val="none" w:sz="0" w:space="0" w:color="auto"/>
        <w:right w:val="none" w:sz="0" w:space="0" w:color="auto"/>
      </w:divBdr>
    </w:div>
    <w:div w:id="2118985383">
      <w:bodyDiv w:val="1"/>
      <w:marLeft w:val="0"/>
      <w:marRight w:val="0"/>
      <w:marTop w:val="0"/>
      <w:marBottom w:val="0"/>
      <w:divBdr>
        <w:top w:val="none" w:sz="0" w:space="0" w:color="auto"/>
        <w:left w:val="none" w:sz="0" w:space="0" w:color="auto"/>
        <w:bottom w:val="none" w:sz="0" w:space="0" w:color="auto"/>
        <w:right w:val="none" w:sz="0" w:space="0" w:color="auto"/>
      </w:divBdr>
    </w:div>
    <w:div w:id="213355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G:\UserData\My%20Documents\Book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G:\UserData\My%20Documents\Book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G:\UserData\My%20Documents\Book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G:\UserData\My%20Documents\Book2.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G:\UserData\My%20Documents\Book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pivotSource>
    <c:name>[Book1.xlsx]Sheet1!数据透视表4</c:name>
    <c:fmtId val="9"/>
  </c:pivotSource>
  <c:chart>
    <c:pivotFmts>
      <c:pivotFmt>
        <c:idx val="0"/>
        <c:marker>
          <c:symbol val="none"/>
        </c:marker>
      </c:pivotFmt>
      <c:pivotFmt>
        <c:idx val="1"/>
        <c:marker>
          <c:symbol val="none"/>
        </c:marker>
      </c:pivotFmt>
      <c:pivotFmt>
        <c:idx val="2"/>
        <c:marker>
          <c:symbol val="none"/>
        </c:marker>
      </c:pivotFmt>
      <c:pivotFmt>
        <c:idx val="3"/>
        <c:marker>
          <c:symbol val="none"/>
        </c:marker>
      </c:pivotFmt>
      <c:pivotFmt>
        <c:idx val="4"/>
        <c:marker>
          <c:symbol val="none"/>
        </c:marker>
      </c:pivotFmt>
    </c:pivotFmts>
    <c:plotArea>
      <c:layout/>
      <c:barChart>
        <c:barDir val="col"/>
        <c:grouping val="clustered"/>
        <c:ser>
          <c:idx val="0"/>
          <c:order val="0"/>
          <c:tx>
            <c:strRef>
              <c:f>Sheet1!$F$7:$F$8</c:f>
              <c:strCache>
                <c:ptCount val="1"/>
                <c:pt idx="0">
                  <c:v>2018年</c:v>
                </c:pt>
              </c:strCache>
            </c:strRef>
          </c:tx>
          <c:cat>
            <c:strRef>
              <c:f>Sheet1!$E$9:$E$11</c:f>
              <c:strCache>
                <c:ptCount val="2"/>
                <c:pt idx="0">
                  <c:v>收入</c:v>
                </c:pt>
                <c:pt idx="1">
                  <c:v>支出</c:v>
                </c:pt>
              </c:strCache>
            </c:strRef>
          </c:cat>
          <c:val>
            <c:numRef>
              <c:f>Sheet1!$F$9:$F$11</c:f>
              <c:numCache>
                <c:formatCode>General</c:formatCode>
                <c:ptCount val="2"/>
                <c:pt idx="0">
                  <c:v>68856.34</c:v>
                </c:pt>
                <c:pt idx="1">
                  <c:v>66634.3</c:v>
                </c:pt>
              </c:numCache>
            </c:numRef>
          </c:val>
        </c:ser>
        <c:ser>
          <c:idx val="1"/>
          <c:order val="1"/>
          <c:tx>
            <c:strRef>
              <c:f>Sheet1!$G$7:$G$8</c:f>
              <c:strCache>
                <c:ptCount val="1"/>
                <c:pt idx="0">
                  <c:v>2019年</c:v>
                </c:pt>
              </c:strCache>
            </c:strRef>
          </c:tx>
          <c:cat>
            <c:strRef>
              <c:f>Sheet1!$E$9:$E$11</c:f>
              <c:strCache>
                <c:ptCount val="2"/>
                <c:pt idx="0">
                  <c:v>收入</c:v>
                </c:pt>
                <c:pt idx="1">
                  <c:v>支出</c:v>
                </c:pt>
              </c:strCache>
            </c:strRef>
          </c:cat>
          <c:val>
            <c:numRef>
              <c:f>Sheet1!$G$9:$G$11</c:f>
              <c:numCache>
                <c:formatCode>General</c:formatCode>
                <c:ptCount val="2"/>
                <c:pt idx="0">
                  <c:v>74373.02</c:v>
                </c:pt>
                <c:pt idx="1">
                  <c:v>74373.02</c:v>
                </c:pt>
              </c:numCache>
            </c:numRef>
          </c:val>
        </c:ser>
        <c:axId val="132297856"/>
        <c:axId val="132389120"/>
      </c:barChart>
      <c:catAx>
        <c:axId val="132297856"/>
        <c:scaling>
          <c:orientation val="minMax"/>
        </c:scaling>
        <c:axPos val="b"/>
        <c:tickLblPos val="nextTo"/>
        <c:crossAx val="132389120"/>
        <c:crosses val="autoZero"/>
        <c:auto val="1"/>
        <c:lblAlgn val="ctr"/>
        <c:lblOffset val="100"/>
      </c:catAx>
      <c:valAx>
        <c:axId val="132389120"/>
        <c:scaling>
          <c:orientation val="minMax"/>
        </c:scaling>
        <c:axPos val="l"/>
        <c:majorGridlines/>
        <c:numFmt formatCode="General" sourceLinked="1"/>
        <c:tickLblPos val="nextTo"/>
        <c:crossAx val="132297856"/>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Sheet4!$B$1</c:f>
              <c:strCache>
                <c:ptCount val="1"/>
                <c:pt idx="0">
                  <c:v>金额</c:v>
                </c:pt>
              </c:strCache>
            </c:strRef>
          </c:tx>
          <c:explosion val="25"/>
          <c:cat>
            <c:strRef>
              <c:f>Sheet4!$A$2:$A$5</c:f>
              <c:strCache>
                <c:ptCount val="4"/>
                <c:pt idx="0">
                  <c:v>01、一般公共预算财政拨款收入</c:v>
                </c:pt>
                <c:pt idx="1">
                  <c:v>02、政府性基金预算财政拨款</c:v>
                </c:pt>
                <c:pt idx="2">
                  <c:v>03、事业收入</c:v>
                </c:pt>
                <c:pt idx="3">
                  <c:v>04、其他收入</c:v>
                </c:pt>
              </c:strCache>
            </c:strRef>
          </c:cat>
          <c:val>
            <c:numRef>
              <c:f>Sheet4!$B$2:$B$5</c:f>
              <c:numCache>
                <c:formatCode>#,##0.00</c:formatCode>
                <c:ptCount val="4"/>
                <c:pt idx="0">
                  <c:v>74157.48</c:v>
                </c:pt>
                <c:pt idx="1">
                  <c:v>27</c:v>
                </c:pt>
                <c:pt idx="2">
                  <c:v>2521.19</c:v>
                </c:pt>
                <c:pt idx="3">
                  <c:v>1422.29</c:v>
                </c:pt>
              </c:numCache>
            </c:numRef>
          </c:val>
        </c:ser>
        <c:firstSliceAng val="0"/>
      </c:pieChart>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pivotSource>
    <c:name>[Book1.xlsx]Sheet2!数据透视表6</c:name>
    <c:fmtId val="7"/>
  </c:pivotSource>
  <c:chart>
    <c:title>
      <c:tx>
        <c:rich>
          <a:bodyPr/>
          <a:lstStyle/>
          <a:p>
            <a:pPr>
              <a:defRPr/>
            </a:pPr>
            <a:r>
              <a:rPr lang="zh-CN" altLang="zh-CN" sz="1800" b="1" i="0" u="none" strike="noStrike" baseline="0"/>
              <a:t>支出决算结构图</a:t>
            </a:r>
            <a:endParaRPr lang="zh-CN" altLang="en-US"/>
          </a:p>
        </c:rich>
      </c:tx>
    </c:title>
    <c:pivotFmts>
      <c:pivotFmt>
        <c:idx val="0"/>
        <c:marker>
          <c:symbol val="none"/>
        </c:marker>
      </c:pivotFmt>
      <c:pivotFmt>
        <c:idx val="1"/>
        <c:marker>
          <c:symbol val="none"/>
        </c:marker>
      </c:pivotFmt>
    </c:pivotFmts>
    <c:plotArea>
      <c:layout/>
      <c:pieChart>
        <c:varyColors val="1"/>
        <c:ser>
          <c:idx val="0"/>
          <c:order val="0"/>
          <c:tx>
            <c:strRef>
              <c:f>Sheet2!$H$13</c:f>
              <c:strCache>
                <c:ptCount val="1"/>
                <c:pt idx="0">
                  <c:v>汇总</c:v>
                </c:pt>
              </c:strCache>
            </c:strRef>
          </c:tx>
          <c:explosion val="25"/>
          <c:cat>
            <c:strRef>
              <c:f>Sheet2!$G$14:$G$20</c:f>
              <c:strCache>
                <c:ptCount val="6"/>
                <c:pt idx="0">
                  <c:v>01教育支出</c:v>
                </c:pt>
                <c:pt idx="1">
                  <c:v>02社会保障和就业支出</c:v>
                </c:pt>
                <c:pt idx="2">
                  <c:v>03卫生健康支出</c:v>
                </c:pt>
                <c:pt idx="3">
                  <c:v>04农林水支出</c:v>
                </c:pt>
                <c:pt idx="4">
                  <c:v>05住房保障支出</c:v>
                </c:pt>
                <c:pt idx="5">
                  <c:v>06其他支出</c:v>
                </c:pt>
              </c:strCache>
            </c:strRef>
          </c:cat>
          <c:val>
            <c:numRef>
              <c:f>Sheet2!$H$14:$H$20</c:f>
              <c:numCache>
                <c:formatCode>General</c:formatCode>
                <c:ptCount val="6"/>
                <c:pt idx="0">
                  <c:v>58174.89</c:v>
                </c:pt>
                <c:pt idx="1">
                  <c:v>9389.31</c:v>
                </c:pt>
                <c:pt idx="2">
                  <c:v>2861.58</c:v>
                </c:pt>
                <c:pt idx="3">
                  <c:v>16.5</c:v>
                </c:pt>
                <c:pt idx="4">
                  <c:v>3902.75</c:v>
                </c:pt>
                <c:pt idx="5">
                  <c:v>27.99</c:v>
                </c:pt>
              </c:numCache>
            </c:numRef>
          </c:val>
        </c:ser>
        <c:firstSliceAng val="0"/>
      </c:pieChart>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zh-CN"/>
  <c:pivotSource>
    <c:name>[Book1.xlsx]Sheet3!数据透视表7</c:name>
    <c:fmtId val="16"/>
  </c:pivotSource>
  <c:chart>
    <c:pivotFmts>
      <c:pivotFmt>
        <c:idx val="0"/>
        <c:marker>
          <c:symbol val="none"/>
        </c:marker>
      </c:pivotFmt>
      <c:pivotFmt>
        <c:idx val="1"/>
        <c:marker>
          <c:symbol val="none"/>
        </c:marker>
      </c:pivotFmt>
      <c:pivotFmt>
        <c:idx val="2"/>
        <c:marker>
          <c:symbol val="none"/>
        </c:marker>
      </c:pivotFmt>
      <c:pivotFmt>
        <c:idx val="3"/>
        <c:marker>
          <c:symbol val="none"/>
        </c:marker>
      </c:pivotFmt>
    </c:pivotFmts>
    <c:plotArea>
      <c:layout/>
      <c:barChart>
        <c:barDir val="col"/>
        <c:grouping val="clustered"/>
        <c:ser>
          <c:idx val="0"/>
          <c:order val="0"/>
          <c:tx>
            <c:strRef>
              <c:f>Sheet3!$G$11:$G$12</c:f>
              <c:strCache>
                <c:ptCount val="1"/>
                <c:pt idx="0">
                  <c:v>求和项:收入</c:v>
                </c:pt>
              </c:strCache>
            </c:strRef>
          </c:tx>
          <c:cat>
            <c:strRef>
              <c:f>Sheet3!$F$13:$F$15</c:f>
              <c:strCache>
                <c:ptCount val="2"/>
                <c:pt idx="0">
                  <c:v>2018年</c:v>
                </c:pt>
                <c:pt idx="1">
                  <c:v>2019年</c:v>
                </c:pt>
              </c:strCache>
            </c:strRef>
          </c:cat>
          <c:val>
            <c:numRef>
              <c:f>Sheet3!$G$13:$G$15</c:f>
              <c:numCache>
                <c:formatCode>General</c:formatCode>
                <c:ptCount val="2"/>
                <c:pt idx="0">
                  <c:v>66270.5</c:v>
                </c:pt>
                <c:pt idx="1">
                  <c:v>78127.959999999992</c:v>
                </c:pt>
              </c:numCache>
            </c:numRef>
          </c:val>
        </c:ser>
        <c:ser>
          <c:idx val="1"/>
          <c:order val="1"/>
          <c:tx>
            <c:strRef>
              <c:f>Sheet3!$H$11:$H$12</c:f>
              <c:strCache>
                <c:ptCount val="1"/>
                <c:pt idx="0">
                  <c:v>求和项:支出</c:v>
                </c:pt>
              </c:strCache>
            </c:strRef>
          </c:tx>
          <c:cat>
            <c:strRef>
              <c:f>Sheet3!$F$13:$F$15</c:f>
              <c:strCache>
                <c:ptCount val="2"/>
                <c:pt idx="0">
                  <c:v>2018年</c:v>
                </c:pt>
                <c:pt idx="1">
                  <c:v>2019年</c:v>
                </c:pt>
              </c:strCache>
            </c:strRef>
          </c:cat>
          <c:val>
            <c:numRef>
              <c:f>Sheet3!$H$13:$H$15</c:f>
              <c:numCache>
                <c:formatCode>General</c:formatCode>
                <c:ptCount val="2"/>
                <c:pt idx="0">
                  <c:v>64100.28</c:v>
                </c:pt>
                <c:pt idx="1">
                  <c:v>74373.02</c:v>
                </c:pt>
              </c:numCache>
            </c:numRef>
          </c:val>
        </c:ser>
        <c:axId val="136224128"/>
        <c:axId val="250339328"/>
      </c:barChart>
      <c:catAx>
        <c:axId val="136224128"/>
        <c:scaling>
          <c:orientation val="minMax"/>
        </c:scaling>
        <c:axPos val="b"/>
        <c:tickLblPos val="nextTo"/>
        <c:crossAx val="250339328"/>
        <c:crosses val="autoZero"/>
        <c:auto val="1"/>
        <c:lblAlgn val="ctr"/>
        <c:lblOffset val="100"/>
      </c:catAx>
      <c:valAx>
        <c:axId val="250339328"/>
        <c:scaling>
          <c:orientation val="minMax"/>
        </c:scaling>
        <c:axPos val="l"/>
        <c:majorGridlines/>
        <c:numFmt formatCode="General" sourceLinked="1"/>
        <c:tickLblPos val="nextTo"/>
        <c:crossAx val="136224128"/>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zh-CN"/>
  <c:pivotSource>
    <c:name>[Book2.xlsx]Sheet1!数据透视表1</c:name>
    <c:fmtId val="3"/>
  </c:pivotSource>
  <c:chart>
    <c:title>
      <c:tx>
        <c:rich>
          <a:bodyPr/>
          <a:lstStyle/>
          <a:p>
            <a:pPr>
              <a:defRPr sz="1100"/>
            </a:pPr>
            <a:r>
              <a:rPr lang="zh-CN" altLang="zh-CN" sz="1100" b="1" i="0" u="none" strike="noStrike" baseline="0"/>
              <a:t>一般公共预算财政拨款支出决算变动情况</a:t>
            </a:r>
            <a:endParaRPr lang="zh-CN" altLang="en-US" sz="1100"/>
          </a:p>
        </c:rich>
      </c:tx>
    </c:title>
    <c:pivotFmts>
      <c:pivotFmt>
        <c:idx val="0"/>
        <c:marker>
          <c:symbol val="none"/>
        </c:marker>
      </c:pivotFmt>
      <c:pivotFmt>
        <c:idx val="1"/>
        <c:marker>
          <c:symbol val="none"/>
        </c:marker>
      </c:pivotFmt>
    </c:pivotFmts>
    <c:plotArea>
      <c:layout/>
      <c:barChart>
        <c:barDir val="col"/>
        <c:grouping val="clustered"/>
        <c:ser>
          <c:idx val="0"/>
          <c:order val="0"/>
          <c:tx>
            <c:strRef>
              <c:f>Sheet1!$H$15</c:f>
              <c:strCache>
                <c:ptCount val="1"/>
                <c:pt idx="0">
                  <c:v>汇总</c:v>
                </c:pt>
              </c:strCache>
            </c:strRef>
          </c:tx>
          <c:cat>
            <c:strRef>
              <c:f>Sheet1!$G$16:$G$18</c:f>
              <c:strCache>
                <c:ptCount val="2"/>
                <c:pt idx="0">
                  <c:v>2018年</c:v>
                </c:pt>
                <c:pt idx="1">
                  <c:v>2019年</c:v>
                </c:pt>
              </c:strCache>
            </c:strRef>
          </c:cat>
          <c:val>
            <c:numRef>
              <c:f>Sheet1!$H$16:$H$18</c:f>
              <c:numCache>
                <c:formatCode>General</c:formatCode>
                <c:ptCount val="2"/>
                <c:pt idx="0">
                  <c:v>64076.289999999994</c:v>
                </c:pt>
                <c:pt idx="1">
                  <c:v>70988.209999999992</c:v>
                </c:pt>
              </c:numCache>
            </c:numRef>
          </c:val>
        </c:ser>
        <c:axId val="265650560"/>
        <c:axId val="290362880"/>
      </c:barChart>
      <c:catAx>
        <c:axId val="265650560"/>
        <c:scaling>
          <c:orientation val="minMax"/>
        </c:scaling>
        <c:axPos val="b"/>
        <c:tickLblPos val="nextTo"/>
        <c:crossAx val="290362880"/>
        <c:crosses val="autoZero"/>
        <c:auto val="1"/>
        <c:lblAlgn val="ctr"/>
        <c:lblOffset val="100"/>
      </c:catAx>
      <c:valAx>
        <c:axId val="290362880"/>
        <c:scaling>
          <c:orientation val="minMax"/>
        </c:scaling>
        <c:axPos val="l"/>
        <c:majorGridlines/>
        <c:numFmt formatCode="General" sourceLinked="1"/>
        <c:tickLblPos val="nextTo"/>
        <c:crossAx val="265650560"/>
        <c:crosses val="autoZero"/>
        <c:crossBetween val="between"/>
      </c:valAx>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zh-CN"/>
  <c:pivotSource>
    <c:name>[Book1.xlsx]Sheet1!数据透视表1</c:name>
    <c:fmtId val="3"/>
  </c:pivotSource>
  <c:chart>
    <c:title/>
    <c:pivotFmts>
      <c:pivotFmt>
        <c:idx val="0"/>
        <c:marker>
          <c:symbol val="none"/>
        </c:marker>
      </c:pivotFmt>
      <c:pivotFmt>
        <c:idx val="1"/>
        <c:marker>
          <c:symbol val="none"/>
        </c:marker>
      </c:pivotFmt>
    </c:pivotFmts>
    <c:plotArea>
      <c:layout/>
      <c:pieChart>
        <c:varyColors val="1"/>
        <c:ser>
          <c:idx val="0"/>
          <c:order val="0"/>
          <c:tx>
            <c:strRef>
              <c:f>Sheet1!$G$12</c:f>
              <c:strCache>
                <c:ptCount val="1"/>
                <c:pt idx="0">
                  <c:v>汇总</c:v>
                </c:pt>
              </c:strCache>
            </c:strRef>
          </c:tx>
          <c:explosion val="25"/>
          <c:cat>
            <c:strRef>
              <c:f>Sheet1!$F$13:$F$19</c:f>
              <c:strCache>
                <c:ptCount val="6"/>
                <c:pt idx="0">
                  <c:v>01教育支出</c:v>
                </c:pt>
                <c:pt idx="1">
                  <c:v>02社会保障和就业支出</c:v>
                </c:pt>
                <c:pt idx="2">
                  <c:v>03卫生健康支出</c:v>
                </c:pt>
                <c:pt idx="3">
                  <c:v>04农林水支出</c:v>
                </c:pt>
                <c:pt idx="4">
                  <c:v>05住房保障支出</c:v>
                </c:pt>
                <c:pt idx="5">
                  <c:v>06其他支出</c:v>
                </c:pt>
              </c:strCache>
            </c:strRef>
          </c:cat>
          <c:val>
            <c:numRef>
              <c:f>Sheet1!$G$13:$G$19</c:f>
              <c:numCache>
                <c:formatCode>General</c:formatCode>
                <c:ptCount val="6"/>
                <c:pt idx="0">
                  <c:v>54818.07</c:v>
                </c:pt>
                <c:pt idx="1">
                  <c:v>9389.31</c:v>
                </c:pt>
                <c:pt idx="2">
                  <c:v>2861.58</c:v>
                </c:pt>
                <c:pt idx="3">
                  <c:v>16.5</c:v>
                </c:pt>
                <c:pt idx="4">
                  <c:v>3902.75</c:v>
                </c:pt>
                <c:pt idx="5">
                  <c:v>27.99</c:v>
                </c:pt>
              </c:numCache>
            </c:numRef>
          </c:val>
        </c:ser>
        <c:firstSliceAng val="0"/>
      </c:pieChart>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zh-CN"/>
  <c:pivotSource>
    <c:name>[Book1.xlsx]Sheet3!数据透视表2</c:name>
    <c:fmtId val="3"/>
  </c:pivotSource>
  <c:chart>
    <c:title>
      <c:tx>
        <c:rich>
          <a:bodyPr/>
          <a:lstStyle/>
          <a:p>
            <a:pPr>
              <a:defRPr/>
            </a:pPr>
            <a:r>
              <a:rPr lang="zh-CN" altLang="zh-CN" sz="1800" b="1" i="0" u="none" strike="noStrike" baseline="0"/>
              <a:t>三公”经费财政拨款支出结构）</a:t>
            </a:r>
            <a:endParaRPr lang="zh-CN" altLang="en-US"/>
          </a:p>
        </c:rich>
      </c:tx>
    </c:title>
    <c:pivotFmts>
      <c:pivotFmt>
        <c:idx val="0"/>
        <c:marker>
          <c:symbol val="none"/>
        </c:marker>
      </c:pivotFmt>
      <c:pivotFmt>
        <c:idx val="1"/>
        <c:marker>
          <c:symbol val="none"/>
        </c:marker>
      </c:pivotFmt>
    </c:pivotFmts>
    <c:plotArea>
      <c:layout/>
      <c:pieChart>
        <c:varyColors val="1"/>
        <c:ser>
          <c:idx val="0"/>
          <c:order val="0"/>
          <c:tx>
            <c:strRef>
              <c:f>Sheet3!$F$8</c:f>
              <c:strCache>
                <c:ptCount val="1"/>
                <c:pt idx="0">
                  <c:v>汇总</c:v>
                </c:pt>
              </c:strCache>
            </c:strRef>
          </c:tx>
          <c:explosion val="25"/>
          <c:cat>
            <c:strRef>
              <c:f>Sheet3!$E$9:$E$12</c:f>
              <c:strCache>
                <c:ptCount val="3"/>
                <c:pt idx="0">
                  <c:v>01因公出国（境）费用</c:v>
                </c:pt>
                <c:pt idx="1">
                  <c:v>02公务用车购置及运行费</c:v>
                </c:pt>
                <c:pt idx="2">
                  <c:v>03公务接待费</c:v>
                </c:pt>
              </c:strCache>
            </c:strRef>
          </c:cat>
          <c:val>
            <c:numRef>
              <c:f>Sheet3!$F$9:$F$12</c:f>
              <c:numCache>
                <c:formatCode>General</c:formatCode>
                <c:ptCount val="3"/>
                <c:pt idx="0">
                  <c:v>0</c:v>
                </c:pt>
                <c:pt idx="1">
                  <c:v>15.139999999999999</c:v>
                </c:pt>
                <c:pt idx="2">
                  <c:v>0.89</c:v>
                </c:pt>
              </c:numCache>
            </c:numRef>
          </c:val>
        </c:ser>
        <c:firstSliceAng val="0"/>
      </c:pieChart>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794</TotalTime>
  <Pages>71</Pages>
  <Words>4788</Words>
  <Characters>27294</Characters>
  <Application>Microsoft Office Word</Application>
  <DocSecurity>0</DocSecurity>
  <Lines>227</Lines>
  <Paragraphs>64</Paragraphs>
  <ScaleCrop>false</ScaleCrop>
  <Company>四川省财政厅</Company>
  <LinksUpToDate>false</LinksUpToDate>
  <CharactersWithSpaces>32018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subject/>
  <dc:creator>张彬茜</dc:creator>
  <cp:keywords/>
  <dc:description/>
  <cp:lastModifiedBy>User</cp:lastModifiedBy>
  <cp:revision>176</cp:revision>
  <cp:lastPrinted>2019-08-01T00:48:00Z</cp:lastPrinted>
  <dcterms:created xsi:type="dcterms:W3CDTF">2019-10-31T08:17:00Z</dcterms:created>
  <dcterms:modified xsi:type="dcterms:W3CDTF">2020-11-06T07:26:00Z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