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黑体" w:hAnsi="黑体" w:eastAsia="黑体"/>
          <w:color w:val="000000"/>
          <w:sz w:val="72"/>
          <w:szCs w:val="72"/>
        </w:rPr>
      </w:pPr>
      <w:bookmarkStart w:id="0" w:name="_Toc15377425"/>
      <w:bookmarkStart w:id="1" w:name="_Toc15378441"/>
      <w:bookmarkStart w:id="2" w:name="_Toc15377193"/>
      <w:bookmarkStart w:id="3" w:name="_Toc15396597"/>
      <w:bookmarkStart w:id="4" w:name="_Toc15396475"/>
    </w:p>
    <w:p>
      <w:pPr>
        <w:adjustRightInd w:val="0"/>
        <w:snapToGrid w:val="0"/>
        <w:spacing w:line="360" w:lineRule="auto"/>
        <w:jc w:val="center"/>
        <w:outlineLvl w:val="0"/>
        <w:rPr>
          <w:rFonts w:ascii="方正小标宋简体" w:hAnsi="宋体" w:eastAsia="方正小标宋简体"/>
          <w:color w:val="000000"/>
          <w:sz w:val="72"/>
          <w:szCs w:val="72"/>
        </w:rPr>
      </w:pPr>
      <w:r>
        <w:rPr>
          <w:rFonts w:ascii="黑体" w:hAnsi="黑体" w:eastAsia="黑体"/>
          <w:color w:val="000000"/>
          <w:sz w:val="72"/>
          <w:szCs w:val="72"/>
        </w:rPr>
        <w:t>201</w:t>
      </w:r>
      <w:r>
        <w:rPr>
          <w:rFonts w:hint="eastAsia" w:ascii="黑体" w:hAnsi="黑体" w:eastAsia="黑体"/>
          <w:color w:val="000000"/>
          <w:sz w:val="72"/>
          <w:szCs w:val="72"/>
        </w:rPr>
        <w:t>9</w:t>
      </w:r>
      <w:r>
        <w:rPr>
          <w:rFonts w:hint="eastAsia" w:ascii="方正小标宋简体" w:hAnsi="宋体" w:eastAsia="方正小标宋简体"/>
          <w:color w:val="000000"/>
          <w:sz w:val="72"/>
          <w:szCs w:val="72"/>
        </w:rPr>
        <w:t>年度</w:t>
      </w:r>
      <w:bookmarkEnd w:id="0"/>
      <w:bookmarkEnd w:id="1"/>
      <w:bookmarkEnd w:id="2"/>
      <w:bookmarkEnd w:id="3"/>
      <w:bookmarkEnd w:id="4"/>
    </w:p>
    <w:p>
      <w:pPr>
        <w:adjustRightInd w:val="0"/>
        <w:snapToGrid w:val="0"/>
        <w:spacing w:line="360" w:lineRule="auto"/>
        <w:jc w:val="center"/>
        <w:outlineLvl w:val="0"/>
        <w:rPr>
          <w:rFonts w:ascii="方正小标宋简体" w:hAnsi="宋体" w:eastAsia="方正小标宋简体"/>
          <w:color w:val="000000"/>
          <w:sz w:val="72"/>
          <w:szCs w:val="72"/>
        </w:rPr>
      </w:pPr>
      <w:bookmarkStart w:id="5" w:name="_Toc15377426"/>
      <w:bookmarkStart w:id="6" w:name="_Toc15396598"/>
      <w:bookmarkStart w:id="7" w:name="_Toc15396476"/>
      <w:bookmarkStart w:id="8" w:name="_Toc15378442"/>
      <w:bookmarkStart w:id="9" w:name="_Toc15377194"/>
      <w:r>
        <w:rPr>
          <w:rFonts w:hint="eastAsia" w:ascii="方正小标宋简体" w:hAnsi="宋体" w:eastAsia="方正小标宋简体"/>
          <w:color w:val="000000"/>
          <w:sz w:val="72"/>
          <w:szCs w:val="72"/>
        </w:rPr>
        <w:t>四川省</w:t>
      </w:r>
      <w:bookmarkStart w:id="10" w:name="_Toc15306268"/>
      <w:r>
        <w:rPr>
          <w:rFonts w:hint="eastAsia" w:ascii="方正小标宋简体" w:hAnsi="宋体" w:eastAsia="方正小标宋简体"/>
          <w:color w:val="000000"/>
          <w:sz w:val="72"/>
          <w:szCs w:val="72"/>
          <w:lang w:eastAsia="zh-CN"/>
        </w:rPr>
        <w:t>广汉市连山第二小学</w:t>
      </w:r>
      <w:r>
        <w:rPr>
          <w:rFonts w:hint="eastAsia" w:ascii="方正小标宋简体" w:hAnsi="宋体" w:eastAsia="方正小标宋简体"/>
          <w:color w:val="000000"/>
          <w:sz w:val="72"/>
          <w:szCs w:val="72"/>
        </w:rPr>
        <w:t>部门决算</w:t>
      </w:r>
      <w:bookmarkEnd w:id="5"/>
      <w:bookmarkEnd w:id="6"/>
      <w:bookmarkEnd w:id="7"/>
      <w:bookmarkEnd w:id="8"/>
      <w:bookmarkEnd w:id="9"/>
      <w:bookmarkEnd w:id="10"/>
    </w:p>
    <w:p>
      <w:pPr>
        <w:pStyle w:val="2"/>
        <w:jc w:val="both"/>
        <w:rPr>
          <w:rFonts w:hint="eastAsia" w:ascii="黑体" w:hAnsi="黑体" w:eastAsia="黑体"/>
          <w:b w:val="0"/>
        </w:rPr>
      </w:pPr>
    </w:p>
    <w:p>
      <w:pPr>
        <w:rPr>
          <w:rFonts w:hint="eastAsia" w:ascii="黑体" w:hAnsi="黑体" w:eastAsia="黑体"/>
          <w:b w:val="0"/>
        </w:rPr>
      </w:pPr>
    </w:p>
    <w:p>
      <w:pPr>
        <w:rPr>
          <w:rFonts w:hint="eastAsia" w:ascii="黑体" w:hAnsi="黑体" w:eastAsia="黑体"/>
          <w:b w:val="0"/>
        </w:rPr>
      </w:pPr>
    </w:p>
    <w:p>
      <w:pPr>
        <w:rPr>
          <w:rFonts w:hint="eastAsia" w:ascii="黑体" w:hAnsi="黑体" w:eastAsia="黑体"/>
          <w:b w:val="0"/>
        </w:rPr>
      </w:pPr>
    </w:p>
    <w:p>
      <w:pPr>
        <w:rPr>
          <w:rFonts w:hint="eastAsia" w:ascii="黑体" w:hAnsi="黑体" w:eastAsia="黑体"/>
          <w:b w:val="0"/>
        </w:rPr>
      </w:pPr>
    </w:p>
    <w:p>
      <w:pPr>
        <w:rPr>
          <w:rFonts w:hint="eastAsia" w:ascii="黑体" w:hAnsi="黑体" w:eastAsia="黑体"/>
          <w:b w:val="0"/>
        </w:rPr>
      </w:pPr>
    </w:p>
    <w:p>
      <w:pPr>
        <w:rPr>
          <w:rFonts w:hint="eastAsia" w:ascii="黑体" w:hAnsi="黑体" w:eastAsia="黑体"/>
          <w:b w:val="0"/>
        </w:rPr>
      </w:pPr>
    </w:p>
    <w:p>
      <w:pPr>
        <w:rPr>
          <w:rFonts w:hint="eastAsia" w:ascii="黑体" w:hAnsi="黑体" w:eastAsia="黑体"/>
          <w:b w:val="0"/>
        </w:rPr>
      </w:pPr>
    </w:p>
    <w:p>
      <w:pPr>
        <w:rPr>
          <w:rFonts w:hint="eastAsia" w:ascii="黑体" w:hAnsi="黑体" w:eastAsia="黑体"/>
          <w:b w:val="0"/>
        </w:rPr>
      </w:pPr>
    </w:p>
    <w:p>
      <w:pPr>
        <w:rPr>
          <w:rFonts w:hint="eastAsia" w:ascii="黑体" w:hAnsi="黑体" w:eastAsia="黑体"/>
          <w:b w:val="0"/>
        </w:rPr>
      </w:pPr>
    </w:p>
    <w:p>
      <w:pPr>
        <w:rPr>
          <w:rFonts w:hint="eastAsia" w:ascii="黑体" w:hAnsi="黑体" w:eastAsia="黑体"/>
          <w:b w:val="0"/>
        </w:rPr>
      </w:pPr>
    </w:p>
    <w:p>
      <w:pPr>
        <w:rPr>
          <w:rFonts w:hint="eastAsia" w:ascii="黑体" w:hAnsi="黑体" w:eastAsia="黑体"/>
          <w:b w:val="0"/>
        </w:rPr>
      </w:pPr>
    </w:p>
    <w:p>
      <w:pPr>
        <w:rPr>
          <w:rFonts w:hint="eastAsia" w:ascii="黑体" w:hAnsi="黑体" w:eastAsia="黑体"/>
          <w:b w:val="0"/>
        </w:rPr>
      </w:pPr>
    </w:p>
    <w:p>
      <w:pPr>
        <w:rPr>
          <w:rFonts w:hint="eastAsia" w:ascii="黑体" w:hAnsi="黑体" w:eastAsia="黑体"/>
          <w:b w:val="0"/>
        </w:rPr>
      </w:pPr>
    </w:p>
    <w:p>
      <w:pPr>
        <w:rPr>
          <w:rFonts w:hint="eastAsia" w:ascii="黑体" w:hAnsi="黑体" w:eastAsia="黑体"/>
          <w:b w:val="0"/>
        </w:rPr>
      </w:pPr>
    </w:p>
    <w:p>
      <w:pPr>
        <w:rPr>
          <w:rFonts w:hint="eastAsia" w:ascii="黑体" w:hAnsi="黑体" w:eastAsia="黑体"/>
          <w:b w:val="0"/>
        </w:rPr>
      </w:pPr>
    </w:p>
    <w:p>
      <w:pPr>
        <w:rPr>
          <w:rFonts w:hint="eastAsia"/>
        </w:rPr>
      </w:pPr>
    </w:p>
    <w:p>
      <w:pPr>
        <w:pStyle w:val="2"/>
        <w:jc w:val="both"/>
        <w:rPr>
          <w:rStyle w:val="14"/>
          <w:rFonts w:ascii="黑体" w:hAnsi="黑体" w:eastAsia="黑体"/>
          <w:b/>
          <w:bCs w:val="0"/>
        </w:rPr>
      </w:pPr>
      <w:r>
        <w:rPr>
          <w:rFonts w:hint="eastAsia" w:ascii="黑体" w:hAnsi="黑体" w:eastAsia="黑体"/>
          <w:b w:val="0"/>
        </w:rPr>
        <w:t xml:space="preserve">第一部分 </w:t>
      </w:r>
      <w:r>
        <w:rPr>
          <w:rStyle w:val="14"/>
          <w:rFonts w:hint="eastAsia" w:ascii="黑体" w:hAnsi="黑体" w:eastAsia="黑体"/>
          <w:b w:val="0"/>
          <w:bCs w:val="0"/>
        </w:rPr>
        <w:t>部门概况</w:t>
      </w:r>
    </w:p>
    <w:p>
      <w:pPr>
        <w:pStyle w:val="3"/>
        <w:rPr>
          <w:rStyle w:val="15"/>
          <w:rFonts w:ascii="仿宋" w:hAnsi="仿宋" w:eastAsia="仿宋"/>
          <w:b w:val="0"/>
          <w:bCs w:val="0"/>
        </w:rPr>
      </w:pPr>
      <w:bookmarkStart w:id="11" w:name="_Toc15377197"/>
      <w:bookmarkStart w:id="12" w:name="_Toc15396600"/>
      <w:r>
        <w:rPr>
          <w:rFonts w:hint="eastAsia" w:ascii="黑体" w:hAnsi="黑体" w:eastAsia="黑体"/>
          <w:b w:val="0"/>
          <w:color w:val="000000"/>
        </w:rPr>
        <w:t>一、基</w:t>
      </w:r>
      <w:r>
        <w:rPr>
          <w:rStyle w:val="15"/>
          <w:rFonts w:hint="eastAsia" w:ascii="黑体" w:hAnsi="黑体" w:eastAsia="黑体"/>
          <w:b w:val="0"/>
          <w:bCs w:val="0"/>
        </w:rPr>
        <w:t>本职能及主要工作</w:t>
      </w:r>
      <w:bookmarkEnd w:id="11"/>
      <w:bookmarkEnd w:id="12"/>
    </w:p>
    <w:p>
      <w:pPr>
        <w:keepNext w:val="0"/>
        <w:keepLines w:val="0"/>
        <w:pageBreakBefore w:val="0"/>
        <w:kinsoku/>
        <w:wordWrap/>
        <w:overflowPunct/>
        <w:topLinePunct w:val="0"/>
        <w:bidi w:val="0"/>
        <w:spacing w:line="480" w:lineRule="exact"/>
        <w:ind w:firstLine="640" w:firstLineChars="200"/>
        <w:textAlignment w:val="auto"/>
        <w:rPr>
          <w:rFonts w:hint="eastAsia" w:ascii="仿宋" w:hAnsi="仿宋" w:eastAsia="仿宋" w:cs="Times New Roman"/>
          <w:bCs/>
          <w:color w:val="000000"/>
          <w:kern w:val="0"/>
          <w:sz w:val="32"/>
          <w:szCs w:val="32"/>
          <w:lang w:val="en-US" w:eastAsia="zh-CN" w:bidi="ar-SA"/>
        </w:rPr>
      </w:pPr>
      <w:bookmarkStart w:id="13" w:name="_Toc15377198"/>
      <w:bookmarkStart w:id="14" w:name="_Toc15378445"/>
      <w:r>
        <w:rPr>
          <w:rFonts w:hint="eastAsia" w:ascii="仿宋" w:hAnsi="仿宋" w:eastAsia="仿宋"/>
          <w:bCs/>
          <w:color w:val="000000"/>
          <w:sz w:val="32"/>
          <w:szCs w:val="32"/>
        </w:rPr>
        <w:t>（一）主要职能。</w:t>
      </w:r>
      <w:r>
        <w:rPr>
          <w:rFonts w:hint="eastAsia" w:ascii="仿宋" w:hAnsi="仿宋" w:eastAsia="仿宋" w:cs="Times New Roman"/>
          <w:bCs/>
          <w:color w:val="000000"/>
          <w:kern w:val="0"/>
          <w:sz w:val="32"/>
          <w:szCs w:val="32"/>
          <w:lang w:val="en-US" w:eastAsia="zh-CN" w:bidi="ar-SA"/>
        </w:rPr>
        <w:t>连山二小位于广汉正东面15公里的丘陵地区，目前学校占地面积8740平方米，建筑面积4034.1平方米，教育教学设施设备一应齐备。现有小学教学班12个，在校学生445人，在职在编教职工25人，特岗教师4人，退休教师22人。内设办公室，教导处，总务处，德育处等部门。学校为广汉市教育局下设二级预算事业单位，独立核算。全日制单设小学，学校全面贯彻国家教育方针，培养学生的创新精神和实践能力，负责原广汉市双泉乡辖区的范围内小学阶段教育教学工作。</w:t>
      </w:r>
    </w:p>
    <w:bookmarkEnd w:id="13"/>
    <w:bookmarkEnd w:id="14"/>
    <w:p>
      <w:pPr>
        <w:pStyle w:val="4"/>
        <w:adjustRightInd w:val="0"/>
        <w:snapToGrid w:val="0"/>
        <w:spacing w:before="93" w:line="600" w:lineRule="exact"/>
        <w:ind w:firstLine="672" w:firstLineChars="210"/>
        <w:outlineLvl w:val="2"/>
        <w:rPr>
          <w:rFonts w:hint="eastAsia" w:ascii="仿宋" w:hAnsi="仿宋" w:eastAsia="仿宋"/>
          <w:bCs/>
          <w:color w:val="000000"/>
          <w:sz w:val="32"/>
          <w:szCs w:val="32"/>
        </w:rPr>
      </w:pPr>
      <w:bookmarkStart w:id="15" w:name="_Toc15377199"/>
      <w:bookmarkStart w:id="16" w:name="_Toc15378446"/>
      <w:r>
        <w:rPr>
          <w:rFonts w:hint="eastAsia" w:ascii="仿宋" w:hAnsi="仿宋" w:eastAsia="仿宋"/>
          <w:bCs/>
          <w:color w:val="000000"/>
          <w:sz w:val="32"/>
          <w:szCs w:val="32"/>
        </w:rPr>
        <w:t>（二）</w:t>
      </w:r>
      <w:r>
        <w:rPr>
          <w:rFonts w:ascii="仿宋" w:hAnsi="仿宋" w:eastAsia="仿宋"/>
          <w:bCs/>
          <w:color w:val="000000"/>
          <w:sz w:val="32"/>
          <w:szCs w:val="32"/>
        </w:rPr>
        <w:t>201</w:t>
      </w:r>
      <w:r>
        <w:rPr>
          <w:rFonts w:hint="eastAsia" w:ascii="仿宋" w:hAnsi="仿宋" w:eastAsia="仿宋"/>
          <w:bCs/>
          <w:color w:val="000000"/>
          <w:sz w:val="32"/>
          <w:szCs w:val="32"/>
        </w:rPr>
        <w:t>9年重点工作完成情况</w:t>
      </w:r>
      <w:bookmarkEnd w:id="15"/>
      <w:bookmarkEnd w:id="16"/>
    </w:p>
    <w:p>
      <w:pPr>
        <w:pStyle w:val="4"/>
        <w:adjustRightInd w:val="0"/>
        <w:snapToGrid w:val="0"/>
        <w:spacing w:before="93" w:line="600" w:lineRule="exact"/>
        <w:ind w:firstLine="672" w:firstLineChars="210"/>
        <w:outlineLvl w:val="2"/>
        <w:rPr>
          <w:rFonts w:hint="eastAsia"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1、学校办学实力稳步提升，教学质量一步一个台阶。</w:t>
      </w:r>
    </w:p>
    <w:p>
      <w:pPr>
        <w:pStyle w:val="4"/>
        <w:numPr>
          <w:numId w:val="0"/>
        </w:numPr>
        <w:adjustRightInd w:val="0"/>
        <w:snapToGrid w:val="0"/>
        <w:spacing w:before="93" w:line="600" w:lineRule="exact"/>
        <w:ind w:firstLine="640" w:firstLineChars="200"/>
        <w:outlineLvl w:val="2"/>
        <w:rPr>
          <w:rFonts w:hint="default"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2、完成教职员工的工资福利支出。完成率100%</w:t>
      </w:r>
    </w:p>
    <w:p>
      <w:pPr>
        <w:pStyle w:val="4"/>
        <w:numPr>
          <w:numId w:val="0"/>
        </w:numPr>
        <w:adjustRightInd w:val="0"/>
        <w:snapToGrid w:val="0"/>
        <w:spacing w:before="93" w:line="600" w:lineRule="exact"/>
        <w:ind w:firstLine="640" w:firstLineChars="200"/>
        <w:outlineLvl w:val="2"/>
        <w:rPr>
          <w:rFonts w:hint="default"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3、保障学校正常教育教学活动开展的必要支出，保障率100%</w:t>
      </w:r>
    </w:p>
    <w:p>
      <w:pPr>
        <w:pStyle w:val="4"/>
        <w:numPr>
          <w:numId w:val="0"/>
        </w:numPr>
        <w:adjustRightInd w:val="0"/>
        <w:snapToGrid w:val="0"/>
        <w:spacing w:before="93" w:line="600" w:lineRule="exact"/>
        <w:ind w:firstLine="640" w:firstLineChars="200"/>
        <w:outlineLvl w:val="2"/>
        <w:rPr>
          <w:rFonts w:hint="eastAsia"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4、完成学生宿舍楼、教学楼屋面的防漏改造，验收合格。</w:t>
      </w:r>
    </w:p>
    <w:p>
      <w:pPr>
        <w:pStyle w:val="4"/>
        <w:numPr>
          <w:numId w:val="0"/>
        </w:numPr>
        <w:adjustRightInd w:val="0"/>
        <w:snapToGrid w:val="0"/>
        <w:spacing w:before="93" w:line="600" w:lineRule="exact"/>
        <w:ind w:firstLine="640" w:firstLineChars="200"/>
        <w:outlineLvl w:val="2"/>
        <w:rPr>
          <w:rFonts w:hint="eastAsia"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5、完成学校校园文化建设等一系列基础项目，验收合格。</w:t>
      </w:r>
      <w:bookmarkStart w:id="52" w:name="_GoBack"/>
      <w:bookmarkEnd w:id="52"/>
    </w:p>
    <w:p>
      <w:pPr>
        <w:pStyle w:val="3"/>
        <w:numPr>
          <w:ilvl w:val="0"/>
          <w:numId w:val="1"/>
        </w:numPr>
        <w:rPr>
          <w:rStyle w:val="15"/>
          <w:rFonts w:hint="eastAsia" w:ascii="黑体" w:hAnsi="黑体" w:eastAsia="黑体"/>
          <w:b w:val="0"/>
          <w:bCs w:val="0"/>
        </w:rPr>
      </w:pPr>
      <w:bookmarkStart w:id="17" w:name="_Toc15396601"/>
      <w:bookmarkStart w:id="18" w:name="_Toc15377200"/>
      <w:r>
        <w:rPr>
          <w:rFonts w:hint="eastAsia" w:ascii="黑体" w:hAnsi="黑体" w:eastAsia="黑体"/>
          <w:b w:val="0"/>
          <w:color w:val="000000"/>
        </w:rPr>
        <w:t>机</w:t>
      </w:r>
      <w:r>
        <w:rPr>
          <w:rStyle w:val="15"/>
          <w:rFonts w:hint="eastAsia" w:ascii="黑体" w:hAnsi="黑体" w:eastAsia="黑体"/>
          <w:b w:val="0"/>
          <w:bCs w:val="0"/>
        </w:rPr>
        <w:t>构设置</w:t>
      </w:r>
      <w:bookmarkEnd w:id="17"/>
      <w:bookmarkEnd w:id="18"/>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 xml:space="preserve">本单位为 广汉市教育局所属 2级预算单位，单位性质为 财政补助事业单位 单位。学校设校长办公室，总务室，德育办公室，教务处等下设处室。连山二小高级教师5人，一级教师7人，二级教师10人；本科学历16人，专科学历11人,学历达标率100%，教师平均年龄为35岁；拥有德阳市骨干教师1名，广汉市骨干教师4人，广汉市教坛新秀1人。 </w:t>
      </w:r>
    </w:p>
    <w:p>
      <w:pPr>
        <w:pStyle w:val="4"/>
        <w:numPr>
          <w:ilvl w:val="0"/>
          <w:numId w:val="0"/>
        </w:numPr>
        <w:adjustRightInd w:val="0"/>
        <w:snapToGrid w:val="0"/>
        <w:spacing w:before="93" w:line="600" w:lineRule="exact"/>
        <w:ind w:firstLine="640" w:firstLineChars="200"/>
        <w:outlineLvl w:val="2"/>
        <w:rPr>
          <w:rFonts w:hint="eastAsia" w:ascii="仿宋" w:hAnsi="仿宋" w:eastAsia="仿宋"/>
          <w:bCs/>
          <w:color w:val="000000"/>
          <w:sz w:val="32"/>
          <w:szCs w:val="32"/>
          <w:lang w:val="en-US" w:eastAsia="zh-CN"/>
        </w:rPr>
      </w:pPr>
    </w:p>
    <w:p>
      <w:pPr>
        <w:widowControl/>
        <w:jc w:val="left"/>
        <w:rPr>
          <w:rFonts w:ascii="仿宋" w:hAnsi="仿宋" w:eastAsia="仿宋"/>
          <w:color w:val="000000"/>
          <w:kern w:val="0"/>
          <w:sz w:val="32"/>
          <w:szCs w:val="32"/>
        </w:rPr>
      </w:pPr>
      <w:r>
        <w:rPr>
          <w:rFonts w:ascii="仿宋" w:hAnsi="仿宋" w:eastAsia="仿宋"/>
          <w:color w:val="000000"/>
          <w:sz w:val="32"/>
          <w:szCs w:val="32"/>
        </w:rPr>
        <w:br w:type="page"/>
      </w:r>
    </w:p>
    <w:p>
      <w:pPr>
        <w:pStyle w:val="2"/>
        <w:ind w:right="440"/>
        <w:jc w:val="both"/>
        <w:rPr>
          <w:rStyle w:val="14"/>
          <w:rFonts w:ascii="黑体" w:hAnsi="黑体" w:eastAsia="黑体"/>
          <w:b w:val="0"/>
          <w:bCs w:val="0"/>
        </w:rPr>
      </w:pPr>
      <w:bookmarkStart w:id="19" w:name="_Toc15377204"/>
      <w:bookmarkStart w:id="20" w:name="_Toc15396602"/>
      <w:r>
        <w:rPr>
          <w:rFonts w:hint="eastAsia" w:ascii="黑体" w:hAnsi="黑体" w:eastAsia="黑体"/>
          <w:b w:val="0"/>
          <w:color w:val="000000"/>
        </w:rPr>
        <w:t>第二部分</w:t>
      </w:r>
      <w:r>
        <w:rPr>
          <w:rFonts w:hint="eastAsia" w:ascii="黑体" w:hAnsi="黑体" w:eastAsia="黑体"/>
          <w:color w:val="000000"/>
        </w:rPr>
        <w:t xml:space="preserve"> </w:t>
      </w:r>
      <w:r>
        <w:rPr>
          <w:rStyle w:val="14"/>
          <w:rFonts w:hint="eastAsia" w:ascii="黑体" w:hAnsi="黑体" w:eastAsia="黑体"/>
          <w:b w:val="0"/>
          <w:bCs w:val="0"/>
        </w:rPr>
        <w:t>2019年度部门决算情况说明</w:t>
      </w:r>
      <w:bookmarkEnd w:id="19"/>
      <w:bookmarkEnd w:id="20"/>
    </w:p>
    <w:p/>
    <w:p>
      <w:pPr>
        <w:pStyle w:val="16"/>
        <w:numPr>
          <w:ilvl w:val="0"/>
          <w:numId w:val="2"/>
        </w:numPr>
        <w:spacing w:line="600" w:lineRule="exact"/>
        <w:ind w:firstLineChars="0"/>
        <w:outlineLvl w:val="1"/>
        <w:rPr>
          <w:rStyle w:val="15"/>
          <w:rFonts w:ascii="黑体" w:hAnsi="黑体" w:eastAsia="黑体"/>
          <w:b w:val="0"/>
        </w:rPr>
      </w:pPr>
      <w:bookmarkStart w:id="21" w:name="_Toc15377205"/>
      <w:bookmarkStart w:id="22" w:name="_Toc15396603"/>
      <w:r>
        <w:rPr>
          <w:rFonts w:hint="eastAsia" w:ascii="黑体" w:hAnsi="黑体" w:eastAsia="黑体"/>
          <w:color w:val="000000"/>
          <w:sz w:val="32"/>
          <w:szCs w:val="32"/>
        </w:rPr>
        <w:t>收</w:t>
      </w:r>
      <w:r>
        <w:rPr>
          <w:rStyle w:val="15"/>
          <w:rFonts w:hint="eastAsia" w:ascii="黑体" w:hAnsi="黑体" w:eastAsia="黑体"/>
          <w:b w:val="0"/>
        </w:rPr>
        <w:t>入支出决算总体情况说明</w:t>
      </w:r>
      <w:bookmarkEnd w:id="21"/>
      <w:bookmarkEnd w:id="22"/>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sz w:val="32"/>
          <w:szCs w:val="32"/>
        </w:rPr>
        <w:t>2019年度</w:t>
      </w:r>
      <w:r>
        <w:rPr>
          <w:rFonts w:hint="eastAsia" w:ascii="仿宋" w:hAnsi="仿宋" w:eastAsia="仿宋"/>
          <w:color w:val="000000"/>
          <w:sz w:val="32"/>
          <w:szCs w:val="32"/>
          <w:lang w:eastAsia="zh-CN"/>
        </w:rPr>
        <w:t>收入</w:t>
      </w:r>
      <w:r>
        <w:rPr>
          <w:rFonts w:hint="eastAsia" w:ascii="仿宋" w:hAnsi="仿宋" w:eastAsia="仿宋"/>
          <w:color w:val="000000"/>
          <w:sz w:val="32"/>
          <w:szCs w:val="32"/>
          <w:lang w:val="en-US" w:eastAsia="zh-CN"/>
        </w:rPr>
        <w:t>391.72万元，</w:t>
      </w:r>
      <w:r>
        <w:rPr>
          <w:rFonts w:hint="eastAsia" w:ascii="仿宋" w:hAnsi="仿宋" w:eastAsia="仿宋"/>
          <w:color w:val="000000"/>
          <w:sz w:val="32"/>
          <w:szCs w:val="32"/>
        </w:rPr>
        <w:t>与2018年相比，</w:t>
      </w:r>
      <w:r>
        <w:rPr>
          <w:rFonts w:hint="eastAsia" w:ascii="仿宋" w:hAnsi="仿宋" w:eastAsia="仿宋"/>
          <w:color w:val="000000"/>
          <w:sz w:val="32"/>
          <w:szCs w:val="32"/>
          <w:lang w:eastAsia="zh-CN"/>
        </w:rPr>
        <w:t>收入增加了</w:t>
      </w:r>
      <w:r>
        <w:rPr>
          <w:rFonts w:hint="eastAsia" w:ascii="仿宋" w:hAnsi="仿宋" w:eastAsia="仿宋"/>
          <w:color w:val="000000"/>
          <w:sz w:val="32"/>
          <w:szCs w:val="32"/>
          <w:lang w:val="en-US" w:eastAsia="zh-CN"/>
        </w:rPr>
        <w:t>54.48万元，增长率16.16%</w:t>
      </w:r>
      <w:r>
        <w:rPr>
          <w:rFonts w:hint="eastAsia" w:ascii="仿宋" w:hAnsi="仿宋" w:eastAsia="仿宋"/>
          <w:color w:val="000000"/>
          <w:sz w:val="32"/>
          <w:szCs w:val="32"/>
        </w:rPr>
        <w:t>、支</w:t>
      </w:r>
      <w:r>
        <w:rPr>
          <w:rFonts w:hint="eastAsia" w:ascii="仿宋" w:hAnsi="仿宋" w:eastAsia="仿宋"/>
          <w:color w:val="000000"/>
          <w:sz w:val="32"/>
          <w:szCs w:val="32"/>
          <w:lang w:eastAsia="zh-CN"/>
        </w:rPr>
        <w:t>出</w:t>
      </w:r>
      <w:r>
        <w:rPr>
          <w:rFonts w:hint="eastAsia" w:ascii="仿宋" w:hAnsi="仿宋" w:eastAsia="仿宋"/>
          <w:color w:val="000000"/>
          <w:sz w:val="32"/>
          <w:szCs w:val="32"/>
        </w:rPr>
        <w:t>总计</w:t>
      </w:r>
      <w:r>
        <w:rPr>
          <w:rFonts w:hint="eastAsia" w:ascii="仿宋" w:hAnsi="仿宋" w:eastAsia="仿宋"/>
          <w:color w:val="000000"/>
          <w:sz w:val="32"/>
          <w:szCs w:val="32"/>
          <w:lang w:val="en-US" w:eastAsia="zh-CN"/>
        </w:rPr>
        <w:t>391.54</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w:t>
      </w:r>
      <w:r>
        <w:rPr>
          <w:rFonts w:hint="eastAsia" w:ascii="仿宋" w:hAnsi="仿宋" w:eastAsia="仿宋"/>
          <w:color w:val="000000"/>
          <w:sz w:val="32"/>
          <w:szCs w:val="32"/>
        </w:rPr>
        <w:t>与2018年相比，支</w:t>
      </w:r>
      <w:r>
        <w:rPr>
          <w:rFonts w:hint="eastAsia" w:ascii="仿宋" w:hAnsi="仿宋" w:eastAsia="仿宋"/>
          <w:color w:val="000000"/>
          <w:sz w:val="32"/>
          <w:szCs w:val="32"/>
          <w:lang w:eastAsia="zh-CN"/>
        </w:rPr>
        <w:t>出</w:t>
      </w:r>
      <w:r>
        <w:rPr>
          <w:rFonts w:hint="eastAsia" w:ascii="仿宋" w:hAnsi="仿宋" w:eastAsia="仿宋"/>
          <w:color w:val="000000"/>
          <w:sz w:val="32"/>
          <w:szCs w:val="32"/>
        </w:rPr>
        <w:t>总计增加</w:t>
      </w:r>
      <w:r>
        <w:rPr>
          <w:rFonts w:hint="eastAsia" w:ascii="仿宋" w:hAnsi="仿宋" w:eastAsia="仿宋"/>
          <w:color w:val="000000"/>
          <w:sz w:val="32"/>
          <w:szCs w:val="32"/>
          <w:lang w:val="en-US" w:eastAsia="zh-CN"/>
        </w:rPr>
        <w:t>60.3</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18.21</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人员工资福利支出增加。</w:t>
      </w:r>
    </w:p>
    <w:tbl>
      <w:tblPr>
        <w:tblStyle w:val="10"/>
        <w:tblW w:w="8758" w:type="dxa"/>
        <w:tblInd w:w="0" w:type="dxa"/>
        <w:shd w:val="clear" w:color="auto" w:fill="auto"/>
        <w:tblLayout w:type="fixed"/>
        <w:tblCellMar>
          <w:top w:w="0" w:type="dxa"/>
          <w:left w:w="0" w:type="dxa"/>
          <w:bottom w:w="0" w:type="dxa"/>
          <w:right w:w="0" w:type="dxa"/>
        </w:tblCellMar>
      </w:tblPr>
      <w:tblGrid>
        <w:gridCol w:w="1843"/>
        <w:gridCol w:w="645"/>
        <w:gridCol w:w="1470"/>
        <w:gridCol w:w="1470"/>
        <w:gridCol w:w="1245"/>
        <w:gridCol w:w="705"/>
        <w:gridCol w:w="1380"/>
      </w:tblGrid>
      <w:tr>
        <w:tblPrEx>
          <w:shd w:val="clear" w:color="auto" w:fill="auto"/>
          <w:tblCellMar>
            <w:top w:w="0" w:type="dxa"/>
            <w:left w:w="0" w:type="dxa"/>
            <w:bottom w:w="0" w:type="dxa"/>
            <w:right w:w="0" w:type="dxa"/>
          </w:tblCellMar>
        </w:tblPrEx>
        <w:trPr>
          <w:trHeight w:val="669"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一、年度收支情况（单位：元）</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2019年度</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2018年度</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eastAsia="zh-CN"/>
              </w:rPr>
            </w:pPr>
            <w:r>
              <w:rPr>
                <w:rFonts w:hint="eastAsia" w:ascii="宋体" w:hAnsi="宋体" w:cs="宋体"/>
                <w:i w:val="0"/>
                <w:color w:val="000000"/>
                <w:sz w:val="22"/>
                <w:szCs w:val="22"/>
                <w:u w:val="none"/>
                <w:lang w:eastAsia="zh-CN"/>
              </w:rPr>
              <w:t>比上年增减</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增减%</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原因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1.本年收入</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3,917,169.51</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3,372,350.20</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544,819.31</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16.16</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本年收入增加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其中：一般公共预算财政拨款</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3,847,509.51</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3,372,350.20</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475,159.31</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14.09</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本年收入增加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事业单位经营收入</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69,660.00</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69,660.00</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2.本年支出</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3,915,424.68</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3,312,377.64</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603,047.04</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18.21</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本年支出增加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其中：基本支出</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3,914,844.68</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3,253,392.64</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661,452.04</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20.33</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本年支出增加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（1）人员经费</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3,415,976.26</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2,863,638.88</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552,337.38</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19.29</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本年支出增加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（2）日常公用经费</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498,868.42</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389,753.76</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109,114.66</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28.00</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本年支出增加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项目支出</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58,985.00</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-58,985.00</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本年无项目支出</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事业单位经营支出</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580.00</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580.00</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bl>
    <w:p>
      <w:pPr>
        <w:spacing w:line="600" w:lineRule="exact"/>
        <w:ind w:firstLine="640" w:firstLineChars="200"/>
        <w:rPr>
          <w:rFonts w:ascii="仿宋" w:hAnsi="仿宋" w:eastAsia="仿宋"/>
          <w:color w:val="000000" w:themeColor="text1"/>
          <w:sz w:val="32"/>
          <w:szCs w:val="32"/>
          <w14:textFill>
            <w14:solidFill>
              <w14:schemeClr w14:val="tx1"/>
            </w14:solidFill>
          </w14:textFill>
        </w:rPr>
      </w:pPr>
    </w:p>
    <w:p>
      <w:pPr>
        <w:spacing w:line="600" w:lineRule="exact"/>
        <w:ind w:firstLine="640" w:firstLineChars="200"/>
        <w:jc w:val="left"/>
        <w:rPr>
          <w:rFonts w:ascii="仿宋_GB2312" w:eastAsia="仿宋_GB2312"/>
          <w:color w:val="000000"/>
          <w:sz w:val="32"/>
          <w:szCs w:val="32"/>
        </w:rPr>
      </w:pPr>
    </w:p>
    <w:p>
      <w:pPr>
        <w:pStyle w:val="16"/>
        <w:numPr>
          <w:ilvl w:val="0"/>
          <w:numId w:val="2"/>
        </w:numPr>
        <w:spacing w:line="600" w:lineRule="exact"/>
        <w:ind w:firstLineChars="0"/>
        <w:outlineLvl w:val="1"/>
        <w:rPr>
          <w:rStyle w:val="15"/>
          <w:rFonts w:ascii="黑体" w:hAnsi="黑体" w:eastAsia="黑体"/>
          <w:b w:val="0"/>
        </w:rPr>
      </w:pPr>
      <w:bookmarkStart w:id="23" w:name="_Toc15377206"/>
      <w:bookmarkStart w:id="24" w:name="_Toc15396604"/>
      <w:r>
        <w:rPr>
          <w:rFonts w:hint="eastAsia" w:ascii="黑体" w:hAnsi="黑体" w:eastAsia="黑体"/>
          <w:color w:val="000000"/>
          <w:sz w:val="32"/>
          <w:szCs w:val="32"/>
        </w:rPr>
        <w:t>收</w:t>
      </w:r>
      <w:r>
        <w:rPr>
          <w:rStyle w:val="15"/>
          <w:rFonts w:hint="eastAsia" w:ascii="黑体" w:hAnsi="黑体" w:eastAsia="黑体"/>
          <w:b w:val="0"/>
        </w:rPr>
        <w:t>入决算情况说明</w:t>
      </w:r>
      <w:bookmarkEnd w:id="23"/>
      <w:bookmarkEnd w:id="24"/>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9年本年收入合计</w:t>
      </w:r>
      <w:r>
        <w:rPr>
          <w:rFonts w:hint="eastAsia" w:ascii="仿宋" w:hAnsi="仿宋" w:eastAsia="仿宋"/>
          <w:color w:val="000000"/>
          <w:sz w:val="32"/>
          <w:szCs w:val="32"/>
          <w:lang w:val="en-US" w:eastAsia="zh-CN"/>
        </w:rPr>
        <w:t>391.72</w:t>
      </w:r>
      <w:r>
        <w:rPr>
          <w:rFonts w:hint="eastAsia" w:ascii="仿宋" w:hAnsi="仿宋" w:eastAsia="仿宋"/>
          <w:color w:val="000000"/>
          <w:sz w:val="32"/>
          <w:szCs w:val="32"/>
        </w:rPr>
        <w:t>万元，其中：一般公共预算财政拨款收入</w:t>
      </w:r>
      <w:r>
        <w:rPr>
          <w:rFonts w:hint="eastAsia" w:ascii="仿宋" w:hAnsi="仿宋" w:eastAsia="仿宋"/>
          <w:color w:val="000000"/>
          <w:sz w:val="32"/>
          <w:szCs w:val="32"/>
          <w:lang w:val="en-US" w:eastAsia="zh-CN"/>
        </w:rPr>
        <w:t>384.75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98.2</w:t>
      </w:r>
      <w:r>
        <w:rPr>
          <w:rFonts w:ascii="仿宋" w:hAnsi="仿宋" w:eastAsia="仿宋"/>
          <w:color w:val="000000"/>
          <w:sz w:val="32"/>
          <w:szCs w:val="32"/>
        </w:rPr>
        <w:t>%</w:t>
      </w:r>
      <w:r>
        <w:rPr>
          <w:rFonts w:hint="eastAsia" w:ascii="仿宋" w:hAnsi="仿宋" w:eastAsia="仿宋"/>
          <w:color w:val="000000"/>
          <w:sz w:val="32"/>
          <w:szCs w:val="32"/>
        </w:rPr>
        <w:t>；政府性基金预算财政拨款收入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themeColor="text1"/>
          <w:sz w:val="32"/>
          <w:szCs w:val="32"/>
          <w14:textFill>
            <w14:solidFill>
              <w14:schemeClr w14:val="tx1"/>
            </w14:solidFill>
          </w14:textFill>
        </w:rPr>
        <w:t>上级补助收入</w:t>
      </w:r>
      <w:r>
        <w:rPr>
          <w:rFonts w:hint="eastAsia" w:ascii="仿宋" w:hAnsi="仿宋" w:eastAsia="仿宋"/>
          <w:color w:val="000000" w:themeColor="text1"/>
          <w:sz w:val="32"/>
          <w:szCs w:val="32"/>
          <w:lang w:val="en-US" w:eastAsia="zh-CN"/>
          <w14:textFill>
            <w14:solidFill>
              <w14:schemeClr w14:val="tx1"/>
            </w14:solidFill>
          </w14:textFill>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；事业收入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；附属单位上缴收入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；其他收入</w:t>
      </w:r>
      <w:r>
        <w:rPr>
          <w:rFonts w:hint="eastAsia" w:ascii="仿宋" w:hAnsi="仿宋" w:eastAsia="仿宋"/>
          <w:color w:val="000000"/>
          <w:sz w:val="32"/>
          <w:szCs w:val="32"/>
          <w:lang w:val="en-US" w:eastAsia="zh-CN"/>
        </w:rPr>
        <w:t>6.97</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1.8</w:t>
      </w:r>
      <w:r>
        <w:rPr>
          <w:rFonts w:ascii="仿宋" w:hAnsi="仿宋" w:eastAsia="仿宋"/>
          <w:color w:val="000000"/>
          <w:sz w:val="32"/>
          <w:szCs w:val="32"/>
        </w:rPr>
        <w:t>%</w:t>
      </w:r>
      <w:r>
        <w:rPr>
          <w:rFonts w:hint="eastAsia" w:ascii="仿宋" w:hAnsi="仿宋" w:eastAsia="仿宋"/>
          <w:color w:val="000000"/>
          <w:sz w:val="32"/>
          <w:szCs w:val="32"/>
        </w:rPr>
        <w:t>。</w:t>
      </w:r>
    </w:p>
    <w:tbl>
      <w:tblPr>
        <w:tblStyle w:val="10"/>
        <w:tblW w:w="8758" w:type="dxa"/>
        <w:tblInd w:w="0" w:type="dxa"/>
        <w:shd w:val="clear" w:color="auto" w:fill="auto"/>
        <w:tblLayout w:type="fixed"/>
        <w:tblCellMar>
          <w:top w:w="0" w:type="dxa"/>
          <w:left w:w="0" w:type="dxa"/>
          <w:bottom w:w="0" w:type="dxa"/>
          <w:right w:w="0" w:type="dxa"/>
        </w:tblCellMar>
      </w:tblPr>
      <w:tblGrid>
        <w:gridCol w:w="1843"/>
        <w:gridCol w:w="645"/>
        <w:gridCol w:w="1470"/>
        <w:gridCol w:w="1470"/>
        <w:gridCol w:w="1245"/>
        <w:gridCol w:w="705"/>
        <w:gridCol w:w="1380"/>
      </w:tblGrid>
      <w:tr>
        <w:tblPrEx>
          <w:tblCellMar>
            <w:top w:w="0" w:type="dxa"/>
            <w:left w:w="0" w:type="dxa"/>
            <w:bottom w:w="0" w:type="dxa"/>
            <w:right w:w="0" w:type="dxa"/>
          </w:tblCellMar>
        </w:tblPrEx>
        <w:trPr>
          <w:trHeight w:val="669"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一、年度收支情况（单位：元）</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2019年度</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2018年度</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比上年增减</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增减%</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原因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1.本年收入</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3,917,169.51</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3,372,350.20</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544,819.31</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16.16</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本年收入增加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其中：一般公共预算财政拨款</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3,847,509.51</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3,372,350.20</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475,159.31</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14.09</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本年收入增加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事业单位经营收入</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69,660.00</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69,660.00</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bl>
    <w:p>
      <w:pPr>
        <w:spacing w:line="600" w:lineRule="exact"/>
        <w:ind w:firstLine="640" w:firstLineChars="200"/>
        <w:outlineLvl w:val="1"/>
        <w:rPr>
          <w:rFonts w:ascii="仿宋" w:hAnsi="仿宋" w:eastAsia="仿宋"/>
          <w:color w:val="000000"/>
          <w:sz w:val="32"/>
          <w:szCs w:val="32"/>
        </w:rPr>
      </w:pPr>
    </w:p>
    <w:p>
      <w:pPr>
        <w:pStyle w:val="16"/>
        <w:numPr>
          <w:ilvl w:val="0"/>
          <w:numId w:val="2"/>
        </w:numPr>
        <w:spacing w:line="600" w:lineRule="exact"/>
        <w:ind w:firstLineChars="0"/>
        <w:outlineLvl w:val="1"/>
        <w:rPr>
          <w:rStyle w:val="15"/>
          <w:rFonts w:ascii="黑体" w:hAnsi="黑体" w:eastAsia="黑体"/>
          <w:b w:val="0"/>
        </w:rPr>
      </w:pPr>
      <w:bookmarkStart w:id="25" w:name="_Toc15396605"/>
      <w:bookmarkStart w:id="26" w:name="_Toc15377207"/>
      <w:r>
        <w:rPr>
          <w:rFonts w:hint="eastAsia" w:ascii="黑体" w:hAnsi="黑体" w:eastAsia="黑体"/>
          <w:color w:val="000000"/>
          <w:sz w:val="32"/>
          <w:szCs w:val="32"/>
        </w:rPr>
        <w:t>支</w:t>
      </w:r>
      <w:r>
        <w:rPr>
          <w:rStyle w:val="15"/>
          <w:rFonts w:hint="eastAsia" w:ascii="黑体" w:hAnsi="黑体" w:eastAsia="黑体"/>
          <w:b w:val="0"/>
        </w:rPr>
        <w:t>出决算情况说明</w:t>
      </w:r>
      <w:bookmarkEnd w:id="25"/>
      <w:bookmarkEnd w:id="26"/>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9年本年支出合计</w:t>
      </w:r>
      <w:r>
        <w:rPr>
          <w:rFonts w:hint="eastAsia" w:ascii="仿宋" w:hAnsi="仿宋" w:eastAsia="仿宋"/>
          <w:color w:val="000000"/>
          <w:sz w:val="32"/>
          <w:szCs w:val="32"/>
          <w:lang w:val="en-US" w:eastAsia="zh-CN"/>
        </w:rPr>
        <w:t>391.54</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391.54</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；上缴上级支出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；对附属单位补助支出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tbl>
      <w:tblPr>
        <w:tblStyle w:val="10"/>
        <w:tblW w:w="8758" w:type="dxa"/>
        <w:tblInd w:w="0" w:type="dxa"/>
        <w:shd w:val="clear" w:color="auto" w:fill="auto"/>
        <w:tblLayout w:type="fixed"/>
        <w:tblCellMar>
          <w:top w:w="0" w:type="dxa"/>
          <w:left w:w="0" w:type="dxa"/>
          <w:bottom w:w="0" w:type="dxa"/>
          <w:right w:w="0" w:type="dxa"/>
        </w:tblCellMar>
      </w:tblPr>
      <w:tblGrid>
        <w:gridCol w:w="1843"/>
        <w:gridCol w:w="645"/>
        <w:gridCol w:w="1470"/>
        <w:gridCol w:w="1470"/>
        <w:gridCol w:w="1245"/>
        <w:gridCol w:w="705"/>
        <w:gridCol w:w="1380"/>
      </w:tblGrid>
      <w:tr>
        <w:tblPrEx>
          <w:shd w:val="clear" w:color="auto" w:fill="auto"/>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2019年度</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2018年度</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lang w:eastAsia="zh-CN"/>
              </w:rPr>
            </w:pPr>
            <w:r>
              <w:rPr>
                <w:rFonts w:hint="eastAsia" w:ascii="宋体" w:hAnsi="宋体" w:cs="宋体"/>
                <w:i w:val="0"/>
                <w:color w:val="000000"/>
                <w:sz w:val="22"/>
                <w:szCs w:val="22"/>
                <w:u w:val="none"/>
                <w:lang w:eastAsia="zh-CN"/>
              </w:rPr>
              <w:t>比上年增减</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增减%</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lang w:eastAsia="zh-CN"/>
              </w:rPr>
            </w:pPr>
            <w:r>
              <w:rPr>
                <w:rFonts w:hint="eastAsia" w:ascii="宋体" w:hAnsi="宋体" w:cs="宋体"/>
                <w:i w:val="0"/>
                <w:color w:val="000000"/>
                <w:sz w:val="18"/>
                <w:szCs w:val="18"/>
                <w:u w:val="none"/>
                <w:lang w:eastAsia="zh-CN"/>
              </w:rPr>
              <w:t>原因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2.本年支出</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3,915,424.68</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3,312,377.64</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603,047.04</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18.21</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本年支出增加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其中：基本支出</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3,914,844.68</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3,253,392.64</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661,452.04</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20.33</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本年支出增加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（1）人员经费</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3,415,976.26</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2,863,638.88</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552,337.38</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19.29</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本年支出增加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（2）日常公用经费</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498,868.42</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389,753.76</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109,114.66</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28.00</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本年支出增加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项目支出</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58,985.00</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-58,985.00</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本年无项目支出</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事业单位经营支出</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580.00</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580.00</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bl>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（图3：支出决算结构图）（饼状图）</w:t>
      </w:r>
    </w:p>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Style w:val="15"/>
          <w:rFonts w:ascii="黑体" w:hAnsi="黑体" w:eastAsia="黑体"/>
          <w:b w:val="0"/>
        </w:rPr>
      </w:pPr>
      <w:bookmarkStart w:id="27" w:name="_Toc15396606"/>
      <w:bookmarkStart w:id="28" w:name="_Toc15377208"/>
      <w:r>
        <w:rPr>
          <w:rFonts w:hint="eastAsia" w:ascii="黑体" w:hAnsi="黑体" w:eastAsia="黑体"/>
          <w:color w:val="000000"/>
          <w:sz w:val="32"/>
          <w:szCs w:val="32"/>
        </w:rPr>
        <w:t>四、财</w:t>
      </w:r>
      <w:r>
        <w:rPr>
          <w:rStyle w:val="15"/>
          <w:rFonts w:hint="eastAsia" w:ascii="黑体" w:hAnsi="黑体" w:eastAsia="黑体"/>
          <w:b w:val="0"/>
        </w:rPr>
        <w:t>政拨款收入支出决算总体情况说明</w:t>
      </w:r>
      <w:bookmarkEnd w:id="27"/>
      <w:bookmarkEnd w:id="28"/>
    </w:p>
    <w:p>
      <w:pPr>
        <w:spacing w:line="600" w:lineRule="exact"/>
        <w:ind w:firstLine="640"/>
        <w:rPr>
          <w:rFonts w:hint="eastAsia" w:ascii="仿宋" w:hAnsi="仿宋" w:eastAsia="仿宋"/>
          <w:color w:val="000000"/>
          <w:sz w:val="32"/>
          <w:szCs w:val="32"/>
          <w:lang w:eastAsia="zh-CN"/>
        </w:rPr>
      </w:pPr>
      <w:r>
        <w:rPr>
          <w:rFonts w:ascii="仿宋" w:hAnsi="仿宋" w:eastAsia="仿宋"/>
          <w:color w:val="000000"/>
          <w:sz w:val="32"/>
          <w:szCs w:val="32"/>
        </w:rPr>
        <w:t>201</w:t>
      </w:r>
      <w:r>
        <w:rPr>
          <w:rFonts w:hint="eastAsia" w:ascii="仿宋" w:hAnsi="仿宋" w:eastAsia="仿宋"/>
          <w:color w:val="000000"/>
          <w:sz w:val="32"/>
          <w:szCs w:val="32"/>
        </w:rPr>
        <w:t>9年财政拨款</w:t>
      </w:r>
      <w:r>
        <w:rPr>
          <w:rFonts w:hint="eastAsia" w:ascii="仿宋" w:hAnsi="仿宋" w:eastAsia="仿宋"/>
          <w:color w:val="000000"/>
          <w:sz w:val="32"/>
          <w:szCs w:val="32"/>
          <w:lang w:eastAsia="zh-CN"/>
        </w:rPr>
        <w:t>收入</w:t>
      </w:r>
      <w:r>
        <w:rPr>
          <w:rFonts w:hint="eastAsia" w:ascii="仿宋" w:hAnsi="仿宋" w:eastAsia="仿宋"/>
          <w:color w:val="000000"/>
          <w:sz w:val="32"/>
          <w:szCs w:val="32"/>
          <w:lang w:val="en-US" w:eastAsia="zh-CN"/>
        </w:rPr>
        <w:t>384.75</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8年相比，财政拨款</w:t>
      </w:r>
      <w:r>
        <w:rPr>
          <w:rFonts w:hint="eastAsia" w:ascii="仿宋" w:hAnsi="仿宋" w:eastAsia="仿宋"/>
          <w:color w:val="000000"/>
          <w:sz w:val="32"/>
          <w:szCs w:val="32"/>
          <w:lang w:eastAsia="zh-CN"/>
        </w:rPr>
        <w:t>收入增加</w:t>
      </w:r>
      <w:r>
        <w:rPr>
          <w:rFonts w:hint="eastAsia" w:ascii="仿宋" w:hAnsi="仿宋" w:eastAsia="仿宋"/>
          <w:color w:val="000000"/>
          <w:sz w:val="32"/>
          <w:szCs w:val="32"/>
          <w:lang w:val="en-US" w:eastAsia="zh-CN"/>
        </w:rPr>
        <w:t>47.52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14.09</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sz w:val="32"/>
          <w:szCs w:val="32"/>
          <w:lang w:val="en-US" w:eastAsia="zh-CN"/>
        </w:rPr>
        <w:t>2019年财政拨款支出391.54万元，</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8年相比，财政拨款</w:t>
      </w:r>
      <w:r>
        <w:rPr>
          <w:rFonts w:hint="eastAsia" w:ascii="仿宋" w:hAnsi="仿宋" w:eastAsia="仿宋"/>
          <w:color w:val="000000"/>
          <w:sz w:val="32"/>
          <w:szCs w:val="32"/>
          <w:lang w:eastAsia="zh-CN"/>
        </w:rPr>
        <w:t>支出增加</w:t>
      </w:r>
      <w:r>
        <w:rPr>
          <w:rFonts w:hint="eastAsia" w:ascii="仿宋" w:hAnsi="仿宋" w:eastAsia="仿宋"/>
          <w:color w:val="000000"/>
          <w:sz w:val="32"/>
          <w:szCs w:val="32"/>
          <w:lang w:val="en-US" w:eastAsia="zh-CN"/>
        </w:rPr>
        <w:t>60.3</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18.21</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人员工资福利增加。</w:t>
      </w:r>
    </w:p>
    <w:p>
      <w:pPr>
        <w:spacing w:line="600" w:lineRule="exact"/>
        <w:rPr>
          <w:rFonts w:ascii="仿宋" w:hAnsi="仿宋" w:eastAsia="仿宋"/>
          <w:color w:val="000000"/>
          <w:sz w:val="32"/>
          <w:szCs w:val="32"/>
        </w:rPr>
      </w:pPr>
    </w:p>
    <w:tbl>
      <w:tblPr>
        <w:tblStyle w:val="10"/>
        <w:tblW w:w="8758" w:type="dxa"/>
        <w:tblInd w:w="0" w:type="dxa"/>
        <w:shd w:val="clear" w:color="auto" w:fill="auto"/>
        <w:tblLayout w:type="fixed"/>
        <w:tblCellMar>
          <w:top w:w="0" w:type="dxa"/>
          <w:left w:w="0" w:type="dxa"/>
          <w:bottom w:w="0" w:type="dxa"/>
          <w:right w:w="0" w:type="dxa"/>
        </w:tblCellMar>
      </w:tblPr>
      <w:tblGrid>
        <w:gridCol w:w="1843"/>
        <w:gridCol w:w="645"/>
        <w:gridCol w:w="1470"/>
        <w:gridCol w:w="1470"/>
        <w:gridCol w:w="1245"/>
        <w:gridCol w:w="705"/>
        <w:gridCol w:w="1380"/>
      </w:tblGrid>
      <w:tr>
        <w:tblPrEx>
          <w:shd w:val="clear" w:color="auto" w:fill="auto"/>
          <w:tblCellMar>
            <w:top w:w="0" w:type="dxa"/>
            <w:left w:w="0" w:type="dxa"/>
            <w:bottom w:w="0" w:type="dxa"/>
            <w:right w:w="0" w:type="dxa"/>
          </w:tblCellMar>
        </w:tblPrEx>
        <w:trPr>
          <w:trHeight w:val="669"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一、年度收支情况（单位：元）</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2019年度</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2018年度</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eastAsia="zh-CN"/>
              </w:rPr>
            </w:pPr>
            <w:r>
              <w:rPr>
                <w:rFonts w:hint="eastAsia" w:ascii="宋体" w:hAnsi="宋体" w:cs="宋体"/>
                <w:i w:val="0"/>
                <w:color w:val="000000"/>
                <w:sz w:val="22"/>
                <w:szCs w:val="22"/>
                <w:u w:val="none"/>
                <w:lang w:eastAsia="zh-CN"/>
              </w:rPr>
              <w:t>比上年增减</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增减%</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原因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1.本年收入</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3,917,169.51</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3,372,350.20</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544,819.31</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16.16</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本年收入增加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其中：一般公共预算财政拨款</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3,847,509.51</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3,372,350.20</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475,159.31</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14.09</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本年收入增加</w:t>
            </w:r>
          </w:p>
        </w:tc>
      </w:tr>
    </w:tbl>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15"/>
          <w:rFonts w:ascii="黑体" w:hAnsi="黑体" w:eastAsia="黑体"/>
          <w:b w:val="0"/>
        </w:rPr>
      </w:pPr>
      <w:bookmarkStart w:id="29" w:name="_Toc15396607"/>
      <w:bookmarkStart w:id="30" w:name="_Toc15377209"/>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5"/>
          <w:rFonts w:hint="eastAsia" w:ascii="黑体" w:hAnsi="黑体" w:eastAsia="黑体"/>
          <w:b w:val="0"/>
        </w:rPr>
        <w:t>般公共预算财政拨款支出决算情况说明</w:t>
      </w:r>
      <w:bookmarkEnd w:id="29"/>
      <w:bookmarkEnd w:id="30"/>
    </w:p>
    <w:p>
      <w:pPr>
        <w:spacing w:line="600" w:lineRule="exact"/>
        <w:ind w:firstLine="643" w:firstLineChars="200"/>
        <w:outlineLvl w:val="2"/>
        <w:rPr>
          <w:rFonts w:ascii="仿宋" w:hAnsi="仿宋" w:eastAsia="仿宋"/>
          <w:b/>
          <w:color w:val="000000"/>
          <w:sz w:val="32"/>
          <w:szCs w:val="32"/>
        </w:rPr>
      </w:pPr>
      <w:bookmarkStart w:id="31" w:name="_Toc15377210"/>
      <w:r>
        <w:rPr>
          <w:rFonts w:hint="eastAsia" w:ascii="仿宋" w:hAnsi="仿宋" w:eastAsia="仿宋"/>
          <w:b/>
          <w:color w:val="000000"/>
          <w:sz w:val="32"/>
          <w:szCs w:val="32"/>
        </w:rPr>
        <w:t>（一）一般公共预算财政拨款支出决算总体情况</w:t>
      </w:r>
      <w:bookmarkEnd w:id="31"/>
    </w:p>
    <w:p>
      <w:pPr>
        <w:spacing w:line="600" w:lineRule="exact"/>
        <w:ind w:firstLine="640" w:firstLineChars="200"/>
        <w:rPr>
          <w:rFonts w:hint="eastAsia" w:ascii="仿宋" w:hAnsi="仿宋" w:eastAsia="仿宋"/>
          <w:color w:val="000000"/>
          <w:sz w:val="32"/>
          <w:szCs w:val="32"/>
          <w:lang w:val="en-US" w:eastAsia="zh-CN"/>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9年一般公共预算财政拨款支出</w:t>
      </w:r>
      <w:r>
        <w:rPr>
          <w:rFonts w:hint="eastAsia" w:ascii="仿宋" w:hAnsi="仿宋" w:eastAsia="仿宋"/>
          <w:color w:val="000000"/>
          <w:sz w:val="32"/>
          <w:szCs w:val="32"/>
          <w:lang w:val="en-US" w:eastAsia="zh-CN"/>
        </w:rPr>
        <w:t>391.54</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98.2</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8年相比，一般公共预算财政拨款增加</w:t>
      </w:r>
      <w:r>
        <w:rPr>
          <w:rFonts w:hint="eastAsia" w:ascii="仿宋" w:hAnsi="仿宋" w:eastAsia="仿宋"/>
          <w:color w:val="000000"/>
          <w:sz w:val="32"/>
          <w:szCs w:val="32"/>
          <w:lang w:val="en-US" w:eastAsia="zh-CN"/>
        </w:rPr>
        <w:t>60.3</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18.21</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人员工资福利支出增加。</w:t>
      </w:r>
    </w:p>
    <w:tbl>
      <w:tblPr>
        <w:tblStyle w:val="10"/>
        <w:tblW w:w="8758" w:type="dxa"/>
        <w:tblInd w:w="0" w:type="dxa"/>
        <w:shd w:val="clear" w:color="auto" w:fill="auto"/>
        <w:tblLayout w:type="fixed"/>
        <w:tblCellMar>
          <w:top w:w="0" w:type="dxa"/>
          <w:left w:w="0" w:type="dxa"/>
          <w:bottom w:w="0" w:type="dxa"/>
          <w:right w:w="0" w:type="dxa"/>
        </w:tblCellMar>
      </w:tblPr>
      <w:tblGrid>
        <w:gridCol w:w="1843"/>
        <w:gridCol w:w="645"/>
        <w:gridCol w:w="1470"/>
        <w:gridCol w:w="1470"/>
        <w:gridCol w:w="1245"/>
        <w:gridCol w:w="705"/>
        <w:gridCol w:w="1380"/>
      </w:tblGrid>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bookmarkStart w:id="32" w:name="_Toc15377211"/>
            <w:r>
              <w:rPr>
                <w:rFonts w:hint="eastAsia" w:ascii="宋体" w:hAnsi="宋体" w:eastAsia="宋体" w:cs="宋体"/>
                <w:i w:val="0"/>
                <w:color w:val="000000"/>
                <w:kern w:val="0"/>
                <w:sz w:val="18"/>
                <w:szCs w:val="18"/>
                <w:u w:val="none"/>
                <w:lang w:val="en-US" w:eastAsia="zh-CN" w:bidi="ar"/>
              </w:rPr>
              <w:t xml:space="preserve">   </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2019年度</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2018年度</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lang w:eastAsia="zh-CN"/>
              </w:rPr>
            </w:pPr>
            <w:r>
              <w:rPr>
                <w:rFonts w:hint="eastAsia" w:ascii="宋体" w:hAnsi="宋体" w:cs="宋体"/>
                <w:i w:val="0"/>
                <w:color w:val="000000"/>
                <w:sz w:val="22"/>
                <w:szCs w:val="22"/>
                <w:u w:val="none"/>
                <w:lang w:eastAsia="zh-CN"/>
              </w:rPr>
              <w:t>比上年增减</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增减%</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lang w:eastAsia="zh-CN"/>
              </w:rPr>
            </w:pPr>
            <w:r>
              <w:rPr>
                <w:rFonts w:hint="eastAsia" w:ascii="宋体" w:hAnsi="宋体" w:cs="宋体"/>
                <w:i w:val="0"/>
                <w:color w:val="000000"/>
                <w:sz w:val="18"/>
                <w:szCs w:val="18"/>
                <w:u w:val="none"/>
                <w:lang w:eastAsia="zh-CN"/>
              </w:rPr>
              <w:t>原因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2.本年支出</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3,915,424.68</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3,312,377.64</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603,047.04</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18.21</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本年支出增加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其中：基本支出</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3,914,844.68</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3,253,392.64</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661,452.04</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20.33</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本年支出增加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（1）人员经费</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3,415,976.26</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2,863,638.88</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552,337.38</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19.29</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本年支出增加</w:t>
            </w:r>
          </w:p>
        </w:tc>
      </w:tr>
      <w:tr>
        <w:tblPrEx>
          <w:tblCellMar>
            <w:top w:w="0" w:type="dxa"/>
            <w:left w:w="0" w:type="dxa"/>
            <w:bottom w:w="0" w:type="dxa"/>
            <w:right w:w="0" w:type="dxa"/>
          </w:tblCellMar>
        </w:tblPrEx>
        <w:trPr>
          <w:trHeight w:val="308" w:hRule="atLeast"/>
        </w:trPr>
        <w:tc>
          <w:tcPr>
            <w:tcW w:w="1843"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（2）日常公用经费</w:t>
            </w:r>
          </w:p>
        </w:tc>
        <w:tc>
          <w:tcPr>
            <w:tcW w:w="64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498,868.42</w:t>
            </w:r>
          </w:p>
        </w:tc>
        <w:tc>
          <w:tcPr>
            <w:tcW w:w="14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389,753.76</w:t>
            </w:r>
          </w:p>
        </w:tc>
        <w:tc>
          <w:tcPr>
            <w:tcW w:w="12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109,114.66</w:t>
            </w:r>
          </w:p>
        </w:tc>
        <w:tc>
          <w:tcPr>
            <w:tcW w:w="70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28.00</w:t>
            </w:r>
          </w:p>
        </w:tc>
        <w:tc>
          <w:tcPr>
            <w:tcW w:w="1380" w:type="dxa"/>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本年支出增加</w:t>
            </w:r>
          </w:p>
        </w:tc>
      </w:tr>
    </w:tbl>
    <w:p>
      <w:pPr>
        <w:spacing w:line="600" w:lineRule="exact"/>
        <w:ind w:firstLine="643" w:firstLineChars="200"/>
        <w:outlineLvl w:val="2"/>
        <w:rPr>
          <w:rFonts w:ascii="仿宋" w:hAnsi="仿宋" w:eastAsia="仿宋"/>
          <w:b/>
          <w:color w:val="000000"/>
          <w:sz w:val="32"/>
          <w:szCs w:val="32"/>
        </w:rPr>
      </w:pPr>
      <w:r>
        <w:rPr>
          <w:rFonts w:hint="eastAsia" w:ascii="仿宋" w:hAnsi="仿宋" w:eastAsia="仿宋"/>
          <w:b/>
          <w:color w:val="000000"/>
          <w:sz w:val="32"/>
          <w:szCs w:val="32"/>
        </w:rPr>
        <w:t>（二）一般公共预算财政拨款支出决算结构情况</w:t>
      </w:r>
      <w:bookmarkEnd w:id="32"/>
    </w:p>
    <w:p>
      <w:pPr>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r>
        <w:rPr>
          <w:rFonts w:ascii="仿宋" w:hAnsi="仿宋" w:eastAsia="仿宋"/>
          <w:color w:val="000000"/>
          <w:sz w:val="32"/>
          <w:szCs w:val="32"/>
        </w:rPr>
        <w:t>201</w:t>
      </w:r>
      <w:r>
        <w:rPr>
          <w:rFonts w:hint="eastAsia" w:ascii="仿宋" w:hAnsi="仿宋" w:eastAsia="仿宋"/>
          <w:color w:val="000000"/>
          <w:sz w:val="32"/>
          <w:szCs w:val="32"/>
        </w:rPr>
        <w:t>9年一般公共预算财</w:t>
      </w:r>
      <w:r>
        <w:rPr>
          <w:rFonts w:hint="eastAsia" w:ascii="仿宋" w:hAnsi="仿宋" w:eastAsia="仿宋"/>
          <w:color w:val="000000" w:themeColor="text1"/>
          <w:sz w:val="32"/>
          <w:szCs w:val="32"/>
          <w14:textFill>
            <w14:solidFill>
              <w14:schemeClr w14:val="tx1"/>
            </w14:solidFill>
          </w14:textFill>
        </w:rPr>
        <w:t>政拨款支出</w:t>
      </w:r>
      <w:r>
        <w:rPr>
          <w:rFonts w:hint="eastAsia" w:ascii="仿宋" w:hAnsi="仿宋" w:eastAsia="仿宋"/>
          <w:color w:val="000000" w:themeColor="text1"/>
          <w:sz w:val="32"/>
          <w:szCs w:val="32"/>
          <w:lang w:val="en-US" w:eastAsia="zh-CN"/>
          <w14:textFill>
            <w14:solidFill>
              <w14:schemeClr w14:val="tx1"/>
            </w14:solidFill>
          </w14:textFill>
        </w:rPr>
        <w:t>391.48</w:t>
      </w:r>
      <w:r>
        <w:rPr>
          <w:rFonts w:hint="eastAsia" w:ascii="仿宋" w:hAnsi="仿宋" w:eastAsia="仿宋"/>
          <w:color w:val="000000" w:themeColor="text1"/>
          <w:sz w:val="32"/>
          <w:szCs w:val="32"/>
          <w14:textFill>
            <w14:solidFill>
              <w14:schemeClr w14:val="tx1"/>
            </w14:solidFill>
          </w14:textFill>
        </w:rPr>
        <w:t>万元，主要用于以下方面</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一般公共服务（类）</w:t>
      </w:r>
      <w:r>
        <w:rPr>
          <w:rFonts w:hint="eastAsia" w:ascii="仿宋" w:hAnsi="仿宋" w:eastAsia="仿宋"/>
          <w:color w:val="000000" w:themeColor="text1"/>
          <w:sz w:val="32"/>
          <w:szCs w:val="32"/>
          <w14:textFill>
            <w14:solidFill>
              <w14:schemeClr w14:val="tx1"/>
            </w14:solidFill>
          </w14:textFill>
        </w:rPr>
        <w:t>支出</w:t>
      </w:r>
      <w:r>
        <w:rPr>
          <w:rFonts w:hint="eastAsia" w:ascii="仿宋" w:hAnsi="仿宋" w:eastAsia="仿宋"/>
          <w:color w:val="000000" w:themeColor="text1"/>
          <w:sz w:val="32"/>
          <w:szCs w:val="32"/>
          <w:lang w:val="en-US" w:eastAsia="zh-CN"/>
          <w14:textFill>
            <w14:solidFill>
              <w14:schemeClr w14:val="tx1"/>
            </w14:solidFill>
          </w14:textFill>
        </w:rPr>
        <w:t>0</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lang w:val="en-US" w:eastAsia="zh-CN"/>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教育支出（类）</w:t>
      </w:r>
      <w:r>
        <w:rPr>
          <w:rFonts w:hint="eastAsia" w:ascii="仿宋" w:hAnsi="仿宋" w:eastAsia="仿宋"/>
          <w:color w:val="000000" w:themeColor="text1"/>
          <w:sz w:val="32"/>
          <w:szCs w:val="32"/>
          <w:lang w:val="en-US" w:eastAsia="zh-CN"/>
          <w14:textFill>
            <w14:solidFill>
              <w14:schemeClr w14:val="tx1"/>
            </w14:solidFill>
          </w14:textFill>
        </w:rPr>
        <w:t>280.37</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lang w:val="en-US" w:eastAsia="zh-CN"/>
          <w14:textFill>
            <w14:solidFill>
              <w14:schemeClr w14:val="tx1"/>
            </w14:solidFill>
          </w14:textFill>
        </w:rPr>
        <w:t>71.62</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科学技术（类）</w:t>
      </w:r>
      <w:r>
        <w:rPr>
          <w:rFonts w:hint="eastAsia" w:ascii="仿宋" w:hAnsi="仿宋" w:eastAsia="仿宋"/>
          <w:color w:val="000000" w:themeColor="text1"/>
          <w:sz w:val="32"/>
          <w:szCs w:val="32"/>
          <w14:textFill>
            <w14:solidFill>
              <w14:schemeClr w14:val="tx1"/>
            </w14:solidFill>
          </w14:textFill>
        </w:rPr>
        <w:t>支出</w:t>
      </w:r>
      <w:r>
        <w:rPr>
          <w:rFonts w:hint="eastAsia" w:ascii="仿宋" w:hAnsi="仿宋" w:eastAsia="仿宋"/>
          <w:color w:val="000000" w:themeColor="text1"/>
          <w:sz w:val="32"/>
          <w:szCs w:val="32"/>
          <w:lang w:val="en-US" w:eastAsia="zh-CN"/>
          <w14:textFill>
            <w14:solidFill>
              <w14:schemeClr w14:val="tx1"/>
            </w14:solidFill>
          </w14:textFill>
        </w:rPr>
        <w:t>0</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lang w:val="en-US" w:eastAsia="zh-CN"/>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bCs/>
          <w:color w:val="000000" w:themeColor="text1"/>
          <w:sz w:val="32"/>
          <w:szCs w:val="32"/>
          <w14:textFill>
            <w14:solidFill>
              <w14:schemeClr w14:val="tx1"/>
            </w14:solidFill>
          </w14:textFill>
        </w:rPr>
        <w:t>文化旅游体育与传媒（类）支出</w:t>
      </w:r>
      <w:r>
        <w:rPr>
          <w:rFonts w:hint="eastAsia" w:ascii="仿宋" w:hAnsi="仿宋" w:eastAsia="仿宋"/>
          <w:b/>
          <w:bCs/>
          <w:color w:val="000000" w:themeColor="text1"/>
          <w:sz w:val="32"/>
          <w:szCs w:val="32"/>
          <w:lang w:val="en-US" w:eastAsia="zh-CN"/>
          <w14:textFill>
            <w14:solidFill>
              <w14:schemeClr w14:val="tx1"/>
            </w14:solidFill>
          </w14:textFill>
        </w:rPr>
        <w:t>0</w:t>
      </w:r>
      <w:r>
        <w:rPr>
          <w:rFonts w:hint="eastAsia" w:ascii="仿宋" w:hAnsi="仿宋" w:eastAsia="仿宋"/>
          <w:b/>
          <w:bCs/>
          <w:color w:val="000000" w:themeColor="text1"/>
          <w:sz w:val="32"/>
          <w:szCs w:val="32"/>
          <w14:textFill>
            <w14:solidFill>
              <w14:schemeClr w14:val="tx1"/>
            </w14:solidFill>
          </w14:textFill>
        </w:rPr>
        <w:t>万元，占</w:t>
      </w:r>
      <w:r>
        <w:rPr>
          <w:rFonts w:hint="eastAsia" w:ascii="仿宋" w:hAnsi="仿宋" w:eastAsia="仿宋"/>
          <w:b/>
          <w:bCs/>
          <w:color w:val="000000" w:themeColor="text1"/>
          <w:sz w:val="32"/>
          <w:szCs w:val="32"/>
          <w:lang w:val="en-US" w:eastAsia="zh-CN"/>
          <w14:textFill>
            <w14:solidFill>
              <w14:schemeClr w14:val="tx1"/>
            </w14:solidFill>
          </w14:textFill>
        </w:rPr>
        <w:t>0</w:t>
      </w:r>
      <w:r>
        <w:rPr>
          <w:rFonts w:ascii="仿宋" w:hAnsi="仿宋" w:eastAsia="仿宋"/>
          <w:b/>
          <w:bCs/>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社会保障和就业（类）</w:t>
      </w:r>
      <w:r>
        <w:rPr>
          <w:rFonts w:hint="eastAsia" w:ascii="仿宋" w:hAnsi="仿宋" w:eastAsia="仿宋"/>
          <w:color w:val="000000" w:themeColor="text1"/>
          <w:sz w:val="32"/>
          <w:szCs w:val="32"/>
          <w14:textFill>
            <w14:solidFill>
              <w14:schemeClr w14:val="tx1"/>
            </w14:solidFill>
          </w14:textFill>
        </w:rPr>
        <w:t>支出</w:t>
      </w:r>
      <w:r>
        <w:rPr>
          <w:rFonts w:hint="eastAsia" w:ascii="仿宋" w:hAnsi="仿宋" w:eastAsia="仿宋"/>
          <w:color w:val="000000" w:themeColor="text1"/>
          <w:sz w:val="32"/>
          <w:szCs w:val="32"/>
          <w:lang w:val="en-US" w:eastAsia="zh-CN"/>
          <w14:textFill>
            <w14:solidFill>
              <w14:schemeClr w14:val="tx1"/>
            </w14:solidFill>
          </w14:textFill>
        </w:rPr>
        <w:t>65.62</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lang w:val="en-US" w:eastAsia="zh-CN"/>
          <w14:textFill>
            <w14:solidFill>
              <w14:schemeClr w14:val="tx1"/>
            </w14:solidFill>
          </w14:textFill>
        </w:rPr>
        <w:t>16.76</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bCs/>
          <w:color w:val="000000" w:themeColor="text1"/>
          <w:sz w:val="32"/>
          <w:szCs w:val="32"/>
          <w14:textFill>
            <w14:solidFill>
              <w14:schemeClr w14:val="tx1"/>
            </w14:solidFill>
          </w14:textFill>
        </w:rPr>
        <w:t>卫生健康支出</w:t>
      </w:r>
      <w:r>
        <w:rPr>
          <w:rFonts w:hint="eastAsia" w:ascii="仿宋" w:hAnsi="仿宋" w:eastAsia="仿宋"/>
          <w:color w:val="000000" w:themeColor="text1"/>
          <w:sz w:val="32"/>
          <w:szCs w:val="32"/>
          <w:lang w:val="en-US" w:eastAsia="zh-CN"/>
          <w14:textFill>
            <w14:solidFill>
              <w14:schemeClr w14:val="tx1"/>
            </w14:solidFill>
          </w14:textFill>
        </w:rPr>
        <w:t>19.63</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lang w:val="en-US" w:eastAsia="zh-CN"/>
          <w14:textFill>
            <w14:solidFill>
              <w14:schemeClr w14:val="tx1"/>
            </w14:solidFill>
          </w14:textFill>
        </w:rPr>
        <w:t>5</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；住房保障支出</w:t>
      </w:r>
      <w:r>
        <w:rPr>
          <w:rFonts w:hint="eastAsia" w:ascii="仿宋" w:hAnsi="仿宋" w:eastAsia="仿宋"/>
          <w:color w:val="000000" w:themeColor="text1"/>
          <w:sz w:val="32"/>
          <w:szCs w:val="32"/>
          <w:lang w:val="en-US" w:eastAsia="zh-CN"/>
          <w14:textFill>
            <w14:solidFill>
              <w14:schemeClr w14:val="tx1"/>
            </w14:solidFill>
          </w14:textFill>
        </w:rPr>
        <w:t>25.86</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lang w:val="en-US" w:eastAsia="zh-CN"/>
          <w14:textFill>
            <w14:solidFill>
              <w14:schemeClr w14:val="tx1"/>
            </w14:solidFill>
          </w14:textFill>
        </w:rPr>
        <w:t>6.62</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p>
    <w:tbl>
      <w:tblPr>
        <w:tblW w:w="8054" w:type="dxa"/>
        <w:tblInd w:w="0" w:type="dxa"/>
        <w:shd w:val="clear"/>
        <w:tblLayout w:type="fixed"/>
        <w:tblCellMar>
          <w:top w:w="0" w:type="dxa"/>
          <w:left w:w="0" w:type="dxa"/>
          <w:bottom w:w="0" w:type="dxa"/>
          <w:right w:w="0" w:type="dxa"/>
        </w:tblCellMar>
      </w:tblPr>
      <w:tblGrid>
        <w:gridCol w:w="323"/>
        <w:gridCol w:w="324"/>
        <w:gridCol w:w="324"/>
        <w:gridCol w:w="2388"/>
        <w:gridCol w:w="1665"/>
        <w:gridCol w:w="1875"/>
        <w:gridCol w:w="1155"/>
      </w:tblGrid>
      <w:tr>
        <w:tblPrEx>
          <w:shd w:val="clear"/>
          <w:tblCellMar>
            <w:top w:w="0" w:type="dxa"/>
            <w:left w:w="0" w:type="dxa"/>
            <w:bottom w:w="0" w:type="dxa"/>
            <w:right w:w="0" w:type="dxa"/>
          </w:tblCellMar>
        </w:tblPrEx>
        <w:trPr>
          <w:trHeight w:val="308" w:hRule="atLeast"/>
        </w:trPr>
        <w:tc>
          <w:tcPr>
            <w:tcW w:w="971" w:type="dxa"/>
            <w:gridSpan w:val="3"/>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科目编码</w:t>
            </w:r>
          </w:p>
        </w:tc>
        <w:tc>
          <w:tcPr>
            <w:tcW w:w="2388"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科目名称</w:t>
            </w:r>
          </w:p>
        </w:tc>
        <w:tc>
          <w:tcPr>
            <w:tcW w:w="4695"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本年支出</w:t>
            </w:r>
          </w:p>
        </w:tc>
      </w:tr>
      <w:tr>
        <w:tblPrEx>
          <w:tblCellMar>
            <w:top w:w="0" w:type="dxa"/>
            <w:left w:w="0" w:type="dxa"/>
            <w:bottom w:w="0" w:type="dxa"/>
            <w:right w:w="0" w:type="dxa"/>
          </w:tblCellMar>
        </w:tblPrEx>
        <w:trPr>
          <w:trHeight w:val="312" w:hRule="atLeast"/>
        </w:trPr>
        <w:tc>
          <w:tcPr>
            <w:tcW w:w="971"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388"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66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合计</w:t>
            </w:r>
          </w:p>
        </w:tc>
        <w:tc>
          <w:tcPr>
            <w:tcW w:w="18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基本支出</w:t>
            </w:r>
          </w:p>
        </w:tc>
        <w:tc>
          <w:tcPr>
            <w:tcW w:w="115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项目支出</w:t>
            </w:r>
          </w:p>
        </w:tc>
      </w:tr>
      <w:tr>
        <w:tblPrEx>
          <w:tblCellMar>
            <w:top w:w="0" w:type="dxa"/>
            <w:left w:w="0" w:type="dxa"/>
            <w:bottom w:w="0" w:type="dxa"/>
            <w:right w:w="0" w:type="dxa"/>
          </w:tblCellMar>
        </w:tblPrEx>
        <w:trPr>
          <w:trHeight w:val="312" w:hRule="atLeast"/>
        </w:trPr>
        <w:tc>
          <w:tcPr>
            <w:tcW w:w="971"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388"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66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5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12" w:hRule="atLeast"/>
        </w:trPr>
        <w:tc>
          <w:tcPr>
            <w:tcW w:w="971"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388"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66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5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32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类</w:t>
            </w:r>
          </w:p>
        </w:tc>
        <w:tc>
          <w:tcPr>
            <w:tcW w:w="32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款</w:t>
            </w:r>
          </w:p>
        </w:tc>
        <w:tc>
          <w:tcPr>
            <w:tcW w:w="324"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w:t>
            </w:r>
          </w:p>
        </w:tc>
        <w:tc>
          <w:tcPr>
            <w:tcW w:w="2388"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栏次</w:t>
            </w:r>
          </w:p>
        </w:tc>
        <w:tc>
          <w:tcPr>
            <w:tcW w:w="166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c>
          <w:tcPr>
            <w:tcW w:w="187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115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w:t>
            </w:r>
          </w:p>
        </w:tc>
      </w:tr>
      <w:tr>
        <w:tblPrEx>
          <w:tblCellMar>
            <w:top w:w="0" w:type="dxa"/>
            <w:left w:w="0" w:type="dxa"/>
            <w:bottom w:w="0" w:type="dxa"/>
            <w:right w:w="0" w:type="dxa"/>
          </w:tblCellMar>
        </w:tblPrEx>
        <w:trPr>
          <w:trHeight w:val="308" w:hRule="atLeast"/>
        </w:trPr>
        <w:tc>
          <w:tcPr>
            <w:tcW w:w="32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2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24"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388"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合计</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3,914,844.68</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3,914,844.68</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971" w:type="dxa"/>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w:t>
            </w:r>
          </w:p>
        </w:tc>
        <w:tc>
          <w:tcPr>
            <w:tcW w:w="2388"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教育支出</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2,803,664.45</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2,803,664.45</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971" w:type="dxa"/>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20502</w:t>
            </w:r>
          </w:p>
        </w:tc>
        <w:tc>
          <w:tcPr>
            <w:tcW w:w="2388"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普通教育</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2,803,664.45</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2,803,664.45</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971" w:type="dxa"/>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2050202</w:t>
            </w:r>
          </w:p>
        </w:tc>
        <w:tc>
          <w:tcPr>
            <w:tcW w:w="2388"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小学教育</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2,803,664.45</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2,803,664.45</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971" w:type="dxa"/>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208</w:t>
            </w:r>
          </w:p>
        </w:tc>
        <w:tc>
          <w:tcPr>
            <w:tcW w:w="2388"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社会保障和就业支出</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656,231.68</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656,231.68</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971" w:type="dxa"/>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20805</w:t>
            </w:r>
          </w:p>
        </w:tc>
        <w:tc>
          <w:tcPr>
            <w:tcW w:w="2388"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行政事业单位离退休</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656,231.68</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656,231.68</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971" w:type="dxa"/>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2080502</w:t>
            </w:r>
          </w:p>
        </w:tc>
        <w:tc>
          <w:tcPr>
            <w:tcW w:w="2388"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事业单位离退休</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187,711.68</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187,711.68</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971" w:type="dxa"/>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2080505</w:t>
            </w:r>
          </w:p>
        </w:tc>
        <w:tc>
          <w:tcPr>
            <w:tcW w:w="2388"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机关事业单位基本养老保险缴费支出</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329,139.52</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329,139.52</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971" w:type="dxa"/>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2080506</w:t>
            </w:r>
          </w:p>
        </w:tc>
        <w:tc>
          <w:tcPr>
            <w:tcW w:w="2388"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机关事业单位职业年金缴费支出</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139,380.48</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139,380.48</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971" w:type="dxa"/>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w:t>
            </w:r>
          </w:p>
        </w:tc>
        <w:tc>
          <w:tcPr>
            <w:tcW w:w="2388"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卫生健康支出</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196,336.55</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196,336.55</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971" w:type="dxa"/>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21011</w:t>
            </w:r>
          </w:p>
        </w:tc>
        <w:tc>
          <w:tcPr>
            <w:tcW w:w="2388"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行政事业单位医疗</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186,813.80</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186,813.80</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971" w:type="dxa"/>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2101102</w:t>
            </w:r>
          </w:p>
        </w:tc>
        <w:tc>
          <w:tcPr>
            <w:tcW w:w="2388"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事业单位医疗</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117,413.80</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117,413.80</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971" w:type="dxa"/>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2101103</w:t>
            </w:r>
          </w:p>
        </w:tc>
        <w:tc>
          <w:tcPr>
            <w:tcW w:w="2388"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公务员医疗补助</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69,400.00</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69,400.00</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971" w:type="dxa"/>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21099</w:t>
            </w:r>
          </w:p>
        </w:tc>
        <w:tc>
          <w:tcPr>
            <w:tcW w:w="2388"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其他卫生健康支出</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9,522.75</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9,522.75</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971" w:type="dxa"/>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2109901</w:t>
            </w:r>
          </w:p>
        </w:tc>
        <w:tc>
          <w:tcPr>
            <w:tcW w:w="2388"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其他卫生健康支出</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9,522.75</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9,522.75</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971" w:type="dxa"/>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221</w:t>
            </w:r>
          </w:p>
        </w:tc>
        <w:tc>
          <w:tcPr>
            <w:tcW w:w="2388"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住房保障支出</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258,612.00</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258,612.00</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971" w:type="dxa"/>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22102</w:t>
            </w:r>
          </w:p>
        </w:tc>
        <w:tc>
          <w:tcPr>
            <w:tcW w:w="2388"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住房改革支出</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258,612.00</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258,612.00</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r>
        <w:tblPrEx>
          <w:tblCellMar>
            <w:top w:w="0" w:type="dxa"/>
            <w:left w:w="0" w:type="dxa"/>
            <w:bottom w:w="0" w:type="dxa"/>
            <w:right w:w="0" w:type="dxa"/>
          </w:tblCellMar>
        </w:tblPrEx>
        <w:trPr>
          <w:trHeight w:val="308" w:hRule="atLeast"/>
        </w:trPr>
        <w:tc>
          <w:tcPr>
            <w:tcW w:w="971" w:type="dxa"/>
            <w:gridSpan w:val="3"/>
            <w:tcBorders>
              <w:top w:val="nil"/>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2210201</w:t>
            </w:r>
          </w:p>
        </w:tc>
        <w:tc>
          <w:tcPr>
            <w:tcW w:w="2388"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住房公积金</w:t>
            </w:r>
          </w:p>
        </w:tc>
        <w:tc>
          <w:tcPr>
            <w:tcW w:w="166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258,612.00</w:t>
            </w:r>
          </w:p>
        </w:tc>
        <w:tc>
          <w:tcPr>
            <w:tcW w:w="187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258,612.00</w:t>
            </w:r>
          </w:p>
        </w:tc>
        <w:tc>
          <w:tcPr>
            <w:tcW w:w="1155" w:type="dxa"/>
            <w:tcBorders>
              <w:top w:val="nil"/>
              <w:left w:val="nil"/>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0.00</w:t>
            </w:r>
          </w:p>
        </w:tc>
      </w:tr>
    </w:tbl>
    <w:p>
      <w:pPr>
        <w:spacing w:line="600" w:lineRule="exact"/>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3" w:name="_Toc15377212"/>
      <w:r>
        <w:rPr>
          <w:rFonts w:hint="eastAsia" w:ascii="仿宋" w:hAnsi="仿宋" w:eastAsia="仿宋"/>
          <w:b/>
          <w:color w:val="000000"/>
          <w:sz w:val="32"/>
          <w:szCs w:val="32"/>
        </w:rPr>
        <w:t>（三）一般公共预算财政拨款支出决算具体情况</w:t>
      </w:r>
      <w:bookmarkEnd w:id="33"/>
    </w:p>
    <w:p>
      <w:pPr>
        <w:spacing w:line="600" w:lineRule="exact"/>
        <w:ind w:firstLine="643" w:firstLineChars="200"/>
        <w:outlineLvl w:val="2"/>
        <w:rPr>
          <w:rFonts w:ascii="仿宋" w:hAnsi="仿宋" w:eastAsia="仿宋"/>
          <w:color w:val="FF0000"/>
          <w:sz w:val="32"/>
          <w:szCs w:val="32"/>
        </w:rPr>
      </w:pPr>
      <w:bookmarkStart w:id="34" w:name="_Toc15377444"/>
      <w:bookmarkStart w:id="35" w:name="_Toc15378460"/>
      <w:bookmarkStart w:id="36" w:name="_Toc15377213"/>
      <w:r>
        <w:rPr>
          <w:rFonts w:hint="eastAsia" w:ascii="仿宋" w:hAnsi="仿宋" w:eastAsia="仿宋"/>
          <w:b/>
          <w:color w:val="000000" w:themeColor="text1"/>
          <w:sz w:val="32"/>
          <w:szCs w:val="32"/>
          <w14:textFill>
            <w14:solidFill>
              <w14:schemeClr w14:val="tx1"/>
            </w14:solidFill>
          </w14:textFill>
        </w:rPr>
        <w:t>2019年般公共预算支出决算数为</w:t>
      </w:r>
      <w:r>
        <w:rPr>
          <w:rFonts w:hint="eastAsia" w:ascii="仿宋" w:hAnsi="仿宋" w:eastAsia="仿宋"/>
          <w:b/>
          <w:color w:val="000000" w:themeColor="text1"/>
          <w:sz w:val="32"/>
          <w:szCs w:val="32"/>
          <w:lang w:val="en-US" w:eastAsia="zh-CN"/>
          <w14:textFill>
            <w14:solidFill>
              <w14:schemeClr w14:val="tx1"/>
            </w14:solidFill>
          </w14:textFill>
        </w:rPr>
        <w:t>391.48万元</w:t>
      </w:r>
      <w:r>
        <w:rPr>
          <w:rFonts w:hint="eastAsia" w:ascii="仿宋" w:hAnsi="仿宋" w:eastAsia="仿宋"/>
          <w:color w:val="000000" w:themeColor="text1"/>
          <w:sz w:val="32"/>
          <w:szCs w:val="32"/>
          <w14:textFill>
            <w14:solidFill>
              <w14:schemeClr w14:val="tx1"/>
            </w14:solidFill>
          </w14:textFill>
        </w:rPr>
        <w:t>，</w:t>
      </w:r>
      <w:r>
        <w:rPr>
          <w:rStyle w:val="12"/>
          <w:rFonts w:hint="eastAsia" w:ascii="仿宋" w:hAnsi="仿宋" w:eastAsia="仿宋"/>
          <w:bCs/>
          <w:color w:val="000000" w:themeColor="text1"/>
          <w:sz w:val="32"/>
          <w:szCs w:val="32"/>
          <w14:textFill>
            <w14:solidFill>
              <w14:schemeClr w14:val="tx1"/>
            </w14:solidFill>
          </w14:textFill>
        </w:rPr>
        <w:t>完成</w:t>
      </w:r>
      <w:r>
        <w:rPr>
          <w:rStyle w:val="12"/>
          <w:rFonts w:hint="eastAsia" w:ascii="仿宋" w:hAnsi="仿宋" w:eastAsia="仿宋"/>
          <w:bCs/>
          <w:color w:val="000000"/>
          <w:sz w:val="32"/>
          <w:szCs w:val="32"/>
        </w:rPr>
        <w:t>预算</w:t>
      </w:r>
      <w:r>
        <w:rPr>
          <w:rStyle w:val="12"/>
          <w:rFonts w:hint="eastAsia" w:ascii="仿宋" w:hAnsi="仿宋" w:eastAsia="仿宋"/>
          <w:bCs/>
          <w:color w:val="000000"/>
          <w:sz w:val="32"/>
          <w:szCs w:val="32"/>
          <w:lang w:val="en-US" w:eastAsia="zh-CN"/>
        </w:rPr>
        <w:t>100</w:t>
      </w:r>
      <w:r>
        <w:rPr>
          <w:rStyle w:val="12"/>
          <w:rFonts w:ascii="仿宋" w:hAnsi="仿宋" w:eastAsia="仿宋"/>
          <w:bCs/>
          <w:color w:val="000000"/>
          <w:sz w:val="32"/>
          <w:szCs w:val="32"/>
        </w:rPr>
        <w:t>%</w:t>
      </w:r>
      <w:r>
        <w:rPr>
          <w:rStyle w:val="12"/>
          <w:rFonts w:hint="eastAsia" w:ascii="仿宋" w:hAnsi="仿宋" w:eastAsia="仿宋"/>
          <w:bCs/>
          <w:color w:val="000000"/>
          <w:sz w:val="32"/>
          <w:szCs w:val="32"/>
        </w:rPr>
        <w:t>。其中：</w:t>
      </w:r>
      <w:bookmarkEnd w:id="34"/>
      <w:bookmarkEnd w:id="35"/>
      <w:bookmarkEnd w:id="36"/>
    </w:p>
    <w:p>
      <w:pPr>
        <w:spacing w:line="600" w:lineRule="exact"/>
        <w:ind w:firstLine="643" w:firstLineChars="200"/>
        <w:rPr>
          <w:rFonts w:ascii="仿宋" w:hAnsi="仿宋" w:eastAsia="仿宋"/>
          <w:b/>
          <w:color w:val="000000"/>
          <w:sz w:val="32"/>
          <w:szCs w:val="32"/>
        </w:rPr>
      </w:pPr>
      <w:r>
        <w:rPr>
          <w:rStyle w:val="12"/>
          <w:rFonts w:ascii="仿宋" w:hAnsi="仿宋" w:eastAsia="仿宋"/>
          <w:bCs/>
          <w:color w:val="000000"/>
          <w:sz w:val="32"/>
          <w:szCs w:val="32"/>
        </w:rPr>
        <w:t>1.</w:t>
      </w:r>
      <w:r>
        <w:rPr>
          <w:rStyle w:val="12"/>
          <w:rFonts w:hint="eastAsia" w:ascii="仿宋" w:hAnsi="仿宋" w:eastAsia="仿宋"/>
          <w:bCs/>
          <w:color w:val="000000"/>
          <w:sz w:val="32"/>
          <w:szCs w:val="32"/>
        </w:rPr>
        <w:t>一般公共服务（类）</w:t>
      </w:r>
      <w:r>
        <w:rPr>
          <w:rStyle w:val="12"/>
          <w:rFonts w:hint="eastAsia" w:ascii="仿宋" w:hAnsi="仿宋" w:eastAsia="仿宋"/>
          <w:bCs/>
          <w:color w:val="000000"/>
          <w:sz w:val="32"/>
          <w:szCs w:val="32"/>
          <w:lang w:val="en-US" w:eastAsia="zh-CN"/>
        </w:rPr>
        <w:t>0</w:t>
      </w:r>
      <w:r>
        <w:rPr>
          <w:rStyle w:val="12"/>
          <w:rFonts w:hint="eastAsia" w:ascii="仿宋" w:hAnsi="仿宋" w:eastAsia="仿宋"/>
          <w:bCs/>
          <w:color w:val="000000"/>
          <w:sz w:val="32"/>
          <w:szCs w:val="32"/>
        </w:rPr>
        <w:t>（款）</w:t>
      </w:r>
      <w:r>
        <w:rPr>
          <w:rStyle w:val="12"/>
          <w:rFonts w:hint="eastAsia" w:ascii="仿宋" w:hAnsi="仿宋" w:eastAsia="仿宋"/>
          <w:bCs/>
          <w:color w:val="000000"/>
          <w:sz w:val="32"/>
          <w:szCs w:val="32"/>
          <w:lang w:val="en-US" w:eastAsia="zh-CN"/>
        </w:rPr>
        <w:t>0</w:t>
      </w:r>
      <w:r>
        <w:rPr>
          <w:rStyle w:val="12"/>
          <w:rFonts w:hint="eastAsia" w:ascii="仿宋" w:hAnsi="仿宋" w:eastAsia="仿宋"/>
          <w:bCs/>
          <w:color w:val="000000"/>
          <w:sz w:val="32"/>
          <w:szCs w:val="32"/>
        </w:rPr>
        <w:t>（项）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0</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2"/>
          <w:rFonts w:ascii="仿宋" w:hAnsi="仿宋" w:eastAsia="仿宋"/>
          <w:bCs/>
          <w:color w:val="000000"/>
          <w:sz w:val="32"/>
          <w:szCs w:val="32"/>
        </w:rPr>
        <w:t>2.</w:t>
      </w:r>
      <w:r>
        <w:rPr>
          <w:rStyle w:val="12"/>
          <w:rFonts w:hint="eastAsia" w:ascii="仿宋" w:hAnsi="仿宋" w:eastAsia="仿宋"/>
          <w:bCs/>
          <w:color w:val="000000"/>
          <w:sz w:val="32"/>
          <w:szCs w:val="32"/>
        </w:rPr>
        <w:t>教育（类）</w:t>
      </w:r>
      <w:r>
        <w:rPr>
          <w:rStyle w:val="12"/>
          <w:rFonts w:ascii="仿宋" w:hAnsi="仿宋" w:eastAsia="仿宋"/>
          <w:bCs/>
          <w:color w:val="000000"/>
          <w:sz w:val="32"/>
          <w:szCs w:val="32"/>
        </w:rPr>
        <w:t>***</w:t>
      </w:r>
      <w:r>
        <w:rPr>
          <w:rStyle w:val="12"/>
          <w:rFonts w:hint="eastAsia" w:ascii="仿宋" w:hAnsi="仿宋" w:eastAsia="仿宋"/>
          <w:bCs/>
          <w:color w:val="000000"/>
          <w:sz w:val="32"/>
          <w:szCs w:val="32"/>
        </w:rPr>
        <w:t>（款）</w:t>
      </w:r>
      <w:r>
        <w:rPr>
          <w:rStyle w:val="12"/>
          <w:rFonts w:ascii="仿宋" w:hAnsi="仿宋" w:eastAsia="仿宋"/>
          <w:bCs/>
          <w:color w:val="000000"/>
          <w:sz w:val="32"/>
          <w:szCs w:val="32"/>
        </w:rPr>
        <w:t>***</w:t>
      </w:r>
      <w:r>
        <w:rPr>
          <w:rStyle w:val="12"/>
          <w:rFonts w:hint="eastAsia" w:ascii="仿宋" w:hAnsi="仿宋" w:eastAsia="仿宋"/>
          <w:bCs/>
          <w:color w:val="000000"/>
          <w:sz w:val="32"/>
          <w:szCs w:val="32"/>
        </w:rPr>
        <w:t>（项）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280.42</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120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，决算数小于</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2"/>
          <w:rFonts w:ascii="仿宋" w:hAnsi="仿宋" w:eastAsia="仿宋"/>
          <w:bCs/>
          <w:color w:val="000000"/>
          <w:sz w:val="32"/>
          <w:szCs w:val="32"/>
        </w:rPr>
        <w:t>3.</w:t>
      </w:r>
      <w:r>
        <w:rPr>
          <w:rStyle w:val="12"/>
          <w:rFonts w:hint="eastAsia" w:ascii="仿宋" w:hAnsi="仿宋" w:eastAsia="仿宋"/>
          <w:bCs/>
          <w:color w:val="000000"/>
          <w:sz w:val="32"/>
          <w:szCs w:val="32"/>
        </w:rPr>
        <w:t>科学技术（类）</w:t>
      </w:r>
      <w:r>
        <w:rPr>
          <w:rStyle w:val="12"/>
          <w:rFonts w:hint="eastAsia" w:ascii="仿宋" w:hAnsi="仿宋" w:eastAsia="仿宋"/>
          <w:bCs/>
          <w:color w:val="000000"/>
          <w:sz w:val="32"/>
          <w:szCs w:val="32"/>
          <w:lang w:val="en-US" w:eastAsia="zh-CN"/>
        </w:rPr>
        <w:t>0</w:t>
      </w:r>
      <w:r>
        <w:rPr>
          <w:rStyle w:val="12"/>
          <w:rFonts w:hint="eastAsia" w:ascii="仿宋" w:hAnsi="仿宋" w:eastAsia="仿宋"/>
          <w:bCs/>
          <w:color w:val="000000"/>
          <w:sz w:val="32"/>
          <w:szCs w:val="32"/>
        </w:rPr>
        <w:t>（款）</w:t>
      </w:r>
      <w:r>
        <w:rPr>
          <w:rStyle w:val="12"/>
          <w:rFonts w:hint="eastAsia" w:ascii="仿宋" w:hAnsi="仿宋" w:eastAsia="仿宋"/>
          <w:bCs/>
          <w:color w:val="000000"/>
          <w:sz w:val="32"/>
          <w:szCs w:val="32"/>
          <w:lang w:val="en-US" w:eastAsia="zh-CN"/>
        </w:rPr>
        <w:t>0</w:t>
      </w:r>
      <w:r>
        <w:rPr>
          <w:rStyle w:val="12"/>
          <w:rFonts w:hint="eastAsia" w:ascii="仿宋" w:hAnsi="仿宋" w:eastAsia="仿宋"/>
          <w:bCs/>
          <w:color w:val="000000"/>
          <w:sz w:val="32"/>
          <w:szCs w:val="32"/>
        </w:rPr>
        <w:t>（项）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0</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2"/>
          <w:rFonts w:ascii="仿宋" w:hAnsi="仿宋" w:eastAsia="仿宋"/>
          <w:bCs/>
          <w:color w:val="000000"/>
          <w:sz w:val="32"/>
          <w:szCs w:val="32"/>
        </w:rPr>
        <w:t>4.</w:t>
      </w:r>
      <w:r>
        <w:rPr>
          <w:rStyle w:val="12"/>
          <w:rFonts w:hint="eastAsia" w:ascii="仿宋" w:hAnsi="仿宋" w:eastAsia="仿宋"/>
          <w:bCs/>
          <w:color w:val="000000"/>
          <w:sz w:val="32"/>
          <w:szCs w:val="32"/>
        </w:rPr>
        <w:t>文化旅游体育与传媒（类）</w:t>
      </w:r>
      <w:r>
        <w:rPr>
          <w:rStyle w:val="12"/>
          <w:rFonts w:hint="eastAsia" w:ascii="仿宋" w:hAnsi="仿宋" w:eastAsia="仿宋"/>
          <w:bCs/>
          <w:color w:val="000000"/>
          <w:sz w:val="32"/>
          <w:szCs w:val="32"/>
          <w:lang w:val="en-US" w:eastAsia="zh-CN"/>
        </w:rPr>
        <w:t>0</w:t>
      </w:r>
      <w:r>
        <w:rPr>
          <w:rStyle w:val="12"/>
          <w:rFonts w:hint="eastAsia" w:ascii="仿宋" w:hAnsi="仿宋" w:eastAsia="仿宋"/>
          <w:bCs/>
          <w:color w:val="000000"/>
          <w:sz w:val="32"/>
          <w:szCs w:val="32"/>
        </w:rPr>
        <w:t>（款）</w:t>
      </w:r>
      <w:r>
        <w:rPr>
          <w:rStyle w:val="12"/>
          <w:rFonts w:hint="eastAsia" w:ascii="仿宋" w:hAnsi="仿宋" w:eastAsia="仿宋"/>
          <w:bCs/>
          <w:color w:val="000000"/>
          <w:sz w:val="32"/>
          <w:szCs w:val="32"/>
          <w:lang w:val="en-US" w:eastAsia="zh-CN"/>
        </w:rPr>
        <w:t>0</w:t>
      </w:r>
      <w:r>
        <w:rPr>
          <w:rStyle w:val="12"/>
          <w:rFonts w:hint="eastAsia" w:ascii="仿宋" w:hAnsi="仿宋" w:eastAsia="仿宋"/>
          <w:bCs/>
          <w:color w:val="000000"/>
          <w:sz w:val="32"/>
          <w:szCs w:val="32"/>
        </w:rPr>
        <w:t>（项）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0</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2"/>
          <w:rFonts w:ascii="仿宋" w:hAnsi="仿宋" w:eastAsia="仿宋"/>
          <w:bCs/>
          <w:color w:val="000000"/>
          <w:sz w:val="32"/>
          <w:szCs w:val="32"/>
        </w:rPr>
        <w:t>5.</w:t>
      </w:r>
      <w:r>
        <w:rPr>
          <w:rStyle w:val="12"/>
          <w:rFonts w:hint="eastAsia" w:ascii="仿宋" w:hAnsi="仿宋" w:eastAsia="仿宋"/>
          <w:bCs/>
          <w:color w:val="000000"/>
          <w:sz w:val="32"/>
          <w:szCs w:val="32"/>
        </w:rPr>
        <w:t>社会保障和就业（类）</w:t>
      </w:r>
      <w:r>
        <w:rPr>
          <w:rStyle w:val="12"/>
          <w:rFonts w:hint="eastAsia" w:ascii="仿宋" w:hAnsi="仿宋" w:eastAsia="仿宋"/>
          <w:bCs/>
          <w:color w:val="000000"/>
          <w:sz w:val="32"/>
          <w:szCs w:val="32"/>
          <w:lang w:val="en-US" w:eastAsia="zh-CN"/>
        </w:rPr>
        <w:t>1</w:t>
      </w:r>
      <w:r>
        <w:rPr>
          <w:rStyle w:val="12"/>
          <w:rFonts w:hint="eastAsia" w:ascii="仿宋" w:hAnsi="仿宋" w:eastAsia="仿宋"/>
          <w:bCs/>
          <w:color w:val="000000"/>
          <w:sz w:val="32"/>
          <w:szCs w:val="32"/>
        </w:rPr>
        <w:t>（款）</w:t>
      </w:r>
      <w:r>
        <w:rPr>
          <w:rStyle w:val="12"/>
          <w:rFonts w:hint="eastAsia" w:ascii="仿宋" w:hAnsi="仿宋" w:eastAsia="仿宋"/>
          <w:bCs/>
          <w:color w:val="000000"/>
          <w:sz w:val="32"/>
          <w:szCs w:val="32"/>
          <w:lang w:val="en-US" w:eastAsia="zh-CN"/>
        </w:rPr>
        <w:t>4</w:t>
      </w:r>
      <w:r>
        <w:rPr>
          <w:rStyle w:val="12"/>
          <w:rFonts w:hint="eastAsia" w:ascii="仿宋" w:hAnsi="仿宋" w:eastAsia="仿宋"/>
          <w:bCs/>
          <w:color w:val="000000"/>
          <w:sz w:val="32"/>
          <w:szCs w:val="32"/>
        </w:rPr>
        <w:t>（项）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65.62</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120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r>
        <w:rPr>
          <w:rStyle w:val="12"/>
          <w:rFonts w:hint="eastAsia" w:ascii="仿宋" w:hAnsi="仿宋" w:eastAsia="仿宋"/>
          <w:b w:val="0"/>
          <w:bCs/>
          <w:color w:val="000000"/>
          <w:sz w:val="32"/>
          <w:szCs w:val="32"/>
          <w:lang w:val="en-US" w:eastAsia="zh-CN"/>
        </w:rPr>
        <w:t>2019年增加特岗教师一名</w:t>
      </w:r>
      <w:r>
        <w:rPr>
          <w:rStyle w:val="12"/>
          <w:rFonts w:hint="eastAsia" w:ascii="仿宋" w:hAnsi="仿宋" w:eastAsia="仿宋"/>
          <w:b w:val="0"/>
          <w:bCs/>
          <w:color w:val="000000"/>
          <w:sz w:val="32"/>
          <w:szCs w:val="32"/>
        </w:rPr>
        <w:t>。</w:t>
      </w:r>
    </w:p>
    <w:p>
      <w:pPr>
        <w:spacing w:line="600" w:lineRule="exact"/>
        <w:ind w:firstLine="643" w:firstLineChars="200"/>
        <w:rPr>
          <w:rFonts w:hint="default" w:ascii="仿宋" w:hAnsi="仿宋" w:eastAsia="仿宋"/>
          <w:b/>
          <w:color w:val="000000"/>
          <w:sz w:val="32"/>
          <w:szCs w:val="32"/>
          <w:lang w:val="en-US" w:eastAsia="zh-CN"/>
        </w:rPr>
      </w:pPr>
      <w:r>
        <w:rPr>
          <w:rStyle w:val="12"/>
          <w:rFonts w:ascii="仿宋" w:hAnsi="仿宋" w:eastAsia="仿宋"/>
          <w:bCs/>
          <w:color w:val="000000"/>
          <w:sz w:val="32"/>
          <w:szCs w:val="32"/>
        </w:rPr>
        <w:t>6.</w:t>
      </w:r>
      <w:r>
        <w:rPr>
          <w:rFonts w:hint="eastAsia" w:ascii="仿宋" w:hAnsi="仿宋" w:eastAsia="仿宋"/>
          <w:b/>
          <w:bCs/>
          <w:color w:val="000000" w:themeColor="text1"/>
          <w:sz w:val="32"/>
          <w:szCs w:val="32"/>
          <w14:textFill>
            <w14:solidFill>
              <w14:schemeClr w14:val="tx1"/>
            </w14:solidFill>
          </w14:textFill>
        </w:rPr>
        <w:t>卫生健康</w:t>
      </w:r>
      <w:r>
        <w:rPr>
          <w:rStyle w:val="12"/>
          <w:rFonts w:hint="eastAsia" w:ascii="仿宋" w:hAnsi="仿宋" w:eastAsia="仿宋"/>
          <w:bCs/>
          <w:color w:val="000000"/>
          <w:sz w:val="32"/>
          <w:szCs w:val="32"/>
        </w:rPr>
        <w:t>（类）</w:t>
      </w:r>
      <w:r>
        <w:rPr>
          <w:rStyle w:val="12"/>
          <w:rFonts w:hint="eastAsia" w:ascii="仿宋" w:hAnsi="仿宋" w:eastAsia="仿宋"/>
          <w:bCs/>
          <w:color w:val="000000"/>
          <w:sz w:val="32"/>
          <w:szCs w:val="32"/>
          <w:lang w:val="en-US" w:eastAsia="zh-CN"/>
        </w:rPr>
        <w:t>1</w:t>
      </w:r>
      <w:r>
        <w:rPr>
          <w:rStyle w:val="12"/>
          <w:rFonts w:hint="eastAsia" w:ascii="仿宋" w:hAnsi="仿宋" w:eastAsia="仿宋"/>
          <w:bCs/>
          <w:color w:val="000000"/>
          <w:sz w:val="32"/>
          <w:szCs w:val="32"/>
        </w:rPr>
        <w:t>（款）</w:t>
      </w:r>
      <w:r>
        <w:rPr>
          <w:rStyle w:val="12"/>
          <w:rFonts w:hint="eastAsia" w:ascii="仿宋" w:hAnsi="仿宋" w:eastAsia="仿宋"/>
          <w:bCs/>
          <w:color w:val="000000"/>
          <w:sz w:val="32"/>
          <w:szCs w:val="32"/>
          <w:lang w:val="en-US" w:eastAsia="zh-CN"/>
        </w:rPr>
        <w:t>5</w:t>
      </w:r>
      <w:r>
        <w:rPr>
          <w:rStyle w:val="12"/>
          <w:rFonts w:hint="eastAsia" w:ascii="仿宋" w:hAnsi="仿宋" w:eastAsia="仿宋"/>
          <w:bCs/>
          <w:color w:val="000000"/>
          <w:sz w:val="32"/>
          <w:szCs w:val="32"/>
        </w:rPr>
        <w:t>（项）</w:t>
      </w:r>
      <w:r>
        <w:rPr>
          <w:rStyle w:val="12"/>
          <w:rFonts w:ascii="仿宋" w:hAnsi="仿宋" w:eastAsia="仿宋"/>
          <w:bCs/>
          <w:color w:val="000000"/>
          <w:sz w:val="32"/>
          <w:szCs w:val="32"/>
        </w:rPr>
        <w:t>:</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19.63</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120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r>
        <w:rPr>
          <w:rStyle w:val="12"/>
          <w:rFonts w:hint="eastAsia" w:ascii="仿宋" w:hAnsi="仿宋" w:eastAsia="仿宋"/>
          <w:b w:val="0"/>
          <w:bCs/>
          <w:color w:val="000000"/>
          <w:sz w:val="32"/>
          <w:szCs w:val="32"/>
          <w:lang w:val="en-US" w:eastAsia="zh-CN"/>
        </w:rPr>
        <w:t>2019年新增特岗教师一名。</w:t>
      </w:r>
    </w:p>
    <w:p>
      <w:pPr>
        <w:spacing w:line="600" w:lineRule="exact"/>
        <w:ind w:firstLine="640" w:firstLineChars="200"/>
        <w:rPr>
          <w:rFonts w:ascii="仿宋" w:hAnsi="仿宋" w:eastAsia="仿宋"/>
          <w:color w:val="000000"/>
          <w:sz w:val="32"/>
          <w:szCs w:val="32"/>
        </w:rPr>
      </w:pPr>
    </w:p>
    <w:p>
      <w:pPr>
        <w:tabs>
          <w:tab w:val="right" w:pos="8306"/>
        </w:tabs>
        <w:spacing w:line="600" w:lineRule="exact"/>
        <w:ind w:firstLine="640"/>
        <w:outlineLvl w:val="1"/>
        <w:rPr>
          <w:rStyle w:val="15"/>
        </w:rPr>
      </w:pPr>
      <w:bookmarkStart w:id="37" w:name="_Toc15396608"/>
      <w:bookmarkStart w:id="38" w:name="_Toc15377214"/>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5"/>
          <w:rFonts w:hint="eastAsia" w:ascii="黑体" w:hAnsi="黑体" w:eastAsia="黑体"/>
          <w:b w:val="0"/>
        </w:rPr>
        <w:t>般公共预算财政拨款基本支出决算情况说明</w:t>
      </w:r>
      <w:bookmarkEnd w:id="37"/>
      <w:bookmarkEnd w:id="38"/>
      <w:r>
        <w:rPr>
          <w:rStyle w:val="15"/>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9年一般公共预算财政拨款基本支出</w:t>
      </w:r>
      <w:r>
        <w:rPr>
          <w:rFonts w:hint="eastAsia" w:ascii="仿宋" w:hAnsi="仿宋" w:eastAsia="仿宋"/>
          <w:color w:val="000000"/>
          <w:sz w:val="32"/>
          <w:szCs w:val="32"/>
          <w:lang w:val="en-US" w:eastAsia="zh-CN"/>
        </w:rPr>
        <w:t>391.54</w:t>
      </w:r>
      <w:r>
        <w:rPr>
          <w:rFonts w:hint="eastAsia" w:ascii="仿宋" w:hAnsi="仿宋" w:eastAsia="仿宋"/>
          <w:color w:val="000000"/>
          <w:sz w:val="32"/>
          <w:szCs w:val="32"/>
        </w:rPr>
        <w:t>万元，其中：</w:t>
      </w:r>
    </w:p>
    <w:p>
      <w:pPr>
        <w:spacing w:line="600" w:lineRule="exact"/>
        <w:ind w:firstLine="645"/>
        <w:rPr>
          <w:rFonts w:ascii="仿宋" w:hAnsi="仿宋" w:eastAsia="仿宋"/>
          <w:color w:val="000000"/>
          <w:sz w:val="32"/>
          <w:szCs w:val="32"/>
        </w:rPr>
      </w:pPr>
      <w:r>
        <w:rPr>
          <w:rFonts w:hint="eastAsia" w:ascii="仿宋" w:hAnsi="仿宋" w:eastAsia="仿宋"/>
          <w:color w:val="000000"/>
          <w:sz w:val="32"/>
          <w:szCs w:val="32"/>
        </w:rPr>
        <w:t>人员经费</w:t>
      </w:r>
      <w:r>
        <w:rPr>
          <w:rFonts w:hint="eastAsia" w:ascii="仿宋" w:hAnsi="仿宋" w:eastAsia="仿宋"/>
          <w:color w:val="000000"/>
          <w:sz w:val="32"/>
          <w:szCs w:val="32"/>
          <w:lang w:val="en-US" w:eastAsia="zh-CN"/>
        </w:rPr>
        <w:t>309.88</w:t>
      </w:r>
      <w:r>
        <w:rPr>
          <w:rFonts w:hint="eastAsia" w:ascii="仿宋" w:hAnsi="仿宋" w:eastAsia="仿宋"/>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color w:val="000000"/>
          <w:sz w:val="32"/>
          <w:szCs w:val="32"/>
        </w:rPr>
        <w:br w:type="textWrapping"/>
      </w:r>
      <w:r>
        <w:rPr>
          <w:rFonts w:hint="eastAsia" w:ascii="仿宋" w:hAnsi="仿宋" w:eastAsia="仿宋"/>
          <w:color w:val="000000"/>
          <w:sz w:val="32"/>
          <w:szCs w:val="32"/>
        </w:rPr>
        <w:t>　　日常公用经费</w:t>
      </w:r>
      <w:r>
        <w:rPr>
          <w:rFonts w:hint="eastAsia" w:ascii="仿宋" w:hAnsi="仿宋" w:eastAsia="仿宋"/>
          <w:color w:val="000000"/>
          <w:sz w:val="32"/>
          <w:szCs w:val="32"/>
          <w:lang w:val="en-US" w:eastAsia="zh-CN"/>
        </w:rPr>
        <w:t>49.89</w:t>
      </w:r>
      <w:r>
        <w:rPr>
          <w:rFonts w:hint="eastAsia" w:ascii="仿宋" w:hAnsi="仿宋" w:eastAsia="仿宋"/>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15"/>
          <w:rFonts w:ascii="黑体" w:hAnsi="黑体" w:eastAsia="黑体"/>
          <w:b w:val="0"/>
        </w:rPr>
      </w:pPr>
      <w:bookmarkStart w:id="39" w:name="_Toc15396609"/>
      <w:bookmarkStart w:id="40" w:name="_Toc15377215"/>
      <w:r>
        <w:rPr>
          <w:rFonts w:hint="eastAsia" w:ascii="黑体" w:eastAsia="黑体"/>
          <w:color w:val="000000"/>
          <w:sz w:val="32"/>
          <w:szCs w:val="32"/>
        </w:rPr>
        <w:t>七、</w:t>
      </w:r>
      <w:r>
        <w:rPr>
          <w:rStyle w:val="15"/>
          <w:rFonts w:hint="eastAsia" w:ascii="黑体" w:hAnsi="黑体" w:eastAsia="黑体"/>
        </w:rPr>
        <w:t>“</w:t>
      </w:r>
      <w:r>
        <w:rPr>
          <w:rStyle w:val="15"/>
          <w:rFonts w:hint="eastAsia" w:ascii="黑体" w:hAnsi="黑体" w:eastAsia="黑体"/>
          <w:b w:val="0"/>
        </w:rPr>
        <w:t>三公”经费财政拨款支出决算情况说明</w:t>
      </w:r>
      <w:bookmarkEnd w:id="39"/>
      <w:bookmarkEnd w:id="40"/>
    </w:p>
    <w:p>
      <w:pPr>
        <w:spacing w:line="600" w:lineRule="exact"/>
        <w:ind w:firstLine="640"/>
        <w:outlineLvl w:val="2"/>
        <w:rPr>
          <w:rFonts w:ascii="仿宋" w:hAnsi="仿宋" w:eastAsia="仿宋"/>
          <w:b/>
          <w:color w:val="000000"/>
          <w:sz w:val="32"/>
          <w:szCs w:val="32"/>
        </w:rPr>
      </w:pPr>
      <w:bookmarkStart w:id="41" w:name="_Toc15377216"/>
      <w:r>
        <w:rPr>
          <w:rFonts w:hint="eastAsia" w:ascii="仿宋" w:hAnsi="仿宋" w:eastAsia="仿宋"/>
          <w:b/>
          <w:color w:val="000000"/>
          <w:sz w:val="32"/>
          <w:szCs w:val="32"/>
        </w:rPr>
        <w:t>（一）“三公”经费财政拨款支出决算总体情况说明</w:t>
      </w:r>
      <w:bookmarkEnd w:id="41"/>
    </w:p>
    <w:p>
      <w:pPr>
        <w:spacing w:line="600" w:lineRule="exact"/>
        <w:ind w:firstLine="640"/>
        <w:rPr>
          <w:rFonts w:ascii="仿宋" w:hAnsi="仿宋" w:eastAsia="仿宋"/>
          <w:b/>
          <w:color w:val="FF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万元，完成预算</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outlineLvl w:val="2"/>
        <w:rPr>
          <w:rFonts w:ascii="仿宋" w:hAnsi="仿宋" w:eastAsia="仿宋"/>
          <w:b/>
          <w:color w:val="000000"/>
          <w:sz w:val="32"/>
          <w:szCs w:val="32"/>
        </w:rPr>
      </w:pPr>
      <w:bookmarkStart w:id="42" w:name="_Toc15377217"/>
      <w:r>
        <w:rPr>
          <w:rFonts w:hint="eastAsia" w:ascii="仿宋" w:hAnsi="仿宋" w:eastAsia="仿宋"/>
          <w:b/>
          <w:color w:val="000000"/>
          <w:sz w:val="32"/>
          <w:szCs w:val="32"/>
        </w:rPr>
        <w:t>（二）“三公”经费财政拨款支出决算具体情况说明</w:t>
      </w:r>
      <w:bookmarkEnd w:id="42"/>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9年“三公”经费财政拨款支出决算中，因公出国（境）费支出决算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；公务接待费支出决算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。具体情况如下：</w:t>
      </w: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（图7：“三公”经费财政拨款支出结构）（饼状图）</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Style w:val="12"/>
          <w:rFonts w:hint="eastAsia" w:ascii="仿宋" w:hAnsi="仿宋" w:eastAsia="仿宋"/>
          <w:b w:val="0"/>
          <w:bCs/>
          <w:color w:val="000000"/>
          <w:sz w:val="32"/>
          <w:szCs w:val="32"/>
        </w:rPr>
        <w:t>完成预算</w:t>
      </w:r>
      <w:r>
        <w:rPr>
          <w:rStyle w:val="12"/>
          <w:rFonts w:hint="eastAsia" w:ascii="仿宋" w:hAnsi="仿宋" w:eastAsia="仿宋"/>
          <w:b w:val="0"/>
          <w:bCs/>
          <w:color w:val="000000"/>
          <w:sz w:val="32"/>
          <w:szCs w:val="32"/>
          <w:lang w:val="en-US" w:eastAsia="zh-CN"/>
        </w:rPr>
        <w:t>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次，出国（境）</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人。因公出国（境）支出决算比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3" w:firstLineChars="200"/>
        <w:rPr>
          <w:rFonts w:ascii="仿宋_GB2312" w:eastAsia="仿宋_GB2312"/>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Style w:val="12"/>
          <w:rFonts w:hint="eastAsia" w:ascii="仿宋" w:hAnsi="仿宋" w:eastAsia="仿宋"/>
          <w:b w:val="0"/>
          <w:bCs/>
          <w:color w:val="000000"/>
          <w:sz w:val="32"/>
          <w:szCs w:val="32"/>
        </w:rPr>
        <w:t>完成预算</w:t>
      </w:r>
      <w:r>
        <w:rPr>
          <w:rStyle w:val="12"/>
          <w:rFonts w:hint="eastAsia" w:ascii="仿宋" w:hAnsi="仿宋" w:eastAsia="仿宋"/>
          <w:b w:val="0"/>
          <w:bCs/>
          <w:color w:val="000000"/>
          <w:sz w:val="32"/>
          <w:szCs w:val="32"/>
          <w:lang w:val="en-US" w:eastAsia="zh-CN"/>
        </w:rPr>
        <w:t>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ascii="仿宋_GB2312" w:eastAsia="仿宋_GB2312"/>
          <w:color w:val="000000"/>
          <w:sz w:val="32"/>
          <w:szCs w:val="32"/>
        </w:rPr>
        <w:t>*</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万元。主要用于</w:t>
      </w:r>
      <w:r>
        <w:rPr>
          <w:rFonts w:ascii="仿宋_GB2312" w:eastAsia="仿宋_GB2312"/>
          <w:color w:val="000000"/>
          <w:sz w:val="32"/>
          <w:szCs w:val="32"/>
        </w:rPr>
        <w:t>…</w:t>
      </w:r>
      <w:r>
        <w:rPr>
          <w:rFonts w:hint="eastAsia" w:ascii="仿宋_GB2312" w:eastAsia="仿宋_GB2312"/>
          <w:color w:val="000000"/>
          <w:sz w:val="32"/>
          <w:szCs w:val="32"/>
        </w:rPr>
        <w:t>（具体工作）等所需的公务用车燃料费、维修费、过路过桥费、保险费等支出。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Style w:val="12"/>
          <w:rFonts w:hint="eastAsia" w:ascii="仿宋" w:hAnsi="仿宋" w:eastAsia="仿宋"/>
          <w:b w:val="0"/>
          <w:bCs/>
          <w:color w:val="000000"/>
          <w:sz w:val="32"/>
          <w:szCs w:val="32"/>
        </w:rPr>
        <w:t>完成预算</w:t>
      </w:r>
      <w:r>
        <w:rPr>
          <w:rStyle w:val="12"/>
          <w:rFonts w:hint="eastAsia" w:ascii="仿宋" w:hAnsi="仿宋" w:eastAsia="仿宋"/>
          <w:b w:val="0"/>
          <w:bCs/>
          <w:color w:val="000000"/>
          <w:sz w:val="32"/>
          <w:szCs w:val="32"/>
          <w:lang w:val="en-US" w:eastAsia="zh-CN"/>
        </w:rPr>
        <w:t>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0"/>
        <w:outlineLvl w:val="1"/>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 w:hAnsi="仿宋" w:eastAsia="仿宋"/>
          <w:b/>
          <w:color w:val="000000"/>
          <w:sz w:val="32"/>
          <w:szCs w:val="32"/>
        </w:rPr>
        <w:t>外事接待支出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w:t>
      </w:r>
      <w:r>
        <w:rPr>
          <w:rFonts w:hint="eastAsia" w:ascii="仿宋_GB2312" w:eastAsia="仿宋_GB2312"/>
          <w:color w:val="000000" w:themeColor="text1"/>
          <w:sz w:val="32"/>
          <w:szCs w:val="32"/>
          <w14:textFill>
            <w14:solidFill>
              <w14:schemeClr w14:val="tx1"/>
            </w14:solidFill>
          </w14:textFill>
        </w:rPr>
        <w:t>，外事接待</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批次，</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人，共计支出</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万元</w:t>
      </w:r>
      <w:bookmarkStart w:id="43" w:name="_Toc15396610"/>
      <w:bookmarkStart w:id="44" w:name="_Toc15377218"/>
      <w:r>
        <w:rPr>
          <w:rFonts w:hint="eastAsia" w:ascii="仿宋_GB2312" w:eastAsia="仿宋_GB2312"/>
          <w:color w:val="000000" w:themeColor="text1"/>
          <w:sz w:val="32"/>
          <w:szCs w:val="32"/>
          <w:lang w:val="en-US" w:eastAsia="zh-CN"/>
          <w14:textFill>
            <w14:solidFill>
              <w14:schemeClr w14:val="tx1"/>
            </w14:solidFill>
          </w14:textFill>
        </w:rPr>
        <w:t>.</w:t>
      </w:r>
    </w:p>
    <w:p>
      <w:pPr>
        <w:spacing w:line="600" w:lineRule="exact"/>
        <w:ind w:firstLine="640"/>
        <w:outlineLvl w:val="1"/>
        <w:rPr>
          <w:rStyle w:val="15"/>
          <w:rFonts w:ascii="黑体" w:hAnsi="黑体" w:eastAsia="黑体"/>
        </w:rPr>
      </w:pPr>
      <w:r>
        <w:rPr>
          <w:rFonts w:hint="eastAsia" w:ascii="黑体" w:eastAsia="黑体"/>
          <w:color w:val="000000"/>
          <w:sz w:val="32"/>
          <w:szCs w:val="32"/>
        </w:rPr>
        <w:t>八、</w:t>
      </w:r>
      <w:r>
        <w:rPr>
          <w:rStyle w:val="15"/>
          <w:rFonts w:hint="eastAsia" w:ascii="黑体" w:hAnsi="黑体" w:eastAsia="黑体"/>
          <w:b w:val="0"/>
        </w:rPr>
        <w:t>政府性基金预算支出决算情况说明</w:t>
      </w:r>
      <w:bookmarkEnd w:id="43"/>
      <w:bookmarkEnd w:id="44"/>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9年政府性基金预算拨款支出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0"/>
        <w:rPr>
          <w:rFonts w:ascii="仿宋_GB2312" w:eastAsia="仿宋_GB2312"/>
          <w:color w:val="000000"/>
          <w:sz w:val="32"/>
          <w:szCs w:val="32"/>
        </w:rPr>
      </w:pPr>
    </w:p>
    <w:p>
      <w:pPr>
        <w:numPr>
          <w:ilvl w:val="0"/>
          <w:numId w:val="3"/>
        </w:numPr>
        <w:spacing w:line="600" w:lineRule="exact"/>
        <w:ind w:firstLine="640"/>
        <w:outlineLvl w:val="1"/>
        <w:rPr>
          <w:rStyle w:val="15"/>
          <w:rFonts w:ascii="黑体" w:hAnsi="黑体" w:eastAsia="黑体"/>
          <w:b w:val="0"/>
        </w:rPr>
      </w:pPr>
      <w:bookmarkStart w:id="45" w:name="_Toc15396611"/>
      <w:bookmarkStart w:id="46" w:name="_Toc15377219"/>
      <w:r>
        <w:rPr>
          <w:rStyle w:val="15"/>
          <w:rFonts w:hint="eastAsia" w:ascii="黑体" w:hAnsi="黑体" w:eastAsia="黑体"/>
          <w:b w:val="0"/>
        </w:rPr>
        <w:t>国有资本经营预算支出决算情况说明</w:t>
      </w:r>
      <w:bookmarkEnd w:id="45"/>
      <w:bookmarkEnd w:id="46"/>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9年国有资本经营预算拨款支出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15"/>
          <w:rFonts w:ascii="黑体" w:hAnsi="黑体" w:eastAsia="黑体"/>
        </w:rPr>
      </w:pPr>
      <w:bookmarkStart w:id="47" w:name="_Toc15396612"/>
      <w:bookmarkStart w:id="48" w:name="_Toc15377221"/>
      <w:r>
        <w:rPr>
          <w:rFonts w:hint="eastAsia" w:ascii="黑体" w:hAnsi="黑体" w:eastAsia="黑体"/>
          <w:color w:val="000000"/>
          <w:sz w:val="32"/>
          <w:szCs w:val="32"/>
        </w:rPr>
        <w:t>十</w:t>
      </w:r>
      <w:r>
        <w:rPr>
          <w:rStyle w:val="15"/>
          <w:rFonts w:hint="eastAsia" w:ascii="黑体" w:hAnsi="黑体" w:eastAsia="黑体"/>
        </w:rPr>
        <w:t>、</w:t>
      </w:r>
      <w:r>
        <w:rPr>
          <w:rStyle w:val="15"/>
          <w:rFonts w:hint="eastAsia" w:ascii="黑体" w:hAnsi="黑体" w:eastAsia="黑体"/>
          <w:b w:val="0"/>
        </w:rPr>
        <w:t>其他重要事项的情况说明</w:t>
      </w:r>
      <w:bookmarkEnd w:id="47"/>
      <w:bookmarkEnd w:id="48"/>
    </w:p>
    <w:p>
      <w:pPr>
        <w:spacing w:line="600" w:lineRule="exact"/>
        <w:ind w:firstLine="643" w:firstLineChars="200"/>
        <w:outlineLvl w:val="2"/>
        <w:rPr>
          <w:rFonts w:ascii="仿宋" w:hAnsi="仿宋" w:eastAsia="仿宋"/>
          <w:color w:val="000000"/>
          <w:sz w:val="32"/>
          <w:szCs w:val="32"/>
        </w:rPr>
      </w:pPr>
      <w:bookmarkStart w:id="49" w:name="_Toc15377222"/>
      <w:r>
        <w:rPr>
          <w:rFonts w:hint="eastAsia" w:ascii="仿宋" w:hAnsi="仿宋" w:eastAsia="仿宋"/>
          <w:b/>
          <w:color w:val="000000"/>
          <w:sz w:val="32"/>
          <w:szCs w:val="32"/>
        </w:rPr>
        <w:t>（一）机关运行经费支出情况</w:t>
      </w:r>
      <w:bookmarkEnd w:id="49"/>
    </w:p>
    <w:p>
      <w:pPr>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sz w:val="32"/>
          <w:szCs w:val="32"/>
        </w:rPr>
        <w:t>201</w:t>
      </w:r>
      <w:r>
        <w:rPr>
          <w:rFonts w:hint="eastAsia" w:ascii="仿宋_GB2312" w:eastAsia="仿宋_GB2312"/>
          <w:color w:val="000000"/>
          <w:sz w:val="32"/>
          <w:szCs w:val="32"/>
        </w:rPr>
        <w:t>9年，机关运行经费支出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（或与</w:t>
      </w:r>
      <w:r>
        <w:rPr>
          <w:rFonts w:ascii="仿宋_GB2312" w:eastAsia="仿宋_GB2312"/>
          <w:color w:val="000000"/>
          <w:sz w:val="32"/>
          <w:szCs w:val="32"/>
        </w:rPr>
        <w:t>201</w:t>
      </w:r>
      <w:r>
        <w:rPr>
          <w:rFonts w:hint="eastAsia" w:ascii="仿宋_GB2312" w:eastAsia="仿宋_GB2312"/>
          <w:color w:val="000000"/>
          <w:sz w:val="32"/>
          <w:szCs w:val="32"/>
        </w:rPr>
        <w:t>8年决算数持平）。</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0" w:name="_Toc15377223"/>
      <w:r>
        <w:rPr>
          <w:rFonts w:hint="eastAsia" w:ascii="仿宋" w:hAnsi="仿宋" w:eastAsia="仿宋"/>
          <w:b/>
          <w:color w:val="000000"/>
          <w:sz w:val="32"/>
          <w:szCs w:val="32"/>
        </w:rPr>
        <w:t>（二）政府采购支出情况</w:t>
      </w:r>
      <w:bookmarkEnd w:id="50"/>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9年，政府采购支出总额</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万元，其中：政府采购货物支出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万元、政府采购工程支出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万元、政府采购服务支出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万元。主要用于</w:t>
      </w:r>
      <w:r>
        <w:rPr>
          <w:rFonts w:ascii="仿宋_GB2312" w:eastAsia="仿宋_GB2312"/>
          <w:color w:val="000000"/>
          <w:sz w:val="32"/>
          <w:szCs w:val="32"/>
        </w:rPr>
        <w:t>…</w:t>
      </w:r>
      <w:r>
        <w:rPr>
          <w:rFonts w:hint="eastAsia" w:ascii="仿宋_GB2312" w:eastAsia="仿宋_GB2312"/>
          <w:color w:val="000000"/>
          <w:sz w:val="32"/>
          <w:szCs w:val="32"/>
        </w:rPr>
        <w:t>（具体工作）。授予中小企业合同金额</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1" w:name="_Toc15377224"/>
      <w:r>
        <w:rPr>
          <w:rFonts w:hint="eastAsia" w:ascii="仿宋" w:hAnsi="仿宋" w:eastAsia="仿宋"/>
          <w:b/>
          <w:color w:val="000000"/>
          <w:sz w:val="32"/>
          <w:szCs w:val="32"/>
        </w:rPr>
        <w:t>（三）国有资产占有使用情况</w:t>
      </w:r>
      <w:bookmarkEnd w:id="51"/>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eastAsia="仿宋_GB2312"/>
          <w:color w:val="000000"/>
          <w:sz w:val="32"/>
          <w:szCs w:val="32"/>
          <w:lang w:eastAsia="zh-CN"/>
        </w:rPr>
        <w:t>本单位</w:t>
      </w:r>
      <w:r>
        <w:rPr>
          <w:rFonts w:hint="eastAsia" w:ascii="仿宋_GB2312" w:eastAsia="仿宋_GB2312"/>
          <w:color w:val="000000"/>
          <w:sz w:val="32"/>
          <w:szCs w:val="32"/>
        </w:rPr>
        <w:t>共有车辆</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辆，其中：主要领导干部用车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辆、其他用车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eastAsia="仿宋_GB2312"/>
          <w:color w:val="000000" w:themeColor="text1"/>
          <w:sz w:val="32"/>
          <w:szCs w:val="32"/>
          <w14:textFill>
            <w14:solidFill>
              <w14:schemeClr w14:val="tx1"/>
            </w14:solidFill>
          </w14:textFill>
        </w:rPr>
        <w:t>其他用车主要是用于……单价</w:t>
      </w:r>
      <w:r>
        <w:rPr>
          <w:rFonts w:ascii="仿宋_GB2312" w:eastAsia="仿宋_GB2312"/>
          <w:color w:val="000000" w:themeColor="text1"/>
          <w:sz w:val="32"/>
          <w:szCs w:val="32"/>
          <w14:textFill>
            <w14:solidFill>
              <w14:schemeClr w14:val="tx1"/>
            </w14:solidFill>
          </w14:textFill>
        </w:rPr>
        <w:t>50</w:t>
      </w:r>
      <w:r>
        <w:rPr>
          <w:rFonts w:hint="eastAsia" w:ascii="仿宋_GB2312" w:eastAsia="仿宋_GB2312"/>
          <w:color w:val="000000" w:themeColor="text1"/>
          <w:sz w:val="32"/>
          <w:szCs w:val="32"/>
          <w14:textFill>
            <w14:solidFill>
              <w14:schemeClr w14:val="tx1"/>
            </w14:solidFill>
          </w14:textFill>
        </w:rPr>
        <w:t>万元以上通用设备</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台（套），单价</w:t>
      </w:r>
      <w:r>
        <w:rPr>
          <w:rFonts w:ascii="仿宋_GB2312" w:eastAsia="仿宋_GB2312"/>
          <w:color w:val="000000" w:themeColor="text1"/>
          <w:sz w:val="32"/>
          <w:szCs w:val="32"/>
          <w14:textFill>
            <w14:solidFill>
              <w14:schemeClr w14:val="tx1"/>
            </w14:solidFill>
          </w14:textFill>
        </w:rPr>
        <w:t>100</w:t>
      </w:r>
      <w:r>
        <w:rPr>
          <w:rFonts w:hint="eastAsia" w:ascii="仿宋_GB2312" w:eastAsia="仿宋_GB2312"/>
          <w:color w:val="000000"/>
          <w:sz w:val="32"/>
          <w:szCs w:val="32"/>
        </w:rPr>
        <w:t>万元以上专用设备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根据预算绩效管理要求，本部门（单位）在年初预算编制阶段，组织对</w:t>
      </w:r>
      <w:r>
        <w:rPr>
          <w:rFonts w:hint="eastAsia" w:ascii="仿宋_GB2312" w:hAnsi="仿宋_GB2312" w:eastAsia="仿宋_GB2312" w:cs="仿宋_GB2312"/>
          <w:sz w:val="32"/>
          <w:szCs w:val="32"/>
          <w:lang w:val="en-US" w:eastAsia="zh-CN"/>
        </w:rPr>
        <w:t>0个</w:t>
      </w:r>
      <w:r>
        <w:rPr>
          <w:rFonts w:hint="eastAsia" w:ascii="仿宋_GB2312" w:hAnsi="仿宋_GB2312" w:eastAsia="仿宋_GB2312" w:cs="仿宋_GB2312"/>
          <w:sz w:val="32"/>
          <w:szCs w:val="32"/>
        </w:rPr>
        <w:t>项目（项目名称）开展了预算事前绩效评估，对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个项目编制了绩效目标，预算执行过程中，选取</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个项目开展绩效监控，年终执行完毕后，对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个项目开展了绩效目标完成情况自评。</w:t>
      </w: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本部门按要求对2019年部门整体支出开展绩效自评，从评价情况来看…………（简要说明整体绩效情况）。本部门还自行组织了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个项目支出绩效评价</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bidi w:val="0"/>
        <w:adjustRightInd w:val="0"/>
        <w:snapToGrid w:val="0"/>
        <w:spacing w:line="440" w:lineRule="exact"/>
        <w:ind w:firstLine="560" w:firstLineChars="200"/>
        <w:jc w:val="center"/>
        <w:textAlignment w:val="auto"/>
        <w:rPr>
          <w:rFonts w:hint="eastAsia" w:ascii="宋体" w:hAnsi="宋体" w:eastAsia="宋体" w:cs="宋体"/>
          <w:kern w:val="0"/>
          <w:sz w:val="28"/>
          <w:szCs w:val="28"/>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r>
        <w:rPr>
          <w:rFonts w:hint="eastAsia" w:ascii="宋体" w:hAnsi="宋体" w:eastAsia="宋体" w:cs="宋体"/>
          <w:kern w:val="0"/>
          <w:sz w:val="36"/>
          <w:szCs w:val="36"/>
        </w:rPr>
        <w:t>2019年广汉市</w:t>
      </w:r>
      <w:r>
        <w:rPr>
          <w:rFonts w:hint="eastAsia" w:ascii="宋体" w:hAnsi="宋体" w:eastAsia="宋体" w:cs="宋体"/>
          <w:kern w:val="0"/>
          <w:sz w:val="36"/>
          <w:szCs w:val="36"/>
          <w:lang w:eastAsia="zh-CN"/>
        </w:rPr>
        <w:t>连山第二小学</w:t>
      </w:r>
      <w:r>
        <w:rPr>
          <w:rFonts w:hint="eastAsia" w:ascii="宋体" w:hAnsi="宋体" w:eastAsia="宋体" w:cs="宋体"/>
          <w:kern w:val="0"/>
          <w:sz w:val="36"/>
          <w:szCs w:val="36"/>
        </w:rPr>
        <w:t>部门整体支出</w:t>
      </w:r>
    </w:p>
    <w:p>
      <w:pPr>
        <w:keepNext w:val="0"/>
        <w:keepLines w:val="0"/>
        <w:pageBreakBefore w:val="0"/>
        <w:kinsoku/>
        <w:wordWrap/>
        <w:overflowPunct/>
        <w:topLinePunct w:val="0"/>
        <w:bidi w:val="0"/>
        <w:adjustRightInd w:val="0"/>
        <w:snapToGrid w:val="0"/>
        <w:spacing w:line="480" w:lineRule="exact"/>
        <w:ind w:firstLine="720" w:firstLineChars="200"/>
        <w:jc w:val="center"/>
        <w:textAlignment w:val="auto"/>
        <w:rPr>
          <w:rFonts w:hint="eastAsia" w:ascii="宋体" w:hAnsi="宋体" w:eastAsia="宋体" w:cs="宋体"/>
          <w:kern w:val="0"/>
          <w:sz w:val="36"/>
          <w:szCs w:val="36"/>
        </w:rPr>
      </w:pPr>
      <w:r>
        <w:rPr>
          <w:rFonts w:hint="eastAsia" w:ascii="宋体" w:hAnsi="宋体" w:eastAsia="宋体" w:cs="宋体"/>
          <w:kern w:val="0"/>
          <w:sz w:val="36"/>
          <w:szCs w:val="36"/>
        </w:rPr>
        <w:t>绩效评价报告</w:t>
      </w:r>
    </w:p>
    <w:p>
      <w:pPr>
        <w:keepNext w:val="0"/>
        <w:keepLines w:val="0"/>
        <w:pageBreakBefore w:val="0"/>
        <w:kinsoku/>
        <w:wordWrap/>
        <w:overflowPunct/>
        <w:topLinePunct w:val="0"/>
        <w:autoSpaceDE w:val="0"/>
        <w:autoSpaceDN w:val="0"/>
        <w:bidi w:val="0"/>
        <w:adjustRightInd w:val="0"/>
        <w:spacing w:line="480" w:lineRule="exact"/>
        <w:ind w:firstLine="560" w:firstLineChars="200"/>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rPr>
        <w:t>一、部门（单位）概况</w:t>
      </w:r>
    </w:p>
    <w:p>
      <w:pPr>
        <w:keepNext w:val="0"/>
        <w:keepLines w:val="0"/>
        <w:pageBreakBefore w:val="0"/>
        <w:kinsoku/>
        <w:wordWrap/>
        <w:overflowPunct/>
        <w:topLinePunct w:val="0"/>
        <w:bidi w:val="0"/>
        <w:spacing w:line="48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kern w:val="0"/>
          <w:sz w:val="28"/>
          <w:szCs w:val="28"/>
        </w:rPr>
        <w:t>（一）</w:t>
      </w:r>
      <w:r>
        <w:rPr>
          <w:rFonts w:hint="eastAsia" w:ascii="宋体" w:hAnsi="宋体" w:eastAsia="宋体" w:cs="宋体"/>
          <w:sz w:val="28"/>
          <w:szCs w:val="28"/>
          <w:lang w:eastAsia="zh-CN"/>
        </w:rPr>
        <w:t>连山二小</w:t>
      </w:r>
      <w:r>
        <w:rPr>
          <w:rFonts w:hint="eastAsia" w:ascii="宋体" w:hAnsi="宋体" w:eastAsia="宋体" w:cs="宋体"/>
          <w:sz w:val="28"/>
          <w:szCs w:val="28"/>
        </w:rPr>
        <w:t>位于广汉正东面15公里的丘陵地区，占地面积8740平方米，建筑面积4034平方米，现有小学教学班12个，在校学生4</w:t>
      </w:r>
      <w:r>
        <w:rPr>
          <w:rFonts w:hint="eastAsia" w:ascii="宋体" w:hAnsi="宋体" w:eastAsia="宋体" w:cs="宋体"/>
          <w:sz w:val="28"/>
          <w:szCs w:val="28"/>
          <w:lang w:val="en-US" w:eastAsia="zh-CN"/>
        </w:rPr>
        <w:t>4</w:t>
      </w:r>
      <w:r>
        <w:rPr>
          <w:rFonts w:hint="eastAsia" w:ascii="宋体" w:hAnsi="宋体" w:eastAsia="宋体" w:cs="宋体"/>
          <w:sz w:val="28"/>
          <w:szCs w:val="28"/>
        </w:rPr>
        <w:t>5人，</w:t>
      </w:r>
      <w:r>
        <w:rPr>
          <w:rFonts w:hint="eastAsia" w:ascii="宋体" w:hAnsi="宋体" w:eastAsia="宋体" w:cs="宋体"/>
          <w:sz w:val="28"/>
          <w:szCs w:val="28"/>
          <w:lang w:eastAsia="zh-CN"/>
        </w:rPr>
        <w:t>在职在编</w:t>
      </w:r>
      <w:r>
        <w:rPr>
          <w:rFonts w:hint="eastAsia" w:ascii="宋体" w:hAnsi="宋体" w:eastAsia="宋体" w:cs="宋体"/>
          <w:sz w:val="28"/>
          <w:szCs w:val="28"/>
        </w:rPr>
        <w:t>教职工2</w:t>
      </w:r>
      <w:r>
        <w:rPr>
          <w:rFonts w:hint="eastAsia" w:ascii="宋体" w:hAnsi="宋体" w:eastAsia="宋体" w:cs="宋体"/>
          <w:sz w:val="28"/>
          <w:szCs w:val="28"/>
          <w:lang w:val="en-US" w:eastAsia="zh-CN"/>
        </w:rPr>
        <w:t>5</w:t>
      </w:r>
      <w:r>
        <w:rPr>
          <w:rFonts w:hint="eastAsia" w:ascii="宋体" w:hAnsi="宋体" w:eastAsia="宋体" w:cs="宋体"/>
          <w:sz w:val="28"/>
          <w:szCs w:val="28"/>
        </w:rPr>
        <w:t>人</w:t>
      </w:r>
      <w:r>
        <w:rPr>
          <w:rFonts w:hint="eastAsia" w:ascii="宋体" w:hAnsi="宋体" w:eastAsia="宋体" w:cs="宋体"/>
          <w:sz w:val="28"/>
          <w:szCs w:val="28"/>
          <w:lang w:eastAsia="zh-CN"/>
        </w:rPr>
        <w:t>，特岗教师</w:t>
      </w:r>
      <w:r>
        <w:rPr>
          <w:rFonts w:hint="eastAsia" w:ascii="宋体" w:hAnsi="宋体" w:eastAsia="宋体" w:cs="宋体"/>
          <w:sz w:val="28"/>
          <w:szCs w:val="28"/>
          <w:lang w:val="en-US" w:eastAsia="zh-CN"/>
        </w:rPr>
        <w:t>4人</w:t>
      </w:r>
      <w:r>
        <w:rPr>
          <w:rFonts w:hint="eastAsia" w:ascii="宋体" w:hAnsi="宋体" w:eastAsia="宋体" w:cs="宋体"/>
          <w:sz w:val="28"/>
          <w:szCs w:val="28"/>
          <w:lang w:eastAsia="zh-CN"/>
        </w:rPr>
        <w:t>，退休教师</w:t>
      </w:r>
      <w:r>
        <w:rPr>
          <w:rFonts w:hint="eastAsia" w:ascii="宋体" w:hAnsi="宋体" w:eastAsia="宋体" w:cs="宋体"/>
          <w:sz w:val="28"/>
          <w:szCs w:val="28"/>
          <w:lang w:val="en-US" w:eastAsia="zh-CN"/>
        </w:rPr>
        <w:t>22人</w:t>
      </w:r>
      <w:r>
        <w:rPr>
          <w:rFonts w:hint="eastAsia" w:ascii="宋体" w:hAnsi="宋体" w:eastAsia="宋体" w:cs="宋体"/>
          <w:sz w:val="28"/>
          <w:szCs w:val="28"/>
        </w:rPr>
        <w:t>。</w:t>
      </w:r>
      <w:r>
        <w:rPr>
          <w:rFonts w:hint="eastAsia" w:ascii="宋体" w:hAnsi="宋体" w:eastAsia="宋体" w:cs="宋体"/>
          <w:sz w:val="28"/>
          <w:szCs w:val="28"/>
          <w:lang w:eastAsia="zh-CN"/>
        </w:rPr>
        <w:t>内设办公室，教导处，总务处，德育处等部门。学校为广汉市教育局下设二级预算事业单位，独立核算。</w:t>
      </w:r>
    </w:p>
    <w:p>
      <w:pPr>
        <w:keepNext w:val="0"/>
        <w:keepLines w:val="0"/>
        <w:pageBreakBefore w:val="0"/>
        <w:kinsoku/>
        <w:wordWrap/>
        <w:overflowPunct/>
        <w:topLinePunct w:val="0"/>
        <w:autoSpaceDE w:val="0"/>
        <w:autoSpaceDN w:val="0"/>
        <w:bidi w:val="0"/>
        <w:adjustRightInd w:val="0"/>
        <w:spacing w:line="480" w:lineRule="exact"/>
        <w:ind w:firstLine="560" w:firstLineChars="200"/>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rPr>
        <w:t>（二）年度主要工作目标及重点工作。</w:t>
      </w:r>
    </w:p>
    <w:p>
      <w:pPr>
        <w:keepNext w:val="0"/>
        <w:keepLines w:val="0"/>
        <w:pageBreakBefore w:val="0"/>
        <w:kinsoku/>
        <w:wordWrap/>
        <w:overflowPunct/>
        <w:topLinePunct w:val="0"/>
        <w:autoSpaceDE w:val="0"/>
        <w:autoSpaceDN w:val="0"/>
        <w:bidi w:val="0"/>
        <w:adjustRightInd w:val="0"/>
        <w:spacing w:line="480" w:lineRule="exact"/>
        <w:ind w:firstLine="560" w:firstLineChars="200"/>
        <w:jc w:val="left"/>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严格遵守财经纪律，加强学校财务管理，制定有关财务规章制度，加强和细化预算编制，严格按照预算执行，确保财务收支平衡，保障学校工作正常开展和教育教学目标的完成。</w:t>
      </w:r>
    </w:p>
    <w:p>
      <w:pPr>
        <w:keepNext w:val="0"/>
        <w:keepLines w:val="0"/>
        <w:pageBreakBefore w:val="0"/>
        <w:kinsoku/>
        <w:wordWrap/>
        <w:overflowPunct/>
        <w:topLinePunct w:val="0"/>
        <w:bidi w:val="0"/>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kern w:val="0"/>
          <w:sz w:val="28"/>
          <w:szCs w:val="28"/>
          <w:lang w:val="en-US" w:eastAsia="zh-CN"/>
        </w:rPr>
        <w:t>1、</w:t>
      </w:r>
      <w:r>
        <w:rPr>
          <w:rFonts w:hint="eastAsia" w:ascii="宋体" w:hAnsi="宋体" w:eastAsia="宋体" w:cs="宋体"/>
          <w:kern w:val="0"/>
          <w:sz w:val="28"/>
          <w:szCs w:val="28"/>
          <w:lang w:eastAsia="zh-CN"/>
        </w:rPr>
        <w:t>做好预算、决算编制工作。</w:t>
      </w:r>
    </w:p>
    <w:p>
      <w:pPr>
        <w:keepNext w:val="0"/>
        <w:keepLines w:val="0"/>
        <w:pageBreakBefore w:val="0"/>
        <w:kinsoku/>
        <w:wordWrap/>
        <w:overflowPunct/>
        <w:topLinePunct w:val="0"/>
        <w:autoSpaceDE w:val="0"/>
        <w:autoSpaceDN w:val="0"/>
        <w:bidi w:val="0"/>
        <w:adjustRightInd w:val="0"/>
        <w:spacing w:line="480" w:lineRule="exact"/>
        <w:ind w:firstLine="560" w:firstLineChars="200"/>
        <w:jc w:val="left"/>
        <w:textAlignment w:val="auto"/>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2、做好教职员工的工资、五险二金等支出，以及学校的各项必要公用经费开支，保障学校正常开展教育教学。</w:t>
      </w:r>
    </w:p>
    <w:p>
      <w:pPr>
        <w:keepNext w:val="0"/>
        <w:keepLines w:val="0"/>
        <w:pageBreakBefore w:val="0"/>
        <w:kinsoku/>
        <w:wordWrap/>
        <w:overflowPunct/>
        <w:topLinePunct w:val="0"/>
        <w:autoSpaceDE w:val="0"/>
        <w:autoSpaceDN w:val="0"/>
        <w:bidi w:val="0"/>
        <w:adjustRightInd w:val="0"/>
        <w:spacing w:line="480" w:lineRule="exact"/>
        <w:ind w:firstLine="560" w:firstLineChars="200"/>
        <w:jc w:val="left"/>
        <w:textAlignment w:val="auto"/>
        <w:rPr>
          <w:rFonts w:hint="default"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3、固定资产的维护，使用，账物相符。</w:t>
      </w:r>
    </w:p>
    <w:p>
      <w:pPr>
        <w:keepNext w:val="0"/>
        <w:keepLines w:val="0"/>
        <w:pageBreakBefore w:val="0"/>
        <w:kinsoku/>
        <w:wordWrap/>
        <w:overflowPunct/>
        <w:topLinePunct w:val="0"/>
        <w:autoSpaceDE w:val="0"/>
        <w:autoSpaceDN w:val="0"/>
        <w:bidi w:val="0"/>
        <w:adjustRightInd w:val="0"/>
        <w:spacing w:line="480" w:lineRule="exact"/>
        <w:ind w:firstLine="560" w:firstLineChars="200"/>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rPr>
        <w:t>二、预算管理情况</w:t>
      </w:r>
    </w:p>
    <w:p>
      <w:pPr>
        <w:keepNext w:val="0"/>
        <w:keepLines w:val="0"/>
        <w:pageBreakBefore w:val="0"/>
        <w:kinsoku/>
        <w:wordWrap/>
        <w:overflowPunct/>
        <w:topLinePunct w:val="0"/>
        <w:bidi w:val="0"/>
        <w:spacing w:line="480" w:lineRule="exact"/>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（一）预算编制情况。</w:t>
      </w:r>
    </w:p>
    <w:p>
      <w:pPr>
        <w:keepNext w:val="0"/>
        <w:keepLines w:val="0"/>
        <w:pageBreakBefore w:val="0"/>
        <w:kinsoku/>
        <w:wordWrap/>
        <w:overflowPunct/>
        <w:topLinePunct w:val="0"/>
        <w:bidi w:val="0"/>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kern w:val="0"/>
          <w:sz w:val="28"/>
          <w:szCs w:val="28"/>
          <w:lang w:val="en-US" w:eastAsia="zh-CN"/>
        </w:rPr>
        <w:t>1、</w:t>
      </w:r>
      <w:r>
        <w:rPr>
          <w:rFonts w:hint="eastAsia" w:ascii="宋体" w:hAnsi="宋体" w:eastAsia="宋体" w:cs="宋体"/>
          <w:sz w:val="28"/>
          <w:szCs w:val="28"/>
        </w:rPr>
        <w:t>学校年度预算的编制，由总务室负责发起，部门根据财务室提供的预算建议数，测算出学校经常性支出的各个具体项目，对于学校项目支出的预算，由校长组织各部门负责人召开行政会研究和审议，根据学校事业发展需要和财力可能，按项目分轻重急缓排序，提出本年预算建议数，由财务负责人负责汇总，编制预算申报表，经校长审查后上报教育局。</w:t>
      </w:r>
    </w:p>
    <w:p>
      <w:pPr>
        <w:keepNext w:val="0"/>
        <w:keepLines w:val="0"/>
        <w:pageBreakBefore w:val="0"/>
        <w:kinsoku/>
        <w:wordWrap/>
        <w:overflowPunct/>
        <w:topLinePunct w:val="0"/>
        <w:bidi w:val="0"/>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2、2019年一般公共预算收入299</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1</w:t>
      </w:r>
      <w:r>
        <w:rPr>
          <w:rFonts w:hint="eastAsia" w:ascii="宋体" w:hAnsi="宋体" w:cs="宋体"/>
          <w:sz w:val="28"/>
          <w:szCs w:val="28"/>
          <w:lang w:val="en-US" w:eastAsia="zh-CN"/>
        </w:rPr>
        <w:t>1万</w:t>
      </w:r>
      <w:r>
        <w:rPr>
          <w:rFonts w:hint="eastAsia" w:ascii="宋体" w:hAnsi="宋体" w:eastAsia="宋体" w:cs="宋体"/>
          <w:sz w:val="28"/>
          <w:szCs w:val="28"/>
          <w:lang w:val="en-US" w:eastAsia="zh-CN"/>
        </w:rPr>
        <w:t>元，其中教育基本支出195</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64</w:t>
      </w:r>
      <w:r>
        <w:rPr>
          <w:rFonts w:hint="eastAsia" w:ascii="宋体" w:hAnsi="宋体" w:cs="宋体"/>
          <w:sz w:val="28"/>
          <w:szCs w:val="28"/>
          <w:lang w:val="en-US" w:eastAsia="zh-CN"/>
        </w:rPr>
        <w:t>万</w:t>
      </w:r>
      <w:r>
        <w:rPr>
          <w:rFonts w:hint="eastAsia" w:ascii="宋体" w:hAnsi="宋体" w:eastAsia="宋体" w:cs="宋体"/>
          <w:sz w:val="28"/>
          <w:szCs w:val="28"/>
          <w:lang w:val="en-US" w:eastAsia="zh-CN"/>
        </w:rPr>
        <w:t>元，社会保障就业支出56</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7</w:t>
      </w:r>
      <w:r>
        <w:rPr>
          <w:rFonts w:hint="eastAsia" w:ascii="宋体" w:hAnsi="宋体" w:cs="宋体"/>
          <w:sz w:val="28"/>
          <w:szCs w:val="28"/>
          <w:lang w:val="en-US" w:eastAsia="zh-CN"/>
        </w:rPr>
        <w:t>8万</w:t>
      </w:r>
      <w:r>
        <w:rPr>
          <w:rFonts w:hint="eastAsia" w:ascii="宋体" w:hAnsi="宋体" w:eastAsia="宋体" w:cs="宋体"/>
          <w:sz w:val="28"/>
          <w:szCs w:val="28"/>
          <w:lang w:val="en-US" w:eastAsia="zh-CN"/>
        </w:rPr>
        <w:t>元，卫生健康支出21</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10元，住房保障支出25</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5</w:t>
      </w:r>
      <w:r>
        <w:rPr>
          <w:rFonts w:hint="eastAsia" w:ascii="宋体" w:hAnsi="宋体" w:cs="宋体"/>
          <w:sz w:val="28"/>
          <w:szCs w:val="28"/>
          <w:lang w:val="en-US" w:eastAsia="zh-CN"/>
        </w:rPr>
        <w:t>9万</w:t>
      </w:r>
      <w:r>
        <w:rPr>
          <w:rFonts w:hint="eastAsia" w:ascii="宋体" w:hAnsi="宋体" w:eastAsia="宋体" w:cs="宋体"/>
          <w:sz w:val="28"/>
          <w:szCs w:val="28"/>
          <w:lang w:val="en-US" w:eastAsia="zh-CN"/>
        </w:rPr>
        <w:t>元。</w:t>
      </w:r>
    </w:p>
    <w:p>
      <w:pPr>
        <w:keepNext w:val="0"/>
        <w:keepLines w:val="0"/>
        <w:pageBreakBefore w:val="0"/>
        <w:numPr>
          <w:ilvl w:val="0"/>
          <w:numId w:val="4"/>
        </w:numPr>
        <w:kinsoku/>
        <w:wordWrap/>
        <w:overflowPunct/>
        <w:topLinePunct w:val="0"/>
        <w:autoSpaceDE w:val="0"/>
        <w:autoSpaceDN w:val="0"/>
        <w:bidi w:val="0"/>
        <w:adjustRightInd w:val="0"/>
        <w:spacing w:line="480" w:lineRule="exact"/>
        <w:ind w:firstLine="560" w:firstLineChars="200"/>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rPr>
        <w:t>预算执行情况。</w:t>
      </w:r>
    </w:p>
    <w:p>
      <w:pPr>
        <w:pStyle w:val="9"/>
        <w:keepNext w:val="0"/>
        <w:keepLines w:val="0"/>
        <w:pageBreakBefore w:val="0"/>
        <w:widowControl/>
        <w:suppressLineNumbers w:val="0"/>
        <w:kinsoku/>
        <w:wordWrap/>
        <w:overflowPunct/>
        <w:topLinePunct w:val="0"/>
        <w:bidi w:val="0"/>
        <w:spacing w:before="0" w:beforeAutospacing="0" w:after="0" w:afterAutospacing="0" w:line="480" w:lineRule="exact"/>
        <w:ind w:left="0" w:right="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kern w:val="0"/>
          <w:sz w:val="28"/>
          <w:szCs w:val="28"/>
          <w:lang w:val="en-US" w:eastAsia="zh-CN"/>
        </w:rPr>
        <w:t>1、2019年教职员工的工资福利支出</w:t>
      </w:r>
      <w:r>
        <w:rPr>
          <w:rFonts w:hint="eastAsia" w:ascii="宋体" w:hAnsi="宋体" w:cs="宋体"/>
          <w:kern w:val="0"/>
          <w:sz w:val="28"/>
          <w:szCs w:val="28"/>
          <w:lang w:val="en-US" w:eastAsia="zh-CN"/>
        </w:rPr>
        <w:t>341.60万</w:t>
      </w:r>
      <w:r>
        <w:rPr>
          <w:rFonts w:hint="eastAsia" w:ascii="宋体" w:hAnsi="宋体" w:eastAsia="宋体" w:cs="宋体"/>
          <w:kern w:val="0"/>
          <w:sz w:val="28"/>
          <w:szCs w:val="28"/>
          <w:lang w:val="en-US" w:eastAsia="zh-CN"/>
        </w:rPr>
        <w:t>元。商品和服务制造出</w:t>
      </w:r>
      <w:r>
        <w:rPr>
          <w:rFonts w:hint="eastAsia" w:ascii="宋体" w:hAnsi="宋体" w:cs="宋体"/>
          <w:kern w:val="0"/>
          <w:sz w:val="28"/>
          <w:szCs w:val="28"/>
          <w:lang w:val="en-US" w:eastAsia="zh-CN"/>
        </w:rPr>
        <w:t>49.87万</w:t>
      </w:r>
      <w:r>
        <w:rPr>
          <w:rFonts w:hint="eastAsia" w:ascii="宋体" w:hAnsi="宋体" w:eastAsia="宋体" w:cs="宋体"/>
          <w:kern w:val="0"/>
          <w:sz w:val="28"/>
          <w:szCs w:val="28"/>
          <w:lang w:val="en-US" w:eastAsia="zh-CN"/>
        </w:rPr>
        <w:t>元。</w:t>
      </w:r>
      <w:r>
        <w:rPr>
          <w:rFonts w:hint="eastAsia" w:ascii="宋体" w:hAnsi="宋体" w:eastAsia="宋体" w:cs="宋体"/>
          <w:color w:val="000000"/>
          <w:sz w:val="28"/>
          <w:szCs w:val="28"/>
          <w:shd w:val="clear" w:color="auto" w:fill="FFFFFF"/>
        </w:rPr>
        <w:t>严格执行中央八项规定和省、市十项规定,厉行节约规范使用预算资金。在支出管理中, 认真执行国库集中支付、政府采购、公务卡报销、重点工作和大额支付上会集体决策等相关财务管理制度。认真做好每月与银行、财政国库科的对账工作，加强动态监控，保障</w:t>
      </w:r>
      <w:r>
        <w:rPr>
          <w:rFonts w:hint="eastAsia" w:ascii="宋体" w:hAnsi="宋体" w:eastAsia="宋体" w:cs="宋体"/>
          <w:color w:val="000000"/>
          <w:sz w:val="28"/>
          <w:szCs w:val="28"/>
          <w:shd w:val="clear" w:color="auto" w:fill="FFFFFF"/>
          <w:lang w:eastAsia="zh-CN"/>
        </w:rPr>
        <w:t>学校</w:t>
      </w:r>
      <w:r>
        <w:rPr>
          <w:rFonts w:hint="eastAsia" w:ascii="宋体" w:hAnsi="宋体" w:eastAsia="宋体" w:cs="宋体"/>
          <w:color w:val="000000"/>
          <w:sz w:val="28"/>
          <w:szCs w:val="28"/>
          <w:shd w:val="clear" w:color="auto" w:fill="FFFFFF"/>
        </w:rPr>
        <w:t>各项工作顺利开展。</w:t>
      </w:r>
    </w:p>
    <w:p>
      <w:pPr>
        <w:keepNext w:val="0"/>
        <w:keepLines w:val="0"/>
        <w:pageBreakBefore w:val="0"/>
        <w:numPr>
          <w:ilvl w:val="0"/>
          <w:numId w:val="0"/>
        </w:numPr>
        <w:kinsoku/>
        <w:wordWrap/>
        <w:overflowPunct/>
        <w:topLinePunct w:val="0"/>
        <w:autoSpaceDE w:val="0"/>
        <w:autoSpaceDN w:val="0"/>
        <w:bidi w:val="0"/>
        <w:adjustRightInd w:val="0"/>
        <w:spacing w:line="480" w:lineRule="exact"/>
        <w:ind w:firstLine="560" w:firstLineChars="200"/>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lang w:eastAsia="zh-CN"/>
        </w:rPr>
        <w:t>三、</w:t>
      </w:r>
      <w:r>
        <w:rPr>
          <w:rFonts w:hint="eastAsia" w:ascii="宋体" w:hAnsi="宋体" w:eastAsia="宋体" w:cs="宋体"/>
          <w:kern w:val="0"/>
          <w:sz w:val="28"/>
          <w:szCs w:val="28"/>
        </w:rPr>
        <w:t>部门管理情况</w:t>
      </w:r>
    </w:p>
    <w:p>
      <w:pPr>
        <w:pStyle w:val="9"/>
        <w:keepNext w:val="0"/>
        <w:keepLines w:val="0"/>
        <w:pageBreakBefore w:val="0"/>
        <w:widowControl/>
        <w:suppressLineNumbers w:val="0"/>
        <w:kinsoku/>
        <w:wordWrap/>
        <w:overflowPunct/>
        <w:topLinePunct w:val="0"/>
        <w:bidi w:val="0"/>
        <w:spacing w:before="0" w:beforeAutospacing="0" w:after="0" w:afterAutospacing="0" w:line="480" w:lineRule="exact"/>
        <w:ind w:left="0" w:right="0" w:firstLine="560" w:firstLineChars="200"/>
        <w:jc w:val="both"/>
        <w:textAlignment w:val="auto"/>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1、</w:t>
      </w:r>
      <w:r>
        <w:rPr>
          <w:rFonts w:hint="eastAsia" w:ascii="宋体" w:hAnsi="宋体" w:eastAsia="宋体" w:cs="宋体"/>
          <w:color w:val="000000"/>
          <w:sz w:val="28"/>
          <w:szCs w:val="28"/>
          <w:shd w:val="clear" w:color="auto" w:fill="FFFFFF"/>
        </w:rPr>
        <w:t>是建立健全了办公费、差旅费、培训费等财务管理制度，强化财务约束，严格控制一般性支出，坚持会议费、“三公”经费等支出预算管理，杜绝无预算、超预算支出行为，并定期开展监督检查，推进厉行节约信息公开；</w:t>
      </w:r>
    </w:p>
    <w:p>
      <w:pPr>
        <w:pStyle w:val="9"/>
        <w:keepNext w:val="0"/>
        <w:keepLines w:val="0"/>
        <w:pageBreakBefore w:val="0"/>
        <w:widowControl/>
        <w:suppressLineNumbers w:val="0"/>
        <w:kinsoku/>
        <w:wordWrap/>
        <w:overflowPunct/>
        <w:topLinePunct w:val="0"/>
        <w:bidi w:val="0"/>
        <w:spacing w:before="0" w:beforeAutospacing="0" w:after="0" w:afterAutospacing="0" w:line="480" w:lineRule="exact"/>
        <w:ind w:left="0" w:right="0" w:firstLine="560" w:firstLineChars="200"/>
        <w:jc w:val="both"/>
        <w:textAlignment w:val="auto"/>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2、</w:t>
      </w:r>
      <w:r>
        <w:rPr>
          <w:rFonts w:hint="eastAsia" w:ascii="宋体" w:hAnsi="宋体" w:eastAsia="宋体" w:cs="宋体"/>
          <w:color w:val="000000"/>
          <w:sz w:val="28"/>
          <w:szCs w:val="28"/>
          <w:shd w:val="clear" w:color="auto" w:fill="FFFFFF"/>
        </w:rPr>
        <w:t>提高预算管理水平，强化预算管理意识，增强部门预算编制的科学性；</w:t>
      </w:r>
    </w:p>
    <w:p>
      <w:pPr>
        <w:pStyle w:val="9"/>
        <w:keepNext w:val="0"/>
        <w:keepLines w:val="0"/>
        <w:pageBreakBefore w:val="0"/>
        <w:widowControl/>
        <w:suppressLineNumbers w:val="0"/>
        <w:kinsoku/>
        <w:wordWrap/>
        <w:overflowPunct/>
        <w:topLinePunct w:val="0"/>
        <w:bidi w:val="0"/>
        <w:spacing w:before="0" w:beforeAutospacing="0" w:after="0" w:afterAutospacing="0" w:line="480" w:lineRule="exact"/>
        <w:ind w:left="0" w:right="0" w:firstLine="560" w:firstLineChars="200"/>
        <w:jc w:val="both"/>
        <w:textAlignment w:val="auto"/>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3、</w:t>
      </w:r>
      <w:r>
        <w:rPr>
          <w:rFonts w:hint="eastAsia" w:ascii="宋体" w:hAnsi="宋体" w:eastAsia="宋体" w:cs="宋体"/>
          <w:color w:val="000000"/>
          <w:sz w:val="28"/>
          <w:szCs w:val="28"/>
          <w:shd w:val="clear" w:color="auto" w:fill="FFFFFF"/>
        </w:rPr>
        <w:t>推进预算绩效管理，制定了我局预算绩效管理实施方案，提高财政资金使用效益；</w:t>
      </w:r>
    </w:p>
    <w:p>
      <w:pPr>
        <w:pStyle w:val="9"/>
        <w:keepNext w:val="0"/>
        <w:keepLines w:val="0"/>
        <w:pageBreakBefore w:val="0"/>
        <w:widowControl/>
        <w:suppressLineNumbers w:val="0"/>
        <w:kinsoku/>
        <w:wordWrap/>
        <w:overflowPunct/>
        <w:topLinePunct w:val="0"/>
        <w:bidi w:val="0"/>
        <w:spacing w:before="0" w:beforeAutospacing="0" w:after="0" w:afterAutospacing="0" w:line="480" w:lineRule="exact"/>
        <w:ind w:left="0" w:right="0" w:firstLine="560" w:firstLineChars="200"/>
        <w:jc w:val="both"/>
        <w:textAlignment w:val="auto"/>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4、</w:t>
      </w:r>
      <w:r>
        <w:rPr>
          <w:rFonts w:hint="eastAsia" w:ascii="宋体" w:hAnsi="宋体" w:eastAsia="宋体" w:cs="宋体"/>
          <w:color w:val="000000"/>
          <w:sz w:val="28"/>
          <w:szCs w:val="28"/>
          <w:shd w:val="clear" w:color="auto" w:fill="FFFFFF"/>
        </w:rPr>
        <w:t>强化财务规范化管理，抓好内控体系和财务信息系统建设，加大对工程和维修项目的审计力度，</w:t>
      </w:r>
      <w:r>
        <w:rPr>
          <w:rFonts w:hint="eastAsia" w:ascii="宋体" w:hAnsi="宋体" w:eastAsia="宋体" w:cs="宋体"/>
          <w:color w:val="000000"/>
          <w:sz w:val="28"/>
          <w:szCs w:val="28"/>
          <w:shd w:val="clear" w:color="auto" w:fill="FFFFFF"/>
          <w:lang w:eastAsia="zh-CN"/>
        </w:rPr>
        <w:t>加强财务信息公开，</w:t>
      </w:r>
      <w:r>
        <w:rPr>
          <w:rFonts w:hint="eastAsia" w:ascii="宋体" w:hAnsi="宋体" w:eastAsia="宋体" w:cs="宋体"/>
          <w:color w:val="000000"/>
          <w:sz w:val="28"/>
          <w:szCs w:val="28"/>
          <w:shd w:val="clear" w:color="auto" w:fill="FFFFFF"/>
        </w:rPr>
        <w:t>加强对重点专项资金的监管推进厉行节约反对浪费工作的制度化、规范化、程序化，确保经费各项要求落到实处。</w:t>
      </w:r>
    </w:p>
    <w:p>
      <w:pPr>
        <w:pStyle w:val="9"/>
        <w:keepNext w:val="0"/>
        <w:keepLines w:val="0"/>
        <w:pageBreakBefore w:val="0"/>
        <w:widowControl/>
        <w:suppressLineNumbers w:val="0"/>
        <w:kinsoku/>
        <w:wordWrap/>
        <w:overflowPunct/>
        <w:topLinePunct w:val="0"/>
        <w:bidi w:val="0"/>
        <w:spacing w:before="0" w:beforeAutospacing="0" w:after="0" w:afterAutospacing="0" w:line="480" w:lineRule="exact"/>
        <w:ind w:left="0" w:right="0" w:firstLine="560" w:firstLineChars="200"/>
        <w:jc w:val="both"/>
        <w:textAlignment w:val="auto"/>
        <w:rPr>
          <w:rFonts w:hint="eastAsia" w:ascii="宋体" w:hAnsi="宋体" w:eastAsia="宋体" w:cs="宋体"/>
          <w:color w:val="000000"/>
          <w:sz w:val="28"/>
          <w:szCs w:val="28"/>
          <w:shd w:val="clear" w:color="auto" w:fill="FFFFFF"/>
          <w:lang w:val="en-US" w:eastAsia="zh-CN"/>
        </w:rPr>
      </w:pPr>
      <w:r>
        <w:rPr>
          <w:rFonts w:hint="eastAsia" w:ascii="宋体" w:hAnsi="宋体" w:eastAsia="宋体" w:cs="宋体"/>
          <w:color w:val="000000"/>
          <w:sz w:val="28"/>
          <w:szCs w:val="28"/>
          <w:shd w:val="clear" w:color="auto" w:fill="FFFFFF"/>
          <w:lang w:val="en-US" w:eastAsia="zh-CN"/>
        </w:rPr>
        <w:t>5、</w:t>
      </w:r>
      <w:r>
        <w:rPr>
          <w:rFonts w:hint="default" w:ascii="宋体" w:hAnsi="宋体" w:eastAsia="宋体" w:cs="宋体"/>
          <w:color w:val="000000"/>
          <w:sz w:val="28"/>
          <w:szCs w:val="28"/>
          <w:shd w:val="clear" w:color="auto" w:fill="FFFFFF"/>
          <w:lang w:val="en-US" w:eastAsia="zh-CN"/>
        </w:rPr>
        <w:t>加强固定资产管理</w:t>
      </w:r>
      <w:r>
        <w:rPr>
          <w:rFonts w:hint="eastAsia" w:ascii="宋体" w:hAnsi="宋体" w:eastAsia="宋体" w:cs="宋体"/>
          <w:color w:val="000000"/>
          <w:sz w:val="28"/>
          <w:szCs w:val="28"/>
          <w:shd w:val="clear" w:color="auto" w:fill="FFFFFF"/>
          <w:lang w:val="en-US" w:eastAsia="zh-CN"/>
        </w:rPr>
        <w:t>，管理规范，</w:t>
      </w:r>
      <w:r>
        <w:rPr>
          <w:rFonts w:hint="default" w:ascii="宋体" w:hAnsi="宋体" w:eastAsia="宋体" w:cs="宋体"/>
          <w:color w:val="000000"/>
          <w:sz w:val="28"/>
          <w:szCs w:val="28"/>
          <w:shd w:val="clear" w:color="auto" w:fill="FFFFFF"/>
          <w:lang w:val="en-US" w:eastAsia="zh-CN"/>
        </w:rPr>
        <w:t>做好固定资产采买、报废、调整等相关管理工作。部门资产录入固定资产管理系统,建资产管理卡片, 及时更新资产管理信息系统数据，做到账实相符、账卡相符。</w:t>
      </w:r>
      <w:r>
        <w:rPr>
          <w:rFonts w:hint="eastAsia" w:ascii="宋体" w:hAnsi="宋体" w:eastAsia="宋体" w:cs="宋体"/>
          <w:color w:val="000000"/>
          <w:sz w:val="28"/>
          <w:szCs w:val="28"/>
          <w:shd w:val="clear" w:color="auto" w:fill="FFFFFF"/>
          <w:lang w:val="en-US" w:eastAsia="zh-CN"/>
        </w:rPr>
        <w:t>使用率100%</w:t>
      </w:r>
    </w:p>
    <w:p>
      <w:pPr>
        <w:keepNext w:val="0"/>
        <w:keepLines w:val="0"/>
        <w:pageBreakBefore w:val="0"/>
        <w:kinsoku/>
        <w:wordWrap/>
        <w:overflowPunct/>
        <w:topLinePunct w:val="0"/>
        <w:autoSpaceDE w:val="0"/>
        <w:autoSpaceDN w:val="0"/>
        <w:bidi w:val="0"/>
        <w:adjustRightInd w:val="0"/>
        <w:spacing w:line="480" w:lineRule="exact"/>
        <w:ind w:firstLine="560" w:firstLineChars="200"/>
        <w:jc w:val="left"/>
        <w:textAlignment w:val="auto"/>
        <w:rPr>
          <w:rFonts w:hint="eastAsia" w:ascii="宋体" w:hAnsi="宋体" w:eastAsia="宋体" w:cs="宋体"/>
          <w:kern w:val="0"/>
          <w:sz w:val="28"/>
          <w:szCs w:val="28"/>
        </w:rPr>
      </w:pPr>
      <w:r>
        <w:rPr>
          <w:rFonts w:hint="eastAsia" w:ascii="宋体" w:hAnsi="宋体" w:eastAsia="宋体" w:cs="宋体"/>
          <w:kern w:val="0"/>
          <w:sz w:val="28"/>
          <w:szCs w:val="28"/>
        </w:rPr>
        <w:t>四、部门履职效能</w:t>
      </w:r>
    </w:p>
    <w:p>
      <w:pPr>
        <w:keepNext w:val="0"/>
        <w:keepLines w:val="0"/>
        <w:pageBreakBefore w:val="0"/>
        <w:kinsoku/>
        <w:wordWrap/>
        <w:overflowPunct/>
        <w:topLinePunct w:val="0"/>
        <w:bidi w:val="0"/>
        <w:spacing w:line="480" w:lineRule="exact"/>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（一）部门履职的年度总体目标。</w:t>
      </w:r>
    </w:p>
    <w:p>
      <w:pPr>
        <w:keepNext w:val="0"/>
        <w:keepLines w:val="0"/>
        <w:pageBreakBefore w:val="0"/>
        <w:numPr>
          <w:ilvl w:val="0"/>
          <w:numId w:val="0"/>
        </w:numPr>
        <w:kinsoku/>
        <w:wordWrap/>
        <w:overflowPunct/>
        <w:topLinePunct w:val="0"/>
        <w:bidi w:val="0"/>
        <w:spacing w:line="480" w:lineRule="exact"/>
        <w:ind w:leftChars="200" w:firstLine="560" w:firstLineChars="200"/>
        <w:textAlignment w:val="auto"/>
        <w:rPr>
          <w:rFonts w:hint="eastAsia" w:ascii="宋体" w:hAnsi="宋体" w:eastAsia="宋体" w:cs="宋体"/>
          <w:sz w:val="28"/>
          <w:szCs w:val="28"/>
        </w:rPr>
      </w:pPr>
      <w:r>
        <w:rPr>
          <w:rFonts w:hint="eastAsia" w:ascii="宋体" w:hAnsi="宋体" w:eastAsia="宋体" w:cs="宋体"/>
          <w:kern w:val="0"/>
          <w:sz w:val="28"/>
          <w:szCs w:val="28"/>
          <w:lang w:val="en-US" w:eastAsia="zh-CN"/>
        </w:rPr>
        <w:t>1、</w:t>
      </w:r>
      <w:r>
        <w:rPr>
          <w:rFonts w:hint="eastAsia" w:ascii="宋体" w:hAnsi="宋体" w:eastAsia="宋体" w:cs="宋体"/>
          <w:sz w:val="28"/>
          <w:szCs w:val="28"/>
        </w:rPr>
        <w:t>做好学校财务后勤工作管理，有效地为教育教学服务，为师生生活服务。</w:t>
      </w:r>
    </w:p>
    <w:p>
      <w:pPr>
        <w:keepNext w:val="0"/>
        <w:keepLines w:val="0"/>
        <w:pageBreakBefore w:val="0"/>
        <w:numPr>
          <w:ilvl w:val="0"/>
          <w:numId w:val="0"/>
        </w:numPr>
        <w:kinsoku/>
        <w:wordWrap/>
        <w:overflowPunct/>
        <w:topLinePunct w:val="0"/>
        <w:bidi w:val="0"/>
        <w:spacing w:line="480" w:lineRule="exact"/>
        <w:ind w:leftChars="20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贯彻执行国家财政、财务法规，依法理财、聚财、用财，依据财务法规收费管理，对收费管理业务负责。</w:t>
      </w:r>
    </w:p>
    <w:p>
      <w:pPr>
        <w:keepNext w:val="0"/>
        <w:keepLines w:val="0"/>
        <w:pageBreakBefore w:val="0"/>
        <w:numPr>
          <w:ilvl w:val="0"/>
          <w:numId w:val="0"/>
        </w:numPr>
        <w:kinsoku/>
        <w:wordWrap/>
        <w:overflowPunct/>
        <w:topLinePunct w:val="0"/>
        <w:bidi w:val="0"/>
        <w:spacing w:line="480" w:lineRule="exact"/>
        <w:ind w:leftChars="200"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3、</w:t>
      </w:r>
      <w:r>
        <w:rPr>
          <w:rFonts w:hint="eastAsia" w:ascii="宋体" w:hAnsi="宋体" w:eastAsia="宋体" w:cs="宋体"/>
          <w:sz w:val="28"/>
          <w:szCs w:val="28"/>
        </w:rPr>
        <w:t>制定学校财务工作计划，教育教学物质设备供应计划，校产使用、维修计划</w:t>
      </w:r>
      <w:r>
        <w:rPr>
          <w:rFonts w:hint="eastAsia" w:ascii="宋体" w:hAnsi="宋体" w:eastAsia="宋体" w:cs="宋体"/>
          <w:sz w:val="28"/>
          <w:szCs w:val="28"/>
          <w:lang w:eastAsia="zh-CN"/>
        </w:rPr>
        <w:t>。</w:t>
      </w:r>
    </w:p>
    <w:p>
      <w:pPr>
        <w:keepNext w:val="0"/>
        <w:keepLines w:val="0"/>
        <w:pageBreakBefore w:val="0"/>
        <w:numPr>
          <w:ilvl w:val="0"/>
          <w:numId w:val="0"/>
        </w:numPr>
        <w:kinsoku/>
        <w:wordWrap/>
        <w:overflowPunct/>
        <w:topLinePunct w:val="0"/>
        <w:bidi w:val="0"/>
        <w:spacing w:line="480" w:lineRule="exact"/>
        <w:ind w:leftChars="200" w:firstLine="560" w:firstLineChars="200"/>
        <w:textAlignment w:val="auto"/>
        <w:rPr>
          <w:rFonts w:hint="eastAsia" w:ascii="宋体" w:hAnsi="宋体" w:eastAsia="宋体" w:cs="宋体"/>
          <w:kern w:val="0"/>
          <w:sz w:val="28"/>
          <w:szCs w:val="28"/>
          <w:lang w:val="en-US" w:eastAsia="zh-CN"/>
        </w:rPr>
      </w:pPr>
      <w:r>
        <w:rPr>
          <w:rFonts w:hint="eastAsia" w:ascii="宋体" w:hAnsi="宋体" w:eastAsia="宋体" w:cs="宋体"/>
          <w:sz w:val="28"/>
          <w:szCs w:val="28"/>
          <w:lang w:val="en-US" w:eastAsia="zh-CN"/>
        </w:rPr>
        <w:t>4、</w:t>
      </w:r>
      <w:r>
        <w:rPr>
          <w:rFonts w:hint="eastAsia" w:ascii="宋体" w:hAnsi="宋体" w:eastAsia="宋体" w:cs="宋体"/>
          <w:sz w:val="28"/>
          <w:szCs w:val="28"/>
        </w:rPr>
        <w:t>负责职工</w:t>
      </w:r>
      <w:r>
        <w:rPr>
          <w:rFonts w:hint="eastAsia" w:ascii="宋体" w:hAnsi="宋体" w:eastAsia="宋体" w:cs="宋体"/>
          <w:sz w:val="28"/>
          <w:szCs w:val="28"/>
          <w:lang w:eastAsia="zh-CN"/>
        </w:rPr>
        <w:t>工资</w:t>
      </w:r>
      <w:r>
        <w:rPr>
          <w:rFonts w:hint="eastAsia" w:ascii="宋体" w:hAnsi="宋体" w:eastAsia="宋体" w:cs="宋体"/>
          <w:sz w:val="28"/>
          <w:szCs w:val="28"/>
        </w:rPr>
        <w:t>福利，卫生保健及其他日常工作管理</w:t>
      </w:r>
      <w:r>
        <w:rPr>
          <w:rFonts w:hint="eastAsia" w:ascii="宋体" w:hAnsi="宋体" w:eastAsia="宋体" w:cs="宋体"/>
          <w:sz w:val="28"/>
          <w:szCs w:val="28"/>
          <w:lang w:eastAsia="zh-CN"/>
        </w:rPr>
        <w:t>。</w:t>
      </w:r>
    </w:p>
    <w:p>
      <w:pPr>
        <w:keepNext w:val="0"/>
        <w:keepLines w:val="0"/>
        <w:pageBreakBefore w:val="0"/>
        <w:numPr>
          <w:ilvl w:val="0"/>
          <w:numId w:val="5"/>
        </w:numPr>
        <w:kinsoku/>
        <w:wordWrap/>
        <w:overflowPunct/>
        <w:topLinePunct w:val="0"/>
        <w:bidi w:val="0"/>
        <w:spacing w:line="480" w:lineRule="exact"/>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重点工作任务绩效目标完成情况。</w:t>
      </w:r>
    </w:p>
    <w:p>
      <w:pPr>
        <w:keepNext w:val="0"/>
        <w:keepLines w:val="0"/>
        <w:pageBreakBefore w:val="0"/>
        <w:numPr>
          <w:ilvl w:val="0"/>
          <w:numId w:val="0"/>
        </w:numPr>
        <w:kinsoku/>
        <w:wordWrap/>
        <w:overflowPunct/>
        <w:topLinePunct w:val="0"/>
        <w:bidi w:val="0"/>
        <w:spacing w:line="480" w:lineRule="exact"/>
        <w:ind w:firstLine="840" w:firstLineChars="300"/>
        <w:textAlignment w:val="auto"/>
        <w:rPr>
          <w:rFonts w:hint="default" w:ascii="宋体" w:hAnsi="宋体" w:eastAsia="宋体" w:cs="宋体"/>
          <w:kern w:val="0"/>
          <w:sz w:val="28"/>
          <w:szCs w:val="28"/>
        </w:rPr>
      </w:pPr>
      <w:r>
        <w:rPr>
          <w:rFonts w:hint="default" w:ascii="宋体" w:hAnsi="宋体" w:eastAsia="宋体" w:cs="宋体"/>
          <w:kern w:val="0"/>
          <w:sz w:val="28"/>
          <w:szCs w:val="28"/>
        </w:rPr>
        <w:t>我</w:t>
      </w:r>
      <w:r>
        <w:rPr>
          <w:rFonts w:hint="eastAsia" w:ascii="宋体" w:hAnsi="宋体" w:eastAsia="宋体" w:cs="宋体"/>
          <w:kern w:val="0"/>
          <w:sz w:val="28"/>
          <w:szCs w:val="28"/>
          <w:lang w:eastAsia="zh-CN"/>
        </w:rPr>
        <w:t>校</w:t>
      </w:r>
      <w:r>
        <w:rPr>
          <w:rFonts w:hint="default" w:ascii="宋体" w:hAnsi="宋体" w:eastAsia="宋体" w:cs="宋体"/>
          <w:kern w:val="0"/>
          <w:sz w:val="28"/>
          <w:szCs w:val="28"/>
        </w:rPr>
        <w:t>严格按照年初预算批复认真组织实施, 严格执行财经纪律相关管理规定，做到各项收支安排使用符合事业发展计划和财政政策的要求，确保了单位正常运行和重大项目的实施，较好地完成了20</w:t>
      </w:r>
      <w:r>
        <w:rPr>
          <w:rFonts w:hint="eastAsia" w:ascii="宋体" w:hAnsi="宋体" w:eastAsia="宋体" w:cs="宋体"/>
          <w:kern w:val="0"/>
          <w:sz w:val="28"/>
          <w:szCs w:val="28"/>
          <w:lang w:val="en-US" w:eastAsia="zh-CN"/>
        </w:rPr>
        <w:t>19</w:t>
      </w:r>
      <w:r>
        <w:rPr>
          <w:rFonts w:hint="default" w:ascii="宋体" w:hAnsi="宋体" w:eastAsia="宋体" w:cs="宋体"/>
          <w:kern w:val="0"/>
          <w:sz w:val="28"/>
          <w:szCs w:val="28"/>
        </w:rPr>
        <w:t>年部门预算编制和决算汇总工作, 目标任务基本完成，预算执行情况较好。</w:t>
      </w:r>
    </w:p>
    <w:p>
      <w:pPr>
        <w:keepNext w:val="0"/>
        <w:keepLines w:val="0"/>
        <w:pageBreakBefore w:val="0"/>
        <w:numPr>
          <w:ilvl w:val="0"/>
          <w:numId w:val="0"/>
        </w:numPr>
        <w:kinsoku/>
        <w:wordWrap/>
        <w:overflowPunct/>
        <w:topLinePunct w:val="0"/>
        <w:bidi w:val="0"/>
        <w:spacing w:line="480" w:lineRule="exact"/>
        <w:ind w:firstLine="560" w:firstLineChars="200"/>
        <w:textAlignment w:val="auto"/>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1、2019年预决算在教育局，学校的指导下，在学校后勤总务处的努力下，完满完成2019年预决算编制工作，完成率100%。</w:t>
      </w:r>
    </w:p>
    <w:p>
      <w:pPr>
        <w:keepNext w:val="0"/>
        <w:keepLines w:val="0"/>
        <w:pageBreakBefore w:val="0"/>
        <w:numPr>
          <w:ilvl w:val="0"/>
          <w:numId w:val="6"/>
        </w:numPr>
        <w:kinsoku/>
        <w:wordWrap/>
        <w:overflowPunct/>
        <w:topLinePunct w:val="0"/>
        <w:bidi w:val="0"/>
        <w:spacing w:line="480" w:lineRule="exact"/>
        <w:ind w:firstLine="560" w:firstLineChars="200"/>
        <w:textAlignment w:val="auto"/>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按时足额发放教师工资福利，以及五险二金的缴纳入库，入库率100%。</w:t>
      </w:r>
    </w:p>
    <w:p>
      <w:pPr>
        <w:keepNext w:val="0"/>
        <w:keepLines w:val="0"/>
        <w:pageBreakBefore w:val="0"/>
        <w:numPr>
          <w:ilvl w:val="0"/>
          <w:numId w:val="6"/>
        </w:numPr>
        <w:kinsoku/>
        <w:wordWrap/>
        <w:overflowPunct/>
        <w:topLinePunct w:val="0"/>
        <w:bidi w:val="0"/>
        <w:spacing w:line="480" w:lineRule="exact"/>
        <w:ind w:firstLine="560" w:firstLineChars="200"/>
        <w:textAlignment w:val="auto"/>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保障学校正常教学秩序的各项物质后勤供应，及时到位。</w:t>
      </w:r>
    </w:p>
    <w:p>
      <w:pPr>
        <w:keepNext w:val="0"/>
        <w:keepLines w:val="0"/>
        <w:pageBreakBefore w:val="0"/>
        <w:numPr>
          <w:ilvl w:val="0"/>
          <w:numId w:val="6"/>
        </w:numPr>
        <w:kinsoku/>
        <w:wordWrap/>
        <w:overflowPunct/>
        <w:topLinePunct w:val="0"/>
        <w:bidi w:val="0"/>
        <w:spacing w:line="480" w:lineRule="exact"/>
        <w:ind w:firstLine="560" w:firstLineChars="200"/>
        <w:textAlignment w:val="auto"/>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固定资产稳步增加，资产维护100%，使用率100%。</w:t>
      </w:r>
    </w:p>
    <w:p>
      <w:pPr>
        <w:keepNext w:val="0"/>
        <w:keepLines w:val="0"/>
        <w:pageBreakBefore w:val="0"/>
        <w:kinsoku/>
        <w:wordWrap/>
        <w:overflowPunct/>
        <w:topLinePunct w:val="0"/>
        <w:autoSpaceDE w:val="0"/>
        <w:autoSpaceDN w:val="0"/>
        <w:bidi w:val="0"/>
        <w:adjustRightInd w:val="0"/>
        <w:spacing w:line="480" w:lineRule="exact"/>
        <w:ind w:firstLine="560" w:firstLineChars="200"/>
        <w:jc w:val="left"/>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五、评价结论及措施</w:t>
      </w:r>
    </w:p>
    <w:p>
      <w:pPr>
        <w:keepNext w:val="0"/>
        <w:keepLines w:val="0"/>
        <w:pageBreakBefore w:val="0"/>
        <w:kinsoku/>
        <w:wordWrap/>
        <w:overflowPunct/>
        <w:topLinePunct w:val="0"/>
        <w:bidi w:val="0"/>
        <w:spacing w:line="480" w:lineRule="exact"/>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（一）评价结论</w:t>
      </w:r>
    </w:p>
    <w:tbl>
      <w:tblPr>
        <w:tblStyle w:val="10"/>
        <w:tblW w:w="8151" w:type="dxa"/>
        <w:tblInd w:w="0" w:type="dxa"/>
        <w:tblLayout w:type="fixed"/>
        <w:tblCellMar>
          <w:top w:w="0" w:type="dxa"/>
          <w:left w:w="0" w:type="dxa"/>
          <w:bottom w:w="0" w:type="dxa"/>
          <w:right w:w="0" w:type="dxa"/>
        </w:tblCellMar>
      </w:tblPr>
      <w:tblGrid>
        <w:gridCol w:w="645"/>
        <w:gridCol w:w="1221"/>
        <w:gridCol w:w="1290"/>
        <w:gridCol w:w="1080"/>
        <w:gridCol w:w="1470"/>
        <w:gridCol w:w="2445"/>
      </w:tblGrid>
      <w:tr>
        <w:tblPrEx>
          <w:tblCellMar>
            <w:top w:w="0" w:type="dxa"/>
            <w:left w:w="0" w:type="dxa"/>
            <w:bottom w:w="0" w:type="dxa"/>
            <w:right w:w="0" w:type="dxa"/>
          </w:tblCellMar>
        </w:tblPrEx>
        <w:trPr>
          <w:trHeight w:val="405" w:hRule="atLeast"/>
        </w:trPr>
        <w:tc>
          <w:tcPr>
            <w:tcW w:w="1866" w:type="dxa"/>
            <w:gridSpan w:val="2"/>
            <w:tcBorders>
              <w:top w:val="nil"/>
              <w:left w:val="nil"/>
              <w:bottom w:val="nil"/>
              <w:right w:val="nil"/>
            </w:tcBorders>
            <w:noWrap/>
            <w:tcMar>
              <w:top w:w="15" w:type="dxa"/>
              <w:left w:w="15" w:type="dxa"/>
              <w:right w:w="15" w:type="dxa"/>
            </w:tcMar>
            <w:vAlign w:val="center"/>
          </w:tcPr>
          <w:p>
            <w:pPr>
              <w:keepNext w:val="0"/>
              <w:keepLines w:val="0"/>
              <w:widowControl/>
              <w:suppressLineNumbers w:val="0"/>
              <w:jc w:val="left"/>
              <w:textAlignment w:val="center"/>
              <w:rPr>
                <w:rFonts w:ascii="方正黑体_GBK" w:hAnsi="方正黑体_GBK" w:eastAsia="方正黑体_GBK" w:cs="方正黑体_GBK"/>
                <w:i w:val="0"/>
                <w:color w:val="000000"/>
                <w:sz w:val="32"/>
                <w:szCs w:val="32"/>
                <w:u w:val="none"/>
              </w:rPr>
            </w:pPr>
            <w:r>
              <w:rPr>
                <w:rFonts w:hint="default" w:ascii="方正黑体_GBK" w:hAnsi="方正黑体_GBK" w:eastAsia="方正黑体_GBK" w:cs="方正黑体_GBK"/>
                <w:i w:val="0"/>
                <w:color w:val="000000"/>
                <w:kern w:val="0"/>
                <w:sz w:val="32"/>
                <w:szCs w:val="32"/>
                <w:u w:val="none"/>
                <w:lang w:val="en-US" w:eastAsia="zh-CN" w:bidi="ar"/>
              </w:rPr>
              <w:t>附件8</w:t>
            </w:r>
          </w:p>
        </w:tc>
        <w:tc>
          <w:tcPr>
            <w:tcW w:w="1290" w:type="dxa"/>
            <w:tcBorders>
              <w:top w:val="nil"/>
              <w:left w:val="nil"/>
              <w:bottom w:val="nil"/>
              <w:right w:val="nil"/>
            </w:tcBorders>
            <w:noWrap/>
            <w:tcMar>
              <w:top w:w="15" w:type="dxa"/>
              <w:left w:w="15" w:type="dxa"/>
              <w:right w:w="15" w:type="dxa"/>
            </w:tcMar>
            <w:vAlign w:val="bottom"/>
          </w:tcPr>
          <w:p>
            <w:pPr>
              <w:rPr>
                <w:rFonts w:hint="eastAsia" w:ascii="宋体" w:hAnsi="宋体" w:eastAsia="宋体" w:cs="宋体"/>
                <w:i w:val="0"/>
                <w:color w:val="000000"/>
                <w:sz w:val="24"/>
                <w:szCs w:val="24"/>
                <w:u w:val="none"/>
              </w:rPr>
            </w:pPr>
          </w:p>
        </w:tc>
        <w:tc>
          <w:tcPr>
            <w:tcW w:w="1080" w:type="dxa"/>
            <w:tcBorders>
              <w:top w:val="nil"/>
              <w:left w:val="nil"/>
              <w:bottom w:val="nil"/>
              <w:right w:val="nil"/>
            </w:tcBorders>
            <w:noWrap/>
            <w:tcMar>
              <w:top w:w="15" w:type="dxa"/>
              <w:left w:w="15" w:type="dxa"/>
              <w:right w:w="15" w:type="dxa"/>
            </w:tcMar>
            <w:vAlign w:val="bottom"/>
          </w:tcPr>
          <w:p>
            <w:pPr>
              <w:rPr>
                <w:rFonts w:hint="eastAsia" w:ascii="宋体" w:hAnsi="宋体" w:eastAsia="宋体" w:cs="宋体"/>
                <w:i w:val="0"/>
                <w:color w:val="000000"/>
                <w:sz w:val="24"/>
                <w:szCs w:val="24"/>
                <w:u w:val="none"/>
              </w:rPr>
            </w:pPr>
          </w:p>
        </w:tc>
        <w:tc>
          <w:tcPr>
            <w:tcW w:w="1470" w:type="dxa"/>
            <w:tcBorders>
              <w:top w:val="nil"/>
              <w:left w:val="nil"/>
              <w:bottom w:val="nil"/>
              <w:right w:val="nil"/>
            </w:tcBorders>
            <w:noWrap/>
            <w:tcMar>
              <w:top w:w="15" w:type="dxa"/>
              <w:left w:w="15" w:type="dxa"/>
              <w:right w:w="15" w:type="dxa"/>
            </w:tcMar>
            <w:vAlign w:val="bottom"/>
          </w:tcPr>
          <w:p>
            <w:pPr>
              <w:rPr>
                <w:rFonts w:hint="eastAsia" w:ascii="宋体" w:hAnsi="宋体" w:eastAsia="宋体" w:cs="宋体"/>
                <w:i w:val="0"/>
                <w:color w:val="000000"/>
                <w:sz w:val="24"/>
                <w:szCs w:val="24"/>
                <w:u w:val="none"/>
              </w:rPr>
            </w:pPr>
          </w:p>
        </w:tc>
        <w:tc>
          <w:tcPr>
            <w:tcW w:w="2445" w:type="dxa"/>
            <w:tcBorders>
              <w:top w:val="nil"/>
              <w:left w:val="nil"/>
              <w:bottom w:val="nil"/>
              <w:right w:val="nil"/>
            </w:tcBorders>
            <w:noWrap/>
            <w:tcMar>
              <w:top w:w="15" w:type="dxa"/>
              <w:left w:w="15" w:type="dxa"/>
              <w:right w:w="15" w:type="dxa"/>
            </w:tcMar>
            <w:vAlign w:val="bottom"/>
          </w:tcPr>
          <w:p>
            <w:pP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05" w:hRule="atLeast"/>
        </w:trPr>
        <w:tc>
          <w:tcPr>
            <w:tcW w:w="8151" w:type="dxa"/>
            <w:gridSpan w:val="6"/>
            <w:tcBorders>
              <w:top w:val="nil"/>
              <w:left w:val="nil"/>
              <w:bottom w:val="nil"/>
              <w:right w:val="nil"/>
            </w:tcBorders>
            <w:noWrap/>
            <w:tcMar>
              <w:top w:w="15" w:type="dxa"/>
              <w:left w:w="15" w:type="dxa"/>
              <w:right w:w="15" w:type="dxa"/>
            </w:tcMar>
            <w:vAlign w:val="center"/>
          </w:tcPr>
          <w:p>
            <w:pPr>
              <w:keepNext w:val="0"/>
              <w:keepLines w:val="0"/>
              <w:widowControl/>
              <w:suppressLineNumbers w:val="0"/>
              <w:jc w:val="center"/>
              <w:textAlignment w:val="center"/>
              <w:rPr>
                <w:rFonts w:ascii="方正小标宋_GBK" w:hAnsi="方正小标宋_GBK" w:eastAsia="方正小标宋_GBK" w:cs="方正小标宋_GBK"/>
                <w:i w:val="0"/>
                <w:color w:val="000000"/>
                <w:sz w:val="32"/>
                <w:szCs w:val="32"/>
                <w:u w:val="none"/>
              </w:rPr>
            </w:pPr>
            <w:r>
              <w:rPr>
                <w:rFonts w:hint="default" w:ascii="方正小标宋_GBK" w:hAnsi="方正小标宋_GBK" w:eastAsia="方正小标宋_GBK" w:cs="方正小标宋_GBK"/>
                <w:i w:val="0"/>
                <w:color w:val="000000"/>
                <w:kern w:val="0"/>
                <w:sz w:val="32"/>
                <w:szCs w:val="32"/>
                <w:u w:val="none"/>
                <w:lang w:val="en-US" w:eastAsia="zh-CN" w:bidi="ar"/>
              </w:rPr>
              <w:t>2019年部门整体支出绩效评价指标体系</w:t>
            </w:r>
          </w:p>
        </w:tc>
      </w:tr>
      <w:tr>
        <w:tblPrEx>
          <w:tblCellMar>
            <w:top w:w="0" w:type="dxa"/>
            <w:left w:w="0" w:type="dxa"/>
            <w:bottom w:w="0" w:type="dxa"/>
            <w:right w:w="0" w:type="dxa"/>
          </w:tblCellMar>
        </w:tblPrEx>
        <w:trPr>
          <w:trHeight w:val="270" w:hRule="atLeast"/>
        </w:trPr>
        <w:tc>
          <w:tcPr>
            <w:tcW w:w="6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22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分值</w:t>
            </w:r>
          </w:p>
        </w:tc>
        <w:tc>
          <w:tcPr>
            <w:tcW w:w="14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指标解释</w:t>
            </w:r>
          </w:p>
        </w:tc>
        <w:tc>
          <w:tcPr>
            <w:tcW w:w="24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评分标准</w:t>
            </w:r>
          </w:p>
        </w:tc>
      </w:tr>
      <w:tr>
        <w:tblPrEx>
          <w:tblCellMar>
            <w:top w:w="0" w:type="dxa"/>
            <w:left w:w="0" w:type="dxa"/>
            <w:bottom w:w="0" w:type="dxa"/>
            <w:right w:w="0" w:type="dxa"/>
          </w:tblCellMar>
        </w:tblPrEx>
        <w:trPr>
          <w:trHeight w:val="2360" w:hRule="atLeast"/>
        </w:trPr>
        <w:tc>
          <w:tcPr>
            <w:tcW w:w="64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预算管理</w:t>
            </w:r>
          </w:p>
        </w:tc>
        <w:tc>
          <w:tcPr>
            <w:tcW w:w="122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预算编制（5分）</w:t>
            </w: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预算安排准确性</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反映部门（单位）年初预算安排的准确性</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指标得分=（预算资金总来源-中期评估调整取消资金-预算结余注销资金）/预算资金总来源*指标分值，预算资金总来源是指年初预算与执行中追加预算（不含当年中央、省专款）总和</w:t>
            </w:r>
          </w:p>
        </w:tc>
      </w:tr>
      <w:tr>
        <w:tblPrEx>
          <w:tblCellMar>
            <w:top w:w="0" w:type="dxa"/>
            <w:left w:w="0" w:type="dxa"/>
            <w:bottom w:w="0" w:type="dxa"/>
            <w:right w:w="0" w:type="dxa"/>
          </w:tblCellMar>
        </w:tblPrEx>
        <w:trPr>
          <w:trHeight w:val="4500"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执行进度（5分）</w:t>
            </w: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部门总体执行进度</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部门（单位）按要求严格预算管理</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部门总体执行进度达96%以上，不扣分；达92%以上，按80%打分；达88%以上，按60%打分；未达到88%，不得分。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tblPrEx>
          <w:tblCellMar>
            <w:top w:w="0" w:type="dxa"/>
            <w:left w:w="0" w:type="dxa"/>
            <w:bottom w:w="0" w:type="dxa"/>
            <w:right w:w="0" w:type="dxa"/>
          </w:tblCellMar>
        </w:tblPrEx>
        <w:trPr>
          <w:trHeight w:val="1350" w:hRule="atLeast"/>
        </w:trPr>
        <w:tc>
          <w:tcPr>
            <w:tcW w:w="64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目标管理</w:t>
            </w:r>
          </w:p>
        </w:tc>
        <w:tc>
          <w:tcPr>
            <w:tcW w:w="1221"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17"/>
                <w:lang w:val="en-US" w:eastAsia="zh-CN" w:bidi="ar"/>
              </w:rPr>
              <w:t>绩效目标（10分）</w:t>
            </w: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目标填报</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考核部门是否按要求编制专项资金、部门专项类项目绩效目标</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17"/>
                <w:lang w:val="en-US" w:eastAsia="zh-CN" w:bidi="ar"/>
              </w:rPr>
              <w:t>应编制绩效目标的专项类项目、专项资金未按要求申报绩效目标，发现1个项目扣0.5分；填报内容不规范，发现1处扣0.5分。直至扣完</w:t>
            </w:r>
          </w:p>
        </w:tc>
      </w:tr>
      <w:tr>
        <w:tblPrEx>
          <w:tblCellMar>
            <w:top w:w="0" w:type="dxa"/>
            <w:left w:w="0" w:type="dxa"/>
            <w:bottom w:w="0" w:type="dxa"/>
            <w:right w:w="0" w:type="dxa"/>
          </w:tblCellMar>
        </w:tblPrEx>
        <w:trPr>
          <w:trHeight w:val="1350"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目标量化</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考核部门申报绩效目标的量化程度</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专项类项目、专项资金设定的产出指标均应量化，效果指标中应至少50%以上量化指标。发现1个项目未达到要求扣0.5分，直至扣完。</w:t>
            </w:r>
          </w:p>
        </w:tc>
      </w:tr>
      <w:tr>
        <w:tblPrEx>
          <w:tblCellMar>
            <w:top w:w="0" w:type="dxa"/>
            <w:left w:w="0" w:type="dxa"/>
            <w:bottom w:w="0" w:type="dxa"/>
            <w:right w:w="0" w:type="dxa"/>
          </w:tblCellMar>
        </w:tblPrEx>
        <w:trPr>
          <w:trHeight w:val="1125"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目标匹配</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考核部门申报的绩效目标是否与部门职能职责相关</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专项类项目、专项资金设定的绩效目标与部门职能职责不一致的，发现一个项目扣1分，直至扣完。</w:t>
            </w:r>
          </w:p>
        </w:tc>
      </w:tr>
      <w:tr>
        <w:tblPrEx>
          <w:tblCellMar>
            <w:top w:w="0" w:type="dxa"/>
            <w:left w:w="0" w:type="dxa"/>
            <w:bottom w:w="0" w:type="dxa"/>
            <w:right w:w="0" w:type="dxa"/>
          </w:tblCellMar>
        </w:tblPrEx>
        <w:trPr>
          <w:trHeight w:val="2025" w:hRule="atLeast"/>
        </w:trPr>
        <w:tc>
          <w:tcPr>
            <w:tcW w:w="64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17"/>
                <w:lang w:val="en-US" w:eastAsia="zh-CN" w:bidi="ar"/>
              </w:rPr>
              <w:t>（10分）</w:t>
            </w:r>
            <w:r>
              <w:rPr>
                <w:rStyle w:val="17"/>
                <w:lang w:val="en-US" w:eastAsia="zh-CN" w:bidi="ar"/>
              </w:rPr>
              <w:br w:type="textWrapping"/>
            </w:r>
            <w:r>
              <w:rPr>
                <w:rStyle w:val="17"/>
                <w:lang w:val="en-US" w:eastAsia="zh-CN" w:bidi="ar"/>
              </w:rPr>
              <w:t>部门管理</w:t>
            </w:r>
          </w:p>
        </w:tc>
        <w:tc>
          <w:tcPr>
            <w:tcW w:w="122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基础管理（4分）</w:t>
            </w: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管理制度健全性</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部门（单位）为加强预算管理、推进厉行节约、规范财务行为而制定的管理制度是否健全完整</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是否已制定或具有预算资金管理办法、厉行节约管理措施、内部财务管理制度、会计核算制度等管理制度；相关管理制度是否合法、合规、完整；相关管理制度是否得到有效执行。定性评价。</w:t>
            </w:r>
          </w:p>
        </w:tc>
      </w:tr>
      <w:tr>
        <w:tblPrEx>
          <w:tblCellMar>
            <w:top w:w="0" w:type="dxa"/>
            <w:left w:w="0" w:type="dxa"/>
            <w:bottom w:w="0" w:type="dxa"/>
            <w:right w:w="0" w:type="dxa"/>
          </w:tblCellMar>
        </w:tblPrEx>
        <w:trPr>
          <w:trHeight w:val="2700"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资金使用合规性</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部门（单位）使用预算资金是否符合相关的预算财务管理制度的规定</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17"/>
                <w:lang w:val="en-US" w:eastAsia="zh-CN" w:bidi="ar"/>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r>
      <w:tr>
        <w:tblPrEx>
          <w:tblCellMar>
            <w:top w:w="0" w:type="dxa"/>
            <w:left w:w="0" w:type="dxa"/>
            <w:bottom w:w="0" w:type="dxa"/>
            <w:right w:w="0" w:type="dxa"/>
          </w:tblCellMar>
        </w:tblPrEx>
        <w:trPr>
          <w:trHeight w:val="2250"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财务监控有效性</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考察部门是否对部门内部、各所属单位，专项资金分配的区（市）县或项目实施主体进行工作监督和定期考核。</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17"/>
                <w:lang w:val="en-US" w:eastAsia="zh-CN" w:bidi="ar"/>
              </w:rPr>
              <w:t>对部门内部、下属单位、分配的专项资金①制定明确的财务监控监督措施，得1分；②监控、监督措施执行有效，得1分。</w:t>
            </w:r>
          </w:p>
        </w:tc>
      </w:tr>
      <w:tr>
        <w:tblPrEx>
          <w:tblCellMar>
            <w:top w:w="0" w:type="dxa"/>
            <w:left w:w="0" w:type="dxa"/>
            <w:bottom w:w="0" w:type="dxa"/>
            <w:right w:w="0" w:type="dxa"/>
          </w:tblCellMar>
        </w:tblPrEx>
        <w:trPr>
          <w:trHeight w:val="1350"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行政成本（1分）</w:t>
            </w: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“三公”经费控制</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当年“三公”经费预算与当年决算比，反映“三公”经费控制情况</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17"/>
                <w:lang w:val="en-US" w:eastAsia="zh-CN" w:bidi="ar"/>
              </w:rPr>
              <w:t>部门“三公”经费决算数一项超预算扣0.5分，两项扣1分。</w:t>
            </w:r>
          </w:p>
        </w:tc>
      </w:tr>
      <w:tr>
        <w:tblPrEx>
          <w:tblCellMar>
            <w:top w:w="0" w:type="dxa"/>
            <w:left w:w="0" w:type="dxa"/>
            <w:bottom w:w="0" w:type="dxa"/>
            <w:right w:w="0" w:type="dxa"/>
          </w:tblCellMar>
        </w:tblPrEx>
        <w:trPr>
          <w:trHeight w:val="1125"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政府采购（1分）</w:t>
            </w: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采购规范性</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考察政府采购项目的采购程序、 采购方式的规范性</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采购方式、程序中每一点不规范，扣 0.5 分，直至扣完。</w:t>
            </w:r>
          </w:p>
        </w:tc>
      </w:tr>
      <w:tr>
        <w:tblPrEx>
          <w:tblCellMar>
            <w:top w:w="0" w:type="dxa"/>
            <w:left w:w="0" w:type="dxa"/>
            <w:bottom w:w="0" w:type="dxa"/>
            <w:right w:w="0" w:type="dxa"/>
          </w:tblCellMar>
        </w:tblPrEx>
        <w:trPr>
          <w:trHeight w:val="2250"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资产管理（2分）</w:t>
            </w: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固定资产在用率</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部门实际在用固定资产总额与所有固定资产总额的比率， 用以反映和考核部门固定资产使用效率及程度。</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17"/>
                <w:lang w:val="en-US" w:eastAsia="zh-CN" w:bidi="ar"/>
              </w:rPr>
              <w:t>固定资产在用率=（实际在用固定资产总额/所有固定资产总额）×100%。 固定资产在用率达到 95%以上得满分。 相较95%，每降低 5个百分点扣1分，直至扣完。</w:t>
            </w:r>
          </w:p>
        </w:tc>
      </w:tr>
      <w:tr>
        <w:tblPrEx>
          <w:tblCellMar>
            <w:top w:w="0" w:type="dxa"/>
            <w:left w:w="0" w:type="dxa"/>
            <w:bottom w:w="0" w:type="dxa"/>
            <w:right w:w="0" w:type="dxa"/>
          </w:tblCellMar>
        </w:tblPrEx>
        <w:trPr>
          <w:trHeight w:val="2025"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信息公开（2分）</w:t>
            </w: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信息公开</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lang w:val="en-US" w:eastAsia="zh-CN"/>
              </w:rPr>
              <w:t>2</w:t>
            </w: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除涉密单位和信息外，考核部门（单位）是否按财政要求及时完成预算、决算、绩效等信息公开工作</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17"/>
                <w:lang w:val="en-US" w:eastAsia="zh-CN" w:bidi="ar"/>
              </w:rPr>
              <w:t>一项公开工作未完成的扣1分，直至扣完。</w:t>
            </w:r>
          </w:p>
        </w:tc>
      </w:tr>
      <w:tr>
        <w:tblPrEx>
          <w:tblCellMar>
            <w:top w:w="0" w:type="dxa"/>
            <w:left w:w="0" w:type="dxa"/>
            <w:bottom w:w="0" w:type="dxa"/>
            <w:right w:w="0" w:type="dxa"/>
          </w:tblCellMar>
        </w:tblPrEx>
        <w:trPr>
          <w:trHeight w:val="2250" w:hRule="atLeast"/>
        </w:trPr>
        <w:tc>
          <w:tcPr>
            <w:tcW w:w="64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履职效能</w:t>
            </w:r>
          </w:p>
        </w:tc>
        <w:tc>
          <w:tcPr>
            <w:tcW w:w="1221"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重点任务一</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任务完成率</w:t>
            </w:r>
          </w:p>
        </w:tc>
        <w:tc>
          <w:tcPr>
            <w:tcW w:w="1080"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30</w:t>
            </w: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得分=分值×实际完成任务量/绩效目标设定任务量×100%。实际完成任务量大于绩效目标设定任务量得满分。</w:t>
            </w:r>
          </w:p>
        </w:tc>
        <w:tc>
          <w:tcPr>
            <w:tcW w:w="244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1.履职效能指标设定，由评价工作组根据部门职能职责、年度工作计划等梳理年度重点工作任务。各项重点任务分值，由评价工作组根据任务重要性在总权重分值（70分）中分配。</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重点任务指标设定，应根据相关重点任务实际情况，设置具体三级指标。其中，任务完成率和满意度指标是共性指标，每一项重点任务均应设定，共性指标分值应占该重点任务重分值的40%（任务完成率和满意度指标各占20%，如该重点任务不适合做满意度调查，可不设满意度指标，满意度分值合并到任务完成率指标）。关键绩效指标为个性指标，根据具体任务实际确定，每项重点任务至少设定2个关键业绩指标，量化指标不少于1个，个性指标分值应占该重点任务重分值的60%，由评价工作组按指标重要性进行分配。</w:t>
            </w:r>
          </w:p>
        </w:tc>
      </w:tr>
      <w:tr>
        <w:tblPrEx>
          <w:tblCellMar>
            <w:top w:w="0" w:type="dxa"/>
            <w:left w:w="0" w:type="dxa"/>
            <w:bottom w:w="0" w:type="dxa"/>
            <w:right w:w="0" w:type="dxa"/>
          </w:tblCellMar>
        </w:tblPrEx>
        <w:trPr>
          <w:trHeight w:val="675"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服务对象(受益)对象满意度</w:t>
            </w:r>
          </w:p>
        </w:tc>
        <w:tc>
          <w:tcPr>
            <w:tcW w:w="108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根据满意度调查评分</w:t>
            </w:r>
          </w:p>
        </w:tc>
        <w:tc>
          <w:tcPr>
            <w:tcW w:w="24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关键绩效指标一</w:t>
            </w:r>
          </w:p>
        </w:tc>
        <w:tc>
          <w:tcPr>
            <w:tcW w:w="108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w:t>
            </w:r>
          </w:p>
        </w:tc>
        <w:tc>
          <w:tcPr>
            <w:tcW w:w="108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8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250"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重点任务二</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任务完成率</w:t>
            </w:r>
          </w:p>
        </w:tc>
        <w:tc>
          <w:tcPr>
            <w:tcW w:w="1080"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35</w:t>
            </w: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得分=分值×实际完成任务量/绩效目标设定任务量×100%。实际完成任务量大于绩效目标设定任务量得满分。</w:t>
            </w:r>
          </w:p>
        </w:tc>
        <w:tc>
          <w:tcPr>
            <w:tcW w:w="24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75"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服务对象或受益对象满意度</w:t>
            </w:r>
          </w:p>
        </w:tc>
        <w:tc>
          <w:tcPr>
            <w:tcW w:w="108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关键绩效指标一</w:t>
            </w:r>
          </w:p>
        </w:tc>
        <w:tc>
          <w:tcPr>
            <w:tcW w:w="108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w:t>
            </w:r>
          </w:p>
        </w:tc>
        <w:tc>
          <w:tcPr>
            <w:tcW w:w="108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22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8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5061" w:type="dxa"/>
            <w:gridSpan w:val="4"/>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4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3156"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95</w:t>
            </w:r>
          </w:p>
        </w:tc>
        <w:tc>
          <w:tcPr>
            <w:tcW w:w="3915"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p>
        </w:tc>
      </w:tr>
      <w:tr>
        <w:tblPrEx>
          <w:tblCellMar>
            <w:top w:w="0" w:type="dxa"/>
            <w:left w:w="0" w:type="dxa"/>
            <w:bottom w:w="0" w:type="dxa"/>
            <w:right w:w="0" w:type="dxa"/>
          </w:tblCellMar>
        </w:tblPrEx>
        <w:trPr>
          <w:trHeight w:val="270" w:hRule="atLeast"/>
        </w:trPr>
        <w:tc>
          <w:tcPr>
            <w:tcW w:w="645" w:type="dxa"/>
            <w:tcBorders>
              <w:top w:val="nil"/>
              <w:left w:val="nil"/>
              <w:bottom w:val="nil"/>
              <w:right w:val="nil"/>
            </w:tcBorders>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1" w:type="dxa"/>
            <w:tcBorders>
              <w:top w:val="nil"/>
              <w:left w:val="nil"/>
              <w:bottom w:val="nil"/>
              <w:right w:val="nil"/>
            </w:tcBorders>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90" w:type="dxa"/>
            <w:tcBorders>
              <w:top w:val="nil"/>
              <w:left w:val="nil"/>
              <w:bottom w:val="nil"/>
              <w:right w:val="nil"/>
            </w:tcBorders>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nil"/>
              <w:left w:val="nil"/>
              <w:bottom w:val="nil"/>
              <w:right w:val="nil"/>
            </w:tcBorders>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70" w:type="dxa"/>
            <w:tcBorders>
              <w:top w:val="nil"/>
              <w:left w:val="nil"/>
              <w:bottom w:val="nil"/>
              <w:right w:val="nil"/>
            </w:tcBorders>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445" w:type="dxa"/>
            <w:tcBorders>
              <w:top w:val="nil"/>
              <w:left w:val="nil"/>
              <w:bottom w:val="nil"/>
              <w:right w:val="nil"/>
            </w:tcBorders>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70" w:hRule="atLeast"/>
        </w:trPr>
        <w:tc>
          <w:tcPr>
            <w:tcW w:w="8151" w:type="dxa"/>
            <w:gridSpan w:val="6"/>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注：若某部门不存在某项评价内容或评价指标，则该评价内容或评价指标不计入该部门考核评价范围，即该部门评价总分=不含该评价内容或指标的实际评价总分/（100-该评价内容或指标所占分值）*100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default"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学校自评95分。</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eastAsia" w:ascii="宋体" w:hAnsi="宋体" w:eastAsia="宋体" w:cs="宋体"/>
          <w:kern w:val="0"/>
          <w:sz w:val="28"/>
          <w:szCs w:val="28"/>
        </w:rPr>
      </w:pPr>
      <w:r>
        <w:rPr>
          <w:rFonts w:hint="eastAsia" w:ascii="宋体" w:hAnsi="宋体" w:eastAsia="宋体" w:cs="宋体"/>
          <w:kern w:val="0"/>
          <w:sz w:val="28"/>
          <w:szCs w:val="28"/>
          <w:lang w:eastAsia="zh-CN"/>
        </w:rPr>
        <w:t>（三）</w:t>
      </w:r>
      <w:r>
        <w:rPr>
          <w:rFonts w:hint="eastAsia" w:ascii="宋体" w:hAnsi="宋体" w:eastAsia="宋体" w:cs="宋体"/>
          <w:kern w:val="0"/>
          <w:sz w:val="28"/>
          <w:szCs w:val="28"/>
        </w:rPr>
        <w:t>存在问题</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840" w:firstLineChars="300"/>
        <w:textAlignment w:val="auto"/>
        <w:rPr>
          <w:rFonts w:hint="default" w:ascii="宋体" w:hAnsi="宋体" w:eastAsia="宋体" w:cs="宋体"/>
          <w:kern w:val="0"/>
          <w:sz w:val="28"/>
          <w:szCs w:val="28"/>
        </w:rPr>
      </w:pPr>
      <w:r>
        <w:rPr>
          <w:rFonts w:hint="eastAsia" w:ascii="宋体" w:hAnsi="宋体" w:eastAsia="宋体" w:cs="宋体"/>
          <w:kern w:val="0"/>
          <w:sz w:val="28"/>
          <w:szCs w:val="28"/>
          <w:lang w:val="en-US" w:eastAsia="zh-CN" w:bidi="ar"/>
        </w:rPr>
        <w:t>我校圆满的完成了上级主管部门绩效考核的各项指标，强化了资产管理，强化了教育内部管理制度建设。完成了2019年初制定的各项目标。达到了预期经济、社会效益。与先进学校还存在很大差距，教育短板多，公用经费不足，教学质量还有很大提升空间，</w:t>
      </w:r>
      <w:r>
        <w:rPr>
          <w:rFonts w:hint="default" w:ascii="宋体" w:hAnsi="宋体" w:eastAsia="宋体" w:cs="宋体"/>
          <w:kern w:val="0"/>
          <w:sz w:val="28"/>
          <w:szCs w:val="28"/>
        </w:rPr>
        <w:t>预算编制不够完善,绩效管理工作有待加强等问题。</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（三）改进措施</w:t>
      </w:r>
    </w:p>
    <w:p>
      <w:pPr>
        <w:keepNext w:val="0"/>
        <w:keepLines w:val="0"/>
        <w:pageBreakBefore w:val="0"/>
        <w:widowControl w:val="0"/>
        <w:kinsoku/>
        <w:wordWrap/>
        <w:overflowPunct/>
        <w:topLinePunct w:val="0"/>
        <w:autoSpaceDE/>
        <w:autoSpaceDN/>
        <w:bidi w:val="0"/>
        <w:adjustRightInd/>
        <w:snapToGrid/>
        <w:spacing w:line="480" w:lineRule="exact"/>
        <w:ind w:firstLine="840" w:firstLineChars="300"/>
        <w:textAlignment w:val="auto"/>
        <w:rPr>
          <w:rFonts w:hint="default" w:ascii="宋体" w:hAnsi="宋体" w:eastAsia="宋体" w:cs="宋体"/>
          <w:kern w:val="0"/>
          <w:sz w:val="28"/>
          <w:szCs w:val="28"/>
        </w:rPr>
      </w:pPr>
      <w:r>
        <w:rPr>
          <w:rFonts w:hint="default" w:ascii="宋体" w:hAnsi="宋体" w:eastAsia="宋体" w:cs="宋体"/>
          <w:kern w:val="0"/>
          <w:sz w:val="28"/>
          <w:szCs w:val="28"/>
        </w:rPr>
        <w:t>在今后的工作中,</w:t>
      </w:r>
      <w:r>
        <w:rPr>
          <w:rFonts w:hint="eastAsia" w:ascii="宋体" w:hAnsi="宋体" w:eastAsia="宋体" w:cs="宋体"/>
          <w:kern w:val="0"/>
          <w:sz w:val="28"/>
          <w:szCs w:val="28"/>
          <w:lang w:eastAsia="zh-CN"/>
        </w:rPr>
        <w:t>学校</w:t>
      </w:r>
      <w:r>
        <w:rPr>
          <w:rFonts w:hint="default" w:ascii="宋体" w:hAnsi="宋体" w:eastAsia="宋体" w:cs="宋体"/>
          <w:kern w:val="0"/>
          <w:sz w:val="28"/>
          <w:szCs w:val="28"/>
        </w:rPr>
        <w:t>将严格按照</w:t>
      </w:r>
      <w:r>
        <w:rPr>
          <w:rFonts w:hint="eastAsia" w:ascii="宋体" w:hAnsi="宋体" w:eastAsia="宋体" w:cs="宋体"/>
          <w:kern w:val="0"/>
          <w:sz w:val="28"/>
          <w:szCs w:val="28"/>
          <w:lang w:eastAsia="zh-CN"/>
        </w:rPr>
        <w:t>上级主管部门</w:t>
      </w:r>
      <w:r>
        <w:rPr>
          <w:rFonts w:hint="default" w:ascii="宋体" w:hAnsi="宋体" w:eastAsia="宋体" w:cs="宋体"/>
          <w:kern w:val="0"/>
          <w:sz w:val="28"/>
          <w:szCs w:val="28"/>
        </w:rPr>
        <w:t>要求，加强预算编制的科学性、合理性,让预算编制更贴合实际，使项目预算与工作结合更加紧密。严格按照批复预算执行。加强预算绩效管理，增强预算约束力，做好预算项目支出绩效目标及各项绩效指标的细化、量化工作,用好用活各类财政资金，提高财政资金的使用效益。</w:t>
      </w:r>
    </w:p>
    <w:p>
      <w:pPr>
        <w:keepNext w:val="0"/>
        <w:keepLines w:val="0"/>
        <w:pageBreakBefore w:val="0"/>
        <w:kinsoku/>
        <w:wordWrap/>
        <w:overflowPunct/>
        <w:topLinePunct w:val="0"/>
        <w:bidi w:val="0"/>
        <w:spacing w:line="440" w:lineRule="exact"/>
        <w:textAlignment w:val="auto"/>
        <w:rPr>
          <w:rFonts w:hint="eastAsia" w:ascii="宋体" w:hAnsi="宋体" w:eastAsia="宋体" w:cs="宋体"/>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altName w:val="Arial Unicode MS"/>
    <w:panose1 w:val="00000000000000000000"/>
    <w:charset w:val="00"/>
    <w:family w:val="auto"/>
    <w:pitch w:val="default"/>
    <w:sig w:usb0="00000000" w:usb1="00000000" w:usb2="00000000" w:usb3="00000000" w:csb0="00040001" w:csb1="00000000"/>
  </w:font>
  <w:font w:name="方正小标宋_GBK">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FZXBSK--GBK1-0">
    <w:altName w:val="宋体"/>
    <w:panose1 w:val="00000000000000000000"/>
    <w:charset w:val="86"/>
    <w:family w:val="auto"/>
    <w:pitch w:val="default"/>
    <w:sig w:usb0="00000000" w:usb1="00000000" w:usb2="00000010" w:usb3="00000000" w:csb0="00040000" w:csb1="00000000"/>
  </w:font>
  <w:font w:name="FZHTK--GBK1-0">
    <w:altName w:val="宋体"/>
    <w:panose1 w:val="00000000000000000000"/>
    <w:charset w:val="86"/>
    <w:family w:val="auto"/>
    <w:pitch w:val="default"/>
    <w:sig w:usb0="00000000" w:usb1="00000000" w:usb2="00000010" w:usb3="00000000" w:csb0="00040000" w:csb1="00000000"/>
  </w:font>
  <w:font w:name="FZFSK--GBK1-0">
    <w:altName w:val="宋体"/>
    <w:panose1 w:val="00000000000000000000"/>
    <w:charset w:val="86"/>
    <w:family w:val="auto"/>
    <w:pitch w:val="default"/>
    <w:sig w:usb0="00000000" w:usb1="00000000" w:usb2="0000001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DE7FD5"/>
    <w:multiLevelType w:val="singleLevel"/>
    <w:tmpl w:val="BADE7FD5"/>
    <w:lvl w:ilvl="0" w:tentative="0">
      <w:start w:val="2"/>
      <w:numFmt w:val="chineseCounting"/>
      <w:suff w:val="nothing"/>
      <w:lvlText w:val="（%1）"/>
      <w:lvlJc w:val="left"/>
      <w:rPr>
        <w:rFonts w:hint="eastAsia"/>
      </w:rPr>
    </w:lvl>
  </w:abstractNum>
  <w:abstractNum w:abstractNumId="1">
    <w:nsid w:val="CE6F4B7C"/>
    <w:multiLevelType w:val="singleLevel"/>
    <w:tmpl w:val="CE6F4B7C"/>
    <w:lvl w:ilvl="0" w:tentative="0">
      <w:start w:val="2"/>
      <w:numFmt w:val="chineseCounting"/>
      <w:suff w:val="nothing"/>
      <w:lvlText w:val="%1、"/>
      <w:lvlJc w:val="left"/>
      <w:rPr>
        <w:rFonts w:hint="eastAsia"/>
      </w:rPr>
    </w:lvl>
  </w:abstractNum>
  <w:abstractNum w:abstractNumId="2">
    <w:nsid w:val="CF652CEC"/>
    <w:multiLevelType w:val="singleLevel"/>
    <w:tmpl w:val="CF652CEC"/>
    <w:lvl w:ilvl="0" w:tentative="0">
      <w:start w:val="9"/>
      <w:numFmt w:val="chineseCounting"/>
      <w:suff w:val="nothing"/>
      <w:lvlText w:val="%1、"/>
      <w:lvlJc w:val="left"/>
      <w:rPr>
        <w:rFonts w:hint="eastAsia"/>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2B8472C9"/>
    <w:multiLevelType w:val="singleLevel"/>
    <w:tmpl w:val="2B8472C9"/>
    <w:lvl w:ilvl="0" w:tentative="0">
      <w:start w:val="2"/>
      <w:numFmt w:val="decimal"/>
      <w:suff w:val="nothing"/>
      <w:lvlText w:val="%1、"/>
      <w:lvlJc w:val="left"/>
    </w:lvl>
  </w:abstractNum>
  <w:abstractNum w:abstractNumId="5">
    <w:nsid w:val="3B23481A"/>
    <w:multiLevelType w:val="singleLevel"/>
    <w:tmpl w:val="3B23481A"/>
    <w:lvl w:ilvl="0" w:tentative="0">
      <w:start w:val="2"/>
      <w:numFmt w:val="chineseCounting"/>
      <w:suff w:val="nothing"/>
      <w:lvlText w:val="（%1）"/>
      <w:lvlJc w:val="left"/>
      <w:rPr>
        <w:rFonts w:hint="eastAsia"/>
      </w:rPr>
    </w:lvl>
  </w:abstractNum>
  <w:num w:numId="1">
    <w:abstractNumId w:val="1"/>
  </w:num>
  <w:num w:numId="2">
    <w:abstractNumId w:val="3"/>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BA4ECE"/>
    <w:rsid w:val="045E643F"/>
    <w:rsid w:val="06211520"/>
    <w:rsid w:val="080A4AC1"/>
    <w:rsid w:val="0C3570C7"/>
    <w:rsid w:val="124A104A"/>
    <w:rsid w:val="128F0CEB"/>
    <w:rsid w:val="15A017DB"/>
    <w:rsid w:val="16C0234D"/>
    <w:rsid w:val="194D437D"/>
    <w:rsid w:val="1A134395"/>
    <w:rsid w:val="1A3A485D"/>
    <w:rsid w:val="1B0E7D04"/>
    <w:rsid w:val="1D663E0A"/>
    <w:rsid w:val="1DFE25C8"/>
    <w:rsid w:val="292E2173"/>
    <w:rsid w:val="3C5A1F5C"/>
    <w:rsid w:val="42A968D2"/>
    <w:rsid w:val="4B624236"/>
    <w:rsid w:val="60BA4ECE"/>
    <w:rsid w:val="64A515B0"/>
    <w:rsid w:val="75492DEB"/>
    <w:rsid w:val="7DB02552"/>
    <w:rsid w:val="7E955E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4">
    <w:name w:val="Body Text"/>
    <w:basedOn w:val="1"/>
    <w:qFormat/>
    <w:uiPriority w:val="99"/>
    <w:pPr>
      <w:spacing w:beforeLines="30"/>
    </w:pPr>
    <w:rPr>
      <w:rFonts w:ascii="仿宋_GB2312" w:eastAsia="仿宋_GB2312"/>
      <w:kern w:val="0"/>
      <w:sz w:val="30"/>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widowControl/>
      <w:spacing w:after="100" w:line="276" w:lineRule="auto"/>
      <w:jc w:val="left"/>
    </w:pPr>
    <w:rPr>
      <w:kern w:val="0"/>
      <w:sz w:val="22"/>
    </w:rPr>
  </w:style>
  <w:style w:type="paragraph" w:styleId="8">
    <w:name w:val="toc 2"/>
    <w:basedOn w:val="1"/>
    <w:next w:val="1"/>
    <w:unhideWhenUsed/>
    <w:qFormat/>
    <w:uiPriority w:val="39"/>
    <w:pPr>
      <w:widowControl/>
      <w:spacing w:after="100" w:line="276" w:lineRule="auto"/>
      <w:ind w:left="220"/>
      <w:jc w:val="left"/>
    </w:pPr>
    <w:rPr>
      <w:kern w:val="0"/>
      <w:sz w:val="22"/>
    </w:rPr>
  </w:style>
  <w:style w:type="paragraph" w:styleId="9">
    <w:name w:val="Normal (Web)"/>
    <w:basedOn w:val="1"/>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99"/>
    <w:rPr>
      <w:b/>
    </w:rPr>
  </w:style>
  <w:style w:type="character" w:styleId="13">
    <w:name w:val="Hyperlink"/>
    <w:basedOn w:val="11"/>
    <w:unhideWhenUsed/>
    <w:uiPriority w:val="99"/>
    <w:rPr>
      <w:color w:val="0563C1" w:themeColor="hyperlink"/>
      <w:u w:val="single"/>
      <w14:textFill>
        <w14:solidFill>
          <w14:schemeClr w14:val="hlink"/>
        </w14:solidFill>
      </w14:textFill>
    </w:rPr>
  </w:style>
  <w:style w:type="character" w:customStyle="1" w:styleId="14">
    <w:name w:val="标题 1 Char"/>
    <w:basedOn w:val="11"/>
    <w:link w:val="2"/>
    <w:qFormat/>
    <w:uiPriority w:val="9"/>
    <w:rPr>
      <w:b/>
      <w:bCs/>
      <w:kern w:val="44"/>
      <w:sz w:val="44"/>
      <w:szCs w:val="44"/>
    </w:rPr>
  </w:style>
  <w:style w:type="character" w:customStyle="1" w:styleId="15">
    <w:name w:val="标题 2 Char"/>
    <w:basedOn w:val="11"/>
    <w:link w:val="3"/>
    <w:qFormat/>
    <w:uiPriority w:val="9"/>
    <w:rPr>
      <w:rFonts w:asciiTheme="majorHAnsi" w:hAnsiTheme="majorHAnsi" w:eastAsiaTheme="majorEastAsia" w:cstheme="majorBidi"/>
      <w:b/>
      <w:bCs/>
      <w:sz w:val="32"/>
      <w:szCs w:val="32"/>
    </w:rPr>
  </w:style>
  <w:style w:type="paragraph" w:styleId="16">
    <w:name w:val="List Paragraph"/>
    <w:basedOn w:val="1"/>
    <w:qFormat/>
    <w:uiPriority w:val="34"/>
    <w:pPr>
      <w:ind w:firstLine="420" w:firstLineChars="200"/>
    </w:pPr>
  </w:style>
  <w:style w:type="character" w:customStyle="1" w:styleId="17">
    <w:name w:val="font01"/>
    <w:basedOn w:val="11"/>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2020-10-28T03:54:00Z</dcterms:created>
  <dc:creator>Administrator</dc:creator>
  <cp:lastModifiedBy>Administrator</cp:lastModifiedBy>
  <dcterms:modified xsi:type="dcterms:W3CDTF">2020-10-28T09:14:39Z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