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A9E" w:rsidRDefault="009F7A9E">
      <w:pPr>
        <w:spacing w:line="600" w:lineRule="exact"/>
        <w:jc w:val="center"/>
        <w:outlineLvl w:val="0"/>
        <w:rPr>
          <w:rFonts w:ascii="方正小标宋简体" w:eastAsia="方正小标宋简体" w:hAnsi="宋体"/>
          <w:color w:val="000000"/>
          <w:sz w:val="72"/>
          <w:szCs w:val="72"/>
        </w:rPr>
      </w:pPr>
      <w:bookmarkStart w:id="0" w:name="_Toc15306267"/>
    </w:p>
    <w:p w:rsidR="009F7A9E" w:rsidRDefault="009F7A9E">
      <w:pPr>
        <w:spacing w:line="600" w:lineRule="exact"/>
        <w:jc w:val="center"/>
        <w:outlineLvl w:val="0"/>
        <w:rPr>
          <w:rFonts w:ascii="方正小标宋简体" w:eastAsia="方正小标宋简体" w:hAnsi="宋体"/>
          <w:color w:val="000000"/>
          <w:sz w:val="72"/>
          <w:szCs w:val="72"/>
        </w:rPr>
      </w:pPr>
    </w:p>
    <w:p w:rsidR="009F7A9E" w:rsidRDefault="009F7A9E">
      <w:pPr>
        <w:spacing w:line="600" w:lineRule="exact"/>
        <w:jc w:val="center"/>
        <w:outlineLvl w:val="0"/>
        <w:rPr>
          <w:rFonts w:ascii="方正小标宋简体" w:eastAsia="方正小标宋简体" w:hAnsi="宋体"/>
          <w:color w:val="000000"/>
          <w:sz w:val="72"/>
          <w:szCs w:val="72"/>
        </w:rPr>
      </w:pPr>
    </w:p>
    <w:p w:rsidR="009F7A9E" w:rsidRDefault="009F7A9E">
      <w:pPr>
        <w:spacing w:line="600" w:lineRule="exact"/>
        <w:jc w:val="center"/>
        <w:outlineLvl w:val="0"/>
        <w:rPr>
          <w:rFonts w:ascii="方正小标宋简体" w:eastAsia="方正小标宋简体" w:hAnsi="宋体"/>
          <w:color w:val="000000"/>
          <w:sz w:val="72"/>
          <w:szCs w:val="72"/>
        </w:rPr>
      </w:pPr>
    </w:p>
    <w:p w:rsidR="009F7A9E" w:rsidRDefault="00123955">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8441"/>
      <w:bookmarkStart w:id="2" w:name="_Toc15396475"/>
      <w:bookmarkStart w:id="3" w:name="_Toc15396597"/>
      <w:bookmarkStart w:id="4" w:name="_Toc15377193"/>
      <w:bookmarkStart w:id="5" w:name="_Toc15377425"/>
      <w:r>
        <w:rPr>
          <w:rFonts w:ascii="方正小标宋简体" w:eastAsia="方正小标宋简体" w:hAnsi="宋体" w:hint="eastAsia"/>
          <w:color w:val="000000"/>
          <w:sz w:val="72"/>
          <w:szCs w:val="72"/>
        </w:rPr>
        <w:t>广汉市高坪镇西</w:t>
      </w:r>
      <w:proofErr w:type="gramStart"/>
      <w:r>
        <w:rPr>
          <w:rFonts w:ascii="方正小标宋简体" w:eastAsia="方正小标宋简体" w:hAnsi="宋体" w:hint="eastAsia"/>
          <w:color w:val="000000"/>
          <w:sz w:val="72"/>
          <w:szCs w:val="72"/>
        </w:rPr>
        <w:t>高学校</w:t>
      </w:r>
      <w:proofErr w:type="gramEnd"/>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9F7A9E" w:rsidRDefault="00123955">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8442"/>
      <w:bookmarkStart w:id="7" w:name="_Toc15396598"/>
      <w:bookmarkStart w:id="8" w:name="_Toc15377426"/>
      <w:bookmarkStart w:id="9" w:name="_Toc15377194"/>
      <w:bookmarkStart w:id="10" w:name="_Toc15396476"/>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9F7A9E" w:rsidRDefault="00123955">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9F7A9E" w:rsidRDefault="009F7A9E">
      <w:pPr>
        <w:widowControl/>
        <w:jc w:val="center"/>
        <w:rPr>
          <w:rFonts w:ascii="黑体" w:eastAsia="黑体" w:hAnsi="黑体" w:cstheme="minorBidi"/>
          <w:sz w:val="28"/>
          <w:szCs w:val="28"/>
        </w:rPr>
      </w:pPr>
    </w:p>
    <w:p w:rsidR="009F7A9E" w:rsidRDefault="00123955">
      <w:pPr>
        <w:pStyle w:val="10"/>
      </w:pPr>
      <w:r>
        <w:rPr>
          <w:rFonts w:hint="eastAsia"/>
        </w:rPr>
        <w:t>公开时间：</w:t>
      </w:r>
      <w:r>
        <w:rPr>
          <w:rFonts w:hint="eastAsia"/>
        </w:rPr>
        <w:t>2020</w:t>
      </w:r>
      <w:r>
        <w:rPr>
          <w:rFonts w:hint="eastAsia"/>
        </w:rPr>
        <w:t>年</w:t>
      </w:r>
      <w:r>
        <w:rPr>
          <w:rFonts w:hint="eastAsia"/>
        </w:rPr>
        <w:t>9</w:t>
      </w:r>
      <w:r>
        <w:rPr>
          <w:rFonts w:hint="eastAsia"/>
        </w:rPr>
        <w:t>月</w:t>
      </w:r>
      <w:r>
        <w:rPr>
          <w:rFonts w:hint="eastAsia"/>
        </w:rPr>
        <w:t>3</w:t>
      </w:r>
      <w:r>
        <w:rPr>
          <w:rFonts w:hint="eastAsia"/>
        </w:rPr>
        <w:t>日</w:t>
      </w:r>
    </w:p>
    <w:p w:rsidR="009F7A9E" w:rsidRDefault="009F7A9E"/>
    <w:p w:rsidR="009F7A9E" w:rsidRDefault="00123955">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rsidR="009F7A9E" w:rsidRDefault="00123955">
      <w:pPr>
        <w:pStyle w:val="20"/>
        <w:adjustRightInd w:val="0"/>
        <w:snapToGrid w:val="0"/>
        <w:spacing w:line="440" w:lineRule="exact"/>
        <w:jc w:val="left"/>
        <w:rPr>
          <w:rFonts w:ascii="仿宋" w:eastAsia="仿宋" w:hAnsi="仿宋"/>
          <w:sz w:val="24"/>
        </w:rPr>
      </w:pPr>
      <w:r>
        <w:rPr>
          <w:rFonts w:hint="eastAsia"/>
          <w:sz w:val="24"/>
        </w:rPr>
        <w:t>一、基本职能及主要工作</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二、机构设置</w:t>
      </w:r>
    </w:p>
    <w:p w:rsidR="009F7A9E" w:rsidRDefault="00123955">
      <w:pPr>
        <w:pStyle w:val="10"/>
        <w:adjustRightInd w:val="0"/>
        <w:snapToGrid w:val="0"/>
        <w:spacing w:before="0" w:line="440" w:lineRule="exact"/>
        <w:jc w:val="left"/>
        <w:rPr>
          <w:sz w:val="24"/>
          <w:szCs w:val="24"/>
        </w:rPr>
      </w:pPr>
      <w:r>
        <w:rPr>
          <w:rFonts w:hint="eastAsia"/>
          <w:sz w:val="24"/>
        </w:rPr>
        <w:t>第二部分</w:t>
      </w:r>
      <w:proofErr w:type="gramStart"/>
      <w:r>
        <w:rPr>
          <w:rFonts w:hint="eastAsia"/>
          <w:sz w:val="24"/>
        </w:rPr>
        <w:t>度部门</w:t>
      </w:r>
      <w:proofErr w:type="gramEnd"/>
      <w:r>
        <w:rPr>
          <w:rFonts w:hint="eastAsia"/>
          <w:sz w:val="24"/>
        </w:rPr>
        <w:t>决算情况说明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一、收入支出决算总体情况说明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二、收入决算情况说明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三、支出决算情况说明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四、财政拨款收入支出决算总体情况说明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五、一般公共预算财政拨款支出决算情况说明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六、一般公共预算财政拨款基本支出决算情况说明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七、</w:t>
      </w:r>
      <w:r>
        <w:rPr>
          <w:sz w:val="24"/>
        </w:rPr>
        <w:t>“</w:t>
      </w:r>
      <w:r>
        <w:rPr>
          <w:rFonts w:hint="eastAsia"/>
          <w:sz w:val="24"/>
        </w:rPr>
        <w:t>三公”经费财政拨款支出决算情况说明</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八、政府性基金预算支出决算情况说明</w:t>
      </w:r>
    </w:p>
    <w:p w:rsidR="009F7A9E" w:rsidRDefault="00123955">
      <w:pPr>
        <w:pStyle w:val="20"/>
        <w:adjustRightInd w:val="0"/>
        <w:snapToGrid w:val="0"/>
        <w:spacing w:line="440" w:lineRule="exact"/>
        <w:ind w:leftChars="0"/>
        <w:jc w:val="left"/>
        <w:rPr>
          <w:rFonts w:ascii="仿宋" w:eastAsia="仿宋" w:hAnsi="仿宋"/>
          <w:sz w:val="24"/>
        </w:rPr>
      </w:pPr>
      <w:r>
        <w:rPr>
          <w:rFonts w:ascii="仿宋" w:eastAsia="仿宋" w:hAnsi="仿宋" w:hint="eastAsia"/>
          <w:sz w:val="24"/>
        </w:rPr>
        <w:t>九、</w:t>
      </w:r>
      <w:r>
        <w:rPr>
          <w:sz w:val="24"/>
        </w:rPr>
        <w:t xml:space="preserve"> </w:t>
      </w:r>
      <w:r>
        <w:rPr>
          <w:sz w:val="24"/>
        </w:rPr>
        <w:t>国</w:t>
      </w:r>
      <w:r>
        <w:rPr>
          <w:rFonts w:hint="eastAsia"/>
          <w:sz w:val="24"/>
        </w:rPr>
        <w:t>有资本经营预算支出决算情况说明</w:t>
      </w:r>
    </w:p>
    <w:p w:rsidR="009F7A9E" w:rsidRDefault="00123955">
      <w:pPr>
        <w:adjustRightInd w:val="0"/>
        <w:snapToGrid w:val="0"/>
        <w:spacing w:line="440" w:lineRule="exact"/>
        <w:ind w:firstLineChars="200" w:firstLine="480"/>
        <w:jc w:val="left"/>
        <w:rPr>
          <w:rFonts w:ascii="仿宋" w:eastAsia="仿宋" w:hAnsi="仿宋" w:cstheme="minorBidi"/>
          <w:sz w:val="24"/>
        </w:rPr>
      </w:pPr>
      <w:r>
        <w:rPr>
          <w:rStyle w:val="a8"/>
          <w:rFonts w:ascii="仿宋" w:eastAsia="仿宋" w:hAnsi="仿宋" w:hint="eastAsia"/>
          <w:color w:val="000000" w:themeColor="text1"/>
          <w:sz w:val="24"/>
          <w:u w:val="none"/>
        </w:rPr>
        <w:t>十、</w:t>
      </w:r>
      <w:r>
        <w:rPr>
          <w:rFonts w:hint="eastAsia"/>
          <w:sz w:val="24"/>
        </w:rPr>
        <w:t>其他重要事项的情况说明</w:t>
      </w:r>
      <w:r>
        <w:rPr>
          <w:rFonts w:ascii="仿宋" w:eastAsia="仿宋" w:hAnsi="仿宋"/>
          <w:sz w:val="24"/>
        </w:rPr>
        <w:tab/>
      </w:r>
    </w:p>
    <w:p w:rsidR="009F7A9E" w:rsidRDefault="00123955">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rsidR="009F7A9E" w:rsidRDefault="00123955">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1</w:t>
      </w:r>
    </w:p>
    <w:p w:rsidR="009F7A9E" w:rsidRDefault="00123955">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2</w:t>
      </w:r>
    </w:p>
    <w:p w:rsidR="009F7A9E" w:rsidRDefault="00123955">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一、</w:t>
      </w:r>
      <w:r>
        <w:rPr>
          <w:rFonts w:hint="eastAsia"/>
          <w:sz w:val="24"/>
        </w:rPr>
        <w:t>收入支出决算总表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二、</w:t>
      </w:r>
      <w:r>
        <w:rPr>
          <w:rFonts w:hint="eastAsia"/>
          <w:sz w:val="24"/>
        </w:rPr>
        <w:t>收入</w:t>
      </w:r>
      <w:r>
        <w:rPr>
          <w:rFonts w:ascii="仿宋" w:eastAsia="仿宋" w:hAnsi="仿宋" w:hint="eastAsia"/>
          <w:sz w:val="24"/>
        </w:rPr>
        <w:t>决算</w:t>
      </w:r>
      <w:r>
        <w:rPr>
          <w:rFonts w:hint="eastAsia"/>
          <w:sz w:val="24"/>
        </w:rPr>
        <w:t>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三、</w:t>
      </w:r>
      <w:r>
        <w:rPr>
          <w:rFonts w:hint="eastAsia"/>
          <w:sz w:val="24"/>
        </w:rPr>
        <w:t>支出</w:t>
      </w:r>
      <w:r>
        <w:rPr>
          <w:rFonts w:ascii="仿宋" w:eastAsia="仿宋" w:hAnsi="仿宋" w:hint="eastAsia"/>
          <w:sz w:val="24"/>
        </w:rPr>
        <w:t>决算</w:t>
      </w:r>
      <w:r>
        <w:rPr>
          <w:rFonts w:hint="eastAsia"/>
          <w:sz w:val="24"/>
        </w:rPr>
        <w:t>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四、</w:t>
      </w:r>
      <w:r>
        <w:rPr>
          <w:rFonts w:hint="eastAsia"/>
          <w:sz w:val="24"/>
        </w:rPr>
        <w:t>财政拨款收入支出决算总表</w:t>
      </w:r>
    </w:p>
    <w:p w:rsidR="009F7A9E" w:rsidRDefault="00123955">
      <w:pPr>
        <w:pStyle w:val="20"/>
        <w:adjustRightInd w:val="0"/>
        <w:snapToGrid w:val="0"/>
        <w:spacing w:line="440" w:lineRule="exact"/>
        <w:jc w:val="left"/>
        <w:rPr>
          <w:rFonts w:ascii="仿宋" w:eastAsia="仿宋" w:hAnsi="仿宋"/>
          <w:sz w:val="24"/>
        </w:rPr>
      </w:pPr>
      <w:r>
        <w:rPr>
          <w:rFonts w:ascii="仿宋" w:eastAsia="仿宋" w:hAnsi="仿宋" w:hint="eastAsia"/>
          <w:sz w:val="24"/>
        </w:rPr>
        <w:t>五、财政拨款支出决算明细表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六、</w:t>
      </w:r>
      <w:r>
        <w:rPr>
          <w:rFonts w:hint="eastAsia"/>
          <w:sz w:val="24"/>
        </w:rPr>
        <w:t>一般公共预算财政拨款支出决算表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七、</w:t>
      </w:r>
      <w:r>
        <w:rPr>
          <w:rFonts w:hint="eastAsia"/>
          <w:sz w:val="24"/>
        </w:rPr>
        <w:t>一般公共预算财政拨款支出决算明细表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lastRenderedPageBreak/>
        <w:t>八、</w:t>
      </w:r>
      <w:r>
        <w:rPr>
          <w:rFonts w:hint="eastAsia"/>
          <w:sz w:val="24"/>
        </w:rPr>
        <w:t>一般公共预算财政拨款基本支出决算表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九、</w:t>
      </w:r>
      <w:r>
        <w:rPr>
          <w:rFonts w:hint="eastAsia"/>
          <w:sz w:val="24"/>
        </w:rPr>
        <w:t>一般公共预算财政拨款项目支出决算表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w:t>
      </w:r>
      <w:r>
        <w:rPr>
          <w:rFonts w:hint="eastAsia"/>
          <w:sz w:val="24"/>
        </w:rPr>
        <w:t>一般公共预算财政拨款“三公”经费支出决算表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十一、</w:t>
      </w:r>
      <w:r>
        <w:rPr>
          <w:rFonts w:hint="eastAsia"/>
          <w:sz w:val="24"/>
        </w:rPr>
        <w:t>政府性基金预算财政拨款收入支出决算表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十二、</w:t>
      </w:r>
      <w:r>
        <w:rPr>
          <w:rFonts w:hint="eastAsia"/>
          <w:sz w:val="24"/>
        </w:rPr>
        <w:t>政府性基金预算财政拨款“三公”经费支出决算表</w:t>
      </w:r>
    </w:p>
    <w:p w:rsidR="009F7A9E" w:rsidRDefault="00123955">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十三、</w:t>
      </w:r>
      <w:r>
        <w:rPr>
          <w:rFonts w:hint="eastAsia"/>
          <w:sz w:val="24"/>
        </w:rPr>
        <w:t>国有资本经营预算支出决算表</w:t>
      </w:r>
    </w:p>
    <w:p w:rsidR="009F7A9E" w:rsidRDefault="009F7A9E">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pPr>
        <w:widowControl/>
        <w:jc w:val="left"/>
        <w:rPr>
          <w:rFonts w:ascii="黑体" w:eastAsia="黑体" w:hint="eastAsia"/>
          <w:color w:val="000000"/>
          <w:sz w:val="32"/>
          <w:szCs w:val="32"/>
        </w:rPr>
      </w:pPr>
    </w:p>
    <w:p w:rsidR="00976B74" w:rsidRDefault="00976B74" w:rsidP="00976B74">
      <w:pPr>
        <w:pStyle w:val="2"/>
        <w:jc w:val="center"/>
        <w:rPr>
          <w:rFonts w:ascii="黑体" w:eastAsia="黑体" w:hAnsi="Times New Roman" w:cs="Times New Roman" w:hint="eastAsia"/>
          <w:b w:val="0"/>
          <w:bCs w:val="0"/>
          <w:color w:val="000000"/>
        </w:rPr>
      </w:pPr>
      <w:bookmarkStart w:id="12" w:name="_Toc15377197"/>
      <w:bookmarkStart w:id="13" w:name="_Toc15396600"/>
      <w:r w:rsidRPr="00976B74">
        <w:rPr>
          <w:rFonts w:ascii="黑体" w:eastAsia="黑体" w:hAnsi="Times New Roman" w:cs="Times New Roman" w:hint="eastAsia"/>
          <w:b w:val="0"/>
          <w:bCs w:val="0"/>
          <w:color w:val="000000"/>
        </w:rPr>
        <w:lastRenderedPageBreak/>
        <w:t>第一部分 部门概况</w:t>
      </w:r>
    </w:p>
    <w:p w:rsidR="009F7A9E" w:rsidRDefault="00123955">
      <w:pPr>
        <w:pStyle w:val="2"/>
        <w:rPr>
          <w:rStyle w:val="2Char"/>
          <w:rFonts w:ascii="仿宋" w:eastAsia="仿宋" w:hAnsi="仿宋"/>
        </w:rPr>
      </w:pPr>
      <w:r>
        <w:rPr>
          <w:rFonts w:ascii="黑体" w:eastAsia="黑体" w:hAnsi="黑体" w:hint="eastAsia"/>
          <w:b w:val="0"/>
          <w:color w:val="000000"/>
        </w:rPr>
        <w:t>一、基</w:t>
      </w:r>
      <w:r>
        <w:rPr>
          <w:rStyle w:val="2Char"/>
          <w:rFonts w:ascii="黑体" w:eastAsia="黑体" w:hAnsi="黑体" w:hint="eastAsia"/>
        </w:rPr>
        <w:t>本职能及主要工作</w:t>
      </w:r>
      <w:bookmarkEnd w:id="12"/>
      <w:bookmarkEnd w:id="13"/>
    </w:p>
    <w:p w:rsidR="009F7A9E" w:rsidRDefault="00123955">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4" w:name="_Toc15378445"/>
      <w:bookmarkStart w:id="15" w:name="_Toc15377198"/>
      <w:r>
        <w:rPr>
          <w:rFonts w:ascii="仿宋" w:eastAsia="仿宋" w:hAnsi="仿宋" w:hint="eastAsia"/>
          <w:bCs/>
          <w:color w:val="000000"/>
          <w:sz w:val="32"/>
          <w:szCs w:val="32"/>
        </w:rPr>
        <w:t>（一）主要职能</w:t>
      </w:r>
      <w:bookmarkStart w:id="16" w:name="_Toc15377199"/>
      <w:bookmarkStart w:id="17" w:name="_Toc15378446"/>
      <w:bookmarkEnd w:id="14"/>
      <w:bookmarkEnd w:id="15"/>
      <w:r>
        <w:rPr>
          <w:rFonts w:ascii="仿宋" w:eastAsia="仿宋" w:hAnsi="仿宋" w:hint="eastAsia"/>
          <w:bCs/>
          <w:color w:val="000000"/>
          <w:sz w:val="32"/>
          <w:szCs w:val="32"/>
        </w:rPr>
        <w:t>：中小学教育</w:t>
      </w:r>
    </w:p>
    <w:p w:rsidR="009F7A9E" w:rsidRDefault="00123955">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w:t>
      </w:r>
      <w:r>
        <w:rPr>
          <w:rFonts w:ascii="仿宋" w:eastAsia="仿宋" w:hAnsi="仿宋" w:hint="eastAsia"/>
          <w:bCs/>
          <w:color w:val="000000"/>
          <w:sz w:val="32"/>
          <w:szCs w:val="32"/>
        </w:rPr>
        <w:t>年重点工作完成情况</w:t>
      </w:r>
      <w:bookmarkEnd w:id="16"/>
      <w:bookmarkEnd w:id="17"/>
      <w:r>
        <w:rPr>
          <w:rFonts w:ascii="仿宋" w:eastAsia="仿宋" w:hAnsi="仿宋" w:hint="eastAsia"/>
          <w:bCs/>
          <w:color w:val="000000"/>
          <w:sz w:val="32"/>
          <w:szCs w:val="32"/>
        </w:rPr>
        <w:t>：</w:t>
      </w:r>
    </w:p>
    <w:p w:rsidR="009F7A9E" w:rsidRDefault="00123955">
      <w:pPr>
        <w:spacing w:line="360" w:lineRule="auto"/>
        <w:ind w:firstLineChars="196" w:firstLine="627"/>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 xml:space="preserve">、本年度继续强化了城乡环境综合整治进校园工作，完成学校绿化、美化工作，加强了城乡环境综合整治工作，让学生养成良好卫生习惯，共建美好校园。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、本年度继续推进课程改革：紧抓课堂教学主阵地，加强了对青年教师的指导力度，把教学质量的提高作为重中之重</w:t>
      </w:r>
      <w:r>
        <w:rPr>
          <w:rFonts w:ascii="仿宋" w:eastAsia="仿宋" w:hAnsi="仿宋" w:hint="eastAsia"/>
          <w:sz w:val="32"/>
          <w:szCs w:val="32"/>
        </w:rPr>
        <w:t xml:space="preserve"> </w:t>
      </w:r>
      <w:r>
        <w:rPr>
          <w:rFonts w:ascii="仿宋" w:eastAsia="仿宋" w:hAnsi="仿宋" w:hint="eastAsia"/>
          <w:sz w:val="32"/>
          <w:szCs w:val="32"/>
        </w:rPr>
        <w:t xml:space="preserve">。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、学科建设：注意围绕</w:t>
      </w:r>
      <w:proofErr w:type="gramStart"/>
      <w:r>
        <w:rPr>
          <w:rFonts w:ascii="仿宋" w:eastAsia="仿宋" w:hAnsi="仿宋" w:hint="eastAsia"/>
          <w:sz w:val="32"/>
          <w:szCs w:val="32"/>
        </w:rPr>
        <w:t>特长抓</w:t>
      </w:r>
      <w:proofErr w:type="gramEnd"/>
      <w:r>
        <w:rPr>
          <w:rFonts w:ascii="仿宋" w:eastAsia="仿宋" w:hAnsi="仿宋" w:hint="eastAsia"/>
          <w:sz w:val="32"/>
          <w:szCs w:val="32"/>
        </w:rPr>
        <w:t>竞赛、围绕</w:t>
      </w:r>
      <w:proofErr w:type="gramStart"/>
      <w:r>
        <w:rPr>
          <w:rFonts w:ascii="仿宋" w:eastAsia="仿宋" w:hAnsi="仿宋" w:hint="eastAsia"/>
          <w:sz w:val="32"/>
          <w:szCs w:val="32"/>
        </w:rPr>
        <w:t>课堂抓</w:t>
      </w:r>
      <w:proofErr w:type="gramEnd"/>
      <w:r>
        <w:rPr>
          <w:rFonts w:ascii="仿宋" w:eastAsia="仿宋" w:hAnsi="仿宋" w:hint="eastAsia"/>
          <w:sz w:val="32"/>
          <w:szCs w:val="32"/>
        </w:rPr>
        <w:t>考核、围绕质量抓教研、围绕</w:t>
      </w:r>
      <w:proofErr w:type="gramStart"/>
      <w:r>
        <w:rPr>
          <w:rFonts w:ascii="仿宋" w:eastAsia="仿宋" w:hAnsi="仿宋" w:hint="eastAsia"/>
          <w:sz w:val="32"/>
          <w:szCs w:val="32"/>
        </w:rPr>
        <w:t>科研抓</w:t>
      </w:r>
      <w:proofErr w:type="gramEnd"/>
      <w:r>
        <w:rPr>
          <w:rFonts w:ascii="仿宋" w:eastAsia="仿宋" w:hAnsi="仿宋" w:hint="eastAsia"/>
          <w:sz w:val="32"/>
          <w:szCs w:val="32"/>
        </w:rPr>
        <w:t xml:space="preserve">提高，使学科建设初步形成；课堂有特色，常规有特点，科研有成果。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 xml:space="preserve">、坚持课外活动特色：依据学生特点，结合本校实际及学生实际，开展特色艺体活动，发展学校传统的强势项目。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、保持各率达标：常住适龄儿童入学率、巩固率、毕业率</w:t>
      </w:r>
      <w:r>
        <w:rPr>
          <w:rFonts w:ascii="仿宋" w:eastAsia="仿宋" w:hAnsi="仿宋" w:hint="eastAsia"/>
          <w:sz w:val="32"/>
          <w:szCs w:val="32"/>
        </w:rPr>
        <w:t>100%</w:t>
      </w:r>
      <w:r>
        <w:rPr>
          <w:rFonts w:ascii="仿宋" w:eastAsia="仿宋" w:hAnsi="仿宋" w:hint="eastAsia"/>
          <w:sz w:val="32"/>
          <w:szCs w:val="32"/>
        </w:rPr>
        <w:t>，残疾儿童入学率</w:t>
      </w:r>
      <w:r>
        <w:rPr>
          <w:rFonts w:ascii="仿宋" w:eastAsia="仿宋" w:hAnsi="仿宋" w:hint="eastAsia"/>
          <w:sz w:val="32"/>
          <w:szCs w:val="32"/>
        </w:rPr>
        <w:t>100%</w:t>
      </w:r>
      <w:r>
        <w:rPr>
          <w:rFonts w:ascii="仿宋" w:eastAsia="仿宋" w:hAnsi="仿宋" w:hint="eastAsia"/>
          <w:sz w:val="32"/>
          <w:szCs w:val="32"/>
        </w:rPr>
        <w:t>，各年级学科合格率</w:t>
      </w:r>
      <w:r>
        <w:rPr>
          <w:rFonts w:ascii="仿宋" w:eastAsia="仿宋" w:hAnsi="仿宋" w:hint="eastAsia"/>
          <w:sz w:val="32"/>
          <w:szCs w:val="32"/>
        </w:rPr>
        <w:t>95%</w:t>
      </w:r>
      <w:r>
        <w:rPr>
          <w:rFonts w:ascii="仿宋" w:eastAsia="仿宋" w:hAnsi="仿宋" w:hint="eastAsia"/>
          <w:sz w:val="32"/>
          <w:szCs w:val="32"/>
        </w:rPr>
        <w:t>，近视率控制在</w:t>
      </w:r>
      <w:r>
        <w:rPr>
          <w:rFonts w:ascii="仿宋" w:eastAsia="仿宋" w:hAnsi="仿宋" w:hint="eastAsia"/>
          <w:sz w:val="32"/>
          <w:szCs w:val="32"/>
        </w:rPr>
        <w:t>10%</w:t>
      </w:r>
      <w:r>
        <w:rPr>
          <w:rFonts w:ascii="仿宋" w:eastAsia="仿宋" w:hAnsi="仿宋" w:hint="eastAsia"/>
          <w:sz w:val="32"/>
          <w:szCs w:val="32"/>
        </w:rPr>
        <w:t xml:space="preserve">以下，无学生违法犯罪。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 xml:space="preserve">、常规工作：规范、有序、高效。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hint="eastAsia"/>
          <w:sz w:val="32"/>
          <w:szCs w:val="32"/>
        </w:rPr>
        <w:t xml:space="preserve">、后勤工作：一切服务于学生，一切服务于教学。　　</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8</w:t>
      </w:r>
      <w:r>
        <w:rPr>
          <w:rFonts w:ascii="仿宋" w:eastAsia="仿宋" w:hAnsi="仿宋" w:hint="eastAsia"/>
          <w:sz w:val="32"/>
          <w:szCs w:val="32"/>
        </w:rPr>
        <w:t>、队伍建设：培养了干部教师的五种意识：服务意识、</w:t>
      </w:r>
      <w:r>
        <w:rPr>
          <w:rFonts w:ascii="仿宋" w:eastAsia="仿宋" w:hAnsi="仿宋" w:hint="eastAsia"/>
          <w:sz w:val="32"/>
          <w:szCs w:val="32"/>
        </w:rPr>
        <w:lastRenderedPageBreak/>
        <w:t>为人师表意识、廉洁从教意识、教学质量意识、团队凝聚意识。</w:t>
      </w:r>
    </w:p>
    <w:p w:rsidR="009F7A9E" w:rsidRDefault="00123955">
      <w:pPr>
        <w:spacing w:line="360" w:lineRule="auto"/>
        <w:ind w:firstLineChars="200" w:firstLine="640"/>
        <w:rPr>
          <w:rFonts w:ascii="仿宋" w:eastAsia="仿宋" w:hAnsi="仿宋"/>
          <w:sz w:val="32"/>
          <w:szCs w:val="32"/>
        </w:rPr>
      </w:pPr>
      <w:r>
        <w:rPr>
          <w:rFonts w:ascii="仿宋" w:eastAsia="仿宋" w:hAnsi="仿宋" w:hint="eastAsia"/>
          <w:sz w:val="32"/>
          <w:szCs w:val="32"/>
        </w:rPr>
        <w:t>9</w:t>
      </w:r>
      <w:r>
        <w:rPr>
          <w:rFonts w:ascii="仿宋" w:eastAsia="仿宋" w:hAnsi="仿宋" w:hint="eastAsia"/>
          <w:sz w:val="32"/>
          <w:szCs w:val="32"/>
        </w:rPr>
        <w:t xml:space="preserve">、加强和改进学校体育、美育和卫生工作，促进学生全面发展。认真组织实施了《学生体质健康标准》和《学校体育工作条例》，加强学生心理健康教育，认真贯彻执行了《学校卫生工作条例》、《食品卫生法》、《学生食堂与学生集体用餐卫生管理规定》等法律、法规，加强了学校的卫生管理和各种传染病的防治工作。　　　　</w:t>
      </w:r>
    </w:p>
    <w:p w:rsidR="00AE5D5E" w:rsidRDefault="00AE5D5E" w:rsidP="00AE5D5E">
      <w:pPr>
        <w:spacing w:line="360" w:lineRule="auto"/>
        <w:rPr>
          <w:rFonts w:ascii="华文仿宋" w:eastAsia="华文仿宋" w:hAnsi="华文仿宋" w:hint="eastAsia"/>
          <w:sz w:val="30"/>
          <w:szCs w:val="30"/>
        </w:rPr>
      </w:pPr>
      <w:r>
        <w:rPr>
          <w:rFonts w:ascii="华文仿宋" w:eastAsia="华文仿宋" w:hAnsi="华文仿宋" w:hint="eastAsia"/>
          <w:sz w:val="30"/>
          <w:szCs w:val="30"/>
        </w:rPr>
        <w:t xml:space="preserve"> </w:t>
      </w:r>
      <w:bookmarkStart w:id="18" w:name="_Toc15377200"/>
      <w:bookmarkStart w:id="19" w:name="_Toc15396601"/>
    </w:p>
    <w:p w:rsidR="009F7A9E" w:rsidRPr="00AE5D5E" w:rsidRDefault="00123955" w:rsidP="00AE5D5E">
      <w:pPr>
        <w:spacing w:line="360" w:lineRule="auto"/>
        <w:rPr>
          <w:rStyle w:val="2Char"/>
          <w:rFonts w:ascii="黑体" w:eastAsia="黑体" w:hAnsi="黑体" w:cs="Times New Roman"/>
          <w:b w:val="0"/>
          <w:bCs w:val="0"/>
        </w:rPr>
      </w:pPr>
      <w:r w:rsidRPr="00AE5D5E">
        <w:rPr>
          <w:rFonts w:ascii="黑体" w:eastAsia="黑体" w:hAnsi="黑体" w:hint="eastAsia"/>
          <w:color w:val="000000"/>
          <w:sz w:val="32"/>
          <w:szCs w:val="32"/>
        </w:rPr>
        <w:t>二、</w:t>
      </w:r>
      <w:r w:rsidRPr="00AE5D5E">
        <w:rPr>
          <w:rFonts w:ascii="黑体" w:eastAsia="黑体" w:hAnsi="黑体" w:hint="eastAsia"/>
          <w:color w:val="000000"/>
          <w:sz w:val="32"/>
          <w:szCs w:val="32"/>
        </w:rPr>
        <w:t>机</w:t>
      </w:r>
      <w:r w:rsidRPr="00AE5D5E">
        <w:rPr>
          <w:rStyle w:val="2Char"/>
          <w:rFonts w:ascii="黑体" w:eastAsia="黑体" w:hAnsi="黑体" w:hint="eastAsia"/>
          <w:b w:val="0"/>
          <w:bCs w:val="0"/>
        </w:rPr>
        <w:t>构设置</w:t>
      </w:r>
      <w:bookmarkEnd w:id="18"/>
      <w:bookmarkEnd w:id="19"/>
    </w:p>
    <w:p w:rsidR="00AE5D5E" w:rsidRDefault="00123955" w:rsidP="00AE5D5E">
      <w:pPr>
        <w:widowControl/>
        <w:jc w:val="left"/>
        <w:rPr>
          <w:rFonts w:ascii="仿宋" w:eastAsia="仿宋" w:hAnsi="仿宋" w:hint="eastAsia"/>
          <w:sz w:val="32"/>
          <w:szCs w:val="32"/>
        </w:rPr>
      </w:pPr>
      <w:r>
        <w:rPr>
          <w:rFonts w:ascii="仿宋" w:eastAsia="仿宋" w:hAnsi="仿宋" w:hint="eastAsia"/>
          <w:sz w:val="32"/>
          <w:szCs w:val="32"/>
        </w:rPr>
        <w:t>广汉市</w:t>
      </w:r>
      <w:r>
        <w:rPr>
          <w:rFonts w:ascii="仿宋" w:eastAsia="仿宋" w:hAnsi="仿宋" w:hint="eastAsia"/>
          <w:sz w:val="32"/>
          <w:szCs w:val="32"/>
        </w:rPr>
        <w:t>高坪镇西</w:t>
      </w:r>
      <w:proofErr w:type="gramStart"/>
      <w:r>
        <w:rPr>
          <w:rFonts w:ascii="仿宋" w:eastAsia="仿宋" w:hAnsi="仿宋" w:hint="eastAsia"/>
          <w:sz w:val="32"/>
          <w:szCs w:val="32"/>
        </w:rPr>
        <w:t>高学校</w:t>
      </w:r>
      <w:proofErr w:type="gramEnd"/>
      <w:r>
        <w:rPr>
          <w:rFonts w:ascii="仿宋" w:eastAsia="仿宋" w:hAnsi="仿宋" w:hint="eastAsia"/>
          <w:sz w:val="32"/>
          <w:szCs w:val="32"/>
        </w:rPr>
        <w:t>是</w:t>
      </w:r>
      <w:r>
        <w:rPr>
          <w:rFonts w:ascii="仿宋" w:eastAsia="仿宋" w:hAnsi="仿宋" w:hint="eastAsia"/>
          <w:sz w:val="32"/>
          <w:szCs w:val="32"/>
        </w:rPr>
        <w:t>一所财政全额拨款事业单位、普通乡镇小学，无下属二级单位。</w:t>
      </w:r>
      <w:bookmarkStart w:id="20" w:name="_Toc15377205"/>
      <w:bookmarkStart w:id="21" w:name="_Toc15396603"/>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AE5D5E" w:rsidRDefault="00AE5D5E" w:rsidP="00AE5D5E">
      <w:pPr>
        <w:widowControl/>
        <w:jc w:val="left"/>
        <w:rPr>
          <w:rFonts w:ascii="仿宋" w:eastAsia="仿宋" w:hAnsi="仿宋" w:hint="eastAsia"/>
          <w:sz w:val="32"/>
          <w:szCs w:val="32"/>
        </w:rPr>
      </w:pPr>
    </w:p>
    <w:p w:rsidR="009F7A9E" w:rsidRPr="00AE5D5E" w:rsidRDefault="00123955" w:rsidP="00AE5D5E">
      <w:pPr>
        <w:widowControl/>
        <w:jc w:val="center"/>
        <w:rPr>
          <w:rFonts w:ascii="黑体" w:eastAsia="黑体" w:hAnsi="黑体"/>
          <w:color w:val="000000"/>
          <w:kern w:val="0"/>
          <w:sz w:val="32"/>
          <w:szCs w:val="32"/>
        </w:rPr>
      </w:pPr>
      <w:r w:rsidRPr="00AE5D5E">
        <w:rPr>
          <w:rFonts w:ascii="黑体" w:eastAsia="黑体" w:hAnsi="黑体" w:hint="eastAsia"/>
          <w:color w:val="000000"/>
          <w:sz w:val="32"/>
          <w:szCs w:val="32"/>
        </w:rPr>
        <w:lastRenderedPageBreak/>
        <w:t>第二部分</w:t>
      </w:r>
      <w:r w:rsidRPr="00AE5D5E">
        <w:rPr>
          <w:rFonts w:ascii="黑体" w:eastAsia="黑体" w:hAnsi="黑体" w:hint="eastAsia"/>
          <w:color w:val="000000"/>
          <w:sz w:val="32"/>
          <w:szCs w:val="32"/>
        </w:rPr>
        <w:t xml:space="preserve"> </w:t>
      </w:r>
      <w:r w:rsidRPr="00AE5D5E">
        <w:rPr>
          <w:rStyle w:val="1Char"/>
          <w:rFonts w:ascii="黑体" w:eastAsia="黑体" w:hAnsi="黑体" w:hint="eastAsia"/>
          <w:b w:val="0"/>
          <w:bCs w:val="0"/>
          <w:sz w:val="32"/>
          <w:szCs w:val="32"/>
        </w:rPr>
        <w:t>2019</w:t>
      </w:r>
      <w:r w:rsidRPr="00AE5D5E">
        <w:rPr>
          <w:rStyle w:val="1Char"/>
          <w:rFonts w:ascii="黑体" w:eastAsia="黑体" w:hAnsi="黑体" w:hint="eastAsia"/>
          <w:b w:val="0"/>
          <w:bCs w:val="0"/>
          <w:sz w:val="32"/>
          <w:szCs w:val="32"/>
        </w:rPr>
        <w:t>年度部门决算情况说明</w:t>
      </w:r>
    </w:p>
    <w:p w:rsidR="009F7A9E" w:rsidRDefault="00123955">
      <w:pPr>
        <w:pStyle w:val="a9"/>
        <w:spacing w:line="600" w:lineRule="exact"/>
        <w:ind w:left="640" w:firstLineChars="0" w:firstLine="0"/>
        <w:outlineLvl w:val="1"/>
        <w:rPr>
          <w:rStyle w:val="2Char"/>
          <w:rFonts w:ascii="黑体" w:eastAsia="黑体" w:hAnsi="黑体"/>
          <w:b w:val="0"/>
        </w:rPr>
      </w:pPr>
      <w:r>
        <w:rPr>
          <w:rFonts w:ascii="黑体" w:eastAsia="黑体" w:hAnsi="黑体" w:hint="eastAsia"/>
          <w:color w:val="000000"/>
          <w:sz w:val="32"/>
          <w:szCs w:val="32"/>
        </w:rPr>
        <w:t>一、</w:t>
      </w:r>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0"/>
      <w:bookmarkEnd w:id="21"/>
    </w:p>
    <w:p w:rsidR="009F7A9E" w:rsidRDefault="0012395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w:t>
      </w:r>
      <w:r>
        <w:rPr>
          <w:rFonts w:ascii="仿宋" w:eastAsia="仿宋" w:hAnsi="仿宋" w:hint="eastAsia"/>
          <w:color w:val="000000"/>
          <w:sz w:val="32"/>
          <w:szCs w:val="32"/>
        </w:rPr>
        <w:t>年度收</w:t>
      </w:r>
      <w:r w:rsidR="00EE683D">
        <w:rPr>
          <w:rFonts w:ascii="仿宋" w:eastAsia="仿宋" w:hAnsi="仿宋" w:hint="eastAsia"/>
          <w:color w:val="000000"/>
          <w:sz w:val="32"/>
          <w:szCs w:val="32"/>
        </w:rPr>
        <w:t>入</w:t>
      </w:r>
      <w:r>
        <w:rPr>
          <w:rFonts w:ascii="仿宋" w:eastAsia="仿宋" w:hAnsi="仿宋" w:hint="eastAsia"/>
          <w:color w:val="000000"/>
          <w:sz w:val="32"/>
          <w:szCs w:val="32"/>
        </w:rPr>
        <w:t>总计</w:t>
      </w:r>
      <w:r w:rsidR="00EE683D">
        <w:rPr>
          <w:rFonts w:ascii="仿宋" w:eastAsia="仿宋" w:hAnsi="仿宋" w:hint="eastAsia"/>
          <w:color w:val="000000"/>
          <w:sz w:val="32"/>
          <w:szCs w:val="32"/>
        </w:rPr>
        <w:t>946.41</w:t>
      </w:r>
      <w:r>
        <w:rPr>
          <w:rFonts w:ascii="仿宋" w:eastAsia="仿宋" w:hAnsi="仿宋" w:hint="eastAsia"/>
          <w:color w:val="000000"/>
          <w:sz w:val="32"/>
          <w:szCs w:val="32"/>
        </w:rPr>
        <w:t>万元</w:t>
      </w:r>
      <w:r w:rsidR="00EE683D">
        <w:rPr>
          <w:rFonts w:ascii="仿宋" w:eastAsia="仿宋" w:hAnsi="仿宋" w:hint="eastAsia"/>
          <w:color w:val="000000"/>
          <w:sz w:val="32"/>
          <w:szCs w:val="32"/>
        </w:rPr>
        <w:t>支出总计958.09万元</w:t>
      </w:r>
      <w:r>
        <w:rPr>
          <w:rFonts w:ascii="仿宋" w:eastAsia="仿宋" w:hAnsi="仿宋" w:hint="eastAsia"/>
          <w:color w:val="000000"/>
          <w:sz w:val="32"/>
          <w:szCs w:val="32"/>
        </w:rPr>
        <w:t>。与</w:t>
      </w:r>
      <w:r>
        <w:rPr>
          <w:rFonts w:ascii="仿宋" w:eastAsia="仿宋" w:hAnsi="仿宋" w:hint="eastAsia"/>
          <w:color w:val="000000"/>
          <w:sz w:val="32"/>
          <w:szCs w:val="32"/>
        </w:rPr>
        <w:t>2018</w:t>
      </w:r>
      <w:r>
        <w:rPr>
          <w:rFonts w:ascii="仿宋" w:eastAsia="仿宋" w:hAnsi="仿宋" w:hint="eastAsia"/>
          <w:color w:val="000000"/>
          <w:sz w:val="32"/>
          <w:szCs w:val="32"/>
        </w:rPr>
        <w:t>年相比，收</w:t>
      </w:r>
      <w:r w:rsidR="00EE683D">
        <w:rPr>
          <w:rFonts w:ascii="仿宋" w:eastAsia="仿宋" w:hAnsi="仿宋" w:hint="eastAsia"/>
          <w:color w:val="000000"/>
          <w:sz w:val="32"/>
          <w:szCs w:val="32"/>
        </w:rPr>
        <w:t>入总计</w:t>
      </w:r>
      <w:r>
        <w:rPr>
          <w:rFonts w:ascii="仿宋" w:eastAsia="仿宋" w:hAnsi="仿宋" w:hint="eastAsia"/>
          <w:color w:val="000000"/>
          <w:sz w:val="32"/>
          <w:szCs w:val="32"/>
        </w:rPr>
        <w:t>增加</w:t>
      </w:r>
      <w:r>
        <w:rPr>
          <w:rFonts w:ascii="仿宋" w:eastAsia="仿宋" w:hAnsi="仿宋" w:hint="eastAsia"/>
          <w:color w:val="000000"/>
          <w:sz w:val="32"/>
          <w:szCs w:val="32"/>
        </w:rPr>
        <w:t>90.4</w:t>
      </w:r>
      <w:r w:rsidR="00EE683D">
        <w:rPr>
          <w:rFonts w:ascii="仿宋" w:eastAsia="仿宋" w:hAnsi="仿宋" w:hint="eastAsia"/>
          <w:color w:val="000000"/>
          <w:sz w:val="32"/>
          <w:szCs w:val="32"/>
        </w:rPr>
        <w:t>5</w:t>
      </w:r>
      <w:r>
        <w:rPr>
          <w:rFonts w:ascii="仿宋" w:eastAsia="仿宋" w:hAnsi="仿宋" w:hint="eastAsia"/>
          <w:color w:val="000000"/>
          <w:sz w:val="32"/>
          <w:szCs w:val="32"/>
        </w:rPr>
        <w:t>万元，增长</w:t>
      </w:r>
      <w:r>
        <w:rPr>
          <w:rFonts w:ascii="仿宋" w:eastAsia="仿宋" w:hAnsi="仿宋" w:hint="eastAsia"/>
          <w:color w:val="000000"/>
          <w:sz w:val="32"/>
          <w:szCs w:val="32"/>
        </w:rPr>
        <w:t>10.5</w:t>
      </w:r>
      <w:r w:rsidR="00EE683D">
        <w:rPr>
          <w:rFonts w:ascii="仿宋" w:eastAsia="仿宋" w:hAnsi="仿宋" w:hint="eastAsia"/>
          <w:color w:val="000000"/>
          <w:sz w:val="32"/>
          <w:szCs w:val="32"/>
        </w:rPr>
        <w:t>6</w:t>
      </w:r>
      <w:r>
        <w:rPr>
          <w:rFonts w:ascii="仿宋" w:eastAsia="仿宋" w:hAnsi="仿宋"/>
          <w:color w:val="000000"/>
          <w:sz w:val="32"/>
          <w:szCs w:val="32"/>
        </w:rPr>
        <w:t>%</w:t>
      </w:r>
      <w:r>
        <w:rPr>
          <w:rFonts w:ascii="仿宋" w:eastAsia="仿宋" w:hAnsi="仿宋" w:hint="eastAsia"/>
          <w:color w:val="000000"/>
          <w:sz w:val="32"/>
          <w:szCs w:val="32"/>
        </w:rPr>
        <w:t>。主要变动原因是调资，职务、薪级晋升等。支出总计增加</w:t>
      </w:r>
      <w:r>
        <w:rPr>
          <w:rFonts w:ascii="仿宋" w:eastAsia="仿宋" w:hAnsi="仿宋" w:hint="eastAsia"/>
          <w:color w:val="000000"/>
          <w:sz w:val="32"/>
          <w:szCs w:val="32"/>
        </w:rPr>
        <w:t>8</w:t>
      </w:r>
      <w:r w:rsidR="00EE683D">
        <w:rPr>
          <w:rFonts w:ascii="仿宋" w:eastAsia="仿宋" w:hAnsi="仿宋" w:hint="eastAsia"/>
          <w:color w:val="000000"/>
          <w:sz w:val="32"/>
          <w:szCs w:val="32"/>
        </w:rPr>
        <w:t>3.74</w:t>
      </w:r>
      <w:r>
        <w:rPr>
          <w:rFonts w:ascii="仿宋" w:eastAsia="仿宋" w:hAnsi="仿宋" w:hint="eastAsia"/>
          <w:color w:val="000000"/>
          <w:sz w:val="32"/>
          <w:szCs w:val="32"/>
        </w:rPr>
        <w:t>，增长</w:t>
      </w:r>
      <w:r>
        <w:rPr>
          <w:rFonts w:ascii="仿宋" w:eastAsia="仿宋" w:hAnsi="仿宋" w:hint="eastAsia"/>
          <w:color w:val="000000"/>
          <w:sz w:val="32"/>
          <w:szCs w:val="32"/>
        </w:rPr>
        <w:t>9.</w:t>
      </w:r>
      <w:r w:rsidR="00EE683D">
        <w:rPr>
          <w:rFonts w:ascii="仿宋" w:eastAsia="仿宋" w:hAnsi="仿宋" w:hint="eastAsia"/>
          <w:color w:val="000000"/>
          <w:sz w:val="32"/>
          <w:szCs w:val="32"/>
        </w:rPr>
        <w:t>5</w:t>
      </w:r>
      <w:r>
        <w:rPr>
          <w:rFonts w:ascii="仿宋" w:eastAsia="仿宋" w:hAnsi="仿宋"/>
          <w:color w:val="000000"/>
          <w:sz w:val="32"/>
          <w:szCs w:val="32"/>
        </w:rPr>
        <w:t>%</w:t>
      </w:r>
      <w:r>
        <w:rPr>
          <w:rFonts w:ascii="仿宋" w:eastAsia="仿宋" w:hAnsi="仿宋" w:hint="eastAsia"/>
          <w:color w:val="000000"/>
          <w:sz w:val="32"/>
          <w:szCs w:val="32"/>
        </w:rPr>
        <w:t>。主要变动原因是调资，职务、薪级晋升等。</w:t>
      </w:r>
    </w:p>
    <w:p w:rsidR="009F7A9E" w:rsidRDefault="00123955">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9F7A9E" w:rsidRDefault="00123955">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59264" behindDoc="0" locked="0" layoutInCell="1" allowOverlap="1" wp14:anchorId="0DB0AD6A" wp14:editId="4DF97940">
            <wp:simplePos x="0" y="0"/>
            <wp:positionH relativeFrom="column">
              <wp:posOffset>396240</wp:posOffset>
            </wp:positionH>
            <wp:positionV relativeFrom="paragraph">
              <wp:posOffset>109220</wp:posOffset>
            </wp:positionV>
            <wp:extent cx="3843655" cy="1490345"/>
            <wp:effectExtent l="0" t="0" r="4445" b="0"/>
            <wp:wrapTopAndBottom/>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p>
    <w:p w:rsidR="009F7A9E" w:rsidRDefault="00123955">
      <w:pPr>
        <w:pStyle w:val="a9"/>
        <w:spacing w:line="600" w:lineRule="exact"/>
        <w:ind w:left="640" w:firstLineChars="0" w:firstLine="0"/>
        <w:outlineLvl w:val="1"/>
        <w:rPr>
          <w:rStyle w:val="2Char"/>
          <w:rFonts w:ascii="黑体" w:eastAsia="黑体" w:hAnsi="黑体"/>
          <w:b w:val="0"/>
        </w:rPr>
      </w:pPr>
      <w:bookmarkStart w:id="22" w:name="_Toc15396604"/>
      <w:bookmarkStart w:id="23" w:name="_Toc15377206"/>
      <w:r>
        <w:rPr>
          <w:rFonts w:ascii="黑体" w:eastAsia="黑体" w:hAnsi="黑体" w:hint="eastAsia"/>
          <w:color w:val="000000"/>
          <w:sz w:val="32"/>
          <w:szCs w:val="32"/>
        </w:rPr>
        <w:t>二、</w:t>
      </w:r>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2"/>
      <w:bookmarkEnd w:id="23"/>
    </w:p>
    <w:p w:rsidR="009F7A9E" w:rsidRDefault="00123955">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年本年收入合计</w:t>
      </w:r>
      <w:r>
        <w:rPr>
          <w:rFonts w:ascii="仿宋" w:eastAsia="仿宋" w:hAnsi="仿宋" w:hint="eastAsia"/>
          <w:color w:val="000000"/>
          <w:sz w:val="32"/>
          <w:szCs w:val="32"/>
        </w:rPr>
        <w:t>946.4</w:t>
      </w:r>
      <w:r>
        <w:rPr>
          <w:rFonts w:ascii="仿宋" w:eastAsia="仿宋" w:hAnsi="仿宋" w:hint="eastAsia"/>
          <w:color w:val="000000"/>
          <w:sz w:val="32"/>
          <w:szCs w:val="32"/>
        </w:rPr>
        <w:t>1</w:t>
      </w:r>
      <w:r>
        <w:rPr>
          <w:rFonts w:ascii="仿宋" w:eastAsia="仿宋" w:hAnsi="仿宋" w:hint="eastAsia"/>
          <w:color w:val="000000"/>
          <w:sz w:val="32"/>
          <w:szCs w:val="32"/>
        </w:rPr>
        <w:t>万元，其中：一般公共预算财政拨款收入</w:t>
      </w:r>
      <w:r>
        <w:rPr>
          <w:rFonts w:ascii="仿宋" w:eastAsia="仿宋" w:hAnsi="仿宋" w:hint="eastAsia"/>
          <w:color w:val="000000"/>
          <w:sz w:val="32"/>
          <w:szCs w:val="32"/>
        </w:rPr>
        <w:t>912.46</w:t>
      </w:r>
      <w:r>
        <w:rPr>
          <w:rFonts w:ascii="仿宋" w:eastAsia="仿宋" w:hAnsi="仿宋" w:hint="eastAsia"/>
          <w:color w:val="000000"/>
          <w:sz w:val="32"/>
          <w:szCs w:val="32"/>
        </w:rPr>
        <w:t>万元，占</w:t>
      </w:r>
      <w:r>
        <w:rPr>
          <w:rFonts w:ascii="仿宋" w:eastAsia="仿宋" w:hAnsi="仿宋" w:hint="eastAsia"/>
          <w:color w:val="000000"/>
          <w:sz w:val="32"/>
          <w:szCs w:val="32"/>
        </w:rPr>
        <w:t>96.4</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color w:val="000000" w:themeColor="text1"/>
          <w:sz w:val="32"/>
          <w:szCs w:val="32"/>
        </w:rPr>
        <w:t>上级补助收入</w:t>
      </w:r>
      <w:r>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Pr>
          <w:rFonts w:ascii="仿宋" w:eastAsia="仿宋" w:hAnsi="仿宋" w:hint="eastAsia"/>
          <w:color w:val="000000"/>
          <w:sz w:val="32"/>
          <w:szCs w:val="32"/>
        </w:rPr>
        <w:t>8.7</w:t>
      </w:r>
      <w:r>
        <w:rPr>
          <w:rFonts w:ascii="仿宋" w:eastAsia="仿宋" w:hAnsi="仿宋" w:hint="eastAsia"/>
          <w:color w:val="000000"/>
          <w:sz w:val="32"/>
          <w:szCs w:val="32"/>
        </w:rPr>
        <w:t>万元，占</w:t>
      </w:r>
      <w:r>
        <w:rPr>
          <w:rFonts w:ascii="仿宋" w:eastAsia="仿宋" w:hAnsi="仿宋" w:hint="eastAsia"/>
          <w:color w:val="000000"/>
          <w:sz w:val="32"/>
          <w:szCs w:val="32"/>
        </w:rPr>
        <w:t>0.9</w:t>
      </w:r>
      <w:r>
        <w:rPr>
          <w:rFonts w:ascii="仿宋" w:eastAsia="仿宋" w:hAnsi="仿宋"/>
          <w:color w:val="000000"/>
          <w:sz w:val="32"/>
          <w:szCs w:val="32"/>
        </w:rPr>
        <w:t>%</w:t>
      </w:r>
      <w:r>
        <w:rPr>
          <w:rFonts w:ascii="仿宋" w:eastAsia="仿宋" w:hAnsi="仿宋" w:hint="eastAsia"/>
          <w:color w:val="000000"/>
          <w:sz w:val="32"/>
          <w:szCs w:val="32"/>
        </w:rPr>
        <w:t>；经营收入</w:t>
      </w:r>
      <w:r>
        <w:rPr>
          <w:rFonts w:ascii="仿宋" w:eastAsia="仿宋" w:hAnsi="仿宋" w:hint="eastAsia"/>
          <w:color w:val="000000"/>
          <w:sz w:val="32"/>
          <w:szCs w:val="32"/>
        </w:rPr>
        <w:t>25.25</w:t>
      </w:r>
      <w:r>
        <w:rPr>
          <w:rFonts w:ascii="仿宋" w:eastAsia="仿宋" w:hAnsi="仿宋" w:hint="eastAsia"/>
          <w:color w:val="000000"/>
          <w:sz w:val="32"/>
          <w:szCs w:val="32"/>
        </w:rPr>
        <w:t>万元，占</w:t>
      </w:r>
      <w:r>
        <w:rPr>
          <w:rFonts w:ascii="仿宋" w:eastAsia="仿宋" w:hAnsi="仿宋" w:hint="eastAsia"/>
          <w:color w:val="000000"/>
          <w:sz w:val="32"/>
          <w:szCs w:val="32"/>
        </w:rPr>
        <w:t>2.67</w:t>
      </w:r>
      <w:r>
        <w:rPr>
          <w:rFonts w:ascii="仿宋" w:eastAsia="仿宋" w:hAnsi="仿宋"/>
          <w:color w:val="000000"/>
          <w:sz w:val="32"/>
          <w:szCs w:val="32"/>
        </w:rPr>
        <w:t>%</w:t>
      </w:r>
      <w:r>
        <w:rPr>
          <w:rFonts w:ascii="仿宋" w:eastAsia="仿宋" w:hAnsi="仿宋" w:hint="eastAsia"/>
          <w:color w:val="000000"/>
          <w:sz w:val="32"/>
          <w:szCs w:val="32"/>
        </w:rPr>
        <w:t>；附属单位上缴收入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9F7A9E" w:rsidRDefault="00123955">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hint="eastAsia"/>
          <w:color w:val="000000" w:themeColor="text1"/>
          <w:sz w:val="32"/>
          <w:szCs w:val="32"/>
        </w:rPr>
        <w:t>2</w:t>
      </w:r>
      <w:r>
        <w:rPr>
          <w:rFonts w:ascii="仿宋" w:eastAsia="仿宋" w:hAnsi="仿宋" w:hint="eastAsia"/>
          <w:color w:val="000000" w:themeColor="text1"/>
          <w:sz w:val="32"/>
          <w:szCs w:val="32"/>
        </w:rPr>
        <w:t>：收入决算结构图）（饼状图）</w:t>
      </w:r>
    </w:p>
    <w:p w:rsidR="009F7A9E" w:rsidRDefault="00123955">
      <w:pPr>
        <w:spacing w:line="600" w:lineRule="exact"/>
        <w:ind w:firstLineChars="200" w:firstLine="640"/>
        <w:rPr>
          <w:rFonts w:ascii="仿宋_GB2312" w:eastAsia="仿宋_GB2312"/>
          <w:color w:val="FF0000"/>
          <w:sz w:val="32"/>
          <w:szCs w:val="32"/>
        </w:rPr>
      </w:pPr>
      <w:r>
        <w:rPr>
          <w:rFonts w:ascii="仿宋" w:eastAsia="仿宋" w:hAnsi="仿宋"/>
          <w:noProof/>
          <w:color w:val="000000" w:themeColor="text1"/>
          <w:sz w:val="32"/>
          <w:szCs w:val="32"/>
        </w:rPr>
        <w:lastRenderedPageBreak/>
        <w:drawing>
          <wp:anchor distT="0" distB="0" distL="114300" distR="114300" simplePos="0" relativeHeight="251663360" behindDoc="0" locked="0" layoutInCell="1" allowOverlap="1">
            <wp:simplePos x="0" y="0"/>
            <wp:positionH relativeFrom="column">
              <wp:posOffset>-114300</wp:posOffset>
            </wp:positionH>
            <wp:positionV relativeFrom="paragraph">
              <wp:posOffset>47625</wp:posOffset>
            </wp:positionV>
            <wp:extent cx="5586095" cy="3625215"/>
            <wp:effectExtent l="0" t="0" r="0" b="0"/>
            <wp:wrapSquare wrapText="bothSides"/>
            <wp:docPr id="1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9F7A9E" w:rsidRDefault="00123955">
      <w:pPr>
        <w:pStyle w:val="a9"/>
        <w:spacing w:line="600" w:lineRule="exact"/>
        <w:ind w:left="640" w:firstLineChars="0" w:firstLine="0"/>
        <w:outlineLvl w:val="1"/>
        <w:rPr>
          <w:rStyle w:val="2Char"/>
          <w:rFonts w:ascii="黑体" w:eastAsia="黑体" w:hAnsi="黑体"/>
          <w:b w:val="0"/>
        </w:rPr>
      </w:pPr>
      <w:bookmarkStart w:id="24" w:name="_Toc15396605"/>
      <w:bookmarkStart w:id="25" w:name="_Toc15377207"/>
      <w:r>
        <w:rPr>
          <w:rFonts w:ascii="黑体" w:eastAsia="黑体" w:hAnsi="黑体" w:hint="eastAsia"/>
          <w:color w:val="000000"/>
          <w:sz w:val="32"/>
          <w:szCs w:val="32"/>
        </w:rPr>
        <w:t>三、</w:t>
      </w:r>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4"/>
      <w:bookmarkEnd w:id="25"/>
    </w:p>
    <w:p w:rsidR="009F7A9E" w:rsidRDefault="00123955">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年本年支出合计</w:t>
      </w:r>
      <w:r>
        <w:rPr>
          <w:rFonts w:ascii="仿宋" w:eastAsia="仿宋" w:hAnsi="仿宋" w:hint="eastAsia"/>
          <w:color w:val="000000"/>
          <w:sz w:val="32"/>
          <w:szCs w:val="32"/>
        </w:rPr>
        <w:t>958.09</w:t>
      </w:r>
      <w:r>
        <w:rPr>
          <w:rFonts w:ascii="仿宋" w:eastAsia="仿宋" w:hAnsi="仿宋" w:hint="eastAsia"/>
          <w:color w:val="000000"/>
          <w:sz w:val="32"/>
          <w:szCs w:val="32"/>
        </w:rPr>
        <w:t>万元，其中：基本支出</w:t>
      </w:r>
      <w:r>
        <w:rPr>
          <w:rFonts w:ascii="仿宋" w:eastAsia="仿宋" w:hAnsi="仿宋" w:hint="eastAsia"/>
          <w:color w:val="000000"/>
          <w:sz w:val="32"/>
          <w:szCs w:val="32"/>
        </w:rPr>
        <w:t>956.09</w:t>
      </w:r>
      <w:r>
        <w:rPr>
          <w:rFonts w:ascii="仿宋" w:eastAsia="仿宋" w:hAnsi="仿宋" w:hint="eastAsia"/>
          <w:color w:val="000000"/>
          <w:sz w:val="32"/>
          <w:szCs w:val="32"/>
        </w:rPr>
        <w:t>万元，占</w:t>
      </w:r>
      <w:r>
        <w:rPr>
          <w:rFonts w:ascii="仿宋" w:eastAsia="仿宋" w:hAnsi="仿宋" w:hint="eastAsia"/>
          <w:color w:val="000000"/>
          <w:sz w:val="32"/>
          <w:szCs w:val="32"/>
        </w:rPr>
        <w:t>99.8</w:t>
      </w:r>
      <w:r>
        <w:rPr>
          <w:rFonts w:ascii="仿宋" w:eastAsia="仿宋" w:hAnsi="仿宋"/>
          <w:color w:val="000000"/>
          <w:sz w:val="32"/>
          <w:szCs w:val="32"/>
        </w:rPr>
        <w:t>%</w:t>
      </w:r>
      <w:r>
        <w:rPr>
          <w:rFonts w:ascii="仿宋" w:eastAsia="仿宋" w:hAnsi="仿宋" w:hint="eastAsia"/>
          <w:color w:val="000000"/>
          <w:sz w:val="32"/>
          <w:szCs w:val="32"/>
        </w:rPr>
        <w:t>；项目支出</w:t>
      </w:r>
      <w:r>
        <w:rPr>
          <w:rFonts w:ascii="仿宋" w:eastAsia="仿宋" w:hAnsi="仿宋" w:hint="eastAsia"/>
          <w:color w:val="000000"/>
          <w:sz w:val="32"/>
          <w:szCs w:val="32"/>
        </w:rPr>
        <w:t>2</w:t>
      </w:r>
      <w:r>
        <w:rPr>
          <w:rFonts w:ascii="仿宋" w:eastAsia="仿宋" w:hAnsi="仿宋" w:hint="eastAsia"/>
          <w:color w:val="000000"/>
          <w:sz w:val="32"/>
          <w:szCs w:val="32"/>
        </w:rPr>
        <w:t>万元，占</w:t>
      </w:r>
      <w:r>
        <w:rPr>
          <w:rFonts w:ascii="仿宋" w:eastAsia="仿宋" w:hAnsi="仿宋" w:hint="eastAsia"/>
          <w:color w:val="000000"/>
          <w:sz w:val="32"/>
          <w:szCs w:val="32"/>
        </w:rPr>
        <w:t>0.2</w:t>
      </w:r>
      <w:r>
        <w:rPr>
          <w:rFonts w:ascii="仿宋" w:eastAsia="仿宋" w:hAnsi="仿宋"/>
          <w:color w:val="000000"/>
          <w:sz w:val="32"/>
          <w:szCs w:val="32"/>
        </w:rPr>
        <w:t>%</w:t>
      </w:r>
      <w:r>
        <w:rPr>
          <w:rFonts w:ascii="仿宋" w:eastAsia="仿宋" w:hAnsi="仿宋" w:hint="eastAsia"/>
          <w:color w:val="000000"/>
          <w:sz w:val="32"/>
          <w:szCs w:val="32"/>
        </w:rPr>
        <w:t>；上缴上级支出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9F7A9E" w:rsidRDefault="00123955">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hint="eastAsia"/>
          <w:color w:val="000000" w:themeColor="text1"/>
          <w:sz w:val="32"/>
          <w:szCs w:val="32"/>
        </w:rPr>
        <w:t>3</w:t>
      </w:r>
      <w:r>
        <w:rPr>
          <w:rFonts w:ascii="仿宋" w:eastAsia="仿宋" w:hAnsi="仿宋" w:hint="eastAsia"/>
          <w:color w:val="000000" w:themeColor="text1"/>
          <w:sz w:val="32"/>
          <w:szCs w:val="32"/>
        </w:rPr>
        <w:t>：支出决算结构图）（饼状图）</w:t>
      </w:r>
    </w:p>
    <w:p w:rsidR="009F7A9E" w:rsidRDefault="00123955">
      <w:pPr>
        <w:spacing w:line="600" w:lineRule="exact"/>
        <w:ind w:firstLineChars="200" w:firstLine="640"/>
        <w:rPr>
          <w:rFonts w:ascii="仿宋_GB2312" w:eastAsia="仿宋_GB2312"/>
          <w:color w:val="FF0000"/>
          <w:sz w:val="32"/>
          <w:szCs w:val="32"/>
        </w:rPr>
      </w:pPr>
      <w:r>
        <w:rPr>
          <w:rFonts w:ascii="仿宋" w:eastAsia="仿宋" w:hAnsi="仿宋" w:hint="eastAsia"/>
          <w:noProof/>
          <w:color w:val="000000" w:themeColor="text1"/>
          <w:sz w:val="32"/>
          <w:szCs w:val="32"/>
        </w:rPr>
        <w:drawing>
          <wp:anchor distT="0" distB="0" distL="114300" distR="114300" simplePos="0" relativeHeight="251669504" behindDoc="0" locked="0" layoutInCell="1" allowOverlap="1">
            <wp:simplePos x="0" y="0"/>
            <wp:positionH relativeFrom="column">
              <wp:posOffset>370840</wp:posOffset>
            </wp:positionH>
            <wp:positionV relativeFrom="paragraph">
              <wp:posOffset>211455</wp:posOffset>
            </wp:positionV>
            <wp:extent cx="4894580" cy="2520315"/>
            <wp:effectExtent l="0" t="0" r="1270" b="0"/>
            <wp:wrapSquare wrapText="bothSides"/>
            <wp:docPr id="1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9F7A9E" w:rsidRDefault="009F7A9E">
      <w:pPr>
        <w:spacing w:line="600" w:lineRule="exact"/>
        <w:ind w:firstLineChars="200" w:firstLine="640"/>
        <w:rPr>
          <w:rFonts w:ascii="仿宋_GB2312" w:eastAsia="仿宋_GB2312"/>
          <w:color w:val="FF0000"/>
          <w:sz w:val="32"/>
          <w:szCs w:val="32"/>
        </w:rPr>
      </w:pPr>
    </w:p>
    <w:p w:rsidR="009F7A9E" w:rsidRDefault="009F7A9E">
      <w:pPr>
        <w:spacing w:line="600" w:lineRule="exact"/>
        <w:ind w:firstLineChars="200" w:firstLine="640"/>
        <w:rPr>
          <w:rFonts w:ascii="仿宋_GB2312" w:eastAsia="仿宋_GB2312"/>
          <w:color w:val="FF0000"/>
          <w:sz w:val="32"/>
          <w:szCs w:val="32"/>
        </w:rPr>
      </w:pPr>
    </w:p>
    <w:p w:rsidR="009F7A9E" w:rsidRDefault="009F7A9E">
      <w:pPr>
        <w:spacing w:line="600" w:lineRule="exact"/>
        <w:ind w:firstLineChars="200" w:firstLine="640"/>
        <w:rPr>
          <w:rFonts w:ascii="仿宋_GB2312" w:eastAsia="仿宋_GB2312"/>
          <w:color w:val="FF0000"/>
          <w:sz w:val="32"/>
          <w:szCs w:val="32"/>
        </w:rPr>
      </w:pPr>
    </w:p>
    <w:p w:rsidR="009F7A9E" w:rsidRDefault="009F7A9E">
      <w:pPr>
        <w:spacing w:line="600" w:lineRule="exact"/>
        <w:ind w:firstLineChars="200" w:firstLine="640"/>
        <w:rPr>
          <w:rFonts w:ascii="仿宋_GB2312" w:eastAsia="仿宋_GB2312"/>
          <w:color w:val="FF0000"/>
          <w:sz w:val="32"/>
          <w:szCs w:val="32"/>
        </w:rPr>
      </w:pPr>
    </w:p>
    <w:p w:rsidR="009F7A9E" w:rsidRDefault="00123955">
      <w:pPr>
        <w:spacing w:line="600" w:lineRule="exact"/>
        <w:ind w:firstLineChars="200" w:firstLine="640"/>
        <w:outlineLvl w:val="1"/>
        <w:rPr>
          <w:rStyle w:val="2Char"/>
          <w:rFonts w:ascii="黑体" w:eastAsia="黑体" w:hAnsi="黑体"/>
          <w:b w:val="0"/>
        </w:rPr>
      </w:pPr>
      <w:bookmarkStart w:id="26" w:name="_Toc15377208"/>
      <w:bookmarkStart w:id="27" w:name="_Toc15396606"/>
      <w:r>
        <w:rPr>
          <w:rFonts w:ascii="黑体" w:eastAsia="黑体" w:hAnsi="黑体" w:hint="eastAsia"/>
          <w:color w:val="000000"/>
          <w:sz w:val="32"/>
          <w:szCs w:val="32"/>
        </w:rPr>
        <w:t>四</w:t>
      </w:r>
      <w:r>
        <w:rPr>
          <w:rFonts w:ascii="黑体" w:eastAsia="黑体" w:hAnsi="黑体" w:hint="eastAsia"/>
          <w:color w:val="000000"/>
          <w:sz w:val="32"/>
          <w:szCs w:val="32"/>
        </w:rPr>
        <w:lastRenderedPageBreak/>
        <w:t xml:space="preserve">    </w:t>
      </w:r>
      <w:r>
        <w:rPr>
          <w:rFonts w:ascii="黑体" w:eastAsia="黑体" w:hAnsi="黑体" w:hint="eastAsia"/>
          <w:color w:val="000000"/>
          <w:sz w:val="32"/>
          <w:szCs w:val="32"/>
        </w:rPr>
        <w:t>四</w:t>
      </w:r>
      <w:r>
        <w:rPr>
          <w:rFonts w:ascii="黑体" w:eastAsia="黑体" w:hAnsi="黑体" w:hint="eastAsia"/>
          <w:color w:val="000000"/>
          <w:sz w:val="32"/>
          <w:szCs w:val="32"/>
        </w:rPr>
        <w:t>、财</w:t>
      </w:r>
      <w:r>
        <w:rPr>
          <w:rStyle w:val="2Char"/>
          <w:rFonts w:ascii="黑体" w:eastAsia="黑体" w:hAnsi="黑体" w:hint="eastAsia"/>
          <w:b w:val="0"/>
        </w:rPr>
        <w:t>政拨款收入支出决算总体情况说明</w:t>
      </w:r>
      <w:bookmarkEnd w:id="26"/>
      <w:bookmarkEnd w:id="27"/>
    </w:p>
    <w:p w:rsidR="009F7A9E" w:rsidRPr="00976B74" w:rsidRDefault="00123955">
      <w:pPr>
        <w:spacing w:line="600" w:lineRule="exact"/>
        <w:ind w:firstLine="640"/>
        <w:rPr>
          <w:rFonts w:ascii="仿宋" w:eastAsia="仿宋" w:hAnsi="仿宋"/>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年财政拨款收入总计</w:t>
      </w:r>
      <w:r>
        <w:rPr>
          <w:rFonts w:ascii="仿宋" w:eastAsia="仿宋" w:hAnsi="仿宋" w:hint="eastAsia"/>
          <w:color w:val="000000"/>
          <w:sz w:val="32"/>
          <w:szCs w:val="32"/>
        </w:rPr>
        <w:t>912.46</w:t>
      </w:r>
      <w:r>
        <w:rPr>
          <w:rFonts w:ascii="仿宋" w:eastAsia="仿宋" w:hAnsi="仿宋" w:hint="eastAsia"/>
          <w:color w:val="000000"/>
          <w:sz w:val="32"/>
          <w:szCs w:val="32"/>
        </w:rPr>
        <w:t>万元、支出总计</w:t>
      </w:r>
      <w:r>
        <w:rPr>
          <w:rFonts w:ascii="仿宋" w:eastAsia="仿宋" w:hAnsi="仿宋" w:hint="eastAsia"/>
          <w:color w:val="000000"/>
          <w:sz w:val="32"/>
          <w:szCs w:val="32"/>
        </w:rPr>
        <w:t>926.03</w:t>
      </w:r>
      <w:r>
        <w:rPr>
          <w:rFonts w:ascii="仿宋" w:eastAsia="仿宋" w:hAnsi="仿宋" w:hint="eastAsia"/>
          <w:color w:val="000000"/>
          <w:sz w:val="32"/>
          <w:szCs w:val="32"/>
        </w:rPr>
        <w:t>万元。</w:t>
      </w:r>
      <w:r w:rsidRPr="00976B74">
        <w:rPr>
          <w:rFonts w:ascii="仿宋" w:eastAsia="仿宋" w:hAnsi="仿宋" w:hint="eastAsia"/>
          <w:sz w:val="32"/>
          <w:szCs w:val="32"/>
        </w:rPr>
        <w:t>与</w:t>
      </w:r>
      <w:r w:rsidRPr="00976B74">
        <w:rPr>
          <w:rFonts w:ascii="仿宋" w:eastAsia="仿宋" w:hAnsi="仿宋"/>
          <w:sz w:val="32"/>
          <w:szCs w:val="32"/>
        </w:rPr>
        <w:t>201</w:t>
      </w:r>
      <w:r w:rsidRPr="00976B74">
        <w:rPr>
          <w:rFonts w:ascii="仿宋" w:eastAsia="仿宋" w:hAnsi="仿宋" w:hint="eastAsia"/>
          <w:sz w:val="32"/>
          <w:szCs w:val="32"/>
        </w:rPr>
        <w:t>8</w:t>
      </w:r>
      <w:r w:rsidRPr="00976B74">
        <w:rPr>
          <w:rFonts w:ascii="仿宋" w:eastAsia="仿宋" w:hAnsi="仿宋" w:hint="eastAsia"/>
          <w:sz w:val="32"/>
          <w:szCs w:val="32"/>
        </w:rPr>
        <w:t>年相比，财政拨款收、支总计分别增加</w:t>
      </w:r>
      <w:r w:rsidR="00976B74" w:rsidRPr="00976B74">
        <w:rPr>
          <w:rFonts w:ascii="仿宋" w:eastAsia="仿宋" w:hAnsi="仿宋" w:hint="eastAsia"/>
          <w:sz w:val="32"/>
          <w:szCs w:val="32"/>
        </w:rPr>
        <w:t>63.22</w:t>
      </w:r>
      <w:r w:rsidRPr="00976B74">
        <w:rPr>
          <w:rFonts w:ascii="仿宋" w:eastAsia="仿宋" w:hAnsi="仿宋" w:hint="eastAsia"/>
          <w:sz w:val="32"/>
          <w:szCs w:val="32"/>
        </w:rPr>
        <w:t>万元和</w:t>
      </w:r>
      <w:r w:rsidR="00976B74" w:rsidRPr="00976B74">
        <w:rPr>
          <w:rFonts w:ascii="仿宋" w:eastAsia="仿宋" w:hAnsi="仿宋" w:hint="eastAsia"/>
          <w:sz w:val="32"/>
          <w:szCs w:val="32"/>
        </w:rPr>
        <w:t>84.59</w:t>
      </w:r>
      <w:r w:rsidRPr="00976B74">
        <w:rPr>
          <w:rFonts w:ascii="仿宋" w:eastAsia="仿宋" w:hAnsi="仿宋" w:hint="eastAsia"/>
          <w:sz w:val="32"/>
          <w:szCs w:val="32"/>
        </w:rPr>
        <w:t>万元，分别增长</w:t>
      </w:r>
      <w:r w:rsidR="00976B74" w:rsidRPr="00976B74">
        <w:rPr>
          <w:rFonts w:ascii="仿宋" w:eastAsia="仿宋" w:hAnsi="仿宋" w:hint="eastAsia"/>
          <w:sz w:val="32"/>
          <w:szCs w:val="32"/>
        </w:rPr>
        <w:t>7.44</w:t>
      </w:r>
      <w:r w:rsidRPr="00976B74">
        <w:rPr>
          <w:rFonts w:ascii="仿宋" w:eastAsia="仿宋" w:hAnsi="仿宋"/>
          <w:sz w:val="32"/>
          <w:szCs w:val="32"/>
        </w:rPr>
        <w:t>%</w:t>
      </w:r>
      <w:r w:rsidRPr="00976B74">
        <w:rPr>
          <w:rFonts w:ascii="仿宋" w:eastAsia="仿宋" w:hAnsi="仿宋" w:hint="eastAsia"/>
          <w:sz w:val="32"/>
          <w:szCs w:val="32"/>
        </w:rPr>
        <w:t>、</w:t>
      </w:r>
      <w:r w:rsidR="00976B74" w:rsidRPr="00976B74">
        <w:rPr>
          <w:rFonts w:ascii="仿宋" w:eastAsia="仿宋" w:hAnsi="仿宋" w:hint="eastAsia"/>
          <w:sz w:val="32"/>
          <w:szCs w:val="32"/>
        </w:rPr>
        <w:t>9.13</w:t>
      </w:r>
      <w:r w:rsidRPr="00976B74">
        <w:rPr>
          <w:rFonts w:ascii="仿宋" w:eastAsia="仿宋" w:hAnsi="仿宋" w:hint="eastAsia"/>
          <w:sz w:val="32"/>
          <w:szCs w:val="32"/>
        </w:rPr>
        <w:t>%</w:t>
      </w:r>
      <w:r w:rsidRPr="00976B74">
        <w:rPr>
          <w:rFonts w:ascii="仿宋" w:eastAsia="仿宋" w:hAnsi="仿宋" w:hint="eastAsia"/>
          <w:sz w:val="32"/>
          <w:szCs w:val="32"/>
        </w:rPr>
        <w:t>。主要变动原因是年度人员薪级工资正常晋升、人员职称晋升、小等级晋升增资以及“五险</w:t>
      </w:r>
      <w:proofErr w:type="gramStart"/>
      <w:r w:rsidRPr="00976B74">
        <w:rPr>
          <w:rFonts w:ascii="仿宋" w:eastAsia="仿宋" w:hAnsi="仿宋" w:hint="eastAsia"/>
          <w:sz w:val="32"/>
          <w:szCs w:val="32"/>
        </w:rPr>
        <w:t>一</w:t>
      </w:r>
      <w:proofErr w:type="gramEnd"/>
      <w:r w:rsidRPr="00976B74">
        <w:rPr>
          <w:rFonts w:ascii="仿宋" w:eastAsia="仿宋" w:hAnsi="仿宋" w:hint="eastAsia"/>
          <w:sz w:val="32"/>
          <w:szCs w:val="32"/>
        </w:rPr>
        <w:t>金”缴费的增长，从而导致了财政拨款收、</w:t>
      </w:r>
      <w:proofErr w:type="gramStart"/>
      <w:r w:rsidRPr="00976B74">
        <w:rPr>
          <w:rFonts w:ascii="仿宋" w:eastAsia="仿宋" w:hAnsi="仿宋" w:hint="eastAsia"/>
          <w:sz w:val="32"/>
          <w:szCs w:val="32"/>
        </w:rPr>
        <w:t>支相应</w:t>
      </w:r>
      <w:proofErr w:type="gramEnd"/>
      <w:r w:rsidRPr="00976B74">
        <w:rPr>
          <w:rFonts w:ascii="仿宋" w:eastAsia="仿宋" w:hAnsi="仿宋" w:hint="eastAsia"/>
          <w:sz w:val="32"/>
          <w:szCs w:val="32"/>
        </w:rPr>
        <w:t>的增加。</w:t>
      </w:r>
    </w:p>
    <w:p w:rsidR="00976B74" w:rsidRDefault="00123955" w:rsidP="00976B74">
      <w:pPr>
        <w:spacing w:line="600" w:lineRule="exact"/>
        <w:ind w:firstLineChars="200" w:firstLine="640"/>
        <w:rPr>
          <w:rFonts w:ascii="仿宋" w:eastAsia="仿宋" w:hAnsi="仿宋" w:hint="eastAsia"/>
          <w:sz w:val="32"/>
          <w:szCs w:val="32"/>
        </w:rPr>
      </w:pPr>
      <w:r w:rsidRPr="00976B74">
        <w:rPr>
          <w:rFonts w:ascii="仿宋" w:eastAsia="仿宋" w:hAnsi="仿宋" w:hint="eastAsia"/>
          <w:sz w:val="32"/>
          <w:szCs w:val="32"/>
        </w:rPr>
        <w:t>（图</w:t>
      </w:r>
      <w:r w:rsidRPr="00976B74">
        <w:rPr>
          <w:rFonts w:ascii="仿宋" w:eastAsia="仿宋" w:hAnsi="仿宋" w:hint="eastAsia"/>
          <w:sz w:val="32"/>
          <w:szCs w:val="32"/>
        </w:rPr>
        <w:t>4</w:t>
      </w:r>
      <w:r w:rsidRPr="00976B74">
        <w:rPr>
          <w:rFonts w:ascii="仿宋" w:eastAsia="仿宋" w:hAnsi="仿宋" w:hint="eastAsia"/>
          <w:sz w:val="32"/>
          <w:szCs w:val="32"/>
        </w:rPr>
        <w:t>：财政拨款收、支决算总计变动情况）（柱状图）</w:t>
      </w:r>
    </w:p>
    <w:p w:rsidR="00976B74" w:rsidRPr="00976B74" w:rsidRDefault="00976B74" w:rsidP="00976B74">
      <w:pPr>
        <w:spacing w:line="600" w:lineRule="exact"/>
        <w:ind w:firstLineChars="200" w:firstLine="640"/>
        <w:rPr>
          <w:rFonts w:ascii="仿宋" w:eastAsia="仿宋" w:hAnsi="仿宋"/>
          <w:sz w:val="32"/>
          <w:szCs w:val="32"/>
        </w:rPr>
      </w:pPr>
      <w:r>
        <w:rPr>
          <w:rFonts w:ascii="仿宋" w:eastAsia="仿宋" w:hAnsi="仿宋" w:hint="eastAsia"/>
          <w:noProof/>
          <w:color w:val="000000" w:themeColor="text1"/>
          <w:sz w:val="32"/>
          <w:szCs w:val="32"/>
        </w:rPr>
        <w:drawing>
          <wp:anchor distT="0" distB="0" distL="114300" distR="114300" simplePos="0" relativeHeight="251683840" behindDoc="0" locked="0" layoutInCell="1" allowOverlap="1" wp14:anchorId="6A5F8550" wp14:editId="6D8A3F47">
            <wp:simplePos x="0" y="0"/>
            <wp:positionH relativeFrom="column">
              <wp:posOffset>985520</wp:posOffset>
            </wp:positionH>
            <wp:positionV relativeFrom="paragraph">
              <wp:posOffset>132080</wp:posOffset>
            </wp:positionV>
            <wp:extent cx="3493770" cy="1534795"/>
            <wp:effectExtent l="0" t="0" r="0" b="8255"/>
            <wp:wrapTopAndBottom/>
            <wp:docPr id="2"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9F7A9E" w:rsidRDefault="00123955">
      <w:pPr>
        <w:spacing w:line="600" w:lineRule="exact"/>
        <w:ind w:firstLineChars="200" w:firstLine="640"/>
        <w:outlineLvl w:val="1"/>
        <w:rPr>
          <w:rStyle w:val="2Char"/>
          <w:rFonts w:ascii="黑体" w:eastAsia="黑体" w:hAnsi="黑体"/>
          <w:b w:val="0"/>
        </w:rPr>
      </w:pPr>
      <w:bookmarkStart w:id="28" w:name="_Toc15377209"/>
      <w:bookmarkStart w:id="29"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28"/>
      <w:bookmarkEnd w:id="29"/>
    </w:p>
    <w:p w:rsidR="009F7A9E" w:rsidRDefault="00123955">
      <w:pPr>
        <w:spacing w:line="600" w:lineRule="exact"/>
        <w:ind w:firstLineChars="200" w:firstLine="643"/>
        <w:outlineLvl w:val="2"/>
        <w:rPr>
          <w:rFonts w:ascii="仿宋" w:eastAsia="仿宋" w:hAnsi="仿宋"/>
          <w:b/>
          <w:color w:val="000000"/>
          <w:sz w:val="32"/>
          <w:szCs w:val="32"/>
        </w:rPr>
      </w:pPr>
      <w:bookmarkStart w:id="30" w:name="_Toc15377210"/>
      <w:r>
        <w:rPr>
          <w:rFonts w:ascii="仿宋" w:eastAsia="仿宋" w:hAnsi="仿宋" w:hint="eastAsia"/>
          <w:b/>
          <w:color w:val="000000"/>
          <w:sz w:val="32"/>
          <w:szCs w:val="32"/>
        </w:rPr>
        <w:t>（一）一般公共预算财政拨款支出决算总体情况</w:t>
      </w:r>
      <w:bookmarkEnd w:id="30"/>
    </w:p>
    <w:p w:rsidR="00B12B33" w:rsidRDefault="00123955" w:rsidP="00B12B33">
      <w:pPr>
        <w:spacing w:line="600" w:lineRule="exact"/>
        <w:ind w:firstLineChars="200" w:firstLine="640"/>
        <w:rPr>
          <w:rFonts w:ascii="仿宋" w:eastAsia="仿宋" w:hAnsi="仿宋" w:hint="eastAsia"/>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年一般公共预算财政拨款支出</w:t>
      </w:r>
      <w:r>
        <w:rPr>
          <w:rFonts w:ascii="仿宋" w:eastAsia="仿宋" w:hAnsi="仿宋" w:hint="eastAsia"/>
          <w:color w:val="000000"/>
          <w:sz w:val="32"/>
          <w:szCs w:val="32"/>
        </w:rPr>
        <w:t>926.03</w:t>
      </w:r>
      <w:r>
        <w:rPr>
          <w:rFonts w:ascii="仿宋" w:eastAsia="仿宋" w:hAnsi="仿宋" w:hint="eastAsia"/>
          <w:color w:val="000000"/>
          <w:sz w:val="32"/>
          <w:szCs w:val="32"/>
        </w:rPr>
        <w:t>万元，占本年支出合计的</w:t>
      </w:r>
      <w:r>
        <w:rPr>
          <w:rFonts w:ascii="仿宋" w:eastAsia="仿宋" w:hAnsi="仿宋" w:hint="eastAsia"/>
          <w:color w:val="000000"/>
          <w:sz w:val="32"/>
          <w:szCs w:val="32"/>
        </w:rPr>
        <w:t>96.65</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w:t>
      </w:r>
      <w:r>
        <w:rPr>
          <w:rFonts w:ascii="仿宋" w:eastAsia="仿宋" w:hAnsi="仿宋" w:hint="eastAsia"/>
          <w:color w:val="000000"/>
          <w:sz w:val="32"/>
          <w:szCs w:val="32"/>
        </w:rPr>
        <w:t>年相比，</w:t>
      </w:r>
      <w:r w:rsidRPr="00976B74">
        <w:rPr>
          <w:rFonts w:ascii="仿宋" w:eastAsia="仿宋" w:hAnsi="仿宋" w:hint="eastAsia"/>
          <w:sz w:val="32"/>
          <w:szCs w:val="32"/>
        </w:rPr>
        <w:t>一般公共预算财政拨款</w:t>
      </w:r>
      <w:r w:rsidR="00B12B33">
        <w:rPr>
          <w:rFonts w:ascii="仿宋" w:eastAsia="仿宋" w:hAnsi="仿宋" w:hint="eastAsia"/>
          <w:sz w:val="32"/>
          <w:szCs w:val="32"/>
        </w:rPr>
        <w:t>支出</w:t>
      </w:r>
      <w:r w:rsidRPr="00976B74">
        <w:rPr>
          <w:rFonts w:ascii="仿宋" w:eastAsia="仿宋" w:hAnsi="仿宋" w:hint="eastAsia"/>
          <w:sz w:val="32"/>
          <w:szCs w:val="32"/>
        </w:rPr>
        <w:t>增加</w:t>
      </w:r>
      <w:r w:rsidR="00B12B33">
        <w:rPr>
          <w:rFonts w:ascii="仿宋" w:eastAsia="仿宋" w:hAnsi="仿宋" w:hint="eastAsia"/>
          <w:sz w:val="32"/>
          <w:szCs w:val="32"/>
        </w:rPr>
        <w:t>61.02</w:t>
      </w:r>
      <w:r w:rsidRPr="00976B74">
        <w:rPr>
          <w:rFonts w:ascii="仿宋" w:eastAsia="仿宋" w:hAnsi="仿宋" w:hint="eastAsia"/>
          <w:sz w:val="32"/>
          <w:szCs w:val="32"/>
        </w:rPr>
        <w:t>万元，增长</w:t>
      </w:r>
      <w:r w:rsidR="00B12B33">
        <w:rPr>
          <w:rFonts w:ascii="仿宋" w:eastAsia="仿宋" w:hAnsi="仿宋" w:hint="eastAsia"/>
          <w:sz w:val="32"/>
          <w:szCs w:val="32"/>
        </w:rPr>
        <w:t>7.05</w:t>
      </w:r>
      <w:r w:rsidRPr="00976B74">
        <w:rPr>
          <w:rFonts w:ascii="仿宋" w:eastAsia="仿宋" w:hAnsi="仿宋"/>
          <w:sz w:val="32"/>
          <w:szCs w:val="32"/>
        </w:rPr>
        <w:t>%</w:t>
      </w:r>
      <w:r w:rsidRPr="00976B74">
        <w:rPr>
          <w:rFonts w:ascii="仿宋" w:eastAsia="仿宋" w:hAnsi="仿宋" w:hint="eastAsia"/>
          <w:sz w:val="32"/>
          <w:szCs w:val="32"/>
        </w:rPr>
        <w:t>。主要变动原因是</w:t>
      </w:r>
      <w:r w:rsidR="00976B74" w:rsidRPr="00976B74">
        <w:rPr>
          <w:rFonts w:ascii="仿宋" w:eastAsia="仿宋" w:hAnsi="仿宋" w:hint="eastAsia"/>
          <w:sz w:val="32"/>
          <w:szCs w:val="32"/>
        </w:rPr>
        <w:t>是年度人员薪级工资正常晋升、人员职称晋升、小等级晋升增资以及“五险</w:t>
      </w:r>
      <w:proofErr w:type="gramStart"/>
      <w:r w:rsidR="00976B74" w:rsidRPr="00976B74">
        <w:rPr>
          <w:rFonts w:ascii="仿宋" w:eastAsia="仿宋" w:hAnsi="仿宋" w:hint="eastAsia"/>
          <w:sz w:val="32"/>
          <w:szCs w:val="32"/>
        </w:rPr>
        <w:t>一</w:t>
      </w:r>
      <w:proofErr w:type="gramEnd"/>
      <w:r w:rsidR="00976B74" w:rsidRPr="00976B74">
        <w:rPr>
          <w:rFonts w:ascii="仿宋" w:eastAsia="仿宋" w:hAnsi="仿宋" w:hint="eastAsia"/>
          <w:sz w:val="32"/>
          <w:szCs w:val="32"/>
        </w:rPr>
        <w:t>金”缴费的增长，从而导致了财政拨款收、</w:t>
      </w:r>
      <w:proofErr w:type="gramStart"/>
      <w:r w:rsidR="00976B74" w:rsidRPr="00976B74">
        <w:rPr>
          <w:rFonts w:ascii="仿宋" w:eastAsia="仿宋" w:hAnsi="仿宋" w:hint="eastAsia"/>
          <w:sz w:val="32"/>
          <w:szCs w:val="32"/>
        </w:rPr>
        <w:t>支相应</w:t>
      </w:r>
      <w:proofErr w:type="gramEnd"/>
      <w:r w:rsidR="00976B74" w:rsidRPr="00976B74">
        <w:rPr>
          <w:rFonts w:ascii="仿宋" w:eastAsia="仿宋" w:hAnsi="仿宋" w:hint="eastAsia"/>
          <w:sz w:val="32"/>
          <w:szCs w:val="32"/>
        </w:rPr>
        <w:t>的增加。</w:t>
      </w:r>
    </w:p>
    <w:p w:rsidR="009F7A9E" w:rsidRPr="00B12B33" w:rsidRDefault="00123955" w:rsidP="00B12B33">
      <w:pPr>
        <w:spacing w:line="600" w:lineRule="exact"/>
        <w:ind w:firstLineChars="200" w:firstLine="640"/>
        <w:rPr>
          <w:rFonts w:ascii="仿宋" w:eastAsia="仿宋" w:hAnsi="仿宋"/>
          <w:sz w:val="32"/>
          <w:szCs w:val="32"/>
        </w:rPr>
      </w:pPr>
      <w:r>
        <w:rPr>
          <w:rFonts w:ascii="仿宋" w:eastAsia="仿宋" w:hAnsi="仿宋" w:hint="eastAsia"/>
          <w:color w:val="000000" w:themeColor="text1"/>
          <w:sz w:val="32"/>
          <w:szCs w:val="32"/>
        </w:rPr>
        <w:t>（图</w:t>
      </w:r>
      <w:r>
        <w:rPr>
          <w:rFonts w:ascii="仿宋" w:eastAsia="仿宋" w:hAnsi="仿宋" w:hint="eastAsia"/>
          <w:color w:val="000000" w:themeColor="text1"/>
          <w:sz w:val="32"/>
          <w:szCs w:val="32"/>
        </w:rPr>
        <w:t>5</w:t>
      </w:r>
      <w:r>
        <w:rPr>
          <w:rFonts w:ascii="仿宋" w:eastAsia="仿宋" w:hAnsi="仿宋" w:hint="eastAsia"/>
          <w:color w:val="000000" w:themeColor="text1"/>
          <w:sz w:val="32"/>
          <w:szCs w:val="32"/>
        </w:rPr>
        <w:t>：一般公共预算财政拨款支出决算变动情况）（柱</w:t>
      </w:r>
      <w:r>
        <w:rPr>
          <w:rFonts w:ascii="仿宋" w:eastAsia="仿宋" w:hAnsi="仿宋" w:hint="eastAsia"/>
          <w:color w:val="000000" w:themeColor="text1"/>
          <w:sz w:val="32"/>
          <w:szCs w:val="32"/>
        </w:rPr>
        <w:lastRenderedPageBreak/>
        <w:t>状图）</w:t>
      </w:r>
    </w:p>
    <w:p w:rsidR="009F7A9E" w:rsidRDefault="00B12B33">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85888" behindDoc="0" locked="0" layoutInCell="1" allowOverlap="1" wp14:anchorId="05309F14" wp14:editId="3553670E">
            <wp:simplePos x="0" y="0"/>
            <wp:positionH relativeFrom="column">
              <wp:posOffset>634365</wp:posOffset>
            </wp:positionH>
            <wp:positionV relativeFrom="paragraph">
              <wp:posOffset>375285</wp:posOffset>
            </wp:positionV>
            <wp:extent cx="3921125" cy="1876425"/>
            <wp:effectExtent l="0" t="0" r="3175" b="0"/>
            <wp:wrapTopAndBottom/>
            <wp:docPr id="3"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9F7A9E" w:rsidRDefault="00123955">
      <w:pPr>
        <w:spacing w:line="600" w:lineRule="exact"/>
        <w:ind w:firstLineChars="200" w:firstLine="643"/>
        <w:outlineLvl w:val="2"/>
        <w:rPr>
          <w:rFonts w:ascii="仿宋" w:eastAsia="仿宋" w:hAnsi="仿宋"/>
          <w:b/>
          <w:color w:val="000000"/>
          <w:sz w:val="32"/>
          <w:szCs w:val="32"/>
        </w:rPr>
      </w:pPr>
      <w:bookmarkStart w:id="31" w:name="_Toc15377211"/>
      <w:r>
        <w:rPr>
          <w:rFonts w:ascii="仿宋" w:eastAsia="仿宋" w:hAnsi="仿宋" w:hint="eastAsia"/>
          <w:b/>
          <w:color w:val="000000"/>
          <w:sz w:val="32"/>
          <w:szCs w:val="32"/>
        </w:rPr>
        <w:t>（二）一般公共预算财政拨款支出决算结构情况</w:t>
      </w:r>
      <w:bookmarkEnd w:id="31"/>
    </w:p>
    <w:p w:rsidR="009F7A9E" w:rsidRDefault="00123955">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年一般公共预算财</w:t>
      </w:r>
      <w:r>
        <w:rPr>
          <w:rFonts w:ascii="仿宋" w:eastAsia="仿宋" w:hAnsi="仿宋" w:hint="eastAsia"/>
          <w:color w:val="000000" w:themeColor="text1"/>
          <w:sz w:val="32"/>
          <w:szCs w:val="32"/>
        </w:rPr>
        <w:t>政拨款支出</w:t>
      </w:r>
      <w:r>
        <w:rPr>
          <w:rFonts w:ascii="仿宋" w:eastAsia="仿宋" w:hAnsi="仿宋" w:hint="eastAsia"/>
          <w:color w:val="000000" w:themeColor="text1"/>
          <w:sz w:val="32"/>
          <w:szCs w:val="32"/>
        </w:rPr>
        <w:t>926.03</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Pr>
          <w:rFonts w:ascii="仿宋" w:eastAsia="仿宋" w:hAnsi="仿宋" w:hint="eastAsia"/>
          <w:color w:val="000000" w:themeColor="text1"/>
          <w:sz w:val="32"/>
          <w:szCs w:val="32"/>
        </w:rPr>
        <w:t>648.34</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7</w:t>
      </w:r>
      <w:r>
        <w:rPr>
          <w:rFonts w:ascii="仿宋" w:eastAsia="仿宋" w:hAnsi="仿宋" w:hint="eastAsia"/>
          <w:color w:val="000000" w:themeColor="text1"/>
          <w:sz w:val="32"/>
          <w:szCs w:val="32"/>
        </w:rPr>
        <w:t>0.01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Pr>
          <w:rFonts w:ascii="仿宋" w:eastAsia="仿宋" w:hAnsi="仿宋" w:hint="eastAsia"/>
          <w:color w:val="000000" w:themeColor="text1"/>
          <w:sz w:val="32"/>
          <w:szCs w:val="32"/>
        </w:rPr>
        <w:t>164.77</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17.</w:t>
      </w:r>
      <w:r>
        <w:rPr>
          <w:rFonts w:ascii="仿宋" w:eastAsia="仿宋" w:hAnsi="仿宋" w:hint="eastAsia"/>
          <w:color w:val="000000" w:themeColor="text1"/>
          <w:sz w:val="32"/>
          <w:szCs w:val="32"/>
        </w:rPr>
        <w:t>79</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Pr>
          <w:rFonts w:ascii="仿宋" w:eastAsia="仿宋" w:hAnsi="仿宋" w:hint="eastAsia"/>
          <w:color w:val="000000" w:themeColor="text1"/>
          <w:sz w:val="32"/>
          <w:szCs w:val="32"/>
        </w:rPr>
        <w:t>48.3</w:t>
      </w:r>
      <w:r>
        <w:rPr>
          <w:rFonts w:ascii="仿宋" w:eastAsia="仿宋" w:hAnsi="仿宋" w:hint="eastAsia"/>
          <w:color w:val="000000" w:themeColor="text1"/>
          <w:sz w:val="32"/>
          <w:szCs w:val="32"/>
        </w:rPr>
        <w:t>6</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5.</w:t>
      </w:r>
      <w:r>
        <w:rPr>
          <w:rFonts w:ascii="仿宋" w:eastAsia="仿宋" w:hAnsi="仿宋" w:hint="eastAsia"/>
          <w:color w:val="000000" w:themeColor="text1"/>
          <w:sz w:val="32"/>
          <w:szCs w:val="32"/>
        </w:rPr>
        <w:t>22</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Pr>
          <w:rFonts w:ascii="仿宋" w:eastAsia="仿宋" w:hAnsi="仿宋" w:hint="eastAsia"/>
          <w:color w:val="000000" w:themeColor="text1"/>
          <w:sz w:val="32"/>
          <w:szCs w:val="32"/>
        </w:rPr>
        <w:t>64.57</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6.</w:t>
      </w:r>
      <w:r>
        <w:rPr>
          <w:rFonts w:ascii="仿宋" w:eastAsia="仿宋" w:hAnsi="仿宋" w:hint="eastAsia"/>
          <w:color w:val="000000" w:themeColor="text1"/>
          <w:sz w:val="32"/>
          <w:szCs w:val="32"/>
        </w:rPr>
        <w:t>98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9F7A9E" w:rsidRDefault="009F7A9E">
      <w:pPr>
        <w:spacing w:line="600" w:lineRule="exact"/>
        <w:ind w:firstLine="640"/>
        <w:rPr>
          <w:rFonts w:ascii="仿宋" w:eastAsia="仿宋" w:hAnsi="仿宋"/>
          <w:color w:val="000000" w:themeColor="text1"/>
          <w:sz w:val="32"/>
          <w:szCs w:val="32"/>
        </w:rPr>
      </w:pPr>
    </w:p>
    <w:p w:rsidR="009F7A9E" w:rsidRDefault="00123955" w:rsidP="00B12B33">
      <w:pPr>
        <w:spacing w:line="600" w:lineRule="exact"/>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hint="eastAsia"/>
          <w:color w:val="000000"/>
          <w:sz w:val="32"/>
          <w:szCs w:val="32"/>
        </w:rPr>
        <w:t>6</w:t>
      </w:r>
      <w:r>
        <w:rPr>
          <w:rFonts w:ascii="仿宋" w:eastAsia="仿宋" w:hAnsi="仿宋" w:hint="eastAsia"/>
          <w:color w:val="000000"/>
          <w:sz w:val="32"/>
          <w:szCs w:val="32"/>
        </w:rPr>
        <w:t>：一般公共预算财政拨款支出决算结构）（饼状图）</w:t>
      </w:r>
    </w:p>
    <w:p w:rsidR="009F7A9E" w:rsidRDefault="00123955">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81792" behindDoc="0" locked="0" layoutInCell="1" allowOverlap="1">
            <wp:simplePos x="0" y="0"/>
            <wp:positionH relativeFrom="column">
              <wp:posOffset>370840</wp:posOffset>
            </wp:positionH>
            <wp:positionV relativeFrom="paragraph">
              <wp:posOffset>292100</wp:posOffset>
            </wp:positionV>
            <wp:extent cx="5051425" cy="2552065"/>
            <wp:effectExtent l="4445" t="4445" r="19050" b="19050"/>
            <wp:wrapSquare wrapText="bothSides"/>
            <wp:docPr id="21"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9F7A9E" w:rsidRDefault="009F7A9E">
      <w:pPr>
        <w:spacing w:line="600" w:lineRule="exact"/>
        <w:ind w:firstLineChars="200" w:firstLine="640"/>
        <w:rPr>
          <w:rFonts w:ascii="仿宋" w:eastAsia="仿宋" w:hAnsi="仿宋"/>
          <w:color w:val="000000"/>
          <w:sz w:val="32"/>
          <w:szCs w:val="32"/>
        </w:rPr>
      </w:pPr>
    </w:p>
    <w:p w:rsidR="009F7A9E" w:rsidRDefault="009F7A9E">
      <w:pPr>
        <w:spacing w:line="600" w:lineRule="exact"/>
        <w:ind w:firstLineChars="200" w:firstLine="640"/>
        <w:rPr>
          <w:rFonts w:ascii="仿宋" w:eastAsia="仿宋" w:hAnsi="仿宋"/>
          <w:color w:val="000000"/>
          <w:sz w:val="32"/>
          <w:szCs w:val="32"/>
        </w:rPr>
      </w:pPr>
    </w:p>
    <w:p w:rsidR="009F7A9E" w:rsidRDefault="009F7A9E">
      <w:pPr>
        <w:spacing w:line="600" w:lineRule="exact"/>
        <w:ind w:firstLineChars="200" w:firstLine="640"/>
        <w:rPr>
          <w:rFonts w:ascii="仿宋" w:eastAsia="仿宋" w:hAnsi="仿宋"/>
          <w:color w:val="000000"/>
          <w:sz w:val="32"/>
          <w:szCs w:val="32"/>
        </w:rPr>
      </w:pPr>
    </w:p>
    <w:p w:rsidR="009F7A9E" w:rsidRDefault="009F7A9E">
      <w:pPr>
        <w:spacing w:line="600" w:lineRule="exact"/>
        <w:ind w:firstLineChars="200" w:firstLine="640"/>
        <w:rPr>
          <w:rFonts w:ascii="仿宋" w:eastAsia="仿宋" w:hAnsi="仿宋"/>
          <w:color w:val="000000"/>
          <w:sz w:val="32"/>
          <w:szCs w:val="32"/>
        </w:rPr>
      </w:pPr>
    </w:p>
    <w:p w:rsidR="009F7A9E" w:rsidRDefault="00123955">
      <w:pPr>
        <w:spacing w:line="600" w:lineRule="exact"/>
        <w:ind w:firstLineChars="100" w:firstLine="321"/>
        <w:outlineLvl w:val="2"/>
        <w:rPr>
          <w:rFonts w:ascii="仿宋" w:eastAsia="仿宋" w:hAnsi="仿宋"/>
          <w:b/>
          <w:color w:val="000000"/>
          <w:sz w:val="32"/>
          <w:szCs w:val="32"/>
        </w:rPr>
      </w:pPr>
      <w:bookmarkStart w:id="32" w:name="_Toc15377212"/>
      <w:r>
        <w:rPr>
          <w:rFonts w:ascii="仿宋" w:eastAsia="仿宋" w:hAnsi="仿宋" w:hint="eastAsia"/>
          <w:b/>
          <w:color w:val="000000"/>
          <w:sz w:val="32"/>
          <w:szCs w:val="32"/>
        </w:rPr>
        <w:lastRenderedPageBreak/>
        <w:t>（</w:t>
      </w:r>
      <w:r>
        <w:rPr>
          <w:rFonts w:ascii="仿宋" w:eastAsia="仿宋" w:hAnsi="仿宋" w:hint="eastAsia"/>
          <w:b/>
          <w:color w:val="000000"/>
          <w:sz w:val="32"/>
          <w:szCs w:val="32"/>
        </w:rPr>
        <w:t>三）一般公共预算财政拨款支出决算具体情况</w:t>
      </w:r>
      <w:bookmarkEnd w:id="32"/>
    </w:p>
    <w:p w:rsidR="009F7A9E" w:rsidRDefault="00123955">
      <w:pPr>
        <w:spacing w:line="600" w:lineRule="exact"/>
        <w:ind w:firstLineChars="200" w:firstLine="643"/>
        <w:outlineLvl w:val="2"/>
        <w:rPr>
          <w:rFonts w:ascii="仿宋" w:eastAsia="仿宋" w:hAnsi="仿宋"/>
          <w:color w:val="FF0000"/>
          <w:sz w:val="32"/>
          <w:szCs w:val="32"/>
        </w:rPr>
      </w:pPr>
      <w:bookmarkStart w:id="33" w:name="_Toc15377444"/>
      <w:bookmarkStart w:id="34" w:name="_Toc15378460"/>
      <w:bookmarkStart w:id="35" w:name="_Toc15377213"/>
      <w:r>
        <w:rPr>
          <w:rFonts w:ascii="仿宋" w:eastAsia="仿宋" w:hAnsi="仿宋" w:hint="eastAsia"/>
          <w:b/>
          <w:color w:val="000000" w:themeColor="text1"/>
          <w:sz w:val="32"/>
          <w:szCs w:val="32"/>
        </w:rPr>
        <w:t>2019</w:t>
      </w:r>
      <w:r>
        <w:rPr>
          <w:rFonts w:ascii="仿宋" w:eastAsia="仿宋" w:hAnsi="仿宋" w:hint="eastAsia"/>
          <w:b/>
          <w:color w:val="000000" w:themeColor="text1"/>
          <w:sz w:val="32"/>
          <w:szCs w:val="32"/>
        </w:rPr>
        <w:t>年一般公共预算支出决算数为</w:t>
      </w:r>
      <w:r>
        <w:rPr>
          <w:rFonts w:ascii="仿宋" w:eastAsia="仿宋" w:hAnsi="仿宋" w:hint="eastAsia"/>
          <w:b/>
          <w:color w:val="000000" w:themeColor="text1"/>
          <w:sz w:val="32"/>
          <w:szCs w:val="32"/>
        </w:rPr>
        <w:t>926.03</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3"/>
      <w:bookmarkEnd w:id="34"/>
      <w:bookmarkEnd w:id="35"/>
    </w:p>
    <w:p w:rsidR="009F7A9E" w:rsidRPr="00AE5D5E" w:rsidRDefault="00123955">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hint="eastAsia"/>
          <w:bCs/>
          <w:sz w:val="32"/>
          <w:szCs w:val="32"/>
        </w:rPr>
        <w:t>1</w:t>
      </w:r>
      <w:r w:rsidRPr="00AE5D5E">
        <w:rPr>
          <w:rStyle w:val="a7"/>
          <w:rFonts w:ascii="仿宋" w:eastAsia="仿宋" w:hAnsi="仿宋"/>
          <w:bCs/>
          <w:sz w:val="32"/>
          <w:szCs w:val="32"/>
        </w:rPr>
        <w:t>.</w:t>
      </w:r>
      <w:r w:rsidRPr="00AE5D5E">
        <w:rPr>
          <w:rStyle w:val="a7"/>
          <w:rFonts w:ascii="仿宋" w:eastAsia="仿宋" w:hAnsi="仿宋" w:hint="eastAsia"/>
          <w:bCs/>
          <w:sz w:val="32"/>
          <w:szCs w:val="32"/>
        </w:rPr>
        <w:t>教育（类）</w:t>
      </w:r>
      <w:r w:rsidRPr="00AE5D5E">
        <w:rPr>
          <w:rStyle w:val="a7"/>
          <w:rFonts w:ascii="仿宋" w:eastAsia="仿宋" w:hAnsi="仿宋" w:hint="eastAsia"/>
          <w:bCs/>
          <w:sz w:val="32"/>
          <w:szCs w:val="32"/>
        </w:rPr>
        <w:t>02</w:t>
      </w:r>
      <w:r w:rsidRPr="00AE5D5E">
        <w:rPr>
          <w:rStyle w:val="a7"/>
          <w:rFonts w:ascii="仿宋" w:eastAsia="仿宋" w:hAnsi="仿宋" w:hint="eastAsia"/>
          <w:bCs/>
          <w:sz w:val="32"/>
          <w:szCs w:val="32"/>
        </w:rPr>
        <w:t>（款）</w:t>
      </w:r>
      <w:r w:rsidRPr="00AE5D5E">
        <w:rPr>
          <w:rStyle w:val="a7"/>
          <w:rFonts w:ascii="仿宋" w:eastAsia="仿宋" w:hAnsi="仿宋" w:hint="eastAsia"/>
          <w:bCs/>
          <w:sz w:val="32"/>
          <w:szCs w:val="32"/>
        </w:rPr>
        <w:t>01</w:t>
      </w:r>
      <w:r w:rsidRPr="00AE5D5E">
        <w:rPr>
          <w:rStyle w:val="a7"/>
          <w:rFonts w:ascii="仿宋" w:eastAsia="仿宋" w:hAnsi="仿宋" w:hint="eastAsia"/>
          <w:bCs/>
          <w:sz w:val="32"/>
          <w:szCs w:val="32"/>
        </w:rPr>
        <w:t>（项）</w:t>
      </w:r>
      <w:r w:rsidRPr="00AE5D5E">
        <w:rPr>
          <w:rStyle w:val="a7"/>
          <w:rFonts w:ascii="仿宋" w:eastAsia="仿宋" w:hAnsi="仿宋"/>
          <w:bCs/>
          <w:sz w:val="32"/>
          <w:szCs w:val="32"/>
        </w:rPr>
        <w:t>:</w:t>
      </w:r>
      <w:r w:rsidRPr="00AE5D5E">
        <w:rPr>
          <w:rStyle w:val="a7"/>
          <w:rFonts w:ascii="仿宋" w:eastAsia="仿宋" w:hAnsi="仿宋"/>
          <w:b w:val="0"/>
          <w:bCs/>
          <w:sz w:val="32"/>
          <w:szCs w:val="32"/>
        </w:rPr>
        <w:t xml:space="preserve"> </w:t>
      </w:r>
      <w:r w:rsidRPr="00AE5D5E">
        <w:rPr>
          <w:rStyle w:val="a7"/>
          <w:rFonts w:ascii="仿宋" w:eastAsia="仿宋" w:hAnsi="仿宋" w:hint="eastAsia"/>
          <w:b w:val="0"/>
          <w:bCs/>
          <w:sz w:val="32"/>
          <w:szCs w:val="32"/>
        </w:rPr>
        <w:t>支出决算为</w:t>
      </w:r>
      <w:r w:rsidR="00AE5D5E" w:rsidRPr="00AE5D5E">
        <w:rPr>
          <w:rStyle w:val="a7"/>
          <w:rFonts w:ascii="仿宋" w:eastAsia="仿宋" w:hAnsi="仿宋" w:hint="eastAsia"/>
          <w:b w:val="0"/>
          <w:bCs/>
          <w:sz w:val="32"/>
          <w:szCs w:val="32"/>
        </w:rPr>
        <w:t>16.52</w:t>
      </w:r>
      <w:r w:rsidRPr="00AE5D5E">
        <w:rPr>
          <w:rStyle w:val="a7"/>
          <w:rFonts w:ascii="仿宋" w:eastAsia="仿宋" w:hAnsi="仿宋" w:hint="eastAsia"/>
          <w:b w:val="0"/>
          <w:bCs/>
          <w:sz w:val="32"/>
          <w:szCs w:val="32"/>
        </w:rPr>
        <w:t>万元，完成预算</w:t>
      </w:r>
      <w:r w:rsidRPr="00AE5D5E">
        <w:rPr>
          <w:rStyle w:val="a7"/>
          <w:rFonts w:ascii="仿宋" w:eastAsia="仿宋" w:hAnsi="仿宋" w:hint="eastAsia"/>
          <w:b w:val="0"/>
          <w:bCs/>
          <w:sz w:val="32"/>
          <w:szCs w:val="32"/>
        </w:rPr>
        <w:t>100</w:t>
      </w:r>
      <w:r w:rsidRPr="00AE5D5E">
        <w:rPr>
          <w:rStyle w:val="a7"/>
          <w:rFonts w:ascii="仿宋" w:eastAsia="仿宋" w:hAnsi="仿宋"/>
          <w:b w:val="0"/>
          <w:bCs/>
          <w:sz w:val="32"/>
          <w:szCs w:val="32"/>
        </w:rPr>
        <w:t>%</w:t>
      </w:r>
      <w:r w:rsidRPr="00AE5D5E">
        <w:rPr>
          <w:rStyle w:val="a7"/>
          <w:rFonts w:ascii="仿宋" w:eastAsia="仿宋" w:hAnsi="仿宋" w:hint="eastAsia"/>
          <w:b w:val="0"/>
          <w:bCs/>
          <w:sz w:val="32"/>
          <w:szCs w:val="32"/>
        </w:rPr>
        <w:t>。</w:t>
      </w:r>
    </w:p>
    <w:p w:rsidR="009F7A9E" w:rsidRPr="00AE5D5E" w:rsidRDefault="00123955">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bCs/>
          <w:sz w:val="32"/>
          <w:szCs w:val="32"/>
        </w:rPr>
        <w:t>2.</w:t>
      </w:r>
      <w:r w:rsidRPr="00AE5D5E">
        <w:rPr>
          <w:rStyle w:val="a7"/>
          <w:rFonts w:ascii="仿宋" w:eastAsia="仿宋" w:hAnsi="仿宋" w:hint="eastAsia"/>
          <w:bCs/>
          <w:sz w:val="32"/>
          <w:szCs w:val="32"/>
        </w:rPr>
        <w:t>教育（类）</w:t>
      </w:r>
      <w:r w:rsidRPr="00AE5D5E">
        <w:rPr>
          <w:rStyle w:val="a7"/>
          <w:rFonts w:ascii="仿宋" w:eastAsia="仿宋" w:hAnsi="仿宋" w:hint="eastAsia"/>
          <w:bCs/>
          <w:sz w:val="32"/>
          <w:szCs w:val="32"/>
        </w:rPr>
        <w:t>02</w:t>
      </w:r>
      <w:r w:rsidRPr="00AE5D5E">
        <w:rPr>
          <w:rStyle w:val="a7"/>
          <w:rFonts w:ascii="仿宋" w:eastAsia="仿宋" w:hAnsi="仿宋" w:hint="eastAsia"/>
          <w:bCs/>
          <w:sz w:val="32"/>
          <w:szCs w:val="32"/>
        </w:rPr>
        <w:t>（款）</w:t>
      </w:r>
      <w:r w:rsidRPr="00AE5D5E">
        <w:rPr>
          <w:rStyle w:val="a7"/>
          <w:rFonts w:ascii="仿宋" w:eastAsia="仿宋" w:hAnsi="仿宋" w:hint="eastAsia"/>
          <w:bCs/>
          <w:sz w:val="32"/>
          <w:szCs w:val="32"/>
        </w:rPr>
        <w:t>02</w:t>
      </w:r>
      <w:r w:rsidRPr="00AE5D5E">
        <w:rPr>
          <w:rStyle w:val="a7"/>
          <w:rFonts w:ascii="仿宋" w:eastAsia="仿宋" w:hAnsi="仿宋" w:hint="eastAsia"/>
          <w:bCs/>
          <w:sz w:val="32"/>
          <w:szCs w:val="32"/>
        </w:rPr>
        <w:t>（项）</w:t>
      </w:r>
      <w:r w:rsidRPr="00AE5D5E">
        <w:rPr>
          <w:rStyle w:val="a7"/>
          <w:rFonts w:ascii="仿宋" w:eastAsia="仿宋" w:hAnsi="仿宋"/>
          <w:bCs/>
          <w:sz w:val="32"/>
          <w:szCs w:val="32"/>
        </w:rPr>
        <w:t>:</w:t>
      </w:r>
      <w:r w:rsidRPr="00AE5D5E">
        <w:rPr>
          <w:rStyle w:val="a7"/>
          <w:rFonts w:ascii="仿宋" w:eastAsia="仿宋" w:hAnsi="仿宋"/>
          <w:b w:val="0"/>
          <w:bCs/>
          <w:sz w:val="32"/>
          <w:szCs w:val="32"/>
        </w:rPr>
        <w:t xml:space="preserve"> </w:t>
      </w:r>
      <w:r w:rsidRPr="00AE5D5E">
        <w:rPr>
          <w:rStyle w:val="a7"/>
          <w:rFonts w:ascii="仿宋" w:eastAsia="仿宋" w:hAnsi="仿宋" w:hint="eastAsia"/>
          <w:b w:val="0"/>
          <w:bCs/>
          <w:sz w:val="32"/>
          <w:szCs w:val="32"/>
        </w:rPr>
        <w:t>支出决算为</w:t>
      </w:r>
      <w:r w:rsidR="00AE5D5E" w:rsidRPr="00AE5D5E">
        <w:rPr>
          <w:rStyle w:val="a7"/>
          <w:rFonts w:ascii="仿宋" w:eastAsia="仿宋" w:hAnsi="仿宋" w:hint="eastAsia"/>
          <w:b w:val="0"/>
          <w:bCs/>
          <w:sz w:val="32"/>
          <w:szCs w:val="32"/>
        </w:rPr>
        <w:t>260.75</w:t>
      </w:r>
      <w:r w:rsidRPr="00AE5D5E">
        <w:rPr>
          <w:rStyle w:val="a7"/>
          <w:rFonts w:ascii="仿宋" w:eastAsia="仿宋" w:hAnsi="仿宋" w:hint="eastAsia"/>
          <w:b w:val="0"/>
          <w:bCs/>
          <w:sz w:val="32"/>
          <w:szCs w:val="32"/>
        </w:rPr>
        <w:t>万元，完成预算</w:t>
      </w:r>
      <w:r w:rsidR="00AE5D5E" w:rsidRPr="00AE5D5E">
        <w:rPr>
          <w:rStyle w:val="a7"/>
          <w:rFonts w:ascii="仿宋" w:eastAsia="仿宋" w:hAnsi="仿宋" w:hint="eastAsia"/>
          <w:b w:val="0"/>
          <w:bCs/>
          <w:sz w:val="32"/>
          <w:szCs w:val="32"/>
        </w:rPr>
        <w:t>100</w:t>
      </w:r>
      <w:r w:rsidRPr="00AE5D5E">
        <w:rPr>
          <w:rStyle w:val="a7"/>
          <w:rFonts w:ascii="仿宋" w:eastAsia="仿宋" w:hAnsi="仿宋"/>
          <w:b w:val="0"/>
          <w:bCs/>
          <w:sz w:val="32"/>
          <w:szCs w:val="32"/>
        </w:rPr>
        <w:t>%</w:t>
      </w:r>
      <w:r w:rsidRPr="00AE5D5E">
        <w:rPr>
          <w:rStyle w:val="a7"/>
          <w:rFonts w:ascii="仿宋" w:eastAsia="仿宋" w:hAnsi="仿宋" w:hint="eastAsia"/>
          <w:b w:val="0"/>
          <w:bCs/>
          <w:sz w:val="32"/>
          <w:szCs w:val="32"/>
        </w:rPr>
        <w:t>。</w:t>
      </w:r>
    </w:p>
    <w:p w:rsidR="00AE5D5E" w:rsidRPr="00AE5D5E" w:rsidRDefault="00AE5D5E" w:rsidP="00AE5D5E">
      <w:pPr>
        <w:spacing w:line="600" w:lineRule="exact"/>
        <w:ind w:firstLineChars="200" w:firstLine="643"/>
        <w:rPr>
          <w:rStyle w:val="a7"/>
          <w:rFonts w:ascii="仿宋" w:eastAsia="仿宋" w:hAnsi="仿宋" w:hint="eastAsia"/>
          <w:bCs/>
          <w:sz w:val="32"/>
          <w:szCs w:val="32"/>
        </w:rPr>
      </w:pPr>
      <w:r w:rsidRPr="00AE5D5E">
        <w:rPr>
          <w:rStyle w:val="a7"/>
          <w:rFonts w:ascii="仿宋" w:eastAsia="仿宋" w:hAnsi="仿宋" w:hint="eastAsia"/>
          <w:bCs/>
          <w:sz w:val="32"/>
          <w:szCs w:val="32"/>
        </w:rPr>
        <w:t>3.教育（类）02（款）03（项）: 支出决算为347.51万元，完成预算100%。</w:t>
      </w:r>
    </w:p>
    <w:p w:rsidR="009F7A9E" w:rsidRPr="00AE5D5E" w:rsidRDefault="00AE5D5E" w:rsidP="00AE5D5E">
      <w:pPr>
        <w:spacing w:line="600" w:lineRule="exact"/>
        <w:ind w:firstLineChars="200" w:firstLine="643"/>
        <w:rPr>
          <w:rFonts w:ascii="仿宋" w:eastAsia="仿宋" w:hAnsi="仿宋"/>
          <w:bCs/>
          <w:sz w:val="32"/>
          <w:szCs w:val="32"/>
        </w:rPr>
      </w:pPr>
      <w:r w:rsidRPr="00AE5D5E">
        <w:rPr>
          <w:rStyle w:val="a7"/>
          <w:rFonts w:ascii="仿宋" w:eastAsia="仿宋" w:hAnsi="仿宋" w:hint="eastAsia"/>
          <w:bCs/>
          <w:sz w:val="32"/>
          <w:szCs w:val="32"/>
        </w:rPr>
        <w:t>4</w:t>
      </w:r>
      <w:r w:rsidR="00123955" w:rsidRPr="00AE5D5E">
        <w:rPr>
          <w:rStyle w:val="a7"/>
          <w:rFonts w:ascii="仿宋" w:eastAsia="仿宋" w:hAnsi="仿宋"/>
          <w:bCs/>
          <w:sz w:val="32"/>
          <w:szCs w:val="32"/>
        </w:rPr>
        <w:t>.</w:t>
      </w:r>
      <w:r w:rsidR="00123955" w:rsidRPr="00AE5D5E">
        <w:rPr>
          <w:rStyle w:val="a7"/>
          <w:rFonts w:ascii="仿宋" w:eastAsia="仿宋" w:hAnsi="仿宋" w:hint="eastAsia"/>
          <w:bCs/>
          <w:sz w:val="32"/>
          <w:szCs w:val="32"/>
        </w:rPr>
        <w:t>教育（类）</w:t>
      </w:r>
      <w:r w:rsidR="00123955" w:rsidRPr="00AE5D5E">
        <w:rPr>
          <w:rStyle w:val="a7"/>
          <w:rFonts w:ascii="仿宋" w:eastAsia="仿宋" w:hAnsi="仿宋" w:hint="eastAsia"/>
          <w:bCs/>
          <w:sz w:val="32"/>
          <w:szCs w:val="32"/>
        </w:rPr>
        <w:t>04</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01</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b w:val="0"/>
          <w:bCs/>
          <w:sz w:val="32"/>
          <w:szCs w:val="32"/>
        </w:rPr>
        <w:t xml:space="preserve"> </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23.56</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Pr="00AE5D5E" w:rsidRDefault="00AE5D5E">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hint="eastAsia"/>
          <w:bCs/>
          <w:sz w:val="32"/>
          <w:szCs w:val="32"/>
        </w:rPr>
        <w:t>5</w:t>
      </w:r>
      <w:r w:rsidR="00123955" w:rsidRPr="00AE5D5E">
        <w:rPr>
          <w:rStyle w:val="a7"/>
          <w:rFonts w:ascii="仿宋" w:eastAsia="仿宋" w:hAnsi="仿宋"/>
          <w:bCs/>
          <w:sz w:val="32"/>
          <w:szCs w:val="32"/>
        </w:rPr>
        <w:t>.</w:t>
      </w:r>
      <w:r w:rsidR="00123955" w:rsidRPr="00AE5D5E">
        <w:rPr>
          <w:rStyle w:val="a7"/>
          <w:rFonts w:ascii="仿宋" w:eastAsia="仿宋" w:hAnsi="仿宋" w:hint="eastAsia"/>
          <w:bCs/>
          <w:sz w:val="32"/>
          <w:szCs w:val="32"/>
        </w:rPr>
        <w:t>社会保障和就业（类）</w:t>
      </w:r>
      <w:r w:rsidR="00123955" w:rsidRPr="00AE5D5E">
        <w:rPr>
          <w:rStyle w:val="a7"/>
          <w:rFonts w:ascii="仿宋" w:eastAsia="仿宋" w:hAnsi="仿宋" w:hint="eastAsia"/>
          <w:bCs/>
          <w:sz w:val="32"/>
          <w:szCs w:val="32"/>
        </w:rPr>
        <w:t>05</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02</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b w:val="0"/>
          <w:bCs/>
          <w:sz w:val="32"/>
          <w:szCs w:val="32"/>
        </w:rPr>
        <w:t xml:space="preserve"> </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45.72</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Pr="00AE5D5E" w:rsidRDefault="00AE5D5E">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hint="eastAsia"/>
          <w:bCs/>
          <w:sz w:val="32"/>
          <w:szCs w:val="32"/>
        </w:rPr>
        <w:t>6</w:t>
      </w:r>
      <w:r w:rsidR="00123955" w:rsidRPr="00AE5D5E">
        <w:rPr>
          <w:rStyle w:val="a7"/>
          <w:rFonts w:ascii="仿宋" w:eastAsia="仿宋" w:hAnsi="仿宋"/>
          <w:bCs/>
          <w:sz w:val="32"/>
          <w:szCs w:val="32"/>
        </w:rPr>
        <w:t>.</w:t>
      </w:r>
      <w:r w:rsidR="00123955" w:rsidRPr="00AE5D5E">
        <w:rPr>
          <w:rStyle w:val="a7"/>
          <w:rFonts w:ascii="仿宋" w:eastAsia="仿宋" w:hAnsi="仿宋" w:hint="eastAsia"/>
          <w:bCs/>
          <w:sz w:val="32"/>
          <w:szCs w:val="32"/>
        </w:rPr>
        <w:t>社会保障和就业（类）</w:t>
      </w:r>
      <w:r w:rsidR="00123955" w:rsidRPr="00AE5D5E">
        <w:rPr>
          <w:rStyle w:val="a7"/>
          <w:rFonts w:ascii="仿宋" w:eastAsia="仿宋" w:hAnsi="仿宋" w:hint="eastAsia"/>
          <w:bCs/>
          <w:sz w:val="32"/>
          <w:szCs w:val="32"/>
        </w:rPr>
        <w:t>05</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05</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b w:val="0"/>
          <w:bCs/>
          <w:sz w:val="32"/>
          <w:szCs w:val="32"/>
        </w:rPr>
        <w:t xml:space="preserve"> </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82.83</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Pr="00AE5D5E" w:rsidRDefault="00AE5D5E">
      <w:pPr>
        <w:spacing w:line="600" w:lineRule="exact"/>
        <w:ind w:firstLineChars="200" w:firstLine="643"/>
        <w:rPr>
          <w:rFonts w:ascii="仿宋" w:eastAsia="仿宋" w:hAnsi="仿宋"/>
          <w:bCs/>
          <w:sz w:val="32"/>
          <w:szCs w:val="32"/>
        </w:rPr>
      </w:pPr>
      <w:r w:rsidRPr="00AE5D5E">
        <w:rPr>
          <w:rStyle w:val="a7"/>
          <w:rFonts w:ascii="仿宋" w:eastAsia="仿宋" w:hAnsi="仿宋" w:hint="eastAsia"/>
          <w:bCs/>
          <w:sz w:val="32"/>
          <w:szCs w:val="32"/>
        </w:rPr>
        <w:t>7</w:t>
      </w:r>
      <w:r w:rsidR="00123955" w:rsidRPr="00AE5D5E">
        <w:rPr>
          <w:rStyle w:val="a7"/>
          <w:rFonts w:ascii="仿宋" w:eastAsia="仿宋" w:hAnsi="仿宋"/>
          <w:bCs/>
          <w:sz w:val="32"/>
          <w:szCs w:val="32"/>
        </w:rPr>
        <w:t>.</w:t>
      </w:r>
      <w:r w:rsidR="00123955" w:rsidRPr="00AE5D5E">
        <w:rPr>
          <w:rStyle w:val="a7"/>
          <w:rFonts w:ascii="仿宋" w:eastAsia="仿宋" w:hAnsi="仿宋" w:hint="eastAsia"/>
          <w:bCs/>
          <w:sz w:val="32"/>
          <w:szCs w:val="32"/>
        </w:rPr>
        <w:t>社会保障和就业（类）</w:t>
      </w:r>
      <w:r w:rsidR="00123955" w:rsidRPr="00AE5D5E">
        <w:rPr>
          <w:rStyle w:val="a7"/>
          <w:rFonts w:ascii="仿宋" w:eastAsia="仿宋" w:hAnsi="仿宋" w:hint="eastAsia"/>
          <w:bCs/>
          <w:sz w:val="32"/>
          <w:szCs w:val="32"/>
        </w:rPr>
        <w:t>05</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06</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b w:val="0"/>
          <w:bCs/>
          <w:sz w:val="32"/>
          <w:szCs w:val="32"/>
        </w:rPr>
        <w:t xml:space="preserve"> </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36.22</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Pr="00AE5D5E" w:rsidRDefault="00123955">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hint="eastAsia"/>
          <w:bCs/>
          <w:sz w:val="32"/>
          <w:szCs w:val="32"/>
        </w:rPr>
        <w:t>7</w:t>
      </w:r>
      <w:r w:rsidRPr="00AE5D5E">
        <w:rPr>
          <w:rStyle w:val="a7"/>
          <w:rFonts w:ascii="仿宋" w:eastAsia="仿宋" w:hAnsi="仿宋"/>
          <w:bCs/>
          <w:sz w:val="32"/>
          <w:szCs w:val="32"/>
        </w:rPr>
        <w:t>.</w:t>
      </w:r>
      <w:r w:rsidRPr="00AE5D5E">
        <w:rPr>
          <w:rFonts w:ascii="仿宋" w:eastAsia="仿宋" w:hAnsi="仿宋" w:hint="eastAsia"/>
          <w:b/>
          <w:bCs/>
          <w:sz w:val="32"/>
          <w:szCs w:val="32"/>
        </w:rPr>
        <w:t>卫生健康</w:t>
      </w:r>
      <w:r w:rsidRPr="00AE5D5E">
        <w:rPr>
          <w:rStyle w:val="a7"/>
          <w:rFonts w:ascii="仿宋" w:eastAsia="仿宋" w:hAnsi="仿宋" w:hint="eastAsia"/>
          <w:bCs/>
          <w:sz w:val="32"/>
          <w:szCs w:val="32"/>
        </w:rPr>
        <w:t>（类）</w:t>
      </w:r>
      <w:r w:rsidRPr="00AE5D5E">
        <w:rPr>
          <w:rStyle w:val="a7"/>
          <w:rFonts w:ascii="仿宋" w:eastAsia="仿宋" w:hAnsi="仿宋" w:hint="eastAsia"/>
          <w:bCs/>
          <w:sz w:val="32"/>
          <w:szCs w:val="32"/>
        </w:rPr>
        <w:t>11</w:t>
      </w:r>
      <w:r w:rsidRPr="00AE5D5E">
        <w:rPr>
          <w:rStyle w:val="a7"/>
          <w:rFonts w:ascii="仿宋" w:eastAsia="仿宋" w:hAnsi="仿宋" w:hint="eastAsia"/>
          <w:bCs/>
          <w:sz w:val="32"/>
          <w:szCs w:val="32"/>
        </w:rPr>
        <w:t>（款）</w:t>
      </w:r>
      <w:r w:rsidRPr="00AE5D5E">
        <w:rPr>
          <w:rStyle w:val="a7"/>
          <w:rFonts w:ascii="仿宋" w:eastAsia="仿宋" w:hAnsi="仿宋" w:hint="eastAsia"/>
          <w:bCs/>
          <w:sz w:val="32"/>
          <w:szCs w:val="32"/>
        </w:rPr>
        <w:t>02</w:t>
      </w:r>
      <w:r w:rsidRPr="00AE5D5E">
        <w:rPr>
          <w:rStyle w:val="a7"/>
          <w:rFonts w:ascii="仿宋" w:eastAsia="仿宋" w:hAnsi="仿宋" w:hint="eastAsia"/>
          <w:bCs/>
          <w:sz w:val="32"/>
          <w:szCs w:val="32"/>
        </w:rPr>
        <w:t>（项）</w:t>
      </w:r>
      <w:r w:rsidRPr="00AE5D5E">
        <w:rPr>
          <w:rStyle w:val="a7"/>
          <w:rFonts w:ascii="仿宋" w:eastAsia="仿宋" w:hAnsi="仿宋"/>
          <w:bCs/>
          <w:sz w:val="32"/>
          <w:szCs w:val="32"/>
        </w:rPr>
        <w:t>:</w:t>
      </w:r>
      <w:r w:rsidRPr="00AE5D5E">
        <w:rPr>
          <w:rStyle w:val="a7"/>
          <w:rFonts w:ascii="仿宋" w:eastAsia="仿宋" w:hAnsi="仿宋" w:hint="eastAsia"/>
          <w:b w:val="0"/>
          <w:bCs/>
          <w:sz w:val="32"/>
          <w:szCs w:val="32"/>
        </w:rPr>
        <w:t>支出决算为</w:t>
      </w:r>
      <w:r w:rsidR="00AE5D5E" w:rsidRPr="00AE5D5E">
        <w:rPr>
          <w:rStyle w:val="a7"/>
          <w:rFonts w:ascii="仿宋" w:eastAsia="仿宋" w:hAnsi="仿宋" w:hint="eastAsia"/>
          <w:b w:val="0"/>
          <w:bCs/>
          <w:sz w:val="32"/>
          <w:szCs w:val="32"/>
        </w:rPr>
        <w:t>29.66</w:t>
      </w:r>
      <w:r w:rsidRPr="00AE5D5E">
        <w:rPr>
          <w:rStyle w:val="a7"/>
          <w:rFonts w:ascii="仿宋" w:eastAsia="仿宋" w:hAnsi="仿宋" w:hint="eastAsia"/>
          <w:b w:val="0"/>
          <w:bCs/>
          <w:sz w:val="32"/>
          <w:szCs w:val="32"/>
        </w:rPr>
        <w:t>万元，完成预算</w:t>
      </w:r>
      <w:r w:rsidRPr="00AE5D5E">
        <w:rPr>
          <w:rStyle w:val="a7"/>
          <w:rFonts w:ascii="仿宋" w:eastAsia="仿宋" w:hAnsi="仿宋" w:hint="eastAsia"/>
          <w:b w:val="0"/>
          <w:bCs/>
          <w:sz w:val="32"/>
          <w:szCs w:val="32"/>
        </w:rPr>
        <w:t>100</w:t>
      </w:r>
      <w:r w:rsidRPr="00AE5D5E">
        <w:rPr>
          <w:rStyle w:val="a7"/>
          <w:rFonts w:ascii="仿宋" w:eastAsia="仿宋" w:hAnsi="仿宋"/>
          <w:b w:val="0"/>
          <w:bCs/>
          <w:sz w:val="32"/>
          <w:szCs w:val="32"/>
        </w:rPr>
        <w:t>%</w:t>
      </w:r>
      <w:r w:rsidRPr="00AE5D5E">
        <w:rPr>
          <w:rStyle w:val="a7"/>
          <w:rFonts w:ascii="仿宋" w:eastAsia="仿宋" w:hAnsi="仿宋" w:hint="eastAsia"/>
          <w:b w:val="0"/>
          <w:bCs/>
          <w:sz w:val="32"/>
          <w:szCs w:val="32"/>
        </w:rPr>
        <w:t>。</w:t>
      </w:r>
    </w:p>
    <w:p w:rsidR="009F7A9E" w:rsidRPr="00AE5D5E" w:rsidRDefault="00AE5D5E">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hint="eastAsia"/>
          <w:bCs/>
          <w:sz w:val="32"/>
          <w:szCs w:val="32"/>
        </w:rPr>
        <w:t>8</w:t>
      </w:r>
      <w:r w:rsidR="00123955" w:rsidRPr="00AE5D5E">
        <w:rPr>
          <w:rStyle w:val="a7"/>
          <w:rFonts w:ascii="仿宋" w:eastAsia="仿宋" w:hAnsi="仿宋"/>
          <w:bCs/>
          <w:sz w:val="32"/>
          <w:szCs w:val="32"/>
        </w:rPr>
        <w:t>.</w:t>
      </w:r>
      <w:r w:rsidR="00123955" w:rsidRPr="00AE5D5E">
        <w:rPr>
          <w:rFonts w:ascii="仿宋" w:eastAsia="仿宋" w:hAnsi="仿宋" w:hint="eastAsia"/>
          <w:b/>
          <w:bCs/>
          <w:sz w:val="32"/>
          <w:szCs w:val="32"/>
        </w:rPr>
        <w:t>卫生健康</w:t>
      </w:r>
      <w:r w:rsidR="00123955" w:rsidRPr="00AE5D5E">
        <w:rPr>
          <w:rStyle w:val="a7"/>
          <w:rFonts w:ascii="仿宋" w:eastAsia="仿宋" w:hAnsi="仿宋" w:hint="eastAsia"/>
          <w:bCs/>
          <w:sz w:val="32"/>
          <w:szCs w:val="32"/>
        </w:rPr>
        <w:t>（类）</w:t>
      </w:r>
      <w:r w:rsidR="00123955" w:rsidRPr="00AE5D5E">
        <w:rPr>
          <w:rStyle w:val="a7"/>
          <w:rFonts w:ascii="仿宋" w:eastAsia="仿宋" w:hAnsi="仿宋" w:hint="eastAsia"/>
          <w:bCs/>
          <w:sz w:val="32"/>
          <w:szCs w:val="32"/>
        </w:rPr>
        <w:t>11</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03</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16.28</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Pr="00AE5D5E" w:rsidRDefault="00AE5D5E">
      <w:pPr>
        <w:spacing w:line="600" w:lineRule="exact"/>
        <w:ind w:firstLineChars="200" w:firstLine="643"/>
        <w:rPr>
          <w:rStyle w:val="a7"/>
          <w:rFonts w:ascii="仿宋" w:eastAsia="仿宋" w:hAnsi="仿宋"/>
          <w:b w:val="0"/>
          <w:bCs/>
          <w:sz w:val="32"/>
          <w:szCs w:val="32"/>
        </w:rPr>
      </w:pPr>
      <w:r w:rsidRPr="00AE5D5E">
        <w:rPr>
          <w:rStyle w:val="a7"/>
          <w:rFonts w:ascii="仿宋" w:eastAsia="仿宋" w:hAnsi="仿宋" w:hint="eastAsia"/>
          <w:bCs/>
          <w:sz w:val="32"/>
          <w:szCs w:val="32"/>
        </w:rPr>
        <w:t>9</w:t>
      </w:r>
      <w:r w:rsidR="00123955" w:rsidRPr="00AE5D5E">
        <w:rPr>
          <w:rStyle w:val="a7"/>
          <w:rFonts w:ascii="仿宋" w:eastAsia="仿宋" w:hAnsi="仿宋"/>
          <w:bCs/>
          <w:sz w:val="32"/>
          <w:szCs w:val="32"/>
        </w:rPr>
        <w:t>.</w:t>
      </w:r>
      <w:r w:rsidR="00123955" w:rsidRPr="00AE5D5E">
        <w:rPr>
          <w:rFonts w:ascii="仿宋" w:eastAsia="仿宋" w:hAnsi="仿宋" w:hint="eastAsia"/>
          <w:b/>
          <w:bCs/>
          <w:sz w:val="32"/>
          <w:szCs w:val="32"/>
        </w:rPr>
        <w:t>卫生健康</w:t>
      </w:r>
      <w:r w:rsidR="00123955" w:rsidRPr="00AE5D5E">
        <w:rPr>
          <w:rStyle w:val="a7"/>
          <w:rFonts w:ascii="仿宋" w:eastAsia="仿宋" w:hAnsi="仿宋" w:hint="eastAsia"/>
          <w:bCs/>
          <w:sz w:val="32"/>
          <w:szCs w:val="32"/>
        </w:rPr>
        <w:t>（类）</w:t>
      </w:r>
      <w:r w:rsidR="00123955" w:rsidRPr="00AE5D5E">
        <w:rPr>
          <w:rStyle w:val="a7"/>
          <w:rFonts w:ascii="仿宋" w:eastAsia="仿宋" w:hAnsi="仿宋" w:hint="eastAsia"/>
          <w:bCs/>
          <w:sz w:val="32"/>
          <w:szCs w:val="32"/>
        </w:rPr>
        <w:t>99</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01</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2.42</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Pr="00AE5D5E" w:rsidRDefault="00AE5D5E">
      <w:pPr>
        <w:spacing w:line="600" w:lineRule="exact"/>
        <w:ind w:firstLineChars="200" w:firstLine="643"/>
        <w:rPr>
          <w:rFonts w:ascii="仿宋" w:eastAsia="仿宋" w:hAnsi="仿宋"/>
          <w:bCs/>
          <w:sz w:val="32"/>
          <w:szCs w:val="32"/>
        </w:rPr>
      </w:pPr>
      <w:r w:rsidRPr="00AE5D5E">
        <w:rPr>
          <w:rStyle w:val="a7"/>
          <w:rFonts w:ascii="仿宋" w:eastAsia="仿宋" w:hAnsi="仿宋" w:hint="eastAsia"/>
          <w:bCs/>
          <w:sz w:val="32"/>
          <w:szCs w:val="32"/>
        </w:rPr>
        <w:lastRenderedPageBreak/>
        <w:t>10</w:t>
      </w:r>
      <w:r w:rsidR="00123955" w:rsidRPr="00AE5D5E">
        <w:rPr>
          <w:rStyle w:val="a7"/>
          <w:rFonts w:ascii="仿宋" w:eastAsia="仿宋" w:hAnsi="仿宋"/>
          <w:bCs/>
          <w:sz w:val="32"/>
          <w:szCs w:val="32"/>
        </w:rPr>
        <w:t>.</w:t>
      </w:r>
      <w:r w:rsidR="00123955" w:rsidRPr="00AE5D5E">
        <w:rPr>
          <w:rFonts w:ascii="仿宋" w:eastAsia="仿宋" w:hAnsi="仿宋" w:hint="eastAsia"/>
          <w:b/>
          <w:bCs/>
          <w:sz w:val="32"/>
          <w:szCs w:val="32"/>
        </w:rPr>
        <w:t>住房保障支出</w:t>
      </w:r>
      <w:r w:rsidR="00123955" w:rsidRPr="00AE5D5E">
        <w:rPr>
          <w:rStyle w:val="a7"/>
          <w:rFonts w:ascii="仿宋" w:eastAsia="仿宋" w:hAnsi="仿宋" w:hint="eastAsia"/>
          <w:bCs/>
          <w:sz w:val="32"/>
          <w:szCs w:val="32"/>
        </w:rPr>
        <w:t>（类）</w:t>
      </w:r>
      <w:r w:rsidR="00123955" w:rsidRPr="00AE5D5E">
        <w:rPr>
          <w:rStyle w:val="a7"/>
          <w:rFonts w:ascii="仿宋" w:eastAsia="仿宋" w:hAnsi="仿宋" w:hint="eastAsia"/>
          <w:bCs/>
          <w:sz w:val="32"/>
          <w:szCs w:val="32"/>
        </w:rPr>
        <w:t>02</w:t>
      </w:r>
      <w:r w:rsidR="00123955" w:rsidRPr="00AE5D5E">
        <w:rPr>
          <w:rStyle w:val="a7"/>
          <w:rFonts w:ascii="仿宋" w:eastAsia="仿宋" w:hAnsi="仿宋" w:hint="eastAsia"/>
          <w:bCs/>
          <w:sz w:val="32"/>
          <w:szCs w:val="32"/>
        </w:rPr>
        <w:t>（款）</w:t>
      </w:r>
      <w:r w:rsidR="00123955" w:rsidRPr="00AE5D5E">
        <w:rPr>
          <w:rStyle w:val="a7"/>
          <w:rFonts w:ascii="仿宋" w:eastAsia="仿宋" w:hAnsi="仿宋" w:hint="eastAsia"/>
          <w:bCs/>
          <w:sz w:val="32"/>
          <w:szCs w:val="32"/>
        </w:rPr>
        <w:t>01</w:t>
      </w:r>
      <w:r w:rsidR="00123955" w:rsidRPr="00AE5D5E">
        <w:rPr>
          <w:rStyle w:val="a7"/>
          <w:rFonts w:ascii="仿宋" w:eastAsia="仿宋" w:hAnsi="仿宋" w:hint="eastAsia"/>
          <w:bCs/>
          <w:sz w:val="32"/>
          <w:szCs w:val="32"/>
        </w:rPr>
        <w:t>（项）</w:t>
      </w:r>
      <w:r w:rsidR="00123955" w:rsidRPr="00AE5D5E">
        <w:rPr>
          <w:rStyle w:val="a7"/>
          <w:rFonts w:ascii="仿宋" w:eastAsia="仿宋" w:hAnsi="仿宋"/>
          <w:bCs/>
          <w:sz w:val="32"/>
          <w:szCs w:val="32"/>
        </w:rPr>
        <w:t>:</w:t>
      </w:r>
      <w:r w:rsidR="00123955" w:rsidRPr="00AE5D5E">
        <w:rPr>
          <w:rStyle w:val="a7"/>
          <w:rFonts w:ascii="仿宋" w:eastAsia="仿宋" w:hAnsi="仿宋" w:hint="eastAsia"/>
          <w:b w:val="0"/>
          <w:bCs/>
          <w:sz w:val="32"/>
          <w:szCs w:val="32"/>
        </w:rPr>
        <w:t>支出决算为</w:t>
      </w:r>
      <w:r w:rsidRPr="00AE5D5E">
        <w:rPr>
          <w:rStyle w:val="a7"/>
          <w:rFonts w:ascii="仿宋" w:eastAsia="仿宋" w:hAnsi="仿宋" w:hint="eastAsia"/>
          <w:b w:val="0"/>
          <w:bCs/>
          <w:sz w:val="32"/>
          <w:szCs w:val="32"/>
        </w:rPr>
        <w:t>64.57</w:t>
      </w:r>
      <w:r w:rsidR="00123955" w:rsidRPr="00AE5D5E">
        <w:rPr>
          <w:rStyle w:val="a7"/>
          <w:rFonts w:ascii="仿宋" w:eastAsia="仿宋" w:hAnsi="仿宋" w:hint="eastAsia"/>
          <w:b w:val="0"/>
          <w:bCs/>
          <w:sz w:val="32"/>
          <w:szCs w:val="32"/>
        </w:rPr>
        <w:t>万元，完成预算</w:t>
      </w:r>
      <w:r w:rsidR="00123955" w:rsidRPr="00AE5D5E">
        <w:rPr>
          <w:rStyle w:val="a7"/>
          <w:rFonts w:ascii="仿宋" w:eastAsia="仿宋" w:hAnsi="仿宋" w:hint="eastAsia"/>
          <w:b w:val="0"/>
          <w:bCs/>
          <w:sz w:val="32"/>
          <w:szCs w:val="32"/>
        </w:rPr>
        <w:t>100</w:t>
      </w:r>
      <w:r w:rsidR="00123955" w:rsidRPr="00AE5D5E">
        <w:rPr>
          <w:rStyle w:val="a7"/>
          <w:rFonts w:ascii="仿宋" w:eastAsia="仿宋" w:hAnsi="仿宋"/>
          <w:b w:val="0"/>
          <w:bCs/>
          <w:sz w:val="32"/>
          <w:szCs w:val="32"/>
        </w:rPr>
        <w:t>%</w:t>
      </w:r>
      <w:r w:rsidR="00123955" w:rsidRPr="00AE5D5E">
        <w:rPr>
          <w:rStyle w:val="a7"/>
          <w:rFonts w:ascii="仿宋" w:eastAsia="仿宋" w:hAnsi="仿宋" w:hint="eastAsia"/>
          <w:b w:val="0"/>
          <w:bCs/>
          <w:sz w:val="32"/>
          <w:szCs w:val="32"/>
        </w:rPr>
        <w:t>。</w:t>
      </w:r>
    </w:p>
    <w:p w:rsidR="009F7A9E" w:rsidRDefault="009F7A9E">
      <w:pPr>
        <w:spacing w:line="600" w:lineRule="exact"/>
        <w:ind w:firstLineChars="200" w:firstLine="643"/>
        <w:rPr>
          <w:rFonts w:ascii="仿宋" w:eastAsia="仿宋" w:hAnsi="仿宋"/>
          <w:b/>
          <w:color w:val="FF0000"/>
          <w:sz w:val="32"/>
          <w:szCs w:val="32"/>
        </w:rPr>
      </w:pPr>
    </w:p>
    <w:p w:rsidR="009F7A9E" w:rsidRDefault="00123955">
      <w:pPr>
        <w:tabs>
          <w:tab w:val="right" w:pos="8306"/>
        </w:tabs>
        <w:spacing w:line="600" w:lineRule="exact"/>
        <w:ind w:firstLine="640"/>
        <w:outlineLvl w:val="1"/>
        <w:rPr>
          <w:rStyle w:val="2Char"/>
        </w:rPr>
      </w:pPr>
      <w:bookmarkStart w:id="36" w:name="_Toc15396608"/>
      <w:bookmarkStart w:id="37" w:name="_Toc15377214"/>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36"/>
      <w:bookmarkEnd w:id="37"/>
      <w:r>
        <w:rPr>
          <w:rStyle w:val="2Char"/>
          <w:rFonts w:ascii="黑体" w:eastAsia="黑体" w:hAnsi="黑体"/>
          <w:b w:val="0"/>
        </w:rPr>
        <w:tab/>
      </w:r>
    </w:p>
    <w:p w:rsidR="009F7A9E" w:rsidRDefault="00123955">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年一般公共预算财政拨款基本支出</w:t>
      </w:r>
      <w:r>
        <w:rPr>
          <w:rFonts w:ascii="仿宋" w:eastAsia="仿宋" w:hAnsi="仿宋" w:hint="eastAsia"/>
          <w:color w:val="000000"/>
          <w:sz w:val="32"/>
          <w:szCs w:val="32"/>
        </w:rPr>
        <w:t>92</w:t>
      </w:r>
      <w:r>
        <w:rPr>
          <w:rFonts w:ascii="仿宋" w:eastAsia="仿宋" w:hAnsi="仿宋" w:hint="eastAsia"/>
          <w:color w:val="000000"/>
          <w:sz w:val="32"/>
          <w:szCs w:val="32"/>
        </w:rPr>
        <w:t>4</w:t>
      </w:r>
      <w:r>
        <w:rPr>
          <w:rFonts w:ascii="仿宋" w:eastAsia="仿宋" w:hAnsi="仿宋" w:hint="eastAsia"/>
          <w:color w:val="000000"/>
          <w:sz w:val="32"/>
          <w:szCs w:val="32"/>
        </w:rPr>
        <w:t>.03</w:t>
      </w:r>
      <w:r>
        <w:rPr>
          <w:rFonts w:ascii="仿宋" w:eastAsia="仿宋" w:hAnsi="仿宋" w:hint="eastAsia"/>
          <w:color w:val="000000"/>
          <w:sz w:val="32"/>
          <w:szCs w:val="32"/>
        </w:rPr>
        <w:t>万元，其中：</w:t>
      </w:r>
    </w:p>
    <w:p w:rsidR="009F7A9E" w:rsidRDefault="00123955">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Pr>
          <w:rFonts w:ascii="仿宋" w:eastAsia="仿宋" w:hAnsi="仿宋" w:hint="eastAsia"/>
          <w:color w:val="000000"/>
          <w:sz w:val="32"/>
          <w:szCs w:val="32"/>
        </w:rPr>
        <w:t>859.46</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日常公用经费</w:t>
      </w:r>
      <w:r>
        <w:rPr>
          <w:rFonts w:ascii="仿宋" w:eastAsia="仿宋" w:hAnsi="仿宋" w:hint="eastAsia"/>
          <w:color w:val="000000"/>
          <w:sz w:val="32"/>
          <w:szCs w:val="32"/>
        </w:rPr>
        <w:t>64.57</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w:t>
      </w:r>
      <w:r>
        <w:rPr>
          <w:rFonts w:ascii="仿宋" w:eastAsia="仿宋" w:hAnsi="仿宋" w:hint="eastAsia"/>
          <w:color w:val="000000"/>
          <w:sz w:val="32"/>
          <w:szCs w:val="32"/>
        </w:rPr>
        <w:t>加费用、其他商品和服务支出、办公设备购置、专用设备购置、信息网络及软件购置更新、其他资本性支出等。</w:t>
      </w:r>
    </w:p>
    <w:p w:rsidR="009F7A9E" w:rsidRDefault="00123955">
      <w:pPr>
        <w:spacing w:line="600" w:lineRule="exact"/>
        <w:ind w:firstLine="640"/>
        <w:outlineLvl w:val="1"/>
        <w:rPr>
          <w:rStyle w:val="2Char"/>
          <w:rFonts w:ascii="黑体" w:eastAsia="黑体" w:hAnsi="黑体"/>
          <w:b w:val="0"/>
        </w:rPr>
      </w:pPr>
      <w:bookmarkStart w:id="38" w:name="_Toc15396609"/>
      <w:bookmarkStart w:id="39"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38"/>
      <w:bookmarkEnd w:id="39"/>
    </w:p>
    <w:p w:rsidR="009F7A9E" w:rsidRDefault="00123955">
      <w:pPr>
        <w:spacing w:line="600" w:lineRule="exact"/>
        <w:ind w:firstLine="640"/>
        <w:outlineLvl w:val="2"/>
        <w:rPr>
          <w:rFonts w:ascii="仿宋" w:eastAsia="仿宋" w:hAnsi="仿宋"/>
          <w:b/>
          <w:color w:val="000000"/>
          <w:sz w:val="32"/>
          <w:szCs w:val="32"/>
        </w:rPr>
      </w:pPr>
      <w:bookmarkStart w:id="40" w:name="_Toc15377216"/>
      <w:r>
        <w:rPr>
          <w:rFonts w:ascii="仿宋" w:eastAsia="仿宋" w:hAnsi="仿宋" w:hint="eastAsia"/>
          <w:b/>
          <w:color w:val="000000"/>
          <w:sz w:val="32"/>
          <w:szCs w:val="32"/>
        </w:rPr>
        <w:t>（一）“三公”经费财政拨款支出决算总体情况说明</w:t>
      </w:r>
      <w:bookmarkEnd w:id="40"/>
    </w:p>
    <w:p w:rsidR="009F7A9E" w:rsidRDefault="00123955">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年“三公”经费财政拨款支出决算为</w:t>
      </w:r>
      <w:r>
        <w:rPr>
          <w:rFonts w:ascii="仿宋" w:eastAsia="仿宋" w:hAnsi="仿宋" w:hint="eastAsia"/>
          <w:color w:val="000000"/>
          <w:sz w:val="32"/>
          <w:szCs w:val="32"/>
        </w:rPr>
        <w:t>0</w:t>
      </w:r>
      <w:r>
        <w:rPr>
          <w:rFonts w:ascii="仿宋" w:eastAsia="仿宋" w:hAnsi="仿宋" w:hint="eastAsia"/>
          <w:color w:val="000000"/>
          <w:sz w:val="32"/>
          <w:szCs w:val="32"/>
        </w:rPr>
        <w:t>万元，完成预算</w:t>
      </w:r>
      <w:r>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w:t>
      </w:r>
    </w:p>
    <w:p w:rsidR="009F7A9E" w:rsidRDefault="00123955">
      <w:pPr>
        <w:spacing w:line="600" w:lineRule="exact"/>
        <w:ind w:firstLine="640"/>
        <w:outlineLvl w:val="2"/>
        <w:rPr>
          <w:rFonts w:ascii="仿宋" w:eastAsia="仿宋" w:hAnsi="仿宋"/>
          <w:b/>
          <w:color w:val="000000"/>
          <w:sz w:val="32"/>
          <w:szCs w:val="32"/>
        </w:rPr>
      </w:pPr>
      <w:bookmarkStart w:id="41" w:name="_Toc15377217"/>
      <w:r>
        <w:rPr>
          <w:rFonts w:ascii="仿宋" w:eastAsia="仿宋" w:hAnsi="仿宋" w:hint="eastAsia"/>
          <w:b/>
          <w:color w:val="000000"/>
          <w:sz w:val="32"/>
          <w:szCs w:val="32"/>
        </w:rPr>
        <w:t>（二）“三公”经费财政拨款支出决算具体情况说明</w:t>
      </w:r>
      <w:bookmarkEnd w:id="41"/>
    </w:p>
    <w:p w:rsidR="009F7A9E" w:rsidRDefault="00123955">
      <w:pPr>
        <w:spacing w:line="600" w:lineRule="exact"/>
        <w:ind w:firstLine="640"/>
        <w:rPr>
          <w:rFonts w:ascii="仿宋" w:eastAsia="仿宋" w:hAnsi="仿宋"/>
          <w:color w:val="000000"/>
          <w:sz w:val="32"/>
          <w:szCs w:val="32"/>
        </w:rPr>
      </w:pPr>
      <w:r>
        <w:rPr>
          <w:rFonts w:ascii="仿宋" w:eastAsia="仿宋" w:hAnsi="仿宋"/>
          <w:color w:val="000000"/>
          <w:sz w:val="32"/>
          <w:szCs w:val="32"/>
        </w:rPr>
        <w:lastRenderedPageBreak/>
        <w:t>201</w:t>
      </w:r>
      <w:r>
        <w:rPr>
          <w:rFonts w:ascii="仿宋" w:eastAsia="仿宋" w:hAnsi="仿宋" w:hint="eastAsia"/>
          <w:color w:val="000000"/>
          <w:sz w:val="32"/>
          <w:szCs w:val="32"/>
        </w:rPr>
        <w:t>9</w:t>
      </w:r>
      <w:r>
        <w:rPr>
          <w:rFonts w:ascii="仿宋" w:eastAsia="仿宋" w:hAnsi="仿宋" w:hint="eastAsia"/>
          <w:color w:val="000000"/>
          <w:sz w:val="32"/>
          <w:szCs w:val="32"/>
        </w:rPr>
        <w:t>年“三公”经费财政拨款支出决算中，因公出国（境）费支出决算</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9F7A9E" w:rsidRDefault="00123955">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Pr>
          <w:rFonts w:ascii="仿宋_GB2312" w:eastAsia="仿宋_GB2312" w:hint="eastAsia"/>
          <w:color w:val="000000"/>
          <w:sz w:val="32"/>
          <w:szCs w:val="32"/>
        </w:rPr>
        <w:t>0</w:t>
      </w:r>
      <w:r>
        <w:rPr>
          <w:rFonts w:ascii="仿宋_GB2312" w:eastAsia="仿宋_GB2312" w:hint="eastAsia"/>
          <w:color w:val="000000"/>
          <w:sz w:val="32"/>
          <w:szCs w:val="32"/>
        </w:rPr>
        <w:t>次，出国（境）</w:t>
      </w:r>
      <w:r>
        <w:rPr>
          <w:rFonts w:ascii="仿宋_GB2312" w:eastAsia="仿宋_GB2312" w:hint="eastAsia"/>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9F7A9E" w:rsidRDefault="00123955">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Pr>
          <w:rFonts w:ascii="仿宋_GB2312" w:eastAsia="仿宋_GB2312"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sz w:val="32"/>
          <w:szCs w:val="32"/>
        </w:rPr>
        <w:t>,</w:t>
      </w:r>
      <w:r>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9F7A9E" w:rsidRDefault="00123955">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Pr>
          <w:rFonts w:ascii="仿宋_GB2312" w:eastAsia="仿宋_GB2312" w:hint="eastAsia"/>
          <w:color w:val="000000"/>
          <w:sz w:val="32"/>
          <w:szCs w:val="32"/>
        </w:rPr>
        <w:t>0</w:t>
      </w:r>
      <w:r>
        <w:rPr>
          <w:rFonts w:ascii="仿宋_GB2312" w:eastAsia="仿宋_GB2312" w:hint="eastAsia"/>
          <w:color w:val="000000"/>
          <w:sz w:val="32"/>
          <w:szCs w:val="32"/>
        </w:rPr>
        <w:t>万元。全年按规定更新购置公务用车</w:t>
      </w:r>
      <w:r>
        <w:rPr>
          <w:rFonts w:ascii="仿宋_GB2312" w:eastAsia="仿宋_GB2312" w:hint="eastAsia"/>
          <w:color w:val="000000"/>
          <w:sz w:val="32"/>
          <w:szCs w:val="32"/>
        </w:rPr>
        <w:t>0</w:t>
      </w:r>
      <w:r>
        <w:rPr>
          <w:rFonts w:ascii="仿宋_GB2312" w:eastAsia="仿宋_GB2312" w:hint="eastAsia"/>
          <w:color w:val="000000"/>
          <w:sz w:val="32"/>
          <w:szCs w:val="32"/>
        </w:rPr>
        <w:t>辆，金额</w:t>
      </w:r>
      <w:r>
        <w:rPr>
          <w:rFonts w:ascii="仿宋_GB2312" w:eastAsia="仿宋_GB2312" w:hint="eastAsia"/>
          <w:color w:val="000000"/>
          <w:sz w:val="32"/>
          <w:szCs w:val="32"/>
        </w:rPr>
        <w:t>0</w:t>
      </w:r>
      <w:r>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Pr>
          <w:rFonts w:ascii="仿宋_GB2312" w:eastAsia="仿宋_GB2312" w:hint="eastAsia"/>
          <w:color w:val="000000"/>
          <w:sz w:val="32"/>
          <w:szCs w:val="32"/>
        </w:rPr>
        <w:t>0</w:t>
      </w:r>
      <w:r>
        <w:rPr>
          <w:rFonts w:ascii="仿宋_GB2312" w:eastAsia="仿宋_GB2312" w:hint="eastAsia"/>
          <w:color w:val="000000"/>
          <w:sz w:val="32"/>
          <w:szCs w:val="32"/>
        </w:rPr>
        <w:t>辆，其中：主要领导干部用车</w:t>
      </w:r>
      <w:r>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Pr>
          <w:rFonts w:ascii="仿宋_GB2312" w:eastAsia="仿宋_GB2312" w:hint="eastAsia"/>
          <w:color w:val="000000"/>
          <w:sz w:val="32"/>
          <w:szCs w:val="32"/>
        </w:rPr>
        <w:t>0</w:t>
      </w:r>
      <w:r>
        <w:rPr>
          <w:rFonts w:ascii="仿宋_GB2312" w:eastAsia="仿宋_GB2312" w:hint="eastAsia"/>
          <w:color w:val="000000"/>
          <w:sz w:val="32"/>
          <w:szCs w:val="32"/>
        </w:rPr>
        <w:t>辆、</w:t>
      </w:r>
      <w:r>
        <w:rPr>
          <w:rFonts w:ascii="仿宋_GB2312" w:eastAsia="仿宋_GB2312" w:hint="eastAsia"/>
          <w:color w:val="000000"/>
          <w:sz w:val="32"/>
          <w:szCs w:val="32"/>
        </w:rPr>
        <w:t xml:space="preserve"> </w:t>
      </w:r>
      <w:r>
        <w:rPr>
          <w:rFonts w:ascii="仿宋_GB2312" w:eastAsia="仿宋_GB2312" w:hint="eastAsia"/>
          <w:color w:val="000000"/>
          <w:sz w:val="32"/>
          <w:szCs w:val="32"/>
        </w:rPr>
        <w:t>执法执勤用车</w:t>
      </w:r>
      <w:r>
        <w:rPr>
          <w:rFonts w:ascii="仿宋_GB2312" w:eastAsia="仿宋_GB2312" w:hint="eastAsia"/>
          <w:color w:val="000000"/>
          <w:sz w:val="32"/>
          <w:szCs w:val="32"/>
        </w:rPr>
        <w:t>0</w:t>
      </w:r>
      <w:r>
        <w:rPr>
          <w:rFonts w:ascii="仿宋_GB2312" w:eastAsia="仿宋_GB2312" w:hint="eastAsia"/>
          <w:color w:val="000000"/>
          <w:sz w:val="32"/>
          <w:szCs w:val="32"/>
        </w:rPr>
        <w:t>辆。</w:t>
      </w:r>
    </w:p>
    <w:p w:rsidR="009F7A9E" w:rsidRDefault="00123955">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9F7A9E" w:rsidRDefault="00123955">
      <w:pPr>
        <w:pStyle w:val="a9"/>
        <w:numPr>
          <w:ilvl w:val="0"/>
          <w:numId w:val="1"/>
        </w:numPr>
        <w:spacing w:line="600" w:lineRule="exact"/>
        <w:ind w:firstLineChars="0"/>
        <w:rPr>
          <w:rFonts w:ascii="仿宋_GB2312" w:eastAsia="仿宋_GB2312"/>
          <w:color w:val="000000"/>
          <w:sz w:val="32"/>
          <w:szCs w:val="32"/>
        </w:rPr>
      </w:pPr>
      <w:r>
        <w:rPr>
          <w:rFonts w:ascii="仿宋_GB2312" w:eastAsia="仿宋_GB2312" w:hint="eastAsia"/>
          <w:b/>
          <w:color w:val="000000"/>
          <w:sz w:val="32"/>
          <w:szCs w:val="32"/>
        </w:rPr>
        <w:t>公务接待费支出</w:t>
      </w:r>
      <w:r>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9F7A9E" w:rsidRDefault="00123955">
      <w:pPr>
        <w:spacing w:line="600" w:lineRule="exact"/>
        <w:ind w:left="672"/>
        <w:rPr>
          <w:rFonts w:ascii="仿宋_GB2312" w:eastAsia="仿宋_GB2312"/>
          <w:color w:val="000000" w:themeColor="text1"/>
          <w:sz w:val="32"/>
          <w:szCs w:val="32"/>
        </w:rPr>
      </w:pPr>
      <w:r>
        <w:rPr>
          <w:rFonts w:ascii="仿宋" w:eastAsia="仿宋" w:hAnsi="仿宋" w:hint="eastAsia"/>
          <w:b/>
          <w:color w:val="000000"/>
          <w:sz w:val="32"/>
          <w:szCs w:val="32"/>
        </w:rPr>
        <w:t>5.</w:t>
      </w:r>
      <w:r>
        <w:rPr>
          <w:rFonts w:ascii="仿宋" w:eastAsia="仿宋" w:hAnsi="仿宋" w:hint="eastAsia"/>
          <w:b/>
          <w:color w:val="000000"/>
          <w:sz w:val="32"/>
          <w:szCs w:val="32"/>
        </w:rPr>
        <w:t>国内公务接待支出</w:t>
      </w:r>
      <w:r>
        <w:rPr>
          <w:rFonts w:ascii="仿宋" w:eastAsia="仿宋" w:hAnsi="仿宋" w:hint="eastAsia"/>
          <w:color w:val="000000"/>
          <w:sz w:val="32"/>
          <w:szCs w:val="32"/>
        </w:rPr>
        <w:t>0</w:t>
      </w:r>
      <w:r>
        <w:rPr>
          <w:rFonts w:ascii="仿宋_GB2312" w:eastAsia="仿宋_GB2312" w:hint="eastAsia"/>
          <w:color w:val="000000"/>
          <w:sz w:val="32"/>
          <w:szCs w:val="32"/>
        </w:rPr>
        <w:t>万元。</w:t>
      </w:r>
    </w:p>
    <w:p w:rsidR="009F7A9E" w:rsidRDefault="009F7A9E">
      <w:pPr>
        <w:spacing w:line="600" w:lineRule="exact"/>
        <w:ind w:firstLine="640"/>
        <w:outlineLvl w:val="1"/>
        <w:rPr>
          <w:rFonts w:ascii="黑体" w:eastAsia="黑体"/>
          <w:color w:val="000000"/>
          <w:sz w:val="32"/>
          <w:szCs w:val="32"/>
        </w:rPr>
      </w:pPr>
      <w:bookmarkStart w:id="42" w:name="_Toc15396610"/>
      <w:bookmarkStart w:id="43" w:name="_Toc15377218"/>
    </w:p>
    <w:p w:rsidR="009F7A9E" w:rsidRDefault="00123955">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2"/>
      <w:bookmarkEnd w:id="43"/>
    </w:p>
    <w:p w:rsidR="009F7A9E" w:rsidRDefault="00123955">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年政府性基金预算拨款支出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9F7A9E" w:rsidRDefault="009F7A9E">
      <w:pPr>
        <w:spacing w:line="600" w:lineRule="exact"/>
        <w:ind w:firstLine="640"/>
        <w:rPr>
          <w:rFonts w:ascii="仿宋_GB2312" w:eastAsia="仿宋_GB2312"/>
          <w:color w:val="000000"/>
          <w:sz w:val="32"/>
          <w:szCs w:val="32"/>
        </w:rPr>
      </w:pPr>
    </w:p>
    <w:p w:rsidR="009F7A9E" w:rsidRDefault="00123955">
      <w:pPr>
        <w:numPr>
          <w:ilvl w:val="0"/>
          <w:numId w:val="2"/>
        </w:numPr>
        <w:spacing w:line="600" w:lineRule="exact"/>
        <w:ind w:firstLine="640"/>
        <w:outlineLvl w:val="1"/>
        <w:rPr>
          <w:rStyle w:val="2Char"/>
          <w:rFonts w:ascii="黑体" w:eastAsia="黑体" w:hAnsi="黑体"/>
          <w:b w:val="0"/>
        </w:rPr>
      </w:pPr>
      <w:bookmarkStart w:id="44" w:name="_Toc15377219"/>
      <w:bookmarkStart w:id="45" w:name="_Toc15396611"/>
      <w:r>
        <w:rPr>
          <w:rStyle w:val="2Char"/>
          <w:rFonts w:ascii="黑体" w:eastAsia="黑体" w:hAnsi="黑体" w:hint="eastAsia"/>
          <w:b w:val="0"/>
        </w:rPr>
        <w:lastRenderedPageBreak/>
        <w:t>国有资本经营预算支出决算情况说明</w:t>
      </w:r>
      <w:bookmarkEnd w:id="44"/>
      <w:bookmarkEnd w:id="45"/>
    </w:p>
    <w:p w:rsidR="009F7A9E" w:rsidRDefault="00123955">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年国有资本经营预算拨款支出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9F7A9E" w:rsidRDefault="009F7A9E">
      <w:pPr>
        <w:spacing w:line="580" w:lineRule="exact"/>
        <w:jc w:val="center"/>
        <w:rPr>
          <w:rFonts w:ascii="方正小标宋简体" w:eastAsia="方正小标宋简体" w:hAnsi="方正小标宋简体" w:cs="方正小标宋简体"/>
          <w:sz w:val="44"/>
          <w:szCs w:val="44"/>
        </w:rPr>
      </w:pPr>
    </w:p>
    <w:p w:rsidR="009F7A9E" w:rsidRDefault="00123955">
      <w:pPr>
        <w:spacing w:line="600" w:lineRule="exact"/>
        <w:ind w:firstLineChars="250" w:firstLine="800"/>
        <w:outlineLvl w:val="1"/>
        <w:rPr>
          <w:rStyle w:val="2Char"/>
          <w:rFonts w:ascii="黑体" w:eastAsia="黑体" w:hAnsi="黑体"/>
        </w:rPr>
      </w:pPr>
      <w:bookmarkStart w:id="46" w:name="_Toc15396612"/>
      <w:bookmarkStart w:id="47"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46"/>
      <w:bookmarkEnd w:id="47"/>
    </w:p>
    <w:p w:rsidR="009F7A9E" w:rsidRDefault="00123955">
      <w:pPr>
        <w:spacing w:line="600" w:lineRule="exact"/>
        <w:ind w:firstLineChars="200" w:firstLine="643"/>
        <w:outlineLvl w:val="2"/>
        <w:rPr>
          <w:rFonts w:ascii="仿宋" w:eastAsia="仿宋" w:hAnsi="仿宋"/>
          <w:color w:val="000000"/>
          <w:sz w:val="32"/>
          <w:szCs w:val="32"/>
        </w:rPr>
      </w:pPr>
      <w:bookmarkStart w:id="48" w:name="_Toc15377222"/>
      <w:r>
        <w:rPr>
          <w:rFonts w:ascii="仿宋" w:eastAsia="仿宋" w:hAnsi="仿宋" w:hint="eastAsia"/>
          <w:b/>
          <w:color w:val="000000"/>
          <w:sz w:val="32"/>
          <w:szCs w:val="32"/>
        </w:rPr>
        <w:t>（一）机关运行经费支出情况</w:t>
      </w:r>
      <w:bookmarkEnd w:id="48"/>
    </w:p>
    <w:p w:rsidR="009F7A9E" w:rsidRDefault="00123955">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年，西</w:t>
      </w:r>
      <w:proofErr w:type="gramStart"/>
      <w:r>
        <w:rPr>
          <w:rFonts w:ascii="仿宋_GB2312" w:eastAsia="仿宋_GB2312" w:hint="eastAsia"/>
          <w:color w:val="000000"/>
          <w:sz w:val="32"/>
          <w:szCs w:val="32"/>
        </w:rPr>
        <w:t>高学校</w:t>
      </w:r>
      <w:proofErr w:type="gramEnd"/>
      <w:r>
        <w:rPr>
          <w:rFonts w:ascii="仿宋_GB2312" w:eastAsia="仿宋_GB2312" w:hint="eastAsia"/>
          <w:color w:val="000000"/>
          <w:sz w:val="32"/>
          <w:szCs w:val="32"/>
        </w:rPr>
        <w:t>机关运行经费支出</w:t>
      </w:r>
      <w:r>
        <w:rPr>
          <w:rFonts w:ascii="仿宋_GB2312" w:eastAsia="仿宋_GB2312" w:hint="eastAsia"/>
          <w:color w:val="000000"/>
          <w:sz w:val="32"/>
          <w:szCs w:val="32"/>
        </w:rPr>
        <w:t>0</w:t>
      </w:r>
      <w:r>
        <w:rPr>
          <w:rFonts w:ascii="仿宋_GB2312" w:eastAsia="仿宋_GB2312" w:hint="eastAsia"/>
          <w:color w:val="000000"/>
          <w:sz w:val="32"/>
          <w:szCs w:val="32"/>
        </w:rPr>
        <w:t>万元，</w:t>
      </w:r>
      <w:r>
        <w:rPr>
          <w:rFonts w:ascii="仿宋_GB2312" w:eastAsia="仿宋_GB2312"/>
          <w:color w:val="000000"/>
          <w:sz w:val="32"/>
          <w:szCs w:val="32"/>
        </w:rPr>
        <w:t xml:space="preserve"> </w:t>
      </w:r>
      <w:r>
        <w:rPr>
          <w:rFonts w:ascii="仿宋_GB2312" w:eastAsia="仿宋_GB2312" w:hint="eastAsia"/>
          <w:color w:val="000000"/>
          <w:sz w:val="32"/>
          <w:szCs w:val="32"/>
        </w:rPr>
        <w:t>与</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年决算数持平。</w:t>
      </w:r>
    </w:p>
    <w:p w:rsidR="009F7A9E" w:rsidRDefault="00123955">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49" w:name="_Toc15377223"/>
      <w:r>
        <w:rPr>
          <w:rFonts w:ascii="仿宋" w:eastAsia="仿宋" w:hAnsi="仿宋" w:hint="eastAsia"/>
          <w:b/>
          <w:color w:val="000000"/>
          <w:sz w:val="32"/>
          <w:szCs w:val="32"/>
        </w:rPr>
        <w:t>（二）政府采购支出情况</w:t>
      </w:r>
      <w:bookmarkEnd w:id="49"/>
    </w:p>
    <w:p w:rsidR="009F7A9E" w:rsidRDefault="00123955">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年，西</w:t>
      </w:r>
      <w:proofErr w:type="gramStart"/>
      <w:r>
        <w:rPr>
          <w:rFonts w:ascii="仿宋_GB2312" w:eastAsia="仿宋_GB2312" w:hint="eastAsia"/>
          <w:color w:val="000000"/>
          <w:sz w:val="32"/>
          <w:szCs w:val="32"/>
        </w:rPr>
        <w:t>高学校</w:t>
      </w:r>
      <w:proofErr w:type="gramEnd"/>
      <w:r>
        <w:rPr>
          <w:rFonts w:ascii="仿宋_GB2312" w:eastAsia="仿宋_GB2312" w:hint="eastAsia"/>
          <w:color w:val="000000"/>
          <w:sz w:val="32"/>
          <w:szCs w:val="32"/>
        </w:rPr>
        <w:t>政府采购支出总额</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9F7A9E" w:rsidRDefault="00123955">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0" w:name="_Toc15377224"/>
      <w:r>
        <w:rPr>
          <w:rFonts w:ascii="仿宋" w:eastAsia="仿宋" w:hAnsi="仿宋" w:hint="eastAsia"/>
          <w:b/>
          <w:color w:val="000000"/>
          <w:sz w:val="32"/>
          <w:szCs w:val="32"/>
        </w:rPr>
        <w:t>（三）国有资产占有使用情况</w:t>
      </w:r>
      <w:bookmarkEnd w:id="50"/>
    </w:p>
    <w:p w:rsidR="009F7A9E" w:rsidRDefault="00123955">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日，西</w:t>
      </w:r>
      <w:proofErr w:type="gramStart"/>
      <w:r>
        <w:rPr>
          <w:rFonts w:ascii="仿宋_GB2312" w:eastAsia="仿宋_GB2312" w:hint="eastAsia"/>
          <w:color w:val="000000"/>
          <w:sz w:val="32"/>
          <w:szCs w:val="32"/>
        </w:rPr>
        <w:t>高学校</w:t>
      </w:r>
      <w:proofErr w:type="gramEnd"/>
      <w:r>
        <w:rPr>
          <w:rFonts w:ascii="仿宋_GB2312" w:eastAsia="仿宋_GB2312" w:hint="eastAsia"/>
          <w:color w:val="000000"/>
          <w:sz w:val="32"/>
          <w:szCs w:val="32"/>
        </w:rPr>
        <w:t>共有车辆</w:t>
      </w:r>
      <w:r>
        <w:rPr>
          <w:rFonts w:ascii="仿宋_GB2312" w:eastAsia="仿宋_GB2312" w:hint="eastAsia"/>
          <w:color w:val="000000"/>
          <w:sz w:val="32"/>
          <w:szCs w:val="32"/>
        </w:rPr>
        <w:t>0</w:t>
      </w:r>
      <w:r>
        <w:rPr>
          <w:rFonts w:ascii="仿宋_GB2312" w:eastAsia="仿宋_GB2312" w:hint="eastAsia"/>
          <w:color w:val="000000"/>
          <w:sz w:val="32"/>
          <w:szCs w:val="32"/>
        </w:rPr>
        <w:t>辆</w:t>
      </w:r>
    </w:p>
    <w:p w:rsidR="009F7A9E" w:rsidRDefault="00123955">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（四）预算绩效管理情况。</w:t>
      </w:r>
    </w:p>
    <w:p w:rsidR="009F7A9E" w:rsidRDefault="0012395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根据预算绩效管理要求，我校在年初预算编制阶段，认真制定了绩效目标，在预算执行过程中，预算编制的绩效目标开展绩效监控，年终执行完毕后，开展了绩效目标完成情况自评。</w:t>
      </w:r>
    </w:p>
    <w:p w:rsidR="009F7A9E" w:rsidRDefault="00123955">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2019</w:t>
      </w:r>
      <w:r>
        <w:rPr>
          <w:rFonts w:ascii="仿宋_GB2312" w:eastAsia="仿宋_GB2312" w:hAnsi="仿宋_GB2312" w:cs="仿宋_GB2312" w:hint="eastAsia"/>
          <w:sz w:val="32"/>
          <w:szCs w:val="32"/>
        </w:rPr>
        <w:t>年，我校以绩效目标实现为导向，进一步加强制度建设，提升自评质量，预算绩效管理取得了新成效。一是抓好绩效目标编制，及时报送绩效目标。二是探索绩效跟踪监控方法，要求加强过程监控。三是深入开展财政支出绩效评价，对专项资金实施绩效自评和项目核查，在此基础上形成自评报告。四是强化评价结果应用，组织绩效自评和绩效</w:t>
      </w:r>
      <w:r>
        <w:rPr>
          <w:rFonts w:ascii="仿宋_GB2312" w:eastAsia="仿宋_GB2312" w:hAnsi="仿宋_GB2312" w:cs="仿宋_GB2312" w:hint="eastAsia"/>
          <w:sz w:val="32"/>
          <w:szCs w:val="32"/>
        </w:rPr>
        <w:lastRenderedPageBreak/>
        <w:t>跟踪监控，对发现的问题及时整改，加强评价结果与项目资金的衔接。五是健全绩效管理工作机制，明确职责分工，努力提高了绩效管理工作水平。</w:t>
      </w:r>
    </w:p>
    <w:p w:rsidR="009F7A9E" w:rsidRDefault="00123955">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部门绩效评价结果。</w:t>
      </w:r>
    </w:p>
    <w:p w:rsidR="009F7A9E" w:rsidRDefault="00123955">
      <w:pPr>
        <w:spacing w:line="580" w:lineRule="exact"/>
        <w:ind w:firstLineChars="200" w:firstLine="640"/>
        <w:rPr>
          <w:rFonts w:ascii="仿宋_GB2312" w:eastAsia="仿宋_GB2312" w:hAnsi="仿宋_GB2312" w:cs="仿宋_GB2312"/>
          <w:sz w:val="32"/>
          <w:szCs w:val="32"/>
        </w:rPr>
      </w:pPr>
      <w:bookmarkStart w:id="51" w:name="_Toc15377225"/>
      <w:bookmarkStart w:id="52" w:name="_Toc15396613"/>
      <w:r>
        <w:rPr>
          <w:rFonts w:ascii="仿宋_GB2312" w:eastAsia="仿宋_GB2312" w:hAnsi="仿宋_GB2312" w:cs="仿宋_GB2312" w:hint="eastAsia"/>
          <w:sz w:val="32"/>
          <w:szCs w:val="32"/>
        </w:rPr>
        <w:t>基础工作管理。我校领导非常重视预算绩</w:t>
      </w:r>
      <w:r>
        <w:rPr>
          <w:rFonts w:ascii="仿宋_GB2312" w:eastAsia="仿宋_GB2312" w:hAnsi="仿宋_GB2312" w:cs="仿宋_GB2312" w:hint="eastAsia"/>
          <w:sz w:val="32"/>
          <w:szCs w:val="32"/>
        </w:rPr>
        <w:t>效管理工作，对该工作给与大力支持和指导，对上级做出的批示和下发的预算批文非常关心。在一些制度建设方面我们做得还有些欠缺，有待提高和完善。</w:t>
      </w:r>
    </w:p>
    <w:p w:rsidR="009F7A9E" w:rsidRDefault="0012395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绩效目标管理。我校严格按照上级的要求在规定的时间报送绩效目标，比如每月按时发放工资，及时缴纳“五险二金”。</w:t>
      </w:r>
    </w:p>
    <w:p w:rsidR="009F7A9E" w:rsidRDefault="0012395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绩效监控管理。我校</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年未安排项目预算。</w:t>
      </w:r>
    </w:p>
    <w:p w:rsidR="009F7A9E" w:rsidRDefault="00123955">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绩效评价管理。</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我校基本支出管理的各项收入和支出都按预算的目标完成。我校财政拨款收入有在职人员和退休人员工资、社会保障缴费以及公用经费。支出时按国家规定的工资标准发放给职工。公用经费全部用于添置办公用品、办公设备等。比如我校</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年购置了速印机、办公耗材、体育耗材等，使办公经费用到了实处，改善了学校的教学环境。</w:t>
      </w:r>
    </w:p>
    <w:p w:rsidR="009F7A9E" w:rsidRDefault="0012395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结果运用管理。在上级部门的领导下，我</w:t>
      </w:r>
      <w:proofErr w:type="gramStart"/>
      <w:r>
        <w:rPr>
          <w:rFonts w:ascii="仿宋_GB2312" w:eastAsia="仿宋_GB2312" w:hAnsi="仿宋_GB2312" w:cs="仿宋_GB2312" w:hint="eastAsia"/>
          <w:sz w:val="32"/>
          <w:szCs w:val="32"/>
        </w:rPr>
        <w:t>校圆</w:t>
      </w:r>
      <w:proofErr w:type="gramEnd"/>
      <w:r>
        <w:rPr>
          <w:rFonts w:ascii="仿宋_GB2312" w:eastAsia="仿宋_GB2312" w:hAnsi="仿宋_GB2312" w:cs="仿宋_GB2312" w:hint="eastAsia"/>
          <w:sz w:val="32"/>
          <w:szCs w:val="32"/>
        </w:rPr>
        <w:t>满地完成了</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年绩效管理工作，为下一年的工作奠定了基础。我校将一如既往，在新的一年里更上新台阶。</w:t>
      </w:r>
    </w:p>
    <w:p w:rsidR="00AE5D5E" w:rsidRDefault="00AE5D5E">
      <w:pPr>
        <w:spacing w:line="580" w:lineRule="exact"/>
        <w:ind w:firstLineChars="200" w:firstLine="640"/>
        <w:rPr>
          <w:rFonts w:ascii="仿宋_GB2312" w:eastAsia="仿宋_GB2312" w:hAnsi="仿宋_GB2312" w:cs="仿宋_GB2312" w:hint="eastAsia"/>
          <w:sz w:val="32"/>
          <w:szCs w:val="32"/>
        </w:rPr>
      </w:pPr>
    </w:p>
    <w:p w:rsidR="00AE5D5E" w:rsidRDefault="00AE5D5E">
      <w:pPr>
        <w:spacing w:line="580" w:lineRule="exact"/>
        <w:ind w:firstLineChars="200" w:firstLine="640"/>
        <w:rPr>
          <w:rFonts w:ascii="仿宋_GB2312" w:eastAsia="仿宋_GB2312" w:hAnsi="仿宋_GB2312" w:cs="仿宋_GB2312"/>
          <w:sz w:val="32"/>
          <w:szCs w:val="32"/>
        </w:rPr>
      </w:pPr>
    </w:p>
    <w:p w:rsidR="009F7A9E" w:rsidRDefault="00123955">
      <w:pPr>
        <w:numPr>
          <w:ilvl w:val="0"/>
          <w:numId w:val="3"/>
        </w:numPr>
        <w:spacing w:line="600" w:lineRule="exact"/>
        <w:ind w:firstLineChars="150" w:firstLine="660"/>
        <w:jc w:val="center"/>
        <w:outlineLvl w:val="0"/>
        <w:rPr>
          <w:rStyle w:val="1Char"/>
          <w:rFonts w:ascii="黑体" w:eastAsia="黑体" w:hAnsi="黑体"/>
          <w:b w:val="0"/>
        </w:rPr>
      </w:pPr>
      <w:r>
        <w:rPr>
          <w:rFonts w:ascii="黑体" w:eastAsia="黑体" w:hAnsi="黑体" w:hint="eastAsia"/>
          <w:color w:val="000000"/>
          <w:sz w:val="44"/>
          <w:szCs w:val="44"/>
        </w:rPr>
        <w:lastRenderedPageBreak/>
        <w:t>名</w:t>
      </w:r>
      <w:r>
        <w:rPr>
          <w:rStyle w:val="1Char"/>
          <w:rFonts w:ascii="黑体" w:eastAsia="黑体" w:hAnsi="黑体" w:hint="eastAsia"/>
          <w:b w:val="0"/>
        </w:rPr>
        <w:t>词解释</w:t>
      </w:r>
      <w:bookmarkEnd w:id="51"/>
      <w:bookmarkEnd w:id="52"/>
    </w:p>
    <w:p w:rsidR="009F7A9E" w:rsidRDefault="009F7A9E">
      <w:pPr>
        <w:spacing w:line="600" w:lineRule="exact"/>
        <w:jc w:val="left"/>
        <w:rPr>
          <w:rFonts w:ascii="宋体"/>
          <w:b/>
          <w:color w:val="000000"/>
          <w:sz w:val="44"/>
          <w:szCs w:val="44"/>
        </w:rPr>
      </w:pPr>
    </w:p>
    <w:p w:rsidR="009F7A9E" w:rsidRDefault="00123955">
      <w:pPr>
        <w:pStyle w:val="Default"/>
        <w:spacing w:line="560" w:lineRule="exact"/>
        <w:ind w:firstLineChars="200" w:firstLine="640"/>
        <w:rPr>
          <w:rFonts w:ascii="仿宋_GB2312" w:eastAsia="仿宋_GB2312"/>
          <w:sz w:val="32"/>
          <w:szCs w:val="32"/>
        </w:rPr>
      </w:pPr>
      <w:bookmarkStart w:id="53" w:name="_Toc15396614"/>
      <w:bookmarkStart w:id="54" w:name="_Toc15377226"/>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9F7A9E" w:rsidRDefault="00123955">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w:t>
      </w:r>
    </w:p>
    <w:p w:rsidR="009F7A9E" w:rsidRDefault="00123955">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其他收入：指单位取得的除上述收入以外的各项收入。主要是课后延时服务收费收入。</w:t>
      </w:r>
      <w:r>
        <w:rPr>
          <w:rFonts w:ascii="仿宋_GB2312" w:eastAsia="仿宋_GB2312"/>
          <w:sz w:val="32"/>
          <w:szCs w:val="32"/>
        </w:rPr>
        <w:t xml:space="preserve"> </w:t>
      </w:r>
    </w:p>
    <w:p w:rsidR="009F7A9E" w:rsidRDefault="00123955">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9F7A9E" w:rsidRDefault="00123955">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、年末结转和结余：指单位按有关规定结转到下年或以后年度继续使用的资金。</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6</w:t>
      </w:r>
      <w:r>
        <w:rPr>
          <w:rFonts w:ascii="仿宋_GB2312" w:eastAsia="仿宋_GB2312"/>
          <w:color w:val="000000"/>
          <w:sz w:val="32"/>
          <w:szCs w:val="32"/>
        </w:rPr>
        <w:t>.</w:t>
      </w:r>
      <w:r>
        <w:rPr>
          <w:rFonts w:ascii="仿宋_GB2312" w:eastAsia="仿宋_GB2312" w:hint="eastAsia"/>
          <w:color w:val="000000"/>
          <w:sz w:val="32"/>
          <w:szCs w:val="32"/>
        </w:rPr>
        <w:t>教育</w:t>
      </w:r>
      <w:r>
        <w:rPr>
          <w:rFonts w:ascii="仿宋_GB2312" w:eastAsia="仿宋_GB2312" w:hint="eastAsia"/>
          <w:color w:val="000000"/>
          <w:sz w:val="32"/>
          <w:szCs w:val="32"/>
        </w:rPr>
        <w:t>205</w:t>
      </w:r>
      <w:r>
        <w:rPr>
          <w:rFonts w:ascii="仿宋_GB2312" w:eastAsia="仿宋_GB2312" w:hint="eastAsia"/>
          <w:color w:val="000000"/>
          <w:sz w:val="32"/>
          <w:szCs w:val="32"/>
        </w:rPr>
        <w:t>（类）</w:t>
      </w:r>
      <w:r>
        <w:rPr>
          <w:rFonts w:ascii="仿宋_GB2312" w:eastAsia="仿宋_GB2312" w:hint="eastAsia"/>
          <w:color w:val="000000"/>
          <w:sz w:val="32"/>
          <w:szCs w:val="32"/>
        </w:rPr>
        <w:t>02</w:t>
      </w:r>
      <w:r>
        <w:rPr>
          <w:rFonts w:ascii="仿宋_GB2312" w:eastAsia="仿宋_GB2312" w:hint="eastAsia"/>
          <w:color w:val="000000"/>
          <w:sz w:val="32"/>
          <w:szCs w:val="32"/>
        </w:rPr>
        <w:t>（款）</w:t>
      </w:r>
      <w:r>
        <w:rPr>
          <w:rFonts w:ascii="仿宋_GB2312" w:eastAsia="仿宋_GB2312" w:hint="eastAsia"/>
          <w:color w:val="000000"/>
          <w:sz w:val="32"/>
          <w:szCs w:val="32"/>
        </w:rPr>
        <w:t>01</w:t>
      </w:r>
      <w:r>
        <w:rPr>
          <w:rFonts w:ascii="仿宋_GB2312" w:eastAsia="仿宋_GB2312" w:hint="eastAsia"/>
          <w:color w:val="000000"/>
          <w:sz w:val="32"/>
          <w:szCs w:val="32"/>
        </w:rPr>
        <w:t>（项）：</w:t>
      </w:r>
      <w:proofErr w:type="gramStart"/>
      <w:r>
        <w:rPr>
          <w:rFonts w:ascii="仿宋_GB2312" w:eastAsia="仿宋_GB2312" w:hint="eastAsia"/>
          <w:color w:val="000000"/>
          <w:sz w:val="32"/>
          <w:szCs w:val="32"/>
        </w:rPr>
        <w:t>指举办</w:t>
      </w:r>
      <w:proofErr w:type="gramEnd"/>
      <w:r>
        <w:rPr>
          <w:rFonts w:ascii="仿宋_GB2312" w:eastAsia="仿宋_GB2312" w:hint="eastAsia"/>
          <w:color w:val="000000"/>
          <w:sz w:val="32"/>
          <w:szCs w:val="32"/>
        </w:rPr>
        <w:t>的学前教育支出。</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7</w:t>
      </w:r>
      <w:r>
        <w:rPr>
          <w:rFonts w:ascii="仿宋_GB2312" w:eastAsia="仿宋_GB2312"/>
          <w:color w:val="000000"/>
          <w:sz w:val="32"/>
          <w:szCs w:val="32"/>
        </w:rPr>
        <w:t>.</w:t>
      </w:r>
      <w:r>
        <w:rPr>
          <w:rFonts w:ascii="仿宋_GB2312" w:eastAsia="仿宋_GB2312" w:hint="eastAsia"/>
          <w:color w:val="000000"/>
          <w:sz w:val="32"/>
          <w:szCs w:val="32"/>
        </w:rPr>
        <w:t>教育</w:t>
      </w:r>
      <w:r>
        <w:rPr>
          <w:rFonts w:ascii="仿宋_GB2312" w:eastAsia="仿宋_GB2312" w:hint="eastAsia"/>
          <w:color w:val="000000"/>
          <w:sz w:val="32"/>
          <w:szCs w:val="32"/>
        </w:rPr>
        <w:t>205</w:t>
      </w:r>
      <w:r>
        <w:rPr>
          <w:rFonts w:ascii="仿宋_GB2312" w:eastAsia="仿宋_GB2312" w:hint="eastAsia"/>
          <w:color w:val="000000"/>
          <w:sz w:val="32"/>
          <w:szCs w:val="32"/>
        </w:rPr>
        <w:t>（类）</w:t>
      </w:r>
      <w:r>
        <w:rPr>
          <w:rFonts w:ascii="仿宋_GB2312" w:eastAsia="仿宋_GB2312" w:hint="eastAsia"/>
          <w:color w:val="000000"/>
          <w:sz w:val="32"/>
          <w:szCs w:val="32"/>
        </w:rPr>
        <w:t>02</w:t>
      </w:r>
      <w:r>
        <w:rPr>
          <w:rFonts w:ascii="仿宋_GB2312" w:eastAsia="仿宋_GB2312" w:hint="eastAsia"/>
          <w:color w:val="000000"/>
          <w:sz w:val="32"/>
          <w:szCs w:val="32"/>
        </w:rPr>
        <w:t>（款）</w:t>
      </w:r>
      <w:r>
        <w:rPr>
          <w:rFonts w:ascii="仿宋_GB2312" w:eastAsia="仿宋_GB2312" w:hint="eastAsia"/>
          <w:color w:val="000000"/>
          <w:sz w:val="32"/>
          <w:szCs w:val="32"/>
        </w:rPr>
        <w:t>02</w:t>
      </w:r>
      <w:r>
        <w:rPr>
          <w:rFonts w:ascii="仿宋_GB2312" w:eastAsia="仿宋_GB2312" w:hint="eastAsia"/>
          <w:color w:val="000000"/>
          <w:sz w:val="32"/>
          <w:szCs w:val="32"/>
        </w:rPr>
        <w:t>（项）：</w:t>
      </w:r>
      <w:proofErr w:type="gramStart"/>
      <w:r>
        <w:rPr>
          <w:rFonts w:ascii="仿宋_GB2312" w:eastAsia="仿宋_GB2312" w:hint="eastAsia"/>
          <w:color w:val="000000"/>
          <w:sz w:val="32"/>
          <w:szCs w:val="32"/>
        </w:rPr>
        <w:t>指举办</w:t>
      </w:r>
      <w:proofErr w:type="gramEnd"/>
      <w:r>
        <w:rPr>
          <w:rFonts w:ascii="仿宋_GB2312" w:eastAsia="仿宋_GB2312" w:hint="eastAsia"/>
          <w:color w:val="000000"/>
          <w:sz w:val="32"/>
          <w:szCs w:val="32"/>
        </w:rPr>
        <w:t>的小学教育支出。</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8</w:t>
      </w:r>
      <w:r>
        <w:rPr>
          <w:rFonts w:ascii="仿宋_GB2312" w:eastAsia="仿宋_GB2312"/>
          <w:color w:val="000000"/>
          <w:sz w:val="32"/>
          <w:szCs w:val="32"/>
        </w:rPr>
        <w:t>.</w:t>
      </w:r>
      <w:r>
        <w:rPr>
          <w:rFonts w:ascii="仿宋_GB2312" w:eastAsia="仿宋_GB2312" w:hint="eastAsia"/>
          <w:color w:val="000000"/>
          <w:sz w:val="32"/>
          <w:szCs w:val="32"/>
        </w:rPr>
        <w:t>教育</w:t>
      </w:r>
      <w:r>
        <w:rPr>
          <w:rFonts w:ascii="仿宋_GB2312" w:eastAsia="仿宋_GB2312" w:hint="eastAsia"/>
          <w:color w:val="000000"/>
          <w:sz w:val="32"/>
          <w:szCs w:val="32"/>
        </w:rPr>
        <w:t>205</w:t>
      </w:r>
      <w:r>
        <w:rPr>
          <w:rFonts w:ascii="仿宋_GB2312" w:eastAsia="仿宋_GB2312" w:hint="eastAsia"/>
          <w:color w:val="000000"/>
          <w:sz w:val="32"/>
          <w:szCs w:val="32"/>
        </w:rPr>
        <w:t>（类）</w:t>
      </w:r>
      <w:r>
        <w:rPr>
          <w:rFonts w:ascii="仿宋_GB2312" w:eastAsia="仿宋_GB2312" w:hint="eastAsia"/>
          <w:color w:val="000000"/>
          <w:sz w:val="32"/>
          <w:szCs w:val="32"/>
        </w:rPr>
        <w:t>0</w:t>
      </w:r>
      <w:r>
        <w:rPr>
          <w:rFonts w:ascii="仿宋_GB2312" w:eastAsia="仿宋_GB2312" w:hint="eastAsia"/>
          <w:color w:val="000000"/>
          <w:sz w:val="32"/>
          <w:szCs w:val="32"/>
        </w:rPr>
        <w:t>4</w:t>
      </w:r>
      <w:r>
        <w:rPr>
          <w:rFonts w:ascii="仿宋_GB2312" w:eastAsia="仿宋_GB2312" w:hint="eastAsia"/>
          <w:color w:val="000000"/>
          <w:sz w:val="32"/>
          <w:szCs w:val="32"/>
        </w:rPr>
        <w:t>（款）</w:t>
      </w:r>
      <w:r>
        <w:rPr>
          <w:rFonts w:ascii="仿宋_GB2312" w:eastAsia="仿宋_GB2312" w:hint="eastAsia"/>
          <w:color w:val="000000"/>
          <w:sz w:val="32"/>
          <w:szCs w:val="32"/>
        </w:rPr>
        <w:t>01</w:t>
      </w:r>
      <w:r>
        <w:rPr>
          <w:rFonts w:ascii="仿宋_GB2312" w:eastAsia="仿宋_GB2312" w:hint="eastAsia"/>
          <w:color w:val="000000"/>
          <w:sz w:val="32"/>
          <w:szCs w:val="32"/>
        </w:rPr>
        <w:t>（项）：</w:t>
      </w:r>
      <w:proofErr w:type="gramStart"/>
      <w:r>
        <w:rPr>
          <w:rFonts w:ascii="仿宋_GB2312" w:eastAsia="仿宋_GB2312" w:hint="eastAsia"/>
          <w:color w:val="000000"/>
          <w:sz w:val="32"/>
          <w:szCs w:val="32"/>
        </w:rPr>
        <w:t>指举办</w:t>
      </w:r>
      <w:proofErr w:type="gramEnd"/>
      <w:r>
        <w:rPr>
          <w:rFonts w:ascii="仿宋_GB2312" w:eastAsia="仿宋_GB2312" w:hint="eastAsia"/>
          <w:color w:val="000000"/>
          <w:sz w:val="32"/>
          <w:szCs w:val="32"/>
        </w:rPr>
        <w:t>的成人教育支出。</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9</w:t>
      </w:r>
      <w:r>
        <w:rPr>
          <w:rFonts w:ascii="仿宋_GB2312" w:eastAsia="仿宋_GB2312"/>
          <w:color w:val="000000"/>
          <w:sz w:val="32"/>
          <w:szCs w:val="32"/>
        </w:rPr>
        <w:t>.</w:t>
      </w:r>
      <w:r>
        <w:rPr>
          <w:rFonts w:ascii="仿宋_GB2312" w:eastAsia="仿宋_GB2312" w:hint="eastAsia"/>
          <w:color w:val="000000"/>
          <w:sz w:val="32"/>
          <w:szCs w:val="32"/>
        </w:rPr>
        <w:t>社会保障和就业</w:t>
      </w:r>
      <w:r>
        <w:rPr>
          <w:rFonts w:ascii="仿宋_GB2312" w:eastAsia="仿宋_GB2312" w:hint="eastAsia"/>
          <w:color w:val="000000"/>
          <w:sz w:val="32"/>
          <w:szCs w:val="32"/>
        </w:rPr>
        <w:t>208</w:t>
      </w:r>
      <w:r>
        <w:rPr>
          <w:rFonts w:ascii="仿宋_GB2312" w:eastAsia="仿宋_GB2312" w:hint="eastAsia"/>
          <w:color w:val="000000"/>
          <w:sz w:val="32"/>
          <w:szCs w:val="32"/>
        </w:rPr>
        <w:t>（类）</w:t>
      </w:r>
      <w:r>
        <w:rPr>
          <w:rFonts w:ascii="仿宋_GB2312" w:eastAsia="仿宋_GB2312" w:hint="eastAsia"/>
          <w:color w:val="000000"/>
          <w:sz w:val="32"/>
          <w:szCs w:val="32"/>
        </w:rPr>
        <w:t>05</w:t>
      </w:r>
      <w:r>
        <w:rPr>
          <w:rFonts w:ascii="仿宋_GB2312" w:eastAsia="仿宋_GB2312" w:hint="eastAsia"/>
          <w:color w:val="000000"/>
          <w:sz w:val="32"/>
          <w:szCs w:val="32"/>
        </w:rPr>
        <w:t>（款）</w:t>
      </w:r>
      <w:r>
        <w:rPr>
          <w:rFonts w:ascii="仿宋_GB2312" w:eastAsia="仿宋_GB2312" w:hint="eastAsia"/>
          <w:color w:val="000000"/>
          <w:sz w:val="32"/>
          <w:szCs w:val="32"/>
        </w:rPr>
        <w:t>02</w:t>
      </w:r>
      <w:r>
        <w:rPr>
          <w:rFonts w:ascii="仿宋_GB2312" w:eastAsia="仿宋_GB2312" w:hint="eastAsia"/>
          <w:color w:val="000000"/>
          <w:sz w:val="32"/>
          <w:szCs w:val="32"/>
        </w:rPr>
        <w:t>（项）：指事业单位开支的离退休经费。</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10</w:t>
      </w:r>
      <w:r>
        <w:rPr>
          <w:rFonts w:ascii="仿宋_GB2312" w:eastAsia="仿宋_GB2312"/>
          <w:color w:val="000000"/>
          <w:sz w:val="32"/>
          <w:szCs w:val="32"/>
        </w:rPr>
        <w:t>.</w:t>
      </w:r>
      <w:r>
        <w:rPr>
          <w:rFonts w:ascii="仿宋_GB2312" w:eastAsia="仿宋_GB2312" w:hint="eastAsia"/>
          <w:color w:val="000000"/>
          <w:sz w:val="32"/>
          <w:szCs w:val="32"/>
        </w:rPr>
        <w:t>社会保障和就业</w:t>
      </w:r>
      <w:r>
        <w:rPr>
          <w:rFonts w:ascii="仿宋_GB2312" w:eastAsia="仿宋_GB2312" w:hint="eastAsia"/>
          <w:color w:val="000000"/>
          <w:sz w:val="32"/>
          <w:szCs w:val="32"/>
        </w:rPr>
        <w:t>208</w:t>
      </w:r>
      <w:r>
        <w:rPr>
          <w:rFonts w:ascii="仿宋_GB2312" w:eastAsia="仿宋_GB2312" w:hint="eastAsia"/>
          <w:color w:val="000000"/>
          <w:sz w:val="32"/>
          <w:szCs w:val="32"/>
        </w:rPr>
        <w:t>（类）</w:t>
      </w:r>
      <w:r>
        <w:rPr>
          <w:rFonts w:ascii="仿宋_GB2312" w:eastAsia="仿宋_GB2312" w:hint="eastAsia"/>
          <w:color w:val="000000"/>
          <w:sz w:val="32"/>
          <w:szCs w:val="32"/>
        </w:rPr>
        <w:t>05</w:t>
      </w:r>
      <w:r>
        <w:rPr>
          <w:rFonts w:ascii="仿宋_GB2312" w:eastAsia="仿宋_GB2312" w:hint="eastAsia"/>
          <w:color w:val="000000"/>
          <w:sz w:val="32"/>
          <w:szCs w:val="32"/>
        </w:rPr>
        <w:t>（款）</w:t>
      </w:r>
      <w:r>
        <w:rPr>
          <w:rFonts w:ascii="仿宋_GB2312" w:eastAsia="仿宋_GB2312" w:hint="eastAsia"/>
          <w:color w:val="000000"/>
          <w:sz w:val="32"/>
          <w:szCs w:val="32"/>
        </w:rPr>
        <w:t>05</w:t>
      </w:r>
      <w:r>
        <w:rPr>
          <w:rFonts w:ascii="仿宋_GB2312" w:eastAsia="仿宋_GB2312" w:hint="eastAsia"/>
          <w:color w:val="000000"/>
          <w:sz w:val="32"/>
          <w:szCs w:val="32"/>
        </w:rPr>
        <w:t>（项）：指机关事业单位养老保险缴费支出。</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11</w:t>
      </w:r>
      <w:r>
        <w:rPr>
          <w:rFonts w:ascii="仿宋_GB2312" w:eastAsia="仿宋_GB2312"/>
          <w:color w:val="000000"/>
          <w:sz w:val="32"/>
          <w:szCs w:val="32"/>
        </w:rPr>
        <w:t>.</w:t>
      </w:r>
      <w:r>
        <w:rPr>
          <w:rFonts w:ascii="仿宋_GB2312" w:eastAsia="仿宋_GB2312" w:hint="eastAsia"/>
          <w:color w:val="000000"/>
          <w:sz w:val="32"/>
          <w:szCs w:val="32"/>
        </w:rPr>
        <w:t>社会保障和就业</w:t>
      </w:r>
      <w:r>
        <w:rPr>
          <w:rFonts w:ascii="仿宋_GB2312" w:eastAsia="仿宋_GB2312" w:hint="eastAsia"/>
          <w:color w:val="000000"/>
          <w:sz w:val="32"/>
          <w:szCs w:val="32"/>
        </w:rPr>
        <w:t>208</w:t>
      </w:r>
      <w:r>
        <w:rPr>
          <w:rFonts w:ascii="仿宋_GB2312" w:eastAsia="仿宋_GB2312" w:hint="eastAsia"/>
          <w:color w:val="000000"/>
          <w:sz w:val="32"/>
          <w:szCs w:val="32"/>
        </w:rPr>
        <w:t>（类）</w:t>
      </w:r>
      <w:r>
        <w:rPr>
          <w:rFonts w:ascii="仿宋_GB2312" w:eastAsia="仿宋_GB2312" w:hint="eastAsia"/>
          <w:color w:val="000000"/>
          <w:sz w:val="32"/>
          <w:szCs w:val="32"/>
        </w:rPr>
        <w:t>05</w:t>
      </w:r>
      <w:r>
        <w:rPr>
          <w:rFonts w:ascii="仿宋_GB2312" w:eastAsia="仿宋_GB2312" w:hint="eastAsia"/>
          <w:color w:val="000000"/>
          <w:sz w:val="32"/>
          <w:szCs w:val="32"/>
        </w:rPr>
        <w:t>（款）</w:t>
      </w:r>
      <w:r>
        <w:rPr>
          <w:rFonts w:ascii="仿宋_GB2312" w:eastAsia="仿宋_GB2312" w:hint="eastAsia"/>
          <w:color w:val="000000"/>
          <w:sz w:val="32"/>
          <w:szCs w:val="32"/>
        </w:rPr>
        <w:t>06</w:t>
      </w:r>
      <w:r>
        <w:rPr>
          <w:rFonts w:ascii="仿宋_GB2312" w:eastAsia="仿宋_GB2312" w:hint="eastAsia"/>
          <w:color w:val="000000"/>
          <w:sz w:val="32"/>
          <w:szCs w:val="32"/>
        </w:rPr>
        <w:t>（项）：指机</w:t>
      </w:r>
      <w:r>
        <w:rPr>
          <w:rFonts w:ascii="仿宋_GB2312" w:eastAsia="仿宋_GB2312" w:hint="eastAsia"/>
          <w:color w:val="000000"/>
          <w:sz w:val="32"/>
          <w:szCs w:val="32"/>
        </w:rPr>
        <w:lastRenderedPageBreak/>
        <w:t>关事业单位职业年金缴费支出。</w:t>
      </w:r>
    </w:p>
    <w:p w:rsidR="009F7A9E" w:rsidRDefault="00123955">
      <w:pPr>
        <w:ind w:firstLineChars="200" w:firstLine="640"/>
        <w:rPr>
          <w:rFonts w:ascii="仿宋_GB2312" w:eastAsia="仿宋_GB2312"/>
          <w:color w:val="000000"/>
          <w:sz w:val="32"/>
          <w:szCs w:val="32"/>
        </w:rPr>
      </w:pPr>
      <w:r>
        <w:rPr>
          <w:rFonts w:ascii="仿宋_GB2312" w:eastAsia="仿宋_GB2312"/>
          <w:color w:val="000000"/>
          <w:sz w:val="32"/>
          <w:szCs w:val="32"/>
        </w:rPr>
        <w:t>1</w:t>
      </w:r>
      <w:r>
        <w:rPr>
          <w:rFonts w:ascii="仿宋_GB2312" w:eastAsia="仿宋_GB2312" w:hint="eastAsia"/>
          <w:color w:val="000000"/>
          <w:sz w:val="32"/>
          <w:szCs w:val="32"/>
        </w:rPr>
        <w:t>2</w:t>
      </w:r>
      <w:r>
        <w:rPr>
          <w:rFonts w:ascii="仿宋_GB2312" w:eastAsia="仿宋_GB2312"/>
          <w:color w:val="000000"/>
          <w:sz w:val="32"/>
          <w:szCs w:val="32"/>
        </w:rPr>
        <w:t>.</w:t>
      </w:r>
      <w:r>
        <w:rPr>
          <w:rFonts w:ascii="仿宋_GB2312" w:eastAsia="仿宋_GB2312" w:hint="eastAsia"/>
          <w:color w:val="000000"/>
          <w:sz w:val="32"/>
          <w:szCs w:val="32"/>
        </w:rPr>
        <w:t>医疗卫生与计划生育</w:t>
      </w:r>
      <w:r>
        <w:rPr>
          <w:rFonts w:ascii="仿宋_GB2312" w:eastAsia="仿宋_GB2312" w:hint="eastAsia"/>
          <w:color w:val="000000"/>
          <w:sz w:val="32"/>
          <w:szCs w:val="32"/>
        </w:rPr>
        <w:t>210</w:t>
      </w:r>
      <w:r>
        <w:rPr>
          <w:rFonts w:ascii="仿宋_GB2312" w:eastAsia="仿宋_GB2312" w:hint="eastAsia"/>
          <w:color w:val="000000"/>
          <w:sz w:val="32"/>
          <w:szCs w:val="32"/>
        </w:rPr>
        <w:t>（类）</w:t>
      </w:r>
      <w:r>
        <w:rPr>
          <w:rFonts w:ascii="仿宋_GB2312" w:eastAsia="仿宋_GB2312" w:hint="eastAsia"/>
          <w:color w:val="000000"/>
          <w:sz w:val="32"/>
          <w:szCs w:val="32"/>
        </w:rPr>
        <w:t>11</w:t>
      </w:r>
      <w:r>
        <w:rPr>
          <w:rFonts w:ascii="仿宋_GB2312" w:eastAsia="仿宋_GB2312" w:hint="eastAsia"/>
          <w:color w:val="000000"/>
          <w:sz w:val="32"/>
          <w:szCs w:val="32"/>
        </w:rPr>
        <w:t>（款）</w:t>
      </w:r>
      <w:r>
        <w:rPr>
          <w:rFonts w:ascii="仿宋_GB2312" w:eastAsia="仿宋_GB2312" w:hint="eastAsia"/>
          <w:color w:val="000000"/>
          <w:sz w:val="32"/>
          <w:szCs w:val="32"/>
        </w:rPr>
        <w:t>02</w:t>
      </w:r>
      <w:r>
        <w:rPr>
          <w:rFonts w:ascii="仿宋_GB2312" w:eastAsia="仿宋_GB2312" w:hint="eastAsia"/>
          <w:color w:val="000000"/>
          <w:sz w:val="32"/>
          <w:szCs w:val="32"/>
        </w:rPr>
        <w:t>（项）：指事业单位基本医疗保险缴费支出。</w:t>
      </w:r>
    </w:p>
    <w:p w:rsidR="009F7A9E" w:rsidRDefault="00123955">
      <w:pPr>
        <w:ind w:firstLineChars="200" w:firstLine="640"/>
        <w:rPr>
          <w:rFonts w:ascii="仿宋_GB2312" w:eastAsia="仿宋_GB2312"/>
          <w:color w:val="000000"/>
          <w:sz w:val="32"/>
          <w:szCs w:val="32"/>
        </w:rPr>
      </w:pPr>
      <w:r>
        <w:rPr>
          <w:rFonts w:ascii="仿宋_GB2312" w:eastAsia="仿宋_GB2312"/>
          <w:color w:val="000000"/>
          <w:sz w:val="32"/>
          <w:szCs w:val="32"/>
        </w:rPr>
        <w:t>1</w:t>
      </w:r>
      <w:r>
        <w:rPr>
          <w:rFonts w:ascii="仿宋_GB2312" w:eastAsia="仿宋_GB2312" w:hint="eastAsia"/>
          <w:color w:val="000000"/>
          <w:sz w:val="32"/>
          <w:szCs w:val="32"/>
        </w:rPr>
        <w:t>3</w:t>
      </w:r>
      <w:r>
        <w:rPr>
          <w:rFonts w:ascii="仿宋_GB2312" w:eastAsia="仿宋_GB2312"/>
          <w:color w:val="000000"/>
          <w:sz w:val="32"/>
          <w:szCs w:val="32"/>
        </w:rPr>
        <w:t>.</w:t>
      </w:r>
      <w:r>
        <w:rPr>
          <w:rFonts w:ascii="仿宋_GB2312" w:eastAsia="仿宋_GB2312" w:hint="eastAsia"/>
          <w:color w:val="000000"/>
          <w:sz w:val="32"/>
          <w:szCs w:val="32"/>
        </w:rPr>
        <w:t>医疗卫生与计划生育</w:t>
      </w:r>
      <w:r>
        <w:rPr>
          <w:rFonts w:ascii="仿宋_GB2312" w:eastAsia="仿宋_GB2312" w:hint="eastAsia"/>
          <w:color w:val="000000"/>
          <w:sz w:val="32"/>
          <w:szCs w:val="32"/>
        </w:rPr>
        <w:t>210</w:t>
      </w:r>
      <w:r>
        <w:rPr>
          <w:rFonts w:ascii="仿宋_GB2312" w:eastAsia="仿宋_GB2312" w:hint="eastAsia"/>
          <w:color w:val="000000"/>
          <w:sz w:val="32"/>
          <w:szCs w:val="32"/>
        </w:rPr>
        <w:t>（类）</w:t>
      </w:r>
      <w:r>
        <w:rPr>
          <w:rFonts w:ascii="仿宋_GB2312" w:eastAsia="仿宋_GB2312" w:hint="eastAsia"/>
          <w:color w:val="000000"/>
          <w:sz w:val="32"/>
          <w:szCs w:val="32"/>
        </w:rPr>
        <w:t>11</w:t>
      </w:r>
      <w:r>
        <w:rPr>
          <w:rFonts w:ascii="仿宋_GB2312" w:eastAsia="仿宋_GB2312" w:hint="eastAsia"/>
          <w:color w:val="000000"/>
          <w:sz w:val="32"/>
          <w:szCs w:val="32"/>
        </w:rPr>
        <w:t>（款）</w:t>
      </w:r>
      <w:r>
        <w:rPr>
          <w:rFonts w:ascii="仿宋_GB2312" w:eastAsia="仿宋_GB2312" w:hint="eastAsia"/>
          <w:color w:val="000000"/>
          <w:sz w:val="32"/>
          <w:szCs w:val="32"/>
        </w:rPr>
        <w:t>03</w:t>
      </w:r>
      <w:r>
        <w:rPr>
          <w:rFonts w:ascii="仿宋_GB2312" w:eastAsia="仿宋_GB2312" w:hint="eastAsia"/>
          <w:color w:val="000000"/>
          <w:sz w:val="32"/>
          <w:szCs w:val="32"/>
        </w:rPr>
        <w:t>（项）：</w:t>
      </w:r>
      <w:proofErr w:type="gramStart"/>
      <w:r>
        <w:rPr>
          <w:rFonts w:ascii="仿宋_GB2312" w:eastAsia="仿宋_GB2312" w:hint="eastAsia"/>
          <w:color w:val="000000"/>
          <w:sz w:val="32"/>
          <w:szCs w:val="32"/>
        </w:rPr>
        <w:t>指安排</w:t>
      </w:r>
      <w:proofErr w:type="gramEnd"/>
      <w:r>
        <w:rPr>
          <w:rFonts w:ascii="仿宋_GB2312" w:eastAsia="仿宋_GB2312" w:hint="eastAsia"/>
          <w:color w:val="000000"/>
          <w:sz w:val="32"/>
          <w:szCs w:val="32"/>
        </w:rPr>
        <w:t>的公务员医疗补助支出。</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14</w:t>
      </w:r>
      <w:r>
        <w:rPr>
          <w:rFonts w:ascii="仿宋_GB2312" w:eastAsia="仿宋_GB2312"/>
          <w:color w:val="000000"/>
          <w:sz w:val="32"/>
          <w:szCs w:val="32"/>
        </w:rPr>
        <w:t>.</w:t>
      </w:r>
      <w:r>
        <w:rPr>
          <w:rFonts w:ascii="仿宋_GB2312" w:eastAsia="仿宋_GB2312" w:hint="eastAsia"/>
          <w:color w:val="000000"/>
          <w:sz w:val="32"/>
          <w:szCs w:val="32"/>
        </w:rPr>
        <w:t>住房保障</w:t>
      </w:r>
      <w:r>
        <w:rPr>
          <w:rFonts w:ascii="仿宋_GB2312" w:eastAsia="仿宋_GB2312" w:hint="eastAsia"/>
          <w:color w:val="000000"/>
          <w:sz w:val="32"/>
          <w:szCs w:val="32"/>
        </w:rPr>
        <w:t>221</w:t>
      </w:r>
      <w:r>
        <w:rPr>
          <w:rFonts w:ascii="仿宋_GB2312" w:eastAsia="仿宋_GB2312" w:hint="eastAsia"/>
          <w:color w:val="000000"/>
          <w:sz w:val="32"/>
          <w:szCs w:val="32"/>
        </w:rPr>
        <w:t>（类）</w:t>
      </w:r>
      <w:r>
        <w:rPr>
          <w:rFonts w:ascii="仿宋_GB2312" w:eastAsia="仿宋_GB2312" w:hint="eastAsia"/>
          <w:color w:val="000000"/>
          <w:sz w:val="32"/>
          <w:szCs w:val="32"/>
        </w:rPr>
        <w:t>02</w:t>
      </w:r>
      <w:r>
        <w:rPr>
          <w:rFonts w:ascii="仿宋_GB2312" w:eastAsia="仿宋_GB2312" w:hint="eastAsia"/>
          <w:color w:val="000000"/>
          <w:sz w:val="32"/>
          <w:szCs w:val="32"/>
        </w:rPr>
        <w:t>（款）</w:t>
      </w:r>
      <w:r>
        <w:rPr>
          <w:rFonts w:ascii="仿宋_GB2312" w:eastAsia="仿宋_GB2312" w:hint="eastAsia"/>
          <w:color w:val="000000"/>
          <w:sz w:val="32"/>
          <w:szCs w:val="32"/>
        </w:rPr>
        <w:t>01</w:t>
      </w:r>
      <w:r>
        <w:rPr>
          <w:rFonts w:ascii="仿宋_GB2312" w:eastAsia="仿宋_GB2312" w:hint="eastAsia"/>
          <w:color w:val="000000"/>
          <w:sz w:val="32"/>
          <w:szCs w:val="32"/>
        </w:rPr>
        <w:t>（项）：指事业单位按人力资源和社会保障部门、财政部门规定的基本工资和津补贴以及规定比例为职工缴纳的住房公积金。</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15</w:t>
      </w:r>
      <w:r>
        <w:rPr>
          <w:rFonts w:ascii="仿宋_GB2312" w:eastAsia="仿宋_GB2312"/>
          <w:color w:val="000000"/>
          <w:sz w:val="32"/>
          <w:szCs w:val="32"/>
        </w:rPr>
        <w:t>.</w:t>
      </w:r>
      <w:r>
        <w:rPr>
          <w:rFonts w:ascii="仿宋_GB2312" w:eastAsia="仿宋_GB2312" w:hint="eastAsia"/>
          <w:color w:val="000000"/>
          <w:sz w:val="32"/>
          <w:szCs w:val="32"/>
        </w:rPr>
        <w:t>基本支出：指为保障机构正常运转、完成日常工作任务而发生的人员支出和公用支出。</w:t>
      </w:r>
    </w:p>
    <w:p w:rsidR="009F7A9E" w:rsidRDefault="00123955">
      <w:pPr>
        <w:ind w:firstLineChars="200" w:firstLine="640"/>
        <w:rPr>
          <w:rFonts w:ascii="仿宋_GB2312" w:eastAsia="仿宋_GB2312"/>
          <w:color w:val="000000"/>
          <w:sz w:val="32"/>
          <w:szCs w:val="32"/>
        </w:rPr>
      </w:pPr>
      <w:r>
        <w:rPr>
          <w:rFonts w:ascii="仿宋_GB2312" w:eastAsia="仿宋_GB2312" w:hint="eastAsia"/>
          <w:color w:val="000000"/>
          <w:sz w:val="32"/>
          <w:szCs w:val="32"/>
        </w:rPr>
        <w:t>16</w:t>
      </w:r>
      <w:r>
        <w:rPr>
          <w:rFonts w:ascii="仿宋_GB2312" w:eastAsia="仿宋_GB2312"/>
          <w:color w:val="000000"/>
          <w:sz w:val="32"/>
          <w:szCs w:val="32"/>
        </w:rPr>
        <w:t>.</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9F7A9E" w:rsidRDefault="00123955">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17</w:t>
      </w:r>
      <w:r>
        <w:rPr>
          <w:rFonts w:ascii="仿宋_GB2312" w:eastAsia="仿宋_GB2312"/>
          <w:sz w:val="32"/>
          <w:szCs w:val="32"/>
        </w:rPr>
        <w:t>.</w:t>
      </w:r>
      <w:r>
        <w:rPr>
          <w:rFonts w:ascii="仿宋_GB2312" w:eastAsia="仿宋_GB2312" w:hint="eastAsia"/>
          <w:sz w:val="32"/>
          <w:szCs w:val="32"/>
        </w:rPr>
        <w:t>“三公”经费：指部门用财政拨款安排的因公出国（境）费、公务用车购置及运行费和公务接待费。其中，因公出国（境）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购置税）及租用费、燃料费、维修费、过路过桥费、保险费等支出；公务接待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9F7A9E" w:rsidRDefault="009F7A9E">
      <w:pPr>
        <w:spacing w:line="600" w:lineRule="exact"/>
        <w:jc w:val="center"/>
        <w:outlineLvl w:val="0"/>
        <w:rPr>
          <w:rFonts w:ascii="黑体" w:eastAsia="黑体" w:hAnsi="黑体"/>
          <w:color w:val="000000"/>
          <w:sz w:val="44"/>
          <w:szCs w:val="44"/>
        </w:rPr>
      </w:pPr>
    </w:p>
    <w:p w:rsidR="009F7A9E" w:rsidRDefault="009F7A9E">
      <w:pPr>
        <w:spacing w:line="600" w:lineRule="exact"/>
        <w:jc w:val="center"/>
        <w:outlineLvl w:val="0"/>
        <w:rPr>
          <w:rFonts w:ascii="黑体" w:eastAsia="黑体" w:hAnsi="黑体"/>
          <w:color w:val="000000"/>
          <w:sz w:val="44"/>
          <w:szCs w:val="44"/>
        </w:rPr>
      </w:pPr>
    </w:p>
    <w:p w:rsidR="009F7A9E" w:rsidRDefault="009F7A9E">
      <w:pPr>
        <w:spacing w:line="600" w:lineRule="exact"/>
        <w:jc w:val="center"/>
        <w:outlineLvl w:val="0"/>
        <w:rPr>
          <w:rFonts w:ascii="黑体" w:eastAsia="黑体" w:hAnsi="黑体"/>
          <w:color w:val="000000"/>
          <w:sz w:val="44"/>
          <w:szCs w:val="44"/>
        </w:rPr>
      </w:pPr>
    </w:p>
    <w:p w:rsidR="009F7A9E" w:rsidRDefault="00123955">
      <w:pPr>
        <w:spacing w:line="600" w:lineRule="exact"/>
        <w:jc w:val="center"/>
        <w:outlineLvl w:val="0"/>
        <w:rPr>
          <w:rStyle w:val="1Char"/>
          <w:rFonts w:ascii="黑体" w:eastAsia="黑体" w:hAnsi="黑体"/>
          <w:b w:val="0"/>
        </w:rPr>
      </w:pPr>
      <w:r>
        <w:rPr>
          <w:rFonts w:ascii="黑体" w:eastAsia="黑体" w:hAnsi="黑体" w:hint="eastAsia"/>
          <w:color w:val="000000"/>
          <w:sz w:val="44"/>
          <w:szCs w:val="44"/>
        </w:rPr>
        <w:lastRenderedPageBreak/>
        <w:t>第</w:t>
      </w:r>
      <w:r>
        <w:rPr>
          <w:rStyle w:val="1Char"/>
          <w:rFonts w:ascii="黑体" w:eastAsia="黑体" w:hAnsi="黑体" w:hint="eastAsia"/>
          <w:b w:val="0"/>
        </w:rPr>
        <w:t>四部分</w:t>
      </w:r>
      <w:r>
        <w:rPr>
          <w:rStyle w:val="1Char"/>
          <w:rFonts w:ascii="黑体" w:eastAsia="黑体" w:hAnsi="黑体" w:hint="eastAsia"/>
          <w:b w:val="0"/>
        </w:rPr>
        <w:t xml:space="preserve"> </w:t>
      </w:r>
      <w:r>
        <w:rPr>
          <w:rStyle w:val="1Char"/>
          <w:rFonts w:ascii="黑体" w:eastAsia="黑体" w:hAnsi="黑体" w:hint="eastAsia"/>
          <w:b w:val="0"/>
        </w:rPr>
        <w:t>附件</w:t>
      </w:r>
      <w:bookmarkEnd w:id="53"/>
    </w:p>
    <w:p w:rsidR="009F7A9E" w:rsidRDefault="00123955">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p>
    <w:p w:rsidR="009F7A9E" w:rsidRDefault="009F7A9E">
      <w:pPr>
        <w:spacing w:line="580" w:lineRule="exact"/>
        <w:jc w:val="center"/>
        <w:rPr>
          <w:rFonts w:ascii="方正小标宋简体" w:eastAsia="方正小标宋简体" w:hAnsi="方正小标宋简体" w:cs="方正小标宋简体"/>
          <w:sz w:val="44"/>
          <w:szCs w:val="44"/>
        </w:rPr>
      </w:pPr>
    </w:p>
    <w:p w:rsidR="009F7A9E" w:rsidRDefault="00123955">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广汉市高坪镇西</w:t>
      </w:r>
      <w:proofErr w:type="gramStart"/>
      <w:r>
        <w:rPr>
          <w:rFonts w:ascii="方正小标宋简体" w:eastAsia="方正小标宋简体" w:hAnsi="宋体" w:hint="eastAsia"/>
          <w:color w:val="000000"/>
          <w:kern w:val="0"/>
          <w:sz w:val="40"/>
          <w:szCs w:val="44"/>
        </w:rPr>
        <w:t>高学校</w:t>
      </w:r>
      <w:proofErr w:type="gramEnd"/>
      <w:r>
        <w:rPr>
          <w:rFonts w:ascii="方正小标宋简体" w:eastAsia="方正小标宋简体" w:hAnsi="宋体"/>
          <w:color w:val="000000"/>
          <w:kern w:val="0"/>
          <w:sz w:val="40"/>
          <w:szCs w:val="44"/>
        </w:rPr>
        <w:t>2019</w:t>
      </w:r>
      <w:r>
        <w:rPr>
          <w:rFonts w:ascii="方正小标宋简体" w:eastAsia="方正小标宋简体" w:hAnsi="宋体"/>
          <w:color w:val="000000"/>
          <w:kern w:val="0"/>
          <w:sz w:val="40"/>
          <w:szCs w:val="44"/>
        </w:rPr>
        <w:t>年部门</w:t>
      </w:r>
      <w:r>
        <w:rPr>
          <w:rFonts w:ascii="方正小标宋简体" w:eastAsia="方正小标宋简体" w:hAnsi="宋体" w:hint="eastAsia"/>
          <w:color w:val="000000"/>
          <w:kern w:val="0"/>
          <w:sz w:val="40"/>
          <w:szCs w:val="44"/>
          <w:lang w:val="zh-CN"/>
        </w:rPr>
        <w:t>整体支出绩效评价报告</w:t>
      </w:r>
    </w:p>
    <w:p w:rsidR="009F7A9E" w:rsidRDefault="00123955">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9F7A9E" w:rsidRDefault="009F7A9E">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9F7A9E" w:rsidRDefault="00123955">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9F7A9E" w:rsidRDefault="00123955">
      <w:pPr>
        <w:autoSpaceDE w:val="0"/>
        <w:autoSpaceDN w:val="0"/>
        <w:adjustRightInd w:val="0"/>
        <w:spacing w:line="580" w:lineRule="exact"/>
        <w:ind w:firstLineChars="200" w:firstLine="640"/>
        <w:jc w:val="left"/>
        <w:rPr>
          <w:rFonts w:ascii="仿宋_GB2312" w:eastAsia="仿宋_GB2312" w:hAnsi="宋体" w:cs="宋体"/>
          <w:color w:val="000000"/>
          <w:kern w:val="0"/>
          <w:sz w:val="32"/>
          <w:szCs w:val="32"/>
          <w:shd w:val="clear" w:color="auto" w:fill="FFFFFF"/>
          <w:lang w:val="zh-CN"/>
        </w:rPr>
      </w:pPr>
      <w:r>
        <w:rPr>
          <w:rFonts w:ascii="仿宋_GB2312" w:eastAsia="仿宋_GB2312" w:hint="eastAsia"/>
          <w:kern w:val="0"/>
          <w:sz w:val="32"/>
          <w:szCs w:val="32"/>
        </w:rPr>
        <w:t>2019</w:t>
      </w:r>
      <w:r>
        <w:rPr>
          <w:rFonts w:ascii="仿宋_GB2312" w:eastAsia="仿宋_GB2312" w:hint="eastAsia"/>
          <w:kern w:val="0"/>
          <w:sz w:val="32"/>
          <w:szCs w:val="32"/>
        </w:rPr>
        <w:t>年末，独立编制机构数</w:t>
      </w:r>
      <w:r>
        <w:rPr>
          <w:rFonts w:ascii="仿宋_GB2312" w:eastAsia="仿宋_GB2312" w:hint="eastAsia"/>
          <w:kern w:val="0"/>
          <w:sz w:val="32"/>
          <w:szCs w:val="32"/>
        </w:rPr>
        <w:t>1</w:t>
      </w:r>
      <w:r>
        <w:rPr>
          <w:rFonts w:ascii="仿宋_GB2312" w:eastAsia="仿宋_GB2312" w:hint="eastAsia"/>
          <w:kern w:val="0"/>
          <w:sz w:val="32"/>
          <w:szCs w:val="32"/>
        </w:rPr>
        <w:t>个，内设校长室、教师办公室、工会、教导处、政教处、总务处等</w:t>
      </w:r>
      <w:r>
        <w:rPr>
          <w:rFonts w:ascii="仿宋_GB2312" w:eastAsia="仿宋_GB2312" w:hint="eastAsia"/>
          <w:kern w:val="0"/>
          <w:sz w:val="32"/>
          <w:szCs w:val="32"/>
        </w:rPr>
        <w:t>6</w:t>
      </w:r>
      <w:r>
        <w:rPr>
          <w:rFonts w:ascii="仿宋_GB2312" w:eastAsia="仿宋_GB2312" w:hint="eastAsia"/>
          <w:kern w:val="0"/>
          <w:sz w:val="32"/>
          <w:szCs w:val="32"/>
        </w:rPr>
        <w:t>个办公室。</w:t>
      </w:r>
    </w:p>
    <w:p w:rsidR="009F7A9E" w:rsidRDefault="00123955">
      <w:pPr>
        <w:widowControl/>
        <w:numPr>
          <w:ilvl w:val="0"/>
          <w:numId w:val="4"/>
        </w:numPr>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机构职能。</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广汉市高坪镇西</w:t>
      </w:r>
      <w:proofErr w:type="gramStart"/>
      <w:r>
        <w:rPr>
          <w:rFonts w:ascii="楷体_GB2312" w:eastAsia="楷体_GB2312" w:hint="eastAsia"/>
          <w:kern w:val="0"/>
          <w:sz w:val="32"/>
          <w:szCs w:val="32"/>
        </w:rPr>
        <w:t>高学校</w:t>
      </w:r>
      <w:proofErr w:type="gramEnd"/>
      <w:r>
        <w:rPr>
          <w:rFonts w:ascii="楷体_GB2312" w:eastAsia="楷体_GB2312" w:hint="eastAsia"/>
          <w:kern w:val="0"/>
          <w:sz w:val="32"/>
          <w:szCs w:val="32"/>
        </w:rPr>
        <w:t>的基本职能为</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1</w:t>
      </w:r>
      <w:r>
        <w:rPr>
          <w:rFonts w:ascii="楷体_GB2312" w:eastAsia="楷体_GB2312" w:hint="eastAsia"/>
          <w:kern w:val="0"/>
          <w:sz w:val="32"/>
          <w:szCs w:val="32"/>
        </w:rPr>
        <w:t>、实施九年一贯制义务教育，促进基础教育发展。</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 xml:space="preserve">2. </w:t>
      </w:r>
      <w:r>
        <w:rPr>
          <w:rFonts w:ascii="楷体_GB2312" w:eastAsia="楷体_GB2312" w:hint="eastAsia"/>
          <w:kern w:val="0"/>
          <w:sz w:val="32"/>
          <w:szCs w:val="32"/>
        </w:rPr>
        <w:t>贯彻方针。全面贯彻落实国家的教育方针、政策及相关的法律法规</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 xml:space="preserve">3.  </w:t>
      </w:r>
      <w:r>
        <w:rPr>
          <w:rFonts w:ascii="楷体_GB2312" w:eastAsia="楷体_GB2312" w:hint="eastAsia"/>
          <w:kern w:val="0"/>
          <w:sz w:val="32"/>
          <w:szCs w:val="32"/>
        </w:rPr>
        <w:t>依法治校。加强学校领导班子和教职工队伍建设，不断提高队伍素质。</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 xml:space="preserve">4. </w:t>
      </w:r>
      <w:r>
        <w:rPr>
          <w:rFonts w:ascii="楷体_GB2312" w:eastAsia="楷体_GB2312" w:hint="eastAsia"/>
          <w:kern w:val="0"/>
          <w:sz w:val="32"/>
          <w:szCs w:val="32"/>
        </w:rPr>
        <w:t>德育为首。面向全体学生，遵循学生身心发展规律和社会发展要求，培养学生良好的行为习惯，引导学生从小逐步树立正确的世界观、人生观和价值观。</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 xml:space="preserve">5. </w:t>
      </w:r>
      <w:r>
        <w:rPr>
          <w:rFonts w:ascii="楷体_GB2312" w:eastAsia="楷体_GB2312" w:hint="eastAsia"/>
          <w:kern w:val="0"/>
          <w:sz w:val="32"/>
          <w:szCs w:val="32"/>
        </w:rPr>
        <w:t>能力为重。遵循教学规律，深化课堂教学改革，减轻学生课业负担，全面提高教育教学质量，促进学生全面发</w:t>
      </w:r>
      <w:r>
        <w:rPr>
          <w:rFonts w:ascii="楷体_GB2312" w:eastAsia="楷体_GB2312" w:hint="eastAsia"/>
          <w:kern w:val="0"/>
          <w:sz w:val="32"/>
          <w:szCs w:val="32"/>
        </w:rPr>
        <w:lastRenderedPageBreak/>
        <w:t>展。</w:t>
      </w:r>
    </w:p>
    <w:p w:rsidR="009F7A9E" w:rsidRDefault="00123955">
      <w:pPr>
        <w:autoSpaceDE w:val="0"/>
        <w:autoSpaceDN w:val="0"/>
        <w:adjustRightInd w:val="0"/>
        <w:spacing w:line="580" w:lineRule="exact"/>
        <w:ind w:firstLineChars="200" w:firstLine="640"/>
        <w:jc w:val="left"/>
        <w:rPr>
          <w:rFonts w:ascii="楷体_GB2312" w:eastAsia="楷体_GB2312"/>
          <w:kern w:val="0"/>
          <w:sz w:val="32"/>
          <w:szCs w:val="32"/>
        </w:rPr>
      </w:pPr>
      <w:r>
        <w:rPr>
          <w:rFonts w:ascii="楷体_GB2312" w:eastAsia="楷体_GB2312" w:hint="eastAsia"/>
          <w:kern w:val="0"/>
          <w:sz w:val="32"/>
          <w:szCs w:val="32"/>
        </w:rPr>
        <w:t xml:space="preserve">6. </w:t>
      </w:r>
      <w:r>
        <w:rPr>
          <w:rFonts w:ascii="楷体_GB2312" w:eastAsia="楷体_GB2312" w:hint="eastAsia"/>
          <w:kern w:val="0"/>
          <w:sz w:val="32"/>
          <w:szCs w:val="32"/>
        </w:rPr>
        <w:t>安全第一。做好校园安全工作，开展师生安全教育，健全安全应急机制，定期进行安全隐患排查，确保师生在校期间的安全。</w:t>
      </w:r>
      <w:r>
        <w:rPr>
          <w:rFonts w:ascii="楷体_GB2312" w:eastAsia="楷体_GB2312" w:hint="eastAsia"/>
          <w:kern w:val="0"/>
          <w:sz w:val="32"/>
          <w:szCs w:val="32"/>
        </w:rPr>
        <w:t xml:space="preserve"> </w:t>
      </w:r>
    </w:p>
    <w:p w:rsidR="009F7A9E" w:rsidRDefault="00123955">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r>
        <w:rPr>
          <w:rFonts w:ascii="楷体_GB2312" w:eastAsia="楷体_GB2312" w:hint="eastAsia"/>
          <w:kern w:val="0"/>
          <w:sz w:val="32"/>
          <w:szCs w:val="32"/>
        </w:rPr>
        <w:t xml:space="preserve">7. </w:t>
      </w:r>
      <w:r>
        <w:rPr>
          <w:rFonts w:ascii="楷体_GB2312" w:eastAsia="楷体_GB2312" w:hint="eastAsia"/>
          <w:kern w:val="0"/>
          <w:sz w:val="32"/>
          <w:szCs w:val="32"/>
        </w:rPr>
        <w:t>积极配合政府动员辖区内适龄儿童入学，完成上级教育行政部门布置的其它工作任务。</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9F7A9E" w:rsidRDefault="00123955">
      <w:pPr>
        <w:widowControl/>
        <w:adjustRightInd w:val="0"/>
        <w:snapToGrid w:val="0"/>
        <w:spacing w:line="580" w:lineRule="exact"/>
        <w:ind w:firstLineChars="200" w:firstLine="640"/>
        <w:contextualSpacing/>
        <w:jc w:val="left"/>
        <w:rPr>
          <w:rFonts w:ascii="仿宋_GB2312" w:eastAsia="楷体_GB2312" w:hAnsi="宋体" w:cs="宋体"/>
          <w:color w:val="000000"/>
          <w:kern w:val="0"/>
          <w:sz w:val="32"/>
          <w:szCs w:val="32"/>
          <w:shd w:val="clear" w:color="auto" w:fill="FFFFFF"/>
          <w:lang w:val="zh-CN"/>
        </w:rPr>
      </w:pPr>
      <w:r>
        <w:rPr>
          <w:rFonts w:ascii="楷体_GB2312" w:eastAsia="楷体_GB2312" w:hint="eastAsia"/>
          <w:kern w:val="0"/>
          <w:sz w:val="32"/>
          <w:szCs w:val="32"/>
        </w:rPr>
        <w:t>2019</w:t>
      </w:r>
      <w:r>
        <w:rPr>
          <w:rFonts w:ascii="楷体_GB2312" w:eastAsia="楷体_GB2312" w:hint="eastAsia"/>
          <w:kern w:val="0"/>
          <w:sz w:val="32"/>
          <w:szCs w:val="32"/>
        </w:rPr>
        <w:t>年广汉市高坪镇西</w:t>
      </w:r>
      <w:proofErr w:type="gramStart"/>
      <w:r>
        <w:rPr>
          <w:rFonts w:ascii="楷体_GB2312" w:eastAsia="楷体_GB2312" w:hint="eastAsia"/>
          <w:kern w:val="0"/>
          <w:sz w:val="32"/>
          <w:szCs w:val="32"/>
        </w:rPr>
        <w:t>高学校</w:t>
      </w:r>
      <w:proofErr w:type="gramEnd"/>
      <w:r>
        <w:rPr>
          <w:rFonts w:ascii="楷体_GB2312" w:eastAsia="楷体_GB2312" w:hint="eastAsia"/>
          <w:kern w:val="0"/>
          <w:sz w:val="32"/>
          <w:szCs w:val="32"/>
        </w:rPr>
        <w:t>现有编制数</w:t>
      </w:r>
      <w:r>
        <w:rPr>
          <w:rFonts w:ascii="楷体_GB2312" w:eastAsia="楷体_GB2312" w:hint="eastAsia"/>
          <w:kern w:val="0"/>
          <w:sz w:val="32"/>
          <w:szCs w:val="32"/>
        </w:rPr>
        <w:t>66</w:t>
      </w:r>
      <w:r>
        <w:rPr>
          <w:rFonts w:ascii="楷体_GB2312" w:eastAsia="楷体_GB2312" w:hint="eastAsia"/>
          <w:kern w:val="0"/>
          <w:sz w:val="32"/>
          <w:szCs w:val="32"/>
        </w:rPr>
        <w:t>人</w:t>
      </w:r>
      <w:r>
        <w:rPr>
          <w:rFonts w:ascii="楷体_GB2312" w:eastAsia="楷体_GB2312" w:hint="eastAsia"/>
          <w:kern w:val="0"/>
          <w:sz w:val="32"/>
          <w:szCs w:val="32"/>
        </w:rPr>
        <w:t>，在职教职工</w:t>
      </w:r>
      <w:r>
        <w:rPr>
          <w:rFonts w:ascii="楷体_GB2312" w:eastAsia="楷体_GB2312" w:hint="eastAsia"/>
          <w:kern w:val="0"/>
          <w:sz w:val="32"/>
          <w:szCs w:val="32"/>
        </w:rPr>
        <w:t>68</w:t>
      </w:r>
      <w:r>
        <w:rPr>
          <w:rFonts w:ascii="楷体_GB2312" w:eastAsia="楷体_GB2312" w:hint="eastAsia"/>
          <w:kern w:val="0"/>
          <w:sz w:val="32"/>
          <w:szCs w:val="32"/>
        </w:rPr>
        <w:t>人，退休职工</w:t>
      </w:r>
      <w:r>
        <w:rPr>
          <w:rFonts w:ascii="楷体_GB2312" w:eastAsia="楷体_GB2312" w:hint="eastAsia"/>
          <w:kern w:val="0"/>
          <w:sz w:val="32"/>
          <w:szCs w:val="32"/>
        </w:rPr>
        <w:t>46</w:t>
      </w:r>
      <w:r>
        <w:rPr>
          <w:rFonts w:ascii="楷体_GB2312" w:eastAsia="楷体_GB2312" w:hint="eastAsia"/>
          <w:kern w:val="0"/>
          <w:sz w:val="32"/>
          <w:szCs w:val="32"/>
        </w:rPr>
        <w:t>人，学校自聘人员</w:t>
      </w:r>
      <w:r>
        <w:rPr>
          <w:rFonts w:ascii="楷体_GB2312" w:eastAsia="楷体_GB2312" w:hint="eastAsia"/>
          <w:kern w:val="0"/>
          <w:sz w:val="32"/>
          <w:szCs w:val="32"/>
        </w:rPr>
        <w:t>2</w:t>
      </w:r>
      <w:r>
        <w:rPr>
          <w:rFonts w:ascii="楷体_GB2312" w:eastAsia="楷体_GB2312" w:hint="eastAsia"/>
          <w:kern w:val="0"/>
          <w:sz w:val="32"/>
          <w:szCs w:val="32"/>
        </w:rPr>
        <w:t>人</w:t>
      </w:r>
      <w:r>
        <w:rPr>
          <w:rFonts w:ascii="楷体_GB2312" w:eastAsia="楷体_GB2312" w:hint="eastAsia"/>
          <w:kern w:val="0"/>
          <w:sz w:val="32"/>
          <w:szCs w:val="32"/>
        </w:rPr>
        <w:t>。</w:t>
      </w:r>
    </w:p>
    <w:p w:rsidR="009F7A9E" w:rsidRDefault="00123955">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kern w:val="0"/>
          <w:sz w:val="32"/>
          <w:szCs w:val="32"/>
        </w:rPr>
        <w:t>201</w:t>
      </w:r>
      <w:r>
        <w:rPr>
          <w:rFonts w:ascii="仿宋_GB2312" w:eastAsia="仿宋_GB2312" w:hint="eastAsia"/>
          <w:kern w:val="0"/>
          <w:sz w:val="32"/>
          <w:szCs w:val="32"/>
        </w:rPr>
        <w:t>9</w:t>
      </w:r>
      <w:r>
        <w:rPr>
          <w:rFonts w:ascii="仿宋_GB2312" w:eastAsia="仿宋_GB2312" w:hint="eastAsia"/>
          <w:kern w:val="0"/>
          <w:sz w:val="32"/>
          <w:szCs w:val="32"/>
        </w:rPr>
        <w:t>年，我校财政拨款收入总计</w:t>
      </w:r>
      <w:r>
        <w:rPr>
          <w:rFonts w:ascii="仿宋_GB2312" w:eastAsia="仿宋_GB2312" w:hint="eastAsia"/>
          <w:kern w:val="0"/>
          <w:sz w:val="32"/>
          <w:szCs w:val="32"/>
        </w:rPr>
        <w:t>946.41</w:t>
      </w:r>
      <w:r>
        <w:rPr>
          <w:rFonts w:ascii="仿宋_GB2312" w:eastAsia="仿宋_GB2312" w:hint="eastAsia"/>
          <w:kern w:val="0"/>
          <w:sz w:val="32"/>
          <w:szCs w:val="32"/>
        </w:rPr>
        <w:t>万元。</w:t>
      </w:r>
    </w:p>
    <w:p w:rsidR="009F7A9E" w:rsidRDefault="00123955" w:rsidP="00976B74">
      <w:pPr>
        <w:widowControl/>
        <w:adjustRightInd w:val="0"/>
        <w:snapToGrid w:val="0"/>
        <w:spacing w:line="580" w:lineRule="exact"/>
        <w:ind w:leftChars="200" w:left="42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kern w:val="0"/>
          <w:sz w:val="32"/>
          <w:szCs w:val="32"/>
        </w:rPr>
        <w:t>201</w:t>
      </w:r>
      <w:r>
        <w:rPr>
          <w:rFonts w:ascii="仿宋_GB2312" w:eastAsia="仿宋_GB2312" w:hint="eastAsia"/>
          <w:kern w:val="0"/>
          <w:sz w:val="32"/>
          <w:szCs w:val="32"/>
        </w:rPr>
        <w:t>9</w:t>
      </w:r>
      <w:r>
        <w:rPr>
          <w:rFonts w:ascii="仿宋_GB2312" w:eastAsia="仿宋_GB2312" w:hint="eastAsia"/>
          <w:kern w:val="0"/>
          <w:sz w:val="32"/>
          <w:szCs w:val="32"/>
        </w:rPr>
        <w:t>年，我校财政拨款支出总计</w:t>
      </w:r>
      <w:r>
        <w:rPr>
          <w:rFonts w:ascii="仿宋_GB2312" w:eastAsia="仿宋_GB2312" w:hint="eastAsia"/>
          <w:kern w:val="0"/>
          <w:sz w:val="32"/>
          <w:szCs w:val="32"/>
        </w:rPr>
        <w:t>958.09</w:t>
      </w:r>
      <w:r>
        <w:rPr>
          <w:rFonts w:ascii="仿宋_GB2312" w:eastAsia="仿宋_GB2312" w:hint="eastAsia"/>
          <w:kern w:val="0"/>
          <w:sz w:val="32"/>
          <w:szCs w:val="32"/>
        </w:rPr>
        <w:t>万元。</w:t>
      </w:r>
    </w:p>
    <w:p w:rsidR="009F7A9E" w:rsidRDefault="00123955">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9F7A9E" w:rsidRDefault="00123955">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w:t>
      </w:r>
      <w:r>
        <w:rPr>
          <w:rFonts w:ascii="仿宋_GB2312" w:eastAsia="仿宋_GB2312" w:hint="eastAsia"/>
          <w:kern w:val="0"/>
          <w:sz w:val="32"/>
          <w:szCs w:val="32"/>
        </w:rPr>
        <w:t>年，</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收入预算总计</w:t>
      </w:r>
      <w:r>
        <w:rPr>
          <w:rFonts w:ascii="仿宋_GB2312" w:eastAsia="仿宋_GB2312" w:hint="eastAsia"/>
          <w:kern w:val="0"/>
          <w:sz w:val="32"/>
          <w:szCs w:val="32"/>
        </w:rPr>
        <w:t>946.41</w:t>
      </w:r>
      <w:r>
        <w:rPr>
          <w:rFonts w:ascii="仿宋_GB2312" w:eastAsia="仿宋_GB2312" w:hint="eastAsia"/>
          <w:kern w:val="0"/>
          <w:sz w:val="32"/>
          <w:szCs w:val="32"/>
        </w:rPr>
        <w:t>元（全部为基本支出），其中一般公共预算财政拨款收入</w:t>
      </w:r>
      <w:r>
        <w:rPr>
          <w:rFonts w:ascii="仿宋_GB2312" w:eastAsia="仿宋_GB2312" w:hint="eastAsia"/>
          <w:kern w:val="0"/>
          <w:sz w:val="32"/>
          <w:szCs w:val="32"/>
        </w:rPr>
        <w:t>912.46</w:t>
      </w:r>
      <w:r>
        <w:rPr>
          <w:rFonts w:ascii="仿宋_GB2312" w:eastAsia="仿宋_GB2312" w:hint="eastAsia"/>
          <w:kern w:val="0"/>
          <w:sz w:val="32"/>
          <w:szCs w:val="32"/>
        </w:rPr>
        <w:t>万</w:t>
      </w:r>
      <w:r>
        <w:rPr>
          <w:rFonts w:ascii="仿宋_GB2312" w:eastAsia="仿宋_GB2312" w:hint="eastAsia"/>
          <w:kern w:val="0"/>
          <w:sz w:val="32"/>
          <w:szCs w:val="32"/>
        </w:rPr>
        <w:t>元（其中工资福利支出</w:t>
      </w:r>
      <w:r>
        <w:rPr>
          <w:rFonts w:ascii="仿宋_GB2312" w:eastAsia="仿宋_GB2312" w:hint="eastAsia"/>
          <w:kern w:val="0"/>
          <w:sz w:val="32"/>
          <w:szCs w:val="32"/>
        </w:rPr>
        <w:t>777.17</w:t>
      </w:r>
      <w:r>
        <w:rPr>
          <w:rFonts w:ascii="仿宋_GB2312" w:eastAsia="仿宋_GB2312" w:hint="eastAsia"/>
          <w:kern w:val="0"/>
          <w:sz w:val="32"/>
          <w:szCs w:val="32"/>
        </w:rPr>
        <w:t>万</w:t>
      </w:r>
      <w:r>
        <w:rPr>
          <w:rFonts w:ascii="仿宋_GB2312" w:eastAsia="仿宋_GB2312" w:hint="eastAsia"/>
          <w:kern w:val="0"/>
          <w:sz w:val="32"/>
          <w:szCs w:val="32"/>
        </w:rPr>
        <w:t>元，商品和服务支出</w:t>
      </w:r>
      <w:r>
        <w:rPr>
          <w:rFonts w:ascii="仿宋_GB2312" w:eastAsia="仿宋_GB2312" w:hint="eastAsia"/>
          <w:kern w:val="0"/>
          <w:sz w:val="32"/>
          <w:szCs w:val="32"/>
        </w:rPr>
        <w:t>66.57</w:t>
      </w:r>
      <w:r>
        <w:rPr>
          <w:rFonts w:ascii="仿宋_GB2312" w:eastAsia="仿宋_GB2312" w:hint="eastAsia"/>
          <w:kern w:val="0"/>
          <w:sz w:val="32"/>
          <w:szCs w:val="32"/>
        </w:rPr>
        <w:t>万</w:t>
      </w:r>
      <w:r>
        <w:rPr>
          <w:rFonts w:ascii="仿宋_GB2312" w:eastAsia="仿宋_GB2312" w:hint="eastAsia"/>
          <w:kern w:val="0"/>
          <w:sz w:val="32"/>
          <w:szCs w:val="32"/>
        </w:rPr>
        <w:t>元，对个人和家庭补助支出</w:t>
      </w:r>
      <w:r>
        <w:rPr>
          <w:rFonts w:ascii="仿宋_GB2312" w:eastAsia="仿宋_GB2312" w:hint="eastAsia"/>
          <w:kern w:val="0"/>
          <w:sz w:val="32"/>
          <w:szCs w:val="32"/>
        </w:rPr>
        <w:t>82.29</w:t>
      </w:r>
      <w:r>
        <w:rPr>
          <w:rFonts w:ascii="仿宋_GB2312" w:eastAsia="仿宋_GB2312" w:hint="eastAsia"/>
          <w:kern w:val="0"/>
          <w:sz w:val="32"/>
          <w:szCs w:val="32"/>
        </w:rPr>
        <w:t>万</w:t>
      </w:r>
      <w:r>
        <w:rPr>
          <w:rFonts w:ascii="仿宋_GB2312" w:eastAsia="仿宋_GB2312" w:hint="eastAsia"/>
          <w:kern w:val="0"/>
          <w:sz w:val="32"/>
          <w:szCs w:val="32"/>
        </w:rPr>
        <w:t>元。），事业收入</w:t>
      </w:r>
      <w:r>
        <w:rPr>
          <w:rFonts w:ascii="仿宋_GB2312" w:eastAsia="仿宋_GB2312" w:hint="eastAsia"/>
          <w:kern w:val="0"/>
          <w:sz w:val="32"/>
          <w:szCs w:val="32"/>
        </w:rPr>
        <w:t>8.7</w:t>
      </w:r>
      <w:r>
        <w:rPr>
          <w:rFonts w:ascii="仿宋_GB2312" w:eastAsia="仿宋_GB2312" w:hint="eastAsia"/>
          <w:kern w:val="0"/>
          <w:sz w:val="32"/>
          <w:szCs w:val="32"/>
        </w:rPr>
        <w:t>万</w:t>
      </w:r>
      <w:r>
        <w:rPr>
          <w:rFonts w:ascii="仿宋_GB2312" w:eastAsia="仿宋_GB2312" w:hint="eastAsia"/>
          <w:kern w:val="0"/>
          <w:sz w:val="32"/>
          <w:szCs w:val="32"/>
        </w:rPr>
        <w:t>元。</w:t>
      </w:r>
    </w:p>
    <w:p w:rsidR="009F7A9E" w:rsidRDefault="00123955">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w:t>
      </w:r>
      <w:r>
        <w:rPr>
          <w:rFonts w:ascii="仿宋_GB2312" w:eastAsia="仿宋_GB2312" w:hint="eastAsia"/>
          <w:kern w:val="0"/>
          <w:sz w:val="32"/>
          <w:szCs w:val="32"/>
        </w:rPr>
        <w:t>年，</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支出预算总计</w:t>
      </w:r>
      <w:r>
        <w:rPr>
          <w:rFonts w:ascii="仿宋_GB2312" w:eastAsia="仿宋_GB2312" w:hint="eastAsia"/>
          <w:kern w:val="0"/>
          <w:sz w:val="32"/>
          <w:szCs w:val="32"/>
        </w:rPr>
        <w:t>924.03</w:t>
      </w:r>
      <w:r>
        <w:rPr>
          <w:rFonts w:ascii="仿宋_GB2312" w:eastAsia="仿宋_GB2312" w:hint="eastAsia"/>
          <w:kern w:val="0"/>
          <w:sz w:val="32"/>
          <w:szCs w:val="32"/>
        </w:rPr>
        <w:t>元（全部为基本支出）其中人员支出</w:t>
      </w:r>
      <w:r>
        <w:rPr>
          <w:rFonts w:ascii="仿宋_GB2312" w:eastAsia="仿宋_GB2312" w:hint="eastAsia"/>
          <w:kern w:val="0"/>
          <w:sz w:val="32"/>
          <w:szCs w:val="32"/>
        </w:rPr>
        <w:t>859.46</w:t>
      </w:r>
      <w:r>
        <w:rPr>
          <w:rFonts w:ascii="仿宋_GB2312" w:eastAsia="仿宋_GB2312" w:hint="eastAsia"/>
          <w:kern w:val="0"/>
          <w:sz w:val="32"/>
          <w:szCs w:val="32"/>
        </w:rPr>
        <w:t>万</w:t>
      </w:r>
      <w:r>
        <w:rPr>
          <w:rFonts w:ascii="仿宋_GB2312" w:eastAsia="仿宋_GB2312" w:hint="eastAsia"/>
          <w:kern w:val="0"/>
          <w:sz w:val="32"/>
          <w:szCs w:val="32"/>
        </w:rPr>
        <w:t>元，日常公用支出</w:t>
      </w:r>
      <w:r>
        <w:rPr>
          <w:rFonts w:ascii="仿宋_GB2312" w:eastAsia="仿宋_GB2312" w:hint="eastAsia"/>
          <w:kern w:val="0"/>
          <w:sz w:val="32"/>
          <w:szCs w:val="32"/>
        </w:rPr>
        <w:t>64.57</w:t>
      </w:r>
      <w:r>
        <w:rPr>
          <w:rFonts w:ascii="仿宋_GB2312" w:eastAsia="仿宋_GB2312" w:hint="eastAsia"/>
          <w:kern w:val="0"/>
          <w:sz w:val="32"/>
          <w:szCs w:val="32"/>
        </w:rPr>
        <w:t>万</w:t>
      </w:r>
      <w:r>
        <w:rPr>
          <w:rFonts w:ascii="仿宋_GB2312" w:eastAsia="仿宋_GB2312" w:hint="eastAsia"/>
          <w:kern w:val="0"/>
          <w:sz w:val="32"/>
          <w:szCs w:val="32"/>
        </w:rPr>
        <w:t>元。</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9F7A9E" w:rsidRDefault="00123955">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为加强财政支出管理，强化支出责任，优化财政支出结</w:t>
      </w:r>
      <w:r>
        <w:rPr>
          <w:rFonts w:ascii="仿宋_GB2312" w:eastAsia="仿宋_GB2312" w:hint="eastAsia"/>
          <w:kern w:val="0"/>
          <w:sz w:val="32"/>
          <w:szCs w:val="32"/>
        </w:rPr>
        <w:lastRenderedPageBreak/>
        <w:t>构，提高财政资金使用效益，</w:t>
      </w:r>
      <w:r>
        <w:rPr>
          <w:rFonts w:ascii="仿宋_GB2312" w:eastAsia="仿宋_GB2312" w:hint="eastAsia"/>
          <w:kern w:val="0"/>
          <w:sz w:val="32"/>
          <w:szCs w:val="32"/>
        </w:rPr>
        <w:t>2019</w:t>
      </w:r>
      <w:r>
        <w:rPr>
          <w:rFonts w:ascii="仿宋_GB2312" w:eastAsia="仿宋_GB2312" w:hint="eastAsia"/>
          <w:kern w:val="0"/>
          <w:sz w:val="32"/>
          <w:szCs w:val="32"/>
        </w:rPr>
        <w:t>年，我校进一步建立和完善了预算业务管理、收支业务管理、政府采购业务管理、国有资产业务管理、业务管理、合同业务管理等各项管理制度，制定了财务管理、内部审计等一系列财务管理制度，并强化制度执行和责任的落实。坚持民主管理、民主理财，努力做好了校务公开、财务公开</w:t>
      </w:r>
      <w:r>
        <w:rPr>
          <w:rFonts w:ascii="仿宋_GB2312" w:eastAsia="仿宋_GB2312" w:hint="eastAsia"/>
          <w:kern w:val="0"/>
          <w:sz w:val="32"/>
          <w:szCs w:val="32"/>
        </w:rPr>
        <w:t>和信息公开。</w:t>
      </w:r>
    </w:p>
    <w:p w:rsidR="009F7A9E" w:rsidRDefault="00123955">
      <w:pPr>
        <w:autoSpaceDE w:val="0"/>
        <w:autoSpaceDN w:val="0"/>
        <w:adjustRightInd w:val="0"/>
        <w:spacing w:line="580" w:lineRule="exact"/>
        <w:ind w:firstLineChars="200" w:firstLine="640"/>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Pr>
          <w:rFonts w:ascii="仿宋_GB2312" w:eastAsia="仿宋_GB2312" w:hint="eastAsia"/>
          <w:kern w:val="0"/>
          <w:sz w:val="32"/>
          <w:szCs w:val="32"/>
        </w:rPr>
        <w:t>、绩效评价综合结论</w:t>
      </w:r>
      <w:r>
        <w:rPr>
          <w:rFonts w:ascii="仿宋_GB2312" w:eastAsia="仿宋_GB2312" w:hint="eastAsia"/>
          <w:kern w:val="0"/>
          <w:sz w:val="32"/>
          <w:szCs w:val="32"/>
        </w:rPr>
        <w:t xml:space="preserve"> </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1</w:t>
      </w:r>
      <w:r>
        <w:rPr>
          <w:rFonts w:ascii="仿宋_GB2312" w:eastAsia="仿宋_GB2312" w:hint="eastAsia"/>
          <w:kern w:val="0"/>
          <w:sz w:val="32"/>
          <w:szCs w:val="32"/>
        </w:rPr>
        <w:t>）目标设定合理，绩效目标符合国家法律法规、国民经济和社会发展总体规划，符合广汉市教育事业发展“十四五”规划确定的中长期实施目标。</w:t>
      </w:r>
      <w:r>
        <w:rPr>
          <w:rFonts w:ascii="仿宋_GB2312" w:eastAsia="仿宋_GB2312" w:hint="eastAsia"/>
          <w:kern w:val="0"/>
          <w:sz w:val="32"/>
          <w:szCs w:val="32"/>
        </w:rPr>
        <w:t xml:space="preserve">  </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w:t>
      </w:r>
      <w:r>
        <w:rPr>
          <w:rFonts w:ascii="仿宋_GB2312" w:eastAsia="仿宋_GB2312" w:hint="eastAsia"/>
          <w:kern w:val="0"/>
          <w:sz w:val="32"/>
          <w:szCs w:val="32"/>
        </w:rPr>
        <w:t>2</w:t>
      </w:r>
      <w:r>
        <w:rPr>
          <w:rFonts w:ascii="仿宋_GB2312" w:eastAsia="仿宋_GB2312" w:hint="eastAsia"/>
          <w:kern w:val="0"/>
          <w:sz w:val="32"/>
          <w:szCs w:val="32"/>
        </w:rPr>
        <w:t>）部门职责履行情况较好。基本达到了“平安校园”目标，校园日常管理达到《中小学幼儿园安全管理办法》（教育部令</w:t>
      </w:r>
      <w:r>
        <w:rPr>
          <w:rFonts w:ascii="仿宋_GB2312" w:eastAsia="仿宋_GB2312" w:hint="eastAsia"/>
          <w:kern w:val="0"/>
          <w:sz w:val="32"/>
          <w:szCs w:val="32"/>
        </w:rPr>
        <w:t>23</w:t>
      </w:r>
      <w:r>
        <w:rPr>
          <w:rFonts w:ascii="仿宋_GB2312" w:eastAsia="仿宋_GB2312" w:hint="eastAsia"/>
          <w:kern w:val="0"/>
          <w:sz w:val="32"/>
          <w:szCs w:val="32"/>
        </w:rPr>
        <w:t>号）、《中小学公共安全教育指导纲要》、《中小学校岗位安全工作指南》、《学校卫生工作条例》等，对学校安全管理和卫生保健相关要求；教科研工作开展有序，取得实效。</w:t>
      </w:r>
      <w:r>
        <w:rPr>
          <w:rFonts w:ascii="仿宋_GB2312" w:eastAsia="仿宋_GB2312" w:hint="eastAsia"/>
          <w:kern w:val="0"/>
          <w:sz w:val="32"/>
          <w:szCs w:val="32"/>
        </w:rPr>
        <w:t xml:space="preserve">  </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int="eastAsia"/>
          <w:kern w:val="0"/>
          <w:sz w:val="32"/>
          <w:szCs w:val="32"/>
        </w:rPr>
        <w:t>（</w:t>
      </w:r>
      <w:r>
        <w:rPr>
          <w:rFonts w:ascii="仿宋_GB2312" w:eastAsia="仿宋_GB2312" w:hint="eastAsia"/>
          <w:kern w:val="0"/>
          <w:sz w:val="32"/>
          <w:szCs w:val="32"/>
        </w:rPr>
        <w:t>3</w:t>
      </w:r>
      <w:r>
        <w:rPr>
          <w:rFonts w:ascii="仿宋_GB2312" w:eastAsia="仿宋_GB2312" w:hint="eastAsia"/>
          <w:kern w:val="0"/>
          <w:sz w:val="32"/>
          <w:szCs w:val="32"/>
        </w:rPr>
        <w:t>）部门履职效益一般。</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2</w:t>
      </w:r>
      <w:r>
        <w:rPr>
          <w:rFonts w:ascii="仿宋_GB2312" w:eastAsia="仿宋_GB2312" w:hint="eastAsia"/>
          <w:kern w:val="0"/>
          <w:sz w:val="32"/>
          <w:szCs w:val="32"/>
        </w:rPr>
        <w:t>019</w:t>
      </w:r>
      <w:r>
        <w:rPr>
          <w:rFonts w:ascii="仿宋_GB2312" w:eastAsia="仿宋_GB2312" w:hint="eastAsia"/>
          <w:kern w:val="0"/>
          <w:sz w:val="32"/>
          <w:szCs w:val="32"/>
        </w:rPr>
        <w:t>年明确目标，从教学常规、教学管理、立足教研、着眼课题等多方入手，抓常规、促专业，在教学教研方面取得了一定成绩。但从教学质量上来看，</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仍须继续努力。</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Pr>
          <w:rFonts w:ascii="仿宋_GB2312" w:eastAsia="仿宋_GB2312" w:hint="eastAsia"/>
          <w:kern w:val="0"/>
          <w:sz w:val="32"/>
          <w:szCs w:val="32"/>
        </w:rPr>
        <w:t>、部门整体支出缺乏绩效目标引领，影响部门整体支</w:t>
      </w:r>
      <w:r>
        <w:rPr>
          <w:rFonts w:ascii="仿宋_GB2312" w:eastAsia="仿宋_GB2312" w:hint="eastAsia"/>
          <w:kern w:val="0"/>
          <w:sz w:val="32"/>
          <w:szCs w:val="32"/>
        </w:rPr>
        <w:lastRenderedPageBreak/>
        <w:t>出绩效发挥。一是</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在申报</w:t>
      </w:r>
      <w:r>
        <w:rPr>
          <w:rFonts w:ascii="仿宋_GB2312" w:eastAsia="仿宋_GB2312" w:hint="eastAsia"/>
          <w:kern w:val="0"/>
          <w:sz w:val="32"/>
          <w:szCs w:val="32"/>
        </w:rPr>
        <w:t>2019</w:t>
      </w:r>
      <w:r>
        <w:rPr>
          <w:rFonts w:ascii="仿宋_GB2312" w:eastAsia="仿宋_GB2312" w:hint="eastAsia"/>
          <w:kern w:val="0"/>
          <w:sz w:val="32"/>
          <w:szCs w:val="32"/>
        </w:rPr>
        <w:t>年预算资金时，申报了部门整体支出绩效目标，但未将</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制定的</w:t>
      </w:r>
      <w:r>
        <w:rPr>
          <w:rFonts w:ascii="仿宋_GB2312" w:eastAsia="仿宋_GB2312" w:hint="eastAsia"/>
          <w:kern w:val="0"/>
          <w:sz w:val="32"/>
          <w:szCs w:val="32"/>
        </w:rPr>
        <w:t>2019</w:t>
      </w:r>
      <w:r>
        <w:rPr>
          <w:rFonts w:ascii="仿宋_GB2312" w:eastAsia="仿宋_GB2312" w:hint="eastAsia"/>
          <w:kern w:val="0"/>
          <w:sz w:val="32"/>
          <w:szCs w:val="32"/>
        </w:rPr>
        <w:t>年主要任务进行细化分解，并形成量化可考核的指标。二是学校对</w:t>
      </w:r>
      <w:r>
        <w:rPr>
          <w:rFonts w:ascii="仿宋_GB2312" w:eastAsia="仿宋_GB2312" w:hint="eastAsia"/>
          <w:kern w:val="0"/>
          <w:sz w:val="32"/>
          <w:szCs w:val="32"/>
        </w:rPr>
        <w:t>2019</w:t>
      </w:r>
      <w:r>
        <w:rPr>
          <w:rFonts w:ascii="仿宋_GB2312" w:eastAsia="仿宋_GB2312" w:hint="eastAsia"/>
          <w:kern w:val="0"/>
          <w:sz w:val="32"/>
          <w:szCs w:val="32"/>
        </w:rPr>
        <w:t>年工作仅有总结，未按绩效评价要求进行自评。</w:t>
      </w:r>
      <w:r>
        <w:rPr>
          <w:rFonts w:ascii="仿宋_GB2312" w:eastAsia="仿宋_GB2312" w:hint="eastAsia"/>
          <w:kern w:val="0"/>
          <w:sz w:val="32"/>
          <w:szCs w:val="32"/>
        </w:rPr>
        <w:t xml:space="preserve">  </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w:t>
      </w:r>
      <w:r>
        <w:rPr>
          <w:rFonts w:ascii="仿宋_GB2312" w:eastAsia="仿宋_GB2312" w:hint="eastAsia"/>
          <w:kern w:val="0"/>
          <w:sz w:val="32"/>
          <w:szCs w:val="32"/>
        </w:rPr>
        <w:t>、学校整体教学质量偏低。</w:t>
      </w:r>
      <w:r>
        <w:rPr>
          <w:rFonts w:ascii="仿宋_GB2312" w:eastAsia="仿宋_GB2312" w:hint="eastAsia"/>
          <w:kern w:val="0"/>
          <w:sz w:val="32"/>
          <w:szCs w:val="32"/>
        </w:rPr>
        <w:t>20</w:t>
      </w:r>
      <w:r>
        <w:rPr>
          <w:rFonts w:ascii="仿宋_GB2312" w:eastAsia="仿宋_GB2312" w:hint="eastAsia"/>
          <w:kern w:val="0"/>
          <w:sz w:val="32"/>
          <w:szCs w:val="32"/>
        </w:rPr>
        <w:t>19</w:t>
      </w:r>
      <w:r>
        <w:rPr>
          <w:rFonts w:ascii="仿宋_GB2312" w:eastAsia="仿宋_GB2312" w:hint="eastAsia"/>
          <w:kern w:val="0"/>
          <w:sz w:val="32"/>
          <w:szCs w:val="32"/>
        </w:rPr>
        <w:t>年</w:t>
      </w:r>
      <w:r>
        <w:rPr>
          <w:rFonts w:ascii="仿宋_GB2312" w:eastAsia="仿宋_GB2312" w:hint="eastAsia"/>
          <w:kern w:val="0"/>
          <w:sz w:val="32"/>
          <w:szCs w:val="32"/>
        </w:rPr>
        <w:t>西</w:t>
      </w:r>
      <w:proofErr w:type="gramStart"/>
      <w:r>
        <w:rPr>
          <w:rFonts w:ascii="仿宋_GB2312" w:eastAsia="仿宋_GB2312" w:hint="eastAsia"/>
          <w:kern w:val="0"/>
          <w:sz w:val="32"/>
          <w:szCs w:val="32"/>
        </w:rPr>
        <w:t>高学校</w:t>
      </w:r>
      <w:proofErr w:type="gramEnd"/>
      <w:r>
        <w:rPr>
          <w:rFonts w:ascii="仿宋_GB2312" w:eastAsia="仿宋_GB2312" w:hint="eastAsia"/>
          <w:kern w:val="0"/>
          <w:sz w:val="32"/>
          <w:szCs w:val="32"/>
        </w:rPr>
        <w:t>教学质量整体偏低，结合评价结果来看，主要存在以下方面原因：一是</w:t>
      </w:r>
      <w:r>
        <w:rPr>
          <w:rFonts w:ascii="仿宋_GB2312" w:eastAsia="仿宋_GB2312" w:hint="eastAsia"/>
          <w:kern w:val="0"/>
          <w:sz w:val="32"/>
          <w:szCs w:val="32"/>
        </w:rPr>
        <w:t>2018-2019</w:t>
      </w:r>
      <w:r>
        <w:rPr>
          <w:rFonts w:ascii="仿宋_GB2312" w:eastAsia="仿宋_GB2312" w:hint="eastAsia"/>
          <w:kern w:val="0"/>
          <w:sz w:val="32"/>
          <w:szCs w:val="32"/>
        </w:rPr>
        <w:t>学年</w:t>
      </w:r>
      <w:proofErr w:type="gramStart"/>
      <w:r>
        <w:rPr>
          <w:rFonts w:ascii="仿宋_GB2312" w:eastAsia="仿宋_GB2312" w:hint="eastAsia"/>
          <w:kern w:val="0"/>
          <w:sz w:val="32"/>
          <w:szCs w:val="32"/>
        </w:rPr>
        <w:t>教师课标过关</w:t>
      </w:r>
      <w:proofErr w:type="gramEnd"/>
      <w:r>
        <w:rPr>
          <w:rFonts w:ascii="仿宋_GB2312" w:eastAsia="仿宋_GB2312" w:hint="eastAsia"/>
          <w:kern w:val="0"/>
          <w:sz w:val="32"/>
          <w:szCs w:val="32"/>
        </w:rPr>
        <w:t>考核</w:t>
      </w:r>
      <w:r>
        <w:rPr>
          <w:rFonts w:ascii="仿宋_GB2312" w:eastAsia="仿宋_GB2312" w:hint="eastAsia"/>
          <w:kern w:val="0"/>
          <w:sz w:val="32"/>
          <w:szCs w:val="32"/>
        </w:rPr>
        <w:t>，</w:t>
      </w:r>
      <w:r>
        <w:rPr>
          <w:rFonts w:ascii="仿宋_GB2312" w:eastAsia="仿宋_GB2312" w:hint="eastAsia"/>
          <w:kern w:val="0"/>
          <w:sz w:val="32"/>
          <w:szCs w:val="32"/>
        </w:rPr>
        <w:t>考核达到优秀的教师人数偏少。</w:t>
      </w:r>
      <w:proofErr w:type="gramStart"/>
      <w:r>
        <w:rPr>
          <w:rFonts w:ascii="仿宋_GB2312" w:eastAsia="仿宋_GB2312" w:hint="eastAsia"/>
          <w:kern w:val="0"/>
          <w:sz w:val="32"/>
          <w:szCs w:val="32"/>
        </w:rPr>
        <w:t>教师课标过关</w:t>
      </w:r>
      <w:proofErr w:type="gramEnd"/>
      <w:r>
        <w:rPr>
          <w:rFonts w:ascii="仿宋_GB2312" w:eastAsia="仿宋_GB2312" w:hint="eastAsia"/>
          <w:kern w:val="0"/>
          <w:sz w:val="32"/>
          <w:szCs w:val="32"/>
        </w:rPr>
        <w:t>考核结果反应了部分教师的教学功底和教学理念还存在不足，影响学校整体教学质量；二是</w:t>
      </w:r>
      <w:r>
        <w:rPr>
          <w:rFonts w:ascii="仿宋_GB2312" w:eastAsia="仿宋_GB2312" w:hint="eastAsia"/>
          <w:kern w:val="0"/>
          <w:sz w:val="32"/>
          <w:szCs w:val="32"/>
        </w:rPr>
        <w:t>2019</w:t>
      </w:r>
      <w:r>
        <w:rPr>
          <w:rFonts w:ascii="仿宋_GB2312" w:eastAsia="仿宋_GB2312" w:hint="eastAsia"/>
          <w:kern w:val="0"/>
          <w:sz w:val="32"/>
          <w:szCs w:val="32"/>
        </w:rPr>
        <w:t>年毕业班考试成绩与市教育局各项预测指标还有一定差距，特别是在优秀率和低分率上差距还较大。</w:t>
      </w:r>
    </w:p>
    <w:p w:rsidR="009F7A9E" w:rsidRDefault="00123955">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Pr>
          <w:rFonts w:ascii="仿宋_GB2312" w:eastAsia="仿宋_GB2312" w:hint="eastAsia"/>
          <w:kern w:val="0"/>
          <w:sz w:val="32"/>
          <w:szCs w:val="32"/>
        </w:rPr>
        <w:t>、以绩效目标为引领，将部门整体支出绩效最大化</w:t>
      </w:r>
      <w:r>
        <w:rPr>
          <w:rFonts w:ascii="仿宋_GB2312" w:eastAsia="仿宋_GB2312" w:hint="eastAsia"/>
          <w:kern w:val="0"/>
          <w:sz w:val="32"/>
          <w:szCs w:val="32"/>
        </w:rPr>
        <w:t xml:space="preserve">  </w:t>
      </w:r>
      <w:r>
        <w:rPr>
          <w:rFonts w:ascii="仿宋_GB2312" w:eastAsia="仿宋_GB2312" w:hint="eastAsia"/>
          <w:kern w:val="0"/>
          <w:sz w:val="32"/>
          <w:szCs w:val="32"/>
        </w:rPr>
        <w:t>按照省委、省政府《关于全面实施预算绩效管理的实施意见》精神，建议从以下方面抓好预算绩效管理工作，一是加强绩效目</w:t>
      </w:r>
      <w:r>
        <w:rPr>
          <w:rFonts w:ascii="仿宋_GB2312" w:eastAsia="仿宋_GB2312" w:hint="eastAsia"/>
          <w:kern w:val="0"/>
          <w:sz w:val="32"/>
          <w:szCs w:val="32"/>
        </w:rPr>
        <w:t>标管理。</w:t>
      </w:r>
      <w:r w:rsidR="003503B1">
        <w:rPr>
          <w:rFonts w:ascii="仿宋_GB2312" w:eastAsia="仿宋_GB2312" w:hint="eastAsia"/>
          <w:kern w:val="0"/>
          <w:sz w:val="32"/>
          <w:szCs w:val="32"/>
        </w:rPr>
        <w:t>西</w:t>
      </w:r>
      <w:proofErr w:type="gramStart"/>
      <w:r w:rsidR="003503B1">
        <w:rPr>
          <w:rFonts w:ascii="仿宋_GB2312" w:eastAsia="仿宋_GB2312" w:hint="eastAsia"/>
          <w:kern w:val="0"/>
          <w:sz w:val="32"/>
          <w:szCs w:val="32"/>
        </w:rPr>
        <w:t>高学校</w:t>
      </w:r>
      <w:proofErr w:type="gramEnd"/>
      <w:r>
        <w:rPr>
          <w:rFonts w:ascii="仿宋_GB2312" w:eastAsia="仿宋_GB2312" w:hint="eastAsia"/>
          <w:kern w:val="0"/>
          <w:sz w:val="32"/>
          <w:szCs w:val="32"/>
        </w:rPr>
        <w:t>在组织项目申报预算时，应按照绩效目标编制要求，结合部门（单位）职责和项目特点，制定指向明确、细化量化、合理可行和相应匹配的绩效目标及指标，切实发挥预算绩效目标的前置</w:t>
      </w:r>
      <w:bookmarkStart w:id="55" w:name="_GoBack"/>
      <w:bookmarkEnd w:id="55"/>
      <w:r>
        <w:rPr>
          <w:rFonts w:ascii="仿宋_GB2312" w:eastAsia="仿宋_GB2312" w:hint="eastAsia"/>
          <w:kern w:val="0"/>
          <w:sz w:val="32"/>
          <w:szCs w:val="32"/>
        </w:rPr>
        <w:t>作用。二是市财政局在组织年度预算编报的同时，应要求各预算单位按照绩效目标管理要求申报绩效目标。三是加强培训。加强预算绩效管理的政策宣传和业务培训，提升项目主管部门（单位）的绩效意识，提高资金使用效益。</w:t>
      </w:r>
      <w:r>
        <w:rPr>
          <w:rFonts w:ascii="仿宋_GB2312" w:eastAsia="仿宋_GB2312" w:hint="eastAsia"/>
          <w:kern w:val="0"/>
          <w:sz w:val="32"/>
          <w:szCs w:val="32"/>
        </w:rPr>
        <w:t xml:space="preserve">  </w:t>
      </w:r>
    </w:p>
    <w:p w:rsidR="009F7A9E" w:rsidRDefault="00123955">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w:t>
      </w:r>
      <w:r>
        <w:rPr>
          <w:rFonts w:ascii="仿宋_GB2312" w:eastAsia="仿宋_GB2312" w:hint="eastAsia"/>
          <w:kern w:val="0"/>
          <w:sz w:val="32"/>
          <w:szCs w:val="32"/>
        </w:rPr>
        <w:t>、加强教学管理，提升教学实效</w:t>
      </w:r>
      <w:r>
        <w:rPr>
          <w:rFonts w:ascii="仿宋_GB2312" w:eastAsia="仿宋_GB2312" w:hint="eastAsia"/>
          <w:kern w:val="0"/>
          <w:sz w:val="32"/>
          <w:szCs w:val="32"/>
        </w:rPr>
        <w:t xml:space="preserve">  </w:t>
      </w:r>
      <w:r>
        <w:rPr>
          <w:rFonts w:ascii="仿宋_GB2312" w:eastAsia="仿宋_GB2312" w:hint="eastAsia"/>
          <w:kern w:val="0"/>
          <w:sz w:val="32"/>
          <w:szCs w:val="32"/>
        </w:rPr>
        <w:t>狠抓教学管理，不</w:t>
      </w:r>
      <w:r>
        <w:rPr>
          <w:rFonts w:ascii="仿宋_GB2312" w:eastAsia="仿宋_GB2312" w:hint="eastAsia"/>
          <w:kern w:val="0"/>
          <w:sz w:val="32"/>
          <w:szCs w:val="32"/>
        </w:rPr>
        <w:lastRenderedPageBreak/>
        <w:t>仅在面上下足功夫，更要在实质上取得效果。一是明确目标。依据统测、联考或抽考成</w:t>
      </w:r>
      <w:r>
        <w:rPr>
          <w:rFonts w:ascii="仿宋_GB2312" w:eastAsia="仿宋_GB2312" w:hint="eastAsia"/>
          <w:kern w:val="0"/>
          <w:sz w:val="32"/>
          <w:szCs w:val="32"/>
        </w:rPr>
        <w:t>绩找出差距，确立学校各学年、各学科教学目标，并明确细化；二是在教学常规上下功夫，从评价情况来看学校开展了教师读书活动、建立了集体备课制度并进行集体备课、常规检查工作等，落实了各项常规教学工作。但在面上工作做到的同时，还得注重质的提升；三是在教研上下功夫，教研活动的实质是促进教师专业化发展，在开展各种教研活动的同时，要及时总结教研成果，形成课题或经验。用课题或经验成果指导教学，以提高教学实效。</w:t>
      </w:r>
    </w:p>
    <w:p w:rsidR="009F7A9E" w:rsidRDefault="009F7A9E">
      <w:pPr>
        <w:spacing w:line="580" w:lineRule="exact"/>
        <w:ind w:firstLineChars="200" w:firstLine="640"/>
        <w:rPr>
          <w:rFonts w:ascii="仿宋_GB2312" w:eastAsia="仿宋_GB2312" w:hAnsi="仿宋_GB2312" w:cs="仿宋_GB2312"/>
          <w:sz w:val="32"/>
          <w:szCs w:val="32"/>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b w:val="0"/>
        </w:rPr>
      </w:pPr>
    </w:p>
    <w:p w:rsidR="009F7A9E" w:rsidRDefault="009F7A9E">
      <w:pPr>
        <w:spacing w:line="600" w:lineRule="exact"/>
        <w:jc w:val="center"/>
        <w:outlineLvl w:val="0"/>
        <w:rPr>
          <w:rStyle w:val="1Char"/>
          <w:rFonts w:ascii="黑体" w:eastAsia="黑体" w:hAnsi="黑体" w:hint="eastAsia"/>
          <w:b w:val="0"/>
        </w:rPr>
      </w:pPr>
    </w:p>
    <w:p w:rsidR="00AE5D5E" w:rsidRDefault="00AE5D5E">
      <w:pPr>
        <w:spacing w:line="600" w:lineRule="exact"/>
        <w:jc w:val="center"/>
        <w:outlineLvl w:val="0"/>
        <w:rPr>
          <w:rStyle w:val="1Char"/>
          <w:rFonts w:ascii="黑体" w:eastAsia="黑体" w:hAnsi="黑体"/>
          <w:b w:val="0"/>
        </w:rPr>
      </w:pPr>
    </w:p>
    <w:p w:rsidR="009F7A9E" w:rsidRDefault="009F7A9E">
      <w:pPr>
        <w:spacing w:line="600" w:lineRule="exact"/>
        <w:outlineLvl w:val="0"/>
        <w:rPr>
          <w:rStyle w:val="1Char"/>
          <w:rFonts w:ascii="黑体" w:eastAsia="黑体" w:hAnsi="黑体"/>
          <w:b w:val="0"/>
        </w:rPr>
      </w:pPr>
    </w:p>
    <w:p w:rsidR="009F7A9E" w:rsidRDefault="00123955">
      <w:pPr>
        <w:spacing w:line="600" w:lineRule="exact"/>
        <w:jc w:val="center"/>
        <w:outlineLvl w:val="0"/>
        <w:rPr>
          <w:rStyle w:val="1Char"/>
          <w:rFonts w:ascii="黑体" w:eastAsia="黑体" w:hAnsi="黑体"/>
          <w:b w:val="0"/>
        </w:rPr>
      </w:pPr>
      <w:bookmarkStart w:id="56" w:name="_Toc15396618"/>
      <w:r>
        <w:rPr>
          <w:rFonts w:ascii="黑体" w:eastAsia="黑体" w:hAnsi="黑体" w:hint="eastAsia"/>
          <w:color w:val="000000"/>
          <w:sz w:val="44"/>
          <w:szCs w:val="44"/>
        </w:rPr>
        <w:lastRenderedPageBreak/>
        <w:t>第</w:t>
      </w:r>
      <w:r>
        <w:rPr>
          <w:rStyle w:val="1Char"/>
          <w:rFonts w:ascii="黑体" w:eastAsia="黑体" w:hAnsi="黑体" w:hint="eastAsia"/>
          <w:b w:val="0"/>
        </w:rPr>
        <w:t>五部分</w:t>
      </w:r>
      <w:r>
        <w:rPr>
          <w:rStyle w:val="1Char"/>
          <w:rFonts w:ascii="黑体" w:eastAsia="黑体" w:hAnsi="黑体" w:hint="eastAsia"/>
          <w:b w:val="0"/>
        </w:rPr>
        <w:t xml:space="preserve"> </w:t>
      </w:r>
      <w:r>
        <w:rPr>
          <w:rStyle w:val="1Char"/>
          <w:rFonts w:ascii="黑体" w:eastAsia="黑体" w:hAnsi="黑体" w:hint="eastAsia"/>
          <w:b w:val="0"/>
        </w:rPr>
        <w:t>附表</w:t>
      </w:r>
      <w:bookmarkEnd w:id="54"/>
      <w:bookmarkEnd w:id="56"/>
    </w:p>
    <w:p w:rsidR="009F7A9E" w:rsidRDefault="009F7A9E">
      <w:pPr>
        <w:spacing w:line="600" w:lineRule="exact"/>
        <w:jc w:val="center"/>
        <w:outlineLvl w:val="0"/>
        <w:rPr>
          <w:rFonts w:ascii="仿宋" w:eastAsia="仿宋" w:hAnsi="仿宋"/>
          <w:b/>
          <w:color w:val="000000"/>
          <w:sz w:val="44"/>
          <w:szCs w:val="44"/>
        </w:rPr>
      </w:pPr>
    </w:p>
    <w:p w:rsidR="009F7A9E" w:rsidRDefault="00123955">
      <w:pPr>
        <w:pStyle w:val="2"/>
        <w:rPr>
          <w:rFonts w:ascii="仿宋" w:eastAsia="仿宋" w:hAnsi="仿宋"/>
          <w:color w:val="000000"/>
        </w:rPr>
      </w:pPr>
      <w:bookmarkStart w:id="57" w:name="_Toc15396619"/>
      <w:r>
        <w:rPr>
          <w:rFonts w:ascii="仿宋" w:eastAsia="仿宋" w:hAnsi="仿宋" w:hint="eastAsia"/>
          <w:b w:val="0"/>
          <w:color w:val="000000"/>
        </w:rPr>
        <w:t>一、收</w:t>
      </w:r>
      <w:r>
        <w:rPr>
          <w:rStyle w:val="2Char"/>
          <w:rFonts w:ascii="仿宋" w:eastAsia="仿宋" w:hAnsi="仿宋" w:hint="eastAsia"/>
        </w:rPr>
        <w:t>入支出决算总表</w:t>
      </w:r>
      <w:bookmarkEnd w:id="57"/>
    </w:p>
    <w:p w:rsidR="009F7A9E" w:rsidRDefault="00123955">
      <w:pPr>
        <w:pStyle w:val="2"/>
        <w:rPr>
          <w:rFonts w:ascii="仿宋" w:eastAsia="仿宋" w:hAnsi="仿宋"/>
          <w:color w:val="000000"/>
        </w:rPr>
      </w:pPr>
      <w:bookmarkStart w:id="58" w:name="_Toc15396620"/>
      <w:r>
        <w:rPr>
          <w:rFonts w:ascii="仿宋" w:eastAsia="仿宋" w:hAnsi="仿宋" w:hint="eastAsia"/>
          <w:b w:val="0"/>
          <w:color w:val="000000"/>
        </w:rPr>
        <w:t>二、收</w:t>
      </w:r>
      <w:r>
        <w:rPr>
          <w:rStyle w:val="2Char"/>
          <w:rFonts w:ascii="仿宋" w:eastAsia="仿宋" w:hAnsi="仿宋" w:hint="eastAsia"/>
        </w:rPr>
        <w:t>入决算表</w:t>
      </w:r>
      <w:bookmarkEnd w:id="58"/>
    </w:p>
    <w:p w:rsidR="009F7A9E" w:rsidRDefault="00123955">
      <w:pPr>
        <w:pStyle w:val="2"/>
        <w:rPr>
          <w:rFonts w:ascii="仿宋" w:eastAsia="仿宋" w:hAnsi="仿宋"/>
          <w:color w:val="000000"/>
        </w:rPr>
      </w:pPr>
      <w:bookmarkStart w:id="59"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59"/>
    </w:p>
    <w:p w:rsidR="009F7A9E" w:rsidRDefault="00123955">
      <w:pPr>
        <w:pStyle w:val="2"/>
        <w:rPr>
          <w:rFonts w:ascii="仿宋" w:eastAsia="仿宋" w:hAnsi="仿宋"/>
          <w:b w:val="0"/>
          <w:color w:val="000000"/>
        </w:rPr>
      </w:pPr>
      <w:bookmarkStart w:id="60"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0"/>
    </w:p>
    <w:p w:rsidR="009F7A9E" w:rsidRDefault="00123955">
      <w:pPr>
        <w:pStyle w:val="2"/>
        <w:rPr>
          <w:rStyle w:val="2Char"/>
          <w:rFonts w:ascii="仿宋" w:eastAsia="仿宋" w:hAnsi="仿宋"/>
        </w:rPr>
      </w:pPr>
      <w:bookmarkStart w:id="61"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2" w:name="_Toc15396624"/>
      <w:bookmarkEnd w:id="61"/>
    </w:p>
    <w:p w:rsidR="009F7A9E" w:rsidRDefault="00123955">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2"/>
    </w:p>
    <w:p w:rsidR="009F7A9E" w:rsidRDefault="00123955">
      <w:pPr>
        <w:pStyle w:val="2"/>
        <w:rPr>
          <w:rFonts w:ascii="仿宋" w:eastAsia="仿宋" w:hAnsi="仿宋"/>
          <w:color w:val="000000"/>
        </w:rPr>
      </w:pPr>
      <w:bookmarkStart w:id="63"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3"/>
    </w:p>
    <w:p w:rsidR="009F7A9E" w:rsidRDefault="00123955">
      <w:pPr>
        <w:pStyle w:val="2"/>
        <w:rPr>
          <w:rFonts w:ascii="仿宋" w:eastAsia="仿宋" w:hAnsi="仿宋"/>
          <w:color w:val="000000"/>
        </w:rPr>
      </w:pPr>
      <w:bookmarkStart w:id="64"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4"/>
    </w:p>
    <w:p w:rsidR="009F7A9E" w:rsidRDefault="00123955">
      <w:pPr>
        <w:pStyle w:val="2"/>
        <w:rPr>
          <w:rFonts w:ascii="仿宋" w:eastAsia="仿宋" w:hAnsi="仿宋"/>
          <w:color w:val="000000"/>
        </w:rPr>
      </w:pPr>
      <w:bookmarkStart w:id="65"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5"/>
    </w:p>
    <w:p w:rsidR="009F7A9E" w:rsidRDefault="00123955">
      <w:pPr>
        <w:pStyle w:val="2"/>
        <w:rPr>
          <w:rFonts w:ascii="仿宋" w:eastAsia="仿宋" w:hAnsi="仿宋"/>
          <w:color w:val="000000"/>
        </w:rPr>
      </w:pPr>
      <w:bookmarkStart w:id="66"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66"/>
    </w:p>
    <w:p w:rsidR="009F7A9E" w:rsidRDefault="00123955">
      <w:pPr>
        <w:pStyle w:val="2"/>
        <w:rPr>
          <w:rFonts w:ascii="仿宋" w:eastAsia="仿宋" w:hAnsi="仿宋"/>
          <w:color w:val="000000"/>
        </w:rPr>
      </w:pPr>
      <w:bookmarkStart w:id="67"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67"/>
    </w:p>
    <w:p w:rsidR="009F7A9E" w:rsidRDefault="00123955">
      <w:pPr>
        <w:pStyle w:val="2"/>
        <w:rPr>
          <w:rFonts w:ascii="仿宋" w:eastAsia="仿宋" w:hAnsi="仿宋"/>
          <w:color w:val="000000"/>
        </w:rPr>
      </w:pPr>
      <w:bookmarkStart w:id="68"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68"/>
    </w:p>
    <w:p w:rsidR="009F7A9E" w:rsidRDefault="00123955">
      <w:pPr>
        <w:pStyle w:val="2"/>
        <w:rPr>
          <w:rFonts w:ascii="仿宋" w:eastAsia="仿宋" w:hAnsi="仿宋"/>
          <w:color w:val="000000" w:themeColor="text1"/>
        </w:rPr>
      </w:pPr>
      <w:bookmarkStart w:id="69"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69"/>
    </w:p>
    <w:sectPr w:rsidR="009F7A9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23955">
      <w:r>
        <w:separator/>
      </w:r>
    </w:p>
  </w:endnote>
  <w:endnote w:type="continuationSeparator" w:id="0">
    <w:p w:rsidR="00000000" w:rsidRDefault="00123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74" w:rsidRDefault="00976B7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781956"/>
    </w:sdtPr>
    <w:sdtEndPr/>
    <w:sdtContent>
      <w:p w:rsidR="009F7A9E" w:rsidRDefault="00123955">
        <w:pPr>
          <w:pStyle w:val="a5"/>
          <w:jc w:val="center"/>
        </w:pPr>
        <w:r>
          <w:fldChar w:fldCharType="begin"/>
        </w:r>
        <w:r>
          <w:instrText>PAGE   \* MERGEFORMAT</w:instrText>
        </w:r>
        <w:r>
          <w:fldChar w:fldCharType="separate"/>
        </w:r>
        <w:r w:rsidR="003503B1" w:rsidRPr="003503B1">
          <w:rPr>
            <w:noProof/>
            <w:lang w:val="zh-CN"/>
          </w:rPr>
          <w:t>2</w:t>
        </w:r>
        <w:r>
          <w:fldChar w:fldCharType="end"/>
        </w:r>
      </w:p>
    </w:sdtContent>
  </w:sdt>
  <w:p w:rsidR="009F7A9E" w:rsidRDefault="009F7A9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74" w:rsidRDefault="00976B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23955">
      <w:r>
        <w:separator/>
      </w:r>
    </w:p>
  </w:footnote>
  <w:footnote w:type="continuationSeparator" w:id="0">
    <w:p w:rsidR="00000000" w:rsidRDefault="00123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74" w:rsidRDefault="00976B7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A9E" w:rsidRDefault="009F7A9E" w:rsidP="00976B74">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74" w:rsidRDefault="00976B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66FC26"/>
    <w:multiLevelType w:val="singleLevel"/>
    <w:tmpl w:val="BB66FC26"/>
    <w:lvl w:ilvl="0">
      <w:start w:val="2"/>
      <w:numFmt w:val="chineseCounting"/>
      <w:suff w:val="nothing"/>
      <w:lvlText w:val="（%1）"/>
      <w:lvlJc w:val="left"/>
      <w:rPr>
        <w:rFonts w:hint="eastAsia"/>
      </w:rPr>
    </w:lvl>
  </w:abstractNum>
  <w:abstractNum w:abstractNumId="1">
    <w:nsid w:val="CF652CEC"/>
    <w:multiLevelType w:val="singleLevel"/>
    <w:tmpl w:val="CF652CEC"/>
    <w:lvl w:ilvl="0">
      <w:start w:val="9"/>
      <w:numFmt w:val="chineseCounting"/>
      <w:suff w:val="nothing"/>
      <w:lvlText w:val="%1、"/>
      <w:lvlJc w:val="left"/>
      <w:rPr>
        <w:rFonts w:hint="eastAsia"/>
      </w:rPr>
    </w:lvl>
  </w:abstractNum>
  <w:abstractNum w:abstractNumId="2">
    <w:nsid w:val="E2FA047D"/>
    <w:multiLevelType w:val="singleLevel"/>
    <w:tmpl w:val="E2FA047D"/>
    <w:lvl w:ilvl="0">
      <w:start w:val="3"/>
      <w:numFmt w:val="chineseCounting"/>
      <w:suff w:val="space"/>
      <w:lvlText w:val="第%1部分"/>
      <w:lvlJc w:val="left"/>
      <w:rPr>
        <w:rFonts w:hint="eastAsia"/>
      </w:rPr>
    </w:lvl>
  </w:abstractNum>
  <w:abstractNum w:abstractNumId="3">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37443"/>
    <w:rsid w:val="000468DB"/>
    <w:rsid w:val="00052B45"/>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23955"/>
    <w:rsid w:val="00142216"/>
    <w:rsid w:val="00144D6A"/>
    <w:rsid w:val="0014729F"/>
    <w:rsid w:val="00157BAB"/>
    <w:rsid w:val="001654D1"/>
    <w:rsid w:val="00174518"/>
    <w:rsid w:val="0018106D"/>
    <w:rsid w:val="00186BF6"/>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503B1"/>
    <w:rsid w:val="0036561B"/>
    <w:rsid w:val="0037013F"/>
    <w:rsid w:val="00380C92"/>
    <w:rsid w:val="003A484F"/>
    <w:rsid w:val="003A4883"/>
    <w:rsid w:val="003B0BE0"/>
    <w:rsid w:val="003B0C1B"/>
    <w:rsid w:val="003B688C"/>
    <w:rsid w:val="003C0291"/>
    <w:rsid w:val="003C39AE"/>
    <w:rsid w:val="003C7B60"/>
    <w:rsid w:val="003D0C0F"/>
    <w:rsid w:val="003D1FB2"/>
    <w:rsid w:val="003D5A79"/>
    <w:rsid w:val="003D66DA"/>
    <w:rsid w:val="003E1310"/>
    <w:rsid w:val="003E6F55"/>
    <w:rsid w:val="00406254"/>
    <w:rsid w:val="00416CD4"/>
    <w:rsid w:val="004223DE"/>
    <w:rsid w:val="00434489"/>
    <w:rsid w:val="00437085"/>
    <w:rsid w:val="00443880"/>
    <w:rsid w:val="004464F4"/>
    <w:rsid w:val="00465B9D"/>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57985"/>
    <w:rsid w:val="005664BB"/>
    <w:rsid w:val="00566FFA"/>
    <w:rsid w:val="0057481D"/>
    <w:rsid w:val="00575F0B"/>
    <w:rsid w:val="0058486E"/>
    <w:rsid w:val="00585B33"/>
    <w:rsid w:val="0059014D"/>
    <w:rsid w:val="005B5804"/>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2440A"/>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3143"/>
    <w:rsid w:val="008C4DB1"/>
    <w:rsid w:val="008C4EAF"/>
    <w:rsid w:val="008C5176"/>
    <w:rsid w:val="008C7FD0"/>
    <w:rsid w:val="008E1DE7"/>
    <w:rsid w:val="008E707C"/>
    <w:rsid w:val="00900B08"/>
    <w:rsid w:val="009020F6"/>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76B74"/>
    <w:rsid w:val="0098660A"/>
    <w:rsid w:val="009931C3"/>
    <w:rsid w:val="009B2C43"/>
    <w:rsid w:val="009B4EAE"/>
    <w:rsid w:val="009B7573"/>
    <w:rsid w:val="009C22F4"/>
    <w:rsid w:val="009C2E98"/>
    <w:rsid w:val="009C37FB"/>
    <w:rsid w:val="009D3447"/>
    <w:rsid w:val="009D4711"/>
    <w:rsid w:val="009F1185"/>
    <w:rsid w:val="009F18CD"/>
    <w:rsid w:val="009F2A13"/>
    <w:rsid w:val="009F7527"/>
    <w:rsid w:val="009F7A9E"/>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0722"/>
    <w:rsid w:val="00A91760"/>
    <w:rsid w:val="00A93B00"/>
    <w:rsid w:val="00A93C21"/>
    <w:rsid w:val="00AA7A40"/>
    <w:rsid w:val="00AB64C9"/>
    <w:rsid w:val="00AC3C6A"/>
    <w:rsid w:val="00AD0F83"/>
    <w:rsid w:val="00AD5221"/>
    <w:rsid w:val="00AD5620"/>
    <w:rsid w:val="00AD656B"/>
    <w:rsid w:val="00AD7C1B"/>
    <w:rsid w:val="00AE16BA"/>
    <w:rsid w:val="00AE1EBE"/>
    <w:rsid w:val="00AE5D5E"/>
    <w:rsid w:val="00B03C9D"/>
    <w:rsid w:val="00B060AE"/>
    <w:rsid w:val="00B10517"/>
    <w:rsid w:val="00B12B33"/>
    <w:rsid w:val="00B14E76"/>
    <w:rsid w:val="00B161B8"/>
    <w:rsid w:val="00B2048C"/>
    <w:rsid w:val="00B310B9"/>
    <w:rsid w:val="00B35F3F"/>
    <w:rsid w:val="00B36ADD"/>
    <w:rsid w:val="00B36CBB"/>
    <w:rsid w:val="00B425E0"/>
    <w:rsid w:val="00B440AA"/>
    <w:rsid w:val="00B44B70"/>
    <w:rsid w:val="00B5380E"/>
    <w:rsid w:val="00B53C56"/>
    <w:rsid w:val="00B57DAF"/>
    <w:rsid w:val="00B77EA6"/>
    <w:rsid w:val="00B81598"/>
    <w:rsid w:val="00B841F1"/>
    <w:rsid w:val="00B944D6"/>
    <w:rsid w:val="00BB4DF0"/>
    <w:rsid w:val="00BC00E8"/>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E683D"/>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10C055FF"/>
    <w:rsid w:val="16BB723D"/>
    <w:rsid w:val="240371BF"/>
    <w:rsid w:val="29FD04D3"/>
    <w:rsid w:val="319F7F4E"/>
    <w:rsid w:val="3F762F8F"/>
    <w:rsid w:val="402E1985"/>
    <w:rsid w:val="4ECE223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pPr>
      <w:spacing w:beforeLines="30"/>
    </w:pPr>
    <w:rPr>
      <w:rFonts w:ascii="仿宋_GB2312" w:eastAsia="仿宋_GB2312"/>
      <w:kern w:val="0"/>
      <w:sz w:val="30"/>
    </w:rPr>
  </w:style>
  <w:style w:type="paragraph" w:styleId="30">
    <w:name w:val="toc 3"/>
    <w:basedOn w:val="a"/>
    <w:next w:val="a"/>
    <w:uiPriority w:val="39"/>
    <w:unhideWhenUsed/>
    <w:qFormat/>
    <w:pPr>
      <w:tabs>
        <w:tab w:val="right" w:leader="dot" w:pos="8296"/>
      </w:tabs>
      <w:ind w:leftChars="400" w:left="84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pPr>
      <w:tabs>
        <w:tab w:val="right" w:leader="dot" w:pos="8296"/>
      </w:tabs>
      <w:ind w:leftChars="200" w:left="420"/>
    </w:pPr>
  </w:style>
  <w:style w:type="character" w:styleId="a7">
    <w:name w:val="Strong"/>
    <w:basedOn w:val="a0"/>
    <w:uiPriority w:val="99"/>
    <w:qFormat/>
    <w:rPr>
      <w:b/>
    </w:rPr>
  </w:style>
  <w:style w:type="character" w:styleId="a8">
    <w:name w:val="Hyperlink"/>
    <w:basedOn w:val="a0"/>
    <w:uiPriority w:val="99"/>
    <w:unhideWhenUsed/>
    <w:qFormat/>
    <w:rPr>
      <w:color w:val="0000FF" w:themeColor="hyperlink"/>
      <w:u w:val="single"/>
    </w:rPr>
  </w:style>
  <w:style w:type="character" w:customStyle="1" w:styleId="HeaderChar">
    <w:name w:val="Header Char"/>
    <w:basedOn w:val="a0"/>
    <w:uiPriority w:val="99"/>
    <w:semiHidden/>
    <w:qFormat/>
    <w:rPr>
      <w:rFonts w:ascii="Times New Roman" w:hAnsi="Times New Roman"/>
      <w:sz w:val="18"/>
      <w:szCs w:val="18"/>
    </w:rPr>
  </w:style>
  <w:style w:type="character" w:customStyle="1" w:styleId="Char2">
    <w:name w:val="页眉 Char"/>
    <w:link w:val="a6"/>
    <w:uiPriority w:val="99"/>
    <w:semiHidden/>
    <w:qFormat/>
    <w:locked/>
    <w:rPr>
      <w:sz w:val="18"/>
    </w:rPr>
  </w:style>
  <w:style w:type="character" w:customStyle="1" w:styleId="FooterChar">
    <w:name w:val="Footer Char"/>
    <w:basedOn w:val="a0"/>
    <w:uiPriority w:val="99"/>
    <w:semiHidden/>
    <w:qFormat/>
    <w:rPr>
      <w:rFonts w:ascii="Times New Roman" w:hAnsi="Times New Roman"/>
      <w:sz w:val="18"/>
      <w:szCs w:val="18"/>
    </w:rPr>
  </w:style>
  <w:style w:type="character" w:customStyle="1" w:styleId="Char1">
    <w:name w:val="页脚 Char"/>
    <w:link w:val="a5"/>
    <w:uiPriority w:val="99"/>
    <w:qFormat/>
    <w:locked/>
    <w:rPr>
      <w:sz w:val="18"/>
    </w:rPr>
  </w:style>
  <w:style w:type="character" w:customStyle="1" w:styleId="BodyTextChar">
    <w:name w:val="Body Text Char"/>
    <w:basedOn w:val="a0"/>
    <w:uiPriority w:val="99"/>
    <w:semiHidden/>
    <w:qFormat/>
    <w:rPr>
      <w:rFonts w:ascii="Times New Roman" w:hAnsi="Times New Roman"/>
      <w:szCs w:val="24"/>
    </w:rPr>
  </w:style>
  <w:style w:type="character" w:customStyle="1" w:styleId="Char">
    <w:name w:val="正文文本 Char"/>
    <w:link w:val="a3"/>
    <w:uiPriority w:val="99"/>
    <w:qFormat/>
    <w:locked/>
    <w:rPr>
      <w:rFonts w:ascii="仿宋_GB2312" w:eastAsia="仿宋_GB2312" w:hAnsi="Times New Roman"/>
      <w:sz w:val="24"/>
    </w:rPr>
  </w:style>
  <w:style w:type="paragraph" w:customStyle="1" w:styleId="Default">
    <w:name w:val="Default"/>
    <w:uiPriority w:val="99"/>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hAnsi="Times New Roman"/>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Pr>
      <w:rFonts w:ascii="Times New Roman" w:hAnsi="Times New Roman"/>
      <w:kern w:val="2"/>
      <w:sz w:val="18"/>
      <w:szCs w:val="18"/>
    </w:rPr>
  </w:style>
  <w:style w:type="character" w:customStyle="1" w:styleId="3Char">
    <w:name w:val="标题 3 Char"/>
    <w:basedOn w:val="a0"/>
    <w:link w:val="3"/>
    <w:uiPriority w:val="9"/>
    <w:qFormat/>
    <w:rPr>
      <w:rFonts w:ascii="Times New Roman" w:hAnsi="Times New Roman"/>
      <w:b/>
      <w:bCs/>
      <w:kern w:val="2"/>
      <w:sz w:val="32"/>
      <w:szCs w:val="3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___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___6.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Sheet1!$A$2</c:f>
              <c:strCache>
                <c:ptCount val="1"/>
                <c:pt idx="0">
                  <c:v>2018年</c:v>
                </c:pt>
              </c:strCache>
            </c:strRef>
          </c:tx>
          <c:invertIfNegative val="0"/>
          <c:dLbls>
            <c:dLbl>
              <c:idx val="0"/>
              <c:layout/>
              <c:tx>
                <c:rich>
                  <a:bodyPr/>
                  <a:lstStyle/>
                  <a:p>
                    <a:r>
                      <a:rPr lang="en-US" altLang="zh-CN"/>
                      <a:t>855.96</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9824880224682002E-3"/>
                  <c:y val="5.11291009799744E-3"/>
                </c:manualLayout>
              </c:layout>
              <c:tx>
                <c:rich>
                  <a:bodyPr/>
                  <a:lstStyle/>
                  <a:p>
                    <a:r>
                      <a:rPr lang="en-US" altLang="zh-CN"/>
                      <a:t>874.35</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txPr>
              <a:bodyPr rot="0" vert="horz"/>
              <a:lstStyle/>
              <a:p>
                <a:pPr>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Sheet1!$B$1:$E$1</c:f>
              <c:strCache>
                <c:ptCount val="3"/>
                <c:pt idx="0">
                  <c:v>收入</c:v>
                </c:pt>
                <c:pt idx="2">
                  <c:v>支出</c:v>
                </c:pt>
              </c:strCache>
            </c:strRef>
          </c:cat>
          <c:val>
            <c:numRef>
              <c:f>Sheet1!$B$2:$E$2</c:f>
              <c:numCache>
                <c:formatCode>0.00%</c:formatCode>
                <c:ptCount val="4"/>
                <c:pt idx="0" formatCode="General">
                  <c:v>856.01</c:v>
                </c:pt>
                <c:pt idx="2" formatCode="General">
                  <c:v>873.29</c:v>
                </c:pt>
              </c:numCache>
            </c:numRef>
          </c:val>
        </c:ser>
        <c:ser>
          <c:idx val="1"/>
          <c:order val="1"/>
          <c:tx>
            <c:strRef>
              <c:f>Sheet1!$A$3</c:f>
              <c:strCache>
                <c:ptCount val="1"/>
                <c:pt idx="0">
                  <c:v>2019年</c:v>
                </c:pt>
              </c:strCache>
            </c:strRef>
          </c:tx>
          <c:invertIfNegative val="0"/>
          <c:dLbls>
            <c:dLbl>
              <c:idx val="0"/>
              <c:layout>
                <c:manualLayout>
                  <c:x val="3.1058979018668401E-2"/>
                  <c:y val="0"/>
                </c:manualLayout>
              </c:layout>
              <c:tx>
                <c:rich>
                  <a:bodyPr/>
                  <a:lstStyle/>
                  <a:p>
                    <a:r>
                      <a:rPr lang="en-US" altLang="zh-CN"/>
                      <a:t>946.41</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5.11291009799744E-3"/>
                </c:manualLayout>
              </c:layout>
              <c:tx>
                <c:rich>
                  <a:bodyPr/>
                  <a:lstStyle/>
                  <a:p>
                    <a:r>
                      <a:rPr lang="en-US" altLang="zh-CN"/>
                      <a:t>958.09</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txPr>
              <a:bodyPr rot="0" vert="horz"/>
              <a:lstStyle/>
              <a:p>
                <a:pPr>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Sheet1!$B$1:$E$1</c:f>
              <c:strCache>
                <c:ptCount val="3"/>
                <c:pt idx="0">
                  <c:v>收入</c:v>
                </c:pt>
                <c:pt idx="2">
                  <c:v>支出</c:v>
                </c:pt>
              </c:strCache>
            </c:strRef>
          </c:cat>
          <c:val>
            <c:numRef>
              <c:f>Sheet1!$B$3:$E$3</c:f>
              <c:numCache>
                <c:formatCode>General</c:formatCode>
                <c:ptCount val="4"/>
                <c:pt idx="0">
                  <c:v>946.41</c:v>
                </c:pt>
                <c:pt idx="2">
                  <c:v>958.09</c:v>
                </c:pt>
              </c:numCache>
            </c:numRef>
          </c:val>
        </c:ser>
        <c:dLbls>
          <c:showLegendKey val="0"/>
          <c:showVal val="1"/>
          <c:showCatName val="0"/>
          <c:showSerName val="0"/>
          <c:showPercent val="0"/>
          <c:showBubbleSize val="0"/>
        </c:dLbls>
        <c:gapWidth val="219"/>
        <c:overlap val="-27"/>
        <c:axId val="168153856"/>
        <c:axId val="168155392"/>
      </c:barChart>
      <c:catAx>
        <c:axId val="168153856"/>
        <c:scaling>
          <c:orientation val="minMax"/>
        </c:scaling>
        <c:delete val="0"/>
        <c:axPos val="b"/>
        <c:majorTickMark val="none"/>
        <c:minorTickMark val="none"/>
        <c:tickLblPos val="nextTo"/>
        <c:txPr>
          <a:bodyPr rot="-60000000" vert="horz"/>
          <a:lstStyle/>
          <a:p>
            <a:pPr>
              <a:defRPr/>
            </a:pPr>
            <a:endParaRPr lang="zh-CN"/>
          </a:p>
        </c:txPr>
        <c:crossAx val="168155392"/>
        <c:crosses val="autoZero"/>
        <c:auto val="1"/>
        <c:lblAlgn val="ctr"/>
        <c:lblOffset val="100"/>
        <c:noMultiLvlLbl val="0"/>
      </c:catAx>
      <c:valAx>
        <c:axId val="168155392"/>
        <c:scaling>
          <c:orientation val="minMax"/>
        </c:scaling>
        <c:delete val="0"/>
        <c:axPos val="l"/>
        <c:majorGridlines/>
        <c:numFmt formatCode="General" sourceLinked="1"/>
        <c:majorTickMark val="none"/>
        <c:minorTickMark val="none"/>
        <c:tickLblPos val="nextTo"/>
        <c:txPr>
          <a:bodyPr rot="-60000000" vert="horz"/>
          <a:lstStyle/>
          <a:p>
            <a:pPr>
              <a:defRPr/>
            </a:pPr>
            <a:endParaRPr lang="zh-CN"/>
          </a:p>
        </c:txPr>
        <c:crossAx val="168153856"/>
        <c:crosses val="autoZero"/>
        <c:crossBetween val="between"/>
      </c:valAx>
    </c:plotArea>
    <c:legend>
      <c:legendPos val="b"/>
      <c:layout>
        <c:manualLayout>
          <c:xMode val="edge"/>
          <c:yMode val="edge"/>
          <c:x val="0.36688121708601601"/>
          <c:y val="0.86605504587156001"/>
        </c:manualLayout>
      </c:layout>
      <c:overlay val="0"/>
      <c:txPr>
        <a:bodyPr rot="0" vert="horz"/>
        <a:lstStyle/>
        <a:p>
          <a:pPr>
            <a:defRPr/>
          </a:pPr>
          <a:endParaRPr lang="zh-CN"/>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title>
      <c:layout/>
      <c:overlay val="0"/>
      <c:txPr>
        <a:bodyPr rot="0" vert="horz"/>
        <a:lstStyle/>
        <a:p>
          <a:pPr>
            <a:defRPr/>
          </a:pPr>
          <a:endParaRPr lang="zh-CN"/>
        </a:p>
      </c:txPr>
    </c:title>
    <c:autoTitleDeleted val="0"/>
    <c:plotArea>
      <c:layout/>
      <c:pieChart>
        <c:varyColors val="1"/>
        <c:ser>
          <c:idx val="0"/>
          <c:order val="0"/>
          <c:tx>
            <c:strRef>
              <c:f>Sheet1!$B$1</c:f>
              <c:strCache>
                <c:ptCount val="1"/>
                <c:pt idx="0">
                  <c:v>决算收入结构</c:v>
                </c:pt>
              </c:strCache>
            </c:strRef>
          </c:tx>
          <c:dPt>
            <c:idx val="0"/>
            <c:bubble3D val="0"/>
            <c:spPr/>
          </c:dPt>
          <c:dPt>
            <c:idx val="1"/>
            <c:bubble3D val="0"/>
            <c:spPr/>
          </c:dPt>
          <c:dPt>
            <c:idx val="2"/>
            <c:bubble3D val="0"/>
            <c:spPr/>
          </c:dPt>
          <c:dPt>
            <c:idx val="3"/>
            <c:bubble3D val="0"/>
            <c:spPr/>
          </c:dPt>
          <c:dPt>
            <c:idx val="4"/>
            <c:bubble3D val="0"/>
            <c:spPr/>
          </c:dPt>
          <c:dPt>
            <c:idx val="5"/>
            <c:bubble3D val="0"/>
            <c:spPr/>
          </c:dPt>
          <c:dPt>
            <c:idx val="6"/>
            <c:bubble3D val="0"/>
          </c:dPt>
          <c:dLbls>
            <c:txPr>
              <a:bodyPr rot="0" vert="horz"/>
              <a:lstStyle/>
              <a:p>
                <a:pPr>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prstDash val="solid"/>
                      <a:round/>
                    </a:ln>
                    <a:effectLst/>
                  </c:spPr>
                </c15:leaderLines>
              </c:ext>
            </c:extLst>
          </c:dLbls>
          <c:cat>
            <c:strRef>
              <c:f>Sheet1!$A$2:$A$8</c:f>
              <c:strCache>
                <c:ptCount val="7"/>
                <c:pt idx="0">
                  <c:v>一般公共财政预算拨款</c:v>
                </c:pt>
                <c:pt idx="1">
                  <c:v>政府性基金预算财政拨款</c:v>
                </c:pt>
                <c:pt idx="2">
                  <c:v>上级补助收入</c:v>
                </c:pt>
                <c:pt idx="3">
                  <c:v>事业收入</c:v>
                </c:pt>
                <c:pt idx="4">
                  <c:v>经营收入</c:v>
                </c:pt>
                <c:pt idx="5">
                  <c:v>附属单位上缴收入</c:v>
                </c:pt>
                <c:pt idx="6">
                  <c:v>其他收入</c:v>
                </c:pt>
              </c:strCache>
            </c:strRef>
          </c:cat>
          <c:val>
            <c:numRef>
              <c:f>Sheet1!$B$2:$B$8</c:f>
              <c:numCache>
                <c:formatCode>0.00%</c:formatCode>
                <c:ptCount val="7"/>
                <c:pt idx="0">
                  <c:v>0.96399999999999997</c:v>
                </c:pt>
                <c:pt idx="1">
                  <c:v>0</c:v>
                </c:pt>
                <c:pt idx="2">
                  <c:v>0</c:v>
                </c:pt>
                <c:pt idx="3">
                  <c:v>8.9999999999999993E-3</c:v>
                </c:pt>
                <c:pt idx="4">
                  <c:v>2.6700000000000002E-2</c:v>
                </c:pt>
                <c:pt idx="5">
                  <c:v>0</c:v>
                </c:pt>
                <c:pt idx="6">
                  <c:v>0</c:v>
                </c:pt>
              </c:numCache>
            </c:numRef>
          </c:val>
        </c:ser>
        <c:dLbls>
          <c:showLegendKey val="0"/>
          <c:showVal val="1"/>
          <c:showCatName val="0"/>
          <c:showSerName val="0"/>
          <c:showPercent val="0"/>
          <c:showBubbleSize val="0"/>
          <c:showLeaderLines val="1"/>
        </c:dLbls>
        <c:firstSliceAng val="0"/>
      </c:pieChart>
    </c:plotArea>
    <c:legend>
      <c:legendPos val="b"/>
      <c:layout/>
      <c:overlay val="0"/>
      <c:txPr>
        <a:bodyPr rot="0" vert="horz"/>
        <a:lstStyle/>
        <a:p>
          <a:pPr>
            <a:defRPr/>
          </a:pPr>
          <a:endParaRPr lang="zh-CN"/>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hart>
    <c:title>
      <c:layout/>
      <c:overlay val="0"/>
      <c:txPr>
        <a:bodyPr rot="0" vert="horz"/>
        <a:lstStyle/>
        <a:p>
          <a:pPr>
            <a:defRPr/>
          </a:pPr>
          <a:endParaRPr lang="zh-CN"/>
        </a:p>
      </c:txPr>
    </c:title>
    <c:autoTitleDeleted val="0"/>
    <c:plotArea>
      <c:layout/>
      <c:pieChart>
        <c:varyColors val="1"/>
        <c:ser>
          <c:idx val="0"/>
          <c:order val="0"/>
          <c:tx>
            <c:strRef>
              <c:f>Sheet1!$B$1</c:f>
              <c:strCache>
                <c:ptCount val="1"/>
                <c:pt idx="0">
                  <c:v>决算支出结构</c:v>
                </c:pt>
              </c:strCache>
            </c:strRef>
          </c:tx>
          <c:dPt>
            <c:idx val="0"/>
            <c:bubble3D val="0"/>
          </c:dPt>
          <c:dPt>
            <c:idx val="1"/>
            <c:bubble3D val="0"/>
          </c:dPt>
          <c:dPt>
            <c:idx val="2"/>
            <c:bubble3D val="0"/>
          </c:dPt>
          <c:dPt>
            <c:idx val="3"/>
            <c:bubble3D val="0"/>
          </c:dPt>
          <c:dPt>
            <c:idx val="4"/>
            <c:bubble3D val="0"/>
          </c:dPt>
          <c:dLbls>
            <c:txPr>
              <a:bodyPr rot="0" vert="horz"/>
              <a:lstStyle/>
              <a:p>
                <a:pPr>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prstDash val="solid"/>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0.00%</c:formatCode>
                <c:ptCount val="5"/>
                <c:pt idx="0">
                  <c:v>0.998</c:v>
                </c:pt>
                <c:pt idx="1">
                  <c:v>2E-3</c:v>
                </c:pt>
                <c:pt idx="2">
                  <c:v>0</c:v>
                </c:pt>
                <c:pt idx="3">
                  <c:v>0</c:v>
                </c:pt>
                <c:pt idx="4">
                  <c:v>0</c:v>
                </c:pt>
              </c:numCache>
            </c:numRef>
          </c:val>
        </c:ser>
        <c:dLbls>
          <c:showLegendKey val="0"/>
          <c:showVal val="1"/>
          <c:showCatName val="0"/>
          <c:showSerName val="0"/>
          <c:showPercent val="0"/>
          <c:showBubbleSize val="0"/>
          <c:showLeaderLines val="1"/>
        </c:dLbls>
        <c:firstSliceAng val="0"/>
      </c:pieChart>
    </c:plotArea>
    <c:legend>
      <c:legendPos val="b"/>
      <c:layout/>
      <c:overlay val="0"/>
      <c:txPr>
        <a:bodyPr rot="0" vert="horz"/>
        <a:lstStyle/>
        <a:p>
          <a:pPr>
            <a:defRPr/>
          </a:pPr>
          <a:endParaRPr lang="zh-CN"/>
        </a:p>
      </c:txPr>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Sheet1!$A$2</c:f>
              <c:strCache>
                <c:ptCount val="1"/>
                <c:pt idx="0">
                  <c:v>2018年</c:v>
                </c:pt>
              </c:strCache>
            </c:strRef>
          </c:tx>
          <c:invertIfNegative val="0"/>
          <c:dLbls>
            <c:showLegendKey val="0"/>
            <c:showVal val="1"/>
            <c:showCatName val="0"/>
            <c:showSerName val="0"/>
            <c:showPercent val="0"/>
            <c:showBubbleSize val="0"/>
            <c:showLeaderLines val="0"/>
          </c:dLbls>
          <c:cat>
            <c:strRef>
              <c:f>Sheet1!$B$1:$E$1</c:f>
              <c:strCache>
                <c:ptCount val="3"/>
                <c:pt idx="0">
                  <c:v>收入</c:v>
                </c:pt>
                <c:pt idx="2">
                  <c:v>支出</c:v>
                </c:pt>
              </c:strCache>
            </c:strRef>
          </c:cat>
          <c:val>
            <c:numRef>
              <c:f>Sheet1!$B$2:$E$2</c:f>
              <c:numCache>
                <c:formatCode>0.00%</c:formatCode>
                <c:ptCount val="4"/>
                <c:pt idx="0" formatCode="General">
                  <c:v>849.24</c:v>
                </c:pt>
                <c:pt idx="2" formatCode="General">
                  <c:v>841.44</c:v>
                </c:pt>
              </c:numCache>
            </c:numRef>
          </c:val>
        </c:ser>
        <c:ser>
          <c:idx val="1"/>
          <c:order val="1"/>
          <c:tx>
            <c:strRef>
              <c:f>Sheet1!$A$3</c:f>
              <c:strCache>
                <c:ptCount val="1"/>
                <c:pt idx="0">
                  <c:v>2019年</c:v>
                </c:pt>
              </c:strCache>
            </c:strRef>
          </c:tx>
          <c:invertIfNegative val="0"/>
          <c:dLbls>
            <c:showLegendKey val="0"/>
            <c:showVal val="1"/>
            <c:showCatName val="0"/>
            <c:showSerName val="0"/>
            <c:showPercent val="0"/>
            <c:showBubbleSize val="0"/>
            <c:showLeaderLines val="0"/>
          </c:dLbls>
          <c:cat>
            <c:strRef>
              <c:f>Sheet1!$B$1:$E$1</c:f>
              <c:strCache>
                <c:ptCount val="3"/>
                <c:pt idx="0">
                  <c:v>收入</c:v>
                </c:pt>
                <c:pt idx="2">
                  <c:v>支出</c:v>
                </c:pt>
              </c:strCache>
            </c:strRef>
          </c:cat>
          <c:val>
            <c:numRef>
              <c:f>Sheet1!$B$3:$E$3</c:f>
              <c:numCache>
                <c:formatCode>General</c:formatCode>
                <c:ptCount val="4"/>
                <c:pt idx="0">
                  <c:v>912.46</c:v>
                </c:pt>
                <c:pt idx="2">
                  <c:v>926.03</c:v>
                </c:pt>
              </c:numCache>
            </c:numRef>
          </c:val>
        </c:ser>
        <c:dLbls>
          <c:showLegendKey val="0"/>
          <c:showVal val="0"/>
          <c:showCatName val="0"/>
          <c:showSerName val="0"/>
          <c:showPercent val="0"/>
          <c:showBubbleSize val="0"/>
        </c:dLbls>
        <c:gapWidth val="219"/>
        <c:overlap val="-27"/>
        <c:axId val="332356992"/>
        <c:axId val="332366976"/>
      </c:barChart>
      <c:catAx>
        <c:axId val="332356992"/>
        <c:scaling>
          <c:orientation val="minMax"/>
        </c:scaling>
        <c:delete val="0"/>
        <c:axPos val="b"/>
        <c:majorTickMark val="none"/>
        <c:minorTickMark val="none"/>
        <c:tickLblPos val="nextTo"/>
        <c:txPr>
          <a:bodyPr rot="-60000000" vert="horz"/>
          <a:lstStyle/>
          <a:p>
            <a:pPr>
              <a:defRPr/>
            </a:pPr>
            <a:endParaRPr lang="zh-CN"/>
          </a:p>
        </c:txPr>
        <c:crossAx val="332366976"/>
        <c:crosses val="autoZero"/>
        <c:auto val="1"/>
        <c:lblAlgn val="ctr"/>
        <c:lblOffset val="100"/>
        <c:noMultiLvlLbl val="0"/>
      </c:catAx>
      <c:valAx>
        <c:axId val="332366976"/>
        <c:scaling>
          <c:orientation val="minMax"/>
        </c:scaling>
        <c:delete val="0"/>
        <c:axPos val="l"/>
        <c:majorGridlines/>
        <c:numFmt formatCode="General" sourceLinked="1"/>
        <c:majorTickMark val="none"/>
        <c:minorTickMark val="none"/>
        <c:tickLblPos val="nextTo"/>
        <c:txPr>
          <a:bodyPr rot="-60000000" vert="horz"/>
          <a:lstStyle/>
          <a:p>
            <a:pPr>
              <a:defRPr/>
            </a:pPr>
            <a:endParaRPr lang="zh-CN"/>
          </a:p>
        </c:txPr>
        <c:crossAx val="332356992"/>
        <c:crosses val="autoZero"/>
        <c:crossBetween val="between"/>
      </c:valAx>
    </c:plotArea>
    <c:legend>
      <c:legendPos val="b"/>
      <c:layout>
        <c:manualLayout>
          <c:xMode val="edge"/>
          <c:yMode val="edge"/>
          <c:x val="0.36688121708601551"/>
          <c:y val="0.86605504587156001"/>
        </c:manualLayout>
      </c:layout>
      <c:overlay val="0"/>
      <c:txPr>
        <a:bodyPr rot="0" vert="horz"/>
        <a:lstStyle/>
        <a:p>
          <a:pPr>
            <a:defRPr/>
          </a:pPr>
          <a:endParaRPr lang="zh-CN"/>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Sheet1!$A$2</c:f>
              <c:strCache>
                <c:ptCount val="1"/>
                <c:pt idx="0">
                  <c:v>2018年</c:v>
                </c:pt>
              </c:strCache>
            </c:strRef>
          </c:tx>
          <c:invertIfNegative val="0"/>
          <c:dLbls>
            <c:showLegendKey val="0"/>
            <c:showVal val="1"/>
            <c:showCatName val="0"/>
            <c:showSerName val="0"/>
            <c:showPercent val="0"/>
            <c:showBubbleSize val="0"/>
            <c:showLeaderLines val="0"/>
          </c:dLbls>
          <c:cat>
            <c:strRef>
              <c:f>Sheet1!$B$1:$E$1</c:f>
              <c:strCache>
                <c:ptCount val="1"/>
                <c:pt idx="0">
                  <c:v>一般公共预算财政拨款支出决算变动</c:v>
                </c:pt>
              </c:strCache>
            </c:strRef>
          </c:cat>
          <c:val>
            <c:numRef>
              <c:f>Sheet1!$B$2:$E$2</c:f>
              <c:numCache>
                <c:formatCode>0.00%</c:formatCode>
                <c:ptCount val="4"/>
                <c:pt idx="0" formatCode="General">
                  <c:v>865.01</c:v>
                </c:pt>
              </c:numCache>
            </c:numRef>
          </c:val>
        </c:ser>
        <c:ser>
          <c:idx val="1"/>
          <c:order val="1"/>
          <c:tx>
            <c:strRef>
              <c:f>Sheet1!$A$3</c:f>
              <c:strCache>
                <c:ptCount val="1"/>
                <c:pt idx="0">
                  <c:v>2019年</c:v>
                </c:pt>
              </c:strCache>
            </c:strRef>
          </c:tx>
          <c:invertIfNegative val="0"/>
          <c:dLbls>
            <c:showLegendKey val="0"/>
            <c:showVal val="1"/>
            <c:showCatName val="0"/>
            <c:showSerName val="0"/>
            <c:showPercent val="0"/>
            <c:showBubbleSize val="0"/>
            <c:showLeaderLines val="0"/>
          </c:dLbls>
          <c:cat>
            <c:strRef>
              <c:f>Sheet1!$B$1:$E$1</c:f>
              <c:strCache>
                <c:ptCount val="1"/>
                <c:pt idx="0">
                  <c:v>一般公共预算财政拨款支出决算变动</c:v>
                </c:pt>
              </c:strCache>
            </c:strRef>
          </c:cat>
          <c:val>
            <c:numRef>
              <c:f>Sheet1!$B$3:$E$3</c:f>
              <c:numCache>
                <c:formatCode>General</c:formatCode>
                <c:ptCount val="4"/>
                <c:pt idx="0">
                  <c:v>926.03</c:v>
                </c:pt>
              </c:numCache>
            </c:numRef>
          </c:val>
        </c:ser>
        <c:dLbls>
          <c:showLegendKey val="0"/>
          <c:showVal val="0"/>
          <c:showCatName val="0"/>
          <c:showSerName val="0"/>
          <c:showPercent val="0"/>
          <c:showBubbleSize val="0"/>
        </c:dLbls>
        <c:gapWidth val="219"/>
        <c:overlap val="-27"/>
        <c:axId val="322900352"/>
        <c:axId val="335248000"/>
      </c:barChart>
      <c:catAx>
        <c:axId val="322900352"/>
        <c:scaling>
          <c:orientation val="minMax"/>
        </c:scaling>
        <c:delete val="1"/>
        <c:axPos val="b"/>
        <c:majorTickMark val="none"/>
        <c:minorTickMark val="none"/>
        <c:tickLblPos val="none"/>
        <c:crossAx val="335248000"/>
        <c:crosses val="autoZero"/>
        <c:auto val="1"/>
        <c:lblAlgn val="ctr"/>
        <c:lblOffset val="100"/>
        <c:noMultiLvlLbl val="0"/>
      </c:catAx>
      <c:valAx>
        <c:axId val="335248000"/>
        <c:scaling>
          <c:orientation val="minMax"/>
        </c:scaling>
        <c:delete val="0"/>
        <c:axPos val="l"/>
        <c:majorGridlines/>
        <c:numFmt formatCode="General" sourceLinked="1"/>
        <c:majorTickMark val="none"/>
        <c:minorTickMark val="none"/>
        <c:tickLblPos val="nextTo"/>
        <c:txPr>
          <a:bodyPr rot="-60000000" vert="horz"/>
          <a:lstStyle/>
          <a:p>
            <a:pPr>
              <a:defRPr/>
            </a:pPr>
            <a:endParaRPr lang="zh-CN"/>
          </a:p>
        </c:txPr>
        <c:crossAx val="322900352"/>
        <c:crosses val="autoZero"/>
        <c:crossBetween val="between"/>
      </c:valAx>
    </c:plotArea>
    <c:legend>
      <c:legendPos val="b"/>
      <c:layout>
        <c:manualLayout>
          <c:xMode val="edge"/>
          <c:yMode val="edge"/>
          <c:x val="0.35448805469285388"/>
          <c:y val="0.81752634498058796"/>
        </c:manualLayout>
      </c:layout>
      <c:overlay val="0"/>
      <c:txPr>
        <a:bodyPr rot="0" vert="horz"/>
        <a:lstStyle/>
        <a:p>
          <a:pPr>
            <a:defRPr/>
          </a:pPr>
          <a:endParaRPr lang="zh-CN"/>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ysClr val="windowText" lastClr="000000">
                  <a:lumMod val="65000"/>
                  <a:lumOff val="35000"/>
                </a:sysClr>
              </a:solidFill>
              <a:latin typeface="+mn-lt"/>
              <a:ea typeface="+mn-ea"/>
              <a:cs typeface="+mn-cs"/>
            </a:defRPr>
          </a:pPr>
          <a:endParaRPr lang="zh-CN"/>
        </a:p>
      </c:txPr>
    </c:title>
    <c:autoTitleDeleted val="0"/>
    <c:plotArea>
      <c:layout/>
      <c:pieChart>
        <c:varyColors val="1"/>
        <c:ser>
          <c:idx val="0"/>
          <c:order val="0"/>
          <c:tx>
            <c:strRef>
              <c:f>Sheet1!$B$1</c:f>
              <c:strCache>
                <c:ptCount val="1"/>
                <c:pt idx="0">
                  <c:v>一般公共预算财政拨款支出决算结构</c:v>
                </c:pt>
              </c:strCache>
            </c:strRef>
          </c:tx>
          <c:dPt>
            <c:idx val="0"/>
            <c:bubble3D val="0"/>
            <c:spPr>
              <a:solidFill>
                <a:srgbClr val="4F81BD"/>
              </a:solidFill>
              <a:ln w="19050">
                <a:solidFill>
                  <a:sysClr val="window" lastClr="FFFFFF"/>
                </a:solidFill>
              </a:ln>
              <a:effectLst/>
            </c:spPr>
          </c:dPt>
          <c:dPt>
            <c:idx val="1"/>
            <c:bubble3D val="0"/>
            <c:spPr>
              <a:solidFill>
                <a:srgbClr val="C0504D"/>
              </a:solidFill>
              <a:ln w="19050">
                <a:solidFill>
                  <a:sysClr val="window" lastClr="FFFFFF"/>
                </a:solidFill>
              </a:ln>
              <a:effectLst/>
            </c:spPr>
          </c:dPt>
          <c:dPt>
            <c:idx val="2"/>
            <c:bubble3D val="0"/>
            <c:spPr>
              <a:solidFill>
                <a:srgbClr val="9BBB59"/>
              </a:solidFill>
              <a:ln w="19050">
                <a:solidFill>
                  <a:sysClr val="window" lastClr="FFFFFF"/>
                </a:solidFill>
              </a:ln>
              <a:effectLst/>
            </c:spPr>
          </c:dPt>
          <c:dPt>
            <c:idx val="3"/>
            <c:bubble3D val="0"/>
            <c:spPr>
              <a:solidFill>
                <a:srgbClr val="8064A2"/>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prstDash val="solid"/>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0.00%</c:formatCode>
                <c:ptCount val="4"/>
                <c:pt idx="0">
                  <c:v>0.70009999999999994</c:v>
                </c:pt>
                <c:pt idx="1">
                  <c:v>0.1779</c:v>
                </c:pt>
                <c:pt idx="2">
                  <c:v>5.2200000000000003E-2</c:v>
                </c:pt>
                <c:pt idx="3">
                  <c:v>6.9800000000000001E-2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6031011188160603E-2"/>
          <c:y val="0.7689103155910039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endParaRPr lang="zh-CN"/>
        </a:p>
      </c:txPr>
    </c:legend>
    <c:plotVisOnly val="1"/>
    <c:dispBlanksAs val="zero"/>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B20F86-5DB1-4C34-9B2A-3DCE495D8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7230</Words>
  <Characters>937</Characters>
  <Application>Microsoft Office Word</Application>
  <DocSecurity>0</DocSecurity>
  <Lines>7</Lines>
  <Paragraphs>16</Paragraphs>
  <ScaleCrop>false</ScaleCrop>
  <Company>四川省财政厅</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微软用户</cp:lastModifiedBy>
  <cp:revision>47</cp:revision>
  <cp:lastPrinted>2020-07-23T02:58:00Z</cp:lastPrinted>
  <dcterms:created xsi:type="dcterms:W3CDTF">2020-08-04T01:49:00Z</dcterms:created>
  <dcterms:modified xsi:type="dcterms:W3CDTF">2020-10-31T02:22:00Z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