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r>
        <w:rPr>
          <w:rFonts w:ascii="方正小标宋简体" w:eastAsia="方正小标宋简体" w:hAnsi="宋体"/>
          <w:color w:val="000000"/>
          <w:sz w:val="72"/>
          <w:szCs w:val="72"/>
        </w:rPr>
        <w:t>***</w:t>
      </w:r>
      <w:bookmarkStart w:id="11" w:name="_Toc15306268"/>
      <w:bookmarkEnd w:id="0"/>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rsidP="001872C5">
      <w:pPr>
        <w:pStyle w:val="20"/>
        <w:numPr>
          <w:ilvl w:val="0"/>
          <w:numId w:val="6"/>
        </w:numPr>
        <w:adjustRightInd w:val="0"/>
        <w:snapToGrid w:val="0"/>
        <w:spacing w:line="440" w:lineRule="exact"/>
        <w:ind w:leftChars="0"/>
        <w:jc w:val="left"/>
        <w:rPr>
          <w:sz w:val="24"/>
        </w:rPr>
      </w:pPr>
      <w:r w:rsidRPr="00833962">
        <w:rPr>
          <w:rFonts w:hint="eastAsia"/>
          <w:sz w:val="24"/>
        </w:rPr>
        <w:t>基本职能及主要工作</w:t>
      </w:r>
    </w:p>
    <w:p w:rsidR="001872C5" w:rsidRPr="001872C5" w:rsidRDefault="001872C5" w:rsidP="001872C5">
      <w:pPr>
        <w:ind w:leftChars="342" w:left="718" w:firstLineChars="200" w:firstLine="480"/>
        <w:rPr>
          <w:sz w:val="24"/>
        </w:rPr>
      </w:pPr>
    </w:p>
    <w:p w:rsidR="00416CD4" w:rsidRDefault="00833962" w:rsidP="001872C5">
      <w:pPr>
        <w:pStyle w:val="20"/>
        <w:numPr>
          <w:ilvl w:val="0"/>
          <w:numId w:val="6"/>
        </w:numPr>
        <w:adjustRightInd w:val="0"/>
        <w:snapToGrid w:val="0"/>
        <w:spacing w:line="440" w:lineRule="exact"/>
        <w:ind w:leftChars="0"/>
        <w:jc w:val="left"/>
        <w:rPr>
          <w:sz w:val="24"/>
        </w:rPr>
      </w:pPr>
      <w:r w:rsidRPr="00833962">
        <w:rPr>
          <w:rFonts w:hint="eastAsia"/>
          <w:sz w:val="24"/>
        </w:rPr>
        <w:t>机构设置</w:t>
      </w:r>
    </w:p>
    <w:p w:rsidR="001872C5" w:rsidRPr="001872C5" w:rsidRDefault="001872C5" w:rsidP="001872C5">
      <w:pPr>
        <w:pStyle w:val="a9"/>
        <w:ind w:left="900" w:firstLineChars="0" w:firstLine="0"/>
        <w:rPr>
          <w:sz w:val="24"/>
        </w:rPr>
      </w:pPr>
    </w:p>
    <w:p w:rsidR="00416CD4" w:rsidRPr="001872C5" w:rsidRDefault="00833962">
      <w:pPr>
        <w:pStyle w:val="10"/>
        <w:adjustRightInd w:val="0"/>
        <w:snapToGrid w:val="0"/>
        <w:spacing w:before="0" w:line="440" w:lineRule="exact"/>
        <w:jc w:val="left"/>
        <w:rPr>
          <w:sz w:val="24"/>
          <w:szCs w:val="24"/>
        </w:rPr>
      </w:pPr>
      <w:r w:rsidRPr="001872C5">
        <w:rPr>
          <w:rFonts w:hint="eastAsia"/>
          <w:sz w:val="24"/>
          <w:szCs w:val="24"/>
        </w:rPr>
        <w:t>第二部分度部门决算情况说明</w:t>
      </w:r>
    </w:p>
    <w:p w:rsidR="00416CD4" w:rsidRDefault="00833962" w:rsidP="001872C5">
      <w:pPr>
        <w:pStyle w:val="20"/>
        <w:numPr>
          <w:ilvl w:val="0"/>
          <w:numId w:val="7"/>
        </w:numPr>
        <w:adjustRightInd w:val="0"/>
        <w:snapToGrid w:val="0"/>
        <w:spacing w:line="440" w:lineRule="exact"/>
        <w:ind w:leftChars="0"/>
        <w:jc w:val="left"/>
        <w:rPr>
          <w:sz w:val="24"/>
        </w:rPr>
      </w:pPr>
      <w:r w:rsidRPr="00833962">
        <w:rPr>
          <w:rFonts w:hint="eastAsia"/>
          <w:sz w:val="24"/>
        </w:rPr>
        <w:t>收入支出决算总体情况说明</w:t>
      </w:r>
    </w:p>
    <w:p w:rsidR="001872C5" w:rsidRPr="001872C5" w:rsidRDefault="001872C5" w:rsidP="001872C5"/>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DC2029" w:rsidRPr="00DC2029" w:rsidRDefault="00204CDE" w:rsidP="00DC2029">
      <w:pPr>
        <w:ind w:firstLineChars="180" w:firstLine="576"/>
        <w:rPr>
          <w:rFonts w:ascii="仿宋" w:eastAsia="仿宋" w:hAnsi="仿宋"/>
          <w:bCs/>
          <w:color w:val="000000"/>
          <w:sz w:val="32"/>
          <w:szCs w:val="32"/>
        </w:rPr>
      </w:pPr>
      <w:bookmarkStart w:id="17" w:name="_Toc15378445"/>
      <w:bookmarkStart w:id="18" w:name="_Toc15377198"/>
      <w:r w:rsidRPr="00DC2029">
        <w:rPr>
          <w:rFonts w:ascii="仿宋" w:eastAsia="仿宋" w:hAnsi="仿宋" w:hint="eastAsia"/>
          <w:bCs/>
          <w:color w:val="000000"/>
          <w:sz w:val="32"/>
          <w:szCs w:val="32"/>
        </w:rPr>
        <w:t>（一）主要职能。</w:t>
      </w:r>
    </w:p>
    <w:p w:rsidR="00DC2029" w:rsidRPr="00DC2029" w:rsidRDefault="00DC2029" w:rsidP="00DC2029">
      <w:pPr>
        <w:pStyle w:val="a9"/>
        <w:ind w:leftChars="429" w:left="901" w:firstLineChars="150" w:firstLine="360"/>
        <w:rPr>
          <w:sz w:val="24"/>
        </w:rPr>
      </w:pPr>
      <w:r w:rsidRPr="00DC2029">
        <w:rPr>
          <w:rFonts w:hint="eastAsia"/>
          <w:sz w:val="24"/>
        </w:rPr>
        <w:t>实施初中学历教育，促进基础教育发展和初中学历教育相关</w:t>
      </w:r>
    </w:p>
    <w:p w:rsidR="00DC2029" w:rsidRPr="00DC2029" w:rsidRDefault="00DC2029" w:rsidP="00DC2029">
      <w:pPr>
        <w:ind w:left="420"/>
        <w:rPr>
          <w:sz w:val="24"/>
        </w:rPr>
      </w:pPr>
      <w:r w:rsidRPr="00DC2029">
        <w:rPr>
          <w:rFonts w:hint="eastAsia"/>
          <w:sz w:val="24"/>
        </w:rPr>
        <w:t xml:space="preserve">   </w:t>
      </w:r>
      <w:r w:rsidRPr="00DC2029">
        <w:rPr>
          <w:rFonts w:hint="eastAsia"/>
          <w:sz w:val="24"/>
        </w:rPr>
        <w:t>社会服务等。</w:t>
      </w:r>
    </w:p>
    <w:p w:rsidR="00DC2029"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bookmarkEnd w:id="17"/>
      <w:bookmarkEnd w:id="18"/>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5B5C64" w:rsidRDefault="00DC2029" w:rsidP="00DC2029">
      <w:pPr>
        <w:pStyle w:val="a3"/>
        <w:adjustRightInd w:val="0"/>
        <w:snapToGrid w:val="0"/>
        <w:spacing w:before="93" w:line="600" w:lineRule="exact"/>
        <w:ind w:firstLineChars="210" w:firstLine="504"/>
        <w:outlineLvl w:val="2"/>
        <w:rPr>
          <w:rFonts w:ascii="仿宋" w:eastAsia="仿宋" w:hAnsi="仿宋"/>
          <w:bCs/>
          <w:color w:val="000000"/>
          <w:sz w:val="32"/>
          <w:szCs w:val="32"/>
        </w:rPr>
      </w:pPr>
      <w:r w:rsidRPr="001872C5">
        <w:rPr>
          <w:rFonts w:ascii="宋体" w:hAnsi="宋体" w:cs="仿宋" w:hint="eastAsia"/>
          <w:sz w:val="24"/>
        </w:rPr>
        <w:t>我校在广汉市教育局和上级有关部门的领导下，认真贯彻和落实党的十九大和习近平总书记来川视察讲话以及省、市等各级会议精神，坚持依法治校、以德治校，不断强化和规范各项工作，使学校教育教学成绩稳步提升，办学水平进一步提高。基本实现了“</w:t>
      </w:r>
      <w:r w:rsidRPr="001872C5">
        <w:rPr>
          <w:rFonts w:ascii="宋体" w:hAnsi="宋体"/>
          <w:color w:val="000000" w:themeColor="text1"/>
          <w:sz w:val="24"/>
        </w:rPr>
        <w:t>让</w:t>
      </w:r>
      <w:r w:rsidRPr="001872C5">
        <w:rPr>
          <w:rFonts w:ascii="宋体" w:hAnsi="宋体"/>
          <w:color w:val="000000"/>
          <w:sz w:val="24"/>
        </w:rPr>
        <w:t>学生全面、自主和持续发展，让老师愉快、幸福工作，让学校平安和谐发展。校园文化浓郁、管理科学规范、教学质量一流、办学特色鲜明、</w:t>
      </w:r>
      <w:r w:rsidRPr="001872C5">
        <w:rPr>
          <w:rFonts w:ascii="宋体" w:hAnsi="宋体"/>
          <w:color w:val="000000" w:themeColor="text1"/>
          <w:sz w:val="24"/>
        </w:rPr>
        <w:t>社会高度认可</w:t>
      </w:r>
      <w:r w:rsidRPr="001872C5">
        <w:rPr>
          <w:rFonts w:ascii="宋体" w:hAnsi="宋体" w:hint="eastAsia"/>
          <w:color w:val="000000" w:themeColor="text1"/>
          <w:sz w:val="24"/>
        </w:rPr>
        <w:t>度</w:t>
      </w:r>
      <w:r w:rsidRPr="001872C5">
        <w:rPr>
          <w:rFonts w:ascii="宋体" w:hAnsi="宋体"/>
          <w:color w:val="000000" w:themeColor="text1"/>
          <w:sz w:val="24"/>
        </w:rPr>
        <w:t>较高。</w:t>
      </w:r>
      <w:r w:rsidRPr="001872C5">
        <w:rPr>
          <w:rFonts w:ascii="宋体" w:hAnsi="宋体" w:cs="仿宋" w:hint="eastAsia"/>
          <w:sz w:val="24"/>
        </w:rPr>
        <w:t>”的工作目标。</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DC2029">
      <w:pPr>
        <w:ind w:firstLineChars="250" w:firstLine="800"/>
        <w:rPr>
          <w:rFonts w:ascii="仿宋" w:eastAsia="仿宋" w:hAnsi="仿宋"/>
          <w:sz w:val="32"/>
          <w:szCs w:val="32"/>
        </w:rPr>
      </w:pPr>
      <w:r>
        <w:rPr>
          <w:rFonts w:ascii="仿宋" w:eastAsia="仿宋" w:hAnsi="仿宋" w:hint="eastAsia"/>
          <w:sz w:val="32"/>
          <w:szCs w:val="32"/>
        </w:rPr>
        <w:t>广汉市</w:t>
      </w:r>
      <w:r>
        <w:rPr>
          <w:rFonts w:ascii="仿宋" w:eastAsia="仿宋" w:hAnsi="仿宋"/>
          <w:sz w:val="32"/>
          <w:szCs w:val="32"/>
        </w:rPr>
        <w:t>第二中学</w:t>
      </w:r>
      <w:r w:rsidR="00204CDE">
        <w:rPr>
          <w:rFonts w:ascii="仿宋" w:eastAsia="仿宋" w:hAnsi="仿宋" w:hint="eastAsia"/>
          <w:sz w:val="32"/>
          <w:szCs w:val="32"/>
        </w:rPr>
        <w:t>下属二级单位</w:t>
      </w:r>
      <w:r>
        <w:rPr>
          <w:rFonts w:ascii="仿宋" w:eastAsia="仿宋" w:hAnsi="仿宋" w:hint="eastAsia"/>
          <w:sz w:val="32"/>
          <w:szCs w:val="32"/>
        </w:rPr>
        <w:t>0</w:t>
      </w:r>
      <w:r w:rsidR="00204CDE">
        <w:rPr>
          <w:rFonts w:ascii="仿宋" w:eastAsia="仿宋" w:hAnsi="仿宋" w:hint="eastAsia"/>
          <w:sz w:val="32"/>
          <w:szCs w:val="32"/>
        </w:rPr>
        <w:t>个，其中行政单位</w:t>
      </w:r>
      <w:r>
        <w:rPr>
          <w:rFonts w:ascii="仿宋" w:eastAsia="仿宋" w:hAnsi="仿宋" w:hint="eastAsia"/>
          <w:sz w:val="32"/>
          <w:szCs w:val="32"/>
        </w:rPr>
        <w:t>0</w:t>
      </w:r>
      <w:r w:rsidR="00204CDE">
        <w:rPr>
          <w:rFonts w:ascii="仿宋" w:eastAsia="仿宋" w:hAnsi="仿宋" w:hint="eastAsia"/>
          <w:sz w:val="32"/>
          <w:szCs w:val="32"/>
        </w:rPr>
        <w:t>个，参照公务员法管理的事业单位</w:t>
      </w:r>
      <w:r>
        <w:rPr>
          <w:rFonts w:ascii="仿宋" w:eastAsia="仿宋" w:hAnsi="仿宋" w:hint="eastAsia"/>
          <w:bCs/>
          <w:sz w:val="32"/>
          <w:szCs w:val="32"/>
        </w:rPr>
        <w:t>0</w:t>
      </w:r>
      <w:r w:rsidR="00204CDE">
        <w:rPr>
          <w:rFonts w:ascii="仿宋" w:eastAsia="仿宋" w:hAnsi="仿宋" w:hint="eastAsia"/>
          <w:sz w:val="32"/>
          <w:szCs w:val="32"/>
        </w:rPr>
        <w:t>个，其他事业单位</w:t>
      </w:r>
      <w:r>
        <w:rPr>
          <w:rFonts w:ascii="仿宋" w:eastAsia="仿宋" w:hAnsi="仿宋" w:hint="eastAsia"/>
          <w:sz w:val="32"/>
          <w:szCs w:val="32"/>
        </w:rPr>
        <w:t>0</w:t>
      </w:r>
      <w:r w:rsidR="00204CDE">
        <w:rPr>
          <w:rFonts w:ascii="仿宋" w:eastAsia="仿宋" w:hAnsi="仿宋" w:hint="eastAsia"/>
          <w:sz w:val="32"/>
          <w:szCs w:val="32"/>
        </w:rPr>
        <w:t>个。</w:t>
      </w:r>
    </w:p>
    <w:p w:rsidR="005B5C64" w:rsidRPr="00DC2029" w:rsidRDefault="00204CDE" w:rsidP="00DC2029">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sidR="00DC2029">
        <w:rPr>
          <w:rFonts w:ascii="仿宋" w:eastAsia="仿宋" w:hAnsi="仿宋"/>
          <w:color w:val="000000"/>
          <w:sz w:val="32"/>
          <w:szCs w:val="32"/>
        </w:rPr>
        <w:t>广汉市第二中学</w:t>
      </w:r>
      <w:r>
        <w:rPr>
          <w:rFonts w:ascii="仿宋" w:eastAsia="仿宋" w:hAnsi="仿宋" w:hint="eastAsia"/>
          <w:color w:val="000000"/>
          <w:sz w:val="32"/>
          <w:szCs w:val="32"/>
        </w:rPr>
        <w:t>2019</w:t>
      </w:r>
      <w:r w:rsidR="00DC2029">
        <w:rPr>
          <w:rFonts w:ascii="仿宋" w:eastAsia="仿宋" w:hAnsi="仿宋" w:hint="eastAsia"/>
          <w:color w:val="000000"/>
          <w:sz w:val="32"/>
          <w:szCs w:val="32"/>
        </w:rPr>
        <w:t>年度部门决算编制范围的二级预算单位无。</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2C4C19" w:rsidRPr="002C4C19" w:rsidRDefault="00204CDE" w:rsidP="002C4C1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w:t>
      </w:r>
      <w:r w:rsidR="005C205A">
        <w:rPr>
          <w:rFonts w:ascii="仿宋" w:eastAsia="仿宋" w:hAnsi="仿宋" w:hint="eastAsia"/>
          <w:color w:val="000000"/>
          <w:sz w:val="32"/>
          <w:szCs w:val="32"/>
        </w:rPr>
        <w:t>年度收入总计1167.92万元，</w:t>
      </w:r>
      <w:r>
        <w:rPr>
          <w:rFonts w:ascii="仿宋" w:eastAsia="仿宋" w:hAnsi="仿宋" w:hint="eastAsia"/>
          <w:color w:val="000000"/>
          <w:sz w:val="32"/>
          <w:szCs w:val="32"/>
        </w:rPr>
        <w:t>支</w:t>
      </w:r>
      <w:r w:rsidR="005C205A">
        <w:rPr>
          <w:rFonts w:ascii="仿宋" w:eastAsia="仿宋" w:hAnsi="仿宋" w:hint="eastAsia"/>
          <w:color w:val="000000"/>
          <w:sz w:val="32"/>
          <w:szCs w:val="32"/>
        </w:rPr>
        <w:t>出</w:t>
      </w:r>
      <w:r>
        <w:rPr>
          <w:rFonts w:ascii="仿宋" w:eastAsia="仿宋" w:hAnsi="仿宋" w:hint="eastAsia"/>
          <w:color w:val="000000"/>
          <w:sz w:val="32"/>
          <w:szCs w:val="32"/>
        </w:rPr>
        <w:t>总计</w:t>
      </w:r>
      <w:r w:rsidR="005C205A">
        <w:rPr>
          <w:rFonts w:ascii="仿宋" w:eastAsia="仿宋" w:hAnsi="仿宋" w:hint="eastAsia"/>
          <w:color w:val="000000"/>
          <w:sz w:val="32"/>
          <w:szCs w:val="32"/>
        </w:rPr>
        <w:t>1176.13</w:t>
      </w:r>
      <w:r>
        <w:rPr>
          <w:rFonts w:ascii="仿宋" w:eastAsia="仿宋" w:hAnsi="仿宋" w:hint="eastAsia"/>
          <w:color w:val="000000"/>
          <w:sz w:val="32"/>
          <w:szCs w:val="32"/>
        </w:rPr>
        <w:t>万元。与2018</w:t>
      </w:r>
      <w:r w:rsidR="005C205A">
        <w:rPr>
          <w:rFonts w:ascii="仿宋" w:eastAsia="仿宋" w:hAnsi="仿宋" w:hint="eastAsia"/>
          <w:color w:val="000000"/>
          <w:sz w:val="32"/>
          <w:szCs w:val="32"/>
        </w:rPr>
        <w:t>年相比，收入总计增加105.47万元，增长9%，主要变动原因是商品和服务支出拨款增加及其他收入增加等。</w:t>
      </w:r>
      <w:r>
        <w:rPr>
          <w:rFonts w:ascii="仿宋" w:eastAsia="仿宋" w:hAnsi="仿宋" w:hint="eastAsia"/>
          <w:color w:val="000000"/>
          <w:sz w:val="32"/>
          <w:szCs w:val="32"/>
        </w:rPr>
        <w:t>支</w:t>
      </w:r>
      <w:r w:rsidR="005C205A">
        <w:rPr>
          <w:rFonts w:ascii="仿宋" w:eastAsia="仿宋" w:hAnsi="仿宋" w:hint="eastAsia"/>
          <w:color w:val="000000"/>
          <w:sz w:val="32"/>
          <w:szCs w:val="32"/>
        </w:rPr>
        <w:t>出总计</w:t>
      </w:r>
      <w:r>
        <w:rPr>
          <w:rFonts w:ascii="仿宋" w:eastAsia="仿宋" w:hAnsi="仿宋" w:hint="eastAsia"/>
          <w:color w:val="000000"/>
          <w:sz w:val="32"/>
          <w:szCs w:val="32"/>
        </w:rPr>
        <w:t>增加</w:t>
      </w:r>
      <w:r w:rsidR="005C205A">
        <w:rPr>
          <w:rFonts w:ascii="仿宋" w:eastAsia="仿宋" w:hAnsi="仿宋" w:hint="eastAsia"/>
          <w:color w:val="000000"/>
          <w:sz w:val="32"/>
          <w:szCs w:val="32"/>
        </w:rPr>
        <w:t>126.97</w:t>
      </w:r>
      <w:r>
        <w:rPr>
          <w:rFonts w:ascii="仿宋" w:eastAsia="仿宋" w:hAnsi="仿宋" w:hint="eastAsia"/>
          <w:color w:val="000000"/>
          <w:sz w:val="32"/>
          <w:szCs w:val="32"/>
        </w:rPr>
        <w:t>万元，增长</w:t>
      </w:r>
      <w:r w:rsidR="005C205A">
        <w:rPr>
          <w:rFonts w:ascii="仿宋" w:eastAsia="仿宋" w:hAnsi="仿宋" w:hint="eastAsia"/>
          <w:color w:val="000000"/>
          <w:sz w:val="32"/>
          <w:szCs w:val="32"/>
        </w:rPr>
        <w:t>10.8</w:t>
      </w:r>
      <w:r>
        <w:rPr>
          <w:rFonts w:ascii="仿宋" w:eastAsia="仿宋" w:hAnsi="仿宋"/>
          <w:color w:val="000000"/>
          <w:sz w:val="32"/>
          <w:szCs w:val="32"/>
        </w:rPr>
        <w:t>%</w:t>
      </w:r>
      <w:r w:rsidR="005C205A">
        <w:rPr>
          <w:rFonts w:ascii="仿宋" w:eastAsia="仿宋" w:hAnsi="仿宋" w:hint="eastAsia"/>
          <w:color w:val="000000"/>
          <w:sz w:val="32"/>
          <w:szCs w:val="32"/>
        </w:rPr>
        <w:t>。主要变动原因是商品和服务支出增加、补发2018年7</w:t>
      </w:r>
      <w:r w:rsidR="005C205A">
        <w:rPr>
          <w:rFonts w:ascii="仿宋" w:eastAsia="仿宋" w:hAnsi="仿宋"/>
          <w:color w:val="000000"/>
          <w:sz w:val="32"/>
          <w:szCs w:val="32"/>
        </w:rPr>
        <w:t>—</w:t>
      </w:r>
      <w:r w:rsidR="005C205A">
        <w:rPr>
          <w:rFonts w:ascii="仿宋" w:eastAsia="仿宋" w:hAnsi="仿宋" w:hint="eastAsia"/>
          <w:color w:val="000000"/>
          <w:sz w:val="32"/>
          <w:szCs w:val="32"/>
        </w:rPr>
        <w:t>12月调资。</w:t>
      </w:r>
    </w:p>
    <w:p w:rsidR="002C4C19" w:rsidRDefault="00F5297A" w:rsidP="00B54262">
      <w:pPr>
        <w:jc w:val="center"/>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inline distT="0" distB="0" distL="0" distR="0">
            <wp:extent cx="4171950" cy="2429099"/>
            <wp:effectExtent l="1905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4171950" cy="2429099"/>
                    </a:xfrm>
                    <a:prstGeom prst="rect">
                      <a:avLst/>
                    </a:prstGeom>
                    <a:noFill/>
                    <a:ln w="9525">
                      <a:noFill/>
                      <a:miter lim="800000"/>
                      <a:headEnd/>
                      <a:tailEnd/>
                    </a:ln>
                  </pic:spPr>
                </pic:pic>
              </a:graphicData>
            </a:graphic>
          </wp:inline>
        </w:drawing>
      </w:r>
    </w:p>
    <w:p w:rsidR="00CF2FB7" w:rsidRPr="00B54262" w:rsidRDefault="002C4C19" w:rsidP="00B54262">
      <w:pPr>
        <w:spacing w:line="600" w:lineRule="exact"/>
        <w:ind w:firstLineChars="200" w:firstLine="560"/>
        <w:jc w:val="center"/>
        <w:rPr>
          <w:rFonts w:ascii="仿宋" w:eastAsia="仿宋" w:hAnsi="仿宋"/>
          <w:color w:val="000000" w:themeColor="text1"/>
          <w:sz w:val="28"/>
          <w:szCs w:val="32"/>
        </w:rPr>
      </w:pPr>
      <w:r w:rsidRPr="00B54262">
        <w:rPr>
          <w:rFonts w:ascii="仿宋" w:eastAsia="仿宋" w:hAnsi="仿宋" w:hint="eastAsia"/>
          <w:color w:val="000000" w:themeColor="text1"/>
          <w:sz w:val="28"/>
          <w:szCs w:val="32"/>
        </w:rPr>
        <w:t>（图</w:t>
      </w:r>
      <w:r w:rsidRPr="00B54262">
        <w:rPr>
          <w:rFonts w:ascii="仿宋" w:eastAsia="仿宋" w:hAnsi="仿宋"/>
          <w:color w:val="000000" w:themeColor="text1"/>
          <w:sz w:val="28"/>
          <w:szCs w:val="32"/>
        </w:rPr>
        <w:t>1</w:t>
      </w:r>
      <w:r w:rsidRPr="00B54262">
        <w:rPr>
          <w:rFonts w:ascii="仿宋" w:eastAsia="仿宋" w:hAnsi="仿宋" w:hint="eastAsia"/>
          <w:color w:val="000000" w:themeColor="text1"/>
          <w:sz w:val="28"/>
          <w:szCs w:val="32"/>
        </w:rPr>
        <w:t>：收、支决算总计变动情况图）</w:t>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5C205A">
        <w:rPr>
          <w:rFonts w:ascii="仿宋" w:eastAsia="仿宋" w:hAnsi="仿宋" w:hint="eastAsia"/>
          <w:color w:val="000000"/>
          <w:sz w:val="32"/>
          <w:szCs w:val="32"/>
        </w:rPr>
        <w:t>1167.92</w:t>
      </w:r>
      <w:r>
        <w:rPr>
          <w:rFonts w:ascii="仿宋" w:eastAsia="仿宋" w:hAnsi="仿宋" w:hint="eastAsia"/>
          <w:color w:val="000000"/>
          <w:sz w:val="32"/>
          <w:szCs w:val="32"/>
        </w:rPr>
        <w:t>万元，其中：一般公共预算财政拨款收入</w:t>
      </w:r>
      <w:r w:rsidR="005C205A">
        <w:rPr>
          <w:rFonts w:ascii="仿宋" w:eastAsia="仿宋" w:hAnsi="仿宋" w:hint="eastAsia"/>
          <w:color w:val="000000"/>
          <w:sz w:val="32"/>
          <w:szCs w:val="32"/>
        </w:rPr>
        <w:t>1126.15</w:t>
      </w:r>
      <w:r>
        <w:rPr>
          <w:rFonts w:ascii="仿宋" w:eastAsia="仿宋" w:hAnsi="仿宋" w:hint="eastAsia"/>
          <w:color w:val="000000"/>
          <w:sz w:val="32"/>
          <w:szCs w:val="32"/>
        </w:rPr>
        <w:t>万元，占</w:t>
      </w:r>
      <w:r w:rsidR="005C205A">
        <w:rPr>
          <w:rFonts w:ascii="仿宋" w:eastAsia="仿宋" w:hAnsi="仿宋" w:hint="eastAsia"/>
          <w:color w:val="000000"/>
          <w:sz w:val="32"/>
          <w:szCs w:val="32"/>
        </w:rPr>
        <w:t>96.42</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5C205A">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5C205A">
        <w:rPr>
          <w:rFonts w:ascii="仿宋" w:eastAsia="仿宋" w:hAnsi="仿宋" w:hint="eastAsia"/>
          <w:color w:val="000000"/>
          <w:sz w:val="32"/>
          <w:szCs w:val="32"/>
        </w:rPr>
        <w:t>41.77</w:t>
      </w:r>
      <w:r>
        <w:rPr>
          <w:rFonts w:ascii="仿宋" w:eastAsia="仿宋" w:hAnsi="仿宋" w:hint="eastAsia"/>
          <w:color w:val="000000"/>
          <w:sz w:val="32"/>
          <w:szCs w:val="32"/>
        </w:rPr>
        <w:t>万元，占</w:t>
      </w:r>
      <w:r w:rsidR="005C205A">
        <w:rPr>
          <w:rFonts w:ascii="仿宋" w:eastAsia="仿宋" w:hAnsi="仿宋" w:hint="eastAsia"/>
          <w:color w:val="000000"/>
          <w:sz w:val="32"/>
          <w:szCs w:val="32"/>
        </w:rPr>
        <w:t>3.58</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B54262" w:rsidP="00B54262">
      <w:pPr>
        <w:jc w:val="center"/>
        <w:outlineLvl w:val="1"/>
        <w:rPr>
          <w:rFonts w:ascii="仿宋" w:eastAsia="仿宋" w:hAnsi="仿宋"/>
          <w:color w:val="000000"/>
          <w:sz w:val="32"/>
          <w:szCs w:val="32"/>
        </w:rPr>
      </w:pPr>
      <w:r>
        <w:rPr>
          <w:rFonts w:ascii="仿宋" w:eastAsia="仿宋" w:hAnsi="仿宋"/>
          <w:noProof/>
          <w:color w:val="000000"/>
          <w:sz w:val="32"/>
          <w:szCs w:val="32"/>
        </w:rPr>
        <w:lastRenderedPageBreak/>
        <w:drawing>
          <wp:inline distT="0" distB="0" distL="0" distR="0">
            <wp:extent cx="4133445" cy="2419350"/>
            <wp:effectExtent l="19050" t="0" r="4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4134798" cy="2420142"/>
                    </a:xfrm>
                    <a:prstGeom prst="rect">
                      <a:avLst/>
                    </a:prstGeom>
                    <a:noFill/>
                    <a:ln w="9525">
                      <a:noFill/>
                      <a:miter lim="800000"/>
                      <a:headEnd/>
                      <a:tailEnd/>
                    </a:ln>
                  </pic:spPr>
                </pic:pic>
              </a:graphicData>
            </a:graphic>
          </wp:inline>
        </w:drawing>
      </w:r>
    </w:p>
    <w:p w:rsidR="005B5C64" w:rsidRPr="00B54262" w:rsidRDefault="00204CDE" w:rsidP="00B54262">
      <w:pPr>
        <w:spacing w:line="600" w:lineRule="exact"/>
        <w:jc w:val="center"/>
        <w:rPr>
          <w:rFonts w:ascii="仿宋" w:eastAsia="仿宋" w:hAnsi="仿宋"/>
          <w:color w:val="000000" w:themeColor="text1"/>
          <w:sz w:val="28"/>
          <w:szCs w:val="32"/>
        </w:rPr>
      </w:pPr>
      <w:r w:rsidRPr="00B54262">
        <w:rPr>
          <w:rFonts w:ascii="仿宋" w:eastAsia="仿宋" w:hAnsi="仿宋" w:hint="eastAsia"/>
          <w:color w:val="000000" w:themeColor="text1"/>
          <w:sz w:val="28"/>
          <w:szCs w:val="32"/>
        </w:rPr>
        <w:t>（图2</w:t>
      </w:r>
      <w:r w:rsidR="005C205A" w:rsidRPr="00B54262">
        <w:rPr>
          <w:rFonts w:ascii="仿宋" w:eastAsia="仿宋" w:hAnsi="仿宋" w:hint="eastAsia"/>
          <w:color w:val="000000" w:themeColor="text1"/>
          <w:sz w:val="28"/>
          <w:szCs w:val="32"/>
        </w:rPr>
        <w:t>：收入决算结构图）</w:t>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9" w:name="_Toc15377207"/>
      <w:bookmarkStart w:id="30"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9"/>
      <w:bookmarkEnd w:id="30"/>
    </w:p>
    <w:p w:rsidR="00B54262" w:rsidRDefault="00204CDE" w:rsidP="00B54262">
      <w:pPr>
        <w:spacing w:line="600" w:lineRule="exact"/>
        <w:ind w:firstLineChars="200" w:firstLine="640"/>
        <w:jc w:val="left"/>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5C205A">
        <w:rPr>
          <w:rFonts w:ascii="仿宋" w:eastAsia="仿宋" w:hAnsi="仿宋" w:hint="eastAsia"/>
          <w:color w:val="000000"/>
          <w:sz w:val="32"/>
          <w:szCs w:val="32"/>
        </w:rPr>
        <w:t>1176.13</w:t>
      </w:r>
      <w:r>
        <w:rPr>
          <w:rFonts w:ascii="仿宋" w:eastAsia="仿宋" w:hAnsi="仿宋" w:hint="eastAsia"/>
          <w:color w:val="000000"/>
          <w:sz w:val="32"/>
          <w:szCs w:val="32"/>
        </w:rPr>
        <w:t>万元，其中：基本支出</w:t>
      </w:r>
      <w:r w:rsidR="005C205A">
        <w:rPr>
          <w:rFonts w:ascii="仿宋" w:eastAsia="仿宋" w:hAnsi="仿宋" w:hint="eastAsia"/>
          <w:color w:val="000000"/>
          <w:sz w:val="32"/>
          <w:szCs w:val="32"/>
        </w:rPr>
        <w:t>1176.13</w:t>
      </w:r>
      <w:r>
        <w:rPr>
          <w:rFonts w:ascii="仿宋" w:eastAsia="仿宋" w:hAnsi="仿宋" w:hint="eastAsia"/>
          <w:color w:val="000000"/>
          <w:sz w:val="32"/>
          <w:szCs w:val="32"/>
        </w:rPr>
        <w:t>万元，占</w:t>
      </w:r>
      <w:r w:rsidR="005C205A">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5C205A">
        <w:rPr>
          <w:rFonts w:ascii="仿宋" w:eastAsia="仿宋" w:hAnsi="仿宋" w:hint="eastAsia"/>
          <w:color w:val="000000"/>
          <w:sz w:val="32"/>
          <w:szCs w:val="32"/>
        </w:rPr>
        <w:t>0</w:t>
      </w:r>
      <w:r>
        <w:rPr>
          <w:rFonts w:ascii="仿宋" w:eastAsia="仿宋" w:hAnsi="仿宋" w:hint="eastAsia"/>
          <w:color w:val="000000"/>
          <w:sz w:val="32"/>
          <w:szCs w:val="32"/>
        </w:rPr>
        <w:t>万元，占</w:t>
      </w:r>
      <w:r w:rsidR="005C205A">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Pr="00C30E69" w:rsidRDefault="00B54262" w:rsidP="00B54262">
      <w:pPr>
        <w:jc w:val="center"/>
        <w:outlineLvl w:val="1"/>
        <w:rPr>
          <w:rFonts w:ascii="仿宋" w:eastAsia="仿宋" w:hAnsi="仿宋"/>
          <w:color w:val="000000"/>
          <w:sz w:val="32"/>
          <w:szCs w:val="32"/>
        </w:rPr>
      </w:pPr>
      <w:r>
        <w:rPr>
          <w:rFonts w:ascii="仿宋" w:eastAsia="仿宋" w:hAnsi="仿宋" w:hint="eastAsia"/>
          <w:noProof/>
          <w:color w:val="000000"/>
          <w:sz w:val="32"/>
          <w:szCs w:val="32"/>
        </w:rPr>
        <w:drawing>
          <wp:inline distT="0" distB="0" distL="0" distR="0">
            <wp:extent cx="4165600" cy="2476587"/>
            <wp:effectExtent l="1905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4165600" cy="2476587"/>
                    </a:xfrm>
                    <a:prstGeom prst="rect">
                      <a:avLst/>
                    </a:prstGeom>
                    <a:noFill/>
                    <a:ln w="9525">
                      <a:noFill/>
                      <a:miter lim="800000"/>
                      <a:headEnd/>
                      <a:tailEnd/>
                    </a:ln>
                  </pic:spPr>
                </pic:pic>
              </a:graphicData>
            </a:graphic>
          </wp:inline>
        </w:drawing>
      </w:r>
    </w:p>
    <w:p w:rsidR="005B5C64" w:rsidRPr="00B54262" w:rsidRDefault="00204CDE" w:rsidP="00B54262">
      <w:pPr>
        <w:spacing w:line="600" w:lineRule="exact"/>
        <w:jc w:val="center"/>
        <w:rPr>
          <w:rFonts w:ascii="仿宋" w:eastAsia="仿宋" w:hAnsi="仿宋"/>
          <w:color w:val="000000" w:themeColor="text1"/>
          <w:sz w:val="28"/>
          <w:szCs w:val="32"/>
        </w:rPr>
      </w:pPr>
      <w:r w:rsidRPr="00B54262">
        <w:rPr>
          <w:rFonts w:ascii="仿宋" w:eastAsia="仿宋" w:hAnsi="仿宋" w:hint="eastAsia"/>
          <w:color w:val="000000" w:themeColor="text1"/>
          <w:sz w:val="28"/>
          <w:szCs w:val="32"/>
        </w:rPr>
        <w:t>（图3：支出决算结构图）（饼状图）</w:t>
      </w: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5B5C64" w:rsidRPr="004F4684" w:rsidRDefault="00204CDE" w:rsidP="004F4684">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7C2A1A">
        <w:rPr>
          <w:rFonts w:ascii="仿宋" w:eastAsia="仿宋" w:hAnsi="仿宋" w:hint="eastAsia"/>
          <w:color w:val="000000"/>
          <w:sz w:val="32"/>
          <w:szCs w:val="32"/>
        </w:rPr>
        <w:t>入总计1126.15万元，与</w:t>
      </w:r>
      <w:r w:rsidR="007C2A1A">
        <w:rPr>
          <w:rFonts w:ascii="仿宋" w:eastAsia="仿宋" w:hAnsi="仿宋"/>
          <w:color w:val="000000"/>
          <w:sz w:val="32"/>
          <w:szCs w:val="32"/>
        </w:rPr>
        <w:t>201</w:t>
      </w:r>
      <w:r w:rsidR="007C2A1A">
        <w:rPr>
          <w:rFonts w:ascii="仿宋" w:eastAsia="仿宋" w:hAnsi="仿宋" w:hint="eastAsia"/>
          <w:color w:val="000000"/>
          <w:sz w:val="32"/>
          <w:szCs w:val="32"/>
        </w:rPr>
        <w:t>8年相</w:t>
      </w:r>
      <w:r w:rsidR="007C2A1A">
        <w:rPr>
          <w:rFonts w:ascii="仿宋" w:eastAsia="仿宋" w:hAnsi="仿宋" w:hint="eastAsia"/>
          <w:color w:val="000000"/>
          <w:sz w:val="32"/>
          <w:szCs w:val="32"/>
        </w:rPr>
        <w:lastRenderedPageBreak/>
        <w:t>比，财政拨款收入总计增加63.7万元，增长5.66%，主要变动原因是商品和服务支出拨款增加。财政拨款</w:t>
      </w:r>
      <w:r>
        <w:rPr>
          <w:rFonts w:ascii="仿宋" w:eastAsia="仿宋" w:hAnsi="仿宋" w:hint="eastAsia"/>
          <w:color w:val="000000"/>
          <w:sz w:val="32"/>
          <w:szCs w:val="32"/>
        </w:rPr>
        <w:t>支</w:t>
      </w:r>
      <w:r w:rsidR="007C2A1A">
        <w:rPr>
          <w:rFonts w:ascii="仿宋" w:eastAsia="仿宋" w:hAnsi="仿宋" w:hint="eastAsia"/>
          <w:color w:val="000000"/>
          <w:sz w:val="32"/>
          <w:szCs w:val="32"/>
        </w:rPr>
        <w:t>出</w:t>
      </w:r>
      <w:r>
        <w:rPr>
          <w:rFonts w:ascii="仿宋" w:eastAsia="仿宋" w:hAnsi="仿宋" w:hint="eastAsia"/>
          <w:color w:val="000000"/>
          <w:sz w:val="32"/>
          <w:szCs w:val="32"/>
        </w:rPr>
        <w:t>总计</w:t>
      </w:r>
      <w:r w:rsidR="007C2A1A">
        <w:rPr>
          <w:rFonts w:ascii="仿宋" w:eastAsia="仿宋" w:hAnsi="仿宋" w:hint="eastAsia"/>
          <w:color w:val="000000"/>
          <w:sz w:val="32"/>
          <w:szCs w:val="32"/>
        </w:rPr>
        <w:t>1141.15</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w:t>
      </w:r>
      <w:r w:rsidR="007C2A1A">
        <w:rPr>
          <w:rFonts w:ascii="仿宋" w:eastAsia="仿宋" w:hAnsi="仿宋" w:hint="eastAsia"/>
          <w:color w:val="000000"/>
          <w:sz w:val="32"/>
          <w:szCs w:val="32"/>
        </w:rPr>
        <w:t>年相比，财政拨款</w:t>
      </w:r>
      <w:r>
        <w:rPr>
          <w:rFonts w:ascii="仿宋" w:eastAsia="仿宋" w:hAnsi="仿宋" w:hint="eastAsia"/>
          <w:color w:val="000000"/>
          <w:sz w:val="32"/>
          <w:szCs w:val="32"/>
        </w:rPr>
        <w:t>支</w:t>
      </w:r>
      <w:r w:rsidR="007C2A1A">
        <w:rPr>
          <w:rFonts w:ascii="仿宋" w:eastAsia="仿宋" w:hAnsi="仿宋" w:hint="eastAsia"/>
          <w:color w:val="000000"/>
          <w:sz w:val="32"/>
          <w:szCs w:val="32"/>
        </w:rPr>
        <w:t>出总计</w:t>
      </w:r>
      <w:r>
        <w:rPr>
          <w:rFonts w:ascii="仿宋" w:eastAsia="仿宋" w:hAnsi="仿宋" w:hint="eastAsia"/>
          <w:color w:val="000000"/>
          <w:sz w:val="32"/>
          <w:szCs w:val="32"/>
        </w:rPr>
        <w:t>增加</w:t>
      </w:r>
      <w:r w:rsidR="007C2A1A">
        <w:rPr>
          <w:rFonts w:ascii="仿宋" w:eastAsia="仿宋" w:hAnsi="仿宋" w:hint="eastAsia"/>
          <w:color w:val="000000"/>
          <w:sz w:val="32"/>
          <w:szCs w:val="32"/>
        </w:rPr>
        <w:t>93.74</w:t>
      </w:r>
      <w:r>
        <w:rPr>
          <w:rFonts w:ascii="仿宋" w:eastAsia="仿宋" w:hAnsi="仿宋" w:hint="eastAsia"/>
          <w:color w:val="000000"/>
          <w:sz w:val="32"/>
          <w:szCs w:val="32"/>
        </w:rPr>
        <w:t>万元，增长</w:t>
      </w:r>
      <w:r w:rsidR="007C2A1A">
        <w:rPr>
          <w:rFonts w:ascii="仿宋" w:eastAsia="仿宋" w:hAnsi="仿宋" w:hint="eastAsia"/>
          <w:color w:val="000000"/>
          <w:sz w:val="32"/>
          <w:szCs w:val="32"/>
        </w:rPr>
        <w:t>8.21</w:t>
      </w:r>
      <w:r>
        <w:rPr>
          <w:rFonts w:ascii="仿宋" w:eastAsia="仿宋" w:hAnsi="仿宋"/>
          <w:color w:val="000000"/>
          <w:sz w:val="32"/>
          <w:szCs w:val="32"/>
        </w:rPr>
        <w:t>%</w:t>
      </w:r>
      <w:r w:rsidR="007C2A1A">
        <w:rPr>
          <w:rFonts w:ascii="仿宋" w:eastAsia="仿宋" w:hAnsi="仿宋" w:hint="eastAsia"/>
          <w:color w:val="000000"/>
          <w:sz w:val="32"/>
          <w:szCs w:val="32"/>
        </w:rPr>
        <w:t>。主要变动原因是课后服务费支出、补发2018年6</w:t>
      </w:r>
      <w:r w:rsidR="007C2A1A">
        <w:rPr>
          <w:rFonts w:ascii="仿宋" w:eastAsia="仿宋" w:hAnsi="仿宋"/>
          <w:color w:val="000000"/>
          <w:sz w:val="32"/>
          <w:szCs w:val="32"/>
        </w:rPr>
        <w:t>—</w:t>
      </w:r>
      <w:r w:rsidR="007C2A1A">
        <w:rPr>
          <w:rFonts w:ascii="仿宋" w:eastAsia="仿宋" w:hAnsi="仿宋" w:hint="eastAsia"/>
          <w:color w:val="000000"/>
          <w:sz w:val="32"/>
          <w:szCs w:val="32"/>
        </w:rPr>
        <w:t>12月调资工资。</w:t>
      </w:r>
    </w:p>
    <w:p w:rsidR="004F4684" w:rsidRDefault="004F4684" w:rsidP="004F4684">
      <w:pPr>
        <w:jc w:val="center"/>
        <w:rPr>
          <w:rFonts w:ascii="仿宋" w:eastAsia="仿宋" w:hAnsi="仿宋"/>
          <w:b/>
          <w:color w:val="00B050"/>
          <w:sz w:val="32"/>
          <w:szCs w:val="32"/>
        </w:rPr>
      </w:pPr>
      <w:r>
        <w:rPr>
          <w:rFonts w:ascii="仿宋" w:eastAsia="仿宋" w:hAnsi="仿宋"/>
          <w:b/>
          <w:noProof/>
          <w:color w:val="00B050"/>
          <w:sz w:val="32"/>
          <w:szCs w:val="32"/>
        </w:rPr>
        <w:drawing>
          <wp:inline distT="0" distB="0" distL="0" distR="0">
            <wp:extent cx="4496271" cy="2654300"/>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srcRect/>
                    <a:stretch>
                      <a:fillRect/>
                    </a:stretch>
                  </pic:blipFill>
                  <pic:spPr bwMode="auto">
                    <a:xfrm>
                      <a:off x="0" y="0"/>
                      <a:ext cx="4499310" cy="2656094"/>
                    </a:xfrm>
                    <a:prstGeom prst="rect">
                      <a:avLst/>
                    </a:prstGeom>
                    <a:noFill/>
                    <a:ln w="9525">
                      <a:noFill/>
                      <a:miter lim="800000"/>
                      <a:headEnd/>
                      <a:tailEnd/>
                    </a:ln>
                  </pic:spPr>
                </pic:pic>
              </a:graphicData>
            </a:graphic>
          </wp:inline>
        </w:drawing>
      </w:r>
    </w:p>
    <w:p w:rsidR="004F4684" w:rsidRPr="00F5297A" w:rsidRDefault="004F4684" w:rsidP="00F5297A">
      <w:pPr>
        <w:jc w:val="center"/>
        <w:rPr>
          <w:rFonts w:ascii="仿宋" w:eastAsia="仿宋" w:hAnsi="仿宋"/>
          <w:b/>
          <w:color w:val="00B050"/>
          <w:sz w:val="28"/>
          <w:szCs w:val="32"/>
        </w:rPr>
      </w:pPr>
      <w:r w:rsidRPr="004F4684">
        <w:rPr>
          <w:rFonts w:ascii="仿宋" w:eastAsia="仿宋" w:hAnsi="仿宋" w:hint="eastAsia"/>
          <w:color w:val="000000" w:themeColor="text1"/>
          <w:sz w:val="28"/>
          <w:szCs w:val="32"/>
        </w:rPr>
        <w:t>（图4：财政拨款收、支决算总计变动情况）（柱状图）</w:t>
      </w: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A733B2" w:rsidRDefault="00204CDE" w:rsidP="007C2A1A">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7C2A1A">
        <w:rPr>
          <w:rFonts w:ascii="仿宋" w:eastAsia="仿宋" w:hAnsi="仿宋" w:hint="eastAsia"/>
          <w:color w:val="000000"/>
          <w:sz w:val="32"/>
          <w:szCs w:val="32"/>
        </w:rPr>
        <w:t>1141.15</w:t>
      </w:r>
      <w:r>
        <w:rPr>
          <w:rFonts w:ascii="仿宋" w:eastAsia="仿宋" w:hAnsi="仿宋" w:hint="eastAsia"/>
          <w:color w:val="000000"/>
          <w:sz w:val="32"/>
          <w:szCs w:val="32"/>
        </w:rPr>
        <w:t>万元，占本年支出合计的</w:t>
      </w:r>
      <w:r w:rsidR="007C2A1A">
        <w:rPr>
          <w:rFonts w:ascii="仿宋" w:eastAsia="仿宋" w:hAnsi="仿宋" w:hint="eastAsia"/>
          <w:color w:val="000000"/>
          <w:sz w:val="32"/>
          <w:szCs w:val="32"/>
        </w:rPr>
        <w:t>97.03</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7C2A1A">
        <w:rPr>
          <w:rFonts w:ascii="仿宋" w:eastAsia="仿宋" w:hAnsi="仿宋" w:hint="eastAsia"/>
          <w:color w:val="000000"/>
          <w:sz w:val="32"/>
          <w:szCs w:val="32"/>
        </w:rPr>
        <w:t>93.74</w:t>
      </w:r>
      <w:r>
        <w:rPr>
          <w:rFonts w:ascii="仿宋" w:eastAsia="仿宋" w:hAnsi="仿宋" w:hint="eastAsia"/>
          <w:color w:val="000000"/>
          <w:sz w:val="32"/>
          <w:szCs w:val="32"/>
        </w:rPr>
        <w:t>万元，增长</w:t>
      </w:r>
      <w:r w:rsidR="007C2A1A">
        <w:rPr>
          <w:rFonts w:ascii="仿宋" w:eastAsia="仿宋" w:hAnsi="仿宋" w:hint="eastAsia"/>
          <w:color w:val="000000"/>
          <w:sz w:val="32"/>
          <w:szCs w:val="32"/>
        </w:rPr>
        <w:t>8.21</w:t>
      </w:r>
      <w:r>
        <w:rPr>
          <w:rFonts w:ascii="仿宋" w:eastAsia="仿宋" w:hAnsi="仿宋"/>
          <w:color w:val="000000"/>
          <w:sz w:val="32"/>
          <w:szCs w:val="32"/>
        </w:rPr>
        <w:t>%</w:t>
      </w:r>
      <w:r>
        <w:rPr>
          <w:rFonts w:ascii="仿宋" w:eastAsia="仿宋" w:hAnsi="仿宋" w:hint="eastAsia"/>
          <w:color w:val="000000"/>
          <w:sz w:val="32"/>
          <w:szCs w:val="32"/>
        </w:rPr>
        <w:t>。主要变动原因是</w:t>
      </w:r>
      <w:r w:rsidR="007C2A1A">
        <w:rPr>
          <w:rFonts w:ascii="仿宋" w:eastAsia="仿宋" w:hAnsi="仿宋" w:hint="eastAsia"/>
          <w:color w:val="000000"/>
          <w:sz w:val="32"/>
          <w:szCs w:val="32"/>
        </w:rPr>
        <w:t>课后服务费支出、补发2018年6</w:t>
      </w:r>
      <w:r w:rsidR="007C2A1A">
        <w:rPr>
          <w:rFonts w:ascii="仿宋" w:eastAsia="仿宋" w:hAnsi="仿宋"/>
          <w:color w:val="000000"/>
          <w:sz w:val="32"/>
          <w:szCs w:val="32"/>
        </w:rPr>
        <w:t>—</w:t>
      </w:r>
      <w:r w:rsidR="007C2A1A">
        <w:rPr>
          <w:rFonts w:ascii="仿宋" w:eastAsia="仿宋" w:hAnsi="仿宋" w:hint="eastAsia"/>
          <w:color w:val="000000"/>
          <w:sz w:val="32"/>
          <w:szCs w:val="32"/>
        </w:rPr>
        <w:t>12月调资工资。</w:t>
      </w:r>
    </w:p>
    <w:p w:rsidR="00F5297A" w:rsidRDefault="00F5297A" w:rsidP="00F5297A">
      <w:pPr>
        <w:jc w:val="center"/>
        <w:rPr>
          <w:rFonts w:ascii="仿宋" w:eastAsia="仿宋" w:hAnsi="仿宋"/>
          <w:color w:val="000000" w:themeColor="text1"/>
          <w:sz w:val="32"/>
          <w:szCs w:val="32"/>
        </w:rPr>
      </w:pPr>
      <w:r>
        <w:rPr>
          <w:rFonts w:ascii="仿宋" w:eastAsia="仿宋" w:hAnsi="仿宋" w:hint="eastAsia"/>
          <w:noProof/>
          <w:color w:val="000000" w:themeColor="text1"/>
          <w:sz w:val="32"/>
          <w:szCs w:val="32"/>
        </w:rPr>
        <w:lastRenderedPageBreak/>
        <w:drawing>
          <wp:inline distT="0" distB="0" distL="0" distR="0">
            <wp:extent cx="4124636" cy="2679700"/>
            <wp:effectExtent l="19050" t="0" r="9214"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srcRect/>
                    <a:stretch>
                      <a:fillRect/>
                    </a:stretch>
                  </pic:blipFill>
                  <pic:spPr bwMode="auto">
                    <a:xfrm>
                      <a:off x="0" y="0"/>
                      <a:ext cx="4124636" cy="2679700"/>
                    </a:xfrm>
                    <a:prstGeom prst="rect">
                      <a:avLst/>
                    </a:prstGeom>
                    <a:noFill/>
                    <a:ln w="9525">
                      <a:noFill/>
                      <a:miter lim="800000"/>
                      <a:headEnd/>
                      <a:tailEnd/>
                    </a:ln>
                  </pic:spPr>
                </pic:pic>
              </a:graphicData>
            </a:graphic>
          </wp:inline>
        </w:drawing>
      </w:r>
    </w:p>
    <w:p w:rsidR="00A733B2" w:rsidRPr="00F5297A" w:rsidRDefault="00204CDE" w:rsidP="00F5297A">
      <w:pPr>
        <w:spacing w:line="600" w:lineRule="exact"/>
        <w:ind w:firstLineChars="200" w:firstLine="560"/>
        <w:rPr>
          <w:rFonts w:ascii="仿宋" w:eastAsia="仿宋" w:hAnsi="仿宋"/>
          <w:color w:val="000000" w:themeColor="text1"/>
          <w:sz w:val="28"/>
          <w:szCs w:val="32"/>
        </w:rPr>
      </w:pPr>
      <w:r w:rsidRPr="00F5297A">
        <w:rPr>
          <w:rFonts w:ascii="仿宋" w:eastAsia="仿宋" w:hAnsi="仿宋" w:hint="eastAsia"/>
          <w:color w:val="000000" w:themeColor="text1"/>
          <w:sz w:val="28"/>
          <w:szCs w:val="32"/>
        </w:rPr>
        <w:t>（图5：一般公共预算财政拨款支出决算变动情况）</w:t>
      </w: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5B5C64" w:rsidRDefault="00204CDE">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7C2A1A">
        <w:rPr>
          <w:rFonts w:ascii="仿宋" w:eastAsia="仿宋" w:hAnsi="仿宋" w:hint="eastAsia"/>
          <w:color w:val="000000" w:themeColor="text1"/>
          <w:sz w:val="32"/>
          <w:szCs w:val="32"/>
        </w:rPr>
        <w:t>1141.15</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7C2A1A">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7C2A1A">
        <w:rPr>
          <w:rFonts w:ascii="仿宋" w:eastAsia="仿宋" w:hAnsi="仿宋" w:hint="eastAsia"/>
          <w:color w:val="000000" w:themeColor="text1"/>
          <w:sz w:val="32"/>
          <w:szCs w:val="32"/>
        </w:rPr>
        <w:t>817.11</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71.61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7C2A1A">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7C2A1A">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7C2A1A">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7C2A1A">
        <w:rPr>
          <w:rFonts w:ascii="仿宋" w:eastAsia="仿宋" w:hAnsi="仿宋" w:hint="eastAsia"/>
          <w:color w:val="000000" w:themeColor="text1"/>
          <w:sz w:val="32"/>
          <w:szCs w:val="32"/>
        </w:rPr>
        <w:t>191.51</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16.78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7C2A1A">
        <w:rPr>
          <w:rFonts w:ascii="仿宋" w:eastAsia="仿宋" w:hAnsi="仿宋" w:hint="eastAsia"/>
          <w:color w:val="000000" w:themeColor="text1"/>
          <w:sz w:val="32"/>
          <w:szCs w:val="32"/>
        </w:rPr>
        <w:t>58.78</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5.15</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7C2A1A">
        <w:rPr>
          <w:rFonts w:ascii="仿宋" w:eastAsia="仿宋" w:hAnsi="仿宋" w:hint="eastAsia"/>
          <w:color w:val="000000" w:themeColor="text1"/>
          <w:sz w:val="32"/>
          <w:szCs w:val="32"/>
        </w:rPr>
        <w:t>73.75</w:t>
      </w:r>
      <w:r>
        <w:rPr>
          <w:rFonts w:ascii="仿宋" w:eastAsia="仿宋" w:hAnsi="仿宋" w:hint="eastAsia"/>
          <w:color w:val="000000" w:themeColor="text1"/>
          <w:sz w:val="32"/>
          <w:szCs w:val="32"/>
        </w:rPr>
        <w:t>万元，占</w:t>
      </w:r>
      <w:r w:rsidR="007C2A1A">
        <w:rPr>
          <w:rFonts w:ascii="仿宋" w:eastAsia="仿宋" w:hAnsi="仿宋" w:hint="eastAsia"/>
          <w:color w:val="000000" w:themeColor="text1"/>
          <w:sz w:val="32"/>
          <w:szCs w:val="32"/>
        </w:rPr>
        <w:t>6.46</w:t>
      </w:r>
      <w:r>
        <w:rPr>
          <w:rFonts w:ascii="仿宋" w:eastAsia="仿宋" w:hAnsi="仿宋"/>
          <w:color w:val="000000" w:themeColor="text1"/>
          <w:sz w:val="32"/>
          <w:szCs w:val="32"/>
        </w:rPr>
        <w:t>%</w:t>
      </w:r>
      <w:r w:rsidR="007C2A1A">
        <w:rPr>
          <w:rFonts w:ascii="仿宋" w:eastAsia="仿宋" w:hAnsi="仿宋" w:hint="eastAsia"/>
          <w:color w:val="000000" w:themeColor="text1"/>
          <w:sz w:val="32"/>
          <w:szCs w:val="32"/>
        </w:rPr>
        <w:t>。</w:t>
      </w:r>
    </w:p>
    <w:p w:rsidR="00F5297A" w:rsidRDefault="00F5297A" w:rsidP="00F5297A">
      <w:pPr>
        <w:jc w:val="center"/>
        <w:rPr>
          <w:rFonts w:ascii="仿宋" w:eastAsia="仿宋" w:hAnsi="仿宋"/>
          <w:b/>
          <w:color w:val="000000" w:themeColor="text1"/>
          <w:sz w:val="32"/>
          <w:szCs w:val="32"/>
        </w:rPr>
      </w:pPr>
      <w:r>
        <w:rPr>
          <w:rFonts w:ascii="仿宋" w:eastAsia="仿宋" w:hAnsi="仿宋"/>
          <w:b/>
          <w:noProof/>
          <w:color w:val="000000" w:themeColor="text1"/>
          <w:sz w:val="32"/>
          <w:szCs w:val="32"/>
        </w:rPr>
        <w:lastRenderedPageBreak/>
        <w:drawing>
          <wp:inline distT="0" distB="0" distL="0" distR="0">
            <wp:extent cx="3683000" cy="2594530"/>
            <wp:effectExtent l="1905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srcRect/>
                    <a:stretch>
                      <a:fillRect/>
                    </a:stretch>
                  </pic:blipFill>
                  <pic:spPr bwMode="auto">
                    <a:xfrm>
                      <a:off x="0" y="0"/>
                      <a:ext cx="3683789" cy="2595086"/>
                    </a:xfrm>
                    <a:prstGeom prst="rect">
                      <a:avLst/>
                    </a:prstGeom>
                    <a:noFill/>
                    <a:ln w="9525">
                      <a:noFill/>
                      <a:miter lim="800000"/>
                      <a:headEnd/>
                      <a:tailEnd/>
                    </a:ln>
                  </pic:spPr>
                </pic:pic>
              </a:graphicData>
            </a:graphic>
          </wp:inline>
        </w:drawing>
      </w:r>
    </w:p>
    <w:p w:rsidR="005B5C64" w:rsidRPr="00F5297A" w:rsidRDefault="00204CDE" w:rsidP="00F5297A">
      <w:pPr>
        <w:spacing w:line="600" w:lineRule="exact"/>
        <w:jc w:val="center"/>
        <w:rPr>
          <w:rFonts w:ascii="仿宋" w:eastAsia="仿宋" w:hAnsi="仿宋"/>
          <w:color w:val="000000"/>
          <w:sz w:val="28"/>
          <w:szCs w:val="32"/>
        </w:rPr>
      </w:pPr>
      <w:r w:rsidRPr="00F5297A">
        <w:rPr>
          <w:rFonts w:ascii="仿宋" w:eastAsia="仿宋" w:hAnsi="仿宋" w:hint="eastAsia"/>
          <w:color w:val="000000"/>
          <w:sz w:val="28"/>
          <w:szCs w:val="32"/>
        </w:rPr>
        <w:t>（图6</w:t>
      </w:r>
      <w:r w:rsidR="00F5297A" w:rsidRPr="00F5297A">
        <w:rPr>
          <w:rFonts w:ascii="仿宋" w:eastAsia="仿宋" w:hAnsi="仿宋" w:hint="eastAsia"/>
          <w:color w:val="000000"/>
          <w:sz w:val="28"/>
          <w:szCs w:val="32"/>
        </w:rPr>
        <w:t>：一般公共预算财政拨款支出决算结构）</w:t>
      </w:r>
    </w:p>
    <w:p w:rsidR="005B5C64" w:rsidRDefault="00204CDE">
      <w:pPr>
        <w:spacing w:line="600" w:lineRule="exact"/>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5B5C64" w:rsidRDefault="00204CDE">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2019年般公共预算支出决算数为</w:t>
      </w:r>
      <w:r w:rsidR="00EC7AAA">
        <w:rPr>
          <w:rFonts w:ascii="仿宋" w:eastAsia="仿宋" w:hAnsi="仿宋" w:hint="eastAsia"/>
          <w:b/>
          <w:color w:val="000000" w:themeColor="text1"/>
          <w:sz w:val="32"/>
          <w:szCs w:val="32"/>
        </w:rPr>
        <w:t>1141.15</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EC7AAA">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sidR="00EC7AAA">
        <w:rPr>
          <w:rStyle w:val="a7"/>
          <w:rFonts w:ascii="仿宋" w:eastAsia="仿宋" w:hAnsi="仿宋" w:hint="eastAsia"/>
          <w:b w:val="0"/>
          <w:bCs/>
          <w:color w:val="000000"/>
          <w:sz w:val="32"/>
          <w:szCs w:val="32"/>
        </w:rPr>
        <w:t>无</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sidR="00EC7AAA">
        <w:rPr>
          <w:rStyle w:val="a7"/>
          <w:rFonts w:ascii="仿宋" w:eastAsia="仿宋" w:hAnsi="仿宋" w:hint="eastAsia"/>
          <w:bCs/>
          <w:color w:val="000000"/>
          <w:sz w:val="32"/>
          <w:szCs w:val="32"/>
        </w:rPr>
        <w:t>205（款）02（项）03</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EC7AAA">
        <w:rPr>
          <w:rStyle w:val="a7"/>
          <w:rFonts w:ascii="仿宋" w:eastAsia="仿宋" w:hAnsi="仿宋" w:hint="eastAsia"/>
          <w:b w:val="0"/>
          <w:bCs/>
          <w:color w:val="000000"/>
          <w:sz w:val="32"/>
          <w:szCs w:val="32"/>
        </w:rPr>
        <w:t>817.11</w:t>
      </w:r>
      <w:r>
        <w:rPr>
          <w:rStyle w:val="a7"/>
          <w:rFonts w:ascii="仿宋" w:eastAsia="仿宋" w:hAnsi="仿宋" w:hint="eastAsia"/>
          <w:b w:val="0"/>
          <w:bCs/>
          <w:color w:val="000000"/>
          <w:sz w:val="32"/>
          <w:szCs w:val="32"/>
        </w:rPr>
        <w:t>万元，完成预算</w:t>
      </w:r>
      <w:r w:rsidR="00EC7AAA">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sidR="00EC7AAA">
        <w:rPr>
          <w:rStyle w:val="a7"/>
          <w:rFonts w:ascii="仿宋" w:eastAsia="仿宋" w:hAnsi="仿宋" w:hint="eastAsia"/>
          <w:b w:val="0"/>
          <w:bCs/>
          <w:color w:val="000000"/>
          <w:sz w:val="32"/>
          <w:szCs w:val="32"/>
        </w:rPr>
        <w:t>无</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sidR="00EC7AAA">
        <w:rPr>
          <w:rStyle w:val="a7"/>
          <w:rFonts w:ascii="仿宋" w:eastAsia="仿宋" w:hAnsi="仿宋" w:hint="eastAsia"/>
          <w:b w:val="0"/>
          <w:bCs/>
          <w:color w:val="000000"/>
          <w:sz w:val="32"/>
          <w:szCs w:val="32"/>
        </w:rPr>
        <w:t>无。</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sidR="00EC7AAA">
        <w:rPr>
          <w:rStyle w:val="a7"/>
          <w:rFonts w:ascii="仿宋" w:eastAsia="仿宋" w:hAnsi="仿宋" w:hint="eastAsia"/>
          <w:bCs/>
          <w:color w:val="000000"/>
          <w:sz w:val="32"/>
          <w:szCs w:val="32"/>
        </w:rPr>
        <w:t>208</w:t>
      </w:r>
      <w:r>
        <w:rPr>
          <w:rStyle w:val="a7"/>
          <w:rFonts w:ascii="仿宋" w:eastAsia="仿宋" w:hAnsi="仿宋" w:hint="eastAsia"/>
          <w:bCs/>
          <w:color w:val="000000"/>
          <w:sz w:val="32"/>
          <w:szCs w:val="32"/>
        </w:rPr>
        <w:t>（款）</w:t>
      </w:r>
      <w:r w:rsidR="00EC7AAA">
        <w:rPr>
          <w:rStyle w:val="a7"/>
          <w:rFonts w:ascii="仿宋" w:eastAsia="仿宋" w:hAnsi="仿宋" w:hint="eastAsia"/>
          <w:bCs/>
          <w:color w:val="000000"/>
          <w:sz w:val="32"/>
          <w:szCs w:val="32"/>
        </w:rPr>
        <w:t>05</w:t>
      </w:r>
      <w:r>
        <w:rPr>
          <w:rStyle w:val="a7"/>
          <w:rFonts w:ascii="仿宋" w:eastAsia="仿宋" w:hAnsi="仿宋" w:hint="eastAsia"/>
          <w:bCs/>
          <w:color w:val="000000"/>
          <w:sz w:val="32"/>
          <w:szCs w:val="32"/>
        </w:rPr>
        <w:t>（项）</w:t>
      </w:r>
      <w:r w:rsidR="00EC7AAA">
        <w:rPr>
          <w:rStyle w:val="a7"/>
          <w:rFonts w:ascii="仿宋" w:eastAsia="仿宋" w:hAnsi="仿宋" w:hint="eastAsia"/>
          <w:bCs/>
          <w:color w:val="000000"/>
          <w:sz w:val="32"/>
          <w:szCs w:val="32"/>
        </w:rPr>
        <w:t>（02）（05）（06））</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EC7AAA">
        <w:rPr>
          <w:rStyle w:val="a7"/>
          <w:rFonts w:ascii="仿宋" w:eastAsia="仿宋" w:hAnsi="仿宋" w:hint="eastAsia"/>
          <w:b w:val="0"/>
          <w:bCs/>
          <w:color w:val="000000"/>
          <w:sz w:val="32"/>
          <w:szCs w:val="32"/>
        </w:rPr>
        <w:t>191.51</w:t>
      </w:r>
      <w:r>
        <w:rPr>
          <w:rStyle w:val="a7"/>
          <w:rFonts w:ascii="仿宋" w:eastAsia="仿宋" w:hAnsi="仿宋" w:hint="eastAsia"/>
          <w:b w:val="0"/>
          <w:bCs/>
          <w:color w:val="000000"/>
          <w:sz w:val="32"/>
          <w:szCs w:val="32"/>
        </w:rPr>
        <w:t>万元，完成预算</w:t>
      </w:r>
      <w:r w:rsidR="00EC7AAA">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sidR="00EC7AAA">
        <w:rPr>
          <w:rStyle w:val="a7"/>
          <w:rFonts w:ascii="仿宋" w:eastAsia="仿宋" w:hAnsi="仿宋" w:hint="eastAsia"/>
          <w:b w:val="0"/>
          <w:bCs/>
          <w:color w:val="000000"/>
          <w:sz w:val="32"/>
          <w:szCs w:val="32"/>
        </w:rPr>
        <w:t>。</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sidR="00EC7AAA">
        <w:rPr>
          <w:rStyle w:val="a7"/>
          <w:rFonts w:ascii="仿宋" w:eastAsia="仿宋" w:hAnsi="仿宋" w:hint="eastAsia"/>
          <w:bCs/>
          <w:color w:val="000000"/>
          <w:sz w:val="32"/>
          <w:szCs w:val="32"/>
        </w:rPr>
        <w:t>210</w:t>
      </w:r>
      <w:r>
        <w:rPr>
          <w:rStyle w:val="a7"/>
          <w:rFonts w:ascii="仿宋" w:eastAsia="仿宋" w:hAnsi="仿宋" w:hint="eastAsia"/>
          <w:bCs/>
          <w:color w:val="000000"/>
          <w:sz w:val="32"/>
          <w:szCs w:val="32"/>
        </w:rPr>
        <w:t>（款）</w:t>
      </w:r>
      <w:r w:rsidR="00EC7AAA">
        <w:rPr>
          <w:rStyle w:val="a7"/>
          <w:rFonts w:ascii="仿宋" w:eastAsia="仿宋" w:hAnsi="仿宋" w:hint="eastAsia"/>
          <w:bCs/>
          <w:color w:val="000000"/>
          <w:sz w:val="32"/>
          <w:szCs w:val="32"/>
        </w:rPr>
        <w:t>11（99）</w:t>
      </w:r>
      <w:r>
        <w:rPr>
          <w:rStyle w:val="a7"/>
          <w:rFonts w:ascii="仿宋" w:eastAsia="仿宋" w:hAnsi="仿宋" w:hint="eastAsia"/>
          <w:bCs/>
          <w:color w:val="000000"/>
          <w:sz w:val="32"/>
          <w:szCs w:val="32"/>
        </w:rPr>
        <w:t>（项）</w:t>
      </w:r>
      <w:r w:rsidR="00EC7AAA">
        <w:rPr>
          <w:rStyle w:val="a7"/>
          <w:rFonts w:ascii="仿宋" w:eastAsia="仿宋" w:hAnsi="仿宋" w:hint="eastAsia"/>
          <w:bCs/>
          <w:color w:val="000000"/>
          <w:sz w:val="32"/>
          <w:szCs w:val="32"/>
        </w:rPr>
        <w:t>（（02）（03））（01）</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支出决算为万</w:t>
      </w:r>
      <w:r w:rsidR="00EC7AAA">
        <w:rPr>
          <w:rStyle w:val="a7"/>
          <w:rFonts w:ascii="仿宋" w:eastAsia="仿宋" w:hAnsi="仿宋" w:hint="eastAsia"/>
          <w:b w:val="0"/>
          <w:bCs/>
          <w:color w:val="000000"/>
          <w:sz w:val="32"/>
          <w:szCs w:val="32"/>
        </w:rPr>
        <w:t>58.78</w:t>
      </w:r>
      <w:r>
        <w:rPr>
          <w:rStyle w:val="a7"/>
          <w:rFonts w:ascii="仿宋" w:eastAsia="仿宋" w:hAnsi="仿宋" w:hint="eastAsia"/>
          <w:b w:val="0"/>
          <w:bCs/>
          <w:color w:val="000000"/>
          <w:sz w:val="32"/>
          <w:szCs w:val="32"/>
        </w:rPr>
        <w:t>元，完成预算</w:t>
      </w:r>
      <w:r w:rsidR="00EC7AAA">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sidR="00EC7AAA">
        <w:rPr>
          <w:rStyle w:val="a7"/>
          <w:rFonts w:ascii="仿宋" w:eastAsia="仿宋" w:hAnsi="仿宋" w:hint="eastAsia"/>
          <w:b w:val="0"/>
          <w:bCs/>
          <w:color w:val="000000"/>
          <w:sz w:val="32"/>
          <w:szCs w:val="32"/>
        </w:rPr>
        <w:t>。</w:t>
      </w:r>
    </w:p>
    <w:p w:rsidR="00416CD4" w:rsidRPr="00EC7AAA" w:rsidRDefault="00EC7AAA" w:rsidP="00EC7AAA">
      <w:pPr>
        <w:spacing w:line="600" w:lineRule="exact"/>
        <w:ind w:firstLine="640"/>
        <w:rPr>
          <w:rFonts w:ascii="仿宋" w:eastAsia="仿宋" w:hAnsi="仿宋"/>
          <w:b/>
          <w:color w:val="000000" w:themeColor="text1"/>
          <w:sz w:val="32"/>
          <w:szCs w:val="32"/>
        </w:rPr>
      </w:pPr>
      <w:r>
        <w:rPr>
          <w:rStyle w:val="a7"/>
          <w:rFonts w:ascii="仿宋" w:eastAsia="仿宋" w:hAnsi="仿宋" w:hint="eastAsia"/>
          <w:bCs/>
          <w:color w:val="000000"/>
          <w:sz w:val="32"/>
          <w:szCs w:val="32"/>
        </w:rPr>
        <w:t>7.</w:t>
      </w:r>
      <w:r w:rsidRPr="00EC7AAA">
        <w:rPr>
          <w:rFonts w:ascii="仿宋" w:eastAsia="仿宋" w:hAnsi="仿宋" w:hint="eastAsia"/>
          <w:b/>
          <w:color w:val="000000" w:themeColor="text1"/>
          <w:sz w:val="32"/>
          <w:szCs w:val="32"/>
        </w:rPr>
        <w:t>住房保障支出</w:t>
      </w:r>
      <w:r>
        <w:rPr>
          <w:rStyle w:val="a7"/>
          <w:rFonts w:ascii="仿宋" w:eastAsia="仿宋" w:hAnsi="仿宋" w:hint="eastAsia"/>
          <w:bCs/>
          <w:color w:val="000000"/>
          <w:sz w:val="32"/>
          <w:szCs w:val="32"/>
        </w:rPr>
        <w:t>（类）221（款）02（项）01：</w:t>
      </w:r>
      <w:r>
        <w:rPr>
          <w:rStyle w:val="a7"/>
          <w:rFonts w:ascii="仿宋" w:eastAsia="仿宋" w:hAnsi="仿宋" w:hint="eastAsia"/>
          <w:b w:val="0"/>
          <w:bCs/>
          <w:color w:val="000000"/>
          <w:sz w:val="32"/>
          <w:szCs w:val="32"/>
        </w:rPr>
        <w:t>支出决算为</w:t>
      </w:r>
      <w:r>
        <w:rPr>
          <w:rFonts w:ascii="仿宋" w:eastAsia="仿宋" w:hAnsi="仿宋" w:hint="eastAsia"/>
          <w:color w:val="000000" w:themeColor="text1"/>
          <w:sz w:val="32"/>
          <w:szCs w:val="32"/>
        </w:rPr>
        <w:t>73.75万元，</w:t>
      </w:r>
      <w:r>
        <w:rPr>
          <w:rStyle w:val="a7"/>
          <w:rFonts w:ascii="仿宋" w:eastAsia="仿宋" w:hAnsi="仿宋" w:hint="eastAsia"/>
          <w:b w:val="0"/>
          <w:bCs/>
          <w:color w:val="000000"/>
          <w:sz w:val="32"/>
          <w:szCs w:val="32"/>
        </w:rPr>
        <w:t>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997B47">
        <w:rPr>
          <w:rFonts w:ascii="仿宋" w:eastAsia="仿宋" w:hAnsi="仿宋" w:hint="eastAsia"/>
          <w:color w:val="000000"/>
          <w:sz w:val="32"/>
          <w:szCs w:val="32"/>
        </w:rPr>
        <w:t>1141.15</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997B47">
        <w:rPr>
          <w:rFonts w:ascii="仿宋" w:eastAsia="仿宋" w:hAnsi="仿宋" w:hint="eastAsia"/>
          <w:color w:val="000000"/>
          <w:sz w:val="32"/>
          <w:szCs w:val="32"/>
        </w:rPr>
        <w:t>938.95</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997B47">
        <w:rPr>
          <w:rFonts w:ascii="仿宋" w:eastAsia="仿宋" w:hAnsi="仿宋" w:hint="eastAsia"/>
          <w:color w:val="000000"/>
          <w:sz w:val="32"/>
          <w:szCs w:val="32"/>
        </w:rPr>
        <w:t>202.2</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5B5C64" w:rsidRPr="00997B47" w:rsidRDefault="00204CDE" w:rsidP="00997B47">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997B47">
        <w:rPr>
          <w:rFonts w:ascii="仿宋" w:eastAsia="仿宋" w:hAnsi="仿宋" w:hint="eastAsia"/>
          <w:color w:val="000000"/>
          <w:sz w:val="32"/>
          <w:szCs w:val="32"/>
        </w:rPr>
        <w:t>0万元。</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Pr="00997B47" w:rsidRDefault="00204CDE" w:rsidP="00997B47">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sidR="00997B47">
        <w:rPr>
          <w:rFonts w:ascii="仿宋" w:eastAsia="仿宋" w:hAnsi="仿宋" w:hint="eastAsia"/>
          <w:color w:val="000000"/>
          <w:sz w:val="32"/>
          <w:szCs w:val="32"/>
        </w:rPr>
        <w:t>年“三公”经费财政拨款支出决算为0万元。</w:t>
      </w:r>
    </w:p>
    <w:p w:rsidR="005B5C64" w:rsidRDefault="005B5C64">
      <w:pPr>
        <w:spacing w:line="600" w:lineRule="exact"/>
        <w:ind w:firstLine="640"/>
        <w:outlineLvl w:val="1"/>
        <w:rPr>
          <w:rFonts w:ascii="黑体" w:eastAsia="黑体"/>
          <w:color w:val="000000"/>
          <w:sz w:val="32"/>
          <w:szCs w:val="32"/>
        </w:rPr>
      </w:pPr>
      <w:bookmarkStart w:id="47" w:name="_Toc15396610"/>
      <w:bookmarkStart w:id="48"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9年政府性基金预算拨款支出</w:t>
      </w:r>
      <w:r w:rsidR="00997B47">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997B47">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pPr>
        <w:spacing w:line="600" w:lineRule="exact"/>
        <w:ind w:firstLineChars="200" w:firstLine="643"/>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416CD4" w:rsidRPr="00997B47" w:rsidRDefault="00204CDE" w:rsidP="00997B47">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997B47">
        <w:rPr>
          <w:rFonts w:ascii="仿宋_GB2312" w:eastAsia="仿宋_GB2312"/>
          <w:color w:val="000000"/>
          <w:sz w:val="32"/>
          <w:szCs w:val="32"/>
        </w:rPr>
        <w:t>广汉市第二中学无</w:t>
      </w:r>
      <w:r>
        <w:rPr>
          <w:rFonts w:ascii="仿宋_GB2312" w:eastAsia="仿宋_GB2312" w:hint="eastAsia"/>
          <w:color w:val="000000"/>
          <w:sz w:val="32"/>
          <w:szCs w:val="32"/>
        </w:rPr>
        <w:t>机关运行经费支出</w:t>
      </w:r>
      <w:r w:rsidR="00997B47">
        <w:rPr>
          <w:rFonts w:ascii="仿宋_GB2312" w:eastAsia="仿宋_GB2312" w:hint="eastAsia"/>
          <w:color w:val="00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416CD4" w:rsidRPr="00997B47" w:rsidRDefault="00204CDE" w:rsidP="00997B47">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997B47">
        <w:rPr>
          <w:rFonts w:ascii="仿宋_GB2312" w:eastAsia="仿宋_GB2312"/>
          <w:color w:val="000000"/>
          <w:sz w:val="32"/>
          <w:szCs w:val="32"/>
        </w:rPr>
        <w:t>广汉市第二中学</w:t>
      </w:r>
      <w:r>
        <w:rPr>
          <w:rFonts w:ascii="仿宋_GB2312" w:eastAsia="仿宋_GB2312" w:hint="eastAsia"/>
          <w:color w:val="000000"/>
          <w:sz w:val="32"/>
          <w:szCs w:val="32"/>
        </w:rPr>
        <w:t>政府采购支出总额</w:t>
      </w:r>
      <w:r w:rsidR="00997B47">
        <w:rPr>
          <w:rFonts w:ascii="仿宋_GB2312" w:eastAsia="仿宋_GB2312" w:hint="eastAsia"/>
          <w:color w:val="000000"/>
          <w:sz w:val="32"/>
          <w:szCs w:val="32"/>
        </w:rPr>
        <w:t>4.06</w:t>
      </w:r>
      <w:r>
        <w:rPr>
          <w:rFonts w:ascii="仿宋_GB2312" w:eastAsia="仿宋_GB2312" w:hint="eastAsia"/>
          <w:color w:val="000000"/>
          <w:sz w:val="32"/>
          <w:szCs w:val="32"/>
        </w:rPr>
        <w:t>万元，其中：政府采购货物支出</w:t>
      </w:r>
      <w:r w:rsidR="00997B47">
        <w:rPr>
          <w:rFonts w:ascii="仿宋_GB2312" w:eastAsia="仿宋_GB2312" w:hint="eastAsia"/>
          <w:color w:val="000000"/>
          <w:sz w:val="32"/>
          <w:szCs w:val="32"/>
        </w:rPr>
        <w:t>4.06</w:t>
      </w:r>
      <w:r>
        <w:rPr>
          <w:rFonts w:ascii="仿宋_GB2312" w:eastAsia="仿宋_GB2312" w:hint="eastAsia"/>
          <w:color w:val="000000"/>
          <w:sz w:val="32"/>
          <w:szCs w:val="32"/>
        </w:rPr>
        <w:t>万元、政府采购工程支出</w:t>
      </w:r>
      <w:r w:rsidR="00997B47">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997B47">
        <w:rPr>
          <w:rFonts w:ascii="仿宋_GB2312" w:eastAsia="仿宋_GB2312" w:hint="eastAsia"/>
          <w:color w:val="000000"/>
          <w:sz w:val="32"/>
          <w:szCs w:val="32"/>
        </w:rPr>
        <w:t>0</w:t>
      </w:r>
      <w:r>
        <w:rPr>
          <w:rFonts w:ascii="仿宋_GB2312" w:eastAsia="仿宋_GB2312" w:hint="eastAsia"/>
          <w:color w:val="000000"/>
          <w:sz w:val="32"/>
          <w:szCs w:val="32"/>
        </w:rPr>
        <w:t>万元。主要用于</w:t>
      </w:r>
      <w:r w:rsidR="00997B47">
        <w:rPr>
          <w:rFonts w:ascii="仿宋_GB2312" w:eastAsia="仿宋_GB2312"/>
          <w:color w:val="000000"/>
          <w:sz w:val="32"/>
          <w:szCs w:val="32"/>
        </w:rPr>
        <w:t>教育教学设备添置</w:t>
      </w:r>
      <w:r>
        <w:rPr>
          <w:rFonts w:ascii="仿宋_GB2312" w:eastAsia="仿宋_GB2312" w:hint="eastAsia"/>
          <w:color w:val="000000"/>
          <w:sz w:val="32"/>
          <w:szCs w:val="32"/>
        </w:rPr>
        <w:t>。授予中小企业合同金额</w:t>
      </w:r>
      <w:r w:rsidR="00997B47">
        <w:rPr>
          <w:rFonts w:ascii="仿宋_GB2312" w:eastAsia="仿宋_GB2312" w:hint="eastAsia"/>
          <w:color w:val="000000"/>
          <w:sz w:val="32"/>
          <w:szCs w:val="32"/>
        </w:rPr>
        <w:t>0万元。</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997B47">
        <w:rPr>
          <w:rFonts w:ascii="仿宋_GB2312" w:eastAsia="仿宋_GB2312"/>
          <w:color w:val="000000"/>
          <w:sz w:val="32"/>
          <w:szCs w:val="32"/>
        </w:rPr>
        <w:t>广汉市第二中学</w:t>
      </w:r>
      <w:r>
        <w:rPr>
          <w:rFonts w:ascii="仿宋_GB2312" w:eastAsia="仿宋_GB2312" w:hint="eastAsia"/>
          <w:color w:val="000000"/>
          <w:sz w:val="32"/>
          <w:szCs w:val="32"/>
        </w:rPr>
        <w:t>共有车辆</w:t>
      </w:r>
      <w:r w:rsidR="00997B47">
        <w:rPr>
          <w:rFonts w:ascii="仿宋_GB2312" w:eastAsia="仿宋_GB2312" w:hint="eastAsia"/>
          <w:color w:val="000000"/>
          <w:sz w:val="32"/>
          <w:szCs w:val="32"/>
        </w:rPr>
        <w:t>0</w:t>
      </w:r>
      <w:r>
        <w:rPr>
          <w:rFonts w:ascii="仿宋_GB2312" w:eastAsia="仿宋_GB2312" w:hint="eastAsia"/>
          <w:color w:val="000000"/>
          <w:sz w:val="32"/>
          <w:szCs w:val="32"/>
        </w:rPr>
        <w:t>辆</w:t>
      </w:r>
      <w:r w:rsidR="00997B47">
        <w:rPr>
          <w:rFonts w:ascii="仿宋_GB2312" w:eastAsia="仿宋_GB2312" w:hint="eastAsia"/>
          <w:color w:val="000000"/>
          <w:sz w:val="32"/>
          <w:szCs w:val="32"/>
        </w:rPr>
        <w:t>。</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050AA9">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050AA9">
        <w:rPr>
          <w:rFonts w:ascii="仿宋_GB2312" w:eastAsia="仿宋_GB2312" w:hAnsi="仿宋_GB2312" w:cs="仿宋_GB2312" w:hint="eastAsia"/>
          <w:sz w:val="32"/>
          <w:szCs w:val="32"/>
        </w:rPr>
        <w:t>193135090774项目（维修维护费</w:t>
      </w:r>
      <w:r>
        <w:rPr>
          <w:rFonts w:ascii="仿宋_GB2312" w:eastAsia="仿宋_GB2312" w:hAnsi="仿宋_GB2312" w:cs="仿宋_GB2312" w:hint="eastAsia"/>
          <w:sz w:val="32"/>
          <w:szCs w:val="32"/>
        </w:rPr>
        <w:t>）</w:t>
      </w:r>
      <w:r w:rsidR="00050AA9">
        <w:rPr>
          <w:rFonts w:ascii="仿宋_GB2312" w:eastAsia="仿宋_GB2312" w:hAnsi="仿宋_GB2312" w:cs="仿宋_GB2312" w:hint="eastAsia"/>
          <w:sz w:val="32"/>
          <w:szCs w:val="32"/>
        </w:rPr>
        <w:t>、193135090771项目（物业管理费）、193135090773项目（劳务费）</w:t>
      </w:r>
      <w:r>
        <w:rPr>
          <w:rFonts w:ascii="仿宋_GB2312" w:eastAsia="仿宋_GB2312" w:hAnsi="仿宋_GB2312" w:cs="仿宋_GB2312" w:hint="eastAsia"/>
          <w:sz w:val="32"/>
          <w:szCs w:val="32"/>
        </w:rPr>
        <w:t>开展了预算事前绩效评估，对</w:t>
      </w:r>
      <w:r w:rsidR="00050AA9">
        <w:rPr>
          <w:rFonts w:ascii="仿宋_GB2312" w:eastAsia="仿宋_GB2312" w:hAnsi="仿宋_GB2312" w:cs="仿宋_GB2312" w:hint="eastAsia"/>
          <w:sz w:val="32"/>
          <w:szCs w:val="32"/>
        </w:rPr>
        <w:t>3个项目编制了绩效目标，预算执行过程中、年终执行完毕后，本部门未组织开展项目支出绩效评价</w:t>
      </w:r>
      <w:r>
        <w:rPr>
          <w:rFonts w:ascii="仿宋_GB2312" w:eastAsia="仿宋_GB2312" w:hAnsi="仿宋_GB2312" w:cs="仿宋_GB2312" w:hint="eastAsia"/>
          <w:sz w:val="32"/>
          <w:szCs w:val="32"/>
        </w:rPr>
        <w:t>。</w:t>
      </w:r>
    </w:p>
    <w:p w:rsidR="00E472B1" w:rsidRDefault="002A31DE" w:rsidP="00050AA9">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lastRenderedPageBreak/>
        <w:t xml:space="preserve">    本部门在2019</w:t>
      </w:r>
      <w:r w:rsidR="00997B47">
        <w:rPr>
          <w:rFonts w:ascii="仿宋_GB2312" w:eastAsia="仿宋_GB2312" w:hAnsi="仿宋_GB2312" w:cs="仿宋_GB2312" w:hint="eastAsia"/>
          <w:sz w:val="32"/>
          <w:szCs w:val="32"/>
        </w:rPr>
        <w:t>年度部门决算中无项目支出。</w:t>
      </w: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7C2A1A">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7C2A1A">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jc w:val="center"/>
              <w:rPr>
                <w:rFonts w:ascii="宋体" w:hAnsi="宋体" w:cs="宋体"/>
                <w:color w:val="000000"/>
                <w:sz w:val="24"/>
              </w:rPr>
            </w:pPr>
          </w:p>
        </w:tc>
      </w:tr>
      <w:tr w:rsidR="002A31DE" w:rsidTr="007C2A1A">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7C2A1A">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7C2A1A">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r w:rsidR="002A31DE" w:rsidTr="007C2A1A">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C2A1A">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050AA9">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w:t>
      </w:r>
      <w:r w:rsidR="002A31DE">
        <w:rPr>
          <w:rFonts w:ascii="仿宋_GB2312" w:eastAsia="仿宋_GB2312" w:hAnsi="仿宋_GB2312" w:cs="仿宋_GB2312" w:hint="eastAsia"/>
          <w:sz w:val="32"/>
          <w:szCs w:val="32"/>
        </w:rPr>
        <w:t>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050AA9"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color w:val="000000"/>
          <w:kern w:val="0"/>
          <w:sz w:val="40"/>
          <w:szCs w:val="44"/>
        </w:rPr>
        <w:t>广汉市第二中学</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324E26" w:rsidRDefault="00070A43" w:rsidP="006F48D1">
      <w:pPr>
        <w:widowControl/>
        <w:adjustRightInd w:val="0"/>
        <w:snapToGrid w:val="0"/>
        <w:spacing w:line="580" w:lineRule="exact"/>
        <w:ind w:firstLineChars="300" w:firstLine="96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070A43" w:rsidRDefault="00324E26" w:rsidP="006F48D1">
      <w:pPr>
        <w:widowControl/>
        <w:adjustRightInd w:val="0"/>
        <w:snapToGrid w:val="0"/>
        <w:spacing w:line="580" w:lineRule="exact"/>
        <w:ind w:firstLineChars="550" w:firstLine="176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仿宋" w:cs="仿宋" w:hint="eastAsia"/>
          <w:bCs/>
          <w:sz w:val="32"/>
          <w:szCs w:val="32"/>
        </w:rPr>
        <w:t>本单位为</w:t>
      </w:r>
      <w:r>
        <w:rPr>
          <w:rFonts w:ascii="仿宋_GB2312" w:eastAsia="仿宋_GB2312" w:hAnsi="仿宋" w:cs="仿宋"/>
          <w:bCs/>
          <w:sz w:val="32"/>
          <w:szCs w:val="32"/>
          <w:u w:val="single"/>
        </w:rPr>
        <w:t xml:space="preserve">  </w:t>
      </w:r>
      <w:r>
        <w:rPr>
          <w:rFonts w:ascii="仿宋_GB2312" w:eastAsia="仿宋_GB2312" w:hAnsi="仿宋" w:cs="仿宋" w:hint="eastAsia"/>
          <w:bCs/>
          <w:sz w:val="32"/>
          <w:szCs w:val="32"/>
          <w:u w:val="single"/>
        </w:rPr>
        <w:t>广汉市教育局</w:t>
      </w:r>
      <w:r>
        <w:rPr>
          <w:rFonts w:ascii="仿宋_GB2312" w:eastAsia="仿宋_GB2312" w:hAnsi="仿宋" w:cs="仿宋"/>
          <w:bCs/>
          <w:sz w:val="32"/>
          <w:szCs w:val="32"/>
          <w:u w:val="single"/>
        </w:rPr>
        <w:t xml:space="preserve">    </w:t>
      </w:r>
      <w:r>
        <w:rPr>
          <w:rFonts w:ascii="仿宋_GB2312" w:eastAsia="仿宋_GB2312" w:hAnsi="仿宋" w:cs="仿宋" w:hint="eastAsia"/>
          <w:bCs/>
          <w:sz w:val="32"/>
          <w:szCs w:val="32"/>
        </w:rPr>
        <w:t>所属</w:t>
      </w:r>
      <w:r>
        <w:rPr>
          <w:rFonts w:ascii="仿宋_GB2312" w:eastAsia="仿宋_GB2312" w:hAnsi="仿宋" w:cs="仿宋"/>
          <w:bCs/>
          <w:sz w:val="32"/>
          <w:szCs w:val="32"/>
          <w:u w:val="single"/>
        </w:rPr>
        <w:t xml:space="preserve">  </w:t>
      </w:r>
      <w:r>
        <w:rPr>
          <w:rFonts w:ascii="仿宋_GB2312" w:eastAsia="仿宋_GB2312" w:hAnsi="仿宋" w:cs="仿宋" w:hint="eastAsia"/>
          <w:bCs/>
          <w:sz w:val="32"/>
          <w:szCs w:val="32"/>
          <w:u w:val="single"/>
        </w:rPr>
        <w:t>二</w:t>
      </w:r>
      <w:r>
        <w:rPr>
          <w:rFonts w:ascii="仿宋_GB2312" w:eastAsia="仿宋_GB2312" w:hAnsi="仿宋" w:cs="仿宋"/>
          <w:bCs/>
          <w:sz w:val="32"/>
          <w:szCs w:val="32"/>
          <w:u w:val="single"/>
        </w:rPr>
        <w:t xml:space="preserve">    </w:t>
      </w:r>
      <w:r>
        <w:rPr>
          <w:rFonts w:ascii="仿宋_GB2312" w:eastAsia="仿宋_GB2312" w:hAnsi="仿宋" w:cs="仿宋" w:hint="eastAsia"/>
          <w:bCs/>
          <w:sz w:val="32"/>
          <w:szCs w:val="32"/>
        </w:rPr>
        <w:t>级</w:t>
      </w:r>
      <w:r>
        <w:rPr>
          <w:rFonts w:ascii="仿宋_GB2312" w:eastAsia="仿宋_GB2312" w:hAnsi="仿宋" w:cs="仿宋" w:hint="eastAsia"/>
          <w:bCs/>
          <w:spacing w:val="14"/>
          <w:sz w:val="32"/>
          <w:szCs w:val="32"/>
        </w:rPr>
        <w:t>预算单位</w:t>
      </w:r>
    </w:p>
    <w:p w:rsidR="00070A43" w:rsidRDefault="00070A43" w:rsidP="006F48D1">
      <w:pPr>
        <w:widowControl/>
        <w:adjustRightInd w:val="0"/>
        <w:snapToGrid w:val="0"/>
        <w:spacing w:line="580" w:lineRule="exact"/>
        <w:ind w:firstLineChars="300" w:firstLine="96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6F48D1" w:rsidRDefault="006F48D1" w:rsidP="006F48D1">
      <w:pPr>
        <w:autoSpaceDE w:val="0"/>
        <w:autoSpaceDN w:val="0"/>
        <w:adjustRightInd w:val="0"/>
        <w:ind w:firstLineChars="400" w:firstLine="1280"/>
        <w:jc w:val="left"/>
        <w:rPr>
          <w:rFonts w:ascii="仿宋_GB2312" w:eastAsia="仿宋_GB2312" w:cs="仿宋_GB2312"/>
          <w:kern w:val="0"/>
          <w:sz w:val="32"/>
          <w:szCs w:val="32"/>
        </w:rPr>
      </w:pPr>
      <w:r>
        <w:rPr>
          <w:rFonts w:ascii="·ÂËÎ_GB2312" w:eastAsia="华文中宋" w:hAnsi="·ÂËÎ_GB2312" w:cs="·ÂËÎ_GB2312"/>
          <w:kern w:val="0"/>
          <w:sz w:val="32"/>
          <w:szCs w:val="32"/>
        </w:rPr>
        <w:t>1</w:t>
      </w:r>
      <w:r>
        <w:rPr>
          <w:rFonts w:ascii="仿宋_GB2312" w:eastAsia="仿宋_GB2312" w:cs="仿宋_GB2312" w:hint="eastAsia"/>
          <w:kern w:val="0"/>
          <w:sz w:val="32"/>
          <w:szCs w:val="32"/>
        </w:rPr>
        <w:t>．主要职能：初中教育</w:t>
      </w:r>
    </w:p>
    <w:p w:rsidR="006F48D1" w:rsidRPr="006F48D1" w:rsidRDefault="006F48D1" w:rsidP="006F48D1">
      <w:pPr>
        <w:autoSpaceDE w:val="0"/>
        <w:autoSpaceDN w:val="0"/>
        <w:adjustRightInd w:val="0"/>
        <w:ind w:firstLineChars="200" w:firstLine="640"/>
        <w:jc w:val="left"/>
        <w:rPr>
          <w:rFonts w:ascii="仿宋_GB2312" w:eastAsia="仿宋_GB2312" w:cs="仿宋_GB2312"/>
          <w:kern w:val="0"/>
          <w:sz w:val="32"/>
          <w:szCs w:val="32"/>
        </w:rPr>
      </w:pPr>
      <w:r w:rsidRPr="006F48D1">
        <w:rPr>
          <w:rFonts w:ascii="仿宋_GB2312" w:eastAsia="仿宋_GB2312" w:cs="仿宋_GB2312" w:hint="eastAsia"/>
          <w:kern w:val="0"/>
          <w:sz w:val="32"/>
          <w:szCs w:val="32"/>
        </w:rPr>
        <w:t>认真贯彻落实党的教育方针，坚持依法办学;严格执行上级有关招生、收费等文件精神;认真履行教育法、教师法等法律法规;积极做好教师队伍培训，重点做好校园安全和师生的安全教育工作，努力完成好各项教育教学任务。</w:t>
      </w:r>
    </w:p>
    <w:p w:rsidR="00324E26" w:rsidRPr="006F48D1" w:rsidRDefault="006F48D1" w:rsidP="006F48D1">
      <w:pPr>
        <w:snapToGrid w:val="0"/>
        <w:spacing w:line="520" w:lineRule="exact"/>
        <w:ind w:firstLineChars="400" w:firstLine="1280"/>
        <w:rPr>
          <w:rFonts w:ascii="仿宋_GB2312" w:eastAsia="仿宋_GB2312" w:hAnsi="仿宋"/>
          <w:sz w:val="32"/>
          <w:szCs w:val="32"/>
        </w:rPr>
      </w:pPr>
      <w:r w:rsidRPr="007B56C0">
        <w:rPr>
          <w:rFonts w:ascii="仿宋_GB2312" w:eastAsia="仿宋_GB2312" w:hAnsi="仿宋" w:hint="eastAsia"/>
          <w:sz w:val="32"/>
          <w:szCs w:val="32"/>
        </w:rPr>
        <w:t>2．机构情况</w:t>
      </w:r>
      <w:r>
        <w:rPr>
          <w:rFonts w:ascii="仿宋_GB2312" w:eastAsia="仿宋_GB2312" w:hAnsi="仿宋" w:hint="eastAsia"/>
          <w:sz w:val="32"/>
          <w:szCs w:val="32"/>
        </w:rPr>
        <w:t>：学校设有办公室、教务处、政教处、总务处等四个处室。</w:t>
      </w:r>
    </w:p>
    <w:p w:rsidR="00324E26" w:rsidRDefault="00070A43" w:rsidP="006F48D1">
      <w:pPr>
        <w:widowControl/>
        <w:adjustRightInd w:val="0"/>
        <w:snapToGrid w:val="0"/>
        <w:spacing w:line="580" w:lineRule="exact"/>
        <w:ind w:firstLineChars="300" w:firstLine="96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本年初在职人员73人，退休5人，调入3人，公招2人，调出2人，本年末实有人数71人；退休人员上年末74人，本年退休5人，死亡3人，年末实有人数76人；学校上学年学生</w:t>
      </w:r>
      <w:r w:rsidRPr="003F5F79">
        <w:rPr>
          <w:rFonts w:ascii="仿宋_GB2312" w:eastAsia="仿宋_GB2312" w:cs="仿宋_GB2312" w:hint="eastAsia"/>
          <w:kern w:val="0"/>
          <w:sz w:val="32"/>
          <w:szCs w:val="32"/>
        </w:rPr>
        <w:lastRenderedPageBreak/>
        <w:t>810人，本学年在校学生812人。</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（四）年度主要工作目标及重点工作。</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工作目标:</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教育教学质量有新提升;</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教师队伍建设有新的加强;</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安全管理有新强化;</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招生工作有新突破;</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办学条件有新改善;</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教育科研、课程改革有新进展;</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廉政文化进校园形成新风尚;</w:t>
      </w:r>
    </w:p>
    <w:p w:rsidR="003F5F79" w:rsidRPr="003F5F79" w:rsidRDefault="003F5F79" w:rsidP="0057193E">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学校管理水平有新提高。</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重点工作:</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大力开展师德师风建设，努力提高师德水平;</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强化安全管理措施，建设平安校园;</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加强教育教学研究，提高教育科研水平;</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狠抓课堂教学，提升教育教学质量;</w:t>
      </w:r>
    </w:p>
    <w:p w:rsidR="003F5F79" w:rsidRDefault="003F5F79" w:rsidP="003F5F79">
      <w:pPr>
        <w:autoSpaceDE w:val="0"/>
        <w:autoSpaceDN w:val="0"/>
        <w:adjustRightInd w:val="0"/>
        <w:ind w:firstLineChars="200" w:firstLine="640"/>
        <w:jc w:val="left"/>
        <w:rPr>
          <w:rFonts w:ascii="仿宋_GB2312" w:eastAsia="仿宋_GB2312" w:cs="仿宋_GB2312" w:hint="eastAsia"/>
          <w:kern w:val="0"/>
          <w:sz w:val="32"/>
          <w:szCs w:val="32"/>
        </w:rPr>
      </w:pPr>
      <w:r w:rsidRPr="003F5F79">
        <w:rPr>
          <w:rFonts w:ascii="仿宋_GB2312" w:eastAsia="仿宋_GB2312" w:cs="仿宋_GB2312" w:hint="eastAsia"/>
          <w:kern w:val="0"/>
          <w:sz w:val="32"/>
          <w:szCs w:val="32"/>
        </w:rPr>
        <w:t>积极争取政府支持，改善办学条件和学校环境;</w:t>
      </w:r>
    </w:p>
    <w:p w:rsidR="003F5F79" w:rsidRPr="003F5F79" w:rsidRDefault="003F5F79" w:rsidP="003F5F79">
      <w:pPr>
        <w:autoSpaceDE w:val="0"/>
        <w:autoSpaceDN w:val="0"/>
        <w:adjustRightInd w:val="0"/>
        <w:ind w:firstLineChars="200" w:firstLine="640"/>
        <w:jc w:val="left"/>
        <w:rPr>
          <w:rFonts w:ascii="仿宋_GB2312" w:eastAsia="仿宋_GB2312" w:cs="仿宋_GB2312"/>
          <w:kern w:val="0"/>
          <w:sz w:val="32"/>
          <w:szCs w:val="32"/>
        </w:rPr>
      </w:pPr>
      <w:r w:rsidRPr="003F5F79">
        <w:rPr>
          <w:rFonts w:ascii="仿宋_GB2312" w:eastAsia="仿宋_GB2312" w:cs="仿宋_GB2312" w:hint="eastAsia"/>
          <w:kern w:val="0"/>
          <w:sz w:val="32"/>
          <w:szCs w:val="32"/>
        </w:rPr>
        <w:t>不断提升学校文化品位，积极倡导廉政文化;</w:t>
      </w:r>
    </w:p>
    <w:p w:rsidR="00070A43" w:rsidRPr="006F48D1" w:rsidRDefault="00070A43" w:rsidP="006F48D1">
      <w:pPr>
        <w:pStyle w:val="a9"/>
        <w:widowControl/>
        <w:numPr>
          <w:ilvl w:val="0"/>
          <w:numId w:val="7"/>
        </w:numPr>
        <w:adjustRightInd w:val="0"/>
        <w:snapToGrid w:val="0"/>
        <w:spacing w:line="580" w:lineRule="exact"/>
        <w:ind w:firstLineChars="0"/>
        <w:contextualSpacing/>
        <w:jc w:val="left"/>
        <w:rPr>
          <w:rFonts w:ascii="黑体" w:eastAsia="黑体" w:hAnsi="宋体" w:cs="宋体"/>
          <w:color w:val="000000"/>
          <w:kern w:val="0"/>
          <w:sz w:val="32"/>
          <w:szCs w:val="32"/>
          <w:shd w:val="clear" w:color="auto" w:fill="FFFFFF"/>
        </w:rPr>
      </w:pPr>
      <w:r w:rsidRPr="006F48D1">
        <w:rPr>
          <w:rFonts w:ascii="黑体" w:eastAsia="黑体" w:hAnsi="宋体" w:cs="宋体" w:hint="eastAsia"/>
          <w:color w:val="000000"/>
          <w:kern w:val="0"/>
          <w:sz w:val="32"/>
          <w:szCs w:val="32"/>
          <w:shd w:val="clear" w:color="auto" w:fill="FFFFFF"/>
        </w:rPr>
        <w:t>部门财政资金收支情况</w:t>
      </w:r>
    </w:p>
    <w:p w:rsidR="006F48D1" w:rsidRPr="001F6448" w:rsidRDefault="006F48D1" w:rsidP="006F48D1">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Ansi="宋体" w:cs="宋体" w:hint="eastAsia"/>
          <w:color w:val="000000"/>
          <w:kern w:val="0"/>
          <w:sz w:val="32"/>
          <w:szCs w:val="32"/>
          <w:shd w:val="clear" w:color="auto" w:fill="FFFFFF"/>
        </w:rPr>
        <w:t xml:space="preserve">   </w:t>
      </w:r>
      <w:r w:rsidRPr="001F6448">
        <w:rPr>
          <w:rFonts w:ascii="黑体" w:eastAsia="黑体" w:hint="eastAsia"/>
          <w:kern w:val="0"/>
          <w:sz w:val="32"/>
          <w:szCs w:val="32"/>
        </w:rPr>
        <w:t>预算管理情况</w:t>
      </w:r>
    </w:p>
    <w:p w:rsidR="006F48D1" w:rsidRDefault="006F48D1" w:rsidP="006F48D1">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楷体_GB2312" w:eastAsia="楷体_GB2312" w:hint="eastAsia"/>
          <w:kern w:val="0"/>
          <w:sz w:val="32"/>
          <w:szCs w:val="32"/>
        </w:rPr>
        <w:t>（一）预算编制情况。</w:t>
      </w:r>
      <w:r w:rsidRPr="001F6448">
        <w:rPr>
          <w:rFonts w:ascii="仿宋_GB2312" w:eastAsia="仿宋_GB2312" w:hint="eastAsia"/>
          <w:kern w:val="0"/>
          <w:sz w:val="32"/>
          <w:szCs w:val="32"/>
        </w:rPr>
        <w:t>收入预算包括资金总收入及各收入构成情况；支出预算包括资金总额及基本支出、项目支出</w:t>
      </w:r>
      <w:r w:rsidRPr="001F6448">
        <w:rPr>
          <w:rFonts w:ascii="仿宋_GB2312" w:eastAsia="仿宋_GB2312" w:hint="eastAsia"/>
          <w:kern w:val="0"/>
          <w:sz w:val="32"/>
          <w:szCs w:val="32"/>
        </w:rPr>
        <w:lastRenderedPageBreak/>
        <w:t>情况。</w:t>
      </w:r>
      <w:r w:rsidR="003B12FA">
        <w:rPr>
          <w:rFonts w:ascii="仿宋_GB2312" w:eastAsia="仿宋_GB2312" w:hint="eastAsia"/>
          <w:kern w:val="0"/>
          <w:sz w:val="32"/>
          <w:szCs w:val="32"/>
        </w:rPr>
        <w:t>2440069.58</w:t>
      </w:r>
    </w:p>
    <w:p w:rsidR="006F48D1" w:rsidRPr="001F6448" w:rsidRDefault="006F48D1" w:rsidP="006F48D1">
      <w:pPr>
        <w:autoSpaceDE w:val="0"/>
        <w:autoSpaceDN w:val="0"/>
        <w:adjustRightInd w:val="0"/>
        <w:spacing w:line="580" w:lineRule="exact"/>
        <w:ind w:firstLineChars="300" w:firstLine="960"/>
        <w:jc w:val="left"/>
        <w:rPr>
          <w:rFonts w:ascii="仿宋_GB2312" w:eastAsia="仿宋_GB2312"/>
          <w:kern w:val="0"/>
          <w:sz w:val="32"/>
          <w:szCs w:val="32"/>
        </w:rPr>
      </w:pPr>
      <w:r>
        <w:rPr>
          <w:rFonts w:ascii="仿宋_GB2312" w:eastAsia="仿宋_GB2312" w:hint="eastAsia"/>
          <w:kern w:val="0"/>
          <w:sz w:val="32"/>
          <w:szCs w:val="32"/>
        </w:rPr>
        <w:t>2019年预算收入总金额为</w:t>
      </w:r>
      <w:r w:rsidR="00895B92">
        <w:rPr>
          <w:rFonts w:ascii="仿宋_GB2312" w:eastAsia="仿宋_GB2312" w:hint="eastAsia"/>
          <w:kern w:val="0"/>
          <w:sz w:val="32"/>
          <w:szCs w:val="32"/>
        </w:rPr>
        <w:t>11679239.81</w:t>
      </w:r>
      <w:r>
        <w:rPr>
          <w:rFonts w:ascii="仿宋_GB2312" w:eastAsia="仿宋_GB2312" w:hint="eastAsia"/>
          <w:kern w:val="0"/>
          <w:sz w:val="32"/>
          <w:szCs w:val="32"/>
        </w:rPr>
        <w:t>元</w:t>
      </w:r>
      <w:r w:rsidR="00822DFA">
        <w:rPr>
          <w:rFonts w:ascii="仿宋_GB2312" w:eastAsia="仿宋_GB2312" w:hint="eastAsia"/>
          <w:kern w:val="0"/>
          <w:sz w:val="32"/>
          <w:szCs w:val="32"/>
        </w:rPr>
        <w:t>，其中人员经费</w:t>
      </w:r>
      <w:r w:rsidR="00895B92">
        <w:rPr>
          <w:rFonts w:ascii="仿宋_GB2312" w:eastAsia="仿宋_GB2312" w:hint="eastAsia"/>
          <w:kern w:val="0"/>
          <w:sz w:val="32"/>
          <w:szCs w:val="32"/>
        </w:rPr>
        <w:t>9389506.23元，</w:t>
      </w:r>
      <w:r>
        <w:rPr>
          <w:rFonts w:ascii="仿宋_GB2312" w:eastAsia="仿宋_GB2312" w:hint="eastAsia"/>
          <w:kern w:val="0"/>
          <w:sz w:val="32"/>
          <w:szCs w:val="32"/>
        </w:rPr>
        <w:t>公用经费</w:t>
      </w:r>
      <w:r w:rsidR="00895B92">
        <w:rPr>
          <w:rFonts w:ascii="仿宋_GB2312" w:eastAsia="仿宋_GB2312" w:hint="eastAsia"/>
          <w:kern w:val="0"/>
          <w:sz w:val="32"/>
          <w:szCs w:val="32"/>
        </w:rPr>
        <w:t>2</w:t>
      </w:r>
      <w:r w:rsidR="009341C2">
        <w:rPr>
          <w:rFonts w:ascii="仿宋_GB2312" w:eastAsia="仿宋_GB2312" w:hint="eastAsia"/>
          <w:kern w:val="0"/>
          <w:sz w:val="32"/>
          <w:szCs w:val="32"/>
        </w:rPr>
        <w:t>289733.58</w:t>
      </w:r>
      <w:r>
        <w:rPr>
          <w:rFonts w:ascii="仿宋_GB2312" w:eastAsia="仿宋_GB2312" w:hint="eastAsia"/>
          <w:kern w:val="0"/>
          <w:sz w:val="32"/>
          <w:szCs w:val="32"/>
        </w:rPr>
        <w:t>元，</w:t>
      </w:r>
      <w:r w:rsidR="003B12FA">
        <w:rPr>
          <w:rFonts w:ascii="仿宋_GB2312" w:eastAsia="仿宋_GB2312" w:hint="eastAsia"/>
          <w:kern w:val="0"/>
          <w:sz w:val="32"/>
          <w:szCs w:val="32"/>
        </w:rPr>
        <w:t>其中</w:t>
      </w:r>
      <w:r w:rsidR="00F10761">
        <w:rPr>
          <w:rFonts w:ascii="仿宋_GB2312" w:eastAsia="仿宋_GB2312" w:hint="eastAsia"/>
          <w:kern w:val="0"/>
          <w:sz w:val="32"/>
          <w:szCs w:val="32"/>
        </w:rPr>
        <w:t>财政预算拨款</w:t>
      </w:r>
      <w:r>
        <w:rPr>
          <w:rFonts w:ascii="仿宋_GB2312" w:eastAsia="仿宋_GB2312" w:hint="eastAsia"/>
          <w:kern w:val="0"/>
          <w:sz w:val="32"/>
          <w:szCs w:val="32"/>
        </w:rPr>
        <w:t>收入</w:t>
      </w:r>
      <w:r w:rsidR="00F10761">
        <w:rPr>
          <w:rFonts w:ascii="仿宋_GB2312" w:eastAsia="仿宋_GB2312" w:hint="eastAsia"/>
          <w:kern w:val="0"/>
          <w:sz w:val="32"/>
          <w:szCs w:val="32"/>
        </w:rPr>
        <w:t>11261549.81</w:t>
      </w:r>
      <w:r>
        <w:rPr>
          <w:rFonts w:ascii="仿宋_GB2312" w:eastAsia="仿宋_GB2312" w:hint="eastAsia"/>
          <w:kern w:val="0"/>
          <w:sz w:val="32"/>
          <w:szCs w:val="32"/>
        </w:rPr>
        <w:t>元</w:t>
      </w:r>
      <w:r w:rsidR="00F10761">
        <w:rPr>
          <w:rFonts w:ascii="仿宋_GB2312" w:eastAsia="仿宋_GB2312" w:hint="eastAsia"/>
          <w:kern w:val="0"/>
          <w:sz w:val="32"/>
          <w:szCs w:val="32"/>
        </w:rPr>
        <w:t>，其他收入417690元</w:t>
      </w:r>
      <w:r>
        <w:rPr>
          <w:rFonts w:ascii="仿宋_GB2312" w:eastAsia="仿宋_GB2312" w:hint="eastAsia"/>
          <w:kern w:val="0"/>
          <w:sz w:val="32"/>
          <w:szCs w:val="32"/>
        </w:rPr>
        <w:t>。所有收入均为基本支出</w:t>
      </w:r>
    </w:p>
    <w:p w:rsidR="006F48D1" w:rsidRDefault="006F48D1" w:rsidP="006F48D1">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楷体_GB2312" w:eastAsia="楷体_GB2312" w:hint="eastAsia"/>
          <w:kern w:val="0"/>
          <w:sz w:val="32"/>
          <w:szCs w:val="32"/>
        </w:rPr>
        <w:t>（二）预算执行情况。</w:t>
      </w:r>
      <w:r w:rsidRPr="001F6448">
        <w:rPr>
          <w:rFonts w:ascii="仿宋_GB2312" w:eastAsia="仿宋_GB2312" w:hint="eastAsia"/>
          <w:kern w:val="0"/>
          <w:sz w:val="32"/>
          <w:szCs w:val="32"/>
        </w:rPr>
        <w:t>包括资金整体执行进度及分类（基本支出、项目支出）执行情况。涉及专项资金的，需说明专项资金年度下达情况。</w:t>
      </w:r>
    </w:p>
    <w:p w:rsidR="006F48D1" w:rsidRDefault="006F48D1" w:rsidP="006F48D1">
      <w:pPr>
        <w:autoSpaceDE w:val="0"/>
        <w:autoSpaceDN w:val="0"/>
        <w:adjustRightInd w:val="0"/>
        <w:spacing w:line="580" w:lineRule="exact"/>
        <w:ind w:firstLineChars="200" w:firstLine="640"/>
        <w:jc w:val="left"/>
        <w:rPr>
          <w:rFonts w:ascii="仿宋_GB2312" w:eastAsia="仿宋_GB2312" w:hAnsi="仿宋" w:cs="仿宋"/>
          <w:color w:val="000000"/>
          <w:sz w:val="32"/>
          <w:szCs w:val="32"/>
        </w:rPr>
      </w:pPr>
      <w:r>
        <w:rPr>
          <w:rFonts w:ascii="仿宋_GB2312" w:eastAsia="仿宋_GB2312" w:hAnsi="仿宋" w:cs="仿宋" w:hint="eastAsia"/>
          <w:color w:val="000000"/>
          <w:sz w:val="32"/>
          <w:szCs w:val="32"/>
        </w:rPr>
        <w:t>本单位本年度实际收到的</w:t>
      </w:r>
      <w:r>
        <w:rPr>
          <w:rFonts w:ascii="仿宋_GB2312" w:eastAsia="仿宋_GB2312" w:hAnsi="仿宋" w:cs="仿宋" w:hint="eastAsia"/>
          <w:bCs/>
          <w:color w:val="000000"/>
          <w:sz w:val="32"/>
          <w:szCs w:val="32"/>
        </w:rPr>
        <w:t>一般</w:t>
      </w:r>
      <w:r>
        <w:rPr>
          <w:rFonts w:ascii="仿宋_GB2312" w:eastAsia="仿宋_GB2312" w:hAnsi="仿宋" w:cs="仿宋" w:hint="eastAsia"/>
          <w:color w:val="000000"/>
          <w:sz w:val="32"/>
          <w:szCs w:val="32"/>
        </w:rPr>
        <w:t>公共预算财政拨款收入</w:t>
      </w:r>
      <w:r w:rsidR="009341C2">
        <w:rPr>
          <w:rFonts w:ascii="仿宋_GB2312" w:eastAsia="仿宋_GB2312" w:hAnsi="仿宋" w:hint="eastAsia"/>
          <w:color w:val="000000"/>
          <w:sz w:val="32"/>
          <w:szCs w:val="32"/>
        </w:rPr>
        <w:t xml:space="preserve"> 11261549.81</w:t>
      </w:r>
      <w:r w:rsidRPr="00244C09">
        <w:rPr>
          <w:rFonts w:ascii="仿宋_GB2312" w:eastAsia="仿宋_GB2312" w:hAnsi="仿宋" w:hint="eastAsia"/>
          <w:color w:val="000000"/>
          <w:sz w:val="32"/>
          <w:szCs w:val="32"/>
        </w:rPr>
        <w:t xml:space="preserve"> </w:t>
      </w:r>
      <w:r w:rsidRPr="00244C09">
        <w:rPr>
          <w:rFonts w:ascii="仿宋_GB2312" w:eastAsia="仿宋_GB2312" w:hAnsi="仿宋" w:cs="仿宋" w:hint="eastAsia"/>
          <w:color w:val="000000"/>
          <w:sz w:val="32"/>
          <w:szCs w:val="32"/>
        </w:rPr>
        <w:t>万元</w:t>
      </w:r>
      <w:r>
        <w:rPr>
          <w:rFonts w:ascii="仿宋_GB2312" w:eastAsia="仿宋_GB2312" w:hAnsi="仿宋" w:cs="仿宋" w:hint="eastAsia"/>
          <w:color w:val="000000"/>
          <w:sz w:val="32"/>
          <w:szCs w:val="32"/>
        </w:rPr>
        <w:t>,全部为基本支出。</w:t>
      </w:r>
    </w:p>
    <w:p w:rsidR="006F48D1" w:rsidRPr="003F5F79" w:rsidRDefault="006F48D1" w:rsidP="003F5F79">
      <w:pPr>
        <w:autoSpaceDE w:val="0"/>
        <w:autoSpaceDN w:val="0"/>
        <w:adjustRightInd w:val="0"/>
        <w:spacing w:line="580" w:lineRule="exact"/>
        <w:ind w:firstLineChars="200" w:firstLine="640"/>
        <w:jc w:val="left"/>
        <w:rPr>
          <w:rFonts w:ascii="仿宋_GB2312" w:eastAsia="仿宋_GB2312" w:hAnsi="仿宋" w:cs="仿宋"/>
          <w:color w:val="000000"/>
          <w:sz w:val="32"/>
          <w:szCs w:val="32"/>
        </w:rPr>
      </w:pPr>
      <w:r w:rsidRPr="003F5F79">
        <w:rPr>
          <w:rFonts w:ascii="仿宋_GB2312" w:eastAsia="仿宋_GB2312" w:hAnsi="仿宋" w:cs="仿宋" w:hint="eastAsia"/>
          <w:color w:val="000000"/>
          <w:sz w:val="32"/>
          <w:szCs w:val="32"/>
        </w:rPr>
        <w:t>本单位严格按照预算执行。在收到财政下达的各类款项后，按照资金的用途使用，支出总额控制在预算总额以内，按照预算执行进度，及时支付。本单位本年财政拨款支出</w:t>
      </w:r>
      <w:r w:rsidR="00E362A0" w:rsidRPr="003F5F79">
        <w:rPr>
          <w:rFonts w:ascii="仿宋_GB2312" w:eastAsia="仿宋_GB2312" w:hAnsi="仿宋" w:cs="仿宋" w:hint="eastAsia"/>
          <w:color w:val="000000"/>
          <w:sz w:val="32"/>
          <w:szCs w:val="32"/>
        </w:rPr>
        <w:t>11411475.81</w:t>
      </w:r>
      <w:r w:rsidRPr="003F5F79">
        <w:rPr>
          <w:rFonts w:ascii="仿宋_GB2312" w:eastAsia="仿宋_GB2312" w:hAnsi="仿宋" w:cs="仿宋" w:hint="eastAsia"/>
          <w:color w:val="000000"/>
          <w:sz w:val="32"/>
          <w:szCs w:val="32"/>
        </w:rPr>
        <w:t>元，全部为基本支出，其中1、人员支出</w:t>
      </w:r>
      <w:r w:rsidR="00E362A0" w:rsidRPr="003F5F79">
        <w:rPr>
          <w:rFonts w:ascii="仿宋_GB2312" w:eastAsia="仿宋_GB2312" w:hAnsi="仿宋" w:cs="仿宋" w:hint="eastAsia"/>
          <w:color w:val="000000"/>
          <w:sz w:val="32"/>
          <w:szCs w:val="32"/>
        </w:rPr>
        <w:t>9389506.23</w:t>
      </w:r>
      <w:r w:rsidRPr="003F5F79">
        <w:rPr>
          <w:rFonts w:ascii="仿宋_GB2312" w:eastAsia="仿宋_GB2312" w:hAnsi="仿宋" w:cs="仿宋" w:hint="eastAsia"/>
          <w:color w:val="000000"/>
          <w:sz w:val="32"/>
          <w:szCs w:val="32"/>
        </w:rPr>
        <w:t>元 ， 2、公用经费支出</w:t>
      </w:r>
      <w:r w:rsidR="00E362A0" w:rsidRPr="003F5F79">
        <w:rPr>
          <w:rFonts w:ascii="仿宋_GB2312" w:eastAsia="仿宋_GB2312" w:hAnsi="仿宋" w:cs="仿宋" w:hint="eastAsia"/>
          <w:color w:val="000000"/>
          <w:sz w:val="32"/>
          <w:szCs w:val="32"/>
        </w:rPr>
        <w:t>2021969.58</w:t>
      </w:r>
      <w:r w:rsidRPr="003F5F79">
        <w:rPr>
          <w:rFonts w:ascii="仿宋_GB2312" w:eastAsia="仿宋_GB2312" w:hAnsi="仿宋" w:cs="仿宋" w:hint="eastAsia"/>
          <w:color w:val="000000"/>
          <w:sz w:val="32"/>
          <w:szCs w:val="32"/>
        </w:rPr>
        <w:t>元（其中：其他资本性支出</w:t>
      </w:r>
      <w:r w:rsidR="00E362A0" w:rsidRPr="003F5F79">
        <w:rPr>
          <w:rFonts w:ascii="仿宋_GB2312" w:eastAsia="仿宋_GB2312" w:hAnsi="仿宋" w:cs="仿宋" w:hint="eastAsia"/>
          <w:color w:val="000000"/>
          <w:sz w:val="32"/>
          <w:szCs w:val="32"/>
        </w:rPr>
        <w:t>124390</w:t>
      </w:r>
      <w:r w:rsidRPr="003F5F79">
        <w:rPr>
          <w:rFonts w:ascii="仿宋_GB2312" w:eastAsia="仿宋_GB2312" w:hAnsi="仿宋" w:cs="仿宋" w:hint="eastAsia"/>
          <w:color w:val="000000"/>
          <w:sz w:val="32"/>
          <w:szCs w:val="32"/>
        </w:rPr>
        <w:t xml:space="preserve">元） </w:t>
      </w:r>
    </w:p>
    <w:p w:rsidR="006F48D1" w:rsidRPr="00EB1B2A" w:rsidRDefault="006F48D1" w:rsidP="006F48D1">
      <w:pPr>
        <w:spacing w:line="360" w:lineRule="auto"/>
        <w:ind w:firstLineChars="235" w:firstLine="752"/>
        <w:jc w:val="left"/>
        <w:rPr>
          <w:rFonts w:ascii="仿宋" w:eastAsia="仿宋" w:hAnsi="仿宋" w:cs="宋体"/>
          <w:b/>
          <w:color w:val="000000"/>
          <w:kern w:val="0"/>
          <w:sz w:val="32"/>
          <w:szCs w:val="32"/>
        </w:rPr>
      </w:pPr>
      <w:r w:rsidRPr="001F6448">
        <w:rPr>
          <w:rFonts w:ascii="黑体" w:eastAsia="黑体" w:hint="eastAsia"/>
          <w:kern w:val="0"/>
          <w:sz w:val="32"/>
          <w:szCs w:val="32"/>
        </w:rPr>
        <w:t>三、部门管理情况</w:t>
      </w:r>
    </w:p>
    <w:p w:rsidR="006F48D1" w:rsidRDefault="006F48D1" w:rsidP="006F48D1">
      <w:pPr>
        <w:autoSpaceDE w:val="0"/>
        <w:autoSpaceDN w:val="0"/>
        <w:adjustRightInd w:val="0"/>
        <w:spacing w:line="580" w:lineRule="exact"/>
        <w:ind w:firstLineChars="200" w:firstLine="640"/>
        <w:jc w:val="left"/>
        <w:rPr>
          <w:rFonts w:ascii="仿宋_GB2312" w:eastAsia="仿宋_GB2312"/>
          <w:kern w:val="0"/>
          <w:sz w:val="32"/>
          <w:szCs w:val="32"/>
        </w:rPr>
      </w:pPr>
      <w:r w:rsidRPr="001F6448">
        <w:rPr>
          <w:rFonts w:ascii="仿宋_GB2312" w:eastAsia="仿宋_GB2312" w:hint="eastAsia"/>
          <w:kern w:val="0"/>
          <w:sz w:val="32"/>
          <w:szCs w:val="32"/>
        </w:rPr>
        <w:t>主要包括管理制度建设、财务管理、“三公”经费控制、资产管理、购买服务及信息公开等方面。</w:t>
      </w:r>
    </w:p>
    <w:p w:rsidR="006F48D1" w:rsidRPr="0056696E" w:rsidRDefault="006F48D1" w:rsidP="003F5F79">
      <w:pPr>
        <w:autoSpaceDE w:val="0"/>
        <w:autoSpaceDN w:val="0"/>
        <w:adjustRightInd w:val="0"/>
        <w:spacing w:line="580" w:lineRule="exact"/>
        <w:ind w:firstLineChars="200" w:firstLine="640"/>
        <w:jc w:val="left"/>
        <w:rPr>
          <w:rFonts w:ascii="仿宋" w:eastAsia="仿宋" w:hAnsi="仿宋"/>
          <w:b/>
          <w:kern w:val="0"/>
          <w:sz w:val="32"/>
          <w:szCs w:val="32"/>
        </w:rPr>
      </w:pPr>
      <w:r w:rsidRPr="003F5F79">
        <w:rPr>
          <w:rFonts w:ascii="仿宋_GB2312" w:eastAsia="仿宋_GB2312" w:hint="eastAsia"/>
          <w:kern w:val="0"/>
          <w:sz w:val="32"/>
          <w:szCs w:val="32"/>
        </w:rPr>
        <w:t>201９年我校所有财政性资金都纳入绩效管理的范围。我校各项开支严格执行预算，控制成本，开源节流，每一分钱的使用都有它的经济性、效率性、有效性和可持续性，促进学校教育教学各项活动的开动，提升质量，学生学习生活</w:t>
      </w:r>
      <w:r w:rsidRPr="003F5F79">
        <w:rPr>
          <w:rFonts w:ascii="仿宋_GB2312" w:eastAsia="仿宋_GB2312" w:hint="eastAsia"/>
          <w:kern w:val="0"/>
          <w:sz w:val="32"/>
          <w:szCs w:val="32"/>
        </w:rPr>
        <w:lastRenderedPageBreak/>
        <w:t>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6F48D1" w:rsidRPr="001F6448" w:rsidRDefault="006F48D1" w:rsidP="006F48D1">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四、部门履职效能</w:t>
      </w:r>
    </w:p>
    <w:p w:rsidR="006F48D1" w:rsidRDefault="006F48D1" w:rsidP="006F48D1">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（一）部门履职的年度总体目标。</w:t>
      </w:r>
    </w:p>
    <w:p w:rsidR="006F48D1" w:rsidRPr="001F6448" w:rsidRDefault="006F48D1" w:rsidP="006F48D1">
      <w:pPr>
        <w:spacing w:line="580" w:lineRule="exact"/>
        <w:ind w:firstLineChars="200" w:firstLine="640"/>
        <w:rPr>
          <w:rFonts w:ascii="楷体_GB2312" w:eastAsia="楷体_GB2312"/>
          <w:kern w:val="0"/>
          <w:sz w:val="32"/>
          <w:szCs w:val="32"/>
        </w:rPr>
      </w:pPr>
      <w:r w:rsidRPr="003C4408">
        <w:rPr>
          <w:rFonts w:ascii="楷体_GB2312" w:eastAsia="楷体_GB2312" w:hint="eastAsia"/>
          <w:kern w:val="0"/>
          <w:sz w:val="32"/>
          <w:szCs w:val="32"/>
        </w:rPr>
        <w:t>保障在职人员、退休人员全年工资；保障教育教学秩序正常运行；管好教育资金，优化办学条件；把教育教学质量放在首位，办人民满意的教育。</w:t>
      </w:r>
    </w:p>
    <w:p w:rsidR="006F48D1" w:rsidRPr="001F6448" w:rsidRDefault="006F48D1" w:rsidP="006F48D1">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（二）重点工作任务绩效目标完成情况。</w:t>
      </w:r>
    </w:p>
    <w:p w:rsidR="006F48D1" w:rsidRDefault="006F48D1" w:rsidP="006F48D1">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按梳理的重点工作任务逐项说明重点工作任务的内容、绩效目标及绩效目标的完成和效果等情况。</w:t>
      </w:r>
    </w:p>
    <w:tbl>
      <w:tblPr>
        <w:tblW w:w="9466" w:type="dxa"/>
        <w:jc w:val="center"/>
        <w:tblInd w:w="96" w:type="dxa"/>
        <w:tblLayout w:type="fixed"/>
        <w:tblLook w:val="04A0"/>
      </w:tblPr>
      <w:tblGrid>
        <w:gridCol w:w="487"/>
        <w:gridCol w:w="518"/>
        <w:gridCol w:w="2258"/>
        <w:gridCol w:w="182"/>
        <w:gridCol w:w="1749"/>
        <w:gridCol w:w="1046"/>
        <w:gridCol w:w="1948"/>
        <w:gridCol w:w="46"/>
        <w:gridCol w:w="824"/>
        <w:gridCol w:w="408"/>
      </w:tblGrid>
      <w:tr w:rsidR="006F48D1" w:rsidRPr="00A34646" w:rsidTr="003F5F79">
        <w:trPr>
          <w:trHeight w:val="567"/>
          <w:jc w:val="center"/>
        </w:trPr>
        <w:tc>
          <w:tcPr>
            <w:tcW w:w="487" w:type="dxa"/>
            <w:tcBorders>
              <w:top w:val="single" w:sz="4" w:space="0" w:color="auto"/>
              <w:left w:val="single" w:sz="4" w:space="0" w:color="auto"/>
              <w:bottom w:val="single" w:sz="4" w:space="0" w:color="auto"/>
              <w:right w:val="single" w:sz="4" w:space="0" w:color="auto"/>
            </w:tcBorders>
          </w:tcPr>
          <w:p w:rsidR="006F48D1" w:rsidRPr="00A34646" w:rsidRDefault="006F48D1" w:rsidP="00475D8D">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2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bCs/>
                <w:kern w:val="0"/>
                <w:sz w:val="18"/>
                <w:szCs w:val="18"/>
              </w:rPr>
            </w:pPr>
            <w:r w:rsidRPr="00A34646">
              <w:rPr>
                <w:rFonts w:ascii="宋体" w:hAnsi="宋体" w:cs="宋体" w:hint="eastAsia"/>
                <w:b/>
                <w:bCs/>
                <w:kern w:val="0"/>
                <w:sz w:val="18"/>
                <w:szCs w:val="18"/>
              </w:rPr>
              <w:t>二级指标</w:t>
            </w:r>
          </w:p>
        </w:tc>
        <w:tc>
          <w:tcPr>
            <w:tcW w:w="4743" w:type="dxa"/>
            <w:gridSpan w:val="3"/>
            <w:tcBorders>
              <w:top w:val="single" w:sz="4" w:space="0" w:color="auto"/>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bCs/>
                <w:kern w:val="0"/>
                <w:sz w:val="18"/>
                <w:szCs w:val="18"/>
              </w:rPr>
            </w:pPr>
            <w:r w:rsidRPr="00A34646">
              <w:rPr>
                <w:rFonts w:ascii="宋体" w:hAnsi="宋体" w:cs="宋体" w:hint="eastAsia"/>
                <w:b/>
                <w:bCs/>
                <w:kern w:val="0"/>
                <w:sz w:val="18"/>
                <w:szCs w:val="18"/>
              </w:rPr>
              <w:t>三级指标</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center"/>
              <w:rPr>
                <w:rFonts w:ascii="宋体" w:hAnsi="宋体" w:cs="宋体"/>
                <w:b/>
                <w:bCs/>
                <w:kern w:val="0"/>
                <w:sz w:val="18"/>
                <w:szCs w:val="18"/>
              </w:rPr>
            </w:pPr>
            <w:r>
              <w:rPr>
                <w:rFonts w:ascii="宋体" w:hAnsi="宋体" w:cs="宋体" w:hint="eastAsia"/>
                <w:b/>
                <w:bCs/>
                <w:kern w:val="0"/>
                <w:sz w:val="18"/>
                <w:szCs w:val="18"/>
              </w:rPr>
              <w:t>满分</w:t>
            </w:r>
          </w:p>
        </w:tc>
        <w:tc>
          <w:tcPr>
            <w:tcW w:w="408" w:type="dxa"/>
            <w:tcBorders>
              <w:top w:val="single" w:sz="4" w:space="0" w:color="auto"/>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bCs/>
                <w:kern w:val="0"/>
                <w:sz w:val="18"/>
                <w:szCs w:val="18"/>
              </w:rPr>
            </w:pPr>
            <w:r>
              <w:rPr>
                <w:rFonts w:ascii="宋体" w:hAnsi="宋体" w:cs="宋体" w:hint="eastAsia"/>
                <w:b/>
                <w:bCs/>
                <w:kern w:val="0"/>
                <w:sz w:val="18"/>
                <w:szCs w:val="18"/>
              </w:rPr>
              <w:t>得分</w:t>
            </w:r>
          </w:p>
        </w:tc>
      </w:tr>
      <w:tr w:rsidR="006F48D1" w:rsidRPr="00A34646" w:rsidTr="003F5F79">
        <w:trPr>
          <w:trHeight w:val="567"/>
          <w:jc w:val="center"/>
        </w:trPr>
        <w:tc>
          <w:tcPr>
            <w:tcW w:w="487" w:type="dxa"/>
            <w:vMerge w:val="restart"/>
            <w:tcBorders>
              <w:top w:val="nil"/>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预算管理10分</w:t>
            </w: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预算编制（5分）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预算安排准确性</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5</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4</w:t>
            </w:r>
          </w:p>
        </w:tc>
      </w:tr>
      <w:tr w:rsidR="006F48D1" w:rsidRPr="00A34646" w:rsidTr="003F5F79">
        <w:trPr>
          <w:trHeight w:val="567"/>
          <w:jc w:val="center"/>
        </w:trPr>
        <w:tc>
          <w:tcPr>
            <w:tcW w:w="487" w:type="dxa"/>
            <w:vMerge/>
            <w:tcBorders>
              <w:left w:val="single" w:sz="4" w:space="0" w:color="auto"/>
              <w:bottom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执行进度（5分）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部门总体执行进度</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5</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4</w:t>
            </w:r>
          </w:p>
        </w:tc>
      </w:tr>
      <w:tr w:rsidR="006F48D1" w:rsidRPr="00A34646" w:rsidTr="003F5F79">
        <w:trPr>
          <w:trHeight w:val="567"/>
          <w:jc w:val="center"/>
        </w:trPr>
        <w:tc>
          <w:tcPr>
            <w:tcW w:w="487" w:type="dxa"/>
            <w:vMerge w:val="restart"/>
            <w:tcBorders>
              <w:top w:val="single" w:sz="4" w:space="0" w:color="auto"/>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目标管理10分</w:t>
            </w:r>
          </w:p>
        </w:tc>
        <w:tc>
          <w:tcPr>
            <w:tcW w:w="295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绩效目标（10分）</w:t>
            </w:r>
          </w:p>
        </w:tc>
        <w:tc>
          <w:tcPr>
            <w:tcW w:w="4743" w:type="dxa"/>
            <w:gridSpan w:val="3"/>
            <w:tcBorders>
              <w:top w:val="single" w:sz="4" w:space="0" w:color="auto"/>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目标填报</w:t>
            </w:r>
          </w:p>
        </w:tc>
        <w:tc>
          <w:tcPr>
            <w:tcW w:w="870" w:type="dxa"/>
            <w:gridSpan w:val="2"/>
            <w:tcBorders>
              <w:top w:val="single" w:sz="4" w:space="0" w:color="auto"/>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2</w:t>
            </w:r>
          </w:p>
        </w:tc>
        <w:tc>
          <w:tcPr>
            <w:tcW w:w="408" w:type="dxa"/>
            <w:tcBorders>
              <w:top w:val="single" w:sz="4" w:space="0" w:color="auto"/>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2</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left"/>
              <w:rPr>
                <w:rFonts w:ascii="宋体" w:hAnsi="宋体" w:cs="宋体"/>
                <w:b/>
                <w:kern w:val="0"/>
                <w:sz w:val="18"/>
                <w:szCs w:val="18"/>
              </w:rPr>
            </w:pPr>
          </w:p>
        </w:tc>
        <w:tc>
          <w:tcPr>
            <w:tcW w:w="2958" w:type="dxa"/>
            <w:gridSpan w:val="3"/>
            <w:vMerge/>
            <w:tcBorders>
              <w:top w:val="single" w:sz="4" w:space="0" w:color="auto"/>
              <w:left w:val="single" w:sz="4" w:space="0" w:color="auto"/>
              <w:bottom w:val="single" w:sz="4" w:space="0" w:color="auto"/>
              <w:right w:val="single" w:sz="4" w:space="0" w:color="auto"/>
            </w:tcBorders>
            <w:vAlign w:val="center"/>
            <w:hideMark/>
          </w:tcPr>
          <w:p w:rsidR="006F48D1" w:rsidRPr="00A34646" w:rsidRDefault="006F48D1" w:rsidP="00475D8D">
            <w:pPr>
              <w:widowControl/>
              <w:jc w:val="left"/>
              <w:rPr>
                <w:rFonts w:ascii="宋体" w:hAnsi="宋体" w:cs="宋体"/>
                <w:b/>
                <w:kern w:val="0"/>
                <w:sz w:val="18"/>
                <w:szCs w:val="18"/>
              </w:rPr>
            </w:pPr>
          </w:p>
        </w:tc>
        <w:tc>
          <w:tcPr>
            <w:tcW w:w="4743" w:type="dxa"/>
            <w:gridSpan w:val="3"/>
            <w:tcBorders>
              <w:top w:val="single" w:sz="4" w:space="0" w:color="auto"/>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目标量化</w:t>
            </w:r>
          </w:p>
        </w:tc>
        <w:tc>
          <w:tcPr>
            <w:tcW w:w="870" w:type="dxa"/>
            <w:gridSpan w:val="2"/>
            <w:tcBorders>
              <w:top w:val="single" w:sz="4" w:space="0" w:color="auto"/>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3</w:t>
            </w:r>
          </w:p>
        </w:tc>
        <w:tc>
          <w:tcPr>
            <w:tcW w:w="408" w:type="dxa"/>
            <w:tcBorders>
              <w:top w:val="single" w:sz="4" w:space="0" w:color="auto"/>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3</w:t>
            </w:r>
          </w:p>
        </w:tc>
      </w:tr>
      <w:tr w:rsidR="006F48D1" w:rsidRPr="00A34646" w:rsidTr="003F5F79">
        <w:trPr>
          <w:trHeight w:val="567"/>
          <w:jc w:val="center"/>
        </w:trPr>
        <w:tc>
          <w:tcPr>
            <w:tcW w:w="487" w:type="dxa"/>
            <w:tcBorders>
              <w:left w:val="single" w:sz="4" w:space="0" w:color="auto"/>
              <w:bottom w:val="single" w:sz="4" w:space="0" w:color="auto"/>
              <w:right w:val="single" w:sz="4" w:space="0" w:color="auto"/>
            </w:tcBorders>
          </w:tcPr>
          <w:p w:rsidR="006F48D1" w:rsidRPr="00A34646" w:rsidRDefault="006F48D1" w:rsidP="00475D8D">
            <w:pPr>
              <w:widowControl/>
              <w:jc w:val="left"/>
              <w:rPr>
                <w:rFonts w:ascii="宋体" w:hAnsi="宋体" w:cs="宋体"/>
                <w:b/>
                <w:kern w:val="0"/>
                <w:sz w:val="18"/>
                <w:szCs w:val="18"/>
              </w:rPr>
            </w:pPr>
          </w:p>
        </w:tc>
        <w:tc>
          <w:tcPr>
            <w:tcW w:w="2958" w:type="dxa"/>
            <w:gridSpan w:val="3"/>
            <w:tcBorders>
              <w:top w:val="single" w:sz="4" w:space="0" w:color="auto"/>
              <w:left w:val="single" w:sz="4" w:space="0" w:color="auto"/>
              <w:bottom w:val="single" w:sz="4" w:space="0" w:color="auto"/>
              <w:right w:val="single" w:sz="4" w:space="0" w:color="auto"/>
            </w:tcBorders>
            <w:vAlign w:val="center"/>
            <w:hideMark/>
          </w:tcPr>
          <w:p w:rsidR="006F48D1" w:rsidRPr="00A34646" w:rsidRDefault="006F48D1" w:rsidP="00475D8D">
            <w:pPr>
              <w:widowControl/>
              <w:jc w:val="left"/>
              <w:rPr>
                <w:rFonts w:ascii="宋体" w:hAnsi="宋体" w:cs="宋体"/>
                <w:b/>
                <w:kern w:val="0"/>
                <w:sz w:val="18"/>
                <w:szCs w:val="18"/>
              </w:rPr>
            </w:pPr>
          </w:p>
        </w:tc>
        <w:tc>
          <w:tcPr>
            <w:tcW w:w="4743" w:type="dxa"/>
            <w:gridSpan w:val="3"/>
            <w:tcBorders>
              <w:top w:val="single" w:sz="4" w:space="0" w:color="auto"/>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目标匹配</w:t>
            </w:r>
          </w:p>
        </w:tc>
        <w:tc>
          <w:tcPr>
            <w:tcW w:w="870" w:type="dxa"/>
            <w:gridSpan w:val="2"/>
            <w:tcBorders>
              <w:top w:val="single" w:sz="4" w:space="0" w:color="auto"/>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5</w:t>
            </w:r>
          </w:p>
        </w:tc>
        <w:tc>
          <w:tcPr>
            <w:tcW w:w="408" w:type="dxa"/>
            <w:tcBorders>
              <w:top w:val="single" w:sz="4" w:space="0" w:color="auto"/>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5</w:t>
            </w:r>
          </w:p>
        </w:tc>
      </w:tr>
      <w:tr w:rsidR="006F48D1" w:rsidRPr="00A34646" w:rsidTr="003F5F79">
        <w:trPr>
          <w:trHeight w:val="567"/>
          <w:jc w:val="center"/>
        </w:trPr>
        <w:tc>
          <w:tcPr>
            <w:tcW w:w="487" w:type="dxa"/>
            <w:vMerge w:val="restart"/>
            <w:tcBorders>
              <w:top w:val="single" w:sz="4" w:space="0" w:color="auto"/>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部</w:t>
            </w:r>
            <w:r>
              <w:rPr>
                <w:rFonts w:ascii="宋体" w:hAnsi="宋体" w:cs="宋体" w:hint="eastAsia"/>
                <w:b/>
                <w:kern w:val="0"/>
                <w:sz w:val="18"/>
                <w:szCs w:val="18"/>
              </w:rPr>
              <w:lastRenderedPageBreak/>
              <w:t>门管理10</w:t>
            </w:r>
          </w:p>
        </w:tc>
        <w:tc>
          <w:tcPr>
            <w:tcW w:w="2958"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lastRenderedPageBreak/>
              <w:t>基础管理（4分）</w:t>
            </w:r>
          </w:p>
        </w:tc>
        <w:tc>
          <w:tcPr>
            <w:tcW w:w="4743" w:type="dxa"/>
            <w:gridSpan w:val="3"/>
            <w:tcBorders>
              <w:top w:val="single" w:sz="4" w:space="0" w:color="auto"/>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管理制度健全性</w:t>
            </w:r>
          </w:p>
        </w:tc>
        <w:tc>
          <w:tcPr>
            <w:tcW w:w="870" w:type="dxa"/>
            <w:gridSpan w:val="2"/>
            <w:tcBorders>
              <w:top w:val="single" w:sz="4" w:space="0" w:color="auto"/>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1</w:t>
            </w:r>
          </w:p>
        </w:tc>
        <w:tc>
          <w:tcPr>
            <w:tcW w:w="408" w:type="dxa"/>
            <w:tcBorders>
              <w:top w:val="single" w:sz="4" w:space="0" w:color="auto"/>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1</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left"/>
              <w:rPr>
                <w:rFonts w:ascii="宋体" w:hAnsi="宋体" w:cs="宋体"/>
                <w:b/>
                <w:kern w:val="0"/>
                <w:sz w:val="18"/>
                <w:szCs w:val="18"/>
              </w:rPr>
            </w:pPr>
          </w:p>
        </w:tc>
        <w:tc>
          <w:tcPr>
            <w:tcW w:w="2958" w:type="dxa"/>
            <w:gridSpan w:val="3"/>
            <w:vMerge/>
            <w:tcBorders>
              <w:top w:val="nil"/>
              <w:left w:val="single" w:sz="4" w:space="0" w:color="auto"/>
              <w:bottom w:val="single" w:sz="4" w:space="0" w:color="000000"/>
              <w:right w:val="single" w:sz="4" w:space="0" w:color="auto"/>
            </w:tcBorders>
            <w:vAlign w:val="center"/>
            <w:hideMark/>
          </w:tcPr>
          <w:p w:rsidR="006F48D1" w:rsidRPr="00A34646" w:rsidRDefault="006F48D1" w:rsidP="00475D8D">
            <w:pPr>
              <w:widowControl/>
              <w:jc w:val="left"/>
              <w:rPr>
                <w:rFonts w:ascii="宋体" w:hAnsi="宋体" w:cs="宋体"/>
                <w:b/>
                <w:kern w:val="0"/>
                <w:sz w:val="18"/>
                <w:szCs w:val="18"/>
              </w:rPr>
            </w:pP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资金使用合规性</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1</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1</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left"/>
              <w:rPr>
                <w:rFonts w:ascii="宋体" w:hAnsi="宋体" w:cs="宋体"/>
                <w:b/>
                <w:kern w:val="0"/>
                <w:sz w:val="18"/>
                <w:szCs w:val="18"/>
              </w:rPr>
            </w:pPr>
          </w:p>
        </w:tc>
        <w:tc>
          <w:tcPr>
            <w:tcW w:w="2958" w:type="dxa"/>
            <w:gridSpan w:val="3"/>
            <w:vMerge/>
            <w:tcBorders>
              <w:top w:val="nil"/>
              <w:left w:val="single" w:sz="4" w:space="0" w:color="auto"/>
              <w:bottom w:val="single" w:sz="4" w:space="0" w:color="000000"/>
              <w:right w:val="single" w:sz="4" w:space="0" w:color="auto"/>
            </w:tcBorders>
            <w:vAlign w:val="center"/>
            <w:hideMark/>
          </w:tcPr>
          <w:p w:rsidR="006F48D1" w:rsidRPr="00A34646" w:rsidRDefault="006F48D1" w:rsidP="00475D8D">
            <w:pPr>
              <w:widowControl/>
              <w:jc w:val="left"/>
              <w:rPr>
                <w:rFonts w:ascii="宋体" w:hAnsi="宋体" w:cs="宋体"/>
                <w:b/>
                <w:kern w:val="0"/>
                <w:sz w:val="18"/>
                <w:szCs w:val="18"/>
              </w:rPr>
            </w:pP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财务监控有效性</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2</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2</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行政成本（1分）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“三公”经费控制</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1</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无</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p>
        </w:tc>
        <w:tc>
          <w:tcPr>
            <w:tcW w:w="2958" w:type="dxa"/>
            <w:gridSpan w:val="3"/>
            <w:tcBorders>
              <w:top w:val="nil"/>
              <w:left w:val="single" w:sz="4" w:space="0" w:color="auto"/>
              <w:bottom w:val="single" w:sz="4" w:space="0" w:color="auto"/>
              <w:right w:val="single" w:sz="4" w:space="0" w:color="auto"/>
            </w:tcBorders>
            <w:shd w:val="clear" w:color="auto" w:fill="auto"/>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政府采购（1分）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采购规范性</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1</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1</w:t>
            </w:r>
          </w:p>
        </w:tc>
      </w:tr>
      <w:tr w:rsidR="006F48D1" w:rsidRPr="00A34646" w:rsidTr="003F5F79">
        <w:trPr>
          <w:trHeight w:val="567"/>
          <w:jc w:val="center"/>
        </w:trPr>
        <w:tc>
          <w:tcPr>
            <w:tcW w:w="487" w:type="dxa"/>
            <w:vMerge/>
            <w:tcBorders>
              <w:left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p>
        </w:tc>
        <w:tc>
          <w:tcPr>
            <w:tcW w:w="2958" w:type="dxa"/>
            <w:gridSpan w:val="3"/>
            <w:tcBorders>
              <w:top w:val="nil"/>
              <w:left w:val="single" w:sz="4" w:space="0" w:color="auto"/>
              <w:bottom w:val="single" w:sz="4" w:space="0" w:color="auto"/>
              <w:right w:val="single" w:sz="4" w:space="0" w:color="auto"/>
            </w:tcBorders>
            <w:shd w:val="clear" w:color="auto" w:fill="auto"/>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资产管理（2分）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固定资产在用率</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2</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2</w:t>
            </w:r>
          </w:p>
        </w:tc>
      </w:tr>
      <w:tr w:rsidR="006F48D1" w:rsidRPr="00A34646" w:rsidTr="003F5F79">
        <w:trPr>
          <w:trHeight w:val="567"/>
          <w:jc w:val="center"/>
        </w:trPr>
        <w:tc>
          <w:tcPr>
            <w:tcW w:w="487" w:type="dxa"/>
            <w:vMerge/>
            <w:tcBorders>
              <w:left w:val="single" w:sz="4" w:space="0" w:color="auto"/>
              <w:bottom w:val="single" w:sz="4" w:space="0" w:color="auto"/>
              <w:right w:val="single" w:sz="4" w:space="0" w:color="auto"/>
            </w:tcBorders>
          </w:tcPr>
          <w:p w:rsidR="006F48D1" w:rsidRPr="00A34646" w:rsidRDefault="006F48D1" w:rsidP="00475D8D">
            <w:pPr>
              <w:widowControl/>
              <w:jc w:val="center"/>
              <w:rPr>
                <w:rFonts w:ascii="宋体" w:hAnsi="宋体" w:cs="宋体"/>
                <w:b/>
                <w:kern w:val="0"/>
                <w:sz w:val="18"/>
                <w:szCs w:val="18"/>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信息公开（2分）</w:t>
            </w:r>
          </w:p>
        </w:tc>
        <w:tc>
          <w:tcPr>
            <w:tcW w:w="4743" w:type="dxa"/>
            <w:gridSpan w:val="3"/>
            <w:tcBorders>
              <w:top w:val="nil"/>
              <w:left w:val="nil"/>
              <w:bottom w:val="single" w:sz="4" w:space="0" w:color="auto"/>
              <w:right w:val="single" w:sz="4" w:space="0" w:color="auto"/>
            </w:tcBorders>
            <w:shd w:val="clear" w:color="auto" w:fill="auto"/>
            <w:vAlign w:val="center"/>
            <w:hideMark/>
          </w:tcPr>
          <w:p w:rsidR="006F48D1" w:rsidRPr="00A34646" w:rsidRDefault="006F48D1" w:rsidP="00475D8D">
            <w:pPr>
              <w:widowControl/>
              <w:jc w:val="left"/>
              <w:rPr>
                <w:rFonts w:ascii="宋体" w:hAnsi="宋体" w:cs="宋体"/>
                <w:b/>
                <w:kern w:val="0"/>
                <w:sz w:val="18"/>
                <w:szCs w:val="18"/>
              </w:rPr>
            </w:pPr>
            <w:r w:rsidRPr="00A34646">
              <w:rPr>
                <w:rFonts w:ascii="宋体" w:hAnsi="宋体" w:cs="宋体" w:hint="eastAsia"/>
                <w:b/>
                <w:kern w:val="0"/>
                <w:sz w:val="18"/>
                <w:szCs w:val="18"/>
              </w:rPr>
              <w:t>信息公开</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6F48D1" w:rsidRPr="00A34646" w:rsidRDefault="006F48D1" w:rsidP="00475D8D">
            <w:pPr>
              <w:widowControl/>
              <w:jc w:val="center"/>
              <w:rPr>
                <w:rFonts w:ascii="宋体" w:hAnsi="宋体" w:cs="宋体"/>
                <w:b/>
                <w:kern w:val="0"/>
                <w:sz w:val="18"/>
                <w:szCs w:val="18"/>
              </w:rPr>
            </w:pPr>
            <w:r w:rsidRPr="00A34646">
              <w:rPr>
                <w:rFonts w:ascii="宋体" w:hAnsi="宋体" w:cs="宋体" w:hint="eastAsia"/>
                <w:b/>
                <w:kern w:val="0"/>
                <w:sz w:val="18"/>
                <w:szCs w:val="18"/>
              </w:rPr>
              <w:t>2</w:t>
            </w:r>
          </w:p>
        </w:tc>
        <w:tc>
          <w:tcPr>
            <w:tcW w:w="408" w:type="dxa"/>
            <w:tcBorders>
              <w:top w:val="nil"/>
              <w:left w:val="nil"/>
              <w:bottom w:val="single" w:sz="4" w:space="0" w:color="auto"/>
              <w:right w:val="single" w:sz="4" w:space="0" w:color="auto"/>
            </w:tcBorders>
            <w:vAlign w:val="center"/>
          </w:tcPr>
          <w:p w:rsidR="006F48D1" w:rsidRPr="00A34646" w:rsidRDefault="006F48D1" w:rsidP="00475D8D">
            <w:pPr>
              <w:widowControl/>
              <w:jc w:val="center"/>
              <w:rPr>
                <w:rFonts w:ascii="宋体" w:hAnsi="宋体" w:cs="宋体"/>
                <w:b/>
                <w:kern w:val="0"/>
                <w:sz w:val="18"/>
                <w:szCs w:val="18"/>
              </w:rPr>
            </w:pPr>
            <w:r>
              <w:rPr>
                <w:rFonts w:ascii="宋体" w:hAnsi="宋体" w:cs="宋体" w:hint="eastAsia"/>
                <w:b/>
                <w:kern w:val="0"/>
                <w:sz w:val="18"/>
                <w:szCs w:val="18"/>
              </w:rPr>
              <w:t>2</w:t>
            </w:r>
          </w:p>
        </w:tc>
      </w:tr>
      <w:tr w:rsidR="006F48D1" w:rsidRPr="00130D9F" w:rsidTr="003F5F79">
        <w:trPr>
          <w:trHeight w:val="850"/>
          <w:jc w:val="center"/>
        </w:trPr>
        <w:tc>
          <w:tcPr>
            <w:tcW w:w="487" w:type="dxa"/>
            <w:vMerge w:val="restart"/>
            <w:tcBorders>
              <w:top w:val="single" w:sz="4" w:space="0" w:color="000000"/>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r>
              <w:rPr>
                <w:rFonts w:ascii="宋体" w:hAnsi="宋体" w:cs="宋体" w:hint="eastAsia"/>
                <w:b/>
                <w:kern w:val="0"/>
                <w:sz w:val="22"/>
                <w:szCs w:val="22"/>
              </w:rPr>
              <w:t>履职效能70分</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任务名称</w:t>
            </w:r>
          </w:p>
        </w:tc>
        <w:tc>
          <w:tcPr>
            <w:tcW w:w="2258" w:type="dxa"/>
            <w:tcBorders>
              <w:top w:val="single" w:sz="4" w:space="0" w:color="000000"/>
              <w:left w:val="single" w:sz="4" w:space="0" w:color="000000"/>
              <w:bottom w:val="nil"/>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主要任务</w:t>
            </w:r>
          </w:p>
        </w:tc>
        <w:tc>
          <w:tcPr>
            <w:tcW w:w="1931" w:type="dxa"/>
            <w:gridSpan w:val="2"/>
            <w:tcBorders>
              <w:top w:val="single" w:sz="4" w:space="0" w:color="000000"/>
              <w:left w:val="single" w:sz="4" w:space="0" w:color="000000"/>
              <w:bottom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任务内容</w:t>
            </w:r>
          </w:p>
        </w:tc>
        <w:tc>
          <w:tcPr>
            <w:tcW w:w="1046" w:type="dxa"/>
            <w:tcBorders>
              <w:top w:val="single" w:sz="4" w:space="0" w:color="auto"/>
              <w:left w:val="single" w:sz="4" w:space="0" w:color="auto"/>
              <w:bottom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0"/>
                <w:szCs w:val="20"/>
              </w:rPr>
              <w:t>财政拨款</w:t>
            </w:r>
            <w:r w:rsidRPr="00E232EB">
              <w:rPr>
                <w:rFonts w:ascii="宋体" w:hAnsi="宋体" w:cs="宋体" w:hint="eastAsia"/>
                <w:b/>
                <w:kern w:val="0"/>
                <w:sz w:val="20"/>
                <w:szCs w:val="20"/>
              </w:rPr>
              <w:t>（万元</w:t>
            </w:r>
            <w:r>
              <w:rPr>
                <w:rFonts w:ascii="宋体" w:hAnsi="宋体" w:cs="宋体" w:hint="eastAsia"/>
                <w:b/>
                <w:kern w:val="0"/>
                <w:sz w:val="22"/>
                <w:szCs w:val="22"/>
              </w:rPr>
              <w:t>）</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8D1" w:rsidRPr="00130D9F"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完成情况</w:t>
            </w:r>
          </w:p>
        </w:tc>
        <w:tc>
          <w:tcPr>
            <w:tcW w:w="824"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满分</w:t>
            </w:r>
          </w:p>
        </w:tc>
        <w:tc>
          <w:tcPr>
            <w:tcW w:w="408"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得分</w:t>
            </w:r>
          </w:p>
        </w:tc>
      </w:tr>
      <w:tr w:rsidR="006F48D1" w:rsidRPr="00130D9F" w:rsidTr="003F5F79">
        <w:trPr>
          <w:trHeight w:val="312"/>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vMerge w:val="restart"/>
            <w:tcBorders>
              <w:top w:val="nil"/>
              <w:left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任务1</w:t>
            </w:r>
          </w:p>
        </w:tc>
        <w:tc>
          <w:tcPr>
            <w:tcW w:w="2258" w:type="dxa"/>
            <w:vMerge w:val="restart"/>
            <w:tcBorders>
              <w:top w:val="single" w:sz="4" w:space="0" w:color="000000"/>
              <w:left w:val="single" w:sz="4" w:space="0" w:color="000000"/>
              <w:right w:val="single" w:sz="4" w:space="0" w:color="000000"/>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r w:rsidRPr="00130D9F">
              <w:rPr>
                <w:rFonts w:ascii="宋体" w:hAnsi="宋体" w:cs="宋体" w:hint="eastAsia"/>
                <w:b/>
                <w:kern w:val="0"/>
                <w:sz w:val="20"/>
                <w:szCs w:val="20"/>
              </w:rPr>
              <w:t>保障教职工全年的工资性支出（包括社会保险费、住房公积金、学校发退休费等）</w:t>
            </w:r>
          </w:p>
        </w:tc>
        <w:tc>
          <w:tcPr>
            <w:tcW w:w="1931" w:type="dxa"/>
            <w:gridSpan w:val="2"/>
            <w:vMerge w:val="restart"/>
            <w:tcBorders>
              <w:top w:val="single" w:sz="4" w:space="0" w:color="000000"/>
              <w:left w:val="nil"/>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r w:rsidRPr="00130D9F">
              <w:rPr>
                <w:rFonts w:ascii="宋体" w:hAnsi="宋体" w:cs="宋体" w:hint="eastAsia"/>
                <w:b/>
                <w:kern w:val="0"/>
                <w:sz w:val="20"/>
                <w:szCs w:val="20"/>
              </w:rPr>
              <w:t>工资福利支出及对个人和家庭的补助支出</w:t>
            </w:r>
          </w:p>
        </w:tc>
        <w:tc>
          <w:tcPr>
            <w:tcW w:w="1046" w:type="dxa"/>
            <w:vMerge w:val="restart"/>
            <w:tcBorders>
              <w:top w:val="nil"/>
              <w:left w:val="nil"/>
              <w:right w:val="nil"/>
            </w:tcBorders>
            <w:shd w:val="clear" w:color="auto" w:fill="auto"/>
            <w:vAlign w:val="center"/>
            <w:hideMark/>
          </w:tcPr>
          <w:p w:rsidR="006F48D1" w:rsidRPr="00130D9F" w:rsidRDefault="00E362A0" w:rsidP="00475D8D">
            <w:pPr>
              <w:widowControl/>
              <w:jc w:val="center"/>
              <w:rPr>
                <w:rFonts w:ascii="Calibri" w:hAnsi="Calibri" w:cs="宋体"/>
                <w:b/>
                <w:kern w:val="0"/>
                <w:sz w:val="22"/>
                <w:szCs w:val="22"/>
              </w:rPr>
            </w:pPr>
            <w:r>
              <w:rPr>
                <w:rFonts w:ascii="Calibri" w:hAnsi="Calibri" w:cs="宋体" w:hint="eastAsia"/>
                <w:b/>
                <w:kern w:val="0"/>
                <w:sz w:val="22"/>
                <w:szCs w:val="22"/>
              </w:rPr>
              <w:t>938.95</w:t>
            </w:r>
          </w:p>
        </w:tc>
        <w:tc>
          <w:tcPr>
            <w:tcW w:w="1994" w:type="dxa"/>
            <w:gridSpan w:val="2"/>
            <w:vMerge w:val="restart"/>
            <w:tcBorders>
              <w:top w:val="nil"/>
              <w:left w:val="single" w:sz="4" w:space="0" w:color="auto"/>
              <w:right w:val="single" w:sz="4" w:space="0" w:color="auto"/>
            </w:tcBorders>
            <w:shd w:val="clear" w:color="auto" w:fill="auto"/>
            <w:noWrap/>
            <w:vAlign w:val="center"/>
            <w:hideMark/>
          </w:tcPr>
          <w:p w:rsidR="006F48D1" w:rsidRPr="00130D9F" w:rsidRDefault="006F48D1" w:rsidP="00475D8D">
            <w:pPr>
              <w:widowControl/>
              <w:jc w:val="left"/>
              <w:rPr>
                <w:rFonts w:ascii="Calibri" w:hAnsi="Calibri" w:cs="宋体"/>
                <w:b/>
                <w:kern w:val="0"/>
                <w:sz w:val="22"/>
                <w:szCs w:val="22"/>
              </w:rPr>
            </w:pPr>
            <w:r>
              <w:rPr>
                <w:rFonts w:ascii="Calibri" w:hAnsi="Calibri" w:cs="宋体" w:hint="eastAsia"/>
                <w:b/>
                <w:kern w:val="0"/>
                <w:sz w:val="22"/>
                <w:szCs w:val="22"/>
              </w:rPr>
              <w:t>足额缴纳社保费、住房公积金，按时足额支付工资、退休费等</w:t>
            </w:r>
          </w:p>
        </w:tc>
        <w:tc>
          <w:tcPr>
            <w:tcW w:w="824" w:type="dxa"/>
            <w:tcBorders>
              <w:top w:val="nil"/>
              <w:left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p>
        </w:tc>
        <w:tc>
          <w:tcPr>
            <w:tcW w:w="408" w:type="dxa"/>
            <w:tcBorders>
              <w:top w:val="nil"/>
              <w:left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p>
        </w:tc>
      </w:tr>
      <w:tr w:rsidR="006F48D1" w:rsidRPr="00130D9F" w:rsidTr="003F5F79">
        <w:trPr>
          <w:trHeight w:val="478"/>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vMerge/>
            <w:tcBorders>
              <w:left w:val="single" w:sz="4" w:space="0" w:color="000000"/>
              <w:bottom w:val="single" w:sz="4" w:space="0" w:color="auto"/>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p>
        </w:tc>
        <w:tc>
          <w:tcPr>
            <w:tcW w:w="2258" w:type="dxa"/>
            <w:vMerge/>
            <w:tcBorders>
              <w:left w:val="single" w:sz="4" w:space="0" w:color="000000"/>
              <w:bottom w:val="single" w:sz="4" w:space="0" w:color="auto"/>
              <w:right w:val="single" w:sz="4" w:space="0" w:color="000000"/>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p>
        </w:tc>
        <w:tc>
          <w:tcPr>
            <w:tcW w:w="1931" w:type="dxa"/>
            <w:gridSpan w:val="2"/>
            <w:vMerge/>
            <w:tcBorders>
              <w:left w:val="nil"/>
              <w:bottom w:val="single" w:sz="4" w:space="0" w:color="auto"/>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p>
        </w:tc>
        <w:tc>
          <w:tcPr>
            <w:tcW w:w="1046" w:type="dxa"/>
            <w:vMerge/>
            <w:tcBorders>
              <w:left w:val="nil"/>
              <w:bottom w:val="single" w:sz="4" w:space="0" w:color="auto"/>
              <w:right w:val="nil"/>
            </w:tcBorders>
            <w:shd w:val="clear" w:color="auto" w:fill="auto"/>
            <w:vAlign w:val="center"/>
            <w:hideMark/>
          </w:tcPr>
          <w:p w:rsidR="006F48D1" w:rsidRPr="00130D9F" w:rsidRDefault="006F48D1" w:rsidP="00475D8D">
            <w:pPr>
              <w:widowControl/>
              <w:jc w:val="center"/>
              <w:rPr>
                <w:rFonts w:ascii="Calibri" w:hAnsi="Calibri" w:cs="宋体"/>
                <w:b/>
                <w:kern w:val="0"/>
                <w:sz w:val="22"/>
                <w:szCs w:val="22"/>
              </w:rPr>
            </w:pPr>
          </w:p>
        </w:tc>
        <w:tc>
          <w:tcPr>
            <w:tcW w:w="1994" w:type="dxa"/>
            <w:gridSpan w:val="2"/>
            <w:vMerge/>
            <w:tcBorders>
              <w:left w:val="single" w:sz="4" w:space="0" w:color="auto"/>
              <w:bottom w:val="single" w:sz="4" w:space="0" w:color="auto"/>
              <w:right w:val="single" w:sz="4" w:space="0" w:color="auto"/>
            </w:tcBorders>
            <w:shd w:val="clear" w:color="auto" w:fill="auto"/>
            <w:noWrap/>
            <w:vAlign w:val="center"/>
            <w:hideMark/>
          </w:tcPr>
          <w:p w:rsidR="006F48D1" w:rsidRDefault="006F48D1" w:rsidP="00475D8D">
            <w:pPr>
              <w:widowControl/>
              <w:jc w:val="left"/>
              <w:rPr>
                <w:rFonts w:ascii="Calibri" w:hAnsi="Calibri" w:cs="宋体"/>
                <w:b/>
                <w:kern w:val="0"/>
                <w:sz w:val="22"/>
                <w:szCs w:val="22"/>
              </w:rPr>
            </w:pPr>
          </w:p>
        </w:tc>
        <w:tc>
          <w:tcPr>
            <w:tcW w:w="824" w:type="dxa"/>
            <w:tcBorders>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6F48D1" w:rsidRPr="00130D9F" w:rsidTr="003F5F79">
        <w:trPr>
          <w:trHeight w:val="900"/>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tcBorders>
              <w:top w:val="single" w:sz="4" w:space="0" w:color="auto"/>
              <w:left w:val="single" w:sz="4" w:space="0" w:color="000000"/>
              <w:bottom w:val="single" w:sz="4" w:space="0" w:color="auto"/>
              <w:right w:val="single" w:sz="4" w:space="0" w:color="auto"/>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任务2</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r w:rsidRPr="00130D9F">
              <w:rPr>
                <w:rFonts w:ascii="宋体" w:hAnsi="宋体" w:cs="宋体" w:hint="eastAsia"/>
                <w:b/>
                <w:kern w:val="0"/>
                <w:sz w:val="20"/>
                <w:szCs w:val="20"/>
              </w:rPr>
              <w:t>保障学校教育教学秩序的基本运行（满足学校基本的用水、用电等）</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r w:rsidRPr="00130D9F">
              <w:rPr>
                <w:rFonts w:ascii="宋体" w:hAnsi="宋体" w:cs="宋体" w:hint="eastAsia"/>
                <w:b/>
                <w:kern w:val="0"/>
                <w:sz w:val="20"/>
                <w:szCs w:val="20"/>
              </w:rPr>
              <w:t>本级日常公用经费</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48D1" w:rsidRPr="00130D9F" w:rsidRDefault="00E362A0" w:rsidP="00475D8D">
            <w:pPr>
              <w:widowControl/>
              <w:jc w:val="center"/>
              <w:rPr>
                <w:rFonts w:ascii="Calibri" w:hAnsi="Calibri" w:cs="宋体"/>
                <w:b/>
                <w:kern w:val="0"/>
                <w:sz w:val="22"/>
                <w:szCs w:val="22"/>
              </w:rPr>
            </w:pPr>
            <w:r>
              <w:rPr>
                <w:rFonts w:ascii="Calibri" w:hAnsi="Calibri" w:cs="宋体"/>
                <w:b/>
                <w:kern w:val="0"/>
                <w:sz w:val="22"/>
                <w:szCs w:val="22"/>
              </w:rPr>
              <w:t>8.</w:t>
            </w:r>
            <w:r>
              <w:rPr>
                <w:rFonts w:ascii="Calibri" w:hAnsi="Calibri" w:cs="宋体" w:hint="eastAsia"/>
                <w:b/>
                <w:kern w:val="0"/>
                <w:sz w:val="22"/>
                <w:szCs w:val="22"/>
              </w:rPr>
              <w:t>1</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8D1" w:rsidRPr="00130D9F" w:rsidRDefault="006F48D1" w:rsidP="00475D8D">
            <w:pPr>
              <w:widowControl/>
              <w:jc w:val="left"/>
              <w:rPr>
                <w:rFonts w:ascii="Calibri" w:hAnsi="Calibri" w:cs="宋体"/>
                <w:b/>
                <w:kern w:val="0"/>
                <w:sz w:val="22"/>
                <w:szCs w:val="22"/>
              </w:rPr>
            </w:pPr>
            <w:r>
              <w:rPr>
                <w:rFonts w:ascii="Calibri" w:hAnsi="Calibri" w:cs="宋体" w:hint="eastAsia"/>
                <w:b/>
                <w:kern w:val="0"/>
                <w:sz w:val="22"/>
                <w:szCs w:val="22"/>
              </w:rPr>
              <w:t>满足了学校的基本用水、用电及零星维修等</w:t>
            </w:r>
          </w:p>
        </w:tc>
        <w:tc>
          <w:tcPr>
            <w:tcW w:w="824"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6F48D1" w:rsidRPr="00130D9F" w:rsidTr="003F5F79">
        <w:trPr>
          <w:trHeight w:val="795"/>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tcBorders>
              <w:top w:val="single" w:sz="4" w:space="0" w:color="auto"/>
              <w:left w:val="single" w:sz="4" w:space="0" w:color="000000"/>
              <w:bottom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任务3</w:t>
            </w:r>
          </w:p>
        </w:tc>
        <w:tc>
          <w:tcPr>
            <w:tcW w:w="2258"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r w:rsidRPr="00130D9F">
              <w:rPr>
                <w:rFonts w:ascii="宋体" w:hAnsi="宋体" w:cs="宋体" w:hint="eastAsia"/>
                <w:b/>
                <w:kern w:val="0"/>
                <w:sz w:val="20"/>
                <w:szCs w:val="20"/>
              </w:rPr>
              <w:t>保障学校开展工会活动</w:t>
            </w:r>
          </w:p>
        </w:tc>
        <w:tc>
          <w:tcPr>
            <w:tcW w:w="1931" w:type="dxa"/>
            <w:gridSpan w:val="2"/>
            <w:tcBorders>
              <w:top w:val="single" w:sz="4" w:space="0" w:color="auto"/>
              <w:left w:val="nil"/>
              <w:bottom w:val="single" w:sz="4" w:space="0" w:color="000000"/>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r w:rsidRPr="00130D9F">
              <w:rPr>
                <w:rFonts w:ascii="宋体" w:hAnsi="宋体" w:cs="宋体" w:hint="eastAsia"/>
                <w:b/>
                <w:kern w:val="0"/>
                <w:sz w:val="20"/>
                <w:szCs w:val="20"/>
              </w:rPr>
              <w:t>工会经费</w:t>
            </w:r>
          </w:p>
        </w:tc>
        <w:tc>
          <w:tcPr>
            <w:tcW w:w="1046" w:type="dxa"/>
            <w:tcBorders>
              <w:top w:val="single" w:sz="4" w:space="0" w:color="auto"/>
              <w:left w:val="nil"/>
              <w:bottom w:val="single" w:sz="4" w:space="0" w:color="000000"/>
              <w:right w:val="nil"/>
            </w:tcBorders>
            <w:shd w:val="clear" w:color="auto" w:fill="auto"/>
            <w:vAlign w:val="center"/>
            <w:hideMark/>
          </w:tcPr>
          <w:p w:rsidR="006F48D1" w:rsidRPr="00130D9F" w:rsidRDefault="00E362A0" w:rsidP="00475D8D">
            <w:pPr>
              <w:widowControl/>
              <w:jc w:val="center"/>
              <w:rPr>
                <w:rFonts w:ascii="Calibri" w:hAnsi="Calibri" w:cs="宋体"/>
                <w:b/>
                <w:kern w:val="0"/>
                <w:sz w:val="22"/>
                <w:szCs w:val="22"/>
              </w:rPr>
            </w:pPr>
            <w:r>
              <w:rPr>
                <w:rFonts w:ascii="Calibri" w:hAnsi="Calibri" w:cs="宋体" w:hint="eastAsia"/>
                <w:b/>
                <w:kern w:val="0"/>
                <w:sz w:val="22"/>
                <w:szCs w:val="22"/>
              </w:rPr>
              <w:t>11.67</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8D1" w:rsidRPr="00130D9F" w:rsidRDefault="006F48D1" w:rsidP="00475D8D">
            <w:pPr>
              <w:widowControl/>
              <w:jc w:val="left"/>
              <w:rPr>
                <w:rFonts w:ascii="Calibri" w:hAnsi="Calibri" w:cs="宋体"/>
                <w:b/>
                <w:kern w:val="0"/>
                <w:sz w:val="22"/>
                <w:szCs w:val="22"/>
              </w:rPr>
            </w:pPr>
            <w:r>
              <w:rPr>
                <w:rFonts w:ascii="Calibri" w:hAnsi="Calibri" w:cs="宋体" w:hint="eastAsia"/>
                <w:b/>
                <w:kern w:val="0"/>
                <w:sz w:val="22"/>
                <w:szCs w:val="22"/>
              </w:rPr>
              <w:t>保障了学校工会活动的正常开展</w:t>
            </w:r>
          </w:p>
        </w:tc>
        <w:tc>
          <w:tcPr>
            <w:tcW w:w="824"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top w:val="single" w:sz="4" w:space="0" w:color="auto"/>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6F48D1" w:rsidRPr="00130D9F" w:rsidTr="003F5F79">
        <w:trPr>
          <w:trHeight w:val="840"/>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tcBorders>
              <w:top w:val="nil"/>
              <w:left w:val="single" w:sz="4" w:space="0" w:color="000000"/>
              <w:bottom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任务4</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r w:rsidRPr="00130D9F">
              <w:rPr>
                <w:rFonts w:ascii="宋体" w:hAnsi="宋体" w:cs="宋体" w:hint="eastAsia"/>
                <w:b/>
                <w:kern w:val="0"/>
                <w:sz w:val="20"/>
                <w:szCs w:val="20"/>
              </w:rPr>
              <w:t>保障援彝教师生活补助及“第一书记”工作补助的开支</w:t>
            </w:r>
          </w:p>
        </w:tc>
        <w:tc>
          <w:tcPr>
            <w:tcW w:w="1931" w:type="dxa"/>
            <w:gridSpan w:val="2"/>
            <w:tcBorders>
              <w:top w:val="nil"/>
              <w:left w:val="nil"/>
              <w:bottom w:val="single" w:sz="4" w:space="0" w:color="000000"/>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r w:rsidRPr="00130D9F">
              <w:rPr>
                <w:rFonts w:ascii="宋体" w:hAnsi="宋体" w:cs="宋体" w:hint="eastAsia"/>
                <w:b/>
                <w:kern w:val="0"/>
                <w:sz w:val="20"/>
                <w:szCs w:val="20"/>
              </w:rPr>
              <w:t>援彝教师每月生活费、“第一书记”每月差旅费</w:t>
            </w:r>
          </w:p>
        </w:tc>
        <w:tc>
          <w:tcPr>
            <w:tcW w:w="1046" w:type="dxa"/>
            <w:tcBorders>
              <w:top w:val="nil"/>
              <w:left w:val="nil"/>
              <w:bottom w:val="single" w:sz="4" w:space="0" w:color="000000"/>
              <w:right w:val="nil"/>
            </w:tcBorders>
            <w:shd w:val="clear" w:color="auto" w:fill="auto"/>
            <w:vAlign w:val="center"/>
            <w:hideMark/>
          </w:tcPr>
          <w:p w:rsidR="006F48D1" w:rsidRPr="00130D9F" w:rsidRDefault="00E362A0" w:rsidP="00475D8D">
            <w:pPr>
              <w:widowControl/>
              <w:jc w:val="center"/>
              <w:rPr>
                <w:rFonts w:ascii="Calibri" w:hAnsi="Calibri" w:cs="宋体"/>
                <w:b/>
                <w:kern w:val="0"/>
                <w:sz w:val="22"/>
                <w:szCs w:val="22"/>
              </w:rPr>
            </w:pPr>
            <w:r>
              <w:rPr>
                <w:rFonts w:ascii="Calibri" w:hAnsi="Calibri" w:cs="宋体"/>
                <w:b/>
                <w:kern w:val="0"/>
                <w:sz w:val="22"/>
                <w:szCs w:val="22"/>
              </w:rPr>
              <w:t>3.</w:t>
            </w:r>
            <w:r>
              <w:rPr>
                <w:rFonts w:ascii="Calibri" w:hAnsi="Calibri" w:cs="宋体" w:hint="eastAsia"/>
                <w:b/>
                <w:kern w:val="0"/>
                <w:sz w:val="22"/>
                <w:szCs w:val="22"/>
              </w:rPr>
              <w:t>84</w:t>
            </w:r>
          </w:p>
        </w:tc>
        <w:tc>
          <w:tcPr>
            <w:tcW w:w="1994" w:type="dxa"/>
            <w:gridSpan w:val="2"/>
            <w:tcBorders>
              <w:top w:val="nil"/>
              <w:left w:val="single" w:sz="4" w:space="0" w:color="auto"/>
              <w:bottom w:val="single" w:sz="4" w:space="0" w:color="auto"/>
              <w:right w:val="single" w:sz="4" w:space="0" w:color="auto"/>
            </w:tcBorders>
            <w:shd w:val="clear" w:color="auto" w:fill="auto"/>
            <w:noWrap/>
            <w:vAlign w:val="center"/>
            <w:hideMark/>
          </w:tcPr>
          <w:p w:rsidR="006F48D1" w:rsidRPr="00130D9F" w:rsidRDefault="006F48D1" w:rsidP="00475D8D">
            <w:pPr>
              <w:widowControl/>
              <w:jc w:val="left"/>
              <w:rPr>
                <w:rFonts w:ascii="Calibri" w:hAnsi="Calibri" w:cs="宋体"/>
                <w:b/>
                <w:kern w:val="0"/>
                <w:sz w:val="22"/>
                <w:szCs w:val="22"/>
              </w:rPr>
            </w:pPr>
            <w:r>
              <w:rPr>
                <w:rFonts w:ascii="Calibri" w:hAnsi="Calibri" w:cs="宋体" w:hint="eastAsia"/>
                <w:b/>
                <w:kern w:val="0"/>
                <w:sz w:val="22"/>
                <w:szCs w:val="22"/>
              </w:rPr>
              <w:t>援彝教师</w:t>
            </w:r>
            <w:r>
              <w:rPr>
                <w:rFonts w:ascii="Calibri" w:hAnsi="Calibri" w:cs="宋体" w:hint="eastAsia"/>
                <w:b/>
                <w:kern w:val="0"/>
                <w:sz w:val="22"/>
                <w:szCs w:val="22"/>
              </w:rPr>
              <w:t>1</w:t>
            </w:r>
            <w:r>
              <w:rPr>
                <w:rFonts w:ascii="Calibri" w:hAnsi="Calibri" w:cs="宋体" w:hint="eastAsia"/>
                <w:b/>
                <w:kern w:val="0"/>
                <w:sz w:val="22"/>
                <w:szCs w:val="22"/>
              </w:rPr>
              <w:t>名，每月按发放工作补助，圆满完成本年度支教工作</w:t>
            </w:r>
          </w:p>
        </w:tc>
        <w:tc>
          <w:tcPr>
            <w:tcW w:w="824" w:type="dxa"/>
            <w:tcBorders>
              <w:top w:val="nil"/>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top w:val="nil"/>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6F48D1" w:rsidRPr="00130D9F" w:rsidTr="003F5F79">
        <w:trPr>
          <w:trHeight w:val="840"/>
          <w:jc w:val="center"/>
        </w:trPr>
        <w:tc>
          <w:tcPr>
            <w:tcW w:w="487" w:type="dxa"/>
            <w:vMerge/>
            <w:tcBorders>
              <w:left w:val="single" w:sz="4" w:space="0" w:color="000000"/>
              <w:right w:val="single" w:sz="4" w:space="0" w:color="000000"/>
            </w:tcBorders>
          </w:tcPr>
          <w:p w:rsidR="006F48D1" w:rsidRPr="00130D9F" w:rsidRDefault="006F48D1" w:rsidP="00475D8D">
            <w:pPr>
              <w:widowControl/>
              <w:jc w:val="center"/>
              <w:rPr>
                <w:rFonts w:ascii="宋体" w:hAnsi="宋体" w:cs="宋体"/>
                <w:b/>
                <w:kern w:val="0"/>
                <w:sz w:val="22"/>
                <w:szCs w:val="22"/>
              </w:rPr>
            </w:pPr>
          </w:p>
        </w:tc>
        <w:tc>
          <w:tcPr>
            <w:tcW w:w="518" w:type="dxa"/>
            <w:tcBorders>
              <w:top w:val="nil"/>
              <w:left w:val="single" w:sz="4" w:space="0" w:color="000000"/>
              <w:bottom w:val="single" w:sz="4" w:space="0" w:color="000000"/>
              <w:right w:val="nil"/>
            </w:tcBorders>
            <w:shd w:val="clear" w:color="auto" w:fill="auto"/>
            <w:vAlign w:val="center"/>
            <w:hideMark/>
          </w:tcPr>
          <w:p w:rsidR="006F48D1" w:rsidRPr="00130D9F" w:rsidRDefault="006F48D1" w:rsidP="00475D8D">
            <w:pPr>
              <w:widowControl/>
              <w:jc w:val="center"/>
              <w:rPr>
                <w:rFonts w:ascii="宋体" w:hAnsi="宋体" w:cs="宋体"/>
                <w:b/>
                <w:kern w:val="0"/>
                <w:sz w:val="22"/>
                <w:szCs w:val="22"/>
              </w:rPr>
            </w:pPr>
            <w:r w:rsidRPr="00130D9F">
              <w:rPr>
                <w:rFonts w:ascii="宋体" w:hAnsi="宋体" w:cs="宋体" w:hint="eastAsia"/>
                <w:b/>
                <w:kern w:val="0"/>
                <w:sz w:val="22"/>
                <w:szCs w:val="22"/>
              </w:rPr>
              <w:t>任务5</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F48D1" w:rsidRPr="00130D9F" w:rsidRDefault="006F48D1" w:rsidP="00475D8D">
            <w:pPr>
              <w:widowControl/>
              <w:jc w:val="left"/>
              <w:rPr>
                <w:rFonts w:ascii="宋体" w:hAnsi="宋体" w:cs="宋体"/>
                <w:b/>
                <w:kern w:val="0"/>
                <w:sz w:val="20"/>
                <w:szCs w:val="20"/>
              </w:rPr>
            </w:pPr>
            <w:r w:rsidRPr="00130D9F">
              <w:rPr>
                <w:rFonts w:ascii="宋体" w:hAnsi="宋体" w:cs="宋体" w:hint="eastAsia"/>
                <w:b/>
                <w:kern w:val="0"/>
                <w:sz w:val="20"/>
                <w:szCs w:val="20"/>
              </w:rPr>
              <w:t>保障学校保洁、安保、宿管员、食堂等人员的工资，以利学校正常运行</w:t>
            </w:r>
          </w:p>
        </w:tc>
        <w:tc>
          <w:tcPr>
            <w:tcW w:w="1931" w:type="dxa"/>
            <w:gridSpan w:val="2"/>
            <w:tcBorders>
              <w:top w:val="nil"/>
              <w:left w:val="nil"/>
              <w:bottom w:val="single" w:sz="4" w:space="0" w:color="000000"/>
              <w:right w:val="single" w:sz="4" w:space="0" w:color="000000"/>
            </w:tcBorders>
            <w:shd w:val="clear" w:color="auto" w:fill="auto"/>
            <w:vAlign w:val="center"/>
            <w:hideMark/>
          </w:tcPr>
          <w:p w:rsidR="006F48D1" w:rsidRPr="00130D9F" w:rsidRDefault="006F48D1" w:rsidP="00475D8D">
            <w:pPr>
              <w:widowControl/>
              <w:jc w:val="center"/>
              <w:rPr>
                <w:rFonts w:ascii="宋体" w:hAnsi="宋体" w:cs="宋体"/>
                <w:b/>
                <w:kern w:val="0"/>
                <w:sz w:val="20"/>
                <w:szCs w:val="20"/>
              </w:rPr>
            </w:pPr>
            <w:r w:rsidRPr="00130D9F">
              <w:rPr>
                <w:rFonts w:ascii="宋体" w:hAnsi="宋体" w:cs="宋体" w:hint="eastAsia"/>
                <w:b/>
                <w:kern w:val="0"/>
                <w:sz w:val="20"/>
                <w:szCs w:val="20"/>
              </w:rPr>
              <w:t>临聘人员每月工资</w:t>
            </w:r>
          </w:p>
        </w:tc>
        <w:tc>
          <w:tcPr>
            <w:tcW w:w="1046" w:type="dxa"/>
            <w:tcBorders>
              <w:top w:val="nil"/>
              <w:left w:val="nil"/>
              <w:bottom w:val="single" w:sz="4" w:space="0" w:color="000000"/>
              <w:right w:val="nil"/>
            </w:tcBorders>
            <w:shd w:val="clear" w:color="auto" w:fill="auto"/>
            <w:vAlign w:val="center"/>
            <w:hideMark/>
          </w:tcPr>
          <w:p w:rsidR="006F48D1" w:rsidRPr="00130D9F" w:rsidRDefault="00E362A0" w:rsidP="00475D8D">
            <w:pPr>
              <w:widowControl/>
              <w:jc w:val="center"/>
              <w:rPr>
                <w:rFonts w:ascii="Calibri" w:hAnsi="Calibri" w:cs="宋体"/>
                <w:b/>
                <w:kern w:val="0"/>
                <w:sz w:val="22"/>
                <w:szCs w:val="22"/>
              </w:rPr>
            </w:pPr>
            <w:r>
              <w:rPr>
                <w:rFonts w:ascii="Calibri" w:hAnsi="Calibri" w:cs="宋体"/>
                <w:b/>
                <w:kern w:val="0"/>
                <w:sz w:val="22"/>
                <w:szCs w:val="22"/>
              </w:rPr>
              <w:t>24.</w:t>
            </w:r>
            <w:r>
              <w:rPr>
                <w:rFonts w:ascii="Calibri" w:hAnsi="Calibri" w:cs="宋体" w:hint="eastAsia"/>
                <w:b/>
                <w:kern w:val="0"/>
                <w:sz w:val="22"/>
                <w:szCs w:val="22"/>
              </w:rPr>
              <w:t>35</w:t>
            </w:r>
          </w:p>
        </w:tc>
        <w:tc>
          <w:tcPr>
            <w:tcW w:w="1994" w:type="dxa"/>
            <w:gridSpan w:val="2"/>
            <w:tcBorders>
              <w:top w:val="nil"/>
              <w:left w:val="single" w:sz="4" w:space="0" w:color="auto"/>
              <w:bottom w:val="single" w:sz="4" w:space="0" w:color="auto"/>
              <w:right w:val="single" w:sz="4" w:space="0" w:color="auto"/>
            </w:tcBorders>
            <w:shd w:val="clear" w:color="auto" w:fill="auto"/>
            <w:noWrap/>
            <w:vAlign w:val="center"/>
            <w:hideMark/>
          </w:tcPr>
          <w:p w:rsidR="006F48D1" w:rsidRPr="00130D9F" w:rsidRDefault="006F48D1" w:rsidP="00475D8D">
            <w:pPr>
              <w:widowControl/>
              <w:jc w:val="left"/>
              <w:rPr>
                <w:rFonts w:ascii="Calibri" w:hAnsi="Calibri" w:cs="宋体"/>
                <w:b/>
                <w:kern w:val="0"/>
                <w:sz w:val="22"/>
                <w:szCs w:val="22"/>
              </w:rPr>
            </w:pPr>
            <w:r>
              <w:rPr>
                <w:rFonts w:ascii="Calibri" w:hAnsi="Calibri" w:cs="宋体" w:hint="eastAsia"/>
                <w:b/>
                <w:kern w:val="0"/>
                <w:sz w:val="22"/>
                <w:szCs w:val="22"/>
              </w:rPr>
              <w:t>宿管员</w:t>
            </w:r>
            <w:r>
              <w:rPr>
                <w:rFonts w:ascii="Calibri" w:hAnsi="Calibri" w:cs="宋体" w:hint="eastAsia"/>
                <w:b/>
                <w:kern w:val="0"/>
                <w:sz w:val="22"/>
                <w:szCs w:val="22"/>
              </w:rPr>
              <w:t>2</w:t>
            </w:r>
            <w:r>
              <w:rPr>
                <w:rFonts w:ascii="Calibri" w:hAnsi="Calibri" w:cs="宋体" w:hint="eastAsia"/>
                <w:b/>
                <w:kern w:val="0"/>
                <w:sz w:val="22"/>
                <w:szCs w:val="22"/>
              </w:rPr>
              <w:t>人，食堂员工</w:t>
            </w:r>
            <w:r>
              <w:rPr>
                <w:rFonts w:ascii="Calibri" w:hAnsi="Calibri" w:cs="宋体" w:hint="eastAsia"/>
                <w:b/>
                <w:kern w:val="0"/>
                <w:sz w:val="22"/>
                <w:szCs w:val="22"/>
              </w:rPr>
              <w:t>8</w:t>
            </w:r>
            <w:r>
              <w:rPr>
                <w:rFonts w:ascii="Calibri" w:hAnsi="Calibri" w:cs="宋体" w:hint="eastAsia"/>
                <w:b/>
                <w:kern w:val="0"/>
                <w:sz w:val="22"/>
                <w:szCs w:val="22"/>
              </w:rPr>
              <w:t>人，保证了校安、后勤等工作的正常开展。</w:t>
            </w:r>
          </w:p>
        </w:tc>
        <w:tc>
          <w:tcPr>
            <w:tcW w:w="824" w:type="dxa"/>
            <w:tcBorders>
              <w:top w:val="nil"/>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top w:val="nil"/>
              <w:left w:val="single" w:sz="4" w:space="0" w:color="auto"/>
              <w:bottom w:val="single" w:sz="4" w:space="0" w:color="auto"/>
              <w:right w:val="single" w:sz="4" w:space="0" w:color="auto"/>
            </w:tcBorders>
            <w:vAlign w:val="center"/>
          </w:tcPr>
          <w:p w:rsidR="006F48D1" w:rsidRDefault="006F48D1"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E362A0" w:rsidRPr="00130D9F" w:rsidTr="003F5F79">
        <w:trPr>
          <w:trHeight w:val="750"/>
          <w:jc w:val="center"/>
        </w:trPr>
        <w:tc>
          <w:tcPr>
            <w:tcW w:w="487" w:type="dxa"/>
            <w:vMerge/>
            <w:tcBorders>
              <w:left w:val="single" w:sz="4" w:space="0" w:color="000000"/>
              <w:right w:val="single" w:sz="4" w:space="0" w:color="000000"/>
            </w:tcBorders>
          </w:tcPr>
          <w:p w:rsidR="00E362A0" w:rsidRPr="00130D9F" w:rsidRDefault="00E362A0" w:rsidP="00475D8D">
            <w:pPr>
              <w:widowControl/>
              <w:jc w:val="center"/>
              <w:rPr>
                <w:rFonts w:ascii="宋体" w:hAnsi="宋体" w:cs="宋体"/>
                <w:b/>
                <w:kern w:val="0"/>
                <w:sz w:val="22"/>
                <w:szCs w:val="22"/>
              </w:rPr>
            </w:pPr>
          </w:p>
        </w:tc>
        <w:tc>
          <w:tcPr>
            <w:tcW w:w="51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E362A0" w:rsidRPr="00130D9F" w:rsidRDefault="00864B2E" w:rsidP="00475D8D">
            <w:pPr>
              <w:widowControl/>
              <w:jc w:val="center"/>
              <w:rPr>
                <w:rFonts w:ascii="宋体" w:hAnsi="宋体" w:cs="宋体"/>
                <w:b/>
                <w:kern w:val="0"/>
                <w:sz w:val="22"/>
                <w:szCs w:val="22"/>
              </w:rPr>
            </w:pPr>
            <w:r>
              <w:rPr>
                <w:rFonts w:ascii="宋体" w:hAnsi="宋体" w:cs="宋体"/>
                <w:b/>
                <w:kern w:val="0"/>
                <w:sz w:val="22"/>
                <w:szCs w:val="22"/>
              </w:rPr>
              <w:t>任务</w:t>
            </w:r>
            <w:r>
              <w:rPr>
                <w:rFonts w:ascii="宋体" w:hAnsi="宋体" w:cs="宋体" w:hint="eastAsia"/>
                <w:b/>
                <w:kern w:val="0"/>
                <w:sz w:val="22"/>
                <w:szCs w:val="22"/>
              </w:rPr>
              <w:t>6</w:t>
            </w:r>
          </w:p>
        </w:tc>
        <w:tc>
          <w:tcPr>
            <w:tcW w:w="2258" w:type="dxa"/>
            <w:tcBorders>
              <w:top w:val="single" w:sz="4" w:space="0" w:color="auto"/>
              <w:left w:val="nil"/>
              <w:bottom w:val="single" w:sz="4" w:space="0" w:color="000000"/>
              <w:right w:val="nil"/>
            </w:tcBorders>
            <w:shd w:val="clear" w:color="auto" w:fill="auto"/>
            <w:vAlign w:val="center"/>
            <w:hideMark/>
          </w:tcPr>
          <w:p w:rsidR="00E362A0" w:rsidRPr="00130D9F" w:rsidRDefault="00864B2E" w:rsidP="00475D8D">
            <w:pPr>
              <w:widowControl/>
              <w:jc w:val="right"/>
              <w:rPr>
                <w:rFonts w:ascii="宋体" w:hAnsi="宋体" w:cs="宋体"/>
                <w:b/>
                <w:kern w:val="0"/>
                <w:sz w:val="20"/>
                <w:szCs w:val="20"/>
              </w:rPr>
            </w:pPr>
            <w:r w:rsidRPr="00130D9F">
              <w:rPr>
                <w:rFonts w:ascii="宋体" w:hAnsi="宋体" w:cs="宋体" w:hint="eastAsia"/>
                <w:b/>
                <w:kern w:val="0"/>
                <w:sz w:val="20"/>
                <w:szCs w:val="20"/>
              </w:rPr>
              <w:t>保障学校保洁、安保</w:t>
            </w:r>
            <w:r>
              <w:rPr>
                <w:rFonts w:ascii="宋体" w:hAnsi="宋体" w:cs="宋体" w:hint="eastAsia"/>
                <w:b/>
                <w:kern w:val="0"/>
                <w:sz w:val="20"/>
                <w:szCs w:val="20"/>
              </w:rPr>
              <w:t>的劳务费、校园绿化费用，以利于学校正常运行。</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2A0" w:rsidRPr="00864B2E" w:rsidRDefault="00864B2E" w:rsidP="00475D8D">
            <w:pPr>
              <w:widowControl/>
              <w:jc w:val="center"/>
              <w:rPr>
                <w:rFonts w:ascii="Calibri" w:hAnsi="Calibri" w:cs="宋体"/>
                <w:b/>
                <w:kern w:val="0"/>
                <w:sz w:val="22"/>
                <w:szCs w:val="22"/>
              </w:rPr>
            </w:pPr>
            <w:r>
              <w:rPr>
                <w:rFonts w:ascii="Calibri" w:hAnsi="Calibri" w:cs="宋体"/>
                <w:b/>
                <w:kern w:val="0"/>
                <w:sz w:val="22"/>
                <w:szCs w:val="22"/>
              </w:rPr>
              <w:t>物管人员每月工资</w:t>
            </w:r>
            <w:r>
              <w:rPr>
                <w:rFonts w:ascii="Calibri" w:hAnsi="Calibri" w:cs="宋体" w:hint="eastAsia"/>
                <w:b/>
                <w:kern w:val="0"/>
                <w:sz w:val="22"/>
                <w:szCs w:val="22"/>
              </w:rPr>
              <w:t>等</w:t>
            </w:r>
          </w:p>
        </w:tc>
        <w:tc>
          <w:tcPr>
            <w:tcW w:w="1046" w:type="dxa"/>
            <w:tcBorders>
              <w:top w:val="single" w:sz="4" w:space="0" w:color="auto"/>
              <w:left w:val="single" w:sz="4" w:space="0" w:color="auto"/>
              <w:bottom w:val="single" w:sz="4" w:space="0" w:color="auto"/>
              <w:right w:val="single" w:sz="4" w:space="0" w:color="auto"/>
            </w:tcBorders>
            <w:vAlign w:val="center"/>
            <w:hideMark/>
          </w:tcPr>
          <w:p w:rsidR="00E362A0" w:rsidRPr="00130D9F" w:rsidRDefault="00864B2E" w:rsidP="00475D8D">
            <w:pPr>
              <w:widowControl/>
              <w:jc w:val="center"/>
              <w:rPr>
                <w:rFonts w:ascii="Calibri" w:hAnsi="Calibri" w:cs="宋体"/>
                <w:b/>
                <w:kern w:val="0"/>
                <w:sz w:val="22"/>
                <w:szCs w:val="22"/>
              </w:rPr>
            </w:pPr>
            <w:r>
              <w:rPr>
                <w:rFonts w:ascii="Calibri" w:hAnsi="Calibri" w:cs="宋体" w:hint="eastAsia"/>
                <w:b/>
                <w:kern w:val="0"/>
                <w:sz w:val="22"/>
                <w:szCs w:val="22"/>
              </w:rPr>
              <w:t>13.86</w:t>
            </w:r>
          </w:p>
        </w:tc>
        <w:tc>
          <w:tcPr>
            <w:tcW w:w="1994" w:type="dxa"/>
            <w:gridSpan w:val="2"/>
            <w:tcBorders>
              <w:top w:val="single" w:sz="4" w:space="0" w:color="auto"/>
              <w:left w:val="single" w:sz="4" w:space="0" w:color="auto"/>
              <w:bottom w:val="single" w:sz="4" w:space="0" w:color="auto"/>
              <w:right w:val="single" w:sz="4" w:space="0" w:color="auto"/>
            </w:tcBorders>
            <w:noWrap/>
            <w:vAlign w:val="center"/>
            <w:hideMark/>
          </w:tcPr>
          <w:p w:rsidR="00E362A0" w:rsidRPr="00130D9F" w:rsidRDefault="00864B2E" w:rsidP="00475D8D">
            <w:pPr>
              <w:widowControl/>
              <w:jc w:val="center"/>
              <w:rPr>
                <w:rFonts w:ascii="Calibri" w:hAnsi="Calibri" w:cs="宋体"/>
                <w:b/>
                <w:kern w:val="0"/>
                <w:sz w:val="22"/>
                <w:szCs w:val="22"/>
              </w:rPr>
            </w:pPr>
            <w:r>
              <w:rPr>
                <w:rFonts w:ascii="Calibri" w:hAnsi="Calibri" w:cs="宋体" w:hint="eastAsia"/>
                <w:b/>
                <w:kern w:val="0"/>
                <w:sz w:val="22"/>
                <w:szCs w:val="22"/>
              </w:rPr>
              <w:t>保安</w:t>
            </w:r>
            <w:r>
              <w:rPr>
                <w:rFonts w:ascii="Calibri" w:hAnsi="Calibri" w:cs="宋体" w:hint="eastAsia"/>
                <w:b/>
                <w:kern w:val="0"/>
                <w:sz w:val="22"/>
                <w:szCs w:val="22"/>
              </w:rPr>
              <w:t>3</w:t>
            </w:r>
            <w:r>
              <w:rPr>
                <w:rFonts w:ascii="Calibri" w:hAnsi="Calibri" w:cs="宋体" w:hint="eastAsia"/>
                <w:b/>
                <w:kern w:val="0"/>
                <w:sz w:val="22"/>
                <w:szCs w:val="22"/>
              </w:rPr>
              <w:t>人，保洁员</w:t>
            </w:r>
            <w:r>
              <w:rPr>
                <w:rFonts w:ascii="Calibri" w:hAnsi="Calibri" w:cs="宋体" w:hint="eastAsia"/>
                <w:b/>
                <w:kern w:val="0"/>
                <w:sz w:val="22"/>
                <w:szCs w:val="22"/>
              </w:rPr>
              <w:t>1</w:t>
            </w:r>
            <w:r>
              <w:rPr>
                <w:rFonts w:ascii="Calibri" w:hAnsi="Calibri" w:cs="宋体" w:hint="eastAsia"/>
                <w:b/>
                <w:kern w:val="0"/>
                <w:sz w:val="22"/>
                <w:szCs w:val="22"/>
              </w:rPr>
              <w:t>人，保证校安等工作的正常开展。</w:t>
            </w:r>
          </w:p>
        </w:tc>
        <w:tc>
          <w:tcPr>
            <w:tcW w:w="824" w:type="dxa"/>
          </w:tcPr>
          <w:p w:rsidR="00E362A0" w:rsidRPr="00B868F0" w:rsidRDefault="00864B2E" w:rsidP="00475D8D">
            <w:pPr>
              <w:widowControl/>
              <w:jc w:val="center"/>
              <w:rPr>
                <w:rFonts w:ascii="Calibri" w:hAnsi="Calibri" w:cs="宋体"/>
                <w:b/>
                <w:kern w:val="0"/>
                <w:sz w:val="20"/>
                <w:szCs w:val="20"/>
              </w:rPr>
            </w:pPr>
            <w:r>
              <w:rPr>
                <w:rFonts w:ascii="Calibri" w:hAnsi="Calibri" w:cs="宋体" w:hint="eastAsia"/>
                <w:b/>
                <w:kern w:val="0"/>
                <w:sz w:val="20"/>
                <w:szCs w:val="20"/>
              </w:rPr>
              <w:t>10</w:t>
            </w:r>
          </w:p>
        </w:tc>
        <w:tc>
          <w:tcPr>
            <w:tcW w:w="408" w:type="dxa"/>
            <w:tcBorders>
              <w:top w:val="nil"/>
              <w:left w:val="single" w:sz="4" w:space="0" w:color="auto"/>
              <w:bottom w:val="single" w:sz="4" w:space="0" w:color="auto"/>
              <w:right w:val="single" w:sz="4" w:space="0" w:color="auto"/>
            </w:tcBorders>
            <w:vAlign w:val="center"/>
          </w:tcPr>
          <w:p w:rsidR="00E362A0" w:rsidRPr="00B868F0" w:rsidRDefault="00864B2E" w:rsidP="00475D8D">
            <w:pPr>
              <w:widowControl/>
              <w:jc w:val="center"/>
              <w:rPr>
                <w:rFonts w:ascii="Calibri" w:hAnsi="Calibri" w:cs="宋体"/>
                <w:b/>
                <w:kern w:val="0"/>
                <w:sz w:val="20"/>
                <w:szCs w:val="20"/>
              </w:rPr>
            </w:pPr>
            <w:r>
              <w:rPr>
                <w:rFonts w:ascii="Calibri" w:hAnsi="Calibri" w:cs="宋体" w:hint="eastAsia"/>
                <w:b/>
                <w:kern w:val="0"/>
                <w:sz w:val="20"/>
                <w:szCs w:val="20"/>
              </w:rPr>
              <w:t>10</w:t>
            </w:r>
          </w:p>
        </w:tc>
      </w:tr>
      <w:tr w:rsidR="00E362A0" w:rsidRPr="00130D9F" w:rsidTr="003F5F79">
        <w:trPr>
          <w:trHeight w:val="840"/>
          <w:jc w:val="center"/>
        </w:trPr>
        <w:tc>
          <w:tcPr>
            <w:tcW w:w="487" w:type="dxa"/>
            <w:vMerge/>
            <w:tcBorders>
              <w:left w:val="single" w:sz="4" w:space="0" w:color="000000"/>
              <w:bottom w:val="single" w:sz="4" w:space="0" w:color="auto"/>
              <w:right w:val="single" w:sz="4" w:space="0" w:color="000000"/>
            </w:tcBorders>
          </w:tcPr>
          <w:p w:rsidR="00E362A0" w:rsidRPr="00130D9F" w:rsidRDefault="00E362A0" w:rsidP="00475D8D">
            <w:pPr>
              <w:widowControl/>
              <w:jc w:val="center"/>
              <w:rPr>
                <w:rFonts w:ascii="宋体" w:hAnsi="宋体" w:cs="宋体"/>
                <w:b/>
                <w:kern w:val="0"/>
                <w:sz w:val="22"/>
                <w:szCs w:val="22"/>
              </w:rPr>
            </w:pPr>
          </w:p>
        </w:tc>
        <w:tc>
          <w:tcPr>
            <w:tcW w:w="518" w:type="dxa"/>
            <w:tcBorders>
              <w:top w:val="single" w:sz="4" w:space="0" w:color="auto"/>
              <w:left w:val="single" w:sz="4" w:space="0" w:color="000000"/>
              <w:bottom w:val="single" w:sz="4" w:space="0" w:color="auto"/>
              <w:right w:val="single" w:sz="4" w:space="0" w:color="auto"/>
            </w:tcBorders>
            <w:shd w:val="clear" w:color="auto" w:fill="auto"/>
            <w:vAlign w:val="center"/>
            <w:hideMark/>
          </w:tcPr>
          <w:p w:rsidR="00E362A0" w:rsidRPr="00130D9F" w:rsidRDefault="00864B2E" w:rsidP="00475D8D">
            <w:pPr>
              <w:widowControl/>
              <w:jc w:val="center"/>
              <w:rPr>
                <w:rFonts w:ascii="宋体" w:hAnsi="宋体" w:cs="宋体"/>
                <w:b/>
                <w:kern w:val="0"/>
                <w:sz w:val="22"/>
                <w:szCs w:val="22"/>
              </w:rPr>
            </w:pPr>
            <w:r>
              <w:rPr>
                <w:rFonts w:ascii="宋体" w:hAnsi="宋体" w:cs="宋体"/>
                <w:b/>
                <w:kern w:val="0"/>
                <w:sz w:val="22"/>
                <w:szCs w:val="22"/>
              </w:rPr>
              <w:t>任务</w:t>
            </w:r>
            <w:r>
              <w:rPr>
                <w:rFonts w:ascii="宋体" w:hAnsi="宋体" w:cs="宋体" w:hint="eastAsia"/>
                <w:b/>
                <w:kern w:val="0"/>
                <w:sz w:val="22"/>
                <w:szCs w:val="22"/>
              </w:rPr>
              <w:t>7</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62A0" w:rsidRPr="00130D9F" w:rsidRDefault="00864B2E" w:rsidP="00475D8D">
            <w:pPr>
              <w:widowControl/>
              <w:jc w:val="left"/>
              <w:rPr>
                <w:rFonts w:ascii="宋体" w:hAnsi="宋体" w:cs="宋体"/>
                <w:b/>
                <w:kern w:val="0"/>
                <w:sz w:val="20"/>
                <w:szCs w:val="20"/>
              </w:rPr>
            </w:pPr>
            <w:r>
              <w:rPr>
                <w:rFonts w:ascii="宋体" w:hAnsi="宋体" w:cs="宋体"/>
                <w:b/>
                <w:kern w:val="0"/>
                <w:sz w:val="20"/>
                <w:szCs w:val="20"/>
              </w:rPr>
              <w:t>学校操场跑道</w:t>
            </w:r>
            <w:r>
              <w:rPr>
                <w:rFonts w:ascii="宋体" w:hAnsi="宋体" w:cs="宋体" w:hint="eastAsia"/>
                <w:b/>
                <w:kern w:val="0"/>
                <w:sz w:val="20"/>
                <w:szCs w:val="20"/>
              </w:rPr>
              <w:t>、</w:t>
            </w:r>
            <w:r>
              <w:rPr>
                <w:rFonts w:ascii="宋体" w:hAnsi="宋体" w:cs="宋体"/>
                <w:b/>
                <w:kern w:val="0"/>
                <w:sz w:val="20"/>
                <w:szCs w:val="20"/>
              </w:rPr>
              <w:t>伙食团等维修维护</w:t>
            </w:r>
            <w:r>
              <w:rPr>
                <w:rFonts w:ascii="宋体" w:hAnsi="宋体" w:cs="宋体" w:hint="eastAsia"/>
                <w:b/>
                <w:kern w:val="0"/>
                <w:sz w:val="20"/>
                <w:szCs w:val="20"/>
              </w:rPr>
              <w:t>，</w:t>
            </w:r>
            <w:r>
              <w:rPr>
                <w:rFonts w:ascii="宋体" w:hAnsi="宋体" w:cs="宋体"/>
                <w:b/>
                <w:kern w:val="0"/>
                <w:sz w:val="20"/>
                <w:szCs w:val="20"/>
              </w:rPr>
              <w:t>以利于学校正常运行</w:t>
            </w:r>
            <w:r>
              <w:rPr>
                <w:rFonts w:ascii="宋体" w:hAnsi="宋体" w:cs="宋体" w:hint="eastAsia"/>
                <w:b/>
                <w:kern w:val="0"/>
                <w:sz w:val="20"/>
                <w:szCs w:val="20"/>
              </w:rPr>
              <w:t>。</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2A0" w:rsidRPr="00130D9F" w:rsidRDefault="00864B2E" w:rsidP="00475D8D">
            <w:pPr>
              <w:widowControl/>
              <w:jc w:val="center"/>
              <w:rPr>
                <w:rFonts w:ascii="宋体" w:hAnsi="宋体" w:cs="宋体"/>
                <w:b/>
                <w:kern w:val="0"/>
                <w:sz w:val="20"/>
                <w:szCs w:val="20"/>
              </w:rPr>
            </w:pPr>
            <w:r>
              <w:rPr>
                <w:rFonts w:ascii="宋体" w:hAnsi="宋体" w:cs="宋体"/>
                <w:b/>
                <w:kern w:val="0"/>
                <w:sz w:val="20"/>
                <w:szCs w:val="20"/>
              </w:rPr>
              <w:t>维修费</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2A0" w:rsidRPr="00130D9F" w:rsidRDefault="00864B2E" w:rsidP="00475D8D">
            <w:pPr>
              <w:widowControl/>
              <w:jc w:val="center"/>
              <w:rPr>
                <w:rFonts w:ascii="Calibri" w:hAnsi="Calibri" w:cs="宋体"/>
                <w:b/>
                <w:kern w:val="0"/>
                <w:sz w:val="22"/>
                <w:szCs w:val="22"/>
              </w:rPr>
            </w:pPr>
            <w:r>
              <w:rPr>
                <w:rFonts w:ascii="Calibri" w:hAnsi="Calibri" w:cs="宋体" w:hint="eastAsia"/>
                <w:b/>
                <w:kern w:val="0"/>
                <w:sz w:val="22"/>
                <w:szCs w:val="22"/>
              </w:rPr>
              <w:t>44.53</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2A0" w:rsidRPr="00130D9F" w:rsidRDefault="00864B2E" w:rsidP="00475D8D">
            <w:pPr>
              <w:widowControl/>
              <w:jc w:val="left"/>
              <w:rPr>
                <w:rFonts w:ascii="Calibri" w:hAnsi="Calibri" w:cs="宋体"/>
                <w:b/>
                <w:kern w:val="0"/>
                <w:sz w:val="22"/>
                <w:szCs w:val="22"/>
              </w:rPr>
            </w:pPr>
            <w:r>
              <w:rPr>
                <w:rFonts w:ascii="Calibri" w:hAnsi="Calibri" w:cs="宋体"/>
                <w:b/>
                <w:kern w:val="0"/>
                <w:sz w:val="22"/>
                <w:szCs w:val="22"/>
              </w:rPr>
              <w:t>改善学校办学条件</w:t>
            </w:r>
            <w:r>
              <w:rPr>
                <w:rFonts w:ascii="Calibri" w:hAnsi="Calibri" w:cs="宋体" w:hint="eastAsia"/>
                <w:b/>
                <w:kern w:val="0"/>
                <w:sz w:val="22"/>
                <w:szCs w:val="22"/>
              </w:rPr>
              <w:t>，保障教育教学活动正常开展。</w:t>
            </w:r>
          </w:p>
        </w:tc>
        <w:tc>
          <w:tcPr>
            <w:tcW w:w="824" w:type="dxa"/>
            <w:tcBorders>
              <w:top w:val="single" w:sz="4" w:space="0" w:color="auto"/>
              <w:left w:val="single" w:sz="4" w:space="0" w:color="auto"/>
              <w:bottom w:val="single" w:sz="4" w:space="0" w:color="auto"/>
              <w:right w:val="single" w:sz="4" w:space="0" w:color="auto"/>
            </w:tcBorders>
            <w:vAlign w:val="center"/>
          </w:tcPr>
          <w:p w:rsidR="00E362A0" w:rsidRDefault="00864B2E"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c>
          <w:tcPr>
            <w:tcW w:w="408" w:type="dxa"/>
            <w:tcBorders>
              <w:top w:val="single" w:sz="4" w:space="0" w:color="auto"/>
              <w:left w:val="single" w:sz="4" w:space="0" w:color="auto"/>
              <w:bottom w:val="single" w:sz="4" w:space="0" w:color="auto"/>
              <w:right w:val="single" w:sz="4" w:space="0" w:color="auto"/>
            </w:tcBorders>
            <w:vAlign w:val="center"/>
          </w:tcPr>
          <w:p w:rsidR="00E362A0" w:rsidRDefault="00864B2E" w:rsidP="00475D8D">
            <w:pPr>
              <w:widowControl/>
              <w:jc w:val="center"/>
              <w:rPr>
                <w:rFonts w:ascii="Calibri" w:hAnsi="Calibri" w:cs="宋体"/>
                <w:b/>
                <w:kern w:val="0"/>
                <w:sz w:val="22"/>
                <w:szCs w:val="22"/>
              </w:rPr>
            </w:pPr>
            <w:r>
              <w:rPr>
                <w:rFonts w:ascii="Calibri" w:hAnsi="Calibri" w:cs="宋体" w:hint="eastAsia"/>
                <w:b/>
                <w:kern w:val="0"/>
                <w:sz w:val="22"/>
                <w:szCs w:val="22"/>
              </w:rPr>
              <w:t>10</w:t>
            </w:r>
          </w:p>
        </w:tc>
      </w:tr>
      <w:tr w:rsidR="00E362A0" w:rsidRPr="00130D9F" w:rsidTr="003F5F79">
        <w:trPr>
          <w:trHeight w:val="420"/>
          <w:jc w:val="center"/>
        </w:trPr>
        <w:tc>
          <w:tcPr>
            <w:tcW w:w="487" w:type="dxa"/>
            <w:tcBorders>
              <w:top w:val="single" w:sz="4" w:space="0" w:color="auto"/>
              <w:left w:val="single" w:sz="4" w:space="0" w:color="000000"/>
              <w:bottom w:val="single" w:sz="4" w:space="0" w:color="000000"/>
              <w:right w:val="single" w:sz="4" w:space="0" w:color="000000"/>
            </w:tcBorders>
          </w:tcPr>
          <w:p w:rsidR="00E362A0" w:rsidRPr="00130D9F" w:rsidRDefault="00E362A0" w:rsidP="00475D8D">
            <w:pPr>
              <w:widowControl/>
              <w:jc w:val="center"/>
              <w:rPr>
                <w:rFonts w:ascii="宋体" w:hAnsi="宋体" w:cs="宋体"/>
                <w:b/>
                <w:kern w:val="0"/>
                <w:sz w:val="22"/>
                <w:szCs w:val="22"/>
              </w:rPr>
            </w:pPr>
          </w:p>
        </w:tc>
        <w:tc>
          <w:tcPr>
            <w:tcW w:w="4707" w:type="dxa"/>
            <w:gridSpan w:val="4"/>
            <w:tcBorders>
              <w:top w:val="single" w:sz="4" w:space="0" w:color="auto"/>
              <w:left w:val="single" w:sz="4" w:space="0" w:color="000000"/>
              <w:bottom w:val="single" w:sz="4" w:space="0" w:color="000000"/>
              <w:right w:val="single" w:sz="4" w:space="0" w:color="000000"/>
            </w:tcBorders>
            <w:shd w:val="clear" w:color="auto" w:fill="auto"/>
            <w:vAlign w:val="center"/>
            <w:hideMark/>
          </w:tcPr>
          <w:p w:rsidR="00E362A0" w:rsidRPr="00130D9F" w:rsidRDefault="00E362A0" w:rsidP="00475D8D">
            <w:pPr>
              <w:widowControl/>
              <w:jc w:val="center"/>
              <w:rPr>
                <w:rFonts w:ascii="宋体" w:hAnsi="宋体" w:cs="宋体"/>
                <w:b/>
                <w:kern w:val="0"/>
                <w:sz w:val="22"/>
                <w:szCs w:val="22"/>
              </w:rPr>
            </w:pPr>
            <w:r w:rsidRPr="00130D9F">
              <w:rPr>
                <w:rFonts w:ascii="宋体" w:hAnsi="宋体" w:cs="宋体" w:hint="eastAsia"/>
                <w:b/>
                <w:kern w:val="0"/>
                <w:sz w:val="22"/>
                <w:szCs w:val="22"/>
              </w:rPr>
              <w:t>金额合计</w:t>
            </w:r>
          </w:p>
        </w:tc>
        <w:tc>
          <w:tcPr>
            <w:tcW w:w="1046" w:type="dxa"/>
            <w:tcBorders>
              <w:top w:val="single" w:sz="4" w:space="0" w:color="auto"/>
              <w:left w:val="nil"/>
              <w:bottom w:val="single" w:sz="4" w:space="0" w:color="000000"/>
              <w:right w:val="nil"/>
            </w:tcBorders>
            <w:shd w:val="clear" w:color="auto" w:fill="auto"/>
            <w:vAlign w:val="center"/>
            <w:hideMark/>
          </w:tcPr>
          <w:p w:rsidR="00E362A0" w:rsidRPr="00130D9F" w:rsidRDefault="00864B2E" w:rsidP="00475D8D">
            <w:pPr>
              <w:widowControl/>
              <w:jc w:val="right"/>
              <w:rPr>
                <w:rFonts w:ascii="宋体" w:hAnsi="宋体" w:cs="宋体"/>
                <w:b/>
                <w:kern w:val="0"/>
                <w:sz w:val="20"/>
                <w:szCs w:val="20"/>
              </w:rPr>
            </w:pPr>
            <w:r>
              <w:rPr>
                <w:rFonts w:ascii="Calibri" w:hAnsi="Calibri" w:cs="宋体" w:hint="eastAsia"/>
                <w:b/>
                <w:kern w:val="0"/>
                <w:sz w:val="22"/>
                <w:szCs w:val="22"/>
              </w:rPr>
              <w:t>1045.3</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2A0" w:rsidRPr="00130D9F" w:rsidRDefault="00E362A0" w:rsidP="00475D8D">
            <w:pPr>
              <w:widowControl/>
              <w:jc w:val="center"/>
              <w:rPr>
                <w:rFonts w:ascii="Calibri" w:hAnsi="Calibri" w:cs="宋体"/>
                <w:b/>
                <w:kern w:val="0"/>
                <w:sz w:val="22"/>
                <w:szCs w:val="22"/>
              </w:rPr>
            </w:pPr>
          </w:p>
        </w:tc>
        <w:tc>
          <w:tcPr>
            <w:tcW w:w="824" w:type="dxa"/>
            <w:tcBorders>
              <w:top w:val="single" w:sz="4" w:space="0" w:color="auto"/>
              <w:left w:val="single" w:sz="4" w:space="0" w:color="auto"/>
              <w:bottom w:val="single" w:sz="4" w:space="0" w:color="auto"/>
              <w:right w:val="single" w:sz="4" w:space="0" w:color="auto"/>
            </w:tcBorders>
            <w:vAlign w:val="center"/>
          </w:tcPr>
          <w:p w:rsidR="00E362A0" w:rsidRPr="00130D9F" w:rsidRDefault="00E362A0" w:rsidP="00475D8D">
            <w:pPr>
              <w:widowControl/>
              <w:jc w:val="center"/>
              <w:rPr>
                <w:rFonts w:ascii="Calibri" w:hAnsi="Calibri" w:cs="宋体"/>
                <w:b/>
                <w:kern w:val="0"/>
                <w:sz w:val="22"/>
                <w:szCs w:val="22"/>
              </w:rPr>
            </w:pPr>
          </w:p>
        </w:tc>
        <w:tc>
          <w:tcPr>
            <w:tcW w:w="408" w:type="dxa"/>
            <w:tcBorders>
              <w:top w:val="single" w:sz="4" w:space="0" w:color="auto"/>
              <w:left w:val="single" w:sz="4" w:space="0" w:color="auto"/>
              <w:bottom w:val="single" w:sz="4" w:space="0" w:color="auto"/>
              <w:right w:val="single" w:sz="4" w:space="0" w:color="auto"/>
            </w:tcBorders>
            <w:vAlign w:val="center"/>
          </w:tcPr>
          <w:p w:rsidR="00E362A0" w:rsidRPr="00130D9F" w:rsidRDefault="00E362A0" w:rsidP="00475D8D">
            <w:pPr>
              <w:widowControl/>
              <w:jc w:val="center"/>
              <w:rPr>
                <w:rFonts w:ascii="Calibri" w:hAnsi="Calibri" w:cs="宋体"/>
                <w:b/>
                <w:kern w:val="0"/>
                <w:sz w:val="22"/>
                <w:szCs w:val="22"/>
              </w:rPr>
            </w:pPr>
            <w:r>
              <w:rPr>
                <w:rFonts w:ascii="Calibri" w:hAnsi="Calibri" w:cs="宋体" w:hint="eastAsia"/>
                <w:b/>
                <w:kern w:val="0"/>
                <w:sz w:val="22"/>
                <w:szCs w:val="22"/>
              </w:rPr>
              <w:t>100</w:t>
            </w:r>
          </w:p>
        </w:tc>
      </w:tr>
    </w:tbl>
    <w:p w:rsidR="006F48D1" w:rsidRPr="001F6448" w:rsidRDefault="006F48D1" w:rsidP="006F48D1">
      <w:pPr>
        <w:spacing w:line="580" w:lineRule="exact"/>
        <w:ind w:firstLineChars="200" w:firstLine="640"/>
        <w:rPr>
          <w:rFonts w:ascii="仿宋_GB2312" w:eastAsia="仿宋_GB2312"/>
          <w:kern w:val="0"/>
          <w:sz w:val="32"/>
          <w:szCs w:val="32"/>
        </w:rPr>
      </w:pPr>
    </w:p>
    <w:p w:rsidR="006F48D1" w:rsidRPr="001F6448" w:rsidRDefault="006F48D1" w:rsidP="006F48D1">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lastRenderedPageBreak/>
        <w:t>五</w:t>
      </w:r>
      <w:r w:rsidRPr="001F6448">
        <w:rPr>
          <w:rFonts w:ascii="黑体" w:eastAsia="黑体" w:hint="eastAsia"/>
          <w:kern w:val="0"/>
          <w:sz w:val="32"/>
          <w:szCs w:val="32"/>
        </w:rPr>
        <w:t>、评价结论及措施</w:t>
      </w:r>
    </w:p>
    <w:p w:rsidR="006F48D1" w:rsidRPr="001F6448" w:rsidRDefault="006F48D1" w:rsidP="006F48D1">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（一）评价结论</w:t>
      </w:r>
    </w:p>
    <w:p w:rsidR="006F48D1" w:rsidRPr="001F6448" w:rsidRDefault="006F48D1" w:rsidP="006B0A7D">
      <w:pPr>
        <w:spacing w:line="580" w:lineRule="exact"/>
        <w:ind w:firstLineChars="300" w:firstLine="960"/>
        <w:rPr>
          <w:rFonts w:ascii="仿宋_GB2312" w:eastAsia="仿宋_GB2312"/>
          <w:kern w:val="0"/>
          <w:sz w:val="32"/>
          <w:szCs w:val="32"/>
        </w:rPr>
      </w:pPr>
      <w:r w:rsidRPr="009F313D">
        <w:rPr>
          <w:rFonts w:ascii="仿宋_GB2312" w:eastAsia="仿宋_GB2312" w:hint="eastAsia"/>
          <w:kern w:val="0"/>
          <w:sz w:val="32"/>
          <w:szCs w:val="32"/>
        </w:rPr>
        <w:t>201</w:t>
      </w:r>
      <w:r>
        <w:rPr>
          <w:rFonts w:ascii="仿宋_GB2312" w:eastAsia="仿宋_GB2312" w:hint="eastAsia"/>
          <w:kern w:val="0"/>
          <w:sz w:val="32"/>
          <w:szCs w:val="32"/>
        </w:rPr>
        <w:t>9年</w:t>
      </w:r>
      <w:r w:rsidRPr="009F313D">
        <w:rPr>
          <w:rFonts w:ascii="仿宋_GB2312" w:eastAsia="仿宋_GB2312" w:hint="eastAsia"/>
          <w:kern w:val="0"/>
          <w:sz w:val="32"/>
          <w:szCs w:val="32"/>
        </w:rPr>
        <w:t>，在市教育局的精心指导下，学校紧紧围绕工作大局，充分发挥自身优势，履职尽责、攻坚克难，各项工作取得了明显成效，部门整体支出绩效自评为优秀。</w:t>
      </w:r>
    </w:p>
    <w:p w:rsidR="006F48D1" w:rsidRPr="001F6448" w:rsidRDefault="006F48D1" w:rsidP="006F48D1">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（二）存在问题</w:t>
      </w:r>
    </w:p>
    <w:p w:rsidR="006F48D1" w:rsidRPr="001F6448" w:rsidRDefault="006F48D1" w:rsidP="006B0A7D">
      <w:pPr>
        <w:spacing w:line="580" w:lineRule="exact"/>
        <w:ind w:firstLineChars="250" w:firstLine="800"/>
        <w:rPr>
          <w:rFonts w:ascii="仿宋_GB2312" w:eastAsia="仿宋_GB2312"/>
          <w:kern w:val="0"/>
          <w:sz w:val="32"/>
          <w:szCs w:val="32"/>
        </w:rPr>
      </w:pPr>
      <w:r>
        <w:rPr>
          <w:rFonts w:ascii="仿宋_GB2312" w:eastAsia="仿宋_GB2312" w:hint="eastAsia"/>
          <w:kern w:val="0"/>
          <w:sz w:val="32"/>
          <w:szCs w:val="32"/>
        </w:rPr>
        <w:t>学校预算内安非收入中的非专审项目，在实际支出时与预算还有一定出入，预算不够精细。</w:t>
      </w:r>
    </w:p>
    <w:p w:rsidR="006F48D1" w:rsidRPr="001F6448" w:rsidRDefault="006F48D1" w:rsidP="006F48D1">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（三）改进措施</w:t>
      </w:r>
    </w:p>
    <w:p w:rsidR="006B0A7D" w:rsidRPr="003F5F79" w:rsidRDefault="006B0A7D" w:rsidP="003F5F79">
      <w:pPr>
        <w:spacing w:line="580" w:lineRule="exact"/>
        <w:ind w:firstLineChars="250" w:firstLine="800"/>
        <w:rPr>
          <w:rFonts w:ascii="仿宋_GB2312" w:eastAsia="仿宋_GB2312"/>
          <w:kern w:val="0"/>
          <w:sz w:val="32"/>
          <w:szCs w:val="32"/>
        </w:rPr>
      </w:pPr>
      <w:r w:rsidRPr="003F5F79">
        <w:rPr>
          <w:rFonts w:ascii="仿宋_GB2312" w:eastAsia="仿宋_GB2312" w:hint="eastAsia"/>
          <w:kern w:val="0"/>
          <w:sz w:val="32"/>
          <w:szCs w:val="32"/>
        </w:rPr>
        <w:t>1、更加科学合理的编制预算。本年度预算完成率分值被扣4分，下一会计年度努力学习预算制度，更加合理地编制预算，使预算、决算差异更小。</w:t>
      </w:r>
    </w:p>
    <w:p w:rsidR="006B0A7D" w:rsidRPr="003F5F79" w:rsidRDefault="006B0A7D" w:rsidP="003F5F79">
      <w:pPr>
        <w:spacing w:line="580" w:lineRule="exact"/>
        <w:ind w:firstLineChars="250" w:firstLine="800"/>
        <w:rPr>
          <w:rFonts w:ascii="仿宋_GB2312" w:eastAsia="仿宋_GB2312"/>
          <w:kern w:val="0"/>
          <w:sz w:val="32"/>
          <w:szCs w:val="32"/>
        </w:rPr>
      </w:pPr>
      <w:r w:rsidRPr="003F5F79">
        <w:rPr>
          <w:rFonts w:ascii="仿宋_GB2312" w:eastAsia="仿宋_GB2312" w:hint="eastAsia"/>
          <w:kern w:val="0"/>
          <w:sz w:val="32"/>
          <w:szCs w:val="32"/>
        </w:rPr>
        <w:t>2、学校的固定资产管理还有待加强，下年度将按照标准逐步完善；公用经费使用中，办公费、维修费、广告牌宣传画等制作偏高，在今后的公用经费使用要注意节约，提高资金的使用效率。</w:t>
      </w:r>
    </w:p>
    <w:p w:rsidR="00070A43" w:rsidRDefault="00070A43" w:rsidP="006B0A7D">
      <w:pPr>
        <w:spacing w:line="580" w:lineRule="exact"/>
        <w:rPr>
          <w:rFonts w:ascii="仿宋_GB2312" w:eastAsia="仿宋_GB2312" w:hAnsi="仿宋_GB2312" w:cs="仿宋_GB2312"/>
          <w:sz w:val="32"/>
          <w:szCs w:val="32"/>
        </w:rPr>
      </w:pPr>
    </w:p>
    <w:p w:rsidR="003F5F79" w:rsidRDefault="003F5F79">
      <w:pPr>
        <w:widowControl/>
        <w:jc w:val="left"/>
        <w:rPr>
          <w:rFonts w:ascii="黑体" w:eastAsia="黑体" w:hAnsi="黑体" w:cs="黑体"/>
          <w:sz w:val="32"/>
          <w:szCs w:val="32"/>
        </w:rPr>
      </w:pPr>
      <w:r>
        <w:rPr>
          <w:rFonts w:ascii="黑体" w:eastAsia="黑体" w:hAnsi="黑体" w:cs="黑体"/>
          <w:sz w:val="32"/>
          <w:szCs w:val="32"/>
        </w:rPr>
        <w:br w:type="page"/>
      </w: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lastRenderedPageBreak/>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w:t>
      </w:r>
      <w:r>
        <w:rPr>
          <w:rFonts w:ascii="仿宋_GB2312" w:eastAsia="仿宋_GB2312" w:hAnsi="宋体" w:hint="eastAsia"/>
          <w:sz w:val="32"/>
          <w:szCs w:val="32"/>
          <w:lang w:val="zh-CN"/>
        </w:rPr>
        <w:lastRenderedPageBreak/>
        <w:t>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FA9" w:rsidRDefault="00D33FA9" w:rsidP="005B5C64">
      <w:r>
        <w:separator/>
      </w:r>
    </w:p>
  </w:endnote>
  <w:endnote w:type="continuationSeparator" w:id="1">
    <w:p w:rsidR="00D33FA9" w:rsidRDefault="00D33FA9"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ÂËÎ_GB2312">
    <w:altName w:val="Arial"/>
    <w:panose1 w:val="00000000000000000000"/>
    <w:charset w:val="00"/>
    <w:family w:val="modern"/>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997B47" w:rsidRDefault="00FB3E0C">
        <w:pPr>
          <w:pStyle w:val="a5"/>
          <w:jc w:val="center"/>
        </w:pPr>
        <w:fldSimple w:instr="PAGE   \* MERGEFORMAT">
          <w:r w:rsidR="0057193E" w:rsidRPr="0057193E">
            <w:rPr>
              <w:noProof/>
              <w:lang w:val="zh-CN"/>
            </w:rPr>
            <w:t>22</w:t>
          </w:r>
        </w:fldSimple>
      </w:p>
    </w:sdtContent>
  </w:sdt>
  <w:p w:rsidR="00997B47" w:rsidRDefault="00997B4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FA9" w:rsidRDefault="00D33FA9" w:rsidP="005B5C64">
      <w:r>
        <w:separator/>
      </w:r>
    </w:p>
  </w:footnote>
  <w:footnote w:type="continuationSeparator" w:id="1">
    <w:p w:rsidR="00D33FA9" w:rsidRDefault="00D33FA9"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B47" w:rsidRDefault="00997B47">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398754E"/>
    <w:multiLevelType w:val="hybridMultilevel"/>
    <w:tmpl w:val="87425A90"/>
    <w:lvl w:ilvl="0" w:tplc="178839B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4C6B6FBF"/>
    <w:multiLevelType w:val="hybridMultilevel"/>
    <w:tmpl w:val="2C6EF304"/>
    <w:lvl w:ilvl="0" w:tplc="31DE8F2C">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6"/>
  </w:num>
  <w:num w:numId="2">
    <w:abstractNumId w:val="2"/>
  </w:num>
  <w:num w:numId="3">
    <w:abstractNumId w:val="0"/>
  </w:num>
  <w:num w:numId="4">
    <w:abstractNumId w:val="4"/>
  </w:num>
  <w:num w:numId="5">
    <w:abstractNumId w:val="1"/>
  </w:num>
  <w:num w:numId="6">
    <w:abstractNumId w:val="5"/>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222C6"/>
    <w:rsid w:val="0002549F"/>
    <w:rsid w:val="000468DB"/>
    <w:rsid w:val="00050AA9"/>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316"/>
    <w:rsid w:val="00114E9B"/>
    <w:rsid w:val="00142216"/>
    <w:rsid w:val="00144D6A"/>
    <w:rsid w:val="0014729F"/>
    <w:rsid w:val="00157BAB"/>
    <w:rsid w:val="001654D1"/>
    <w:rsid w:val="00174518"/>
    <w:rsid w:val="0018106D"/>
    <w:rsid w:val="00186BF5"/>
    <w:rsid w:val="001872C5"/>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84AAE"/>
    <w:rsid w:val="00294DC9"/>
    <w:rsid w:val="00295495"/>
    <w:rsid w:val="002A31DE"/>
    <w:rsid w:val="002B2613"/>
    <w:rsid w:val="002C4C19"/>
    <w:rsid w:val="002D19B0"/>
    <w:rsid w:val="002D6D05"/>
    <w:rsid w:val="002F1818"/>
    <w:rsid w:val="002F567B"/>
    <w:rsid w:val="003216A9"/>
    <w:rsid w:val="00324E26"/>
    <w:rsid w:val="00335A74"/>
    <w:rsid w:val="0036561B"/>
    <w:rsid w:val="0037013F"/>
    <w:rsid w:val="00380C92"/>
    <w:rsid w:val="003A484F"/>
    <w:rsid w:val="003A4883"/>
    <w:rsid w:val="003B0BE0"/>
    <w:rsid w:val="003B0C1B"/>
    <w:rsid w:val="003B12FA"/>
    <w:rsid w:val="003B688C"/>
    <w:rsid w:val="003C0291"/>
    <w:rsid w:val="003C39AE"/>
    <w:rsid w:val="003C7B60"/>
    <w:rsid w:val="003D0C0F"/>
    <w:rsid w:val="003D1FB2"/>
    <w:rsid w:val="003D66DA"/>
    <w:rsid w:val="003E1310"/>
    <w:rsid w:val="003E6F55"/>
    <w:rsid w:val="003F5F79"/>
    <w:rsid w:val="00406254"/>
    <w:rsid w:val="00416CD4"/>
    <w:rsid w:val="004223DE"/>
    <w:rsid w:val="004258CD"/>
    <w:rsid w:val="00434489"/>
    <w:rsid w:val="00437085"/>
    <w:rsid w:val="00443880"/>
    <w:rsid w:val="004464F4"/>
    <w:rsid w:val="00471401"/>
    <w:rsid w:val="00473F31"/>
    <w:rsid w:val="00480C2F"/>
    <w:rsid w:val="0048263A"/>
    <w:rsid w:val="00487E5D"/>
    <w:rsid w:val="004A711F"/>
    <w:rsid w:val="004B199D"/>
    <w:rsid w:val="004B4690"/>
    <w:rsid w:val="004E0A2D"/>
    <w:rsid w:val="004E206B"/>
    <w:rsid w:val="004E6DF7"/>
    <w:rsid w:val="004F0FBD"/>
    <w:rsid w:val="004F403E"/>
    <w:rsid w:val="004F4684"/>
    <w:rsid w:val="00505A47"/>
    <w:rsid w:val="00512FDA"/>
    <w:rsid w:val="00520DA0"/>
    <w:rsid w:val="005664BB"/>
    <w:rsid w:val="00566FFA"/>
    <w:rsid w:val="0057193E"/>
    <w:rsid w:val="0057481D"/>
    <w:rsid w:val="00575F0B"/>
    <w:rsid w:val="0058486E"/>
    <w:rsid w:val="00585B33"/>
    <w:rsid w:val="0059014D"/>
    <w:rsid w:val="005B5C64"/>
    <w:rsid w:val="005C205A"/>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97992"/>
    <w:rsid w:val="006A3141"/>
    <w:rsid w:val="006A5E34"/>
    <w:rsid w:val="006B0A7D"/>
    <w:rsid w:val="006B2422"/>
    <w:rsid w:val="006B2B9A"/>
    <w:rsid w:val="006C1937"/>
    <w:rsid w:val="006F020C"/>
    <w:rsid w:val="006F48D1"/>
    <w:rsid w:val="007127B7"/>
    <w:rsid w:val="0071798E"/>
    <w:rsid w:val="00727533"/>
    <w:rsid w:val="00730942"/>
    <w:rsid w:val="007416B6"/>
    <w:rsid w:val="00746F48"/>
    <w:rsid w:val="0075404D"/>
    <w:rsid w:val="0076182A"/>
    <w:rsid w:val="00767B7E"/>
    <w:rsid w:val="007770C3"/>
    <w:rsid w:val="00784D24"/>
    <w:rsid w:val="00785FBA"/>
    <w:rsid w:val="00786E4A"/>
    <w:rsid w:val="007875EB"/>
    <w:rsid w:val="0079426B"/>
    <w:rsid w:val="007C2A1A"/>
    <w:rsid w:val="007D1682"/>
    <w:rsid w:val="007D312A"/>
    <w:rsid w:val="007D3F19"/>
    <w:rsid w:val="007E23B0"/>
    <w:rsid w:val="007F1991"/>
    <w:rsid w:val="007F2C2F"/>
    <w:rsid w:val="007F55FC"/>
    <w:rsid w:val="007F5665"/>
    <w:rsid w:val="00800112"/>
    <w:rsid w:val="00813348"/>
    <w:rsid w:val="00822DFA"/>
    <w:rsid w:val="008253BB"/>
    <w:rsid w:val="00833962"/>
    <w:rsid w:val="0083706E"/>
    <w:rsid w:val="008408F6"/>
    <w:rsid w:val="008423A5"/>
    <w:rsid w:val="00850625"/>
    <w:rsid w:val="00853718"/>
    <w:rsid w:val="00855221"/>
    <w:rsid w:val="00860645"/>
    <w:rsid w:val="00864B2E"/>
    <w:rsid w:val="00871F71"/>
    <w:rsid w:val="00872FD8"/>
    <w:rsid w:val="00885AF4"/>
    <w:rsid w:val="008939CD"/>
    <w:rsid w:val="00895B92"/>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41C2"/>
    <w:rsid w:val="00935C98"/>
    <w:rsid w:val="00946945"/>
    <w:rsid w:val="00951248"/>
    <w:rsid w:val="0095152F"/>
    <w:rsid w:val="00954C49"/>
    <w:rsid w:val="00955E37"/>
    <w:rsid w:val="0097099F"/>
    <w:rsid w:val="00971997"/>
    <w:rsid w:val="00971FFC"/>
    <w:rsid w:val="0098660A"/>
    <w:rsid w:val="009931C3"/>
    <w:rsid w:val="00997B47"/>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4262"/>
    <w:rsid w:val="00B57DAF"/>
    <w:rsid w:val="00B77EA6"/>
    <w:rsid w:val="00B81598"/>
    <w:rsid w:val="00B841F1"/>
    <w:rsid w:val="00B944D6"/>
    <w:rsid w:val="00B97860"/>
    <w:rsid w:val="00BB4DF0"/>
    <w:rsid w:val="00BC289F"/>
    <w:rsid w:val="00BC2D50"/>
    <w:rsid w:val="00BC5361"/>
    <w:rsid w:val="00BC5460"/>
    <w:rsid w:val="00BC6B50"/>
    <w:rsid w:val="00BD0E25"/>
    <w:rsid w:val="00BF5BD6"/>
    <w:rsid w:val="00C03E31"/>
    <w:rsid w:val="00C14B9F"/>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CF2FB7"/>
    <w:rsid w:val="00D00095"/>
    <w:rsid w:val="00D114F0"/>
    <w:rsid w:val="00D20620"/>
    <w:rsid w:val="00D254F7"/>
    <w:rsid w:val="00D26091"/>
    <w:rsid w:val="00D2685C"/>
    <w:rsid w:val="00D33FA9"/>
    <w:rsid w:val="00D34E7C"/>
    <w:rsid w:val="00D35489"/>
    <w:rsid w:val="00D36AFE"/>
    <w:rsid w:val="00D51276"/>
    <w:rsid w:val="00D7035F"/>
    <w:rsid w:val="00DA1F34"/>
    <w:rsid w:val="00DA634F"/>
    <w:rsid w:val="00DA65AC"/>
    <w:rsid w:val="00DB1913"/>
    <w:rsid w:val="00DC2029"/>
    <w:rsid w:val="00DC410D"/>
    <w:rsid w:val="00DC5A81"/>
    <w:rsid w:val="00DC68CA"/>
    <w:rsid w:val="00DC7CBA"/>
    <w:rsid w:val="00DD73B7"/>
    <w:rsid w:val="00DF28BC"/>
    <w:rsid w:val="00DF34B9"/>
    <w:rsid w:val="00E01053"/>
    <w:rsid w:val="00E07ACF"/>
    <w:rsid w:val="00E331A1"/>
    <w:rsid w:val="00E33202"/>
    <w:rsid w:val="00E336A9"/>
    <w:rsid w:val="00E362A0"/>
    <w:rsid w:val="00E472B1"/>
    <w:rsid w:val="00E50624"/>
    <w:rsid w:val="00E568DF"/>
    <w:rsid w:val="00E64269"/>
    <w:rsid w:val="00E66797"/>
    <w:rsid w:val="00E82267"/>
    <w:rsid w:val="00E853CE"/>
    <w:rsid w:val="00E867B6"/>
    <w:rsid w:val="00E87F08"/>
    <w:rsid w:val="00EA010F"/>
    <w:rsid w:val="00EC7AAA"/>
    <w:rsid w:val="00ED1B63"/>
    <w:rsid w:val="00ED3C1F"/>
    <w:rsid w:val="00ED4085"/>
    <w:rsid w:val="00ED420E"/>
    <w:rsid w:val="00ED6FBE"/>
    <w:rsid w:val="00EE2F57"/>
    <w:rsid w:val="00EF4C34"/>
    <w:rsid w:val="00EF77C6"/>
    <w:rsid w:val="00F05438"/>
    <w:rsid w:val="00F10761"/>
    <w:rsid w:val="00F1361C"/>
    <w:rsid w:val="00F156F0"/>
    <w:rsid w:val="00F160C7"/>
    <w:rsid w:val="00F2408F"/>
    <w:rsid w:val="00F240E9"/>
    <w:rsid w:val="00F36D8F"/>
    <w:rsid w:val="00F417B1"/>
    <w:rsid w:val="00F45853"/>
    <w:rsid w:val="00F5297A"/>
    <w:rsid w:val="00F602DF"/>
    <w:rsid w:val="00F754A1"/>
    <w:rsid w:val="00F81FD9"/>
    <w:rsid w:val="00F841AA"/>
    <w:rsid w:val="00F84A94"/>
    <w:rsid w:val="00F87E96"/>
    <w:rsid w:val="00FA23E8"/>
    <w:rsid w:val="00FB3E0C"/>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a">
    <w:name w:val="Normal (Web)"/>
    <w:basedOn w:val="a"/>
    <w:uiPriority w:val="99"/>
    <w:unhideWhenUsed/>
    <w:rsid w:val="006B0A7D"/>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Pages>
  <Words>1423</Words>
  <Characters>8116</Characters>
  <Application>Microsoft Office Word</Application>
  <DocSecurity>0</DocSecurity>
  <Lines>67</Lines>
  <Paragraphs>19</Paragraphs>
  <ScaleCrop>false</ScaleCrop>
  <Company>四川省财政厅</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lenovo</cp:lastModifiedBy>
  <cp:revision>52</cp:revision>
  <cp:lastPrinted>2020-07-23T02:58:00Z</cp:lastPrinted>
  <dcterms:created xsi:type="dcterms:W3CDTF">2020-08-04T01:49:00Z</dcterms:created>
  <dcterms:modified xsi:type="dcterms:W3CDTF">2020-10-29T14:22:00Z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