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C64" w:rsidRDefault="005B5C64">
      <w:pPr>
        <w:spacing w:line="600" w:lineRule="exact"/>
        <w:jc w:val="center"/>
        <w:outlineLvl w:val="0"/>
        <w:rPr>
          <w:rFonts w:ascii="方正小标宋简体" w:eastAsia="方正小标宋简体" w:hAnsi="宋体"/>
          <w:color w:val="000000"/>
          <w:sz w:val="72"/>
          <w:szCs w:val="72"/>
        </w:rPr>
      </w:pPr>
      <w:bookmarkStart w:id="0" w:name="_Toc15306267"/>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sidR="00E65D8E">
        <w:rPr>
          <w:rFonts w:ascii="方正小标宋简体" w:eastAsia="方正小标宋简体" w:hAnsi="宋体" w:hint="eastAsia"/>
          <w:color w:val="000000"/>
          <w:sz w:val="72"/>
          <w:szCs w:val="72"/>
        </w:rPr>
        <w:t>连山中学</w:t>
      </w: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pPr>
        <w:pStyle w:val="20"/>
        <w:adjustRightInd w:val="0"/>
        <w:snapToGrid w:val="0"/>
        <w:spacing w:line="440" w:lineRule="exact"/>
        <w:jc w:val="left"/>
        <w:rPr>
          <w:rFonts w:ascii="仿宋" w:eastAsia="仿宋" w:hAnsi="仿宋"/>
          <w:sz w:val="24"/>
        </w:rPr>
      </w:pPr>
      <w:r w:rsidRPr="00833962">
        <w:rPr>
          <w:rFonts w:hint="eastAsia"/>
          <w:sz w:val="24"/>
        </w:rPr>
        <w:t>一、基本职能及主要工作</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二、机构设置</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第二部分度部门决算情况说明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p>
    <w:p w:rsidR="00416CD4" w:rsidRDefault="00833962">
      <w:pPr>
        <w:pStyle w:val="20"/>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rsidR="00416CD4" w:rsidRDefault="00833962">
      <w:pPr>
        <w:adjustRightInd w:val="0"/>
        <w:snapToGrid w:val="0"/>
        <w:spacing w:line="440" w:lineRule="exact"/>
        <w:ind w:firstLineChars="200" w:firstLine="480"/>
        <w:jc w:val="left"/>
        <w:rPr>
          <w:rFonts w:ascii="仿宋" w:eastAsia="仿宋" w:hAnsi="仿宋" w:cstheme="minorBidi"/>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pPr>
        <w:widowControl/>
        <w:adjustRightInd w:val="0"/>
        <w:snapToGrid w:val="0"/>
        <w:spacing w:line="440" w:lineRule="exact"/>
        <w:ind w:firstLineChars="550" w:firstLine="1320"/>
        <w:jc w:val="left"/>
        <w:rPr>
          <w:rFonts w:ascii="仿宋" w:eastAsia="仿宋" w:hAnsi="仿宋"/>
          <w:color w:val="FF0000"/>
          <w:sz w:val="24"/>
        </w:rPr>
      </w:pPr>
      <w:bookmarkStart w:id="12" w:name="_GoBack"/>
      <w:r w:rsidRPr="00833962">
        <w:rPr>
          <w:rFonts w:ascii="仿宋" w:eastAsia="仿宋" w:hAnsi="仿宋"/>
          <w:color w:val="FF0000"/>
          <w:sz w:val="24"/>
        </w:rPr>
        <w:t>(注：</w:t>
      </w:r>
      <w:r w:rsidRPr="00833962">
        <w:rPr>
          <w:rFonts w:ascii="仿宋" w:eastAsia="仿宋" w:hAnsi="仿宋" w:hint="eastAsia"/>
          <w:color w:val="FF0000"/>
          <w:sz w:val="24"/>
        </w:rPr>
        <w:t>请部门根据实际注明页码</w:t>
      </w:r>
      <w:r w:rsidRPr="00833962">
        <w:rPr>
          <w:rFonts w:ascii="仿宋" w:eastAsia="仿宋" w:hAnsi="仿宋"/>
          <w:color w:val="FF0000"/>
          <w:sz w:val="24"/>
        </w:rPr>
        <w:t>)</w:t>
      </w:r>
    </w:p>
    <w:p w:rsidR="00416CD4" w:rsidRDefault="00833962">
      <w:pPr>
        <w:widowControl/>
        <w:spacing w:line="440" w:lineRule="exact"/>
        <w:jc w:val="left"/>
        <w:rPr>
          <w:rFonts w:ascii="仿宋" w:eastAsia="仿宋" w:hAnsi="仿宋"/>
          <w:bCs/>
          <w:kern w:val="44"/>
          <w:sz w:val="24"/>
        </w:rPr>
      </w:pPr>
      <w:bookmarkStart w:id="13" w:name="_Toc15377196"/>
      <w:bookmarkStart w:id="14" w:name="_Toc15396599"/>
      <w:bookmarkEnd w:id="12"/>
      <w:r w:rsidRPr="00833962">
        <w:rPr>
          <w:rFonts w:ascii="仿宋" w:eastAsia="仿宋" w:hAnsi="仿宋"/>
          <w:b/>
          <w:sz w:val="24"/>
        </w:rPr>
        <w:br w:type="page"/>
      </w:r>
    </w:p>
    <w:p w:rsidR="005B5C64" w:rsidRDefault="00204CDE">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3"/>
      <w:bookmarkEnd w:id="14"/>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5" w:name="_Toc15396600"/>
      <w:bookmarkStart w:id="16"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5"/>
      <w:bookmarkEnd w:id="16"/>
    </w:p>
    <w:p w:rsidR="00E65D8E"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7" w:name="_Toc15378445"/>
      <w:bookmarkStart w:id="18" w:name="_Toc15377198"/>
      <w:r>
        <w:rPr>
          <w:rFonts w:ascii="仿宋" w:eastAsia="仿宋" w:hAnsi="仿宋" w:hint="eastAsia"/>
          <w:bCs/>
          <w:color w:val="000000"/>
          <w:sz w:val="32"/>
          <w:szCs w:val="32"/>
        </w:rPr>
        <w:t>（一）主要职能</w:t>
      </w:r>
      <w:bookmarkStart w:id="19" w:name="_Toc15378446"/>
      <w:bookmarkStart w:id="20" w:name="_Toc15377199"/>
      <w:bookmarkEnd w:id="17"/>
      <w:bookmarkEnd w:id="18"/>
      <w:r w:rsidR="00E65D8E">
        <w:rPr>
          <w:rFonts w:ascii="仿宋" w:eastAsia="仿宋" w:hAnsi="仿宋" w:hint="eastAsia"/>
          <w:bCs/>
          <w:color w:val="000000"/>
          <w:sz w:val="32"/>
          <w:szCs w:val="32"/>
        </w:rPr>
        <w:t>：</w:t>
      </w:r>
      <w:r w:rsidR="00804D01">
        <w:rPr>
          <w:rFonts w:ascii="仿宋" w:eastAsia="仿宋" w:hAnsi="仿宋" w:hint="eastAsia"/>
          <w:bCs/>
          <w:color w:val="000000"/>
          <w:sz w:val="32"/>
          <w:szCs w:val="32"/>
        </w:rPr>
        <w:t>完成义务教育阶段对学生的初中教育。</w:t>
      </w:r>
    </w:p>
    <w:p w:rsidR="00804D01"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9"/>
      <w:bookmarkEnd w:id="20"/>
      <w:r w:rsidR="00804D01">
        <w:rPr>
          <w:rFonts w:ascii="仿宋" w:eastAsia="仿宋" w:hAnsi="仿宋" w:hint="eastAsia"/>
          <w:bCs/>
          <w:color w:val="000000"/>
          <w:sz w:val="32"/>
          <w:szCs w:val="32"/>
        </w:rPr>
        <w:t>：</w:t>
      </w:r>
    </w:p>
    <w:p w:rsidR="005B5C64" w:rsidRDefault="00804D01">
      <w:pPr>
        <w:pStyle w:val="a3"/>
        <w:adjustRightInd w:val="0"/>
        <w:snapToGrid w:val="0"/>
        <w:spacing w:before="93" w:line="600" w:lineRule="exact"/>
        <w:ind w:firstLineChars="210" w:firstLine="672"/>
        <w:outlineLvl w:val="2"/>
        <w:rPr>
          <w:rFonts w:ascii="仿宋" w:eastAsia="仿宋" w:hAnsi="仿宋"/>
          <w:bCs/>
          <w:color w:val="000000"/>
          <w:sz w:val="32"/>
          <w:szCs w:val="32"/>
        </w:rPr>
      </w:pPr>
      <w:r>
        <w:rPr>
          <w:rFonts w:ascii="仿宋" w:eastAsia="仿宋" w:hAnsi="仿宋" w:hint="eastAsia"/>
          <w:bCs/>
          <w:color w:val="000000"/>
          <w:sz w:val="32"/>
          <w:szCs w:val="32"/>
        </w:rPr>
        <w:t>1、圆满完成对学生的教育教学工作。</w:t>
      </w:r>
    </w:p>
    <w:p w:rsidR="00804D01" w:rsidRDefault="00804D01">
      <w:pPr>
        <w:pStyle w:val="a3"/>
        <w:adjustRightInd w:val="0"/>
        <w:snapToGrid w:val="0"/>
        <w:spacing w:before="93" w:line="600" w:lineRule="exact"/>
        <w:ind w:firstLineChars="210" w:firstLine="672"/>
        <w:outlineLvl w:val="2"/>
        <w:rPr>
          <w:rFonts w:ascii="仿宋" w:eastAsia="仿宋" w:hAnsi="仿宋"/>
          <w:bCs/>
          <w:color w:val="000000"/>
          <w:sz w:val="32"/>
          <w:szCs w:val="32"/>
        </w:rPr>
      </w:pPr>
      <w:r>
        <w:rPr>
          <w:rFonts w:ascii="仿宋" w:eastAsia="仿宋" w:hAnsi="仿宋" w:hint="eastAsia"/>
          <w:bCs/>
          <w:color w:val="000000"/>
          <w:sz w:val="32"/>
          <w:szCs w:val="32"/>
        </w:rPr>
        <w:t>2、圆满完成乡村少年宫各项活动。</w:t>
      </w:r>
    </w:p>
    <w:p w:rsidR="00804D01" w:rsidRDefault="00804D01">
      <w:pPr>
        <w:pStyle w:val="a3"/>
        <w:adjustRightInd w:val="0"/>
        <w:snapToGrid w:val="0"/>
        <w:spacing w:before="93" w:line="600" w:lineRule="exact"/>
        <w:ind w:firstLineChars="210" w:firstLine="672"/>
        <w:outlineLvl w:val="2"/>
        <w:rPr>
          <w:rFonts w:ascii="仿宋" w:eastAsia="仿宋" w:hAnsi="仿宋"/>
          <w:bCs/>
          <w:color w:val="000000"/>
          <w:sz w:val="32"/>
          <w:szCs w:val="32"/>
        </w:rPr>
      </w:pPr>
      <w:r>
        <w:rPr>
          <w:rFonts w:ascii="仿宋" w:eastAsia="仿宋" w:hAnsi="仿宋" w:hint="eastAsia"/>
          <w:bCs/>
          <w:color w:val="000000"/>
          <w:sz w:val="32"/>
          <w:szCs w:val="32"/>
        </w:rPr>
        <w:t>3、完成学校线路老化改造施工及职工宿舍防漏、门窗更换。</w:t>
      </w:r>
    </w:p>
    <w:p w:rsidR="005B5C64" w:rsidRDefault="00204CDE">
      <w:pPr>
        <w:pStyle w:val="2"/>
        <w:rPr>
          <w:rStyle w:val="2Char"/>
        </w:rPr>
      </w:pPr>
      <w:bookmarkStart w:id="21" w:name="_Toc15396601"/>
      <w:bookmarkStart w:id="22"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1"/>
      <w:bookmarkEnd w:id="22"/>
    </w:p>
    <w:p w:rsidR="005B5C64" w:rsidRDefault="00804D01">
      <w:pPr>
        <w:ind w:firstLineChars="250" w:firstLine="800"/>
        <w:rPr>
          <w:rFonts w:ascii="仿宋" w:eastAsia="仿宋" w:hAnsi="仿宋"/>
          <w:sz w:val="32"/>
          <w:szCs w:val="32"/>
        </w:rPr>
      </w:pPr>
      <w:r>
        <w:rPr>
          <w:rFonts w:ascii="仿宋" w:eastAsia="仿宋" w:hAnsi="仿宋" w:hint="eastAsia"/>
          <w:sz w:val="32"/>
          <w:szCs w:val="32"/>
        </w:rPr>
        <w:t>连山中学</w:t>
      </w:r>
      <w:r w:rsidR="004D0409">
        <w:rPr>
          <w:rFonts w:ascii="仿宋" w:eastAsia="仿宋" w:hAnsi="仿宋" w:hint="eastAsia"/>
          <w:sz w:val="32"/>
          <w:szCs w:val="32"/>
        </w:rPr>
        <w:t>机构设置数1个，为一类公益事业单位。无</w:t>
      </w:r>
      <w:r w:rsidR="00204CDE">
        <w:rPr>
          <w:rFonts w:ascii="仿宋" w:eastAsia="仿宋" w:hAnsi="仿宋" w:hint="eastAsia"/>
          <w:sz w:val="32"/>
          <w:szCs w:val="32"/>
        </w:rPr>
        <w:t>下属二级单位</w:t>
      </w:r>
      <w:r w:rsidR="004D0409">
        <w:rPr>
          <w:rFonts w:ascii="仿宋" w:eastAsia="仿宋" w:hAnsi="仿宋" w:hint="eastAsia"/>
          <w:sz w:val="32"/>
          <w:szCs w:val="32"/>
        </w:rPr>
        <w:t>。</w:t>
      </w:r>
    </w:p>
    <w:p w:rsidR="005B5C64" w:rsidRDefault="00204CDE" w:rsidP="004D0409">
      <w:pPr>
        <w:pStyle w:val="a3"/>
        <w:adjustRightInd w:val="0"/>
        <w:snapToGrid w:val="0"/>
        <w:spacing w:before="93" w:line="600" w:lineRule="exact"/>
        <w:ind w:firstLineChars="210" w:firstLine="672"/>
        <w:rPr>
          <w:rFonts w:ascii="仿宋" w:eastAsia="仿宋" w:hAnsi="仿宋"/>
          <w:color w:val="000000"/>
          <w:sz w:val="32"/>
          <w:szCs w:val="32"/>
        </w:rPr>
      </w:pPr>
      <w:r>
        <w:rPr>
          <w:rFonts w:ascii="仿宋" w:eastAsia="仿宋" w:hAnsi="仿宋" w:hint="eastAsia"/>
          <w:color w:val="000000"/>
          <w:sz w:val="32"/>
          <w:szCs w:val="32"/>
        </w:rPr>
        <w:t>纳入2019年度部门决算编制范围</w:t>
      </w:r>
      <w:r w:rsidR="004D0409">
        <w:rPr>
          <w:rFonts w:ascii="仿宋" w:eastAsia="仿宋" w:hAnsi="仿宋" w:hint="eastAsia"/>
          <w:color w:val="000000"/>
          <w:sz w:val="32"/>
          <w:szCs w:val="32"/>
        </w:rPr>
        <w:t>的单位为广汉市连山中学1个。</w:t>
      </w:r>
    </w:p>
    <w:p w:rsidR="005B5C64" w:rsidRDefault="00204CDE">
      <w:pPr>
        <w:widowControl/>
        <w:jc w:val="left"/>
        <w:rPr>
          <w:rFonts w:ascii="仿宋" w:eastAsia="仿宋" w:hAnsi="仿宋"/>
          <w:color w:val="000000"/>
          <w:kern w:val="0"/>
          <w:sz w:val="32"/>
          <w:szCs w:val="32"/>
        </w:rPr>
      </w:pPr>
      <w:r>
        <w:rPr>
          <w:rFonts w:ascii="仿宋" w:eastAsia="仿宋" w:hAnsi="仿宋"/>
          <w:color w:val="000000"/>
          <w:sz w:val="32"/>
          <w:szCs w:val="32"/>
        </w:rPr>
        <w:br w:type="page"/>
      </w:r>
    </w:p>
    <w:p w:rsidR="005B5C64" w:rsidRDefault="00204CDE">
      <w:pPr>
        <w:pStyle w:val="1"/>
        <w:ind w:right="440"/>
        <w:jc w:val="right"/>
        <w:rPr>
          <w:rStyle w:val="1Char"/>
          <w:rFonts w:ascii="黑体" w:eastAsia="黑体" w:hAnsi="黑体"/>
        </w:rPr>
      </w:pPr>
      <w:bookmarkStart w:id="23" w:name="_Toc15377204"/>
      <w:bookmarkStart w:id="24" w:name="_Toc15396602"/>
      <w:r>
        <w:rPr>
          <w:rFonts w:ascii="黑体" w:eastAsia="黑体" w:hAnsi="黑体" w:hint="eastAsia"/>
          <w:b w:val="0"/>
          <w:color w:val="000000"/>
        </w:rPr>
        <w:lastRenderedPageBreak/>
        <w:t>第二部分</w:t>
      </w:r>
      <w:r>
        <w:rPr>
          <w:rFonts w:ascii="黑体" w:eastAsia="黑体" w:hAnsi="黑体" w:hint="eastAsia"/>
          <w:color w:val="000000"/>
        </w:rPr>
        <w:t xml:space="preserve"> </w:t>
      </w:r>
      <w:r>
        <w:rPr>
          <w:rStyle w:val="1Char"/>
          <w:rFonts w:ascii="黑体" w:eastAsia="黑体" w:hAnsi="黑体" w:hint="eastAsia"/>
        </w:rPr>
        <w:t>2019年度部门决算情况说明</w:t>
      </w:r>
      <w:bookmarkEnd w:id="23"/>
      <w:bookmarkEnd w:id="24"/>
    </w:p>
    <w:p w:rsidR="005B5C64" w:rsidRDefault="005B5C64"/>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5" w:name="_Toc15377205"/>
      <w:bookmarkStart w:id="26"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5"/>
      <w:bookmarkEnd w:id="26"/>
    </w:p>
    <w:p w:rsidR="004D0409" w:rsidRPr="001425EA" w:rsidRDefault="004D0409" w:rsidP="004D0409">
      <w:pPr>
        <w:snapToGrid w:val="0"/>
        <w:spacing w:line="588" w:lineRule="exact"/>
        <w:ind w:firstLineChars="200" w:firstLine="640"/>
        <w:rPr>
          <w:rFonts w:ascii="仿宋_GB2312" w:eastAsia="仿宋_GB2312" w:hAnsi="仿宋"/>
          <w:b/>
          <w:sz w:val="32"/>
          <w:szCs w:val="32"/>
        </w:rPr>
      </w:pPr>
      <w:r>
        <w:rPr>
          <w:rFonts w:ascii="仿宋_GB2312" w:eastAsia="仿宋_GB2312" w:hAnsi="仿宋" w:hint="eastAsia"/>
          <w:sz w:val="32"/>
          <w:szCs w:val="32"/>
        </w:rPr>
        <w:t>2019年收入1022.69万元，2018</w:t>
      </w:r>
      <w:r w:rsidRPr="001425EA">
        <w:rPr>
          <w:rFonts w:ascii="仿宋_GB2312" w:eastAsia="仿宋_GB2312" w:hAnsi="仿宋" w:hint="eastAsia"/>
          <w:sz w:val="32"/>
          <w:szCs w:val="32"/>
        </w:rPr>
        <w:t>年度</w:t>
      </w:r>
      <w:r>
        <w:rPr>
          <w:rFonts w:ascii="仿宋_GB2312" w:eastAsia="仿宋_GB2312" w:hAnsi="仿宋" w:hint="eastAsia"/>
          <w:sz w:val="32"/>
          <w:szCs w:val="32"/>
        </w:rPr>
        <w:t>收入979.65万元，增加4.39%。主要是本年度收取课后服务费所致。20</w:t>
      </w:r>
      <w:r w:rsidR="00B76768">
        <w:rPr>
          <w:rFonts w:ascii="仿宋_GB2312" w:eastAsia="仿宋_GB2312" w:hAnsi="仿宋" w:hint="eastAsia"/>
          <w:sz w:val="32"/>
          <w:szCs w:val="32"/>
        </w:rPr>
        <w:t>19年度支出</w:t>
      </w:r>
      <w:r>
        <w:rPr>
          <w:rFonts w:ascii="仿宋_GB2312" w:eastAsia="仿宋_GB2312" w:hAnsi="仿宋" w:hint="eastAsia"/>
          <w:sz w:val="32"/>
          <w:szCs w:val="32"/>
        </w:rPr>
        <w:t>1030.45万元，</w:t>
      </w:r>
      <w:r w:rsidR="00B76768">
        <w:rPr>
          <w:rFonts w:ascii="仿宋_GB2312" w:eastAsia="仿宋_GB2312" w:hAnsi="仿宋" w:hint="eastAsia"/>
          <w:sz w:val="32"/>
          <w:szCs w:val="32"/>
        </w:rPr>
        <w:t>2018</w:t>
      </w:r>
      <w:r>
        <w:rPr>
          <w:rFonts w:ascii="仿宋_GB2312" w:eastAsia="仿宋_GB2312" w:hAnsi="仿宋" w:hint="eastAsia"/>
          <w:sz w:val="32"/>
          <w:szCs w:val="32"/>
        </w:rPr>
        <w:t>年度支出924.88万元，与上年</w:t>
      </w:r>
      <w:r w:rsidRPr="001425EA">
        <w:rPr>
          <w:rFonts w:ascii="仿宋_GB2312" w:eastAsia="仿宋_GB2312" w:hAnsi="仿宋" w:hint="eastAsia"/>
          <w:sz w:val="32"/>
          <w:szCs w:val="32"/>
        </w:rPr>
        <w:t>对比</w:t>
      </w:r>
      <w:r>
        <w:rPr>
          <w:rFonts w:ascii="仿宋_GB2312" w:eastAsia="仿宋_GB2312" w:hAnsi="仿宋" w:hint="eastAsia"/>
          <w:sz w:val="32"/>
          <w:szCs w:val="32"/>
        </w:rPr>
        <w:t>增加11.41%。主要原因也是课后服务费支出及工资调整及人员增减所致。</w:t>
      </w:r>
    </w:p>
    <w:tbl>
      <w:tblPr>
        <w:tblW w:w="6576" w:type="dxa"/>
        <w:tblInd w:w="108" w:type="dxa"/>
        <w:tblLook w:val="04A0"/>
      </w:tblPr>
      <w:tblGrid>
        <w:gridCol w:w="964"/>
        <w:gridCol w:w="2061"/>
        <w:gridCol w:w="745"/>
        <w:gridCol w:w="2061"/>
        <w:gridCol w:w="766"/>
      </w:tblGrid>
      <w:tr w:rsidR="00D9534C" w:rsidRPr="00D9534C" w:rsidTr="00D9534C">
        <w:trPr>
          <w:trHeight w:val="270"/>
        </w:trPr>
        <w:tc>
          <w:tcPr>
            <w:tcW w:w="6576" w:type="dxa"/>
            <w:gridSpan w:val="5"/>
            <w:tcBorders>
              <w:top w:val="nil"/>
              <w:left w:val="nil"/>
              <w:bottom w:val="single" w:sz="4" w:space="0" w:color="auto"/>
              <w:right w:val="nil"/>
            </w:tcBorders>
            <w:shd w:val="clear" w:color="auto" w:fill="auto"/>
            <w:noWrap/>
            <w:vAlign w:val="center"/>
            <w:hideMark/>
          </w:tcPr>
          <w:p w:rsidR="00D9534C" w:rsidRPr="00D9534C" w:rsidRDefault="00D9534C" w:rsidP="00D9534C">
            <w:pPr>
              <w:widowControl/>
              <w:jc w:val="center"/>
              <w:rPr>
                <w:rFonts w:ascii="宋体" w:hAnsi="宋体" w:cs="宋体"/>
                <w:color w:val="000000"/>
                <w:kern w:val="0"/>
                <w:sz w:val="22"/>
                <w:szCs w:val="22"/>
              </w:rPr>
            </w:pPr>
            <w:r w:rsidRPr="00D9534C">
              <w:rPr>
                <w:rFonts w:ascii="宋体" w:hAnsi="宋体" w:cs="宋体" w:hint="eastAsia"/>
                <w:color w:val="000000"/>
                <w:kern w:val="0"/>
                <w:sz w:val="22"/>
                <w:szCs w:val="22"/>
              </w:rPr>
              <w:t>连山中学2019年收入支出表</w:t>
            </w:r>
          </w:p>
        </w:tc>
      </w:tr>
      <w:tr w:rsidR="00D9534C" w:rsidRPr="00D9534C" w:rsidTr="00D9534C">
        <w:trPr>
          <w:trHeight w:val="270"/>
        </w:trPr>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D9534C" w:rsidRPr="00D9534C" w:rsidRDefault="00D9534C" w:rsidP="00D9534C">
            <w:pPr>
              <w:widowControl/>
              <w:jc w:val="left"/>
              <w:rPr>
                <w:rFonts w:ascii="宋体" w:hAnsi="宋体" w:cs="宋体"/>
                <w:color w:val="000000"/>
                <w:kern w:val="0"/>
                <w:sz w:val="22"/>
                <w:szCs w:val="22"/>
              </w:rPr>
            </w:pPr>
            <w:r w:rsidRPr="00D9534C">
              <w:rPr>
                <w:rFonts w:ascii="宋体" w:hAnsi="宋体" w:cs="宋体" w:hint="eastAsia"/>
                <w:color w:val="000000"/>
                <w:kern w:val="0"/>
                <w:sz w:val="22"/>
                <w:szCs w:val="22"/>
              </w:rPr>
              <w:t>年度</w:t>
            </w:r>
          </w:p>
        </w:tc>
        <w:tc>
          <w:tcPr>
            <w:tcW w:w="2061" w:type="dxa"/>
            <w:tcBorders>
              <w:top w:val="nil"/>
              <w:left w:val="nil"/>
              <w:bottom w:val="single" w:sz="4" w:space="0" w:color="auto"/>
              <w:right w:val="single" w:sz="4" w:space="0" w:color="auto"/>
            </w:tcBorders>
            <w:shd w:val="clear" w:color="auto" w:fill="auto"/>
            <w:noWrap/>
            <w:vAlign w:val="center"/>
            <w:hideMark/>
          </w:tcPr>
          <w:p w:rsidR="00D9534C" w:rsidRPr="00D9534C" w:rsidRDefault="00D9534C" w:rsidP="00D9534C">
            <w:pPr>
              <w:widowControl/>
              <w:jc w:val="left"/>
              <w:rPr>
                <w:rFonts w:ascii="宋体" w:hAnsi="宋体" w:cs="宋体"/>
                <w:color w:val="000000"/>
                <w:kern w:val="0"/>
                <w:sz w:val="22"/>
                <w:szCs w:val="22"/>
              </w:rPr>
            </w:pPr>
            <w:r w:rsidRPr="00D9534C">
              <w:rPr>
                <w:rFonts w:ascii="宋体" w:hAnsi="宋体" w:cs="宋体" w:hint="eastAsia"/>
                <w:color w:val="000000"/>
                <w:kern w:val="0"/>
                <w:sz w:val="22"/>
                <w:szCs w:val="22"/>
              </w:rPr>
              <w:t>总收入（万元）</w:t>
            </w:r>
          </w:p>
        </w:tc>
        <w:tc>
          <w:tcPr>
            <w:tcW w:w="745" w:type="dxa"/>
            <w:tcBorders>
              <w:top w:val="nil"/>
              <w:left w:val="nil"/>
              <w:bottom w:val="single" w:sz="4" w:space="0" w:color="auto"/>
              <w:right w:val="single" w:sz="4" w:space="0" w:color="auto"/>
            </w:tcBorders>
            <w:shd w:val="clear" w:color="auto" w:fill="auto"/>
            <w:noWrap/>
            <w:vAlign w:val="center"/>
            <w:hideMark/>
          </w:tcPr>
          <w:p w:rsidR="00D9534C" w:rsidRPr="00D9534C" w:rsidRDefault="00D9534C" w:rsidP="00D9534C">
            <w:pPr>
              <w:widowControl/>
              <w:jc w:val="left"/>
              <w:rPr>
                <w:rFonts w:ascii="宋体" w:hAnsi="宋体" w:cs="宋体"/>
                <w:color w:val="000000"/>
                <w:kern w:val="0"/>
                <w:sz w:val="22"/>
                <w:szCs w:val="22"/>
              </w:rPr>
            </w:pPr>
            <w:r w:rsidRPr="00D9534C">
              <w:rPr>
                <w:rFonts w:ascii="宋体" w:hAnsi="宋体" w:cs="宋体" w:hint="eastAsia"/>
                <w:color w:val="000000"/>
                <w:kern w:val="0"/>
                <w:sz w:val="22"/>
                <w:szCs w:val="22"/>
              </w:rPr>
              <w:t>增加%</w:t>
            </w:r>
          </w:p>
        </w:tc>
        <w:tc>
          <w:tcPr>
            <w:tcW w:w="2061" w:type="dxa"/>
            <w:tcBorders>
              <w:top w:val="nil"/>
              <w:left w:val="nil"/>
              <w:bottom w:val="single" w:sz="4" w:space="0" w:color="auto"/>
              <w:right w:val="single" w:sz="4" w:space="0" w:color="auto"/>
            </w:tcBorders>
            <w:shd w:val="clear" w:color="auto" w:fill="auto"/>
            <w:noWrap/>
            <w:vAlign w:val="center"/>
            <w:hideMark/>
          </w:tcPr>
          <w:p w:rsidR="00D9534C" w:rsidRPr="00D9534C" w:rsidRDefault="00D9534C" w:rsidP="00D9534C">
            <w:pPr>
              <w:widowControl/>
              <w:jc w:val="left"/>
              <w:rPr>
                <w:rFonts w:ascii="宋体" w:hAnsi="宋体" w:cs="宋体"/>
                <w:color w:val="000000"/>
                <w:kern w:val="0"/>
                <w:sz w:val="22"/>
                <w:szCs w:val="22"/>
              </w:rPr>
            </w:pPr>
            <w:r w:rsidRPr="00D9534C">
              <w:rPr>
                <w:rFonts w:ascii="宋体" w:hAnsi="宋体" w:cs="宋体" w:hint="eastAsia"/>
                <w:color w:val="000000"/>
                <w:kern w:val="0"/>
                <w:sz w:val="22"/>
                <w:szCs w:val="22"/>
              </w:rPr>
              <w:t>总支出（万元）</w:t>
            </w:r>
          </w:p>
        </w:tc>
        <w:tc>
          <w:tcPr>
            <w:tcW w:w="745" w:type="dxa"/>
            <w:tcBorders>
              <w:top w:val="nil"/>
              <w:left w:val="nil"/>
              <w:bottom w:val="single" w:sz="4" w:space="0" w:color="auto"/>
              <w:right w:val="single" w:sz="4" w:space="0" w:color="auto"/>
            </w:tcBorders>
            <w:shd w:val="clear" w:color="auto" w:fill="auto"/>
            <w:noWrap/>
            <w:vAlign w:val="center"/>
            <w:hideMark/>
          </w:tcPr>
          <w:p w:rsidR="00D9534C" w:rsidRPr="00D9534C" w:rsidRDefault="00D9534C" w:rsidP="00D9534C">
            <w:pPr>
              <w:widowControl/>
              <w:jc w:val="left"/>
              <w:rPr>
                <w:rFonts w:ascii="宋体" w:hAnsi="宋体" w:cs="宋体"/>
                <w:color w:val="000000"/>
                <w:kern w:val="0"/>
                <w:sz w:val="22"/>
                <w:szCs w:val="22"/>
              </w:rPr>
            </w:pPr>
            <w:r w:rsidRPr="00D9534C">
              <w:rPr>
                <w:rFonts w:ascii="宋体" w:hAnsi="宋体" w:cs="宋体" w:hint="eastAsia"/>
                <w:color w:val="000000"/>
                <w:kern w:val="0"/>
                <w:sz w:val="22"/>
                <w:szCs w:val="22"/>
              </w:rPr>
              <w:t>增加%</w:t>
            </w:r>
          </w:p>
        </w:tc>
      </w:tr>
      <w:tr w:rsidR="00D9534C" w:rsidRPr="00D9534C" w:rsidTr="00D9534C">
        <w:trPr>
          <w:trHeight w:val="285"/>
        </w:trPr>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D9534C" w:rsidRPr="00D9534C" w:rsidRDefault="00D9534C" w:rsidP="00D9534C">
            <w:pPr>
              <w:widowControl/>
              <w:jc w:val="left"/>
              <w:rPr>
                <w:rFonts w:ascii="宋体" w:hAnsi="宋体" w:cs="宋体"/>
                <w:color w:val="000000"/>
                <w:kern w:val="0"/>
                <w:sz w:val="22"/>
                <w:szCs w:val="22"/>
              </w:rPr>
            </w:pPr>
            <w:r w:rsidRPr="00D9534C">
              <w:rPr>
                <w:rFonts w:ascii="宋体" w:hAnsi="宋体" w:cs="宋体" w:hint="eastAsia"/>
                <w:color w:val="000000"/>
                <w:kern w:val="0"/>
                <w:sz w:val="22"/>
                <w:szCs w:val="22"/>
              </w:rPr>
              <w:t>2018年</w:t>
            </w:r>
          </w:p>
        </w:tc>
        <w:tc>
          <w:tcPr>
            <w:tcW w:w="2061" w:type="dxa"/>
            <w:tcBorders>
              <w:top w:val="nil"/>
              <w:left w:val="nil"/>
              <w:bottom w:val="single" w:sz="4" w:space="0" w:color="auto"/>
              <w:right w:val="single" w:sz="4" w:space="0" w:color="auto"/>
            </w:tcBorders>
            <w:shd w:val="clear" w:color="auto" w:fill="auto"/>
            <w:noWrap/>
            <w:vAlign w:val="center"/>
            <w:hideMark/>
          </w:tcPr>
          <w:p w:rsidR="00D9534C" w:rsidRPr="00D9534C" w:rsidRDefault="00D9534C" w:rsidP="00D9534C">
            <w:pPr>
              <w:widowControl/>
              <w:jc w:val="right"/>
              <w:rPr>
                <w:rFonts w:ascii="宋体" w:hAnsi="宋体" w:cs="宋体"/>
                <w:color w:val="000000"/>
                <w:kern w:val="0"/>
                <w:sz w:val="22"/>
                <w:szCs w:val="22"/>
              </w:rPr>
            </w:pPr>
            <w:r w:rsidRPr="00D9534C">
              <w:rPr>
                <w:rFonts w:ascii="宋体" w:hAnsi="宋体" w:cs="宋体" w:hint="eastAsia"/>
                <w:color w:val="000000"/>
                <w:kern w:val="0"/>
                <w:sz w:val="22"/>
                <w:szCs w:val="22"/>
              </w:rPr>
              <w:t>979.65</w:t>
            </w:r>
          </w:p>
        </w:tc>
        <w:tc>
          <w:tcPr>
            <w:tcW w:w="745" w:type="dxa"/>
            <w:tcBorders>
              <w:top w:val="nil"/>
              <w:left w:val="nil"/>
              <w:bottom w:val="single" w:sz="4" w:space="0" w:color="auto"/>
              <w:right w:val="single" w:sz="4" w:space="0" w:color="auto"/>
            </w:tcBorders>
            <w:shd w:val="clear" w:color="auto" w:fill="auto"/>
            <w:noWrap/>
            <w:vAlign w:val="center"/>
            <w:hideMark/>
          </w:tcPr>
          <w:p w:rsidR="00D9534C" w:rsidRPr="00D9534C" w:rsidRDefault="00D9534C" w:rsidP="00D9534C">
            <w:pPr>
              <w:widowControl/>
              <w:jc w:val="left"/>
              <w:rPr>
                <w:rFonts w:ascii="宋体" w:hAnsi="宋体" w:cs="宋体"/>
                <w:color w:val="000000"/>
                <w:kern w:val="0"/>
                <w:sz w:val="22"/>
                <w:szCs w:val="22"/>
              </w:rPr>
            </w:pPr>
            <w:r w:rsidRPr="00D9534C">
              <w:rPr>
                <w:rFonts w:ascii="宋体" w:hAnsi="宋体" w:cs="宋体" w:hint="eastAsia"/>
                <w:color w:val="000000"/>
                <w:kern w:val="0"/>
                <w:sz w:val="22"/>
                <w:szCs w:val="22"/>
              </w:rPr>
              <w:t xml:space="preserve">　</w:t>
            </w:r>
          </w:p>
        </w:tc>
        <w:tc>
          <w:tcPr>
            <w:tcW w:w="2061" w:type="dxa"/>
            <w:tcBorders>
              <w:top w:val="nil"/>
              <w:left w:val="nil"/>
              <w:bottom w:val="single" w:sz="4" w:space="0" w:color="auto"/>
              <w:right w:val="single" w:sz="4" w:space="0" w:color="auto"/>
            </w:tcBorders>
            <w:shd w:val="clear" w:color="auto" w:fill="auto"/>
            <w:noWrap/>
            <w:vAlign w:val="center"/>
            <w:hideMark/>
          </w:tcPr>
          <w:p w:rsidR="00D9534C" w:rsidRPr="00D9534C" w:rsidRDefault="00D9534C" w:rsidP="00D9534C">
            <w:pPr>
              <w:widowControl/>
              <w:jc w:val="right"/>
              <w:rPr>
                <w:rFonts w:ascii="宋体" w:hAnsi="宋体" w:cs="宋体"/>
                <w:color w:val="000000"/>
                <w:kern w:val="0"/>
                <w:sz w:val="22"/>
                <w:szCs w:val="22"/>
              </w:rPr>
            </w:pPr>
            <w:r w:rsidRPr="00D9534C">
              <w:rPr>
                <w:rFonts w:ascii="宋体" w:hAnsi="宋体" w:cs="宋体" w:hint="eastAsia"/>
                <w:color w:val="000000"/>
                <w:kern w:val="0"/>
                <w:sz w:val="22"/>
                <w:szCs w:val="22"/>
              </w:rPr>
              <w:t>924.88</w:t>
            </w:r>
          </w:p>
        </w:tc>
        <w:tc>
          <w:tcPr>
            <w:tcW w:w="745" w:type="dxa"/>
            <w:tcBorders>
              <w:top w:val="nil"/>
              <w:left w:val="nil"/>
              <w:bottom w:val="single" w:sz="4" w:space="0" w:color="auto"/>
              <w:right w:val="single" w:sz="4" w:space="0" w:color="auto"/>
            </w:tcBorders>
            <w:shd w:val="clear" w:color="auto" w:fill="auto"/>
            <w:noWrap/>
            <w:vAlign w:val="center"/>
            <w:hideMark/>
          </w:tcPr>
          <w:p w:rsidR="00D9534C" w:rsidRPr="00D9534C" w:rsidRDefault="00D9534C" w:rsidP="00D9534C">
            <w:pPr>
              <w:widowControl/>
              <w:jc w:val="left"/>
              <w:rPr>
                <w:rFonts w:ascii="宋体" w:hAnsi="宋体" w:cs="宋体"/>
                <w:color w:val="000000"/>
                <w:kern w:val="0"/>
                <w:sz w:val="22"/>
                <w:szCs w:val="22"/>
              </w:rPr>
            </w:pPr>
            <w:r w:rsidRPr="00D9534C">
              <w:rPr>
                <w:rFonts w:ascii="宋体" w:hAnsi="宋体" w:cs="宋体" w:hint="eastAsia"/>
                <w:color w:val="000000"/>
                <w:kern w:val="0"/>
                <w:sz w:val="22"/>
                <w:szCs w:val="22"/>
              </w:rPr>
              <w:t xml:space="preserve">　</w:t>
            </w:r>
          </w:p>
        </w:tc>
      </w:tr>
      <w:tr w:rsidR="00D9534C" w:rsidRPr="00D9534C" w:rsidTr="00D9534C">
        <w:trPr>
          <w:trHeight w:val="270"/>
        </w:trPr>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D9534C" w:rsidRPr="00D9534C" w:rsidRDefault="00D9534C" w:rsidP="00D9534C">
            <w:pPr>
              <w:widowControl/>
              <w:jc w:val="left"/>
              <w:rPr>
                <w:rFonts w:ascii="宋体" w:hAnsi="宋体" w:cs="宋体"/>
                <w:color w:val="000000"/>
                <w:kern w:val="0"/>
                <w:sz w:val="22"/>
                <w:szCs w:val="22"/>
              </w:rPr>
            </w:pPr>
            <w:r w:rsidRPr="00D9534C">
              <w:rPr>
                <w:rFonts w:ascii="宋体" w:hAnsi="宋体" w:cs="宋体" w:hint="eastAsia"/>
                <w:color w:val="000000"/>
                <w:kern w:val="0"/>
                <w:sz w:val="22"/>
                <w:szCs w:val="22"/>
              </w:rPr>
              <w:t>2019年</w:t>
            </w:r>
          </w:p>
        </w:tc>
        <w:tc>
          <w:tcPr>
            <w:tcW w:w="2061" w:type="dxa"/>
            <w:tcBorders>
              <w:top w:val="nil"/>
              <w:left w:val="nil"/>
              <w:bottom w:val="single" w:sz="4" w:space="0" w:color="auto"/>
              <w:right w:val="single" w:sz="4" w:space="0" w:color="auto"/>
            </w:tcBorders>
            <w:shd w:val="clear" w:color="auto" w:fill="auto"/>
            <w:noWrap/>
            <w:vAlign w:val="center"/>
            <w:hideMark/>
          </w:tcPr>
          <w:p w:rsidR="00D9534C" w:rsidRPr="00D9534C" w:rsidRDefault="00D9534C" w:rsidP="00D9534C">
            <w:pPr>
              <w:widowControl/>
              <w:jc w:val="right"/>
              <w:rPr>
                <w:rFonts w:ascii="宋体" w:hAnsi="宋体" w:cs="宋体"/>
                <w:color w:val="000000"/>
                <w:kern w:val="0"/>
                <w:sz w:val="22"/>
                <w:szCs w:val="22"/>
              </w:rPr>
            </w:pPr>
            <w:r w:rsidRPr="00D9534C">
              <w:rPr>
                <w:rFonts w:ascii="宋体" w:hAnsi="宋体" w:cs="宋体" w:hint="eastAsia"/>
                <w:color w:val="000000"/>
                <w:kern w:val="0"/>
                <w:sz w:val="22"/>
                <w:szCs w:val="22"/>
              </w:rPr>
              <w:t>1022.69</w:t>
            </w:r>
          </w:p>
        </w:tc>
        <w:tc>
          <w:tcPr>
            <w:tcW w:w="745" w:type="dxa"/>
            <w:tcBorders>
              <w:top w:val="nil"/>
              <w:left w:val="nil"/>
              <w:bottom w:val="single" w:sz="4" w:space="0" w:color="auto"/>
              <w:right w:val="single" w:sz="4" w:space="0" w:color="auto"/>
            </w:tcBorders>
            <w:shd w:val="clear" w:color="auto" w:fill="auto"/>
            <w:noWrap/>
            <w:vAlign w:val="center"/>
            <w:hideMark/>
          </w:tcPr>
          <w:p w:rsidR="00D9534C" w:rsidRPr="00D9534C" w:rsidRDefault="00D9534C" w:rsidP="00D9534C">
            <w:pPr>
              <w:widowControl/>
              <w:jc w:val="right"/>
              <w:rPr>
                <w:rFonts w:ascii="宋体" w:hAnsi="宋体" w:cs="宋体"/>
                <w:color w:val="000000"/>
                <w:kern w:val="0"/>
                <w:sz w:val="22"/>
                <w:szCs w:val="22"/>
              </w:rPr>
            </w:pPr>
            <w:r w:rsidRPr="00D9534C">
              <w:rPr>
                <w:rFonts w:ascii="宋体" w:hAnsi="宋体" w:cs="宋体" w:hint="eastAsia"/>
                <w:color w:val="000000"/>
                <w:kern w:val="0"/>
                <w:sz w:val="22"/>
                <w:szCs w:val="22"/>
              </w:rPr>
              <w:t>4.39</w:t>
            </w:r>
          </w:p>
        </w:tc>
        <w:tc>
          <w:tcPr>
            <w:tcW w:w="2061" w:type="dxa"/>
            <w:tcBorders>
              <w:top w:val="nil"/>
              <w:left w:val="nil"/>
              <w:bottom w:val="single" w:sz="4" w:space="0" w:color="auto"/>
              <w:right w:val="single" w:sz="4" w:space="0" w:color="auto"/>
            </w:tcBorders>
            <w:shd w:val="clear" w:color="auto" w:fill="auto"/>
            <w:noWrap/>
            <w:vAlign w:val="center"/>
            <w:hideMark/>
          </w:tcPr>
          <w:p w:rsidR="00D9534C" w:rsidRPr="00D9534C" w:rsidRDefault="00D9534C" w:rsidP="00D9534C">
            <w:pPr>
              <w:widowControl/>
              <w:jc w:val="right"/>
              <w:rPr>
                <w:rFonts w:ascii="宋体" w:hAnsi="宋体" w:cs="宋体"/>
                <w:color w:val="000000"/>
                <w:kern w:val="0"/>
                <w:sz w:val="22"/>
                <w:szCs w:val="22"/>
              </w:rPr>
            </w:pPr>
            <w:r w:rsidRPr="00D9534C">
              <w:rPr>
                <w:rFonts w:ascii="宋体" w:hAnsi="宋体" w:cs="宋体" w:hint="eastAsia"/>
                <w:color w:val="000000"/>
                <w:kern w:val="0"/>
                <w:sz w:val="22"/>
                <w:szCs w:val="22"/>
              </w:rPr>
              <w:t>1030.45</w:t>
            </w:r>
          </w:p>
        </w:tc>
        <w:tc>
          <w:tcPr>
            <w:tcW w:w="745" w:type="dxa"/>
            <w:tcBorders>
              <w:top w:val="nil"/>
              <w:left w:val="nil"/>
              <w:bottom w:val="single" w:sz="4" w:space="0" w:color="auto"/>
              <w:right w:val="single" w:sz="4" w:space="0" w:color="auto"/>
            </w:tcBorders>
            <w:shd w:val="clear" w:color="auto" w:fill="auto"/>
            <w:noWrap/>
            <w:vAlign w:val="center"/>
            <w:hideMark/>
          </w:tcPr>
          <w:p w:rsidR="00D9534C" w:rsidRPr="00D9534C" w:rsidRDefault="00D9534C" w:rsidP="00D9534C">
            <w:pPr>
              <w:widowControl/>
              <w:jc w:val="right"/>
              <w:rPr>
                <w:rFonts w:ascii="宋体" w:hAnsi="宋体" w:cs="宋体"/>
                <w:color w:val="000000"/>
                <w:kern w:val="0"/>
                <w:sz w:val="22"/>
                <w:szCs w:val="22"/>
              </w:rPr>
            </w:pPr>
            <w:r w:rsidRPr="00D9534C">
              <w:rPr>
                <w:rFonts w:ascii="宋体" w:hAnsi="宋体" w:cs="宋体" w:hint="eastAsia"/>
                <w:color w:val="000000"/>
                <w:kern w:val="0"/>
                <w:sz w:val="22"/>
                <w:szCs w:val="22"/>
              </w:rPr>
              <w:t>11.41</w:t>
            </w:r>
          </w:p>
        </w:tc>
      </w:tr>
    </w:tbl>
    <w:p w:rsidR="00D9534C" w:rsidRDefault="00D9534C" w:rsidP="00D9534C">
      <w:pPr>
        <w:spacing w:line="600" w:lineRule="exact"/>
        <w:rPr>
          <w:rFonts w:ascii="仿宋" w:eastAsia="仿宋" w:hAnsi="仿宋"/>
          <w:color w:val="00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7" w:name="_Toc15396604"/>
      <w:bookmarkStart w:id="28"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7"/>
      <w:bookmarkEnd w:id="28"/>
    </w:p>
    <w:p w:rsidR="00E472B1" w:rsidRDefault="00204CDE">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B76768">
        <w:rPr>
          <w:rFonts w:ascii="仿宋" w:eastAsia="仿宋" w:hAnsi="仿宋" w:hint="eastAsia"/>
          <w:color w:val="000000"/>
          <w:sz w:val="32"/>
          <w:szCs w:val="32"/>
        </w:rPr>
        <w:t>1022.69</w:t>
      </w:r>
      <w:r>
        <w:rPr>
          <w:rFonts w:ascii="仿宋" w:eastAsia="仿宋" w:hAnsi="仿宋" w:hint="eastAsia"/>
          <w:color w:val="000000"/>
          <w:sz w:val="32"/>
          <w:szCs w:val="32"/>
        </w:rPr>
        <w:t>万元，其中：一般公共预算财政拨款收入</w:t>
      </w:r>
      <w:r w:rsidR="00B76768">
        <w:rPr>
          <w:rFonts w:ascii="仿宋" w:eastAsia="仿宋" w:hAnsi="仿宋" w:hint="eastAsia"/>
          <w:color w:val="000000"/>
          <w:sz w:val="32"/>
          <w:szCs w:val="32"/>
        </w:rPr>
        <w:t>990.3</w:t>
      </w:r>
      <w:r>
        <w:rPr>
          <w:rFonts w:ascii="仿宋" w:eastAsia="仿宋" w:hAnsi="仿宋" w:hint="eastAsia"/>
          <w:color w:val="000000"/>
          <w:sz w:val="32"/>
          <w:szCs w:val="32"/>
        </w:rPr>
        <w:t>万元，占</w:t>
      </w:r>
      <w:r w:rsidR="00B76768">
        <w:rPr>
          <w:rFonts w:ascii="仿宋" w:eastAsia="仿宋" w:hAnsi="仿宋" w:hint="eastAsia"/>
          <w:color w:val="000000"/>
          <w:sz w:val="32"/>
          <w:szCs w:val="32"/>
        </w:rPr>
        <w:t>96.83</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sidR="00B76768">
        <w:rPr>
          <w:rFonts w:ascii="仿宋" w:eastAsia="仿宋" w:hAnsi="仿宋" w:hint="eastAsia"/>
          <w:color w:val="000000"/>
          <w:sz w:val="32"/>
          <w:szCs w:val="32"/>
        </w:rPr>
        <w:t>3</w:t>
      </w:r>
      <w:r>
        <w:rPr>
          <w:rFonts w:ascii="仿宋" w:eastAsia="仿宋" w:hAnsi="仿宋" w:hint="eastAsia"/>
          <w:color w:val="000000"/>
          <w:sz w:val="32"/>
          <w:szCs w:val="32"/>
        </w:rPr>
        <w:t>万元，占</w:t>
      </w:r>
      <w:r w:rsidR="00B76768">
        <w:rPr>
          <w:rFonts w:ascii="仿宋" w:eastAsia="仿宋" w:hAnsi="仿宋" w:hint="eastAsia"/>
          <w:color w:val="000000"/>
          <w:sz w:val="32"/>
          <w:szCs w:val="32"/>
        </w:rPr>
        <w:t>0.3</w:t>
      </w:r>
      <w:r>
        <w:rPr>
          <w:rFonts w:ascii="仿宋" w:eastAsia="仿宋" w:hAnsi="仿宋"/>
          <w:color w:val="000000"/>
          <w:sz w:val="32"/>
          <w:szCs w:val="32"/>
        </w:rPr>
        <w:t>%</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B76768">
        <w:rPr>
          <w:rFonts w:ascii="仿宋" w:eastAsia="仿宋" w:hAnsi="仿宋" w:hint="eastAsia"/>
          <w:color w:val="000000" w:themeColor="text1"/>
          <w:sz w:val="32"/>
          <w:szCs w:val="32"/>
        </w:rPr>
        <w:t>0</w:t>
      </w:r>
      <w:r>
        <w:rPr>
          <w:rFonts w:ascii="仿宋" w:eastAsia="仿宋" w:hAnsi="仿宋" w:hint="eastAsia"/>
          <w:color w:val="000000"/>
          <w:sz w:val="32"/>
          <w:szCs w:val="32"/>
        </w:rPr>
        <w:t>万元，占</w:t>
      </w:r>
      <w:r w:rsidR="00B76768">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；事业收入</w:t>
      </w:r>
      <w:r w:rsidR="00B76768">
        <w:rPr>
          <w:rFonts w:ascii="仿宋" w:eastAsia="仿宋" w:hAnsi="仿宋" w:hint="eastAsia"/>
          <w:color w:val="000000"/>
          <w:sz w:val="32"/>
          <w:szCs w:val="32"/>
        </w:rPr>
        <w:t>0</w:t>
      </w:r>
      <w:r>
        <w:rPr>
          <w:rFonts w:ascii="仿宋" w:eastAsia="仿宋" w:hAnsi="仿宋" w:hint="eastAsia"/>
          <w:color w:val="000000"/>
          <w:sz w:val="32"/>
          <w:szCs w:val="32"/>
        </w:rPr>
        <w:t>万元，占</w:t>
      </w:r>
      <w:r w:rsidR="00B76768">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；经营收入</w:t>
      </w:r>
      <w:r w:rsidR="00B76768">
        <w:rPr>
          <w:rFonts w:ascii="仿宋" w:eastAsia="仿宋" w:hAnsi="仿宋" w:hint="eastAsia"/>
          <w:color w:val="000000"/>
          <w:sz w:val="32"/>
          <w:szCs w:val="32"/>
        </w:rPr>
        <w:t>0</w:t>
      </w:r>
      <w:r>
        <w:rPr>
          <w:rFonts w:ascii="仿宋" w:eastAsia="仿宋" w:hAnsi="仿宋" w:hint="eastAsia"/>
          <w:color w:val="000000"/>
          <w:sz w:val="32"/>
          <w:szCs w:val="32"/>
        </w:rPr>
        <w:t>万元，占</w:t>
      </w:r>
      <w:r w:rsidR="00B76768">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；附属单位上缴收入</w:t>
      </w:r>
      <w:r w:rsidR="00B76768">
        <w:rPr>
          <w:rFonts w:ascii="仿宋" w:eastAsia="仿宋" w:hAnsi="仿宋" w:hint="eastAsia"/>
          <w:color w:val="000000"/>
          <w:sz w:val="32"/>
          <w:szCs w:val="32"/>
        </w:rPr>
        <w:t>0</w:t>
      </w:r>
      <w:r>
        <w:rPr>
          <w:rFonts w:ascii="仿宋" w:eastAsia="仿宋" w:hAnsi="仿宋" w:hint="eastAsia"/>
          <w:color w:val="000000"/>
          <w:sz w:val="32"/>
          <w:szCs w:val="32"/>
        </w:rPr>
        <w:t>万元，占</w:t>
      </w:r>
      <w:r w:rsidR="00B76768">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；其他收入</w:t>
      </w:r>
      <w:r w:rsidR="00B76768">
        <w:rPr>
          <w:rFonts w:ascii="仿宋" w:eastAsia="仿宋" w:hAnsi="仿宋" w:hint="eastAsia"/>
          <w:color w:val="000000"/>
          <w:sz w:val="32"/>
          <w:szCs w:val="32"/>
        </w:rPr>
        <w:t>29.4</w:t>
      </w:r>
      <w:r>
        <w:rPr>
          <w:rFonts w:ascii="仿宋" w:eastAsia="仿宋" w:hAnsi="仿宋" w:hint="eastAsia"/>
          <w:color w:val="000000"/>
          <w:sz w:val="32"/>
          <w:szCs w:val="32"/>
        </w:rPr>
        <w:t>万元，占</w:t>
      </w:r>
      <w:r w:rsidR="00B76768">
        <w:rPr>
          <w:rFonts w:ascii="仿宋" w:eastAsia="仿宋" w:hAnsi="仿宋" w:hint="eastAsia"/>
          <w:color w:val="000000"/>
          <w:sz w:val="32"/>
          <w:szCs w:val="32"/>
        </w:rPr>
        <w:t>2.87</w:t>
      </w:r>
      <w:r>
        <w:rPr>
          <w:rFonts w:ascii="仿宋" w:eastAsia="仿宋" w:hAnsi="仿宋"/>
          <w:color w:val="000000"/>
          <w:sz w:val="32"/>
          <w:szCs w:val="32"/>
        </w:rPr>
        <w:t>%</w:t>
      </w:r>
      <w:r w:rsidR="00585B33">
        <w:rPr>
          <w:rFonts w:ascii="仿宋" w:eastAsia="仿宋" w:hAnsi="仿宋" w:hint="eastAsia"/>
          <w:color w:val="000000"/>
          <w:sz w:val="32"/>
          <w:szCs w:val="32"/>
        </w:rPr>
        <w:t>。</w:t>
      </w:r>
    </w:p>
    <w:tbl>
      <w:tblPr>
        <w:tblW w:w="8100" w:type="dxa"/>
        <w:tblInd w:w="95" w:type="dxa"/>
        <w:tblLook w:val="04A0"/>
      </w:tblPr>
      <w:tblGrid>
        <w:gridCol w:w="1080"/>
        <w:gridCol w:w="1080"/>
        <w:gridCol w:w="1260"/>
        <w:gridCol w:w="766"/>
        <w:gridCol w:w="1560"/>
        <w:gridCol w:w="800"/>
        <w:gridCol w:w="656"/>
        <w:gridCol w:w="940"/>
      </w:tblGrid>
      <w:tr w:rsidR="00242A9A" w:rsidRPr="00242A9A" w:rsidTr="00242A9A">
        <w:trPr>
          <w:trHeight w:val="270"/>
        </w:trPr>
        <w:tc>
          <w:tcPr>
            <w:tcW w:w="8100" w:type="dxa"/>
            <w:gridSpan w:val="8"/>
            <w:tcBorders>
              <w:top w:val="nil"/>
              <w:left w:val="nil"/>
              <w:bottom w:val="nil"/>
              <w:right w:val="nil"/>
            </w:tcBorders>
            <w:shd w:val="clear" w:color="auto" w:fill="auto"/>
            <w:noWrap/>
            <w:vAlign w:val="center"/>
            <w:hideMark/>
          </w:tcPr>
          <w:p w:rsidR="00242A9A" w:rsidRPr="00242A9A" w:rsidRDefault="00242A9A" w:rsidP="00242A9A">
            <w:pPr>
              <w:widowControl/>
              <w:jc w:val="center"/>
              <w:rPr>
                <w:rFonts w:ascii="宋体" w:hAnsi="宋体" w:cs="宋体"/>
                <w:color w:val="000000"/>
                <w:kern w:val="0"/>
                <w:sz w:val="22"/>
                <w:szCs w:val="22"/>
              </w:rPr>
            </w:pPr>
            <w:r w:rsidRPr="00242A9A">
              <w:rPr>
                <w:rFonts w:ascii="宋体" w:hAnsi="宋体" w:cs="宋体" w:hint="eastAsia"/>
                <w:color w:val="000000"/>
                <w:kern w:val="0"/>
                <w:sz w:val="22"/>
                <w:szCs w:val="22"/>
              </w:rPr>
              <w:t>2019年度收入决算表    单位：万元</w:t>
            </w:r>
          </w:p>
        </w:tc>
      </w:tr>
      <w:tr w:rsidR="00242A9A" w:rsidRPr="00242A9A" w:rsidTr="00242A9A">
        <w:trPr>
          <w:trHeight w:val="94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A9A" w:rsidRPr="00242A9A" w:rsidRDefault="00242A9A" w:rsidP="00242A9A">
            <w:pPr>
              <w:widowControl/>
              <w:jc w:val="left"/>
              <w:rPr>
                <w:rFonts w:ascii="宋体" w:hAnsi="宋体" w:cs="宋体"/>
                <w:color w:val="000000"/>
                <w:kern w:val="0"/>
                <w:sz w:val="22"/>
                <w:szCs w:val="22"/>
              </w:rPr>
            </w:pPr>
            <w:r w:rsidRPr="00242A9A">
              <w:rPr>
                <w:rFonts w:ascii="宋体" w:hAnsi="宋体" w:cs="宋体" w:hint="eastAsia"/>
                <w:color w:val="000000"/>
                <w:kern w:val="0"/>
                <w:sz w:val="22"/>
                <w:szCs w:val="22"/>
              </w:rPr>
              <w:t>年度</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242A9A" w:rsidRPr="00242A9A" w:rsidRDefault="00242A9A" w:rsidP="00242A9A">
            <w:pPr>
              <w:widowControl/>
              <w:jc w:val="left"/>
              <w:rPr>
                <w:rFonts w:ascii="宋体" w:hAnsi="宋体" w:cs="宋体"/>
                <w:color w:val="000000"/>
                <w:kern w:val="0"/>
                <w:sz w:val="22"/>
                <w:szCs w:val="22"/>
              </w:rPr>
            </w:pPr>
            <w:r w:rsidRPr="00242A9A">
              <w:rPr>
                <w:rFonts w:ascii="宋体" w:hAnsi="宋体" w:cs="宋体" w:hint="eastAsia"/>
                <w:color w:val="000000"/>
                <w:kern w:val="0"/>
                <w:sz w:val="22"/>
                <w:szCs w:val="22"/>
              </w:rPr>
              <w:t>总收入</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242A9A" w:rsidRPr="00242A9A" w:rsidRDefault="00242A9A" w:rsidP="00242A9A">
            <w:pPr>
              <w:widowControl/>
              <w:jc w:val="left"/>
              <w:rPr>
                <w:rFonts w:ascii="宋体" w:hAnsi="宋体" w:cs="宋体"/>
                <w:color w:val="000000"/>
                <w:kern w:val="0"/>
                <w:sz w:val="22"/>
                <w:szCs w:val="22"/>
              </w:rPr>
            </w:pPr>
            <w:r w:rsidRPr="00242A9A">
              <w:rPr>
                <w:rFonts w:ascii="宋体" w:hAnsi="宋体" w:cs="宋体" w:hint="eastAsia"/>
                <w:color w:val="000000"/>
                <w:kern w:val="0"/>
                <w:sz w:val="22"/>
                <w:szCs w:val="22"/>
              </w:rPr>
              <w:t>一般公共预算财政拨款</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242A9A" w:rsidRPr="00242A9A" w:rsidRDefault="00242A9A" w:rsidP="00242A9A">
            <w:pPr>
              <w:widowControl/>
              <w:jc w:val="left"/>
              <w:rPr>
                <w:rFonts w:ascii="宋体" w:hAnsi="宋体" w:cs="宋体"/>
                <w:color w:val="000000"/>
                <w:kern w:val="0"/>
                <w:sz w:val="22"/>
                <w:szCs w:val="22"/>
              </w:rPr>
            </w:pPr>
            <w:r w:rsidRPr="00242A9A">
              <w:rPr>
                <w:rFonts w:ascii="宋体" w:hAnsi="宋体" w:cs="宋体" w:hint="eastAsia"/>
                <w:color w:val="000000"/>
                <w:kern w:val="0"/>
                <w:sz w:val="22"/>
                <w:szCs w:val="22"/>
              </w:rPr>
              <w:t>所占比例%</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42A9A" w:rsidRPr="00242A9A" w:rsidRDefault="00242A9A" w:rsidP="00242A9A">
            <w:pPr>
              <w:widowControl/>
              <w:jc w:val="left"/>
              <w:rPr>
                <w:rFonts w:ascii="宋体" w:hAnsi="宋体" w:cs="宋体"/>
                <w:color w:val="000000"/>
                <w:kern w:val="0"/>
                <w:sz w:val="22"/>
                <w:szCs w:val="22"/>
              </w:rPr>
            </w:pPr>
            <w:r w:rsidRPr="00242A9A">
              <w:rPr>
                <w:rFonts w:ascii="宋体" w:hAnsi="宋体" w:cs="宋体" w:hint="eastAsia"/>
                <w:color w:val="000000"/>
                <w:kern w:val="0"/>
                <w:sz w:val="22"/>
                <w:szCs w:val="22"/>
              </w:rPr>
              <w:t>政府性基金财政拨款</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242A9A" w:rsidRPr="00242A9A" w:rsidRDefault="00242A9A" w:rsidP="00242A9A">
            <w:pPr>
              <w:widowControl/>
              <w:jc w:val="left"/>
              <w:rPr>
                <w:rFonts w:ascii="宋体" w:hAnsi="宋体" w:cs="宋体"/>
                <w:color w:val="000000"/>
                <w:kern w:val="0"/>
                <w:sz w:val="22"/>
                <w:szCs w:val="22"/>
              </w:rPr>
            </w:pPr>
            <w:r w:rsidRPr="00242A9A">
              <w:rPr>
                <w:rFonts w:ascii="宋体" w:hAnsi="宋体" w:cs="宋体" w:hint="eastAsia"/>
                <w:color w:val="000000"/>
                <w:kern w:val="0"/>
                <w:sz w:val="22"/>
                <w:szCs w:val="22"/>
              </w:rPr>
              <w:t>所占比例%</w:t>
            </w:r>
          </w:p>
        </w:tc>
        <w:tc>
          <w:tcPr>
            <w:tcW w:w="620" w:type="dxa"/>
            <w:tcBorders>
              <w:top w:val="single" w:sz="4" w:space="0" w:color="auto"/>
              <w:left w:val="nil"/>
              <w:bottom w:val="single" w:sz="4" w:space="0" w:color="auto"/>
              <w:right w:val="single" w:sz="4" w:space="0" w:color="auto"/>
            </w:tcBorders>
            <w:shd w:val="clear" w:color="auto" w:fill="auto"/>
            <w:vAlign w:val="center"/>
            <w:hideMark/>
          </w:tcPr>
          <w:p w:rsidR="00242A9A" w:rsidRPr="00242A9A" w:rsidRDefault="00242A9A" w:rsidP="00242A9A">
            <w:pPr>
              <w:widowControl/>
              <w:jc w:val="left"/>
              <w:rPr>
                <w:rFonts w:ascii="宋体" w:hAnsi="宋体" w:cs="宋体"/>
                <w:color w:val="000000"/>
                <w:kern w:val="0"/>
                <w:sz w:val="22"/>
                <w:szCs w:val="22"/>
              </w:rPr>
            </w:pPr>
            <w:r w:rsidRPr="00242A9A">
              <w:rPr>
                <w:rFonts w:ascii="宋体" w:hAnsi="宋体" w:cs="宋体" w:hint="eastAsia"/>
                <w:color w:val="000000"/>
                <w:kern w:val="0"/>
                <w:sz w:val="22"/>
                <w:szCs w:val="22"/>
              </w:rPr>
              <w:t>其他收入</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242A9A" w:rsidRPr="00242A9A" w:rsidRDefault="00242A9A" w:rsidP="00242A9A">
            <w:pPr>
              <w:widowControl/>
              <w:jc w:val="left"/>
              <w:rPr>
                <w:rFonts w:ascii="宋体" w:hAnsi="宋体" w:cs="宋体"/>
                <w:color w:val="000000"/>
                <w:kern w:val="0"/>
                <w:sz w:val="22"/>
                <w:szCs w:val="22"/>
              </w:rPr>
            </w:pPr>
            <w:r w:rsidRPr="00242A9A">
              <w:rPr>
                <w:rFonts w:ascii="宋体" w:hAnsi="宋体" w:cs="宋体" w:hint="eastAsia"/>
                <w:color w:val="000000"/>
                <w:kern w:val="0"/>
                <w:sz w:val="22"/>
                <w:szCs w:val="22"/>
              </w:rPr>
              <w:t>所占比例%</w:t>
            </w:r>
          </w:p>
        </w:tc>
      </w:tr>
      <w:tr w:rsidR="00242A9A" w:rsidRPr="00242A9A" w:rsidTr="00242A9A">
        <w:trPr>
          <w:trHeight w:val="45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242A9A" w:rsidRPr="00242A9A" w:rsidRDefault="00242A9A" w:rsidP="00242A9A">
            <w:pPr>
              <w:widowControl/>
              <w:jc w:val="left"/>
              <w:rPr>
                <w:rFonts w:ascii="宋体" w:hAnsi="宋体" w:cs="宋体"/>
                <w:color w:val="000000"/>
                <w:kern w:val="0"/>
                <w:sz w:val="22"/>
                <w:szCs w:val="22"/>
              </w:rPr>
            </w:pPr>
            <w:r w:rsidRPr="00242A9A">
              <w:rPr>
                <w:rFonts w:ascii="宋体" w:hAnsi="宋体" w:cs="宋体" w:hint="eastAsia"/>
                <w:color w:val="000000"/>
                <w:kern w:val="0"/>
                <w:sz w:val="22"/>
                <w:szCs w:val="22"/>
              </w:rPr>
              <w:t>2019年度</w:t>
            </w:r>
          </w:p>
        </w:tc>
        <w:tc>
          <w:tcPr>
            <w:tcW w:w="1080" w:type="dxa"/>
            <w:tcBorders>
              <w:top w:val="nil"/>
              <w:left w:val="nil"/>
              <w:bottom w:val="single" w:sz="4" w:space="0" w:color="auto"/>
              <w:right w:val="single" w:sz="4" w:space="0" w:color="auto"/>
            </w:tcBorders>
            <w:shd w:val="clear" w:color="auto" w:fill="auto"/>
            <w:noWrap/>
            <w:vAlign w:val="center"/>
            <w:hideMark/>
          </w:tcPr>
          <w:p w:rsidR="00242A9A" w:rsidRPr="00242A9A" w:rsidRDefault="00242A9A" w:rsidP="00242A9A">
            <w:pPr>
              <w:widowControl/>
              <w:jc w:val="right"/>
              <w:rPr>
                <w:rFonts w:ascii="宋体" w:hAnsi="宋体" w:cs="宋体"/>
                <w:color w:val="000000"/>
                <w:kern w:val="0"/>
                <w:sz w:val="22"/>
                <w:szCs w:val="22"/>
              </w:rPr>
            </w:pPr>
            <w:r w:rsidRPr="00242A9A">
              <w:rPr>
                <w:rFonts w:ascii="宋体" w:hAnsi="宋体" w:cs="宋体" w:hint="eastAsia"/>
                <w:color w:val="000000"/>
                <w:kern w:val="0"/>
                <w:sz w:val="22"/>
                <w:szCs w:val="22"/>
              </w:rPr>
              <w:t>1022.69</w:t>
            </w:r>
          </w:p>
        </w:tc>
        <w:tc>
          <w:tcPr>
            <w:tcW w:w="1260" w:type="dxa"/>
            <w:tcBorders>
              <w:top w:val="nil"/>
              <w:left w:val="nil"/>
              <w:bottom w:val="single" w:sz="4" w:space="0" w:color="auto"/>
              <w:right w:val="single" w:sz="4" w:space="0" w:color="auto"/>
            </w:tcBorders>
            <w:shd w:val="clear" w:color="auto" w:fill="auto"/>
            <w:noWrap/>
            <w:vAlign w:val="center"/>
            <w:hideMark/>
          </w:tcPr>
          <w:p w:rsidR="00242A9A" w:rsidRPr="00242A9A" w:rsidRDefault="00242A9A" w:rsidP="00242A9A">
            <w:pPr>
              <w:widowControl/>
              <w:jc w:val="right"/>
              <w:rPr>
                <w:rFonts w:ascii="宋体" w:hAnsi="宋体" w:cs="宋体"/>
                <w:color w:val="000000"/>
                <w:kern w:val="0"/>
                <w:sz w:val="22"/>
                <w:szCs w:val="22"/>
              </w:rPr>
            </w:pPr>
            <w:r w:rsidRPr="00242A9A">
              <w:rPr>
                <w:rFonts w:ascii="宋体" w:hAnsi="宋体" w:cs="宋体" w:hint="eastAsia"/>
                <w:color w:val="000000"/>
                <w:kern w:val="0"/>
                <w:sz w:val="22"/>
                <w:szCs w:val="22"/>
              </w:rPr>
              <w:t>990.3</w:t>
            </w:r>
          </w:p>
        </w:tc>
        <w:tc>
          <w:tcPr>
            <w:tcW w:w="760" w:type="dxa"/>
            <w:tcBorders>
              <w:top w:val="nil"/>
              <w:left w:val="nil"/>
              <w:bottom w:val="single" w:sz="4" w:space="0" w:color="auto"/>
              <w:right w:val="single" w:sz="4" w:space="0" w:color="auto"/>
            </w:tcBorders>
            <w:shd w:val="clear" w:color="auto" w:fill="auto"/>
            <w:noWrap/>
            <w:vAlign w:val="center"/>
            <w:hideMark/>
          </w:tcPr>
          <w:p w:rsidR="00242A9A" w:rsidRPr="00242A9A" w:rsidRDefault="00242A9A" w:rsidP="00242A9A">
            <w:pPr>
              <w:widowControl/>
              <w:jc w:val="right"/>
              <w:rPr>
                <w:rFonts w:ascii="宋体" w:hAnsi="宋体" w:cs="宋体"/>
                <w:color w:val="000000"/>
                <w:kern w:val="0"/>
                <w:sz w:val="22"/>
                <w:szCs w:val="22"/>
              </w:rPr>
            </w:pPr>
            <w:r w:rsidRPr="00242A9A">
              <w:rPr>
                <w:rFonts w:ascii="宋体" w:hAnsi="宋体" w:cs="宋体" w:hint="eastAsia"/>
                <w:color w:val="000000"/>
                <w:kern w:val="0"/>
                <w:sz w:val="22"/>
                <w:szCs w:val="22"/>
              </w:rPr>
              <w:t>96.83</w:t>
            </w:r>
          </w:p>
        </w:tc>
        <w:tc>
          <w:tcPr>
            <w:tcW w:w="1560" w:type="dxa"/>
            <w:tcBorders>
              <w:top w:val="nil"/>
              <w:left w:val="nil"/>
              <w:bottom w:val="single" w:sz="4" w:space="0" w:color="auto"/>
              <w:right w:val="single" w:sz="4" w:space="0" w:color="auto"/>
            </w:tcBorders>
            <w:shd w:val="clear" w:color="auto" w:fill="auto"/>
            <w:noWrap/>
            <w:vAlign w:val="center"/>
            <w:hideMark/>
          </w:tcPr>
          <w:p w:rsidR="00242A9A" w:rsidRPr="00242A9A" w:rsidRDefault="00242A9A" w:rsidP="00242A9A">
            <w:pPr>
              <w:widowControl/>
              <w:jc w:val="right"/>
              <w:rPr>
                <w:rFonts w:ascii="宋体" w:hAnsi="宋体" w:cs="宋体"/>
                <w:color w:val="000000"/>
                <w:kern w:val="0"/>
                <w:sz w:val="22"/>
                <w:szCs w:val="22"/>
              </w:rPr>
            </w:pPr>
            <w:r w:rsidRPr="00242A9A">
              <w:rPr>
                <w:rFonts w:ascii="宋体" w:hAnsi="宋体" w:cs="宋体" w:hint="eastAsia"/>
                <w:color w:val="000000"/>
                <w:kern w:val="0"/>
                <w:sz w:val="22"/>
                <w:szCs w:val="22"/>
              </w:rPr>
              <w:t>3</w:t>
            </w:r>
          </w:p>
        </w:tc>
        <w:tc>
          <w:tcPr>
            <w:tcW w:w="800" w:type="dxa"/>
            <w:tcBorders>
              <w:top w:val="nil"/>
              <w:left w:val="nil"/>
              <w:bottom w:val="single" w:sz="4" w:space="0" w:color="auto"/>
              <w:right w:val="single" w:sz="4" w:space="0" w:color="auto"/>
            </w:tcBorders>
            <w:shd w:val="clear" w:color="auto" w:fill="auto"/>
            <w:noWrap/>
            <w:vAlign w:val="center"/>
            <w:hideMark/>
          </w:tcPr>
          <w:p w:rsidR="00242A9A" w:rsidRPr="00242A9A" w:rsidRDefault="00242A9A" w:rsidP="00242A9A">
            <w:pPr>
              <w:widowControl/>
              <w:jc w:val="right"/>
              <w:rPr>
                <w:rFonts w:ascii="宋体" w:hAnsi="宋体" w:cs="宋体"/>
                <w:color w:val="000000"/>
                <w:kern w:val="0"/>
                <w:sz w:val="22"/>
                <w:szCs w:val="22"/>
              </w:rPr>
            </w:pPr>
            <w:r w:rsidRPr="00242A9A">
              <w:rPr>
                <w:rFonts w:ascii="宋体" w:hAnsi="宋体" w:cs="宋体" w:hint="eastAsia"/>
                <w:color w:val="000000"/>
                <w:kern w:val="0"/>
                <w:sz w:val="22"/>
                <w:szCs w:val="22"/>
              </w:rPr>
              <w:t>0.3</w:t>
            </w:r>
          </w:p>
        </w:tc>
        <w:tc>
          <w:tcPr>
            <w:tcW w:w="620" w:type="dxa"/>
            <w:tcBorders>
              <w:top w:val="nil"/>
              <w:left w:val="nil"/>
              <w:bottom w:val="single" w:sz="4" w:space="0" w:color="auto"/>
              <w:right w:val="single" w:sz="4" w:space="0" w:color="auto"/>
            </w:tcBorders>
            <w:shd w:val="clear" w:color="auto" w:fill="auto"/>
            <w:noWrap/>
            <w:vAlign w:val="center"/>
            <w:hideMark/>
          </w:tcPr>
          <w:p w:rsidR="00242A9A" w:rsidRPr="00242A9A" w:rsidRDefault="00242A9A" w:rsidP="00242A9A">
            <w:pPr>
              <w:widowControl/>
              <w:jc w:val="right"/>
              <w:rPr>
                <w:rFonts w:ascii="宋体" w:hAnsi="宋体" w:cs="宋体"/>
                <w:color w:val="000000"/>
                <w:kern w:val="0"/>
                <w:sz w:val="22"/>
                <w:szCs w:val="22"/>
              </w:rPr>
            </w:pPr>
            <w:r w:rsidRPr="00242A9A">
              <w:rPr>
                <w:rFonts w:ascii="宋体" w:hAnsi="宋体" w:cs="宋体" w:hint="eastAsia"/>
                <w:color w:val="000000"/>
                <w:kern w:val="0"/>
                <w:sz w:val="22"/>
                <w:szCs w:val="22"/>
              </w:rPr>
              <w:t>29.4</w:t>
            </w:r>
          </w:p>
        </w:tc>
        <w:tc>
          <w:tcPr>
            <w:tcW w:w="940" w:type="dxa"/>
            <w:tcBorders>
              <w:top w:val="nil"/>
              <w:left w:val="nil"/>
              <w:bottom w:val="single" w:sz="4" w:space="0" w:color="auto"/>
              <w:right w:val="single" w:sz="4" w:space="0" w:color="auto"/>
            </w:tcBorders>
            <w:shd w:val="clear" w:color="auto" w:fill="auto"/>
            <w:noWrap/>
            <w:vAlign w:val="center"/>
            <w:hideMark/>
          </w:tcPr>
          <w:p w:rsidR="00242A9A" w:rsidRPr="00242A9A" w:rsidRDefault="00242A9A" w:rsidP="00242A9A">
            <w:pPr>
              <w:widowControl/>
              <w:jc w:val="right"/>
              <w:rPr>
                <w:rFonts w:ascii="宋体" w:hAnsi="宋体" w:cs="宋体"/>
                <w:color w:val="000000"/>
                <w:kern w:val="0"/>
                <w:sz w:val="22"/>
                <w:szCs w:val="22"/>
              </w:rPr>
            </w:pPr>
            <w:r w:rsidRPr="00242A9A">
              <w:rPr>
                <w:rFonts w:ascii="宋体" w:hAnsi="宋体" w:cs="宋体" w:hint="eastAsia"/>
                <w:color w:val="000000"/>
                <w:kern w:val="0"/>
                <w:sz w:val="22"/>
                <w:szCs w:val="22"/>
              </w:rPr>
              <w:t>2.87</w:t>
            </w:r>
          </w:p>
        </w:tc>
      </w:tr>
    </w:tbl>
    <w:p w:rsidR="00585B33" w:rsidRDefault="00585B33">
      <w:pPr>
        <w:spacing w:line="600" w:lineRule="exact"/>
        <w:ind w:firstLineChars="200" w:firstLine="640"/>
        <w:outlineLvl w:val="1"/>
        <w:rPr>
          <w:rFonts w:ascii="仿宋" w:eastAsia="仿宋" w:hAnsi="仿宋"/>
          <w:color w:val="000000"/>
          <w:sz w:val="32"/>
          <w:szCs w:val="32"/>
        </w:rPr>
      </w:pPr>
    </w:p>
    <w:p w:rsidR="005B5C64" w:rsidRDefault="005B5C64" w:rsidP="00242A9A">
      <w:pPr>
        <w:spacing w:line="600" w:lineRule="exact"/>
        <w:rPr>
          <w:rFonts w:ascii="仿宋_GB2312" w:eastAsia="仿宋_GB2312"/>
          <w:color w:val="FF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9" w:name="_Toc15377207"/>
      <w:bookmarkStart w:id="30" w:name="_Toc15396605"/>
      <w:r>
        <w:rPr>
          <w:rFonts w:ascii="黑体" w:eastAsia="黑体" w:hAnsi="黑体" w:hint="eastAsia"/>
          <w:color w:val="000000"/>
          <w:sz w:val="32"/>
          <w:szCs w:val="32"/>
        </w:rPr>
        <w:lastRenderedPageBreak/>
        <w:t>支</w:t>
      </w:r>
      <w:r>
        <w:rPr>
          <w:rStyle w:val="2Char"/>
          <w:rFonts w:ascii="黑体" w:eastAsia="黑体" w:hAnsi="黑体" w:hint="eastAsia"/>
          <w:b w:val="0"/>
        </w:rPr>
        <w:t>出决算情况说明</w:t>
      </w:r>
      <w:bookmarkEnd w:id="29"/>
      <w:bookmarkEnd w:id="30"/>
    </w:p>
    <w:p w:rsidR="005B5C64" w:rsidRDefault="00204CDE" w:rsidP="00C30E69">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sidR="00B76768">
        <w:rPr>
          <w:rFonts w:ascii="仿宋" w:eastAsia="仿宋" w:hAnsi="仿宋" w:hint="eastAsia"/>
          <w:color w:val="000000"/>
          <w:sz w:val="32"/>
          <w:szCs w:val="32"/>
        </w:rPr>
        <w:t>1030.45</w:t>
      </w:r>
      <w:r>
        <w:rPr>
          <w:rFonts w:ascii="仿宋" w:eastAsia="仿宋" w:hAnsi="仿宋" w:hint="eastAsia"/>
          <w:color w:val="000000"/>
          <w:sz w:val="32"/>
          <w:szCs w:val="32"/>
        </w:rPr>
        <w:t>万元，其中：基本支出</w:t>
      </w:r>
      <w:r w:rsidR="00B76768">
        <w:rPr>
          <w:rFonts w:ascii="仿宋" w:eastAsia="仿宋" w:hAnsi="仿宋" w:hint="eastAsia"/>
          <w:color w:val="000000"/>
          <w:sz w:val="32"/>
          <w:szCs w:val="32"/>
        </w:rPr>
        <w:t>1027.45</w:t>
      </w:r>
      <w:r>
        <w:rPr>
          <w:rFonts w:ascii="仿宋" w:eastAsia="仿宋" w:hAnsi="仿宋" w:hint="eastAsia"/>
          <w:color w:val="000000"/>
          <w:sz w:val="32"/>
          <w:szCs w:val="32"/>
        </w:rPr>
        <w:t>万元，占</w:t>
      </w:r>
      <w:r w:rsidR="007F0AAE">
        <w:rPr>
          <w:rFonts w:ascii="仿宋" w:eastAsia="仿宋" w:hAnsi="仿宋" w:hint="eastAsia"/>
          <w:color w:val="000000"/>
          <w:sz w:val="32"/>
          <w:szCs w:val="32"/>
        </w:rPr>
        <w:t>99.7</w:t>
      </w:r>
      <w:r>
        <w:rPr>
          <w:rFonts w:ascii="仿宋" w:eastAsia="仿宋" w:hAnsi="仿宋"/>
          <w:color w:val="000000"/>
          <w:sz w:val="32"/>
          <w:szCs w:val="32"/>
        </w:rPr>
        <w:t>%</w:t>
      </w:r>
      <w:r>
        <w:rPr>
          <w:rFonts w:ascii="仿宋" w:eastAsia="仿宋" w:hAnsi="仿宋" w:hint="eastAsia"/>
          <w:color w:val="000000"/>
          <w:sz w:val="32"/>
          <w:szCs w:val="32"/>
        </w:rPr>
        <w:t>；项目支出</w:t>
      </w:r>
      <w:r w:rsidR="007F0AAE">
        <w:rPr>
          <w:rFonts w:ascii="仿宋" w:eastAsia="仿宋" w:hAnsi="仿宋" w:hint="eastAsia"/>
          <w:color w:val="000000"/>
          <w:sz w:val="32"/>
          <w:szCs w:val="32"/>
        </w:rPr>
        <w:t>3</w:t>
      </w:r>
      <w:r>
        <w:rPr>
          <w:rFonts w:ascii="仿宋" w:eastAsia="仿宋" w:hAnsi="仿宋" w:hint="eastAsia"/>
          <w:color w:val="000000"/>
          <w:sz w:val="32"/>
          <w:szCs w:val="32"/>
        </w:rPr>
        <w:t>万元，占</w:t>
      </w:r>
      <w:r w:rsidR="007F0AAE">
        <w:rPr>
          <w:rFonts w:ascii="仿宋" w:eastAsia="仿宋" w:hAnsi="仿宋" w:hint="eastAsia"/>
          <w:color w:val="000000"/>
          <w:sz w:val="32"/>
          <w:szCs w:val="32"/>
        </w:rPr>
        <w:t>0.3</w:t>
      </w:r>
      <w:r>
        <w:rPr>
          <w:rFonts w:ascii="仿宋" w:eastAsia="仿宋" w:hAnsi="仿宋"/>
          <w:color w:val="000000"/>
          <w:sz w:val="32"/>
          <w:szCs w:val="32"/>
        </w:rPr>
        <w:t>%</w:t>
      </w:r>
      <w:r>
        <w:rPr>
          <w:rFonts w:ascii="仿宋" w:eastAsia="仿宋" w:hAnsi="仿宋" w:hint="eastAsia"/>
          <w:color w:val="000000"/>
          <w:sz w:val="32"/>
          <w:szCs w:val="32"/>
        </w:rPr>
        <w:t>；上缴上级支出</w:t>
      </w:r>
      <w:r w:rsidR="007F0AAE">
        <w:rPr>
          <w:rFonts w:ascii="仿宋" w:eastAsia="仿宋" w:hAnsi="仿宋" w:hint="eastAsia"/>
          <w:color w:val="000000"/>
          <w:sz w:val="32"/>
          <w:szCs w:val="32"/>
        </w:rPr>
        <w:t>0</w:t>
      </w:r>
      <w:r>
        <w:rPr>
          <w:rFonts w:ascii="仿宋" w:eastAsia="仿宋" w:hAnsi="仿宋" w:hint="eastAsia"/>
          <w:color w:val="000000"/>
          <w:sz w:val="32"/>
          <w:szCs w:val="32"/>
        </w:rPr>
        <w:t>万元，占</w:t>
      </w:r>
      <w:r w:rsidR="007F0AAE">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；经营支出</w:t>
      </w:r>
      <w:r w:rsidR="007F0AAE">
        <w:rPr>
          <w:rFonts w:ascii="仿宋" w:eastAsia="仿宋" w:hAnsi="仿宋" w:hint="eastAsia"/>
          <w:color w:val="000000"/>
          <w:sz w:val="32"/>
          <w:szCs w:val="32"/>
        </w:rPr>
        <w:t>0</w:t>
      </w:r>
      <w:r>
        <w:rPr>
          <w:rFonts w:ascii="仿宋" w:eastAsia="仿宋" w:hAnsi="仿宋" w:hint="eastAsia"/>
          <w:color w:val="000000"/>
          <w:sz w:val="32"/>
          <w:szCs w:val="32"/>
        </w:rPr>
        <w:t>万元，占</w:t>
      </w:r>
      <w:r w:rsidR="007F0AAE">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；对附属单位补助支出</w:t>
      </w:r>
      <w:r w:rsidR="007F0AAE">
        <w:rPr>
          <w:rFonts w:ascii="仿宋" w:eastAsia="仿宋" w:hAnsi="仿宋" w:hint="eastAsia"/>
          <w:color w:val="000000"/>
          <w:sz w:val="32"/>
          <w:szCs w:val="32"/>
        </w:rPr>
        <w:t>0</w:t>
      </w:r>
      <w:r>
        <w:rPr>
          <w:rFonts w:ascii="仿宋" w:eastAsia="仿宋" w:hAnsi="仿宋" w:hint="eastAsia"/>
          <w:color w:val="000000"/>
          <w:sz w:val="32"/>
          <w:szCs w:val="32"/>
        </w:rPr>
        <w:t>万元，占</w:t>
      </w:r>
      <w:r w:rsidR="007F0AAE">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p>
    <w:tbl>
      <w:tblPr>
        <w:tblW w:w="6540" w:type="dxa"/>
        <w:tblInd w:w="95" w:type="dxa"/>
        <w:tblLook w:val="04A0"/>
      </w:tblPr>
      <w:tblGrid>
        <w:gridCol w:w="1080"/>
        <w:gridCol w:w="1080"/>
        <w:gridCol w:w="1260"/>
        <w:gridCol w:w="760"/>
        <w:gridCol w:w="1560"/>
        <w:gridCol w:w="800"/>
      </w:tblGrid>
      <w:tr w:rsidR="00242A9A" w:rsidRPr="00242A9A" w:rsidTr="00242A9A">
        <w:trPr>
          <w:trHeight w:val="270"/>
        </w:trPr>
        <w:tc>
          <w:tcPr>
            <w:tcW w:w="6540" w:type="dxa"/>
            <w:gridSpan w:val="6"/>
            <w:tcBorders>
              <w:top w:val="nil"/>
              <w:left w:val="nil"/>
              <w:bottom w:val="nil"/>
              <w:right w:val="nil"/>
            </w:tcBorders>
            <w:shd w:val="clear" w:color="auto" w:fill="auto"/>
            <w:noWrap/>
            <w:vAlign w:val="center"/>
            <w:hideMark/>
          </w:tcPr>
          <w:p w:rsidR="00242A9A" w:rsidRPr="00242A9A" w:rsidRDefault="00242A9A" w:rsidP="00242A9A">
            <w:pPr>
              <w:widowControl/>
              <w:jc w:val="center"/>
              <w:rPr>
                <w:rFonts w:ascii="宋体" w:hAnsi="宋体" w:cs="宋体"/>
                <w:color w:val="000000"/>
                <w:kern w:val="0"/>
                <w:sz w:val="22"/>
                <w:szCs w:val="22"/>
              </w:rPr>
            </w:pPr>
            <w:r w:rsidRPr="00242A9A">
              <w:rPr>
                <w:rFonts w:ascii="宋体" w:hAnsi="宋体" w:cs="宋体" w:hint="eastAsia"/>
                <w:color w:val="000000"/>
                <w:kern w:val="0"/>
                <w:sz w:val="22"/>
                <w:szCs w:val="22"/>
              </w:rPr>
              <w:t>2019年度支出决算表    单位：万元</w:t>
            </w:r>
          </w:p>
        </w:tc>
      </w:tr>
      <w:tr w:rsidR="00242A9A" w:rsidRPr="00242A9A" w:rsidTr="00242A9A">
        <w:trPr>
          <w:trHeight w:val="94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A9A" w:rsidRPr="00242A9A" w:rsidRDefault="00242A9A" w:rsidP="00242A9A">
            <w:pPr>
              <w:widowControl/>
              <w:jc w:val="left"/>
              <w:rPr>
                <w:rFonts w:ascii="宋体" w:hAnsi="宋体" w:cs="宋体"/>
                <w:color w:val="000000"/>
                <w:kern w:val="0"/>
                <w:sz w:val="22"/>
                <w:szCs w:val="22"/>
              </w:rPr>
            </w:pPr>
            <w:r w:rsidRPr="00242A9A">
              <w:rPr>
                <w:rFonts w:ascii="宋体" w:hAnsi="宋体" w:cs="宋体" w:hint="eastAsia"/>
                <w:color w:val="000000"/>
                <w:kern w:val="0"/>
                <w:sz w:val="22"/>
                <w:szCs w:val="22"/>
              </w:rPr>
              <w:t>年度</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242A9A" w:rsidRPr="00242A9A" w:rsidRDefault="00242A9A" w:rsidP="00242A9A">
            <w:pPr>
              <w:widowControl/>
              <w:jc w:val="left"/>
              <w:rPr>
                <w:rFonts w:ascii="宋体" w:hAnsi="宋体" w:cs="宋体"/>
                <w:color w:val="000000"/>
                <w:kern w:val="0"/>
                <w:sz w:val="22"/>
                <w:szCs w:val="22"/>
              </w:rPr>
            </w:pPr>
            <w:r w:rsidRPr="00242A9A">
              <w:rPr>
                <w:rFonts w:ascii="宋体" w:hAnsi="宋体" w:cs="宋体" w:hint="eastAsia"/>
                <w:color w:val="000000"/>
                <w:kern w:val="0"/>
                <w:sz w:val="22"/>
                <w:szCs w:val="22"/>
              </w:rPr>
              <w:t>总支出</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242A9A" w:rsidRPr="00242A9A" w:rsidRDefault="00242A9A" w:rsidP="00242A9A">
            <w:pPr>
              <w:widowControl/>
              <w:jc w:val="left"/>
              <w:rPr>
                <w:rFonts w:ascii="宋体" w:hAnsi="宋体" w:cs="宋体"/>
                <w:color w:val="000000"/>
                <w:kern w:val="0"/>
                <w:sz w:val="22"/>
                <w:szCs w:val="22"/>
              </w:rPr>
            </w:pPr>
            <w:r w:rsidRPr="00242A9A">
              <w:rPr>
                <w:rFonts w:ascii="宋体" w:hAnsi="宋体" w:cs="宋体" w:hint="eastAsia"/>
                <w:color w:val="000000"/>
                <w:kern w:val="0"/>
                <w:sz w:val="22"/>
                <w:szCs w:val="22"/>
              </w:rPr>
              <w:t>基本支出</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242A9A" w:rsidRPr="00242A9A" w:rsidRDefault="00242A9A" w:rsidP="00242A9A">
            <w:pPr>
              <w:widowControl/>
              <w:jc w:val="left"/>
              <w:rPr>
                <w:rFonts w:ascii="宋体" w:hAnsi="宋体" w:cs="宋体"/>
                <w:color w:val="000000"/>
                <w:kern w:val="0"/>
                <w:sz w:val="22"/>
                <w:szCs w:val="22"/>
              </w:rPr>
            </w:pPr>
            <w:r w:rsidRPr="00242A9A">
              <w:rPr>
                <w:rFonts w:ascii="宋体" w:hAnsi="宋体" w:cs="宋体" w:hint="eastAsia"/>
                <w:color w:val="000000"/>
                <w:kern w:val="0"/>
                <w:sz w:val="22"/>
                <w:szCs w:val="22"/>
              </w:rPr>
              <w:t>所占比例%</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42A9A" w:rsidRPr="00242A9A" w:rsidRDefault="00242A9A" w:rsidP="00242A9A">
            <w:pPr>
              <w:widowControl/>
              <w:jc w:val="left"/>
              <w:rPr>
                <w:rFonts w:ascii="宋体" w:hAnsi="宋体" w:cs="宋体"/>
                <w:color w:val="000000"/>
                <w:kern w:val="0"/>
                <w:sz w:val="22"/>
                <w:szCs w:val="22"/>
              </w:rPr>
            </w:pPr>
            <w:r w:rsidRPr="00242A9A">
              <w:rPr>
                <w:rFonts w:ascii="宋体" w:hAnsi="宋体" w:cs="宋体" w:hint="eastAsia"/>
                <w:color w:val="000000"/>
                <w:kern w:val="0"/>
                <w:sz w:val="22"/>
                <w:szCs w:val="22"/>
              </w:rPr>
              <w:t>项目支出</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242A9A" w:rsidRPr="00242A9A" w:rsidRDefault="00242A9A" w:rsidP="00242A9A">
            <w:pPr>
              <w:widowControl/>
              <w:jc w:val="left"/>
              <w:rPr>
                <w:rFonts w:ascii="宋体" w:hAnsi="宋体" w:cs="宋体"/>
                <w:color w:val="000000"/>
                <w:kern w:val="0"/>
                <w:sz w:val="22"/>
                <w:szCs w:val="22"/>
              </w:rPr>
            </w:pPr>
            <w:r w:rsidRPr="00242A9A">
              <w:rPr>
                <w:rFonts w:ascii="宋体" w:hAnsi="宋体" w:cs="宋体" w:hint="eastAsia"/>
                <w:color w:val="000000"/>
                <w:kern w:val="0"/>
                <w:sz w:val="22"/>
                <w:szCs w:val="22"/>
              </w:rPr>
              <w:t>所占比例%</w:t>
            </w:r>
          </w:p>
        </w:tc>
      </w:tr>
      <w:tr w:rsidR="00242A9A" w:rsidRPr="00242A9A" w:rsidTr="00242A9A">
        <w:trPr>
          <w:trHeight w:val="45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242A9A" w:rsidRPr="00242A9A" w:rsidRDefault="00242A9A" w:rsidP="00242A9A">
            <w:pPr>
              <w:widowControl/>
              <w:jc w:val="left"/>
              <w:rPr>
                <w:rFonts w:ascii="宋体" w:hAnsi="宋体" w:cs="宋体"/>
                <w:color w:val="000000"/>
                <w:kern w:val="0"/>
                <w:sz w:val="22"/>
                <w:szCs w:val="22"/>
              </w:rPr>
            </w:pPr>
            <w:r w:rsidRPr="00242A9A">
              <w:rPr>
                <w:rFonts w:ascii="宋体" w:hAnsi="宋体" w:cs="宋体" w:hint="eastAsia"/>
                <w:color w:val="000000"/>
                <w:kern w:val="0"/>
                <w:sz w:val="22"/>
                <w:szCs w:val="22"/>
              </w:rPr>
              <w:t>2019年度</w:t>
            </w:r>
          </w:p>
        </w:tc>
        <w:tc>
          <w:tcPr>
            <w:tcW w:w="1080" w:type="dxa"/>
            <w:tcBorders>
              <w:top w:val="nil"/>
              <w:left w:val="nil"/>
              <w:bottom w:val="single" w:sz="4" w:space="0" w:color="auto"/>
              <w:right w:val="single" w:sz="4" w:space="0" w:color="auto"/>
            </w:tcBorders>
            <w:shd w:val="clear" w:color="auto" w:fill="auto"/>
            <w:noWrap/>
            <w:vAlign w:val="center"/>
            <w:hideMark/>
          </w:tcPr>
          <w:p w:rsidR="00242A9A" w:rsidRPr="00242A9A" w:rsidRDefault="00242A9A" w:rsidP="00242A9A">
            <w:pPr>
              <w:widowControl/>
              <w:jc w:val="right"/>
              <w:rPr>
                <w:rFonts w:ascii="宋体" w:hAnsi="宋体" w:cs="宋体"/>
                <w:color w:val="000000"/>
                <w:kern w:val="0"/>
                <w:sz w:val="22"/>
                <w:szCs w:val="22"/>
              </w:rPr>
            </w:pPr>
            <w:r w:rsidRPr="00242A9A">
              <w:rPr>
                <w:rFonts w:ascii="宋体" w:hAnsi="宋体" w:cs="宋体" w:hint="eastAsia"/>
                <w:color w:val="000000"/>
                <w:kern w:val="0"/>
                <w:sz w:val="22"/>
                <w:szCs w:val="22"/>
              </w:rPr>
              <w:t>1030.45</w:t>
            </w:r>
          </w:p>
        </w:tc>
        <w:tc>
          <w:tcPr>
            <w:tcW w:w="1260" w:type="dxa"/>
            <w:tcBorders>
              <w:top w:val="nil"/>
              <w:left w:val="nil"/>
              <w:bottom w:val="single" w:sz="4" w:space="0" w:color="auto"/>
              <w:right w:val="single" w:sz="4" w:space="0" w:color="auto"/>
            </w:tcBorders>
            <w:shd w:val="clear" w:color="auto" w:fill="auto"/>
            <w:noWrap/>
            <w:vAlign w:val="center"/>
            <w:hideMark/>
          </w:tcPr>
          <w:p w:rsidR="00242A9A" w:rsidRPr="00242A9A" w:rsidRDefault="00242A9A" w:rsidP="00242A9A">
            <w:pPr>
              <w:widowControl/>
              <w:jc w:val="right"/>
              <w:rPr>
                <w:rFonts w:ascii="宋体" w:hAnsi="宋体" w:cs="宋体"/>
                <w:color w:val="000000"/>
                <w:kern w:val="0"/>
                <w:sz w:val="22"/>
                <w:szCs w:val="22"/>
              </w:rPr>
            </w:pPr>
            <w:r w:rsidRPr="00242A9A">
              <w:rPr>
                <w:rFonts w:ascii="宋体" w:hAnsi="宋体" w:cs="宋体" w:hint="eastAsia"/>
                <w:color w:val="000000"/>
                <w:kern w:val="0"/>
                <w:sz w:val="22"/>
                <w:szCs w:val="22"/>
              </w:rPr>
              <w:t>1027.45</w:t>
            </w:r>
          </w:p>
        </w:tc>
        <w:tc>
          <w:tcPr>
            <w:tcW w:w="760" w:type="dxa"/>
            <w:tcBorders>
              <w:top w:val="nil"/>
              <w:left w:val="nil"/>
              <w:bottom w:val="single" w:sz="4" w:space="0" w:color="auto"/>
              <w:right w:val="single" w:sz="4" w:space="0" w:color="auto"/>
            </w:tcBorders>
            <w:shd w:val="clear" w:color="auto" w:fill="auto"/>
            <w:noWrap/>
            <w:vAlign w:val="center"/>
            <w:hideMark/>
          </w:tcPr>
          <w:p w:rsidR="00242A9A" w:rsidRPr="00242A9A" w:rsidRDefault="00242A9A" w:rsidP="00242A9A">
            <w:pPr>
              <w:widowControl/>
              <w:jc w:val="right"/>
              <w:rPr>
                <w:rFonts w:ascii="宋体" w:hAnsi="宋体" w:cs="宋体"/>
                <w:color w:val="000000"/>
                <w:kern w:val="0"/>
                <w:sz w:val="22"/>
                <w:szCs w:val="22"/>
              </w:rPr>
            </w:pPr>
            <w:r w:rsidRPr="00242A9A">
              <w:rPr>
                <w:rFonts w:ascii="宋体" w:hAnsi="宋体" w:cs="宋体" w:hint="eastAsia"/>
                <w:color w:val="000000"/>
                <w:kern w:val="0"/>
                <w:sz w:val="22"/>
                <w:szCs w:val="22"/>
              </w:rPr>
              <w:t>99.7</w:t>
            </w:r>
          </w:p>
        </w:tc>
        <w:tc>
          <w:tcPr>
            <w:tcW w:w="1560" w:type="dxa"/>
            <w:tcBorders>
              <w:top w:val="nil"/>
              <w:left w:val="nil"/>
              <w:bottom w:val="single" w:sz="4" w:space="0" w:color="auto"/>
              <w:right w:val="single" w:sz="4" w:space="0" w:color="auto"/>
            </w:tcBorders>
            <w:shd w:val="clear" w:color="auto" w:fill="auto"/>
            <w:noWrap/>
            <w:vAlign w:val="center"/>
            <w:hideMark/>
          </w:tcPr>
          <w:p w:rsidR="00242A9A" w:rsidRPr="00242A9A" w:rsidRDefault="00242A9A" w:rsidP="00242A9A">
            <w:pPr>
              <w:widowControl/>
              <w:jc w:val="right"/>
              <w:rPr>
                <w:rFonts w:ascii="宋体" w:hAnsi="宋体" w:cs="宋体"/>
                <w:color w:val="000000"/>
                <w:kern w:val="0"/>
                <w:sz w:val="22"/>
                <w:szCs w:val="22"/>
              </w:rPr>
            </w:pPr>
            <w:r w:rsidRPr="00242A9A">
              <w:rPr>
                <w:rFonts w:ascii="宋体" w:hAnsi="宋体" w:cs="宋体" w:hint="eastAsia"/>
                <w:color w:val="000000"/>
                <w:kern w:val="0"/>
                <w:sz w:val="22"/>
                <w:szCs w:val="22"/>
              </w:rPr>
              <w:t>3</w:t>
            </w:r>
          </w:p>
        </w:tc>
        <w:tc>
          <w:tcPr>
            <w:tcW w:w="800" w:type="dxa"/>
            <w:tcBorders>
              <w:top w:val="nil"/>
              <w:left w:val="nil"/>
              <w:bottom w:val="single" w:sz="4" w:space="0" w:color="auto"/>
              <w:right w:val="single" w:sz="4" w:space="0" w:color="auto"/>
            </w:tcBorders>
            <w:shd w:val="clear" w:color="auto" w:fill="auto"/>
            <w:noWrap/>
            <w:vAlign w:val="center"/>
            <w:hideMark/>
          </w:tcPr>
          <w:p w:rsidR="00242A9A" w:rsidRPr="00242A9A" w:rsidRDefault="00242A9A" w:rsidP="00242A9A">
            <w:pPr>
              <w:widowControl/>
              <w:jc w:val="right"/>
              <w:rPr>
                <w:rFonts w:ascii="宋体" w:hAnsi="宋体" w:cs="宋体"/>
                <w:color w:val="000000"/>
                <w:kern w:val="0"/>
                <w:sz w:val="22"/>
                <w:szCs w:val="22"/>
              </w:rPr>
            </w:pPr>
            <w:r w:rsidRPr="00242A9A">
              <w:rPr>
                <w:rFonts w:ascii="宋体" w:hAnsi="宋体" w:cs="宋体" w:hint="eastAsia"/>
                <w:color w:val="000000"/>
                <w:kern w:val="0"/>
                <w:sz w:val="22"/>
                <w:szCs w:val="22"/>
              </w:rPr>
              <w:t>0.3</w:t>
            </w:r>
          </w:p>
        </w:tc>
      </w:tr>
    </w:tbl>
    <w:p w:rsidR="00242A9A" w:rsidRPr="00C30E69" w:rsidRDefault="00242A9A" w:rsidP="00242A9A">
      <w:pPr>
        <w:spacing w:line="600" w:lineRule="exact"/>
        <w:outlineLvl w:val="1"/>
        <w:rPr>
          <w:rFonts w:ascii="仿宋" w:eastAsia="仿宋" w:hAnsi="仿宋"/>
          <w:color w:val="00000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31" w:name="_Toc15377208"/>
      <w:bookmarkStart w:id="32"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1"/>
      <w:bookmarkEnd w:id="32"/>
    </w:p>
    <w:p w:rsidR="00416CD4" w:rsidRDefault="00204CDE" w:rsidP="00DE247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w:t>
      </w:r>
      <w:r w:rsidR="007F0AAE">
        <w:rPr>
          <w:rFonts w:ascii="仿宋" w:eastAsia="仿宋" w:hAnsi="仿宋" w:hint="eastAsia"/>
          <w:color w:val="000000"/>
          <w:sz w:val="32"/>
          <w:szCs w:val="32"/>
        </w:rPr>
        <w:t>993.3万元，</w:t>
      </w:r>
      <w:r>
        <w:rPr>
          <w:rFonts w:ascii="仿宋" w:eastAsia="仿宋" w:hAnsi="仿宋" w:hint="eastAsia"/>
          <w:color w:val="000000"/>
          <w:sz w:val="32"/>
          <w:szCs w:val="32"/>
        </w:rPr>
        <w:t>支总计</w:t>
      </w:r>
      <w:r w:rsidR="007F0AAE">
        <w:rPr>
          <w:rFonts w:ascii="仿宋" w:eastAsia="仿宋" w:hAnsi="仿宋" w:hint="eastAsia"/>
          <w:color w:val="000000"/>
          <w:sz w:val="32"/>
          <w:szCs w:val="32"/>
        </w:rPr>
        <w:t>1004.33</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8年相比，财政拨款收</w:t>
      </w:r>
      <w:r w:rsidR="007F0AAE">
        <w:rPr>
          <w:rFonts w:ascii="仿宋" w:eastAsia="仿宋" w:hAnsi="仿宋" w:hint="eastAsia"/>
          <w:color w:val="000000"/>
          <w:sz w:val="32"/>
          <w:szCs w:val="32"/>
        </w:rPr>
        <w:t>入增加</w:t>
      </w:r>
      <w:r w:rsidR="00A6127B">
        <w:rPr>
          <w:rFonts w:ascii="仿宋" w:eastAsia="仿宋" w:hAnsi="仿宋" w:hint="eastAsia"/>
          <w:color w:val="000000"/>
          <w:sz w:val="32"/>
          <w:szCs w:val="32"/>
        </w:rPr>
        <w:t>4.62</w:t>
      </w:r>
      <w:r w:rsidR="007F0AAE">
        <w:rPr>
          <w:rFonts w:ascii="仿宋" w:eastAsia="仿宋" w:hAnsi="仿宋" w:hint="eastAsia"/>
          <w:color w:val="000000"/>
          <w:sz w:val="32"/>
          <w:szCs w:val="32"/>
        </w:rPr>
        <w:t>万元</w:t>
      </w:r>
      <w:r w:rsidR="00A6127B">
        <w:rPr>
          <w:rFonts w:ascii="仿宋" w:eastAsia="仿宋" w:hAnsi="仿宋" w:hint="eastAsia"/>
          <w:color w:val="000000"/>
          <w:sz w:val="32"/>
          <w:szCs w:val="32"/>
        </w:rPr>
        <w:t>，增加0.46%，主要原因是调整工资及人员变化所致。</w:t>
      </w:r>
      <w:r w:rsidR="007F0AAE">
        <w:rPr>
          <w:rFonts w:ascii="仿宋" w:eastAsia="仿宋" w:hAnsi="仿宋" w:hint="eastAsia"/>
          <w:color w:val="000000"/>
          <w:sz w:val="32"/>
          <w:szCs w:val="32"/>
        </w:rPr>
        <w:t>财政拨款</w:t>
      </w:r>
      <w:r>
        <w:rPr>
          <w:rFonts w:ascii="仿宋" w:eastAsia="仿宋" w:hAnsi="仿宋" w:hint="eastAsia"/>
          <w:color w:val="000000"/>
          <w:sz w:val="32"/>
          <w:szCs w:val="32"/>
        </w:rPr>
        <w:t>支</w:t>
      </w:r>
      <w:r w:rsidR="007F0AAE">
        <w:rPr>
          <w:rFonts w:ascii="仿宋" w:eastAsia="仿宋" w:hAnsi="仿宋" w:hint="eastAsia"/>
          <w:color w:val="000000"/>
          <w:sz w:val="32"/>
          <w:szCs w:val="32"/>
        </w:rPr>
        <w:t>出</w:t>
      </w:r>
      <w:r>
        <w:rPr>
          <w:rFonts w:ascii="仿宋" w:eastAsia="仿宋" w:hAnsi="仿宋" w:hint="eastAsia"/>
          <w:color w:val="000000"/>
          <w:sz w:val="32"/>
          <w:szCs w:val="32"/>
        </w:rPr>
        <w:t>总计各增加</w:t>
      </w:r>
      <w:r w:rsidR="00A6127B">
        <w:rPr>
          <w:rFonts w:ascii="仿宋" w:eastAsia="仿宋" w:hAnsi="仿宋" w:hint="eastAsia"/>
          <w:color w:val="000000"/>
          <w:sz w:val="32"/>
          <w:szCs w:val="32"/>
        </w:rPr>
        <w:t>2</w:t>
      </w:r>
      <w:r w:rsidR="006F7786">
        <w:rPr>
          <w:rFonts w:ascii="仿宋" w:eastAsia="仿宋" w:hAnsi="仿宋" w:hint="eastAsia"/>
          <w:color w:val="000000"/>
          <w:sz w:val="32"/>
          <w:szCs w:val="32"/>
        </w:rPr>
        <w:t>0</w:t>
      </w:r>
      <w:r w:rsidR="00A6127B">
        <w:rPr>
          <w:rFonts w:ascii="仿宋" w:eastAsia="仿宋" w:hAnsi="仿宋" w:hint="eastAsia"/>
          <w:color w:val="000000"/>
          <w:sz w:val="32"/>
          <w:szCs w:val="32"/>
        </w:rPr>
        <w:t>.2</w:t>
      </w:r>
      <w:r>
        <w:rPr>
          <w:rFonts w:ascii="仿宋" w:eastAsia="仿宋" w:hAnsi="仿宋" w:hint="eastAsia"/>
          <w:color w:val="000000"/>
          <w:sz w:val="32"/>
          <w:szCs w:val="32"/>
        </w:rPr>
        <w:t>万元，</w:t>
      </w:r>
      <w:r w:rsidR="00A6127B">
        <w:rPr>
          <w:rFonts w:ascii="仿宋" w:eastAsia="仿宋" w:hAnsi="仿宋" w:hint="eastAsia"/>
          <w:color w:val="000000"/>
          <w:sz w:val="32"/>
          <w:szCs w:val="32"/>
        </w:rPr>
        <w:t>增长2.</w:t>
      </w:r>
      <w:r w:rsidR="006F7786">
        <w:rPr>
          <w:rFonts w:ascii="仿宋" w:eastAsia="仿宋" w:hAnsi="仿宋" w:hint="eastAsia"/>
          <w:color w:val="000000"/>
          <w:sz w:val="32"/>
          <w:szCs w:val="32"/>
        </w:rPr>
        <w:t>05</w:t>
      </w:r>
      <w:r>
        <w:rPr>
          <w:rFonts w:ascii="仿宋" w:eastAsia="仿宋" w:hAnsi="仿宋"/>
          <w:color w:val="000000"/>
          <w:sz w:val="32"/>
          <w:szCs w:val="32"/>
        </w:rPr>
        <w:t>%</w:t>
      </w:r>
      <w:r w:rsidR="00A6127B">
        <w:rPr>
          <w:rFonts w:ascii="仿宋" w:eastAsia="仿宋" w:hAnsi="仿宋" w:hint="eastAsia"/>
          <w:color w:val="000000"/>
          <w:sz w:val="32"/>
          <w:szCs w:val="32"/>
        </w:rPr>
        <w:t>。主要变动原因是上年有增资未及时发放的财政应返还额度11万元，及调整工资及人员变化</w:t>
      </w:r>
      <w:r w:rsidR="00DE247E">
        <w:rPr>
          <w:rFonts w:ascii="仿宋" w:eastAsia="仿宋" w:hAnsi="仿宋" w:hint="eastAsia"/>
          <w:color w:val="000000"/>
          <w:sz w:val="32"/>
          <w:szCs w:val="32"/>
        </w:rPr>
        <w:t>。</w:t>
      </w:r>
    </w:p>
    <w:tbl>
      <w:tblPr>
        <w:tblW w:w="7080" w:type="dxa"/>
        <w:tblInd w:w="95" w:type="dxa"/>
        <w:tblLook w:val="04A0"/>
      </w:tblPr>
      <w:tblGrid>
        <w:gridCol w:w="1080"/>
        <w:gridCol w:w="1080"/>
        <w:gridCol w:w="1260"/>
        <w:gridCol w:w="880"/>
        <w:gridCol w:w="900"/>
        <w:gridCol w:w="800"/>
        <w:gridCol w:w="1080"/>
      </w:tblGrid>
      <w:tr w:rsidR="00CA331B" w:rsidRPr="00CA331B" w:rsidTr="00CA331B">
        <w:trPr>
          <w:trHeight w:val="270"/>
        </w:trPr>
        <w:tc>
          <w:tcPr>
            <w:tcW w:w="6000" w:type="dxa"/>
            <w:gridSpan w:val="6"/>
            <w:tcBorders>
              <w:top w:val="nil"/>
              <w:left w:val="nil"/>
              <w:bottom w:val="nil"/>
              <w:right w:val="nil"/>
            </w:tcBorders>
            <w:shd w:val="clear" w:color="auto" w:fill="auto"/>
            <w:noWrap/>
            <w:vAlign w:val="center"/>
            <w:hideMark/>
          </w:tcPr>
          <w:p w:rsidR="00CA331B" w:rsidRPr="00CA331B" w:rsidRDefault="00CA331B" w:rsidP="00CA331B">
            <w:pPr>
              <w:widowControl/>
              <w:jc w:val="center"/>
              <w:rPr>
                <w:rFonts w:ascii="宋体" w:hAnsi="宋体" w:cs="宋体"/>
                <w:color w:val="000000"/>
                <w:kern w:val="0"/>
                <w:sz w:val="22"/>
                <w:szCs w:val="22"/>
              </w:rPr>
            </w:pPr>
            <w:r w:rsidRPr="00CA331B">
              <w:rPr>
                <w:rFonts w:ascii="宋体" w:hAnsi="宋体" w:cs="宋体" w:hint="eastAsia"/>
                <w:color w:val="000000"/>
                <w:kern w:val="0"/>
                <w:sz w:val="22"/>
                <w:szCs w:val="22"/>
              </w:rPr>
              <w:t>2019年度财政拨款收入支出决算表    单位：万元</w:t>
            </w:r>
          </w:p>
        </w:tc>
        <w:tc>
          <w:tcPr>
            <w:tcW w:w="1080" w:type="dxa"/>
            <w:tcBorders>
              <w:top w:val="nil"/>
              <w:left w:val="nil"/>
              <w:bottom w:val="nil"/>
              <w:right w:val="nil"/>
            </w:tcBorders>
            <w:shd w:val="clear" w:color="auto" w:fill="auto"/>
            <w:noWrap/>
            <w:vAlign w:val="center"/>
            <w:hideMark/>
          </w:tcPr>
          <w:p w:rsidR="00CA331B" w:rsidRPr="00CA331B" w:rsidRDefault="00CA331B" w:rsidP="00CA331B">
            <w:pPr>
              <w:widowControl/>
              <w:jc w:val="left"/>
              <w:rPr>
                <w:rFonts w:ascii="宋体" w:hAnsi="宋体" w:cs="宋体"/>
                <w:color w:val="000000"/>
                <w:kern w:val="0"/>
                <w:sz w:val="22"/>
                <w:szCs w:val="22"/>
              </w:rPr>
            </w:pPr>
          </w:p>
        </w:tc>
      </w:tr>
      <w:tr w:rsidR="00CA331B" w:rsidRPr="00CA331B" w:rsidTr="00CA331B">
        <w:trPr>
          <w:trHeight w:val="145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331B" w:rsidRPr="00CA331B" w:rsidRDefault="00CA331B" w:rsidP="00CA331B">
            <w:pPr>
              <w:widowControl/>
              <w:jc w:val="left"/>
              <w:rPr>
                <w:rFonts w:ascii="宋体" w:hAnsi="宋体" w:cs="宋体"/>
                <w:color w:val="000000"/>
                <w:kern w:val="0"/>
                <w:sz w:val="22"/>
                <w:szCs w:val="22"/>
              </w:rPr>
            </w:pPr>
            <w:r w:rsidRPr="00CA331B">
              <w:rPr>
                <w:rFonts w:ascii="宋体" w:hAnsi="宋体" w:cs="宋体" w:hint="eastAsia"/>
                <w:color w:val="000000"/>
                <w:kern w:val="0"/>
                <w:sz w:val="22"/>
                <w:szCs w:val="22"/>
              </w:rPr>
              <w:t>年度</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CA331B" w:rsidRPr="00CA331B" w:rsidRDefault="00CA331B" w:rsidP="00CA331B">
            <w:pPr>
              <w:widowControl/>
              <w:jc w:val="left"/>
              <w:rPr>
                <w:rFonts w:ascii="宋体" w:hAnsi="宋体" w:cs="宋体"/>
                <w:color w:val="000000"/>
                <w:kern w:val="0"/>
                <w:sz w:val="22"/>
                <w:szCs w:val="22"/>
              </w:rPr>
            </w:pPr>
            <w:r w:rsidRPr="00CA331B">
              <w:rPr>
                <w:rFonts w:ascii="宋体" w:hAnsi="宋体" w:cs="宋体" w:hint="eastAsia"/>
                <w:color w:val="000000"/>
                <w:kern w:val="0"/>
                <w:sz w:val="22"/>
                <w:szCs w:val="22"/>
              </w:rPr>
              <w:t>财政拨款收入</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CA331B" w:rsidRPr="00CA331B" w:rsidRDefault="00CA331B" w:rsidP="00CA331B">
            <w:pPr>
              <w:widowControl/>
              <w:jc w:val="left"/>
              <w:rPr>
                <w:rFonts w:ascii="宋体" w:hAnsi="宋体" w:cs="宋体"/>
                <w:color w:val="000000"/>
                <w:kern w:val="0"/>
                <w:sz w:val="22"/>
                <w:szCs w:val="22"/>
              </w:rPr>
            </w:pPr>
            <w:r w:rsidRPr="00CA331B">
              <w:rPr>
                <w:rFonts w:ascii="宋体" w:hAnsi="宋体" w:cs="宋体" w:hint="eastAsia"/>
                <w:color w:val="000000"/>
                <w:kern w:val="0"/>
                <w:sz w:val="22"/>
                <w:szCs w:val="22"/>
              </w:rPr>
              <w:t>与上年相比增加金额</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CA331B" w:rsidRPr="00CA331B" w:rsidRDefault="00CA331B" w:rsidP="00CA331B">
            <w:pPr>
              <w:widowControl/>
              <w:jc w:val="left"/>
              <w:rPr>
                <w:rFonts w:ascii="宋体" w:hAnsi="宋体" w:cs="宋体"/>
                <w:color w:val="000000"/>
                <w:kern w:val="0"/>
                <w:sz w:val="22"/>
                <w:szCs w:val="22"/>
              </w:rPr>
            </w:pPr>
            <w:r w:rsidRPr="00CA331B">
              <w:rPr>
                <w:rFonts w:ascii="宋体" w:hAnsi="宋体" w:cs="宋体" w:hint="eastAsia"/>
                <w:color w:val="000000"/>
                <w:kern w:val="0"/>
                <w:sz w:val="22"/>
                <w:szCs w:val="22"/>
              </w:rPr>
              <w:t>与上年相比增加比例%</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CA331B" w:rsidRPr="00CA331B" w:rsidRDefault="00CA331B" w:rsidP="00CA331B">
            <w:pPr>
              <w:widowControl/>
              <w:jc w:val="left"/>
              <w:rPr>
                <w:rFonts w:ascii="宋体" w:hAnsi="宋体" w:cs="宋体"/>
                <w:color w:val="000000"/>
                <w:kern w:val="0"/>
                <w:sz w:val="22"/>
                <w:szCs w:val="22"/>
              </w:rPr>
            </w:pPr>
            <w:r w:rsidRPr="00CA331B">
              <w:rPr>
                <w:rFonts w:ascii="宋体" w:hAnsi="宋体" w:cs="宋体" w:hint="eastAsia"/>
                <w:color w:val="000000"/>
                <w:kern w:val="0"/>
                <w:sz w:val="22"/>
                <w:szCs w:val="22"/>
              </w:rPr>
              <w:t>财政拨款支出</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CA331B" w:rsidRPr="00CA331B" w:rsidRDefault="00CA331B" w:rsidP="00CA331B">
            <w:pPr>
              <w:widowControl/>
              <w:jc w:val="left"/>
              <w:rPr>
                <w:rFonts w:ascii="宋体" w:hAnsi="宋体" w:cs="宋体"/>
                <w:color w:val="000000"/>
                <w:kern w:val="0"/>
                <w:sz w:val="22"/>
                <w:szCs w:val="22"/>
              </w:rPr>
            </w:pPr>
            <w:r w:rsidRPr="00CA331B">
              <w:rPr>
                <w:rFonts w:ascii="宋体" w:hAnsi="宋体" w:cs="宋体" w:hint="eastAsia"/>
                <w:color w:val="000000"/>
                <w:kern w:val="0"/>
                <w:sz w:val="22"/>
                <w:szCs w:val="22"/>
              </w:rPr>
              <w:t>与上年相比增加金额</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CA331B" w:rsidRPr="00CA331B" w:rsidRDefault="00CA331B" w:rsidP="00CA331B">
            <w:pPr>
              <w:widowControl/>
              <w:jc w:val="left"/>
              <w:rPr>
                <w:rFonts w:ascii="宋体" w:hAnsi="宋体" w:cs="宋体"/>
                <w:color w:val="000000"/>
                <w:kern w:val="0"/>
                <w:sz w:val="22"/>
                <w:szCs w:val="22"/>
              </w:rPr>
            </w:pPr>
            <w:r w:rsidRPr="00CA331B">
              <w:rPr>
                <w:rFonts w:ascii="宋体" w:hAnsi="宋体" w:cs="宋体" w:hint="eastAsia"/>
                <w:color w:val="000000"/>
                <w:kern w:val="0"/>
                <w:sz w:val="22"/>
                <w:szCs w:val="22"/>
              </w:rPr>
              <w:t>与上年相比增加比例%</w:t>
            </w:r>
          </w:p>
        </w:tc>
      </w:tr>
      <w:tr w:rsidR="00CA331B" w:rsidRPr="00CA331B" w:rsidTr="00CA331B">
        <w:trPr>
          <w:trHeight w:val="8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CA331B" w:rsidRPr="00CA331B" w:rsidRDefault="00CA331B" w:rsidP="00CA331B">
            <w:pPr>
              <w:widowControl/>
              <w:jc w:val="left"/>
              <w:rPr>
                <w:rFonts w:ascii="宋体" w:hAnsi="宋体" w:cs="宋体"/>
                <w:color w:val="000000"/>
                <w:kern w:val="0"/>
                <w:sz w:val="22"/>
                <w:szCs w:val="22"/>
              </w:rPr>
            </w:pPr>
            <w:r w:rsidRPr="00CA331B">
              <w:rPr>
                <w:rFonts w:ascii="宋体" w:hAnsi="宋体" w:cs="宋体" w:hint="eastAsia"/>
                <w:color w:val="000000"/>
                <w:kern w:val="0"/>
                <w:sz w:val="22"/>
                <w:szCs w:val="22"/>
              </w:rPr>
              <w:t>2019年度</w:t>
            </w:r>
          </w:p>
        </w:tc>
        <w:tc>
          <w:tcPr>
            <w:tcW w:w="1080" w:type="dxa"/>
            <w:tcBorders>
              <w:top w:val="nil"/>
              <w:left w:val="nil"/>
              <w:bottom w:val="single" w:sz="4" w:space="0" w:color="auto"/>
              <w:right w:val="single" w:sz="4" w:space="0" w:color="auto"/>
            </w:tcBorders>
            <w:shd w:val="clear" w:color="auto" w:fill="auto"/>
            <w:noWrap/>
            <w:vAlign w:val="center"/>
            <w:hideMark/>
          </w:tcPr>
          <w:p w:rsidR="00CA331B" w:rsidRPr="00CA331B" w:rsidRDefault="00CA331B" w:rsidP="00CA331B">
            <w:pPr>
              <w:widowControl/>
              <w:jc w:val="right"/>
              <w:rPr>
                <w:rFonts w:ascii="宋体" w:hAnsi="宋体" w:cs="宋体"/>
                <w:color w:val="000000"/>
                <w:kern w:val="0"/>
                <w:sz w:val="22"/>
                <w:szCs w:val="22"/>
              </w:rPr>
            </w:pPr>
            <w:r w:rsidRPr="00CA331B">
              <w:rPr>
                <w:rFonts w:ascii="宋体" w:hAnsi="宋体" w:cs="宋体" w:hint="eastAsia"/>
                <w:color w:val="000000"/>
                <w:kern w:val="0"/>
                <w:sz w:val="22"/>
                <w:szCs w:val="22"/>
              </w:rPr>
              <w:t>993.3</w:t>
            </w:r>
          </w:p>
        </w:tc>
        <w:tc>
          <w:tcPr>
            <w:tcW w:w="1260" w:type="dxa"/>
            <w:tcBorders>
              <w:top w:val="nil"/>
              <w:left w:val="nil"/>
              <w:bottom w:val="single" w:sz="4" w:space="0" w:color="auto"/>
              <w:right w:val="single" w:sz="4" w:space="0" w:color="auto"/>
            </w:tcBorders>
            <w:shd w:val="clear" w:color="auto" w:fill="auto"/>
            <w:noWrap/>
            <w:vAlign w:val="center"/>
            <w:hideMark/>
          </w:tcPr>
          <w:p w:rsidR="00CA331B" w:rsidRPr="00CA331B" w:rsidRDefault="00CA331B" w:rsidP="00CA331B">
            <w:pPr>
              <w:widowControl/>
              <w:jc w:val="right"/>
              <w:rPr>
                <w:rFonts w:ascii="宋体" w:hAnsi="宋体" w:cs="宋体"/>
                <w:color w:val="000000"/>
                <w:kern w:val="0"/>
                <w:sz w:val="22"/>
                <w:szCs w:val="22"/>
              </w:rPr>
            </w:pPr>
            <w:r w:rsidRPr="00CA331B">
              <w:rPr>
                <w:rFonts w:ascii="宋体" w:hAnsi="宋体" w:cs="宋体" w:hint="eastAsia"/>
                <w:color w:val="000000"/>
                <w:kern w:val="0"/>
                <w:sz w:val="22"/>
                <w:szCs w:val="22"/>
              </w:rPr>
              <w:t>4.62</w:t>
            </w:r>
          </w:p>
        </w:tc>
        <w:tc>
          <w:tcPr>
            <w:tcW w:w="880" w:type="dxa"/>
            <w:tcBorders>
              <w:top w:val="nil"/>
              <w:left w:val="nil"/>
              <w:bottom w:val="single" w:sz="4" w:space="0" w:color="auto"/>
              <w:right w:val="single" w:sz="4" w:space="0" w:color="auto"/>
            </w:tcBorders>
            <w:shd w:val="clear" w:color="auto" w:fill="auto"/>
            <w:noWrap/>
            <w:vAlign w:val="center"/>
            <w:hideMark/>
          </w:tcPr>
          <w:p w:rsidR="00CA331B" w:rsidRPr="00CA331B" w:rsidRDefault="00CA331B" w:rsidP="00CA331B">
            <w:pPr>
              <w:widowControl/>
              <w:jc w:val="right"/>
              <w:rPr>
                <w:rFonts w:ascii="宋体" w:hAnsi="宋体" w:cs="宋体"/>
                <w:color w:val="000000"/>
                <w:kern w:val="0"/>
                <w:sz w:val="22"/>
                <w:szCs w:val="22"/>
              </w:rPr>
            </w:pPr>
            <w:r w:rsidRPr="00CA331B">
              <w:rPr>
                <w:rFonts w:ascii="宋体" w:hAnsi="宋体" w:cs="宋体" w:hint="eastAsia"/>
                <w:color w:val="000000"/>
                <w:kern w:val="0"/>
                <w:sz w:val="22"/>
                <w:szCs w:val="22"/>
              </w:rPr>
              <w:t>0.46</w:t>
            </w:r>
          </w:p>
        </w:tc>
        <w:tc>
          <w:tcPr>
            <w:tcW w:w="900" w:type="dxa"/>
            <w:tcBorders>
              <w:top w:val="nil"/>
              <w:left w:val="nil"/>
              <w:bottom w:val="single" w:sz="4" w:space="0" w:color="auto"/>
              <w:right w:val="single" w:sz="4" w:space="0" w:color="auto"/>
            </w:tcBorders>
            <w:shd w:val="clear" w:color="auto" w:fill="auto"/>
            <w:noWrap/>
            <w:vAlign w:val="center"/>
            <w:hideMark/>
          </w:tcPr>
          <w:p w:rsidR="00CA331B" w:rsidRPr="00CA331B" w:rsidRDefault="00CA331B" w:rsidP="00CA331B">
            <w:pPr>
              <w:widowControl/>
              <w:jc w:val="right"/>
              <w:rPr>
                <w:rFonts w:ascii="宋体" w:hAnsi="宋体" w:cs="宋体"/>
                <w:color w:val="000000"/>
                <w:kern w:val="0"/>
                <w:sz w:val="22"/>
                <w:szCs w:val="22"/>
              </w:rPr>
            </w:pPr>
            <w:r w:rsidRPr="00CA331B">
              <w:rPr>
                <w:rFonts w:ascii="宋体" w:hAnsi="宋体" w:cs="宋体" w:hint="eastAsia"/>
                <w:color w:val="000000"/>
                <w:kern w:val="0"/>
                <w:sz w:val="22"/>
                <w:szCs w:val="22"/>
              </w:rPr>
              <w:t>1004.3</w:t>
            </w:r>
          </w:p>
        </w:tc>
        <w:tc>
          <w:tcPr>
            <w:tcW w:w="800" w:type="dxa"/>
            <w:tcBorders>
              <w:top w:val="nil"/>
              <w:left w:val="nil"/>
              <w:bottom w:val="single" w:sz="4" w:space="0" w:color="auto"/>
              <w:right w:val="single" w:sz="4" w:space="0" w:color="auto"/>
            </w:tcBorders>
            <w:shd w:val="clear" w:color="auto" w:fill="auto"/>
            <w:noWrap/>
            <w:vAlign w:val="center"/>
            <w:hideMark/>
          </w:tcPr>
          <w:p w:rsidR="00CA331B" w:rsidRPr="00CA331B" w:rsidRDefault="00CA331B" w:rsidP="00CA331B">
            <w:pPr>
              <w:widowControl/>
              <w:jc w:val="right"/>
              <w:rPr>
                <w:rFonts w:ascii="宋体" w:hAnsi="宋体" w:cs="宋体"/>
                <w:color w:val="000000"/>
                <w:kern w:val="0"/>
                <w:sz w:val="22"/>
                <w:szCs w:val="22"/>
              </w:rPr>
            </w:pPr>
            <w:r w:rsidRPr="00CA331B">
              <w:rPr>
                <w:rFonts w:ascii="宋体" w:hAnsi="宋体" w:cs="宋体" w:hint="eastAsia"/>
                <w:color w:val="000000"/>
                <w:kern w:val="0"/>
                <w:sz w:val="22"/>
                <w:szCs w:val="22"/>
              </w:rPr>
              <w:t>20.2</w:t>
            </w:r>
          </w:p>
        </w:tc>
        <w:tc>
          <w:tcPr>
            <w:tcW w:w="1080" w:type="dxa"/>
            <w:tcBorders>
              <w:top w:val="nil"/>
              <w:left w:val="nil"/>
              <w:bottom w:val="single" w:sz="4" w:space="0" w:color="auto"/>
              <w:right w:val="single" w:sz="4" w:space="0" w:color="auto"/>
            </w:tcBorders>
            <w:shd w:val="clear" w:color="auto" w:fill="auto"/>
            <w:noWrap/>
            <w:vAlign w:val="center"/>
            <w:hideMark/>
          </w:tcPr>
          <w:p w:rsidR="00CA331B" w:rsidRPr="00CA331B" w:rsidRDefault="00CA331B" w:rsidP="00CA331B">
            <w:pPr>
              <w:widowControl/>
              <w:jc w:val="right"/>
              <w:rPr>
                <w:rFonts w:ascii="宋体" w:hAnsi="宋体" w:cs="宋体"/>
                <w:color w:val="000000"/>
                <w:kern w:val="0"/>
                <w:sz w:val="22"/>
                <w:szCs w:val="22"/>
              </w:rPr>
            </w:pPr>
            <w:r w:rsidRPr="00CA331B">
              <w:rPr>
                <w:rFonts w:ascii="宋体" w:hAnsi="宋体" w:cs="宋体" w:hint="eastAsia"/>
                <w:color w:val="000000"/>
                <w:kern w:val="0"/>
                <w:sz w:val="22"/>
                <w:szCs w:val="22"/>
              </w:rPr>
              <w:t>2.05</w:t>
            </w:r>
          </w:p>
        </w:tc>
      </w:tr>
    </w:tbl>
    <w:p w:rsidR="005B5C64" w:rsidRDefault="00204CDE">
      <w:pPr>
        <w:spacing w:line="600" w:lineRule="exact"/>
        <w:ind w:firstLineChars="200" w:firstLine="640"/>
        <w:outlineLvl w:val="1"/>
        <w:rPr>
          <w:rStyle w:val="2Char"/>
          <w:rFonts w:ascii="黑体" w:eastAsia="黑体" w:hAnsi="黑体"/>
          <w:b w:val="0"/>
        </w:rPr>
      </w:pPr>
      <w:bookmarkStart w:id="33" w:name="_Toc15377209"/>
      <w:bookmarkStart w:id="34"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3"/>
      <w:bookmarkEnd w:id="34"/>
    </w:p>
    <w:p w:rsidR="005B5C64" w:rsidRDefault="00204CDE">
      <w:pPr>
        <w:spacing w:line="600" w:lineRule="exact"/>
        <w:ind w:firstLineChars="200" w:firstLine="643"/>
        <w:outlineLvl w:val="2"/>
        <w:rPr>
          <w:rFonts w:ascii="仿宋" w:eastAsia="仿宋" w:hAnsi="仿宋"/>
          <w:b/>
          <w:color w:val="000000"/>
          <w:sz w:val="32"/>
          <w:szCs w:val="32"/>
        </w:rPr>
      </w:pPr>
      <w:bookmarkStart w:id="35" w:name="_Toc15377210"/>
      <w:r>
        <w:rPr>
          <w:rFonts w:ascii="仿宋" w:eastAsia="仿宋" w:hAnsi="仿宋" w:hint="eastAsia"/>
          <w:b/>
          <w:color w:val="000000"/>
          <w:sz w:val="32"/>
          <w:szCs w:val="32"/>
        </w:rPr>
        <w:t>（一）一般公共预算财政拨款支出决算总体情况</w:t>
      </w:r>
      <w:bookmarkEnd w:id="35"/>
    </w:p>
    <w:p w:rsidR="00A733B2" w:rsidRDefault="00204CDE" w:rsidP="006F7786">
      <w:pPr>
        <w:spacing w:line="600" w:lineRule="exact"/>
        <w:ind w:firstLine="640"/>
        <w:rPr>
          <w:rFonts w:ascii="仿宋" w:eastAsia="仿宋" w:hAnsi="仿宋"/>
          <w:color w:val="000000"/>
          <w:sz w:val="32"/>
          <w:szCs w:val="32"/>
        </w:rPr>
      </w:pPr>
      <w:r>
        <w:rPr>
          <w:rFonts w:ascii="仿宋" w:eastAsia="仿宋" w:hAnsi="仿宋"/>
          <w:color w:val="000000"/>
          <w:sz w:val="32"/>
          <w:szCs w:val="32"/>
        </w:rPr>
        <w:lastRenderedPageBreak/>
        <w:t>201</w:t>
      </w:r>
      <w:r>
        <w:rPr>
          <w:rFonts w:ascii="仿宋" w:eastAsia="仿宋" w:hAnsi="仿宋" w:hint="eastAsia"/>
          <w:color w:val="000000"/>
          <w:sz w:val="32"/>
          <w:szCs w:val="32"/>
        </w:rPr>
        <w:t>9年一般公共预算财政拨款支出</w:t>
      </w:r>
      <w:r w:rsidR="006F7786">
        <w:rPr>
          <w:rFonts w:ascii="仿宋" w:eastAsia="仿宋" w:hAnsi="仿宋" w:hint="eastAsia"/>
          <w:color w:val="000000"/>
          <w:sz w:val="32"/>
          <w:szCs w:val="32"/>
        </w:rPr>
        <w:t>1001</w:t>
      </w:r>
      <w:r w:rsidR="00DE247E">
        <w:rPr>
          <w:rFonts w:ascii="仿宋" w:eastAsia="仿宋" w:hAnsi="仿宋" w:hint="eastAsia"/>
          <w:color w:val="000000"/>
          <w:sz w:val="32"/>
          <w:szCs w:val="32"/>
        </w:rPr>
        <w:t>.</w:t>
      </w:r>
      <w:r w:rsidR="006F7786">
        <w:rPr>
          <w:rFonts w:ascii="仿宋" w:eastAsia="仿宋" w:hAnsi="仿宋" w:hint="eastAsia"/>
          <w:color w:val="000000"/>
          <w:sz w:val="32"/>
          <w:szCs w:val="32"/>
        </w:rPr>
        <w:t>3</w:t>
      </w:r>
      <w:r w:rsidR="00DE247E">
        <w:rPr>
          <w:rFonts w:ascii="仿宋" w:eastAsia="仿宋" w:hAnsi="仿宋" w:hint="eastAsia"/>
          <w:color w:val="000000"/>
          <w:sz w:val="32"/>
          <w:szCs w:val="32"/>
        </w:rPr>
        <w:t>3</w:t>
      </w:r>
      <w:r>
        <w:rPr>
          <w:rFonts w:ascii="仿宋" w:eastAsia="仿宋" w:hAnsi="仿宋" w:hint="eastAsia"/>
          <w:color w:val="000000"/>
          <w:sz w:val="32"/>
          <w:szCs w:val="32"/>
        </w:rPr>
        <w:t>万元，占本年支出合计的</w:t>
      </w:r>
      <w:r w:rsidR="0029182F">
        <w:rPr>
          <w:rFonts w:ascii="仿宋" w:eastAsia="仿宋" w:hAnsi="仿宋" w:hint="eastAsia"/>
          <w:color w:val="000000"/>
          <w:sz w:val="32"/>
          <w:szCs w:val="32"/>
        </w:rPr>
        <w:t>97.17</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w:t>
      </w:r>
      <w:r w:rsidR="0029182F">
        <w:rPr>
          <w:rFonts w:ascii="仿宋" w:eastAsia="仿宋" w:hAnsi="仿宋" w:hint="eastAsia"/>
          <w:color w:val="000000"/>
          <w:sz w:val="32"/>
          <w:szCs w:val="32"/>
        </w:rPr>
        <w:t>支出</w:t>
      </w:r>
      <w:r>
        <w:rPr>
          <w:rFonts w:ascii="仿宋" w:eastAsia="仿宋" w:hAnsi="仿宋" w:hint="eastAsia"/>
          <w:color w:val="000000"/>
          <w:sz w:val="32"/>
          <w:szCs w:val="32"/>
        </w:rPr>
        <w:t>增加</w:t>
      </w:r>
      <w:r w:rsidR="0029182F">
        <w:rPr>
          <w:rFonts w:ascii="仿宋" w:eastAsia="仿宋" w:hAnsi="仿宋" w:hint="eastAsia"/>
          <w:color w:val="000000"/>
          <w:sz w:val="32"/>
          <w:szCs w:val="32"/>
        </w:rPr>
        <w:t>20</w:t>
      </w:r>
      <w:r w:rsidR="00CA331B">
        <w:rPr>
          <w:rFonts w:ascii="仿宋" w:eastAsia="仿宋" w:hAnsi="仿宋" w:hint="eastAsia"/>
          <w:color w:val="000000"/>
          <w:sz w:val="32"/>
          <w:szCs w:val="32"/>
        </w:rPr>
        <w:t>.2</w:t>
      </w:r>
      <w:r>
        <w:rPr>
          <w:rFonts w:ascii="仿宋" w:eastAsia="仿宋" w:hAnsi="仿宋" w:hint="eastAsia"/>
          <w:color w:val="000000"/>
          <w:sz w:val="32"/>
          <w:szCs w:val="32"/>
        </w:rPr>
        <w:t>万元，增长</w:t>
      </w:r>
      <w:r w:rsidR="0029182F">
        <w:rPr>
          <w:rFonts w:ascii="仿宋" w:eastAsia="仿宋" w:hAnsi="仿宋" w:hint="eastAsia"/>
          <w:color w:val="000000"/>
          <w:sz w:val="32"/>
          <w:szCs w:val="32"/>
        </w:rPr>
        <w:t>2</w:t>
      </w:r>
      <w:r>
        <w:rPr>
          <w:rFonts w:ascii="仿宋" w:eastAsia="仿宋" w:hAnsi="仿宋"/>
          <w:color w:val="000000"/>
          <w:sz w:val="32"/>
          <w:szCs w:val="32"/>
        </w:rPr>
        <w:t>%</w:t>
      </w:r>
      <w:r>
        <w:rPr>
          <w:rFonts w:ascii="仿宋" w:eastAsia="仿宋" w:hAnsi="仿宋" w:hint="eastAsia"/>
          <w:color w:val="000000"/>
          <w:sz w:val="32"/>
          <w:szCs w:val="32"/>
        </w:rPr>
        <w:t>。主要变动原因是</w:t>
      </w:r>
      <w:r w:rsidR="006F7786">
        <w:rPr>
          <w:rFonts w:ascii="仿宋" w:eastAsia="仿宋" w:hAnsi="仿宋" w:hint="eastAsia"/>
          <w:color w:val="000000"/>
          <w:sz w:val="32"/>
          <w:szCs w:val="32"/>
        </w:rPr>
        <w:t>上年有增资未及时发放的财政应返还额度11万元，及调整工资及人员变化。</w:t>
      </w:r>
    </w:p>
    <w:tbl>
      <w:tblPr>
        <w:tblW w:w="6100" w:type="dxa"/>
        <w:tblInd w:w="95" w:type="dxa"/>
        <w:tblLook w:val="04A0"/>
      </w:tblPr>
      <w:tblGrid>
        <w:gridCol w:w="1080"/>
        <w:gridCol w:w="1720"/>
        <w:gridCol w:w="1420"/>
        <w:gridCol w:w="800"/>
        <w:gridCol w:w="1080"/>
      </w:tblGrid>
      <w:tr w:rsidR="006F68A4" w:rsidRPr="006F68A4" w:rsidTr="006F68A4">
        <w:trPr>
          <w:trHeight w:val="270"/>
        </w:trPr>
        <w:tc>
          <w:tcPr>
            <w:tcW w:w="5020" w:type="dxa"/>
            <w:gridSpan w:val="4"/>
            <w:tcBorders>
              <w:top w:val="nil"/>
              <w:left w:val="nil"/>
              <w:bottom w:val="single" w:sz="4" w:space="0" w:color="auto"/>
              <w:right w:val="nil"/>
            </w:tcBorders>
            <w:shd w:val="clear" w:color="auto" w:fill="auto"/>
            <w:noWrap/>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 xml:space="preserve">    2019年度一般公共预算支出决算表    单位：万元</w:t>
            </w:r>
          </w:p>
        </w:tc>
        <w:tc>
          <w:tcPr>
            <w:tcW w:w="1080" w:type="dxa"/>
            <w:tcBorders>
              <w:top w:val="nil"/>
              <w:left w:val="nil"/>
              <w:bottom w:val="nil"/>
              <w:right w:val="nil"/>
            </w:tcBorders>
            <w:shd w:val="clear" w:color="auto" w:fill="auto"/>
            <w:noWrap/>
            <w:vAlign w:val="center"/>
            <w:hideMark/>
          </w:tcPr>
          <w:p w:rsidR="006F68A4" w:rsidRPr="006F68A4" w:rsidRDefault="006F68A4" w:rsidP="006F68A4">
            <w:pPr>
              <w:widowControl/>
              <w:jc w:val="left"/>
              <w:rPr>
                <w:rFonts w:ascii="宋体" w:hAnsi="宋体" w:cs="宋体"/>
                <w:color w:val="000000"/>
                <w:kern w:val="0"/>
                <w:sz w:val="22"/>
                <w:szCs w:val="22"/>
              </w:rPr>
            </w:pPr>
          </w:p>
        </w:tc>
      </w:tr>
      <w:tr w:rsidR="006F68A4" w:rsidRPr="006F68A4" w:rsidTr="006F68A4">
        <w:trPr>
          <w:trHeight w:val="145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年度</w:t>
            </w:r>
          </w:p>
        </w:tc>
        <w:tc>
          <w:tcPr>
            <w:tcW w:w="1720" w:type="dxa"/>
            <w:tcBorders>
              <w:top w:val="nil"/>
              <w:left w:val="nil"/>
              <w:bottom w:val="single" w:sz="4" w:space="0" w:color="auto"/>
              <w:right w:val="single" w:sz="4" w:space="0" w:color="auto"/>
            </w:tcBorders>
            <w:shd w:val="clear" w:color="auto" w:fill="auto"/>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一般公共预算支出总额</w:t>
            </w:r>
          </w:p>
        </w:tc>
        <w:tc>
          <w:tcPr>
            <w:tcW w:w="1420" w:type="dxa"/>
            <w:tcBorders>
              <w:top w:val="nil"/>
              <w:left w:val="nil"/>
              <w:bottom w:val="single" w:sz="4" w:space="0" w:color="auto"/>
              <w:right w:val="single" w:sz="4" w:space="0" w:color="auto"/>
            </w:tcBorders>
            <w:shd w:val="clear" w:color="auto" w:fill="auto"/>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占本年支出合计%</w:t>
            </w:r>
          </w:p>
        </w:tc>
        <w:tc>
          <w:tcPr>
            <w:tcW w:w="800" w:type="dxa"/>
            <w:tcBorders>
              <w:top w:val="nil"/>
              <w:left w:val="nil"/>
              <w:bottom w:val="single" w:sz="4" w:space="0" w:color="auto"/>
              <w:right w:val="single" w:sz="4" w:space="0" w:color="auto"/>
            </w:tcBorders>
            <w:shd w:val="clear" w:color="auto" w:fill="auto"/>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与上年相比增加金额</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与上年相比增加比例%</w:t>
            </w:r>
          </w:p>
        </w:tc>
      </w:tr>
      <w:tr w:rsidR="006F68A4" w:rsidRPr="006F68A4" w:rsidTr="006F68A4">
        <w:trPr>
          <w:trHeight w:val="8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2019年度</w:t>
            </w:r>
          </w:p>
        </w:tc>
        <w:tc>
          <w:tcPr>
            <w:tcW w:w="1720" w:type="dxa"/>
            <w:tcBorders>
              <w:top w:val="nil"/>
              <w:left w:val="nil"/>
              <w:bottom w:val="single" w:sz="4" w:space="0" w:color="auto"/>
              <w:right w:val="single" w:sz="4" w:space="0" w:color="auto"/>
            </w:tcBorders>
            <w:shd w:val="clear" w:color="auto" w:fill="auto"/>
            <w:noWrap/>
            <w:vAlign w:val="center"/>
            <w:hideMark/>
          </w:tcPr>
          <w:p w:rsidR="006F68A4" w:rsidRPr="006F68A4" w:rsidRDefault="006F68A4" w:rsidP="006F68A4">
            <w:pPr>
              <w:widowControl/>
              <w:jc w:val="right"/>
              <w:rPr>
                <w:rFonts w:ascii="宋体" w:hAnsi="宋体" w:cs="宋体"/>
                <w:color w:val="000000"/>
                <w:kern w:val="0"/>
                <w:sz w:val="22"/>
                <w:szCs w:val="22"/>
              </w:rPr>
            </w:pPr>
            <w:r w:rsidRPr="006F68A4">
              <w:rPr>
                <w:rFonts w:ascii="宋体" w:hAnsi="宋体" w:cs="宋体" w:hint="eastAsia"/>
                <w:color w:val="000000"/>
                <w:kern w:val="0"/>
                <w:sz w:val="22"/>
                <w:szCs w:val="22"/>
              </w:rPr>
              <w:t>1001.33</w:t>
            </w:r>
          </w:p>
        </w:tc>
        <w:tc>
          <w:tcPr>
            <w:tcW w:w="1420" w:type="dxa"/>
            <w:tcBorders>
              <w:top w:val="nil"/>
              <w:left w:val="nil"/>
              <w:bottom w:val="single" w:sz="4" w:space="0" w:color="auto"/>
              <w:right w:val="single" w:sz="4" w:space="0" w:color="auto"/>
            </w:tcBorders>
            <w:shd w:val="clear" w:color="auto" w:fill="auto"/>
            <w:noWrap/>
            <w:vAlign w:val="center"/>
            <w:hideMark/>
          </w:tcPr>
          <w:p w:rsidR="006F68A4" w:rsidRPr="006F68A4" w:rsidRDefault="006F68A4" w:rsidP="006F68A4">
            <w:pPr>
              <w:widowControl/>
              <w:jc w:val="right"/>
              <w:rPr>
                <w:rFonts w:ascii="宋体" w:hAnsi="宋体" w:cs="宋体"/>
                <w:color w:val="000000"/>
                <w:kern w:val="0"/>
                <w:sz w:val="22"/>
                <w:szCs w:val="22"/>
              </w:rPr>
            </w:pPr>
            <w:r w:rsidRPr="006F68A4">
              <w:rPr>
                <w:rFonts w:ascii="宋体" w:hAnsi="宋体" w:cs="宋体" w:hint="eastAsia"/>
                <w:color w:val="000000"/>
                <w:kern w:val="0"/>
                <w:sz w:val="22"/>
                <w:szCs w:val="22"/>
              </w:rPr>
              <w:t>97.17</w:t>
            </w:r>
          </w:p>
        </w:tc>
        <w:tc>
          <w:tcPr>
            <w:tcW w:w="800" w:type="dxa"/>
            <w:tcBorders>
              <w:top w:val="nil"/>
              <w:left w:val="nil"/>
              <w:bottom w:val="single" w:sz="4" w:space="0" w:color="auto"/>
              <w:right w:val="single" w:sz="4" w:space="0" w:color="auto"/>
            </w:tcBorders>
            <w:shd w:val="clear" w:color="auto" w:fill="auto"/>
            <w:noWrap/>
            <w:vAlign w:val="center"/>
            <w:hideMark/>
          </w:tcPr>
          <w:p w:rsidR="006F68A4" w:rsidRPr="006F68A4" w:rsidRDefault="006F68A4" w:rsidP="006F68A4">
            <w:pPr>
              <w:widowControl/>
              <w:jc w:val="right"/>
              <w:rPr>
                <w:rFonts w:ascii="宋体" w:hAnsi="宋体" w:cs="宋体"/>
                <w:color w:val="000000"/>
                <w:kern w:val="0"/>
                <w:sz w:val="22"/>
                <w:szCs w:val="22"/>
              </w:rPr>
            </w:pPr>
            <w:r w:rsidRPr="006F68A4">
              <w:rPr>
                <w:rFonts w:ascii="宋体" w:hAnsi="宋体" w:cs="宋体" w:hint="eastAsia"/>
                <w:color w:val="000000"/>
                <w:kern w:val="0"/>
                <w:sz w:val="22"/>
                <w:szCs w:val="22"/>
              </w:rPr>
              <w:t>20.2</w:t>
            </w:r>
          </w:p>
        </w:tc>
        <w:tc>
          <w:tcPr>
            <w:tcW w:w="1080" w:type="dxa"/>
            <w:tcBorders>
              <w:top w:val="nil"/>
              <w:left w:val="nil"/>
              <w:bottom w:val="single" w:sz="4" w:space="0" w:color="auto"/>
              <w:right w:val="single" w:sz="4" w:space="0" w:color="auto"/>
            </w:tcBorders>
            <w:shd w:val="clear" w:color="auto" w:fill="auto"/>
            <w:noWrap/>
            <w:vAlign w:val="center"/>
            <w:hideMark/>
          </w:tcPr>
          <w:p w:rsidR="006F68A4" w:rsidRPr="006F68A4" w:rsidRDefault="006F68A4" w:rsidP="006F68A4">
            <w:pPr>
              <w:widowControl/>
              <w:jc w:val="right"/>
              <w:rPr>
                <w:rFonts w:ascii="宋体" w:hAnsi="宋体" w:cs="宋体"/>
                <w:color w:val="000000"/>
                <w:kern w:val="0"/>
                <w:sz w:val="22"/>
                <w:szCs w:val="22"/>
              </w:rPr>
            </w:pPr>
            <w:r w:rsidRPr="006F68A4">
              <w:rPr>
                <w:rFonts w:ascii="宋体" w:hAnsi="宋体" w:cs="宋体" w:hint="eastAsia"/>
                <w:color w:val="000000"/>
                <w:kern w:val="0"/>
                <w:sz w:val="22"/>
                <w:szCs w:val="22"/>
              </w:rPr>
              <w:t>2.05</w:t>
            </w:r>
          </w:p>
        </w:tc>
      </w:tr>
    </w:tbl>
    <w:p w:rsidR="006F68A4" w:rsidRDefault="006F68A4" w:rsidP="006F7786">
      <w:pPr>
        <w:spacing w:line="600" w:lineRule="exact"/>
        <w:ind w:firstLine="640"/>
        <w:rPr>
          <w:rFonts w:ascii="仿宋" w:eastAsia="仿宋" w:hAnsi="仿宋"/>
          <w:color w:val="000000"/>
          <w:sz w:val="32"/>
          <w:szCs w:val="32"/>
        </w:rPr>
      </w:pPr>
    </w:p>
    <w:p w:rsidR="005B5C64" w:rsidRDefault="00204CDE" w:rsidP="006F68A4">
      <w:pPr>
        <w:spacing w:line="600" w:lineRule="exact"/>
        <w:ind w:firstLineChars="100" w:firstLine="321"/>
        <w:outlineLvl w:val="2"/>
        <w:rPr>
          <w:rFonts w:ascii="仿宋" w:eastAsia="仿宋" w:hAnsi="仿宋"/>
          <w:b/>
          <w:color w:val="000000"/>
          <w:sz w:val="32"/>
          <w:szCs w:val="32"/>
        </w:rPr>
      </w:pPr>
      <w:bookmarkStart w:id="36" w:name="_Toc15377211"/>
      <w:r>
        <w:rPr>
          <w:rFonts w:ascii="仿宋" w:eastAsia="仿宋" w:hAnsi="仿宋" w:hint="eastAsia"/>
          <w:b/>
          <w:color w:val="000000"/>
          <w:sz w:val="32"/>
          <w:szCs w:val="32"/>
        </w:rPr>
        <w:t>（二）一般公共预算财政拨款支出决算结构情况</w:t>
      </w:r>
      <w:bookmarkEnd w:id="36"/>
    </w:p>
    <w:p w:rsidR="00A733B2" w:rsidRDefault="00204CDE" w:rsidP="006F68A4">
      <w:pPr>
        <w:spacing w:line="600" w:lineRule="exact"/>
        <w:rPr>
          <w:rFonts w:ascii="仿宋" w:eastAsia="仿宋" w:hAnsi="仿宋"/>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6F7786">
        <w:rPr>
          <w:rFonts w:ascii="仿宋" w:eastAsia="仿宋" w:hAnsi="仿宋" w:hint="eastAsia"/>
          <w:color w:val="000000" w:themeColor="text1"/>
          <w:sz w:val="32"/>
          <w:szCs w:val="32"/>
        </w:rPr>
        <w:t>1001.33</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教育支出（类）</w:t>
      </w:r>
      <w:r w:rsidR="0029182F">
        <w:rPr>
          <w:rFonts w:ascii="仿宋" w:eastAsia="仿宋" w:hAnsi="仿宋" w:hint="eastAsia"/>
          <w:color w:val="000000" w:themeColor="text1"/>
          <w:sz w:val="32"/>
          <w:szCs w:val="32"/>
        </w:rPr>
        <w:t>715.37</w:t>
      </w:r>
      <w:r>
        <w:rPr>
          <w:rFonts w:ascii="仿宋" w:eastAsia="仿宋" w:hAnsi="仿宋" w:hint="eastAsia"/>
          <w:color w:val="000000" w:themeColor="text1"/>
          <w:sz w:val="32"/>
          <w:szCs w:val="32"/>
        </w:rPr>
        <w:t>万元，占</w:t>
      </w:r>
      <w:r w:rsidR="0029182F">
        <w:rPr>
          <w:rFonts w:ascii="仿宋" w:eastAsia="仿宋" w:hAnsi="仿宋" w:hint="eastAsia"/>
          <w:color w:val="000000" w:themeColor="text1"/>
          <w:sz w:val="32"/>
          <w:szCs w:val="32"/>
        </w:rPr>
        <w:t>71.44</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sidR="006F7786">
        <w:rPr>
          <w:rFonts w:ascii="仿宋" w:eastAsia="仿宋" w:hAnsi="仿宋" w:hint="eastAsia"/>
          <w:color w:val="000000" w:themeColor="text1"/>
          <w:sz w:val="32"/>
          <w:szCs w:val="32"/>
        </w:rPr>
        <w:t>161.43</w:t>
      </w:r>
      <w:r>
        <w:rPr>
          <w:rFonts w:ascii="仿宋" w:eastAsia="仿宋" w:hAnsi="仿宋" w:hint="eastAsia"/>
          <w:color w:val="000000" w:themeColor="text1"/>
          <w:sz w:val="32"/>
          <w:szCs w:val="32"/>
        </w:rPr>
        <w:t>万元，占</w:t>
      </w:r>
      <w:r w:rsidR="0029182F">
        <w:rPr>
          <w:rFonts w:ascii="仿宋" w:eastAsia="仿宋" w:hAnsi="仿宋" w:hint="eastAsia"/>
          <w:color w:val="000000" w:themeColor="text1"/>
          <w:sz w:val="32"/>
          <w:szCs w:val="32"/>
        </w:rPr>
        <w:t>16.12</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6F7786">
        <w:rPr>
          <w:rFonts w:ascii="仿宋" w:eastAsia="仿宋" w:hAnsi="仿宋" w:hint="eastAsia"/>
          <w:color w:val="000000" w:themeColor="text1"/>
          <w:sz w:val="32"/>
          <w:szCs w:val="32"/>
        </w:rPr>
        <w:t>51.11</w:t>
      </w:r>
      <w:r>
        <w:rPr>
          <w:rFonts w:ascii="仿宋" w:eastAsia="仿宋" w:hAnsi="仿宋" w:hint="eastAsia"/>
          <w:color w:val="000000" w:themeColor="text1"/>
          <w:sz w:val="32"/>
          <w:szCs w:val="32"/>
        </w:rPr>
        <w:t>万元，占</w:t>
      </w:r>
      <w:r w:rsidR="0029182F">
        <w:rPr>
          <w:rFonts w:ascii="仿宋" w:eastAsia="仿宋" w:hAnsi="仿宋" w:hint="eastAsia"/>
          <w:color w:val="000000" w:themeColor="text1"/>
          <w:sz w:val="32"/>
          <w:szCs w:val="32"/>
        </w:rPr>
        <w:t>5.11</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6F7786">
        <w:rPr>
          <w:rFonts w:ascii="仿宋" w:eastAsia="仿宋" w:hAnsi="仿宋" w:hint="eastAsia"/>
          <w:color w:val="000000" w:themeColor="text1"/>
          <w:sz w:val="32"/>
          <w:szCs w:val="32"/>
        </w:rPr>
        <w:t>73.42</w:t>
      </w:r>
      <w:r>
        <w:rPr>
          <w:rFonts w:ascii="仿宋" w:eastAsia="仿宋" w:hAnsi="仿宋" w:hint="eastAsia"/>
          <w:color w:val="000000" w:themeColor="text1"/>
          <w:sz w:val="32"/>
          <w:szCs w:val="32"/>
        </w:rPr>
        <w:t>万元，占</w:t>
      </w:r>
      <w:r w:rsidR="0029182F">
        <w:rPr>
          <w:rFonts w:ascii="仿宋" w:eastAsia="仿宋" w:hAnsi="仿宋" w:hint="eastAsia"/>
          <w:color w:val="000000" w:themeColor="text1"/>
          <w:sz w:val="32"/>
          <w:szCs w:val="32"/>
        </w:rPr>
        <w:t>7.33</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p>
    <w:tbl>
      <w:tblPr>
        <w:tblW w:w="9000" w:type="dxa"/>
        <w:tblInd w:w="95" w:type="dxa"/>
        <w:tblLook w:val="04A0"/>
      </w:tblPr>
      <w:tblGrid>
        <w:gridCol w:w="1080"/>
        <w:gridCol w:w="1120"/>
        <w:gridCol w:w="766"/>
        <w:gridCol w:w="800"/>
        <w:gridCol w:w="1000"/>
        <w:gridCol w:w="766"/>
        <w:gridCol w:w="900"/>
        <w:gridCol w:w="820"/>
        <w:gridCol w:w="780"/>
        <w:gridCol w:w="1040"/>
      </w:tblGrid>
      <w:tr w:rsidR="006F68A4" w:rsidRPr="006F68A4" w:rsidTr="006F68A4">
        <w:trPr>
          <w:trHeight w:val="270"/>
        </w:trPr>
        <w:tc>
          <w:tcPr>
            <w:tcW w:w="9000" w:type="dxa"/>
            <w:gridSpan w:val="10"/>
            <w:tcBorders>
              <w:top w:val="nil"/>
              <w:left w:val="nil"/>
              <w:bottom w:val="single" w:sz="4" w:space="0" w:color="auto"/>
              <w:right w:val="nil"/>
            </w:tcBorders>
            <w:shd w:val="clear" w:color="auto" w:fill="auto"/>
            <w:noWrap/>
            <w:vAlign w:val="center"/>
            <w:hideMark/>
          </w:tcPr>
          <w:p w:rsidR="006F68A4" w:rsidRPr="006F68A4" w:rsidRDefault="006F68A4" w:rsidP="006F68A4">
            <w:pPr>
              <w:widowControl/>
              <w:jc w:val="center"/>
              <w:rPr>
                <w:rFonts w:ascii="宋体" w:hAnsi="宋体" w:cs="宋体"/>
                <w:color w:val="000000"/>
                <w:kern w:val="0"/>
                <w:sz w:val="22"/>
                <w:szCs w:val="22"/>
              </w:rPr>
            </w:pPr>
            <w:r w:rsidRPr="006F68A4">
              <w:rPr>
                <w:rFonts w:ascii="宋体" w:hAnsi="宋体" w:cs="宋体" w:hint="eastAsia"/>
                <w:color w:val="000000"/>
                <w:kern w:val="0"/>
                <w:sz w:val="22"/>
                <w:szCs w:val="22"/>
              </w:rPr>
              <w:t xml:space="preserve">    2019年度一般公共预算拨款支出情况决算表    单位：万元</w:t>
            </w:r>
          </w:p>
        </w:tc>
      </w:tr>
      <w:tr w:rsidR="006F68A4" w:rsidRPr="006F68A4" w:rsidTr="006F68A4">
        <w:trPr>
          <w:trHeight w:val="145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年度</w:t>
            </w:r>
          </w:p>
        </w:tc>
        <w:tc>
          <w:tcPr>
            <w:tcW w:w="1120" w:type="dxa"/>
            <w:tcBorders>
              <w:top w:val="nil"/>
              <w:left w:val="nil"/>
              <w:bottom w:val="single" w:sz="4" w:space="0" w:color="auto"/>
              <w:right w:val="single" w:sz="4" w:space="0" w:color="auto"/>
            </w:tcBorders>
            <w:shd w:val="clear" w:color="auto" w:fill="auto"/>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一般公共预算支出总额</w:t>
            </w:r>
          </w:p>
        </w:tc>
        <w:tc>
          <w:tcPr>
            <w:tcW w:w="760" w:type="dxa"/>
            <w:tcBorders>
              <w:top w:val="nil"/>
              <w:left w:val="nil"/>
              <w:bottom w:val="single" w:sz="4" w:space="0" w:color="auto"/>
              <w:right w:val="single" w:sz="4" w:space="0" w:color="auto"/>
            </w:tcBorders>
            <w:shd w:val="clear" w:color="auto" w:fill="auto"/>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教育支出</w:t>
            </w:r>
          </w:p>
        </w:tc>
        <w:tc>
          <w:tcPr>
            <w:tcW w:w="800" w:type="dxa"/>
            <w:tcBorders>
              <w:top w:val="nil"/>
              <w:left w:val="nil"/>
              <w:bottom w:val="single" w:sz="4" w:space="0" w:color="auto"/>
              <w:right w:val="single" w:sz="4" w:space="0" w:color="auto"/>
            </w:tcBorders>
            <w:shd w:val="clear" w:color="auto" w:fill="auto"/>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所占比例</w:t>
            </w:r>
          </w:p>
        </w:tc>
        <w:tc>
          <w:tcPr>
            <w:tcW w:w="1000" w:type="dxa"/>
            <w:tcBorders>
              <w:top w:val="nil"/>
              <w:left w:val="nil"/>
              <w:bottom w:val="single" w:sz="4" w:space="0" w:color="auto"/>
              <w:right w:val="single" w:sz="4" w:space="0" w:color="auto"/>
            </w:tcBorders>
            <w:shd w:val="clear" w:color="auto" w:fill="auto"/>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社会保障和就业支出</w:t>
            </w:r>
          </w:p>
        </w:tc>
        <w:tc>
          <w:tcPr>
            <w:tcW w:w="700" w:type="dxa"/>
            <w:tcBorders>
              <w:top w:val="nil"/>
              <w:left w:val="nil"/>
              <w:bottom w:val="single" w:sz="4" w:space="0" w:color="auto"/>
              <w:right w:val="single" w:sz="4" w:space="0" w:color="auto"/>
            </w:tcBorders>
            <w:shd w:val="clear" w:color="auto" w:fill="auto"/>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所占比例</w:t>
            </w:r>
          </w:p>
        </w:tc>
        <w:tc>
          <w:tcPr>
            <w:tcW w:w="900" w:type="dxa"/>
            <w:tcBorders>
              <w:top w:val="nil"/>
              <w:left w:val="nil"/>
              <w:bottom w:val="single" w:sz="4" w:space="0" w:color="auto"/>
              <w:right w:val="single" w:sz="4" w:space="0" w:color="auto"/>
            </w:tcBorders>
            <w:shd w:val="clear" w:color="auto" w:fill="auto"/>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卫生健康支出</w:t>
            </w:r>
          </w:p>
        </w:tc>
        <w:tc>
          <w:tcPr>
            <w:tcW w:w="820" w:type="dxa"/>
            <w:tcBorders>
              <w:top w:val="nil"/>
              <w:left w:val="nil"/>
              <w:bottom w:val="single" w:sz="4" w:space="0" w:color="auto"/>
              <w:right w:val="single" w:sz="4" w:space="0" w:color="auto"/>
            </w:tcBorders>
            <w:shd w:val="clear" w:color="auto" w:fill="auto"/>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所占比例</w:t>
            </w:r>
          </w:p>
        </w:tc>
        <w:tc>
          <w:tcPr>
            <w:tcW w:w="780" w:type="dxa"/>
            <w:tcBorders>
              <w:top w:val="nil"/>
              <w:left w:val="nil"/>
              <w:bottom w:val="single" w:sz="4" w:space="0" w:color="auto"/>
              <w:right w:val="single" w:sz="4" w:space="0" w:color="auto"/>
            </w:tcBorders>
            <w:shd w:val="clear" w:color="auto" w:fill="auto"/>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住房保障支出</w:t>
            </w:r>
          </w:p>
        </w:tc>
        <w:tc>
          <w:tcPr>
            <w:tcW w:w="1040" w:type="dxa"/>
            <w:tcBorders>
              <w:top w:val="nil"/>
              <w:left w:val="nil"/>
              <w:bottom w:val="single" w:sz="4" w:space="0" w:color="auto"/>
              <w:right w:val="single" w:sz="4" w:space="0" w:color="auto"/>
            </w:tcBorders>
            <w:shd w:val="clear" w:color="auto" w:fill="auto"/>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所占比例</w:t>
            </w:r>
          </w:p>
        </w:tc>
      </w:tr>
      <w:tr w:rsidR="006F68A4" w:rsidRPr="006F68A4" w:rsidTr="006F68A4">
        <w:trPr>
          <w:trHeight w:val="8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6F68A4" w:rsidRPr="006F68A4" w:rsidRDefault="006F68A4" w:rsidP="006F68A4">
            <w:pPr>
              <w:widowControl/>
              <w:jc w:val="left"/>
              <w:rPr>
                <w:rFonts w:ascii="宋体" w:hAnsi="宋体" w:cs="宋体"/>
                <w:color w:val="000000"/>
                <w:kern w:val="0"/>
                <w:sz w:val="22"/>
                <w:szCs w:val="22"/>
              </w:rPr>
            </w:pPr>
            <w:r w:rsidRPr="006F68A4">
              <w:rPr>
                <w:rFonts w:ascii="宋体" w:hAnsi="宋体" w:cs="宋体" w:hint="eastAsia"/>
                <w:color w:val="000000"/>
                <w:kern w:val="0"/>
                <w:sz w:val="22"/>
                <w:szCs w:val="22"/>
              </w:rPr>
              <w:t>2019年度</w:t>
            </w:r>
          </w:p>
        </w:tc>
        <w:tc>
          <w:tcPr>
            <w:tcW w:w="1120" w:type="dxa"/>
            <w:tcBorders>
              <w:top w:val="nil"/>
              <w:left w:val="nil"/>
              <w:bottom w:val="single" w:sz="4" w:space="0" w:color="auto"/>
              <w:right w:val="single" w:sz="4" w:space="0" w:color="auto"/>
            </w:tcBorders>
            <w:shd w:val="clear" w:color="auto" w:fill="auto"/>
            <w:noWrap/>
            <w:vAlign w:val="center"/>
            <w:hideMark/>
          </w:tcPr>
          <w:p w:rsidR="006F68A4" w:rsidRPr="006F68A4" w:rsidRDefault="006F68A4" w:rsidP="006F68A4">
            <w:pPr>
              <w:widowControl/>
              <w:jc w:val="right"/>
              <w:rPr>
                <w:rFonts w:ascii="宋体" w:hAnsi="宋体" w:cs="宋体"/>
                <w:color w:val="000000"/>
                <w:kern w:val="0"/>
                <w:sz w:val="22"/>
                <w:szCs w:val="22"/>
              </w:rPr>
            </w:pPr>
            <w:r w:rsidRPr="006F68A4">
              <w:rPr>
                <w:rFonts w:ascii="宋体" w:hAnsi="宋体" w:cs="宋体" w:hint="eastAsia"/>
                <w:color w:val="000000"/>
                <w:kern w:val="0"/>
                <w:sz w:val="22"/>
                <w:szCs w:val="22"/>
              </w:rPr>
              <w:t>1001.33</w:t>
            </w:r>
          </w:p>
        </w:tc>
        <w:tc>
          <w:tcPr>
            <w:tcW w:w="760" w:type="dxa"/>
            <w:tcBorders>
              <w:top w:val="nil"/>
              <w:left w:val="nil"/>
              <w:bottom w:val="single" w:sz="4" w:space="0" w:color="auto"/>
              <w:right w:val="single" w:sz="4" w:space="0" w:color="auto"/>
            </w:tcBorders>
            <w:shd w:val="clear" w:color="auto" w:fill="auto"/>
            <w:noWrap/>
            <w:vAlign w:val="center"/>
            <w:hideMark/>
          </w:tcPr>
          <w:p w:rsidR="006F68A4" w:rsidRPr="006F68A4" w:rsidRDefault="006F68A4" w:rsidP="006F68A4">
            <w:pPr>
              <w:widowControl/>
              <w:jc w:val="right"/>
              <w:rPr>
                <w:rFonts w:ascii="宋体" w:hAnsi="宋体" w:cs="宋体"/>
                <w:color w:val="000000"/>
                <w:kern w:val="0"/>
                <w:sz w:val="22"/>
                <w:szCs w:val="22"/>
              </w:rPr>
            </w:pPr>
            <w:r w:rsidRPr="006F68A4">
              <w:rPr>
                <w:rFonts w:ascii="宋体" w:hAnsi="宋体" w:cs="宋体" w:hint="eastAsia"/>
                <w:color w:val="000000"/>
                <w:kern w:val="0"/>
                <w:sz w:val="22"/>
                <w:szCs w:val="22"/>
              </w:rPr>
              <w:t>715.4</w:t>
            </w:r>
          </w:p>
        </w:tc>
        <w:tc>
          <w:tcPr>
            <w:tcW w:w="800" w:type="dxa"/>
            <w:tcBorders>
              <w:top w:val="nil"/>
              <w:left w:val="nil"/>
              <w:bottom w:val="single" w:sz="4" w:space="0" w:color="auto"/>
              <w:right w:val="single" w:sz="4" w:space="0" w:color="auto"/>
            </w:tcBorders>
            <w:shd w:val="clear" w:color="auto" w:fill="auto"/>
            <w:noWrap/>
            <w:vAlign w:val="center"/>
            <w:hideMark/>
          </w:tcPr>
          <w:p w:rsidR="006F68A4" w:rsidRPr="006F68A4" w:rsidRDefault="006F68A4" w:rsidP="006F68A4">
            <w:pPr>
              <w:widowControl/>
              <w:jc w:val="right"/>
              <w:rPr>
                <w:rFonts w:ascii="宋体" w:hAnsi="宋体" w:cs="宋体"/>
                <w:color w:val="000000"/>
                <w:kern w:val="0"/>
                <w:sz w:val="22"/>
                <w:szCs w:val="22"/>
              </w:rPr>
            </w:pPr>
            <w:r w:rsidRPr="006F68A4">
              <w:rPr>
                <w:rFonts w:ascii="宋体" w:hAnsi="宋体" w:cs="宋体" w:hint="eastAsia"/>
                <w:color w:val="000000"/>
                <w:kern w:val="0"/>
                <w:sz w:val="22"/>
                <w:szCs w:val="22"/>
              </w:rPr>
              <w:t>71.44</w:t>
            </w:r>
          </w:p>
        </w:tc>
        <w:tc>
          <w:tcPr>
            <w:tcW w:w="1000" w:type="dxa"/>
            <w:tcBorders>
              <w:top w:val="nil"/>
              <w:left w:val="nil"/>
              <w:bottom w:val="single" w:sz="4" w:space="0" w:color="auto"/>
              <w:right w:val="single" w:sz="4" w:space="0" w:color="auto"/>
            </w:tcBorders>
            <w:shd w:val="clear" w:color="auto" w:fill="auto"/>
            <w:noWrap/>
            <w:vAlign w:val="center"/>
            <w:hideMark/>
          </w:tcPr>
          <w:p w:rsidR="006F68A4" w:rsidRPr="006F68A4" w:rsidRDefault="006F68A4" w:rsidP="006F68A4">
            <w:pPr>
              <w:widowControl/>
              <w:jc w:val="right"/>
              <w:rPr>
                <w:rFonts w:ascii="宋体" w:hAnsi="宋体" w:cs="宋体"/>
                <w:color w:val="000000"/>
                <w:kern w:val="0"/>
                <w:sz w:val="22"/>
                <w:szCs w:val="22"/>
              </w:rPr>
            </w:pPr>
            <w:r w:rsidRPr="006F68A4">
              <w:rPr>
                <w:rFonts w:ascii="宋体" w:hAnsi="宋体" w:cs="宋体" w:hint="eastAsia"/>
                <w:color w:val="000000"/>
                <w:kern w:val="0"/>
                <w:sz w:val="22"/>
                <w:szCs w:val="22"/>
              </w:rPr>
              <w:t>161.43</w:t>
            </w:r>
          </w:p>
        </w:tc>
        <w:tc>
          <w:tcPr>
            <w:tcW w:w="700" w:type="dxa"/>
            <w:tcBorders>
              <w:top w:val="nil"/>
              <w:left w:val="nil"/>
              <w:bottom w:val="single" w:sz="4" w:space="0" w:color="auto"/>
              <w:right w:val="single" w:sz="4" w:space="0" w:color="auto"/>
            </w:tcBorders>
            <w:shd w:val="clear" w:color="auto" w:fill="auto"/>
            <w:noWrap/>
            <w:vAlign w:val="center"/>
            <w:hideMark/>
          </w:tcPr>
          <w:p w:rsidR="006F68A4" w:rsidRPr="006F68A4" w:rsidRDefault="006F68A4" w:rsidP="006F68A4">
            <w:pPr>
              <w:widowControl/>
              <w:jc w:val="right"/>
              <w:rPr>
                <w:rFonts w:ascii="宋体" w:hAnsi="宋体" w:cs="宋体"/>
                <w:color w:val="000000"/>
                <w:kern w:val="0"/>
                <w:sz w:val="22"/>
                <w:szCs w:val="22"/>
              </w:rPr>
            </w:pPr>
            <w:r w:rsidRPr="006F68A4">
              <w:rPr>
                <w:rFonts w:ascii="宋体" w:hAnsi="宋体" w:cs="宋体" w:hint="eastAsia"/>
                <w:color w:val="000000"/>
                <w:kern w:val="0"/>
                <w:sz w:val="22"/>
                <w:szCs w:val="22"/>
              </w:rPr>
              <w:t>16.12</w:t>
            </w:r>
          </w:p>
        </w:tc>
        <w:tc>
          <w:tcPr>
            <w:tcW w:w="900" w:type="dxa"/>
            <w:tcBorders>
              <w:top w:val="nil"/>
              <w:left w:val="nil"/>
              <w:bottom w:val="single" w:sz="4" w:space="0" w:color="auto"/>
              <w:right w:val="single" w:sz="4" w:space="0" w:color="auto"/>
            </w:tcBorders>
            <w:shd w:val="clear" w:color="auto" w:fill="auto"/>
            <w:noWrap/>
            <w:vAlign w:val="center"/>
            <w:hideMark/>
          </w:tcPr>
          <w:p w:rsidR="006F68A4" w:rsidRPr="006F68A4" w:rsidRDefault="006F68A4" w:rsidP="006F68A4">
            <w:pPr>
              <w:widowControl/>
              <w:jc w:val="right"/>
              <w:rPr>
                <w:rFonts w:ascii="宋体" w:hAnsi="宋体" w:cs="宋体"/>
                <w:color w:val="000000"/>
                <w:kern w:val="0"/>
                <w:sz w:val="22"/>
                <w:szCs w:val="22"/>
              </w:rPr>
            </w:pPr>
            <w:r w:rsidRPr="006F68A4">
              <w:rPr>
                <w:rFonts w:ascii="宋体" w:hAnsi="宋体" w:cs="宋体" w:hint="eastAsia"/>
                <w:color w:val="000000"/>
                <w:kern w:val="0"/>
                <w:sz w:val="22"/>
                <w:szCs w:val="22"/>
              </w:rPr>
              <w:t>51.11</w:t>
            </w:r>
          </w:p>
        </w:tc>
        <w:tc>
          <w:tcPr>
            <w:tcW w:w="820" w:type="dxa"/>
            <w:tcBorders>
              <w:top w:val="nil"/>
              <w:left w:val="nil"/>
              <w:bottom w:val="single" w:sz="4" w:space="0" w:color="auto"/>
              <w:right w:val="single" w:sz="4" w:space="0" w:color="auto"/>
            </w:tcBorders>
            <w:shd w:val="clear" w:color="auto" w:fill="auto"/>
            <w:noWrap/>
            <w:vAlign w:val="center"/>
            <w:hideMark/>
          </w:tcPr>
          <w:p w:rsidR="006F68A4" w:rsidRPr="006F68A4" w:rsidRDefault="006F68A4" w:rsidP="006F68A4">
            <w:pPr>
              <w:widowControl/>
              <w:jc w:val="right"/>
              <w:rPr>
                <w:rFonts w:ascii="宋体" w:hAnsi="宋体" w:cs="宋体"/>
                <w:color w:val="000000"/>
                <w:kern w:val="0"/>
                <w:sz w:val="22"/>
                <w:szCs w:val="22"/>
              </w:rPr>
            </w:pPr>
            <w:r w:rsidRPr="006F68A4">
              <w:rPr>
                <w:rFonts w:ascii="宋体" w:hAnsi="宋体" w:cs="宋体" w:hint="eastAsia"/>
                <w:color w:val="000000"/>
                <w:kern w:val="0"/>
                <w:sz w:val="22"/>
                <w:szCs w:val="22"/>
              </w:rPr>
              <w:t>5.11</w:t>
            </w:r>
          </w:p>
        </w:tc>
        <w:tc>
          <w:tcPr>
            <w:tcW w:w="780" w:type="dxa"/>
            <w:tcBorders>
              <w:top w:val="nil"/>
              <w:left w:val="nil"/>
              <w:bottom w:val="single" w:sz="4" w:space="0" w:color="auto"/>
              <w:right w:val="single" w:sz="4" w:space="0" w:color="auto"/>
            </w:tcBorders>
            <w:shd w:val="clear" w:color="auto" w:fill="auto"/>
            <w:noWrap/>
            <w:vAlign w:val="center"/>
            <w:hideMark/>
          </w:tcPr>
          <w:p w:rsidR="006F68A4" w:rsidRPr="006F68A4" w:rsidRDefault="006F68A4" w:rsidP="006F68A4">
            <w:pPr>
              <w:widowControl/>
              <w:jc w:val="right"/>
              <w:rPr>
                <w:rFonts w:ascii="宋体" w:hAnsi="宋体" w:cs="宋体"/>
                <w:color w:val="000000"/>
                <w:kern w:val="0"/>
                <w:sz w:val="22"/>
                <w:szCs w:val="22"/>
              </w:rPr>
            </w:pPr>
            <w:r w:rsidRPr="006F68A4">
              <w:rPr>
                <w:rFonts w:ascii="宋体" w:hAnsi="宋体" w:cs="宋体" w:hint="eastAsia"/>
                <w:color w:val="000000"/>
                <w:kern w:val="0"/>
                <w:sz w:val="22"/>
                <w:szCs w:val="22"/>
              </w:rPr>
              <w:t>73.42</w:t>
            </w:r>
          </w:p>
        </w:tc>
        <w:tc>
          <w:tcPr>
            <w:tcW w:w="1040" w:type="dxa"/>
            <w:tcBorders>
              <w:top w:val="nil"/>
              <w:left w:val="nil"/>
              <w:bottom w:val="single" w:sz="4" w:space="0" w:color="auto"/>
              <w:right w:val="single" w:sz="4" w:space="0" w:color="auto"/>
            </w:tcBorders>
            <w:shd w:val="clear" w:color="auto" w:fill="auto"/>
            <w:noWrap/>
            <w:vAlign w:val="center"/>
            <w:hideMark/>
          </w:tcPr>
          <w:p w:rsidR="006F68A4" w:rsidRPr="006F68A4" w:rsidRDefault="006F68A4" w:rsidP="006F68A4">
            <w:pPr>
              <w:widowControl/>
              <w:jc w:val="right"/>
              <w:rPr>
                <w:rFonts w:ascii="宋体" w:hAnsi="宋体" w:cs="宋体"/>
                <w:color w:val="000000"/>
                <w:kern w:val="0"/>
                <w:sz w:val="22"/>
                <w:szCs w:val="22"/>
              </w:rPr>
            </w:pPr>
            <w:r w:rsidRPr="006F68A4">
              <w:rPr>
                <w:rFonts w:ascii="宋体" w:hAnsi="宋体" w:cs="宋体" w:hint="eastAsia"/>
                <w:color w:val="000000"/>
                <w:kern w:val="0"/>
                <w:sz w:val="22"/>
                <w:szCs w:val="22"/>
              </w:rPr>
              <w:t>7.33</w:t>
            </w:r>
          </w:p>
        </w:tc>
      </w:tr>
    </w:tbl>
    <w:p w:rsidR="006F68A4" w:rsidRDefault="006F68A4" w:rsidP="006F68A4">
      <w:pPr>
        <w:spacing w:line="600" w:lineRule="exact"/>
        <w:rPr>
          <w:rFonts w:ascii="仿宋" w:eastAsia="仿宋" w:hAnsi="仿宋"/>
          <w:color w:val="000000" w:themeColor="text1"/>
          <w:sz w:val="32"/>
          <w:szCs w:val="32"/>
        </w:rPr>
      </w:pPr>
    </w:p>
    <w:p w:rsidR="005B5C64" w:rsidRDefault="005B5C64">
      <w:pPr>
        <w:spacing w:line="600" w:lineRule="exact"/>
        <w:ind w:firstLineChars="200" w:firstLine="640"/>
        <w:rPr>
          <w:rFonts w:ascii="仿宋" w:eastAsia="仿宋" w:hAnsi="仿宋"/>
          <w:color w:val="000000"/>
          <w:sz w:val="32"/>
          <w:szCs w:val="32"/>
        </w:rPr>
      </w:pPr>
    </w:p>
    <w:p w:rsidR="005B5C64" w:rsidRDefault="00204CDE">
      <w:pPr>
        <w:spacing w:line="600" w:lineRule="exact"/>
        <w:ind w:firstLineChars="200" w:firstLine="643"/>
        <w:outlineLvl w:val="2"/>
        <w:rPr>
          <w:rFonts w:ascii="仿宋" w:eastAsia="仿宋" w:hAnsi="仿宋"/>
          <w:b/>
          <w:color w:val="000000"/>
          <w:sz w:val="32"/>
          <w:szCs w:val="32"/>
        </w:rPr>
      </w:pPr>
      <w:bookmarkStart w:id="37" w:name="_Toc15377212"/>
      <w:r>
        <w:rPr>
          <w:rFonts w:ascii="仿宋" w:eastAsia="仿宋" w:hAnsi="仿宋" w:hint="eastAsia"/>
          <w:b/>
          <w:color w:val="000000"/>
          <w:sz w:val="32"/>
          <w:szCs w:val="32"/>
        </w:rPr>
        <w:lastRenderedPageBreak/>
        <w:t>（三）一般公共预算财政拨款支出决算具体情况</w:t>
      </w:r>
      <w:bookmarkEnd w:id="37"/>
    </w:p>
    <w:p w:rsidR="005B5C64" w:rsidRDefault="00204CDE">
      <w:pPr>
        <w:spacing w:line="600" w:lineRule="exact"/>
        <w:ind w:firstLineChars="200" w:firstLine="643"/>
        <w:outlineLvl w:val="2"/>
        <w:rPr>
          <w:rFonts w:ascii="仿宋" w:eastAsia="仿宋" w:hAnsi="仿宋"/>
          <w:color w:val="FF0000"/>
          <w:sz w:val="32"/>
          <w:szCs w:val="32"/>
        </w:rPr>
      </w:pPr>
      <w:bookmarkStart w:id="38" w:name="_Toc15377213"/>
      <w:bookmarkStart w:id="39" w:name="_Toc15378460"/>
      <w:bookmarkStart w:id="40" w:name="_Toc15377444"/>
      <w:r>
        <w:rPr>
          <w:rFonts w:ascii="仿宋" w:eastAsia="仿宋" w:hAnsi="仿宋" w:hint="eastAsia"/>
          <w:b/>
          <w:color w:val="000000" w:themeColor="text1"/>
          <w:sz w:val="32"/>
          <w:szCs w:val="32"/>
        </w:rPr>
        <w:t>2019年</w:t>
      </w:r>
      <w:r w:rsidR="008B3C6F">
        <w:rPr>
          <w:rFonts w:ascii="仿宋" w:eastAsia="仿宋" w:hAnsi="仿宋" w:hint="eastAsia"/>
          <w:b/>
          <w:color w:val="000000" w:themeColor="text1"/>
          <w:sz w:val="32"/>
          <w:szCs w:val="32"/>
        </w:rPr>
        <w:t>一</w:t>
      </w:r>
      <w:r>
        <w:rPr>
          <w:rFonts w:ascii="仿宋" w:eastAsia="仿宋" w:hAnsi="仿宋" w:hint="eastAsia"/>
          <w:b/>
          <w:color w:val="000000" w:themeColor="text1"/>
          <w:sz w:val="32"/>
          <w:szCs w:val="32"/>
        </w:rPr>
        <w:t>般公共预算支出决算数为</w:t>
      </w:r>
      <w:r w:rsidR="008B3C6F">
        <w:rPr>
          <w:rFonts w:ascii="仿宋" w:eastAsia="仿宋" w:hAnsi="仿宋" w:hint="eastAsia"/>
          <w:b/>
          <w:color w:val="000000" w:themeColor="text1"/>
          <w:sz w:val="32"/>
          <w:szCs w:val="32"/>
        </w:rPr>
        <w:t>1001.33万元</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8B3C6F">
        <w:rPr>
          <w:rStyle w:val="a7"/>
          <w:rFonts w:ascii="仿宋" w:eastAsia="仿宋" w:hAnsi="仿宋" w:hint="eastAsia"/>
          <w:bCs/>
          <w:color w:val="000000"/>
          <w:sz w:val="32"/>
          <w:szCs w:val="32"/>
        </w:rPr>
        <w:t>100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38"/>
      <w:bookmarkEnd w:id="39"/>
      <w:bookmarkEnd w:id="40"/>
    </w:p>
    <w:p w:rsidR="008B3C6F" w:rsidRDefault="008B3C6F">
      <w:pPr>
        <w:spacing w:line="600" w:lineRule="exact"/>
        <w:ind w:firstLineChars="200" w:firstLine="643"/>
        <w:rPr>
          <w:rStyle w:val="a7"/>
          <w:rFonts w:ascii="仿宋" w:eastAsia="仿宋" w:hAnsi="仿宋"/>
          <w:b w:val="0"/>
          <w:bCs/>
          <w:color w:val="000000"/>
          <w:sz w:val="32"/>
          <w:szCs w:val="32"/>
        </w:rPr>
      </w:pPr>
      <w:r>
        <w:rPr>
          <w:rStyle w:val="a7"/>
          <w:rFonts w:ascii="仿宋" w:eastAsia="仿宋" w:hAnsi="仿宋" w:hint="eastAsia"/>
          <w:bCs/>
          <w:color w:val="000000"/>
          <w:sz w:val="32"/>
          <w:szCs w:val="32"/>
        </w:rPr>
        <w:t>1</w:t>
      </w:r>
      <w:r w:rsidR="00204CDE">
        <w:rPr>
          <w:rStyle w:val="a7"/>
          <w:rFonts w:ascii="仿宋" w:eastAsia="仿宋" w:hAnsi="仿宋"/>
          <w:bCs/>
          <w:color w:val="000000"/>
          <w:sz w:val="32"/>
          <w:szCs w:val="32"/>
        </w:rPr>
        <w:t>.</w:t>
      </w:r>
      <w:r w:rsidR="00204CDE">
        <w:rPr>
          <w:rStyle w:val="a7"/>
          <w:rFonts w:ascii="仿宋" w:eastAsia="仿宋" w:hAnsi="仿宋" w:hint="eastAsia"/>
          <w:bCs/>
          <w:color w:val="000000"/>
          <w:sz w:val="32"/>
          <w:szCs w:val="32"/>
        </w:rPr>
        <w:t>教育（类）</w:t>
      </w:r>
      <w:r>
        <w:rPr>
          <w:rStyle w:val="a7"/>
          <w:rFonts w:ascii="仿宋" w:eastAsia="仿宋" w:hAnsi="仿宋" w:hint="eastAsia"/>
          <w:bCs/>
          <w:color w:val="000000"/>
          <w:sz w:val="32"/>
          <w:szCs w:val="32"/>
        </w:rPr>
        <w:t>普通教育</w:t>
      </w:r>
      <w:r w:rsidR="00204CDE">
        <w:rPr>
          <w:rStyle w:val="a7"/>
          <w:rFonts w:ascii="仿宋" w:eastAsia="仿宋" w:hAnsi="仿宋" w:hint="eastAsia"/>
          <w:bCs/>
          <w:color w:val="000000"/>
          <w:sz w:val="32"/>
          <w:szCs w:val="32"/>
        </w:rPr>
        <w:t>（款）</w:t>
      </w:r>
      <w:r>
        <w:rPr>
          <w:rStyle w:val="a7"/>
          <w:rFonts w:ascii="仿宋" w:eastAsia="仿宋" w:hAnsi="仿宋" w:hint="eastAsia"/>
          <w:bCs/>
          <w:color w:val="000000"/>
          <w:sz w:val="32"/>
          <w:szCs w:val="32"/>
        </w:rPr>
        <w:t>初中教育</w:t>
      </w:r>
      <w:r w:rsidR="00204CDE">
        <w:rPr>
          <w:rStyle w:val="a7"/>
          <w:rFonts w:ascii="仿宋" w:eastAsia="仿宋" w:hAnsi="仿宋" w:hint="eastAsia"/>
          <w:bCs/>
          <w:color w:val="000000"/>
          <w:sz w:val="32"/>
          <w:szCs w:val="32"/>
        </w:rPr>
        <w:t>（项）</w:t>
      </w:r>
      <w:r w:rsidR="00204CDE">
        <w:rPr>
          <w:rStyle w:val="a7"/>
          <w:rFonts w:ascii="仿宋" w:eastAsia="仿宋" w:hAnsi="仿宋"/>
          <w:bCs/>
          <w:color w:val="000000"/>
          <w:sz w:val="32"/>
          <w:szCs w:val="32"/>
        </w:rPr>
        <w:t>:</w:t>
      </w:r>
      <w:r w:rsidR="00204CDE">
        <w:rPr>
          <w:rStyle w:val="a7"/>
          <w:rFonts w:ascii="仿宋" w:eastAsia="仿宋" w:hAnsi="仿宋"/>
          <w:b w:val="0"/>
          <w:bCs/>
          <w:color w:val="000000"/>
          <w:sz w:val="32"/>
          <w:szCs w:val="32"/>
        </w:rPr>
        <w:t xml:space="preserve"> </w:t>
      </w:r>
      <w:r w:rsidR="00204CDE">
        <w:rPr>
          <w:rStyle w:val="a7"/>
          <w:rFonts w:ascii="仿宋" w:eastAsia="仿宋" w:hAnsi="仿宋" w:hint="eastAsia"/>
          <w:b w:val="0"/>
          <w:bCs/>
          <w:color w:val="000000"/>
          <w:sz w:val="32"/>
          <w:szCs w:val="32"/>
        </w:rPr>
        <w:t>支出决算为</w:t>
      </w:r>
      <w:r>
        <w:rPr>
          <w:rStyle w:val="a7"/>
          <w:rFonts w:ascii="仿宋" w:eastAsia="仿宋" w:hAnsi="仿宋" w:hint="eastAsia"/>
          <w:b w:val="0"/>
          <w:bCs/>
          <w:color w:val="000000"/>
          <w:sz w:val="32"/>
          <w:szCs w:val="32"/>
        </w:rPr>
        <w:t>692.17</w:t>
      </w:r>
      <w:r w:rsidR="00204CDE">
        <w:rPr>
          <w:rStyle w:val="a7"/>
          <w:rFonts w:ascii="仿宋" w:eastAsia="仿宋" w:hAnsi="仿宋" w:hint="eastAsia"/>
          <w:b w:val="0"/>
          <w:bCs/>
          <w:color w:val="000000"/>
          <w:sz w:val="32"/>
          <w:szCs w:val="32"/>
        </w:rPr>
        <w:t>万元，完成预算</w:t>
      </w:r>
      <w:r>
        <w:rPr>
          <w:rStyle w:val="a7"/>
          <w:rFonts w:ascii="仿宋" w:eastAsia="仿宋" w:hAnsi="仿宋" w:hint="eastAsia"/>
          <w:b w:val="0"/>
          <w:bCs/>
          <w:color w:val="000000"/>
          <w:sz w:val="32"/>
          <w:szCs w:val="32"/>
        </w:rPr>
        <w:t>100</w:t>
      </w:r>
      <w:r w:rsidR="00204CDE">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8B3C6F" w:rsidRDefault="008B3C6F" w:rsidP="008B3C6F">
      <w:pPr>
        <w:spacing w:line="600" w:lineRule="exact"/>
        <w:ind w:firstLineChars="200" w:firstLine="643"/>
        <w:rPr>
          <w:rStyle w:val="a7"/>
          <w:rFonts w:ascii="仿宋" w:eastAsia="仿宋" w:hAnsi="仿宋"/>
          <w:b w:val="0"/>
          <w:bCs/>
          <w:color w:val="000000"/>
          <w:sz w:val="32"/>
          <w:szCs w:val="32"/>
        </w:rPr>
      </w:pPr>
      <w:r>
        <w:rPr>
          <w:rStyle w:val="a7"/>
          <w:rFonts w:ascii="仿宋" w:eastAsia="仿宋" w:hAnsi="仿宋" w:hint="eastAsia"/>
          <w:bCs/>
          <w:color w:val="000000"/>
          <w:sz w:val="32"/>
          <w:szCs w:val="32"/>
        </w:rPr>
        <w:t>2</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教育（类）职业教育（款）初等职业教育（项）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支出决算为23.20万元，完成预算100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5B5C64" w:rsidRDefault="008B3C6F" w:rsidP="00981FE4">
      <w:pPr>
        <w:spacing w:line="600" w:lineRule="exact"/>
        <w:ind w:firstLineChars="150" w:firstLine="482"/>
        <w:rPr>
          <w:rStyle w:val="a7"/>
          <w:rFonts w:ascii="仿宋" w:eastAsia="仿宋" w:hAnsi="仿宋"/>
          <w:b w:val="0"/>
          <w:bCs/>
          <w:color w:val="000000"/>
          <w:sz w:val="32"/>
          <w:szCs w:val="32"/>
        </w:rPr>
      </w:pPr>
      <w:r>
        <w:rPr>
          <w:rStyle w:val="a7"/>
          <w:rFonts w:ascii="仿宋" w:eastAsia="仿宋" w:hAnsi="仿宋" w:hint="eastAsia"/>
          <w:bCs/>
          <w:color w:val="000000"/>
          <w:sz w:val="32"/>
          <w:szCs w:val="32"/>
        </w:rPr>
        <w:t xml:space="preserve"> 3</w:t>
      </w:r>
      <w:r w:rsidR="00204CDE">
        <w:rPr>
          <w:rStyle w:val="a7"/>
          <w:rFonts w:ascii="仿宋" w:eastAsia="仿宋" w:hAnsi="仿宋"/>
          <w:bCs/>
          <w:color w:val="000000"/>
          <w:sz w:val="32"/>
          <w:szCs w:val="32"/>
        </w:rPr>
        <w:t>.</w:t>
      </w:r>
      <w:r w:rsidR="00204CDE">
        <w:rPr>
          <w:rStyle w:val="a7"/>
          <w:rFonts w:ascii="仿宋" w:eastAsia="仿宋" w:hAnsi="仿宋" w:hint="eastAsia"/>
          <w:bCs/>
          <w:color w:val="000000"/>
          <w:sz w:val="32"/>
          <w:szCs w:val="32"/>
        </w:rPr>
        <w:t>社会保障和就业（类）</w:t>
      </w:r>
      <w:r>
        <w:rPr>
          <w:rStyle w:val="a7"/>
          <w:rFonts w:ascii="仿宋" w:eastAsia="仿宋" w:hAnsi="仿宋" w:hint="eastAsia"/>
          <w:bCs/>
          <w:color w:val="000000"/>
          <w:sz w:val="32"/>
          <w:szCs w:val="32"/>
        </w:rPr>
        <w:t>行政事业单位离退休</w:t>
      </w:r>
      <w:r w:rsidR="00204CDE">
        <w:rPr>
          <w:rStyle w:val="a7"/>
          <w:rFonts w:ascii="仿宋" w:eastAsia="仿宋" w:hAnsi="仿宋" w:hint="eastAsia"/>
          <w:bCs/>
          <w:color w:val="000000"/>
          <w:sz w:val="32"/>
          <w:szCs w:val="32"/>
        </w:rPr>
        <w:t>（款）</w:t>
      </w:r>
      <w:r>
        <w:rPr>
          <w:rStyle w:val="a7"/>
          <w:rFonts w:ascii="仿宋" w:eastAsia="仿宋" w:hAnsi="仿宋" w:hint="eastAsia"/>
          <w:bCs/>
          <w:color w:val="000000"/>
          <w:sz w:val="32"/>
          <w:szCs w:val="32"/>
        </w:rPr>
        <w:t>事业单位离退休</w:t>
      </w:r>
      <w:r w:rsidR="00204CDE">
        <w:rPr>
          <w:rStyle w:val="a7"/>
          <w:rFonts w:ascii="仿宋" w:eastAsia="仿宋" w:hAnsi="仿宋" w:hint="eastAsia"/>
          <w:bCs/>
          <w:color w:val="000000"/>
          <w:sz w:val="32"/>
          <w:szCs w:val="32"/>
        </w:rPr>
        <w:t>（项）</w:t>
      </w:r>
      <w:r w:rsidR="00204CDE">
        <w:rPr>
          <w:rStyle w:val="a7"/>
          <w:rFonts w:ascii="仿宋" w:eastAsia="仿宋" w:hAnsi="仿宋"/>
          <w:bCs/>
          <w:color w:val="000000"/>
          <w:sz w:val="32"/>
          <w:szCs w:val="32"/>
        </w:rPr>
        <w:t>:</w:t>
      </w:r>
      <w:r w:rsidR="00204CDE">
        <w:rPr>
          <w:rStyle w:val="a7"/>
          <w:rFonts w:ascii="仿宋" w:eastAsia="仿宋" w:hAnsi="仿宋"/>
          <w:b w:val="0"/>
          <w:bCs/>
          <w:color w:val="000000"/>
          <w:sz w:val="32"/>
          <w:szCs w:val="32"/>
        </w:rPr>
        <w:t xml:space="preserve"> </w:t>
      </w:r>
      <w:r w:rsidR="00204CDE">
        <w:rPr>
          <w:rStyle w:val="a7"/>
          <w:rFonts w:ascii="仿宋" w:eastAsia="仿宋" w:hAnsi="仿宋" w:hint="eastAsia"/>
          <w:b w:val="0"/>
          <w:bCs/>
          <w:color w:val="000000"/>
          <w:sz w:val="32"/>
          <w:szCs w:val="32"/>
        </w:rPr>
        <w:t>支出决算为</w:t>
      </w:r>
      <w:r w:rsidR="00981FE4">
        <w:rPr>
          <w:rStyle w:val="a7"/>
          <w:rFonts w:ascii="仿宋" w:eastAsia="仿宋" w:hAnsi="仿宋" w:hint="eastAsia"/>
          <w:b w:val="0"/>
          <w:bCs/>
          <w:color w:val="000000"/>
          <w:sz w:val="32"/>
          <w:szCs w:val="32"/>
        </w:rPr>
        <w:t>23.43</w:t>
      </w:r>
      <w:r w:rsidR="00204CDE">
        <w:rPr>
          <w:rStyle w:val="a7"/>
          <w:rFonts w:ascii="仿宋" w:eastAsia="仿宋" w:hAnsi="仿宋" w:hint="eastAsia"/>
          <w:b w:val="0"/>
          <w:bCs/>
          <w:color w:val="000000"/>
          <w:sz w:val="32"/>
          <w:szCs w:val="32"/>
        </w:rPr>
        <w:t>万元，完成预算</w:t>
      </w:r>
      <w:r w:rsidR="00981FE4">
        <w:rPr>
          <w:rStyle w:val="a7"/>
          <w:rFonts w:ascii="仿宋" w:eastAsia="仿宋" w:hAnsi="仿宋" w:hint="eastAsia"/>
          <w:b w:val="0"/>
          <w:bCs/>
          <w:color w:val="000000"/>
          <w:sz w:val="32"/>
          <w:szCs w:val="32"/>
        </w:rPr>
        <w:t>100</w:t>
      </w:r>
      <w:r w:rsidR="00204CDE">
        <w:rPr>
          <w:rStyle w:val="a7"/>
          <w:rFonts w:ascii="仿宋" w:eastAsia="仿宋" w:hAnsi="仿宋"/>
          <w:b w:val="0"/>
          <w:bCs/>
          <w:color w:val="000000"/>
          <w:sz w:val="32"/>
          <w:szCs w:val="32"/>
        </w:rPr>
        <w:t>%</w:t>
      </w:r>
      <w:r w:rsidR="00981FE4">
        <w:rPr>
          <w:rStyle w:val="a7"/>
          <w:rFonts w:ascii="仿宋" w:eastAsia="仿宋" w:hAnsi="仿宋" w:hint="eastAsia"/>
          <w:b w:val="0"/>
          <w:bCs/>
          <w:color w:val="000000"/>
          <w:sz w:val="32"/>
          <w:szCs w:val="32"/>
        </w:rPr>
        <w:t>。</w:t>
      </w:r>
    </w:p>
    <w:p w:rsidR="00981FE4" w:rsidRDefault="00981FE4" w:rsidP="00981FE4">
      <w:pPr>
        <w:spacing w:line="600" w:lineRule="exact"/>
        <w:ind w:firstLineChars="150" w:firstLine="482"/>
        <w:rPr>
          <w:rStyle w:val="a7"/>
          <w:rFonts w:ascii="仿宋" w:eastAsia="仿宋" w:hAnsi="仿宋"/>
          <w:b w:val="0"/>
          <w:bCs/>
          <w:color w:val="000000"/>
          <w:sz w:val="32"/>
          <w:szCs w:val="32"/>
        </w:rPr>
      </w:pPr>
      <w:r>
        <w:rPr>
          <w:rStyle w:val="a7"/>
          <w:rFonts w:ascii="仿宋" w:eastAsia="仿宋" w:hAnsi="仿宋" w:hint="eastAsia"/>
          <w:bCs/>
          <w:color w:val="000000"/>
          <w:sz w:val="32"/>
          <w:szCs w:val="32"/>
        </w:rPr>
        <w:t>4</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社会保障和就业（类）行政事业单位离退休（款）机关事业单位养老保险费支出（项）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支出决算为94.72万元，完成预算100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981FE4" w:rsidRDefault="00981FE4" w:rsidP="00981FE4">
      <w:pPr>
        <w:spacing w:line="600" w:lineRule="exact"/>
        <w:ind w:firstLineChars="150" w:firstLine="482"/>
        <w:rPr>
          <w:rStyle w:val="a7"/>
          <w:rFonts w:ascii="仿宋" w:eastAsia="仿宋" w:hAnsi="仿宋"/>
          <w:b w:val="0"/>
          <w:bCs/>
          <w:color w:val="000000"/>
          <w:sz w:val="32"/>
          <w:szCs w:val="32"/>
        </w:rPr>
      </w:pPr>
      <w:r>
        <w:rPr>
          <w:rStyle w:val="a7"/>
          <w:rFonts w:ascii="仿宋" w:eastAsia="仿宋" w:hAnsi="仿宋" w:hint="eastAsia"/>
          <w:bCs/>
          <w:color w:val="000000"/>
          <w:sz w:val="32"/>
          <w:szCs w:val="32"/>
        </w:rPr>
        <w:t>5</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社会保障和就业（类）行政事业单位离退休（款）机关事业单位职业年金缴费支出（项）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支出决算为43.28万元，完成预算100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981FE4" w:rsidRDefault="00981FE4" w:rsidP="00981FE4">
      <w:pPr>
        <w:spacing w:line="600" w:lineRule="exact"/>
        <w:ind w:firstLineChars="150" w:firstLine="482"/>
        <w:rPr>
          <w:rFonts w:ascii="仿宋" w:eastAsia="仿宋" w:hAnsi="仿宋"/>
          <w:b/>
          <w:color w:val="000000"/>
          <w:sz w:val="32"/>
          <w:szCs w:val="32"/>
        </w:rPr>
      </w:pPr>
    </w:p>
    <w:p w:rsidR="005B5C64" w:rsidRDefault="00981FE4">
      <w:pPr>
        <w:spacing w:line="600" w:lineRule="exact"/>
        <w:ind w:firstLineChars="200" w:firstLine="643"/>
        <w:rPr>
          <w:rFonts w:ascii="仿宋" w:eastAsia="仿宋" w:hAnsi="仿宋"/>
          <w:b/>
          <w:color w:val="000000"/>
          <w:sz w:val="32"/>
          <w:szCs w:val="32"/>
        </w:rPr>
      </w:pPr>
      <w:r>
        <w:rPr>
          <w:rStyle w:val="a7"/>
          <w:rFonts w:ascii="仿宋" w:eastAsia="仿宋" w:hAnsi="仿宋" w:hint="eastAsia"/>
          <w:bCs/>
          <w:color w:val="000000"/>
          <w:sz w:val="32"/>
          <w:szCs w:val="32"/>
        </w:rPr>
        <w:t>6</w:t>
      </w:r>
      <w:r w:rsidR="00204CDE">
        <w:rPr>
          <w:rStyle w:val="a7"/>
          <w:rFonts w:ascii="仿宋" w:eastAsia="仿宋" w:hAnsi="仿宋"/>
          <w:bCs/>
          <w:color w:val="000000"/>
          <w:sz w:val="32"/>
          <w:szCs w:val="32"/>
        </w:rPr>
        <w:t>.</w:t>
      </w:r>
      <w:r w:rsidR="00204CDE">
        <w:rPr>
          <w:rFonts w:ascii="仿宋" w:eastAsia="仿宋" w:hAnsi="仿宋" w:hint="eastAsia"/>
          <w:b/>
          <w:bCs/>
          <w:color w:val="000000" w:themeColor="text1"/>
          <w:sz w:val="32"/>
          <w:szCs w:val="32"/>
        </w:rPr>
        <w:t>卫生健康</w:t>
      </w:r>
      <w:r w:rsidR="00204CDE">
        <w:rPr>
          <w:rStyle w:val="a7"/>
          <w:rFonts w:ascii="仿宋" w:eastAsia="仿宋" w:hAnsi="仿宋" w:hint="eastAsia"/>
          <w:bCs/>
          <w:color w:val="000000"/>
          <w:sz w:val="32"/>
          <w:szCs w:val="32"/>
        </w:rPr>
        <w:t>（类）</w:t>
      </w:r>
      <w:r>
        <w:rPr>
          <w:rStyle w:val="a7"/>
          <w:rFonts w:ascii="仿宋" w:eastAsia="仿宋" w:hAnsi="仿宋" w:hint="eastAsia"/>
          <w:bCs/>
          <w:color w:val="000000"/>
          <w:sz w:val="32"/>
          <w:szCs w:val="32"/>
        </w:rPr>
        <w:t>行政事业单位医疗</w:t>
      </w:r>
      <w:r w:rsidR="00204CDE">
        <w:rPr>
          <w:rStyle w:val="a7"/>
          <w:rFonts w:ascii="仿宋" w:eastAsia="仿宋" w:hAnsi="仿宋" w:hint="eastAsia"/>
          <w:bCs/>
          <w:color w:val="000000"/>
          <w:sz w:val="32"/>
          <w:szCs w:val="32"/>
        </w:rPr>
        <w:t>（款）</w:t>
      </w:r>
      <w:r>
        <w:rPr>
          <w:rStyle w:val="a7"/>
          <w:rFonts w:ascii="仿宋" w:eastAsia="仿宋" w:hAnsi="仿宋" w:hint="eastAsia"/>
          <w:bCs/>
          <w:color w:val="000000"/>
          <w:sz w:val="32"/>
          <w:szCs w:val="32"/>
        </w:rPr>
        <w:t>事业单位医疗</w:t>
      </w:r>
      <w:r w:rsidR="00204CDE">
        <w:rPr>
          <w:rStyle w:val="a7"/>
          <w:rFonts w:ascii="仿宋" w:eastAsia="仿宋" w:hAnsi="仿宋" w:hint="eastAsia"/>
          <w:bCs/>
          <w:color w:val="000000"/>
          <w:sz w:val="32"/>
          <w:szCs w:val="32"/>
        </w:rPr>
        <w:t>（项）</w:t>
      </w:r>
      <w:r w:rsidR="00204CDE">
        <w:rPr>
          <w:rStyle w:val="a7"/>
          <w:rFonts w:ascii="仿宋" w:eastAsia="仿宋" w:hAnsi="仿宋"/>
          <w:bCs/>
          <w:color w:val="000000"/>
          <w:sz w:val="32"/>
          <w:szCs w:val="32"/>
        </w:rPr>
        <w:t>:</w:t>
      </w:r>
      <w:r w:rsidR="00204CDE">
        <w:rPr>
          <w:rStyle w:val="a7"/>
          <w:rFonts w:ascii="仿宋" w:eastAsia="仿宋" w:hAnsi="仿宋" w:hint="eastAsia"/>
          <w:b w:val="0"/>
          <w:bCs/>
          <w:color w:val="000000"/>
          <w:sz w:val="32"/>
          <w:szCs w:val="32"/>
        </w:rPr>
        <w:t>支出决算为</w:t>
      </w:r>
      <w:r>
        <w:rPr>
          <w:rStyle w:val="a7"/>
          <w:rFonts w:ascii="仿宋" w:eastAsia="仿宋" w:hAnsi="仿宋" w:hint="eastAsia"/>
          <w:b w:val="0"/>
          <w:bCs/>
          <w:color w:val="000000"/>
          <w:sz w:val="32"/>
          <w:szCs w:val="32"/>
        </w:rPr>
        <w:t>33.68</w:t>
      </w:r>
      <w:r w:rsidR="00204CDE">
        <w:rPr>
          <w:rStyle w:val="a7"/>
          <w:rFonts w:ascii="仿宋" w:eastAsia="仿宋" w:hAnsi="仿宋" w:hint="eastAsia"/>
          <w:b w:val="0"/>
          <w:bCs/>
          <w:color w:val="000000"/>
          <w:sz w:val="32"/>
          <w:szCs w:val="32"/>
        </w:rPr>
        <w:t>万元，完成预算</w:t>
      </w:r>
      <w:r>
        <w:rPr>
          <w:rStyle w:val="a7"/>
          <w:rFonts w:ascii="仿宋" w:eastAsia="仿宋" w:hAnsi="仿宋" w:hint="eastAsia"/>
          <w:b w:val="0"/>
          <w:bCs/>
          <w:color w:val="000000"/>
          <w:sz w:val="32"/>
          <w:szCs w:val="32"/>
        </w:rPr>
        <w:t>100</w:t>
      </w:r>
      <w:r w:rsidR="00204CDE">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981FE4" w:rsidRDefault="00981FE4" w:rsidP="00981FE4">
      <w:pPr>
        <w:spacing w:line="600" w:lineRule="exact"/>
        <w:ind w:firstLineChars="200" w:firstLine="643"/>
        <w:rPr>
          <w:rFonts w:ascii="仿宋" w:eastAsia="仿宋" w:hAnsi="仿宋"/>
          <w:b/>
          <w:color w:val="000000"/>
          <w:sz w:val="32"/>
          <w:szCs w:val="32"/>
        </w:rPr>
      </w:pPr>
      <w:r>
        <w:rPr>
          <w:rStyle w:val="a7"/>
          <w:rFonts w:ascii="仿宋" w:eastAsia="仿宋" w:hAnsi="仿宋" w:hint="eastAsia"/>
          <w:bCs/>
          <w:color w:val="000000"/>
          <w:sz w:val="32"/>
          <w:szCs w:val="32"/>
        </w:rPr>
        <w:t>7</w:t>
      </w:r>
      <w:r>
        <w:rPr>
          <w:rStyle w:val="a7"/>
          <w:rFonts w:ascii="仿宋" w:eastAsia="仿宋" w:hAnsi="仿宋"/>
          <w:bCs/>
          <w:color w:val="000000"/>
          <w:sz w:val="32"/>
          <w:szCs w:val="32"/>
        </w:rPr>
        <w:t>.</w:t>
      </w:r>
      <w:r>
        <w:rPr>
          <w:rFonts w:ascii="仿宋" w:eastAsia="仿宋" w:hAnsi="仿宋" w:hint="eastAsia"/>
          <w:b/>
          <w:bCs/>
          <w:color w:val="000000" w:themeColor="text1"/>
          <w:sz w:val="32"/>
          <w:szCs w:val="32"/>
        </w:rPr>
        <w:t>卫生健康</w:t>
      </w:r>
      <w:r>
        <w:rPr>
          <w:rStyle w:val="a7"/>
          <w:rFonts w:ascii="仿宋" w:eastAsia="仿宋" w:hAnsi="仿宋" w:hint="eastAsia"/>
          <w:bCs/>
          <w:color w:val="000000"/>
          <w:sz w:val="32"/>
          <w:szCs w:val="32"/>
        </w:rPr>
        <w:t>（类）其他卫生健康支出（款）其他卫生健康支出（项）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支出决算为2.73万元，完成预算100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981FE4" w:rsidRDefault="00981FE4" w:rsidP="00981FE4">
      <w:pPr>
        <w:spacing w:line="600" w:lineRule="exact"/>
        <w:ind w:firstLineChars="200" w:firstLine="643"/>
        <w:rPr>
          <w:rFonts w:ascii="仿宋" w:eastAsia="仿宋" w:hAnsi="仿宋"/>
          <w:b/>
          <w:color w:val="000000"/>
          <w:sz w:val="32"/>
          <w:szCs w:val="32"/>
        </w:rPr>
      </w:pPr>
      <w:r>
        <w:rPr>
          <w:rStyle w:val="a7"/>
          <w:rFonts w:ascii="仿宋" w:eastAsia="仿宋" w:hAnsi="仿宋" w:hint="eastAsia"/>
          <w:bCs/>
          <w:color w:val="000000"/>
          <w:sz w:val="32"/>
          <w:szCs w:val="32"/>
        </w:rPr>
        <w:t>8</w:t>
      </w:r>
      <w:r>
        <w:rPr>
          <w:rStyle w:val="a7"/>
          <w:rFonts w:ascii="仿宋" w:eastAsia="仿宋" w:hAnsi="仿宋"/>
          <w:bCs/>
          <w:color w:val="000000"/>
          <w:sz w:val="32"/>
          <w:szCs w:val="32"/>
        </w:rPr>
        <w:t>.</w:t>
      </w:r>
      <w:r>
        <w:rPr>
          <w:rFonts w:ascii="仿宋" w:eastAsia="仿宋" w:hAnsi="仿宋" w:hint="eastAsia"/>
          <w:b/>
          <w:bCs/>
          <w:color w:val="000000" w:themeColor="text1"/>
          <w:sz w:val="32"/>
          <w:szCs w:val="32"/>
        </w:rPr>
        <w:t>卫生健康</w:t>
      </w:r>
      <w:r>
        <w:rPr>
          <w:rStyle w:val="a7"/>
          <w:rFonts w:ascii="仿宋" w:eastAsia="仿宋" w:hAnsi="仿宋" w:hint="eastAsia"/>
          <w:bCs/>
          <w:color w:val="000000"/>
          <w:sz w:val="32"/>
          <w:szCs w:val="32"/>
        </w:rPr>
        <w:t>（类）行政事业单位医疗（款）公务员医疗补助（项）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支出决算为14.7万元，完成预算100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981FE4" w:rsidRDefault="00981FE4" w:rsidP="00981FE4">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9、</w:t>
      </w:r>
      <w:r>
        <w:rPr>
          <w:rFonts w:ascii="仿宋" w:eastAsia="仿宋" w:hAnsi="仿宋" w:hint="eastAsia"/>
          <w:b/>
          <w:bCs/>
          <w:color w:val="000000" w:themeColor="text1"/>
          <w:sz w:val="32"/>
          <w:szCs w:val="32"/>
        </w:rPr>
        <w:t>住房保障支出</w:t>
      </w:r>
      <w:r>
        <w:rPr>
          <w:rStyle w:val="a7"/>
          <w:rFonts w:ascii="仿宋" w:eastAsia="仿宋" w:hAnsi="仿宋" w:hint="eastAsia"/>
          <w:bCs/>
          <w:color w:val="000000"/>
          <w:sz w:val="32"/>
          <w:szCs w:val="32"/>
        </w:rPr>
        <w:t>（类）住房改革支出（款）</w:t>
      </w:r>
      <w:r w:rsidR="00317610">
        <w:rPr>
          <w:rStyle w:val="a7"/>
          <w:rFonts w:ascii="仿宋" w:eastAsia="仿宋" w:hAnsi="仿宋" w:hint="eastAsia"/>
          <w:bCs/>
          <w:color w:val="000000"/>
          <w:sz w:val="32"/>
          <w:szCs w:val="32"/>
        </w:rPr>
        <w:t>住房公积</w:t>
      </w:r>
      <w:r w:rsidR="00317610">
        <w:rPr>
          <w:rStyle w:val="a7"/>
          <w:rFonts w:ascii="仿宋" w:eastAsia="仿宋" w:hAnsi="仿宋" w:hint="eastAsia"/>
          <w:bCs/>
          <w:color w:val="000000"/>
          <w:sz w:val="32"/>
          <w:szCs w:val="32"/>
        </w:rPr>
        <w:lastRenderedPageBreak/>
        <w:t>金</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sidR="00317610">
        <w:rPr>
          <w:rStyle w:val="a7"/>
          <w:rFonts w:ascii="仿宋" w:eastAsia="仿宋" w:hAnsi="仿宋" w:hint="eastAsia"/>
          <w:b w:val="0"/>
          <w:bCs/>
          <w:color w:val="000000"/>
          <w:sz w:val="32"/>
          <w:szCs w:val="32"/>
        </w:rPr>
        <w:t>73.41</w:t>
      </w:r>
      <w:r>
        <w:rPr>
          <w:rStyle w:val="a7"/>
          <w:rFonts w:ascii="仿宋" w:eastAsia="仿宋" w:hAnsi="仿宋" w:hint="eastAsia"/>
          <w:b w:val="0"/>
          <w:bCs/>
          <w:color w:val="000000"/>
          <w:sz w:val="32"/>
          <w:szCs w:val="32"/>
        </w:rPr>
        <w:t>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416CD4" w:rsidRDefault="00204CDE" w:rsidP="00981FE4">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F87E96">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b/>
          <w:color w:val="FF0000"/>
          <w:sz w:val="32"/>
          <w:szCs w:val="32"/>
        </w:rPr>
        <w:t>Z01-1</w:t>
      </w:r>
      <w:r>
        <w:rPr>
          <w:rFonts w:ascii="仿宋" w:eastAsia="仿宋" w:hAnsi="仿宋" w:hint="eastAsia"/>
          <w:b/>
          <w:color w:val="FF0000"/>
          <w:sz w:val="32"/>
          <w:szCs w:val="32"/>
        </w:rPr>
        <w:t>表，罗列全部功能分类科目至项级。上述“预算”口径为</w:t>
      </w:r>
      <w:r w:rsidR="00833962" w:rsidRPr="00833962">
        <w:rPr>
          <w:rFonts w:ascii="仿宋" w:eastAsia="仿宋" w:hAnsi="仿宋" w:hint="eastAsia"/>
          <w:b/>
          <w:color w:val="FF0000"/>
          <w:sz w:val="32"/>
          <w:szCs w:val="32"/>
          <w:highlight w:val="yellow"/>
        </w:rPr>
        <w:t>调整预算数</w:t>
      </w:r>
      <w:r>
        <w:rPr>
          <w:rFonts w:ascii="仿宋" w:eastAsia="仿宋" w:hAnsi="仿宋" w:hint="eastAsia"/>
          <w:b/>
          <w:color w:val="FF0000"/>
          <w:sz w:val="32"/>
          <w:szCs w:val="32"/>
        </w:rPr>
        <w:t>。增减变动原因为决算数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和调整预算数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比较，与预算数持平可以不写原因。）</w:t>
      </w:r>
    </w:p>
    <w:p w:rsidR="005B5C64" w:rsidRDefault="005B5C64">
      <w:pPr>
        <w:spacing w:line="600" w:lineRule="exact"/>
        <w:ind w:firstLine="640"/>
        <w:rPr>
          <w:rFonts w:ascii="仿宋" w:eastAsia="仿宋" w:hAnsi="仿宋"/>
          <w:b/>
          <w:color w:val="000000"/>
          <w:sz w:val="32"/>
          <w:szCs w:val="32"/>
        </w:rPr>
      </w:pPr>
    </w:p>
    <w:p w:rsidR="005B5C64" w:rsidRDefault="00204CDE">
      <w:pPr>
        <w:tabs>
          <w:tab w:val="right" w:pos="8306"/>
        </w:tabs>
        <w:spacing w:line="600" w:lineRule="exact"/>
        <w:ind w:firstLine="640"/>
        <w:outlineLvl w:val="1"/>
        <w:rPr>
          <w:rStyle w:val="2Char"/>
        </w:rPr>
      </w:pPr>
      <w:bookmarkStart w:id="41" w:name="_Toc15377214"/>
      <w:bookmarkStart w:id="42"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1"/>
      <w:bookmarkEnd w:id="42"/>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317610">
        <w:rPr>
          <w:rFonts w:ascii="仿宋" w:eastAsia="仿宋" w:hAnsi="仿宋" w:hint="eastAsia"/>
          <w:color w:val="000000"/>
          <w:sz w:val="32"/>
          <w:szCs w:val="32"/>
        </w:rPr>
        <w:t>1001.33</w:t>
      </w:r>
      <w:r>
        <w:rPr>
          <w:rFonts w:ascii="仿宋" w:eastAsia="仿宋" w:hAnsi="仿宋" w:hint="eastAsia"/>
          <w:color w:val="000000"/>
          <w:sz w:val="32"/>
          <w:szCs w:val="32"/>
        </w:rPr>
        <w:t>万元，其中：</w:t>
      </w:r>
    </w:p>
    <w:p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317610">
        <w:rPr>
          <w:rFonts w:ascii="仿宋" w:eastAsia="仿宋" w:hAnsi="仿宋" w:hint="eastAsia"/>
          <w:color w:val="000000"/>
          <w:sz w:val="32"/>
          <w:szCs w:val="32"/>
        </w:rPr>
        <w:t>920.32</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317610">
        <w:rPr>
          <w:rFonts w:ascii="仿宋" w:eastAsia="仿宋" w:hAnsi="仿宋" w:hint="eastAsia"/>
          <w:color w:val="000000"/>
          <w:sz w:val="32"/>
          <w:szCs w:val="32"/>
        </w:rPr>
        <w:t>81.01</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5B5C64" w:rsidRDefault="00204CDE">
      <w:pPr>
        <w:spacing w:line="600" w:lineRule="exact"/>
        <w:ind w:firstLine="640"/>
        <w:outlineLvl w:val="1"/>
        <w:rPr>
          <w:rStyle w:val="2Char"/>
          <w:rFonts w:ascii="黑体" w:eastAsia="黑体" w:hAnsi="黑体"/>
          <w:b w:val="0"/>
        </w:rPr>
      </w:pPr>
      <w:bookmarkStart w:id="43" w:name="_Toc15396609"/>
      <w:bookmarkStart w:id="44"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3"/>
      <w:bookmarkEnd w:id="44"/>
    </w:p>
    <w:p w:rsidR="005B5C64" w:rsidRDefault="00204CDE">
      <w:pPr>
        <w:spacing w:line="600" w:lineRule="exact"/>
        <w:ind w:firstLine="640"/>
        <w:outlineLvl w:val="2"/>
        <w:rPr>
          <w:rFonts w:ascii="仿宋" w:eastAsia="仿宋" w:hAnsi="仿宋"/>
          <w:b/>
          <w:color w:val="000000"/>
          <w:sz w:val="32"/>
          <w:szCs w:val="32"/>
        </w:rPr>
      </w:pPr>
      <w:bookmarkStart w:id="45" w:name="_Toc15377216"/>
      <w:r>
        <w:rPr>
          <w:rFonts w:ascii="仿宋" w:eastAsia="仿宋" w:hAnsi="仿宋" w:hint="eastAsia"/>
          <w:b/>
          <w:color w:val="000000"/>
          <w:sz w:val="32"/>
          <w:szCs w:val="32"/>
        </w:rPr>
        <w:t>（一）“三公”经费财政拨款支出决算总体情况说明</w:t>
      </w:r>
      <w:bookmarkEnd w:id="45"/>
    </w:p>
    <w:p w:rsidR="00317610"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lastRenderedPageBreak/>
        <w:t>201</w:t>
      </w:r>
      <w:r>
        <w:rPr>
          <w:rFonts w:ascii="仿宋" w:eastAsia="仿宋" w:hAnsi="仿宋" w:hint="eastAsia"/>
          <w:color w:val="000000"/>
          <w:sz w:val="32"/>
          <w:szCs w:val="32"/>
        </w:rPr>
        <w:t>9年“三公”经费财政拨款支出决算为</w:t>
      </w:r>
      <w:r w:rsidR="00317610">
        <w:rPr>
          <w:rFonts w:ascii="仿宋" w:eastAsia="仿宋" w:hAnsi="仿宋" w:hint="eastAsia"/>
          <w:color w:val="000000"/>
          <w:sz w:val="32"/>
          <w:szCs w:val="32"/>
        </w:rPr>
        <w:t>0</w:t>
      </w:r>
      <w:r>
        <w:rPr>
          <w:rFonts w:ascii="仿宋" w:eastAsia="仿宋" w:hAnsi="仿宋" w:hint="eastAsia"/>
          <w:color w:val="000000"/>
          <w:sz w:val="32"/>
          <w:szCs w:val="32"/>
        </w:rPr>
        <w:t>万元，完成预算</w:t>
      </w:r>
      <w:r w:rsidR="00317610">
        <w:rPr>
          <w:rFonts w:ascii="仿宋" w:eastAsia="仿宋" w:hAnsi="仿宋" w:hint="eastAsia"/>
          <w:color w:val="000000"/>
          <w:sz w:val="32"/>
          <w:szCs w:val="32"/>
        </w:rPr>
        <w:t>0</w:t>
      </w:r>
      <w:r>
        <w:rPr>
          <w:rFonts w:ascii="仿宋" w:eastAsia="仿宋" w:hAnsi="仿宋"/>
          <w:color w:val="000000"/>
          <w:sz w:val="32"/>
          <w:szCs w:val="32"/>
        </w:rPr>
        <w:t>%</w:t>
      </w:r>
      <w:r w:rsidR="00317610">
        <w:rPr>
          <w:rFonts w:ascii="仿宋" w:eastAsia="仿宋" w:hAnsi="仿宋" w:hint="eastAsia"/>
          <w:color w:val="000000"/>
          <w:sz w:val="32"/>
          <w:szCs w:val="32"/>
        </w:rPr>
        <w:t>。</w:t>
      </w:r>
    </w:p>
    <w:p w:rsidR="005B5C64" w:rsidRPr="000468DB" w:rsidRDefault="00833962">
      <w:pPr>
        <w:spacing w:line="600" w:lineRule="exact"/>
        <w:ind w:firstLine="640"/>
        <w:rPr>
          <w:rFonts w:ascii="仿宋" w:eastAsia="仿宋" w:hAnsi="仿宋"/>
          <w:b/>
          <w:color w:val="FF0000"/>
          <w:sz w:val="32"/>
          <w:szCs w:val="32"/>
        </w:rPr>
      </w:pPr>
      <w:r w:rsidRPr="00833962">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sidRPr="00833962">
        <w:rPr>
          <w:rFonts w:ascii="仿宋" w:eastAsia="仿宋" w:hAnsi="仿宋" w:hint="eastAsia"/>
          <w:b/>
          <w:color w:val="FF0000"/>
          <w:sz w:val="32"/>
          <w:szCs w:val="32"/>
        </w:rPr>
        <w:t>上述“预算”口径为调整预算数，包括政府性基金支出决算情况。）</w:t>
      </w:r>
    </w:p>
    <w:p w:rsidR="005B5C64" w:rsidRDefault="00204CDE">
      <w:pPr>
        <w:spacing w:line="600" w:lineRule="exact"/>
        <w:ind w:firstLine="640"/>
        <w:outlineLvl w:val="2"/>
        <w:rPr>
          <w:rFonts w:ascii="仿宋" w:eastAsia="仿宋" w:hAnsi="仿宋"/>
          <w:b/>
          <w:color w:val="000000"/>
          <w:sz w:val="32"/>
          <w:szCs w:val="32"/>
        </w:rPr>
      </w:pPr>
      <w:bookmarkStart w:id="46" w:name="_Toc15377217"/>
      <w:r>
        <w:rPr>
          <w:rFonts w:ascii="仿宋" w:eastAsia="仿宋" w:hAnsi="仿宋" w:hint="eastAsia"/>
          <w:b/>
          <w:color w:val="000000"/>
          <w:sz w:val="32"/>
          <w:szCs w:val="32"/>
        </w:rPr>
        <w:t>（二）“三公”经费财政拨款支出决算具体情况说明</w:t>
      </w:r>
      <w:bookmarkEnd w:id="46"/>
    </w:p>
    <w:p w:rsidR="00317610" w:rsidRDefault="00317610">
      <w:pPr>
        <w:spacing w:line="600" w:lineRule="exact"/>
        <w:ind w:firstLine="640"/>
        <w:outlineLvl w:val="2"/>
        <w:rPr>
          <w:rFonts w:ascii="仿宋" w:eastAsia="仿宋" w:hAnsi="仿宋"/>
          <w:b/>
          <w:color w:val="000000"/>
          <w:sz w:val="32"/>
          <w:szCs w:val="32"/>
        </w:rPr>
      </w:pPr>
      <w:r>
        <w:rPr>
          <w:rFonts w:ascii="仿宋" w:eastAsia="仿宋" w:hAnsi="仿宋" w:hint="eastAsia"/>
          <w:b/>
          <w:color w:val="000000"/>
          <w:sz w:val="32"/>
          <w:szCs w:val="32"/>
        </w:rPr>
        <w:t>无</w:t>
      </w:r>
    </w:p>
    <w:p w:rsidR="005B5C64" w:rsidRDefault="00204CDE">
      <w:pPr>
        <w:spacing w:line="600" w:lineRule="exact"/>
        <w:ind w:firstLine="640"/>
        <w:outlineLvl w:val="1"/>
        <w:rPr>
          <w:rStyle w:val="2Char"/>
          <w:rFonts w:ascii="黑体" w:eastAsia="黑体" w:hAnsi="黑体"/>
        </w:rPr>
      </w:pPr>
      <w:bookmarkStart w:id="47" w:name="_Toc15396610"/>
      <w:bookmarkStart w:id="48" w:name="_Toc15377218"/>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7"/>
      <w:bookmarkEnd w:id="48"/>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sidR="00317610">
        <w:rPr>
          <w:rFonts w:ascii="仿宋_GB2312" w:eastAsia="仿宋_GB2312" w:hint="eastAsia"/>
          <w:color w:val="000000"/>
          <w:sz w:val="32"/>
          <w:szCs w:val="32"/>
        </w:rPr>
        <w:t>3</w:t>
      </w:r>
      <w:r>
        <w:rPr>
          <w:rFonts w:ascii="仿宋_GB2312" w:eastAsia="仿宋_GB2312" w:hint="eastAsia"/>
          <w:color w:val="000000"/>
          <w:sz w:val="32"/>
          <w:szCs w:val="32"/>
        </w:rPr>
        <w:t>万元。</w:t>
      </w:r>
    </w:p>
    <w:p w:rsidR="005B5C64" w:rsidRDefault="005B5C64">
      <w:pPr>
        <w:spacing w:line="600" w:lineRule="exact"/>
        <w:ind w:firstLine="640"/>
        <w:rPr>
          <w:rFonts w:ascii="仿宋_GB2312" w:eastAsia="仿宋_GB2312"/>
          <w:color w:val="000000"/>
          <w:sz w:val="32"/>
          <w:szCs w:val="32"/>
        </w:rPr>
      </w:pPr>
    </w:p>
    <w:p w:rsidR="005B5C64" w:rsidRDefault="00204CDE">
      <w:pPr>
        <w:numPr>
          <w:ilvl w:val="0"/>
          <w:numId w:val="3"/>
        </w:numPr>
        <w:spacing w:line="600" w:lineRule="exact"/>
        <w:ind w:firstLine="640"/>
        <w:outlineLvl w:val="1"/>
        <w:rPr>
          <w:rStyle w:val="2Char"/>
          <w:rFonts w:ascii="黑体" w:eastAsia="黑体" w:hAnsi="黑体"/>
          <w:b w:val="0"/>
        </w:rPr>
      </w:pPr>
      <w:bookmarkStart w:id="49" w:name="_Toc15377219"/>
      <w:bookmarkStart w:id="50" w:name="_Toc15396611"/>
      <w:r>
        <w:rPr>
          <w:rStyle w:val="2Char"/>
          <w:rFonts w:ascii="黑体" w:eastAsia="黑体" w:hAnsi="黑体" w:hint="eastAsia"/>
          <w:b w:val="0"/>
        </w:rPr>
        <w:t>国有资本经营预算支出决算情况说明</w:t>
      </w:r>
      <w:bookmarkEnd w:id="49"/>
      <w:bookmarkEnd w:id="50"/>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317610">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580" w:lineRule="exact"/>
        <w:jc w:val="center"/>
        <w:rPr>
          <w:rFonts w:ascii="方正小标宋简体" w:eastAsia="方正小标宋简体" w:hAnsi="方正小标宋简体" w:cs="方正小标宋简体"/>
          <w:sz w:val="44"/>
          <w:szCs w:val="44"/>
        </w:rPr>
      </w:pPr>
    </w:p>
    <w:p w:rsidR="005B5C64" w:rsidRDefault="00204CDE">
      <w:pPr>
        <w:spacing w:line="600" w:lineRule="exact"/>
        <w:ind w:firstLineChars="250" w:firstLine="800"/>
        <w:outlineLvl w:val="1"/>
        <w:rPr>
          <w:rStyle w:val="2Char"/>
          <w:rFonts w:ascii="黑体" w:eastAsia="黑体" w:hAnsi="黑体"/>
        </w:rPr>
      </w:pPr>
      <w:bookmarkStart w:id="51" w:name="_Toc15396612"/>
      <w:bookmarkStart w:id="52"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51"/>
      <w:bookmarkEnd w:id="52"/>
    </w:p>
    <w:p w:rsidR="005B5C64" w:rsidRDefault="00204CDE">
      <w:pPr>
        <w:spacing w:line="600" w:lineRule="exact"/>
        <w:ind w:firstLineChars="200" w:firstLine="643"/>
        <w:outlineLvl w:val="2"/>
        <w:rPr>
          <w:rFonts w:ascii="仿宋" w:eastAsia="仿宋" w:hAnsi="仿宋"/>
          <w:b/>
          <w:color w:val="000000"/>
          <w:sz w:val="32"/>
          <w:szCs w:val="32"/>
        </w:rPr>
      </w:pPr>
      <w:bookmarkStart w:id="53" w:name="_Toc15377222"/>
      <w:r>
        <w:rPr>
          <w:rFonts w:ascii="仿宋" w:eastAsia="仿宋" w:hAnsi="仿宋" w:hint="eastAsia"/>
          <w:b/>
          <w:color w:val="000000"/>
          <w:sz w:val="32"/>
          <w:szCs w:val="32"/>
        </w:rPr>
        <w:t>（一）机关运行经费支出情况</w:t>
      </w:r>
      <w:bookmarkEnd w:id="53"/>
    </w:p>
    <w:p w:rsidR="00317610" w:rsidRDefault="00317610" w:rsidP="00317610">
      <w:pPr>
        <w:spacing w:line="600" w:lineRule="exact"/>
        <w:ind w:firstLineChars="200" w:firstLine="643"/>
        <w:outlineLvl w:val="2"/>
        <w:rPr>
          <w:rFonts w:ascii="仿宋" w:eastAsia="仿宋" w:hAnsi="仿宋"/>
          <w:color w:val="000000"/>
          <w:sz w:val="32"/>
          <w:szCs w:val="32"/>
        </w:rPr>
      </w:pPr>
      <w:r>
        <w:rPr>
          <w:rFonts w:ascii="仿宋" w:eastAsia="仿宋" w:hAnsi="仿宋" w:hint="eastAsia"/>
          <w:b/>
          <w:color w:val="000000"/>
          <w:sz w:val="32"/>
          <w:szCs w:val="32"/>
        </w:rPr>
        <w:t>无</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4" w:name="_Toc15377223"/>
      <w:r>
        <w:rPr>
          <w:rFonts w:ascii="仿宋" w:eastAsia="仿宋" w:hAnsi="仿宋" w:hint="eastAsia"/>
          <w:b/>
          <w:color w:val="000000"/>
          <w:sz w:val="32"/>
          <w:szCs w:val="32"/>
        </w:rPr>
        <w:t>（二）政府采购支出情况</w:t>
      </w:r>
      <w:bookmarkEnd w:id="54"/>
    </w:p>
    <w:p w:rsidR="00317610" w:rsidRDefault="00317610">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Pr>
          <w:rFonts w:ascii="仿宋" w:eastAsia="仿宋" w:hAnsi="仿宋" w:hint="eastAsia"/>
          <w:b/>
          <w:color w:val="000000"/>
          <w:sz w:val="32"/>
          <w:szCs w:val="32"/>
        </w:rPr>
        <w:t>无</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sidR="005B5C64">
        <w:rPr>
          <w:rFonts w:ascii="仿宋" w:eastAsia="仿宋" w:hAnsi="仿宋" w:hint="eastAsia"/>
          <w:b/>
          <w:color w:val="FF0000"/>
          <w:sz w:val="32"/>
          <w:szCs w:val="32"/>
        </w:rPr>
        <w:t>表</w:t>
      </w:r>
      <w:r>
        <w:rPr>
          <w:rFonts w:ascii="仿宋" w:eastAsia="仿宋" w:hAnsi="仿宋" w:hint="eastAsia"/>
          <w:b/>
          <w:color w:val="FF0000"/>
          <w:sz w:val="32"/>
          <w:szCs w:val="32"/>
        </w:rPr>
        <w:t>）</w:t>
      </w:r>
    </w:p>
    <w:p w:rsidR="00317610" w:rsidRDefault="00204CDE" w:rsidP="00317610">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5" w:name="_Toc15377224"/>
      <w:r>
        <w:rPr>
          <w:rFonts w:ascii="仿宋" w:eastAsia="仿宋" w:hAnsi="仿宋" w:hint="eastAsia"/>
          <w:b/>
          <w:color w:val="000000"/>
          <w:sz w:val="32"/>
          <w:szCs w:val="32"/>
        </w:rPr>
        <w:t>（三）国有资产占有使用情况</w:t>
      </w:r>
      <w:bookmarkEnd w:id="55"/>
    </w:p>
    <w:p w:rsidR="00317610" w:rsidRDefault="00317610" w:rsidP="00317610">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Pr>
          <w:rFonts w:ascii="仿宋" w:eastAsia="仿宋" w:hAnsi="仿宋" w:hint="eastAsia"/>
          <w:b/>
          <w:color w:val="000000"/>
          <w:sz w:val="32"/>
          <w:szCs w:val="32"/>
        </w:rPr>
        <w:t>无车，无单价50万元以上设备。</w:t>
      </w:r>
    </w:p>
    <w:p w:rsidR="00416CD4" w:rsidRDefault="00204CDE" w:rsidP="00317610">
      <w:pPr>
        <w:autoSpaceDE w:val="0"/>
        <w:autoSpaceDN w:val="0"/>
        <w:adjustRightInd w:val="0"/>
        <w:spacing w:line="600" w:lineRule="exact"/>
        <w:ind w:firstLineChars="200" w:firstLine="643"/>
        <w:jc w:val="left"/>
        <w:outlineLvl w:val="2"/>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表，按部门决算报表填报数据罗列车辆情况。）</w:t>
      </w:r>
    </w:p>
    <w:p w:rsidR="00416CD4" w:rsidRDefault="008339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lastRenderedPageBreak/>
        <w:t>（四）预算绩效管理情况。</w:t>
      </w:r>
    </w:p>
    <w:p w:rsidR="002A31DE" w:rsidRPr="00544C5A" w:rsidRDefault="002A31DE" w:rsidP="00544C5A">
      <w:pPr>
        <w:spacing w:line="580" w:lineRule="exact"/>
        <w:ind w:firstLineChars="200" w:firstLine="560"/>
        <w:rPr>
          <w:rFonts w:ascii="仿宋_GB2312" w:eastAsia="仿宋_GB2312" w:hAnsi="仿宋_GB2312" w:cs="仿宋_GB2312"/>
          <w:sz w:val="28"/>
          <w:szCs w:val="28"/>
        </w:rPr>
      </w:pPr>
      <w:r w:rsidRPr="00544C5A">
        <w:rPr>
          <w:rFonts w:ascii="仿宋_GB2312" w:eastAsia="仿宋_GB2312" w:hAnsi="仿宋_GB2312" w:cs="仿宋_GB2312" w:hint="eastAsia"/>
          <w:sz w:val="28"/>
          <w:szCs w:val="28"/>
        </w:rPr>
        <w:t>根据预算绩效管理要求，本部门（单位）在年初预算编制阶段，组织对</w:t>
      </w:r>
      <w:r w:rsidR="00D6791E" w:rsidRPr="00544C5A">
        <w:rPr>
          <w:rFonts w:ascii="仿宋_GB2312" w:eastAsia="仿宋_GB2312" w:hAnsi="仿宋_GB2312" w:cs="仿宋_GB2312" w:hint="eastAsia"/>
          <w:sz w:val="28"/>
          <w:szCs w:val="28"/>
        </w:rPr>
        <w:t>乡村少年宫项目</w:t>
      </w:r>
      <w:r w:rsidRPr="00544C5A">
        <w:rPr>
          <w:rFonts w:ascii="仿宋_GB2312" w:eastAsia="仿宋_GB2312" w:hAnsi="仿宋_GB2312" w:cs="仿宋_GB2312" w:hint="eastAsia"/>
          <w:sz w:val="28"/>
          <w:szCs w:val="28"/>
        </w:rPr>
        <w:t>开展了预算事前绩效评估，对</w:t>
      </w:r>
      <w:r w:rsidR="00D6791E" w:rsidRPr="00544C5A">
        <w:rPr>
          <w:rFonts w:ascii="仿宋_GB2312" w:eastAsia="仿宋_GB2312" w:hAnsi="仿宋_GB2312" w:cs="仿宋_GB2312" w:hint="eastAsia"/>
          <w:sz w:val="28"/>
          <w:szCs w:val="28"/>
        </w:rPr>
        <w:t>5</w:t>
      </w:r>
      <w:r w:rsidRPr="00544C5A">
        <w:rPr>
          <w:rFonts w:ascii="仿宋_GB2312" w:eastAsia="仿宋_GB2312" w:hAnsi="仿宋_GB2312" w:cs="仿宋_GB2312" w:hint="eastAsia"/>
          <w:sz w:val="28"/>
          <w:szCs w:val="28"/>
        </w:rPr>
        <w:t>个项目编制了绩效目标，预算执行过程中，选取</w:t>
      </w:r>
      <w:r w:rsidR="00D6791E" w:rsidRPr="00544C5A">
        <w:rPr>
          <w:rFonts w:ascii="仿宋_GB2312" w:eastAsia="仿宋_GB2312" w:hAnsi="仿宋_GB2312" w:cs="仿宋_GB2312" w:hint="eastAsia"/>
          <w:sz w:val="28"/>
          <w:szCs w:val="28"/>
        </w:rPr>
        <w:t>2</w:t>
      </w:r>
      <w:r w:rsidRPr="00544C5A">
        <w:rPr>
          <w:rFonts w:ascii="仿宋_GB2312" w:eastAsia="仿宋_GB2312" w:hAnsi="仿宋_GB2312" w:cs="仿宋_GB2312" w:hint="eastAsia"/>
          <w:sz w:val="28"/>
          <w:szCs w:val="28"/>
        </w:rPr>
        <w:t>个项目开展绩效监控，年终执行完毕后，对</w:t>
      </w:r>
      <w:r w:rsidR="00D6791E" w:rsidRPr="00544C5A">
        <w:rPr>
          <w:rFonts w:ascii="仿宋_GB2312" w:eastAsia="仿宋_GB2312" w:hAnsi="仿宋_GB2312" w:cs="仿宋_GB2312" w:hint="eastAsia"/>
          <w:sz w:val="28"/>
          <w:szCs w:val="28"/>
        </w:rPr>
        <w:t>5</w:t>
      </w:r>
      <w:r w:rsidRPr="00544C5A">
        <w:rPr>
          <w:rFonts w:ascii="仿宋_GB2312" w:eastAsia="仿宋_GB2312" w:hAnsi="仿宋_GB2312" w:cs="仿宋_GB2312" w:hint="eastAsia"/>
          <w:sz w:val="28"/>
          <w:szCs w:val="28"/>
        </w:rPr>
        <w:t>个项目开展了绩效目标完成情况自评。</w:t>
      </w:r>
    </w:p>
    <w:p w:rsidR="00D6791E" w:rsidRPr="00544C5A" w:rsidRDefault="002A31DE" w:rsidP="00544C5A">
      <w:pPr>
        <w:widowControl/>
        <w:spacing w:line="360" w:lineRule="auto"/>
        <w:ind w:firstLineChars="200" w:firstLine="560"/>
        <w:jc w:val="left"/>
        <w:rPr>
          <w:rFonts w:ascii="仿宋_GB2312" w:eastAsia="仿宋_GB2312" w:hAnsi="仿宋_GB2312" w:cs="仿宋_GB2312"/>
          <w:sz w:val="28"/>
          <w:szCs w:val="28"/>
        </w:rPr>
      </w:pPr>
      <w:r w:rsidRPr="00544C5A">
        <w:rPr>
          <w:rFonts w:ascii="仿宋_GB2312" w:eastAsia="仿宋_GB2312" w:hAnsi="仿宋_GB2312" w:cs="仿宋_GB2312" w:hint="eastAsia"/>
          <w:sz w:val="28"/>
          <w:szCs w:val="28"/>
        </w:rPr>
        <w:t>本部门按要求对2019年部门整体支出开展绩效自评，从评价情况来看</w:t>
      </w:r>
      <w:r w:rsidR="00D6791E" w:rsidRPr="00544C5A">
        <w:rPr>
          <w:rFonts w:ascii="仿宋_GB2312" w:eastAsia="仿宋_GB2312" w:hAnsi="仿宋_GB2312" w:cs="仿宋_GB2312" w:hint="eastAsia"/>
          <w:sz w:val="28"/>
          <w:szCs w:val="28"/>
        </w:rPr>
        <w:t>：</w:t>
      </w:r>
    </w:p>
    <w:p w:rsidR="00D6791E" w:rsidRPr="00544C5A" w:rsidRDefault="00D6791E" w:rsidP="00544C5A">
      <w:pPr>
        <w:widowControl/>
        <w:spacing w:line="360" w:lineRule="auto"/>
        <w:ind w:firstLineChars="200" w:firstLine="562"/>
        <w:jc w:val="left"/>
        <w:rPr>
          <w:rFonts w:ascii="仿宋_GB2312" w:eastAsia="黑体" w:hAnsi="宋体" w:cs="宋体"/>
          <w:b/>
          <w:color w:val="000000"/>
          <w:kern w:val="0"/>
          <w:sz w:val="28"/>
          <w:szCs w:val="28"/>
        </w:rPr>
      </w:pPr>
      <w:r w:rsidRPr="00544C5A">
        <w:rPr>
          <w:rFonts w:ascii="仿宋_GB2312" w:eastAsia="黑体" w:hAnsi="宋体" w:cs="宋体" w:hint="eastAsia"/>
          <w:b/>
          <w:color w:val="000000"/>
          <w:kern w:val="0"/>
          <w:sz w:val="28"/>
          <w:szCs w:val="28"/>
        </w:rPr>
        <w:t>一、教师业务水平得到显著提高，校教学质量进步明显。得分</w:t>
      </w:r>
      <w:r w:rsidRPr="00544C5A">
        <w:rPr>
          <w:rFonts w:ascii="仿宋_GB2312" w:eastAsia="黑体" w:hAnsi="宋体" w:cs="宋体" w:hint="eastAsia"/>
          <w:b/>
          <w:color w:val="000000"/>
          <w:kern w:val="0"/>
          <w:sz w:val="28"/>
          <w:szCs w:val="28"/>
        </w:rPr>
        <w:t>90</w:t>
      </w:r>
      <w:r w:rsidRPr="00544C5A">
        <w:rPr>
          <w:rFonts w:ascii="仿宋_GB2312" w:eastAsia="黑体" w:hAnsi="宋体" w:cs="宋体" w:hint="eastAsia"/>
          <w:b/>
          <w:color w:val="000000"/>
          <w:kern w:val="0"/>
          <w:sz w:val="28"/>
          <w:szCs w:val="28"/>
        </w:rPr>
        <w:t>分。</w:t>
      </w:r>
    </w:p>
    <w:p w:rsidR="00D6791E" w:rsidRPr="00544C5A" w:rsidRDefault="00D6791E" w:rsidP="00544C5A">
      <w:pPr>
        <w:widowControl/>
        <w:spacing w:line="360" w:lineRule="auto"/>
        <w:ind w:firstLineChars="200" w:firstLine="562"/>
        <w:jc w:val="left"/>
        <w:rPr>
          <w:rFonts w:ascii="仿宋_GB2312" w:eastAsia="黑体" w:hAnsi="宋体" w:cs="宋体"/>
          <w:b/>
          <w:color w:val="000000"/>
          <w:kern w:val="0"/>
          <w:sz w:val="28"/>
          <w:szCs w:val="28"/>
        </w:rPr>
      </w:pPr>
      <w:r w:rsidRPr="00544C5A">
        <w:rPr>
          <w:rFonts w:ascii="仿宋_GB2312" w:eastAsia="黑体" w:hAnsi="宋体" w:cs="宋体" w:hint="eastAsia"/>
          <w:b/>
          <w:color w:val="000000"/>
          <w:kern w:val="0"/>
          <w:sz w:val="28"/>
          <w:szCs w:val="28"/>
        </w:rPr>
        <w:t>二、素质教育得到全面推进，德育工作深入开展，班主任管理班级水平得到全面提高。得分</w:t>
      </w:r>
      <w:r w:rsidRPr="00544C5A">
        <w:rPr>
          <w:rFonts w:ascii="仿宋_GB2312" w:eastAsia="黑体" w:hAnsi="宋体" w:cs="宋体" w:hint="eastAsia"/>
          <w:b/>
          <w:color w:val="000000"/>
          <w:kern w:val="0"/>
          <w:sz w:val="28"/>
          <w:szCs w:val="28"/>
        </w:rPr>
        <w:t>85</w:t>
      </w:r>
      <w:r w:rsidRPr="00544C5A">
        <w:rPr>
          <w:rFonts w:ascii="仿宋_GB2312" w:eastAsia="黑体" w:hAnsi="宋体" w:cs="宋体" w:hint="eastAsia"/>
          <w:b/>
          <w:color w:val="000000"/>
          <w:kern w:val="0"/>
          <w:sz w:val="28"/>
          <w:szCs w:val="28"/>
        </w:rPr>
        <w:t>分。</w:t>
      </w:r>
    </w:p>
    <w:p w:rsidR="00D6791E" w:rsidRPr="00544C5A" w:rsidRDefault="00D6791E" w:rsidP="00544C5A">
      <w:pPr>
        <w:widowControl/>
        <w:spacing w:line="360" w:lineRule="auto"/>
        <w:ind w:firstLineChars="200" w:firstLine="562"/>
        <w:rPr>
          <w:rFonts w:ascii="仿宋_GB2312" w:eastAsia="黑体" w:hAnsi="宋体" w:cs="宋体"/>
          <w:b/>
          <w:color w:val="000000"/>
          <w:kern w:val="0"/>
          <w:sz w:val="28"/>
          <w:szCs w:val="28"/>
        </w:rPr>
      </w:pPr>
      <w:r w:rsidRPr="00544C5A">
        <w:rPr>
          <w:rFonts w:ascii="仿宋_GB2312" w:eastAsia="黑体" w:hAnsi="宋体" w:cs="宋体" w:hint="eastAsia"/>
          <w:b/>
          <w:color w:val="000000"/>
          <w:kern w:val="0"/>
          <w:sz w:val="28"/>
          <w:szCs w:val="28"/>
        </w:rPr>
        <w:t>三、建设“平安和谐校园”、“健康校园”取得初步成果。全年无安全事故，无校园欺凌事件发生。得分</w:t>
      </w:r>
      <w:r w:rsidRPr="00544C5A">
        <w:rPr>
          <w:rFonts w:ascii="仿宋_GB2312" w:eastAsia="黑体" w:hAnsi="宋体" w:cs="宋体" w:hint="eastAsia"/>
          <w:b/>
          <w:color w:val="000000"/>
          <w:kern w:val="0"/>
          <w:sz w:val="28"/>
          <w:szCs w:val="28"/>
        </w:rPr>
        <w:t>95</w:t>
      </w:r>
      <w:r w:rsidRPr="00544C5A">
        <w:rPr>
          <w:rFonts w:ascii="仿宋_GB2312" w:eastAsia="黑体" w:hAnsi="宋体" w:cs="宋体" w:hint="eastAsia"/>
          <w:b/>
          <w:color w:val="000000"/>
          <w:kern w:val="0"/>
          <w:sz w:val="28"/>
          <w:szCs w:val="28"/>
        </w:rPr>
        <w:t>分</w:t>
      </w:r>
    </w:p>
    <w:p w:rsidR="00D6791E" w:rsidRPr="00544C5A" w:rsidRDefault="00D6791E" w:rsidP="00544C5A">
      <w:pPr>
        <w:widowControl/>
        <w:spacing w:line="360" w:lineRule="auto"/>
        <w:ind w:firstLineChars="200" w:firstLine="562"/>
        <w:rPr>
          <w:rFonts w:ascii="仿宋_GB2312" w:eastAsia="黑体" w:hAnsi="宋体" w:cs="宋体"/>
          <w:b/>
          <w:color w:val="000000"/>
          <w:kern w:val="0"/>
          <w:sz w:val="28"/>
          <w:szCs w:val="28"/>
        </w:rPr>
      </w:pPr>
      <w:r w:rsidRPr="00544C5A">
        <w:rPr>
          <w:rFonts w:ascii="仿宋_GB2312" w:eastAsia="黑体" w:hAnsi="宋体" w:cs="宋体" w:hint="eastAsia"/>
          <w:b/>
          <w:color w:val="000000"/>
          <w:kern w:val="0"/>
          <w:sz w:val="28"/>
          <w:szCs w:val="28"/>
        </w:rPr>
        <w:t>四、总务后勤保障工作得到提高，为教育教学提供全面优质服务，后勤服务满意率达到百分之九十五。得分</w:t>
      </w:r>
      <w:r w:rsidRPr="00544C5A">
        <w:rPr>
          <w:rFonts w:ascii="仿宋_GB2312" w:eastAsia="黑体" w:hAnsi="宋体" w:cs="宋体" w:hint="eastAsia"/>
          <w:b/>
          <w:color w:val="000000"/>
          <w:kern w:val="0"/>
          <w:sz w:val="28"/>
          <w:szCs w:val="28"/>
        </w:rPr>
        <w:t>95</w:t>
      </w:r>
      <w:r w:rsidRPr="00544C5A">
        <w:rPr>
          <w:rFonts w:ascii="仿宋_GB2312" w:eastAsia="黑体" w:hAnsi="宋体" w:cs="宋体" w:hint="eastAsia"/>
          <w:b/>
          <w:color w:val="000000"/>
          <w:kern w:val="0"/>
          <w:sz w:val="28"/>
          <w:szCs w:val="28"/>
        </w:rPr>
        <w:t>分</w:t>
      </w:r>
    </w:p>
    <w:p w:rsidR="00D6791E" w:rsidRPr="00544C5A" w:rsidRDefault="00D6791E" w:rsidP="00544C5A">
      <w:pPr>
        <w:widowControl/>
        <w:spacing w:line="360" w:lineRule="auto"/>
        <w:ind w:firstLineChars="200" w:firstLine="562"/>
        <w:rPr>
          <w:rFonts w:ascii="仿宋_GB2312" w:eastAsia="黑体" w:hAnsi="宋体" w:cs="宋体"/>
          <w:b/>
          <w:color w:val="000000"/>
          <w:kern w:val="0"/>
          <w:sz w:val="28"/>
          <w:szCs w:val="28"/>
        </w:rPr>
      </w:pPr>
      <w:r w:rsidRPr="00544C5A">
        <w:rPr>
          <w:rFonts w:ascii="仿宋_GB2312" w:eastAsia="黑体" w:hAnsi="宋体" w:cs="宋体" w:hint="eastAsia"/>
          <w:b/>
          <w:color w:val="000000"/>
          <w:kern w:val="0"/>
          <w:sz w:val="28"/>
          <w:szCs w:val="28"/>
        </w:rPr>
        <w:t>五、办公室的职能基本达到“运转有序、协调有力、督促有效、服务到位”。得分</w:t>
      </w:r>
      <w:r w:rsidRPr="00544C5A">
        <w:rPr>
          <w:rFonts w:ascii="仿宋_GB2312" w:eastAsia="黑体" w:hAnsi="宋体" w:cs="宋体" w:hint="eastAsia"/>
          <w:b/>
          <w:color w:val="000000"/>
          <w:kern w:val="0"/>
          <w:sz w:val="28"/>
          <w:szCs w:val="28"/>
        </w:rPr>
        <w:t>85</w:t>
      </w:r>
      <w:r w:rsidRPr="00544C5A">
        <w:rPr>
          <w:rFonts w:ascii="仿宋_GB2312" w:eastAsia="黑体" w:hAnsi="宋体" w:cs="宋体" w:hint="eastAsia"/>
          <w:b/>
          <w:color w:val="000000"/>
          <w:kern w:val="0"/>
          <w:sz w:val="28"/>
          <w:szCs w:val="28"/>
        </w:rPr>
        <w:t>分。</w:t>
      </w:r>
    </w:p>
    <w:p w:rsidR="00D6791E" w:rsidRPr="00544C5A" w:rsidRDefault="00D6791E" w:rsidP="00544C5A">
      <w:pPr>
        <w:widowControl/>
        <w:spacing w:line="360" w:lineRule="auto"/>
        <w:ind w:firstLineChars="200" w:firstLine="562"/>
        <w:rPr>
          <w:rFonts w:ascii="仿宋_GB2312" w:eastAsia="黑体" w:hAnsi="宋体" w:cs="宋体"/>
          <w:b/>
          <w:color w:val="000000"/>
          <w:kern w:val="0"/>
          <w:sz w:val="28"/>
          <w:szCs w:val="28"/>
        </w:rPr>
      </w:pPr>
      <w:r w:rsidRPr="00544C5A">
        <w:rPr>
          <w:rFonts w:ascii="仿宋_GB2312" w:eastAsia="黑体" w:hAnsi="宋体" w:cs="宋体" w:hint="eastAsia"/>
          <w:b/>
          <w:color w:val="000000"/>
          <w:kern w:val="0"/>
          <w:sz w:val="28"/>
          <w:szCs w:val="28"/>
        </w:rPr>
        <w:t>本年度履职效能得分</w:t>
      </w:r>
      <w:r w:rsidRPr="00544C5A">
        <w:rPr>
          <w:rFonts w:ascii="仿宋_GB2312" w:eastAsia="黑体" w:hAnsi="宋体" w:cs="宋体" w:hint="eastAsia"/>
          <w:b/>
          <w:color w:val="000000"/>
          <w:kern w:val="0"/>
          <w:sz w:val="28"/>
          <w:szCs w:val="28"/>
        </w:rPr>
        <w:t>90</w:t>
      </w:r>
      <w:r w:rsidRPr="00544C5A">
        <w:rPr>
          <w:rFonts w:ascii="仿宋_GB2312" w:eastAsia="黑体" w:hAnsi="宋体" w:cs="宋体" w:hint="eastAsia"/>
          <w:b/>
          <w:color w:val="000000"/>
          <w:kern w:val="0"/>
          <w:sz w:val="28"/>
          <w:szCs w:val="28"/>
        </w:rPr>
        <w:t>分。综合得分</w:t>
      </w:r>
      <w:r w:rsidRPr="00544C5A">
        <w:rPr>
          <w:rFonts w:ascii="仿宋_GB2312" w:eastAsia="黑体" w:hAnsi="宋体" w:cs="宋体" w:hint="eastAsia"/>
          <w:b/>
          <w:color w:val="000000"/>
          <w:kern w:val="0"/>
          <w:sz w:val="28"/>
          <w:szCs w:val="28"/>
        </w:rPr>
        <w:t>93</w:t>
      </w:r>
      <w:r w:rsidRPr="00544C5A">
        <w:rPr>
          <w:rFonts w:ascii="仿宋_GB2312" w:eastAsia="黑体" w:hAnsi="宋体" w:cs="宋体" w:hint="eastAsia"/>
          <w:b/>
          <w:color w:val="000000"/>
          <w:kern w:val="0"/>
          <w:sz w:val="28"/>
          <w:szCs w:val="28"/>
        </w:rPr>
        <w:t>分。</w:t>
      </w:r>
    </w:p>
    <w:p w:rsidR="00D6791E" w:rsidRPr="00544C5A" w:rsidRDefault="002A31DE" w:rsidP="00544C5A">
      <w:pPr>
        <w:autoSpaceDE w:val="0"/>
        <w:autoSpaceDN w:val="0"/>
        <w:adjustRightInd w:val="0"/>
        <w:spacing w:line="580" w:lineRule="exact"/>
        <w:ind w:firstLineChars="200" w:firstLine="560"/>
        <w:jc w:val="left"/>
        <w:rPr>
          <w:rFonts w:ascii="楷体_GB2312" w:eastAsia="楷体_GB2312"/>
          <w:sz w:val="28"/>
          <w:szCs w:val="28"/>
        </w:rPr>
      </w:pPr>
      <w:r w:rsidRPr="00544C5A">
        <w:rPr>
          <w:rFonts w:ascii="楷体_GB2312" w:eastAsia="楷体_GB2312" w:hAnsi="楷体_GB2312" w:cs="楷体_GB2312" w:hint="eastAsia"/>
          <w:sz w:val="28"/>
          <w:szCs w:val="28"/>
        </w:rPr>
        <w:t>1.项目绩效目标完成情况。</w:t>
      </w:r>
      <w:r w:rsidRPr="00544C5A">
        <w:rPr>
          <w:rFonts w:ascii="楷体_GB2312" w:eastAsia="楷体_GB2312" w:hAnsi="楷体_GB2312" w:cs="楷体_GB2312" w:hint="eastAsia"/>
          <w:sz w:val="28"/>
          <w:szCs w:val="28"/>
        </w:rPr>
        <w:br/>
      </w:r>
      <w:r w:rsidRPr="00544C5A">
        <w:rPr>
          <w:rFonts w:ascii="仿宋_GB2312" w:eastAsia="仿宋_GB2312" w:hAnsi="仿宋_GB2312" w:cs="仿宋_GB2312" w:hint="eastAsia"/>
          <w:sz w:val="28"/>
          <w:szCs w:val="28"/>
        </w:rPr>
        <w:t xml:space="preserve">    本部门在2019</w:t>
      </w:r>
      <w:r w:rsidR="00D6791E" w:rsidRPr="00544C5A">
        <w:rPr>
          <w:rFonts w:ascii="仿宋_GB2312" w:eastAsia="仿宋_GB2312" w:hAnsi="仿宋_GB2312" w:cs="仿宋_GB2312" w:hint="eastAsia"/>
          <w:sz w:val="28"/>
          <w:szCs w:val="28"/>
        </w:rPr>
        <w:t>年度部门决算中乡村少年宫1</w:t>
      </w:r>
      <w:r w:rsidRPr="00544C5A">
        <w:rPr>
          <w:rFonts w:ascii="仿宋_GB2312" w:eastAsia="仿宋_GB2312" w:hAnsi="仿宋_GB2312" w:cs="仿宋_GB2312" w:hint="eastAsia"/>
          <w:sz w:val="28"/>
          <w:szCs w:val="28"/>
        </w:rPr>
        <w:t>个项目绩效目标实际完成情况。（1）</w:t>
      </w:r>
      <w:r w:rsidR="00D6791E" w:rsidRPr="00544C5A">
        <w:rPr>
          <w:rFonts w:ascii="仿宋_GB2312" w:eastAsia="仿宋_GB2312" w:hAnsi="仿宋_GB2312" w:cs="仿宋_GB2312" w:hint="eastAsia"/>
          <w:sz w:val="28"/>
          <w:szCs w:val="28"/>
        </w:rPr>
        <w:t>乡村少年宫</w:t>
      </w:r>
      <w:r w:rsidRPr="00544C5A">
        <w:rPr>
          <w:rFonts w:ascii="仿宋_GB2312" w:eastAsia="仿宋_GB2312" w:hAnsi="仿宋_GB2312" w:cs="仿宋_GB2312" w:hint="eastAsia"/>
          <w:sz w:val="28"/>
          <w:szCs w:val="28"/>
        </w:rPr>
        <w:t>项目绩效目标完成情况综述。项目全年预算数</w:t>
      </w:r>
      <w:r w:rsidR="00D6791E" w:rsidRPr="00544C5A">
        <w:rPr>
          <w:rFonts w:ascii="仿宋_GB2312" w:eastAsia="仿宋_GB2312" w:hAnsi="仿宋_GB2312" w:cs="仿宋_GB2312" w:hint="eastAsia"/>
          <w:sz w:val="28"/>
          <w:szCs w:val="28"/>
        </w:rPr>
        <w:t>3</w:t>
      </w:r>
      <w:r w:rsidRPr="00544C5A">
        <w:rPr>
          <w:rFonts w:ascii="仿宋_GB2312" w:eastAsia="仿宋_GB2312" w:hAnsi="仿宋_GB2312" w:cs="仿宋_GB2312" w:hint="eastAsia"/>
          <w:sz w:val="28"/>
          <w:szCs w:val="28"/>
        </w:rPr>
        <w:t>万元，执行数为</w:t>
      </w:r>
      <w:r w:rsidR="00D6791E" w:rsidRPr="00544C5A">
        <w:rPr>
          <w:rFonts w:ascii="仿宋_GB2312" w:eastAsia="仿宋_GB2312" w:hAnsi="仿宋_GB2312" w:cs="仿宋_GB2312" w:hint="eastAsia"/>
          <w:sz w:val="28"/>
          <w:szCs w:val="28"/>
        </w:rPr>
        <w:t>3</w:t>
      </w:r>
      <w:r w:rsidRPr="00544C5A">
        <w:rPr>
          <w:rFonts w:ascii="仿宋_GB2312" w:eastAsia="仿宋_GB2312" w:hAnsi="仿宋_GB2312" w:cs="仿宋_GB2312" w:hint="eastAsia"/>
          <w:sz w:val="28"/>
          <w:szCs w:val="28"/>
        </w:rPr>
        <w:t>万元，完成预算的</w:t>
      </w:r>
      <w:r w:rsidR="00D6791E" w:rsidRPr="00544C5A">
        <w:rPr>
          <w:rFonts w:ascii="仿宋_GB2312" w:eastAsia="仿宋_GB2312" w:hAnsi="仿宋_GB2312" w:cs="仿宋_GB2312" w:hint="eastAsia"/>
          <w:sz w:val="28"/>
          <w:szCs w:val="28"/>
        </w:rPr>
        <w:t>100</w:t>
      </w:r>
      <w:r w:rsidRPr="00544C5A">
        <w:rPr>
          <w:rFonts w:ascii="仿宋_GB2312" w:eastAsia="仿宋_GB2312" w:hAnsi="仿宋_GB2312" w:cs="仿宋_GB2312" w:hint="eastAsia"/>
          <w:sz w:val="28"/>
          <w:szCs w:val="28"/>
        </w:rPr>
        <w:t>%。通过项目实施，</w:t>
      </w:r>
      <w:r w:rsidR="00D6791E" w:rsidRPr="00544C5A">
        <w:rPr>
          <w:rFonts w:ascii="仿宋_GB2312" w:eastAsia="黑体" w:hint="eastAsia"/>
          <w:kern w:val="0"/>
          <w:sz w:val="28"/>
          <w:szCs w:val="28"/>
        </w:rPr>
        <w:t>农村学校乡村少年宫</w:t>
      </w:r>
      <w:r w:rsidR="00D6791E" w:rsidRPr="00544C5A">
        <w:rPr>
          <w:rFonts w:ascii="楷体_GB2312" w:eastAsia="楷体_GB2312" w:hint="eastAsia"/>
          <w:sz w:val="28"/>
          <w:szCs w:val="28"/>
        </w:rPr>
        <w:t>活动场所建设、活动设施设备购置、学生活动费</w:t>
      </w:r>
      <w:r w:rsidR="00D6791E" w:rsidRPr="00544C5A">
        <w:rPr>
          <w:rFonts w:ascii="楷体_GB2312" w:eastAsia="楷体_GB2312" w:hint="eastAsia"/>
          <w:sz w:val="28"/>
          <w:szCs w:val="28"/>
        </w:rPr>
        <w:lastRenderedPageBreak/>
        <w:t>用、相关活动指导教师补助等得到保障。本年度</w:t>
      </w:r>
      <w:r w:rsidR="00544C5A" w:rsidRPr="00544C5A">
        <w:rPr>
          <w:rFonts w:ascii="楷体_GB2312" w:eastAsia="楷体_GB2312" w:hint="eastAsia"/>
          <w:sz w:val="28"/>
          <w:szCs w:val="28"/>
        </w:rPr>
        <w:t>以下</w:t>
      </w:r>
      <w:r w:rsidR="00D6791E" w:rsidRPr="00544C5A">
        <w:rPr>
          <w:rFonts w:ascii="楷体_GB2312" w:eastAsia="楷体_GB2312" w:hint="eastAsia"/>
          <w:sz w:val="28"/>
          <w:szCs w:val="28"/>
        </w:rPr>
        <w:t>绩效目标</w:t>
      </w:r>
      <w:r w:rsidR="00544C5A" w:rsidRPr="00544C5A">
        <w:rPr>
          <w:rFonts w:ascii="楷体_GB2312" w:eastAsia="楷体_GB2312" w:hint="eastAsia"/>
          <w:sz w:val="28"/>
          <w:szCs w:val="28"/>
        </w:rPr>
        <w:t>均已实现</w:t>
      </w:r>
      <w:r w:rsidR="00D6791E" w:rsidRPr="00544C5A">
        <w:rPr>
          <w:rFonts w:ascii="楷体_GB2312" w:eastAsia="楷体_GB2312" w:hint="eastAsia"/>
          <w:sz w:val="28"/>
          <w:szCs w:val="28"/>
        </w:rPr>
        <w:t>：开展乡村少年活动，培养主要包括：棋类活动、阅读活动、排球、篮球活动、音乐活动、书法绘画活动、剪纸艺术活动等。培养学生的多种兴趣爱好，提高相关技能、丰富学生课余生活，养成良好的个人习惯。</w:t>
      </w:r>
    </w:p>
    <w:p w:rsidR="00E472B1" w:rsidRPr="00AD7D7F" w:rsidRDefault="00544C5A" w:rsidP="00AD7D7F">
      <w:pPr>
        <w:spacing w:line="580" w:lineRule="exact"/>
        <w:ind w:firstLineChars="200" w:firstLine="560"/>
        <w:rPr>
          <w:rFonts w:ascii="仿宋_GB2312" w:eastAsia="仿宋_GB2312" w:hAnsi="仿宋_GB2312" w:cs="仿宋_GB2312"/>
          <w:sz w:val="28"/>
          <w:szCs w:val="28"/>
        </w:rPr>
      </w:pPr>
      <w:r w:rsidRPr="00544C5A">
        <w:rPr>
          <w:rFonts w:ascii="仿宋_GB2312" w:eastAsia="仿宋_GB2312" w:hAnsi="仿宋_GB2312" w:cs="仿宋_GB2312" w:hint="eastAsia"/>
          <w:sz w:val="28"/>
          <w:szCs w:val="28"/>
        </w:rPr>
        <w:t>需要改进的是提高活动质量，扩大活动范围，</w:t>
      </w:r>
      <w:r w:rsidR="00AD7D7F">
        <w:rPr>
          <w:rFonts w:ascii="仿宋_GB2312" w:eastAsia="仿宋_GB2312" w:hAnsi="仿宋_GB2312" w:cs="仿宋_GB2312" w:hint="eastAsia"/>
          <w:sz w:val="28"/>
          <w:szCs w:val="28"/>
        </w:rPr>
        <w:t>提高社会满意度，</w:t>
      </w:r>
      <w:r w:rsidRPr="00544C5A">
        <w:rPr>
          <w:rFonts w:ascii="仿宋_GB2312" w:eastAsia="仿宋_GB2312" w:hAnsi="仿宋_GB2312" w:cs="仿宋_GB2312" w:hint="eastAsia"/>
          <w:sz w:val="28"/>
          <w:szCs w:val="28"/>
        </w:rPr>
        <w:t>增加地方配套资金。</w:t>
      </w:r>
    </w:p>
    <w:tbl>
      <w:tblPr>
        <w:tblpPr w:leftFromText="180" w:rightFromText="180" w:vertAnchor="text" w:horzAnchor="page" w:tblpXSpec="center" w:tblpY="423"/>
        <w:tblOverlap w:val="never"/>
        <w:tblW w:w="0" w:type="auto"/>
        <w:jc w:val="center"/>
        <w:tblLayout w:type="fixed"/>
        <w:tblCellMar>
          <w:left w:w="0" w:type="dxa"/>
          <w:right w:w="0" w:type="dxa"/>
        </w:tblCellMar>
        <w:tblLook w:val="0000"/>
      </w:tblPr>
      <w:tblGrid>
        <w:gridCol w:w="390"/>
        <w:gridCol w:w="1367"/>
        <w:gridCol w:w="1025"/>
        <w:gridCol w:w="2392"/>
        <w:gridCol w:w="2394"/>
        <w:gridCol w:w="2392"/>
      </w:tblGrid>
      <w:tr w:rsidR="002A31DE" w:rsidTr="008B3C6F">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36"/>
                <w:szCs w:val="36"/>
              </w:rPr>
            </w:pPr>
            <w:r>
              <w:rPr>
                <w:rFonts w:ascii="宋体" w:hAnsi="宋体" w:cs="宋体" w:hint="eastAsia"/>
                <w:b/>
                <w:bCs/>
                <w:color w:val="000000"/>
                <w:kern w:val="0"/>
                <w:sz w:val="36"/>
                <w:szCs w:val="36"/>
              </w:rPr>
              <w:t>项目绩效目标完成情况表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(2019 年度)</w:t>
            </w:r>
          </w:p>
        </w:tc>
      </w:tr>
      <w:tr w:rsidR="002A31DE" w:rsidTr="008B3C6F">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492C11" w:rsidP="008B3C6F">
            <w:pPr>
              <w:widowControl/>
              <w:jc w:val="center"/>
              <w:textAlignment w:val="center"/>
              <w:rPr>
                <w:rFonts w:ascii="宋体" w:hAnsi="宋体" w:cs="宋体"/>
                <w:color w:val="000000"/>
                <w:sz w:val="24"/>
              </w:rPr>
            </w:pPr>
            <w:r>
              <w:rPr>
                <w:rFonts w:ascii="宋体" w:hAnsi="宋体" w:cs="宋体" w:hint="eastAsia"/>
                <w:color w:val="000000"/>
                <w:sz w:val="24"/>
              </w:rPr>
              <w:t>连山中学2019年乡村少年宫项目</w:t>
            </w:r>
          </w:p>
        </w:tc>
      </w:tr>
      <w:tr w:rsidR="002A31DE" w:rsidTr="008B3C6F">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492C11" w:rsidP="008B3C6F">
            <w:pPr>
              <w:widowControl/>
              <w:jc w:val="center"/>
              <w:textAlignment w:val="center"/>
              <w:rPr>
                <w:rFonts w:ascii="宋体" w:hAnsi="宋体" w:cs="宋体"/>
                <w:color w:val="000000"/>
                <w:sz w:val="24"/>
              </w:rPr>
            </w:pPr>
            <w:r>
              <w:rPr>
                <w:rFonts w:ascii="宋体" w:hAnsi="宋体" w:cs="宋体" w:hint="eastAsia"/>
                <w:color w:val="000000"/>
                <w:sz w:val="24"/>
              </w:rPr>
              <w:t>广汉市连山中学</w:t>
            </w:r>
          </w:p>
        </w:tc>
      </w:tr>
      <w:tr w:rsidR="002A31DE" w:rsidTr="008B3C6F">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预算执行情况(万元)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492C11" w:rsidP="008B3C6F">
            <w:pPr>
              <w:widowControl/>
              <w:jc w:val="center"/>
              <w:textAlignment w:val="center"/>
              <w:rPr>
                <w:rFonts w:ascii="宋体" w:hAnsi="宋体" w:cs="宋体"/>
                <w:color w:val="000000"/>
                <w:sz w:val="24"/>
              </w:rPr>
            </w:pPr>
            <w:r>
              <w:rPr>
                <w:rFonts w:ascii="宋体" w:hAnsi="宋体" w:cs="宋体" w:hint="eastAsia"/>
                <w:color w:val="000000"/>
                <w:sz w:val="24"/>
              </w:rPr>
              <w:t>3.00万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492C11" w:rsidP="008B3C6F">
            <w:pPr>
              <w:widowControl/>
              <w:jc w:val="center"/>
              <w:textAlignment w:val="center"/>
              <w:rPr>
                <w:rFonts w:ascii="宋体" w:hAnsi="宋体" w:cs="宋体"/>
                <w:color w:val="000000"/>
                <w:sz w:val="24"/>
              </w:rPr>
            </w:pPr>
            <w:r>
              <w:rPr>
                <w:rFonts w:ascii="宋体" w:hAnsi="宋体" w:cs="宋体" w:hint="eastAsia"/>
                <w:color w:val="000000"/>
                <w:sz w:val="24"/>
              </w:rPr>
              <w:t>3.00万</w:t>
            </w:r>
          </w:p>
        </w:tc>
      </w:tr>
      <w:tr w:rsidR="002A31DE" w:rsidTr="008B3C6F">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492C11" w:rsidP="008B3C6F">
            <w:pPr>
              <w:widowControl/>
              <w:jc w:val="center"/>
              <w:textAlignment w:val="center"/>
              <w:rPr>
                <w:rFonts w:ascii="宋体" w:hAnsi="宋体" w:cs="宋体"/>
                <w:color w:val="000000"/>
                <w:sz w:val="24"/>
              </w:rPr>
            </w:pPr>
            <w:r>
              <w:rPr>
                <w:rFonts w:ascii="宋体" w:hAnsi="宋体" w:cs="宋体" w:hint="eastAsia"/>
                <w:color w:val="000000"/>
                <w:sz w:val="24"/>
              </w:rPr>
              <w:t>3.00万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492C11" w:rsidP="008B3C6F">
            <w:pPr>
              <w:widowControl/>
              <w:jc w:val="center"/>
              <w:textAlignment w:val="center"/>
              <w:rPr>
                <w:rFonts w:ascii="宋体" w:hAnsi="宋体" w:cs="宋体"/>
                <w:color w:val="000000"/>
                <w:sz w:val="24"/>
              </w:rPr>
            </w:pPr>
            <w:r>
              <w:rPr>
                <w:rFonts w:ascii="宋体" w:hAnsi="宋体" w:cs="宋体" w:hint="eastAsia"/>
                <w:color w:val="000000"/>
                <w:sz w:val="24"/>
              </w:rPr>
              <w:t>3.00万</w:t>
            </w:r>
          </w:p>
        </w:tc>
      </w:tr>
      <w:tr w:rsidR="002A31DE" w:rsidTr="008B3C6F">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jc w:val="center"/>
              <w:rPr>
                <w:rFonts w:ascii="宋体" w:hAnsi="宋体" w:cs="宋体"/>
                <w:color w:val="000000"/>
                <w:sz w:val="24"/>
              </w:rPr>
            </w:pPr>
          </w:p>
        </w:tc>
      </w:tr>
      <w:tr w:rsidR="002A31DE" w:rsidTr="008B3C6F">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实际完成目标</w:t>
            </w:r>
          </w:p>
        </w:tc>
      </w:tr>
      <w:tr w:rsidR="002A31DE" w:rsidTr="008B3C6F">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jc w:val="center"/>
              <w:rPr>
                <w:rFonts w:ascii="宋体" w:hAns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92C11" w:rsidRPr="00492C11" w:rsidRDefault="00492C11" w:rsidP="00492C11">
            <w:pPr>
              <w:autoSpaceDE w:val="0"/>
              <w:autoSpaceDN w:val="0"/>
              <w:adjustRightInd w:val="0"/>
              <w:spacing w:line="580" w:lineRule="exact"/>
              <w:ind w:firstLineChars="200" w:firstLine="420"/>
              <w:jc w:val="left"/>
              <w:rPr>
                <w:rFonts w:ascii="楷体_GB2312" w:eastAsia="楷体_GB2312"/>
                <w:szCs w:val="21"/>
              </w:rPr>
            </w:pPr>
            <w:r w:rsidRPr="00492C11">
              <w:rPr>
                <w:rFonts w:ascii="楷体_GB2312" w:eastAsia="楷体_GB2312" w:hint="eastAsia"/>
                <w:szCs w:val="21"/>
              </w:rPr>
              <w:t>开展乡村少年活动，培养主要包括：棋类活动、阅读活动、排球、篮球活动、音乐活动、书法绘画活动、剪纸艺术活动等。培养学生的多种兴趣爱好，提高相关技能、丰富学生课余生活，养成良好的个人习惯。</w:t>
            </w:r>
          </w:p>
          <w:p w:rsidR="002A31DE" w:rsidRPr="00492C11" w:rsidRDefault="002A31DE" w:rsidP="008B3C6F">
            <w:pPr>
              <w:widowControl/>
              <w:jc w:val="center"/>
              <w:textAlignment w:val="center"/>
              <w:rPr>
                <w:rFonts w:ascii="宋体" w:hAnsi="宋体" w:cs="宋体"/>
                <w:color w:val="000000"/>
                <w:szCs w:val="21"/>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492C11" w:rsidRDefault="00492C11" w:rsidP="00492C11">
            <w:pPr>
              <w:autoSpaceDE w:val="0"/>
              <w:autoSpaceDN w:val="0"/>
              <w:adjustRightInd w:val="0"/>
              <w:spacing w:line="580" w:lineRule="exact"/>
              <w:ind w:firstLineChars="200" w:firstLine="420"/>
              <w:jc w:val="left"/>
              <w:rPr>
                <w:rFonts w:ascii="宋体" w:hAnsi="宋体" w:cs="宋体"/>
                <w:color w:val="000000"/>
                <w:szCs w:val="21"/>
              </w:rPr>
            </w:pPr>
            <w:r>
              <w:rPr>
                <w:rFonts w:ascii="楷体_GB2312" w:eastAsia="楷体_GB2312" w:hint="eastAsia"/>
                <w:szCs w:val="21"/>
              </w:rPr>
              <w:t>圆满完成预期目标</w:t>
            </w:r>
          </w:p>
        </w:tc>
      </w:tr>
      <w:tr w:rsidR="002A31DE" w:rsidTr="008B3C6F">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实际完成指标值(包含数字及文字描述)</w:t>
            </w:r>
          </w:p>
        </w:tc>
      </w:tr>
      <w:tr w:rsidR="002A31DE" w:rsidTr="008B3C6F">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000E5E" w:rsidP="008B3C6F">
            <w:pPr>
              <w:widowControl/>
              <w:jc w:val="center"/>
              <w:textAlignment w:val="center"/>
              <w:rPr>
                <w:rFonts w:ascii="宋体" w:hAnsi="宋体" w:cs="宋体"/>
                <w:color w:val="000000"/>
                <w:sz w:val="24"/>
              </w:rPr>
            </w:pPr>
            <w:r>
              <w:rPr>
                <w:rFonts w:ascii="宋体" w:hAnsi="宋体" w:cs="宋体" w:hint="eastAsia"/>
                <w:color w:val="000000"/>
                <w:sz w:val="24"/>
              </w:rPr>
              <w:t>活动次数</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00E5E" w:rsidRPr="00411AFC" w:rsidRDefault="00000E5E" w:rsidP="00411AFC">
            <w:pPr>
              <w:autoSpaceDE w:val="0"/>
              <w:autoSpaceDN w:val="0"/>
              <w:adjustRightInd w:val="0"/>
              <w:spacing w:line="580" w:lineRule="exact"/>
              <w:ind w:firstLineChars="200" w:firstLine="480"/>
              <w:jc w:val="left"/>
              <w:rPr>
                <w:rFonts w:ascii="楷体_GB2312" w:eastAsia="楷体_GB2312"/>
                <w:sz w:val="24"/>
              </w:rPr>
            </w:pPr>
            <w:r w:rsidRPr="00411AFC">
              <w:rPr>
                <w:rFonts w:ascii="楷体_GB2312" w:eastAsia="楷体_GB2312" w:hint="eastAsia"/>
                <w:sz w:val="24"/>
              </w:rPr>
              <w:t>活动次数：每周一次，本年度计划活动40</w:t>
            </w:r>
            <w:r w:rsidR="00AD7D7F" w:rsidRPr="00411AFC">
              <w:rPr>
                <w:rFonts w:ascii="楷体_GB2312" w:eastAsia="楷体_GB2312" w:hint="eastAsia"/>
                <w:sz w:val="24"/>
              </w:rPr>
              <w:t>次</w:t>
            </w:r>
          </w:p>
          <w:p w:rsidR="002A31DE" w:rsidRPr="00411AFC"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00E5E" w:rsidRPr="00411AFC" w:rsidRDefault="00000E5E" w:rsidP="00411AFC">
            <w:pPr>
              <w:autoSpaceDE w:val="0"/>
              <w:autoSpaceDN w:val="0"/>
              <w:adjustRightInd w:val="0"/>
              <w:spacing w:line="580" w:lineRule="exact"/>
              <w:ind w:firstLineChars="200" w:firstLine="480"/>
              <w:jc w:val="left"/>
              <w:rPr>
                <w:rFonts w:ascii="楷体_GB2312" w:eastAsia="楷体_GB2312"/>
                <w:sz w:val="24"/>
              </w:rPr>
            </w:pPr>
            <w:r w:rsidRPr="00411AFC">
              <w:rPr>
                <w:rFonts w:ascii="楷体_GB2312" w:eastAsia="楷体_GB2312" w:hint="eastAsia"/>
                <w:sz w:val="24"/>
              </w:rPr>
              <w:t>实际活动38次，占95%。</w:t>
            </w:r>
          </w:p>
          <w:p w:rsidR="002A31DE" w:rsidRPr="00411AFC" w:rsidRDefault="002A31DE" w:rsidP="008B3C6F">
            <w:pPr>
              <w:widowControl/>
              <w:jc w:val="center"/>
              <w:textAlignment w:val="center"/>
              <w:rPr>
                <w:rFonts w:ascii="宋体" w:hAnsi="宋体" w:cs="宋体"/>
                <w:color w:val="000000"/>
                <w:sz w:val="24"/>
              </w:rPr>
            </w:pPr>
          </w:p>
        </w:tc>
      </w:tr>
      <w:tr w:rsidR="002A31DE" w:rsidTr="008B3C6F">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000E5E" w:rsidP="008B3C6F">
            <w:pPr>
              <w:widowControl/>
              <w:jc w:val="center"/>
              <w:textAlignment w:val="center"/>
              <w:rPr>
                <w:rFonts w:ascii="宋体" w:hAnsi="宋体" w:cs="宋体"/>
                <w:color w:val="000000"/>
                <w:sz w:val="24"/>
              </w:rPr>
            </w:pPr>
            <w:r>
              <w:rPr>
                <w:rFonts w:ascii="宋体" w:hAnsi="宋体" w:cs="宋体" w:hint="eastAsia"/>
                <w:color w:val="000000"/>
                <w:sz w:val="24"/>
              </w:rPr>
              <w:t>活动人数</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411AFC" w:rsidRDefault="00000E5E" w:rsidP="00411AFC">
            <w:pPr>
              <w:autoSpaceDE w:val="0"/>
              <w:autoSpaceDN w:val="0"/>
              <w:adjustRightInd w:val="0"/>
              <w:spacing w:line="580" w:lineRule="exact"/>
              <w:ind w:firstLineChars="200" w:firstLine="480"/>
              <w:jc w:val="left"/>
              <w:rPr>
                <w:rFonts w:ascii="宋体" w:hAnsi="宋体" w:cs="宋体"/>
                <w:color w:val="000000"/>
                <w:sz w:val="24"/>
              </w:rPr>
            </w:pPr>
            <w:r w:rsidRPr="00411AFC">
              <w:rPr>
                <w:rFonts w:ascii="楷体_GB2312" w:eastAsia="楷体_GB2312" w:hint="eastAsia"/>
                <w:sz w:val="24"/>
              </w:rPr>
              <w:t>活动人次，计划学校一、二年级学生412人参加</w:t>
            </w:r>
            <w:r w:rsidR="00AD7D7F" w:rsidRPr="00411AFC">
              <w:rPr>
                <w:rFonts w:ascii="楷体_GB2312" w:eastAsia="楷体_GB2312" w:hint="eastAsia"/>
                <w:sz w:val="24"/>
              </w:rPr>
              <w:t>。</w:t>
            </w:r>
            <w:r w:rsidR="00AD7D7F" w:rsidRPr="00411AFC">
              <w:rPr>
                <w:rFonts w:ascii="宋体" w:hAnsi="宋体" w:cs="宋体"/>
                <w:color w:val="000000"/>
                <w:sz w:val="24"/>
              </w:rPr>
              <w:t xml:space="preserve"> </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00E5E" w:rsidRPr="00411AFC" w:rsidRDefault="00000E5E" w:rsidP="00411AFC">
            <w:pPr>
              <w:autoSpaceDE w:val="0"/>
              <w:autoSpaceDN w:val="0"/>
              <w:adjustRightInd w:val="0"/>
              <w:spacing w:line="580" w:lineRule="exact"/>
              <w:ind w:firstLineChars="200" w:firstLine="480"/>
              <w:jc w:val="left"/>
              <w:rPr>
                <w:rFonts w:ascii="楷体_GB2312" w:eastAsia="楷体_GB2312"/>
                <w:sz w:val="24"/>
              </w:rPr>
            </w:pPr>
            <w:r w:rsidRPr="00411AFC">
              <w:rPr>
                <w:rFonts w:ascii="楷体_GB2312" w:eastAsia="楷体_GB2312" w:hint="eastAsia"/>
                <w:sz w:val="24"/>
              </w:rPr>
              <w:t>实际平均参与人数400人参加，参加人数比97%。</w:t>
            </w:r>
          </w:p>
          <w:p w:rsidR="002A31DE" w:rsidRPr="00411AFC" w:rsidRDefault="002A31DE" w:rsidP="008B3C6F">
            <w:pPr>
              <w:widowControl/>
              <w:jc w:val="center"/>
              <w:textAlignment w:val="center"/>
              <w:rPr>
                <w:rFonts w:ascii="宋体" w:hAnsi="宋体" w:cs="宋体"/>
                <w:color w:val="000000"/>
                <w:sz w:val="24"/>
              </w:rPr>
            </w:pPr>
          </w:p>
        </w:tc>
      </w:tr>
      <w:tr w:rsidR="002A31DE" w:rsidTr="008B3C6F">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r>
      <w:tr w:rsidR="002A31DE" w:rsidTr="008B3C6F">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r>
      <w:tr w:rsidR="002A31DE" w:rsidTr="008B3C6F">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r>
      <w:tr w:rsidR="002A31DE" w:rsidTr="008B3C6F">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r>
      <w:tr w:rsidR="002A31DE" w:rsidTr="008B3C6F">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AD7D7F" w:rsidP="008B3C6F">
            <w:pPr>
              <w:widowControl/>
              <w:jc w:val="center"/>
              <w:textAlignment w:val="center"/>
              <w:rPr>
                <w:rFonts w:ascii="宋体" w:hAnsi="宋体" w:cs="宋体"/>
                <w:color w:val="000000"/>
                <w:sz w:val="24"/>
              </w:rPr>
            </w:pPr>
            <w:r>
              <w:rPr>
                <w:rFonts w:ascii="宋体" w:hAnsi="宋体" w:cs="宋体" w:hint="eastAsia"/>
                <w:color w:val="000000"/>
                <w:sz w:val="24"/>
              </w:rPr>
              <w:t>社会效益</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AD7D7F" w:rsidP="00411AFC">
            <w:pPr>
              <w:widowControl/>
              <w:jc w:val="center"/>
              <w:textAlignment w:val="center"/>
              <w:rPr>
                <w:rFonts w:ascii="宋体" w:hAnsi="宋体" w:cs="宋体"/>
                <w:color w:val="000000"/>
                <w:sz w:val="24"/>
              </w:rPr>
            </w:pPr>
            <w:r>
              <w:rPr>
                <w:rFonts w:ascii="宋体" w:hAnsi="宋体" w:cs="宋体" w:hint="eastAsia"/>
                <w:color w:val="000000"/>
                <w:sz w:val="24"/>
              </w:rPr>
              <w:t>计划</w:t>
            </w:r>
            <w:r w:rsidR="00411AFC">
              <w:rPr>
                <w:rFonts w:ascii="宋体" w:hAnsi="宋体" w:cs="宋体" w:hint="eastAsia"/>
                <w:color w:val="000000"/>
                <w:sz w:val="24"/>
              </w:rPr>
              <w:t>对</w:t>
            </w:r>
            <w:r>
              <w:rPr>
                <w:rFonts w:ascii="宋体" w:hAnsi="宋体" w:cs="宋体" w:hint="eastAsia"/>
                <w:color w:val="000000"/>
                <w:sz w:val="24"/>
              </w:rPr>
              <w:t>培养学生的良好兴趣爱好</w:t>
            </w:r>
            <w:r w:rsidR="00411AFC">
              <w:rPr>
                <w:rFonts w:ascii="宋体" w:hAnsi="宋体" w:cs="宋体" w:hint="eastAsia"/>
                <w:color w:val="000000"/>
                <w:sz w:val="24"/>
              </w:rPr>
              <w:t>的培养</w:t>
            </w:r>
            <w:r>
              <w:rPr>
                <w:rFonts w:ascii="宋体" w:hAnsi="宋体" w:cs="宋体" w:hint="eastAsia"/>
                <w:color w:val="000000"/>
                <w:sz w:val="24"/>
              </w:rPr>
              <w:t>、养成良好行为习惯、加强身体素质锻炼都达到优秀档次</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411AFC" w:rsidP="008B3C6F">
            <w:pPr>
              <w:widowControl/>
              <w:jc w:val="center"/>
              <w:textAlignment w:val="center"/>
              <w:rPr>
                <w:rFonts w:ascii="宋体" w:hAnsi="宋体" w:cs="宋体"/>
                <w:color w:val="000000"/>
                <w:sz w:val="24"/>
              </w:rPr>
            </w:pPr>
            <w:r>
              <w:rPr>
                <w:rFonts w:ascii="宋体" w:hAnsi="宋体" w:cs="宋体" w:hint="eastAsia"/>
                <w:color w:val="000000"/>
                <w:sz w:val="24"/>
              </w:rPr>
              <w:t>实际到了较好档次</w:t>
            </w:r>
          </w:p>
        </w:tc>
      </w:tr>
      <w:tr w:rsidR="002A31DE" w:rsidTr="008B3C6F">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r>
      <w:tr w:rsidR="002A31DE" w:rsidTr="008B3C6F">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r>
      <w:tr w:rsidR="002A31DE" w:rsidTr="008B3C6F">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8B3C6F">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AD7D7F" w:rsidP="008B3C6F">
            <w:pPr>
              <w:widowControl/>
              <w:jc w:val="center"/>
              <w:textAlignment w:val="center"/>
              <w:rPr>
                <w:rFonts w:ascii="宋体" w:hAnsi="宋体" w:cs="宋体"/>
                <w:color w:val="000000"/>
                <w:sz w:val="24"/>
              </w:rPr>
            </w:pPr>
            <w:r>
              <w:rPr>
                <w:rFonts w:ascii="宋体" w:hAnsi="宋体" w:cs="宋体" w:hint="eastAsia"/>
                <w:color w:val="000000"/>
                <w:sz w:val="24"/>
              </w:rPr>
              <w:t>满意度调查</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AD7D7F" w:rsidP="008B3C6F">
            <w:pPr>
              <w:widowControl/>
              <w:jc w:val="center"/>
              <w:textAlignment w:val="center"/>
              <w:rPr>
                <w:rFonts w:ascii="宋体" w:hAnsi="宋体" w:cs="宋体"/>
                <w:color w:val="000000"/>
                <w:sz w:val="24"/>
              </w:rPr>
            </w:pPr>
            <w:r>
              <w:rPr>
                <w:rFonts w:ascii="宋体" w:hAnsi="宋体" w:cs="宋体" w:hint="eastAsia"/>
                <w:color w:val="000000"/>
                <w:sz w:val="24"/>
              </w:rPr>
              <w:t>家长95%学生95%</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AD7D7F" w:rsidP="008B3C6F">
            <w:pPr>
              <w:widowControl/>
              <w:jc w:val="center"/>
              <w:textAlignment w:val="center"/>
              <w:rPr>
                <w:rFonts w:ascii="宋体" w:hAnsi="宋体" w:cs="宋体"/>
                <w:color w:val="000000"/>
                <w:sz w:val="24"/>
              </w:rPr>
            </w:pPr>
            <w:r>
              <w:rPr>
                <w:rFonts w:ascii="宋体" w:hAnsi="宋体" w:cs="宋体" w:hint="eastAsia"/>
                <w:color w:val="000000"/>
                <w:sz w:val="24"/>
              </w:rPr>
              <w:t>实际家长学生均为80%</w:t>
            </w:r>
          </w:p>
        </w:tc>
      </w:tr>
    </w:tbl>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w:t>
      </w:r>
      <w:r w:rsidR="00544C5A">
        <w:rPr>
          <w:rFonts w:ascii="仿宋_GB2312" w:eastAsia="仿宋_GB2312" w:hAnsi="仿宋_GB2312" w:cs="仿宋_GB2312" w:hint="eastAsia"/>
          <w:sz w:val="32"/>
          <w:szCs w:val="32"/>
        </w:rPr>
        <w:t>连山中学</w:t>
      </w:r>
      <w:r>
        <w:rPr>
          <w:rFonts w:ascii="仿宋_GB2312" w:eastAsia="仿宋_GB2312" w:hAnsi="仿宋_GB2312" w:cs="仿宋_GB2312" w:hint="eastAsia"/>
          <w:sz w:val="32"/>
          <w:szCs w:val="32"/>
        </w:rPr>
        <w:t>部门2019年部门整体支出绩效评价报告》见附件（附件1）。</w:t>
      </w:r>
    </w:p>
    <w:p w:rsidR="00416CD4" w:rsidRDefault="002A31DE">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本部门自行组织对</w:t>
      </w:r>
      <w:r w:rsidR="00544C5A">
        <w:rPr>
          <w:rFonts w:ascii="仿宋_GB2312" w:eastAsia="仿宋_GB2312" w:hAnsi="仿宋_GB2312" w:cs="仿宋_GB2312" w:hint="eastAsia"/>
          <w:sz w:val="32"/>
          <w:szCs w:val="32"/>
        </w:rPr>
        <w:t>乡村少年宫项目</w:t>
      </w:r>
      <w:r>
        <w:rPr>
          <w:rFonts w:ascii="仿宋_GB2312" w:eastAsia="仿宋_GB2312" w:hAnsi="仿宋_GB2312" w:cs="仿宋_GB2312" w:hint="eastAsia"/>
          <w:sz w:val="32"/>
          <w:szCs w:val="32"/>
        </w:rPr>
        <w:t>开展了绩效评价，《</w:t>
      </w:r>
      <w:r w:rsidR="00544C5A">
        <w:rPr>
          <w:rFonts w:ascii="仿宋_GB2312" w:eastAsia="仿宋_GB2312" w:hAnsi="仿宋_GB2312" w:cs="仿宋_GB2312" w:hint="eastAsia"/>
          <w:sz w:val="32"/>
          <w:szCs w:val="32"/>
        </w:rPr>
        <w:t>乡村少年宫</w:t>
      </w:r>
      <w:r>
        <w:rPr>
          <w:rFonts w:ascii="仿宋_GB2312" w:eastAsia="仿宋_GB2312" w:hAnsi="仿宋_GB2312" w:cs="仿宋_GB2312" w:hint="eastAsia"/>
          <w:sz w:val="32"/>
          <w:szCs w:val="32"/>
        </w:rPr>
        <w:t>项目2019年绩效评价报告》见附件（附件2）。（非涉密部门均需公开部门整体支出评价报告，部门自行组织的绩效评价情况根据部门实际公开，若未组织项目绩效评价，则只需说明部门整体支出绩效评价情况）</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56" w:name="_Toc15396613"/>
      <w:bookmarkStart w:id="57" w:name="_Toc15377225"/>
      <w:r w:rsidRPr="00833962">
        <w:rPr>
          <w:rFonts w:ascii="黑体" w:eastAsia="黑体" w:hAnsi="黑体" w:hint="eastAsia"/>
          <w:color w:val="000000"/>
          <w:sz w:val="44"/>
          <w:szCs w:val="44"/>
        </w:rPr>
        <w:lastRenderedPageBreak/>
        <w:t>名</w:t>
      </w:r>
      <w:r w:rsidR="00204CDE">
        <w:rPr>
          <w:rStyle w:val="1Char"/>
          <w:rFonts w:ascii="黑体" w:eastAsia="黑体" w:hAnsi="黑体" w:hint="eastAsia"/>
          <w:b w:val="0"/>
        </w:rPr>
        <w:t>词解释</w:t>
      </w:r>
      <w:bookmarkEnd w:id="56"/>
      <w:bookmarkEnd w:id="57"/>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w:t>
      </w:r>
      <w:r>
        <w:rPr>
          <w:rFonts w:ascii="仿宋_GB2312" w:eastAsia="仿宋_GB2312" w:hint="eastAsia"/>
          <w:color w:val="000000"/>
          <w:sz w:val="32"/>
          <w:szCs w:val="32"/>
        </w:rPr>
        <w:lastRenderedPageBreak/>
        <w:t>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5B5C64" w:rsidRDefault="005B5C64">
      <w:pPr>
        <w:pStyle w:val="Default"/>
        <w:spacing w:line="560" w:lineRule="exact"/>
        <w:ind w:firstLineChars="200" w:firstLine="640"/>
        <w:rPr>
          <w:rFonts w:ascii="仿宋_GB2312" w:eastAsia="仿宋_GB2312" w:cs="黑体"/>
          <w:sz w:val="32"/>
          <w:szCs w:val="32"/>
        </w:rPr>
      </w:pPr>
    </w:p>
    <w:p w:rsidR="005B5C64" w:rsidRDefault="00204CDE">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Default="00204CDE">
      <w:pPr>
        <w:spacing w:line="600" w:lineRule="exact"/>
        <w:jc w:val="center"/>
        <w:outlineLvl w:val="0"/>
        <w:rPr>
          <w:rStyle w:val="1Char"/>
          <w:rFonts w:ascii="黑体" w:eastAsia="黑体" w:hAnsi="黑体"/>
          <w:b w:val="0"/>
        </w:rPr>
      </w:pPr>
      <w:bookmarkStart w:id="58" w:name="_Toc15377226"/>
      <w:r>
        <w:rPr>
          <w:rFonts w:ascii="宋体"/>
          <w:b/>
          <w:color w:val="000000"/>
          <w:sz w:val="44"/>
          <w:szCs w:val="44"/>
        </w:rPr>
        <w:br w:type="page"/>
      </w:r>
      <w:bookmarkStart w:id="59"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59"/>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411AFC" w:rsidRPr="001F6448" w:rsidRDefault="00411AFC" w:rsidP="00411AFC">
      <w:pPr>
        <w:adjustRightInd w:val="0"/>
        <w:snapToGrid w:val="0"/>
        <w:spacing w:line="580" w:lineRule="exact"/>
        <w:jc w:val="center"/>
        <w:rPr>
          <w:rFonts w:ascii="方正小标宋简体" w:eastAsia="方正小标宋简体"/>
          <w:kern w:val="0"/>
          <w:sz w:val="44"/>
          <w:szCs w:val="44"/>
        </w:rPr>
      </w:pPr>
      <w:r w:rsidRPr="001F6448">
        <w:rPr>
          <w:rFonts w:ascii="方正小标宋简体" w:eastAsia="方正小标宋简体" w:hint="eastAsia"/>
          <w:kern w:val="0"/>
          <w:sz w:val="44"/>
          <w:szCs w:val="44"/>
        </w:rPr>
        <w:t>2019年广汉市</w:t>
      </w:r>
      <w:r>
        <w:rPr>
          <w:rFonts w:ascii="方正小标宋简体" w:eastAsia="方正小标宋简体" w:hint="eastAsia"/>
          <w:kern w:val="0"/>
          <w:sz w:val="44"/>
          <w:szCs w:val="44"/>
        </w:rPr>
        <w:t>连山中学</w:t>
      </w:r>
      <w:r w:rsidRPr="001F6448">
        <w:rPr>
          <w:rFonts w:ascii="方正小标宋简体" w:eastAsia="方正小标宋简体" w:hint="eastAsia"/>
          <w:kern w:val="0"/>
          <w:sz w:val="44"/>
          <w:szCs w:val="44"/>
        </w:rPr>
        <w:t>部门整体支出</w:t>
      </w:r>
    </w:p>
    <w:p w:rsidR="00411AFC" w:rsidRPr="001F6448" w:rsidRDefault="00411AFC" w:rsidP="00411AFC">
      <w:pPr>
        <w:adjustRightInd w:val="0"/>
        <w:snapToGrid w:val="0"/>
        <w:spacing w:line="580" w:lineRule="exact"/>
        <w:jc w:val="center"/>
        <w:rPr>
          <w:rFonts w:ascii="方正小标宋简体" w:eastAsia="方正小标宋简体"/>
          <w:kern w:val="0"/>
          <w:sz w:val="44"/>
          <w:szCs w:val="44"/>
        </w:rPr>
      </w:pPr>
      <w:r w:rsidRPr="001F6448">
        <w:rPr>
          <w:rFonts w:ascii="方正小标宋简体" w:eastAsia="方正小标宋简体" w:hint="eastAsia"/>
          <w:kern w:val="0"/>
          <w:sz w:val="44"/>
          <w:szCs w:val="44"/>
        </w:rPr>
        <w:t>绩效评价报告</w:t>
      </w:r>
    </w:p>
    <w:p w:rsidR="00411AFC" w:rsidRPr="008E1A3D" w:rsidRDefault="00411AFC" w:rsidP="00411AFC">
      <w:pPr>
        <w:autoSpaceDE w:val="0"/>
        <w:autoSpaceDN w:val="0"/>
        <w:adjustRightInd w:val="0"/>
        <w:spacing w:line="580" w:lineRule="exact"/>
        <w:ind w:firstLineChars="200" w:firstLine="640"/>
        <w:jc w:val="left"/>
        <w:rPr>
          <w:rFonts w:ascii="黑体" w:eastAsia="黑体"/>
          <w:kern w:val="0"/>
          <w:sz w:val="32"/>
          <w:szCs w:val="32"/>
        </w:rPr>
      </w:pPr>
      <w:r w:rsidRPr="008E1A3D">
        <w:rPr>
          <w:rFonts w:ascii="黑体" w:eastAsia="黑体" w:hint="eastAsia"/>
          <w:kern w:val="0"/>
          <w:sz w:val="32"/>
          <w:szCs w:val="32"/>
        </w:rPr>
        <w:t>一、部门（单位）概况</w:t>
      </w:r>
    </w:p>
    <w:p w:rsidR="00411AFC" w:rsidRPr="008E1A3D" w:rsidRDefault="00411AFC" w:rsidP="00411AFC">
      <w:pPr>
        <w:autoSpaceDE w:val="0"/>
        <w:autoSpaceDN w:val="0"/>
        <w:adjustRightInd w:val="0"/>
        <w:spacing w:line="580" w:lineRule="exact"/>
        <w:ind w:firstLineChars="200" w:firstLine="640"/>
        <w:jc w:val="left"/>
        <w:rPr>
          <w:rFonts w:ascii="楷体_GB2312" w:eastAsia="黑体"/>
          <w:kern w:val="0"/>
          <w:sz w:val="32"/>
          <w:szCs w:val="32"/>
        </w:rPr>
      </w:pPr>
      <w:r w:rsidRPr="008E1A3D">
        <w:rPr>
          <w:rFonts w:ascii="楷体_GB2312" w:eastAsia="黑体" w:hint="eastAsia"/>
          <w:kern w:val="0"/>
          <w:sz w:val="32"/>
          <w:szCs w:val="32"/>
        </w:rPr>
        <w:t>（一）广汉市连山中学是义务教育阶段单设初中，年末机构数</w:t>
      </w:r>
      <w:r w:rsidRPr="008E1A3D">
        <w:rPr>
          <w:rFonts w:ascii="楷体_GB2312" w:eastAsia="黑体" w:hint="eastAsia"/>
          <w:kern w:val="0"/>
          <w:sz w:val="32"/>
          <w:szCs w:val="32"/>
        </w:rPr>
        <w:t>1</w:t>
      </w:r>
      <w:r w:rsidRPr="008E1A3D">
        <w:rPr>
          <w:rFonts w:ascii="楷体_GB2312" w:eastAsia="黑体" w:hint="eastAsia"/>
          <w:kern w:val="0"/>
          <w:sz w:val="32"/>
          <w:szCs w:val="32"/>
        </w:rPr>
        <w:t>个，下设教导处、总务处、办公室三个机构，主要职能是完成对学生</w:t>
      </w:r>
      <w:r w:rsidRPr="008E1A3D">
        <w:rPr>
          <w:rFonts w:ascii="仿宋_GB2312" w:eastAsia="黑体" w:hAnsi="仿宋" w:hint="eastAsia"/>
          <w:sz w:val="32"/>
          <w:szCs w:val="32"/>
        </w:rPr>
        <w:t>义务教育阶段初中教育，年末有在编教职工</w:t>
      </w:r>
      <w:r w:rsidRPr="008E1A3D">
        <w:rPr>
          <w:rFonts w:ascii="仿宋_GB2312" w:eastAsia="黑体" w:hAnsi="仿宋" w:hint="eastAsia"/>
          <w:sz w:val="32"/>
          <w:szCs w:val="32"/>
        </w:rPr>
        <w:t>70</w:t>
      </w:r>
      <w:r w:rsidRPr="008E1A3D">
        <w:rPr>
          <w:rFonts w:ascii="仿宋_GB2312" w:eastAsia="黑体" w:hAnsi="仿宋" w:hint="eastAsia"/>
          <w:sz w:val="32"/>
          <w:szCs w:val="32"/>
        </w:rPr>
        <w:t>人（其中专任教师</w:t>
      </w:r>
      <w:r w:rsidRPr="008E1A3D">
        <w:rPr>
          <w:rFonts w:ascii="仿宋_GB2312" w:eastAsia="黑体" w:hAnsi="仿宋" w:hint="eastAsia"/>
          <w:sz w:val="32"/>
          <w:szCs w:val="32"/>
        </w:rPr>
        <w:t>66</w:t>
      </w:r>
      <w:r w:rsidRPr="008E1A3D">
        <w:rPr>
          <w:rFonts w:ascii="仿宋_GB2312" w:eastAsia="黑体" w:hAnsi="仿宋" w:hint="eastAsia"/>
          <w:sz w:val="32"/>
          <w:szCs w:val="32"/>
        </w:rPr>
        <w:t>人，工勤人员</w:t>
      </w:r>
      <w:r w:rsidRPr="008E1A3D">
        <w:rPr>
          <w:rFonts w:ascii="仿宋_GB2312" w:eastAsia="黑体" w:hAnsi="仿宋" w:hint="eastAsia"/>
          <w:sz w:val="32"/>
          <w:szCs w:val="32"/>
        </w:rPr>
        <w:t>4</w:t>
      </w:r>
      <w:r w:rsidRPr="008E1A3D">
        <w:rPr>
          <w:rFonts w:ascii="仿宋_GB2312" w:eastAsia="黑体" w:hAnsi="仿宋" w:hint="eastAsia"/>
          <w:sz w:val="32"/>
          <w:szCs w:val="32"/>
        </w:rPr>
        <w:t>人），特岗教师</w:t>
      </w:r>
      <w:r w:rsidRPr="008E1A3D">
        <w:rPr>
          <w:rFonts w:ascii="仿宋_GB2312" w:eastAsia="黑体" w:hAnsi="仿宋" w:hint="eastAsia"/>
          <w:sz w:val="32"/>
          <w:szCs w:val="32"/>
        </w:rPr>
        <w:t>1</w:t>
      </w:r>
      <w:r w:rsidRPr="008E1A3D">
        <w:rPr>
          <w:rFonts w:ascii="仿宋_GB2312" w:eastAsia="黑体" w:hAnsi="仿宋" w:hint="eastAsia"/>
          <w:sz w:val="32"/>
          <w:szCs w:val="32"/>
        </w:rPr>
        <w:t>人，临聘人员</w:t>
      </w:r>
      <w:r w:rsidRPr="008E1A3D">
        <w:rPr>
          <w:rFonts w:ascii="仿宋_GB2312" w:eastAsia="黑体" w:hAnsi="仿宋" w:hint="eastAsia"/>
          <w:sz w:val="32"/>
          <w:szCs w:val="32"/>
        </w:rPr>
        <w:t>1</w:t>
      </w:r>
      <w:r w:rsidRPr="008E1A3D">
        <w:rPr>
          <w:rFonts w:ascii="仿宋_GB2312" w:eastAsia="黑体" w:hAnsi="仿宋" w:hint="eastAsia"/>
          <w:sz w:val="32"/>
          <w:szCs w:val="32"/>
        </w:rPr>
        <w:t>人。</w:t>
      </w:r>
    </w:p>
    <w:p w:rsidR="00411AFC" w:rsidRPr="008E1A3D" w:rsidRDefault="00411AFC" w:rsidP="00411AFC">
      <w:pPr>
        <w:autoSpaceDE w:val="0"/>
        <w:autoSpaceDN w:val="0"/>
        <w:adjustRightInd w:val="0"/>
        <w:spacing w:line="580" w:lineRule="exact"/>
        <w:ind w:firstLineChars="200" w:firstLine="640"/>
        <w:jc w:val="left"/>
        <w:rPr>
          <w:rFonts w:ascii="楷体_GB2312" w:eastAsia="黑体"/>
          <w:kern w:val="0"/>
          <w:sz w:val="32"/>
          <w:szCs w:val="32"/>
        </w:rPr>
      </w:pPr>
      <w:r w:rsidRPr="008E1A3D">
        <w:rPr>
          <w:rFonts w:ascii="楷体_GB2312" w:eastAsia="黑体" w:hint="eastAsia"/>
          <w:kern w:val="0"/>
          <w:sz w:val="32"/>
          <w:szCs w:val="32"/>
        </w:rPr>
        <w:t>（二）年度主要工作目标及重点工作。</w:t>
      </w:r>
    </w:p>
    <w:p w:rsidR="00411AFC" w:rsidRPr="008E1A3D" w:rsidRDefault="00411AFC" w:rsidP="00411AFC">
      <w:pPr>
        <w:autoSpaceDE w:val="0"/>
        <w:autoSpaceDN w:val="0"/>
        <w:adjustRightInd w:val="0"/>
        <w:spacing w:line="580" w:lineRule="exact"/>
        <w:ind w:firstLineChars="200" w:firstLine="640"/>
        <w:jc w:val="left"/>
        <w:rPr>
          <w:rFonts w:ascii="楷体_GB2312" w:eastAsia="黑体"/>
          <w:kern w:val="0"/>
          <w:sz w:val="32"/>
          <w:szCs w:val="32"/>
        </w:rPr>
      </w:pPr>
      <w:r w:rsidRPr="008E1A3D">
        <w:rPr>
          <w:rFonts w:ascii="楷体_GB2312" w:eastAsia="黑体" w:hint="eastAsia"/>
          <w:kern w:val="0"/>
          <w:sz w:val="32"/>
          <w:szCs w:val="32"/>
        </w:rPr>
        <w:t>2019</w:t>
      </w:r>
      <w:r w:rsidRPr="008E1A3D">
        <w:rPr>
          <w:rFonts w:ascii="楷体_GB2312" w:eastAsia="黑体" w:hint="eastAsia"/>
          <w:kern w:val="0"/>
          <w:sz w:val="32"/>
          <w:szCs w:val="32"/>
        </w:rPr>
        <w:t>年主要工作目标</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1</w:t>
      </w:r>
      <w:r w:rsidRPr="008E1A3D">
        <w:rPr>
          <w:rFonts w:ascii="仿宋_GB2312" w:eastAsia="黑体" w:hAnsi="宋体" w:cs="宋体" w:hint="eastAsia"/>
          <w:b/>
          <w:color w:val="000000"/>
          <w:kern w:val="0"/>
          <w:sz w:val="32"/>
        </w:rPr>
        <w:t>、不断深化教育改革，全面提高教师业务水平，提高学校教学质量</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（一）优化教学策略，构建高效课堂</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szCs w:val="21"/>
        </w:rPr>
        <w:t>认真学习和应用教学策略，推行“问题教学法”，倡导互动探究式学习，改变学生的学习方式和教师的教学方式，促进课堂教学的转变，提高课堂教学效益，努力构建各学科的教学模式。注重课堂效率，打造高效课堂。加强现代教育资源与学科教学的有效整合，充分利用现代化的教学设施和条件，加大课堂的容量，优化师生间的交流和沟通，打造优质高效的课堂教学。同时，实行推门听课制度，对教师课堂</w:t>
      </w:r>
      <w:r w:rsidRPr="008E1A3D">
        <w:rPr>
          <w:rFonts w:ascii="仿宋_GB2312" w:eastAsia="黑体" w:hAnsi="宋体" w:cs="宋体" w:hint="eastAsia"/>
          <w:b/>
          <w:color w:val="000000"/>
          <w:kern w:val="0"/>
          <w:sz w:val="32"/>
          <w:szCs w:val="21"/>
        </w:rPr>
        <w:lastRenderedPageBreak/>
        <w:t>教学行为予以关注，及时通报有关情况。开展示范，听评课及业务理论学习活动，促进教师之间的业务交流，调动教师钻研业务提高技能的积极性，规范学科教学，提高教师的业务能力和课堂执教水平。加强超周备课、集体备课工作，积极开展同课异构研讨，切实将集体备课落到实处。</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（二）抓实教学常规，提高教学质量</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szCs w:val="21"/>
        </w:rPr>
        <w:t>实行常规月检查制度。充分发挥包教研组长的作用，加大对各学科任课教师教学常规的检查、指导力度。各教研组长要认真落实集体备课的制度和要求，按时、全程参与备课组的集备活动。从实从细抓好常规的管理工作。加强对教学常规的检查、反馈、评价，加强对备课、上课、作业布批、辅导等常规工作的过程管理，促使教师形成科学严谨的教学态度和习惯。从严从细抓好教师的教学常规工作，规范教师的教学行为；制定教学质量评价及奖励制度，调动教师工作积极性；抓好学生的学习常规，规范学生的学习和行为规范，养成良好的学习习惯和行为习惯。切实加强教研工作和教学工作的紧密结合，增强针对性和实效性，突出教研工作的实用价值。切实加强教研组建设，提升学校教研水平和各备课组的集体备课质量，增强团队精神和合作意识。坚持捆绑式评价，加大对优秀备课组的奖励力度。切实加强劳动纪律，用足用好在校时间，提高工作效率。</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（三）推进教育资源应用，实现课堂教学现代化</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szCs w:val="21"/>
        </w:rPr>
        <w:lastRenderedPageBreak/>
        <w:t>加强网络教研活动的研究，向无纸化办公过渡。重视现代教育资源在课堂教学中的实际应用，努力做到现代教育资源堂堂使用。抓好多媒体课件的制作。建设网络教研平台，达到资源共享，实现教学及教研的同步提高。</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（四）发挥骨干教师示范作用，引领教师共同发展</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szCs w:val="21"/>
        </w:rPr>
        <w:t>发挥骨干教师的带头作用。在学校教师队伍建设的基础上，充分发挥骨干教师的辐射带头作用，为他们搭建展示的舞台，为老师们提供交流和学习的机会，真正发挥骨干教师的专业引领作用，带动全校教师发展，从而推动学校的整体发展。推广典型事例，树立学习的榜样。积极为骨干教师、新秀提供外出学习机会，使他们开阔视野，不断提高。举行示范课、讲座等活动，推广他们的教学经验和做法。</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（五）培养优秀生和特长生，突出学校办学特色</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szCs w:val="21"/>
        </w:rPr>
        <w:t>加强体育、艺术教育、信息技术、实验教学，充分利用现代教育资源，发展学生的个性特长。积极开展多样化的文体活动，坚持“阳光体育活动”，每天体育活动不少于</w:t>
      </w:r>
      <w:r w:rsidRPr="008E1A3D">
        <w:rPr>
          <w:rFonts w:ascii="仿宋_GB2312" w:eastAsia="黑体" w:hAnsi="宋体" w:cs="宋体" w:hint="eastAsia"/>
          <w:b/>
          <w:color w:val="000000"/>
          <w:kern w:val="0"/>
          <w:sz w:val="32"/>
          <w:szCs w:val="21"/>
        </w:rPr>
        <w:t>1</w:t>
      </w:r>
      <w:r w:rsidRPr="008E1A3D">
        <w:rPr>
          <w:rFonts w:ascii="仿宋_GB2312" w:eastAsia="黑体" w:hAnsi="宋体" w:cs="宋体" w:hint="eastAsia"/>
          <w:b/>
          <w:color w:val="000000"/>
          <w:kern w:val="0"/>
          <w:sz w:val="32"/>
          <w:szCs w:val="21"/>
        </w:rPr>
        <w:t>小时，丰富校园生活，陶冶学生情操。开展“学习标兵”“学科状元”“年级百强”等评选活动，发现培养优秀生和特长生。制定优秀生和特长生的培养目标，分解任务，责任到人，并建立相应的评价激励机制。</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（六）坚持以人为本，关注学生全面发展</w:t>
      </w:r>
    </w:p>
    <w:p w:rsidR="00411AFC" w:rsidRPr="008E1A3D" w:rsidRDefault="00411AFC" w:rsidP="00411AFC">
      <w:pPr>
        <w:widowControl/>
        <w:spacing w:line="360" w:lineRule="auto"/>
        <w:ind w:firstLineChars="225" w:firstLine="72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lastRenderedPageBreak/>
        <w:t>尊重学生人格，关注个体差异，实行分类指导，因材施教。控制学生在校的时间和作业量，严格执行市有关教学规定。减轻学生负担，多布置开放式作业、探究性作业，逐步改变学生的学习方式。培养学生良好的学习习惯，规范学生的书写及作业、答题格式等常规行为。加强对学生的安全教育、心理健康教育、青春期教育，促使学生身心健康成长。重视家庭教育，加强学校和家长之间的沟通与合作，提升教育合力，通过家访、学生家长会、家长学校、家长教育委员会等形式，构建学校、家庭、社会三位一体的教育管理网络，提高教育教学的成效。</w:t>
      </w:r>
    </w:p>
    <w:p w:rsidR="00411AFC" w:rsidRPr="008E1A3D" w:rsidRDefault="00411AFC" w:rsidP="00411AFC">
      <w:pPr>
        <w:widowControl/>
        <w:spacing w:line="360" w:lineRule="auto"/>
        <w:ind w:firstLineChars="225" w:firstLine="72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（七）开展校本研修培训，提高教师业务水平</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szCs w:val="21"/>
        </w:rPr>
        <w:t>坚持每周一次</w:t>
      </w:r>
      <w:r w:rsidRPr="008E1A3D">
        <w:rPr>
          <w:rFonts w:ascii="仿宋_GB2312" w:eastAsia="黑体" w:hAnsi="宋体" w:cs="宋体" w:hint="eastAsia"/>
          <w:b/>
          <w:color w:val="000000"/>
          <w:kern w:val="0"/>
          <w:sz w:val="32"/>
        </w:rPr>
        <w:t>研修培训</w:t>
      </w:r>
      <w:r w:rsidRPr="008E1A3D">
        <w:rPr>
          <w:rFonts w:ascii="仿宋_GB2312" w:eastAsia="黑体" w:hAnsi="宋体" w:cs="宋体" w:hint="eastAsia"/>
          <w:b/>
          <w:color w:val="000000"/>
          <w:kern w:val="0"/>
          <w:sz w:val="32"/>
          <w:szCs w:val="21"/>
        </w:rPr>
        <w:t>学习，精心设计学习内容和学习形式，全面提高教师队伍的理论水平和教学水平。教导处要做好研究课题的立项和过程管理及服务工作，树立问题就是课题的意识，加强课题研究的应用与推广，及时解决教师教学中出现的问题，使科研成果真正服务于教学。</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（八）落实学生评教，改进教学工作</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szCs w:val="21"/>
        </w:rPr>
        <w:t>教学活动是师生之间双向互动的活动，学生是学习的主体，是知识的学习者，教师是学生学习的引导者、合作者。教师的人格品质、专业素质、教学态度、教学能力等都直接影响着学生的学习过程和学习效果，因此，学校将适时进行</w:t>
      </w:r>
      <w:r w:rsidRPr="008E1A3D">
        <w:rPr>
          <w:rFonts w:ascii="仿宋_GB2312" w:eastAsia="黑体" w:hAnsi="宋体" w:cs="宋体" w:hint="eastAsia"/>
          <w:b/>
          <w:color w:val="000000"/>
          <w:kern w:val="0"/>
          <w:sz w:val="32"/>
          <w:szCs w:val="21"/>
        </w:rPr>
        <w:lastRenderedPageBreak/>
        <w:t>学生评教工作。通过问卷调查、座谈等形式掌握教师的教学情况，不断改进、完善教学工作。</w:t>
      </w:r>
    </w:p>
    <w:p w:rsidR="00411AFC" w:rsidRPr="008E1A3D" w:rsidRDefault="00411AFC" w:rsidP="00411AFC">
      <w:pPr>
        <w:widowControl/>
        <w:spacing w:line="360" w:lineRule="auto"/>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2</w:t>
      </w:r>
      <w:r w:rsidRPr="008E1A3D">
        <w:rPr>
          <w:rFonts w:ascii="仿宋_GB2312" w:eastAsia="黑体" w:hAnsi="宋体" w:cs="宋体" w:hint="eastAsia"/>
          <w:b/>
          <w:color w:val="000000"/>
          <w:kern w:val="0"/>
          <w:sz w:val="32"/>
        </w:rPr>
        <w:t>、努力构建“和谐绿色德育”，全面推进素质教育，促进德育工作深入开展</w:t>
      </w:r>
    </w:p>
    <w:p w:rsidR="00411AFC" w:rsidRPr="008E1A3D" w:rsidRDefault="00411AFC" w:rsidP="00411AFC">
      <w:pPr>
        <w:widowControl/>
        <w:spacing w:line="360" w:lineRule="auto"/>
        <w:ind w:firstLineChars="147" w:firstLine="472"/>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（一）加强德育队伍建设，提升教职工德育理念。</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牢固树立全员、全方位、全过程的大德育观，进一步更新教育观念，明确人人都是德育工作者，每一个教职员工都应该在自己的岗位上，发挥岗位的育人功能，自觉承担起对学生的思想品德教育和养成教育的工作。所有的任课教师都应该确立“德育为先，育人为本”的观念，把教书和育人的任务紧密地结合起来。本学年将加强政治学习，提高每个教师的德育素质。组织教师认真学习《教育法》、《教师法》、《中小学教师职业道德规范》、《未成年人保护法》、《预防未成年人犯罪法》等教育法规，增强遵纪守法、依法施教的自觉性，提高教师科学育人的水平。牢固树立“教书育人，服务育人，管理育人”的思想。加强职业道德自律，规范教学行为，增强爱生意识，关心学生品行健康发展，认识并掌握教育规律，坚持耐心教育与严格管理相结合，使教师具有高尚的职业道德和良好的师表风范，全面关心、爱护学生，杜绝体罚和变相体罚，拿起表扬、赞美的武器，构建平等、民主和谐的师生关系。</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lastRenderedPageBreak/>
        <w:t>（二）加强对班主任工作的管理和指导，全面提高班主任管理水平</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本学年将着重加强对班主任工作的培训力度，着力打造一批品行好、能力强，工作踏实、乐于奉献的班主任队伍。要健全和完善班主任工作相关管理和考评细则，制定详实的班主任培训方案，认真组织班主任培训学习，并继续组织班主任参加上级各部门组织的培训活动，用专家的理论指导班级管理工作，努力在本学年内在绿色班级创建上取得成效。</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（三）推进德育课程改革，提高学科德育功能。</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开展学科德育渗透教育活动，充分发挥各学科自身的特点，做到传授科学文化知识与加强学生思想修养相统一，灵活随机地对学生进行思想教育，引导学生树立崇尚科学、追求真理的科学态度，提高他们识别真善美的能力，使之形成理想与信念，进而转化为发愤学习，积极向上的内在动力。</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（四）抓好“三个结合”教育，促进学生发展。</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重视家庭、社会与学校教育的配合。努力办好家长学校，充分利用家长委员会这一有利资源，定期召开会议，多渠道、多形式开展校外德育教育基地活动，进一步形成德育教育的合力。要定期召开好家长会，班主任要做好家访工作，建立家校联系卡，沟通学生在校和家庭情况，提出学生在家、在校的学习常规要求，使孩子在家长指导下，加快常规养成。全体教师要定期做好学生的家访工作，和家长一道做好学生</w:t>
      </w:r>
      <w:r w:rsidRPr="008E1A3D">
        <w:rPr>
          <w:rFonts w:ascii="仿宋_GB2312" w:eastAsia="黑体" w:hAnsi="宋体" w:cs="宋体" w:hint="eastAsia"/>
          <w:b/>
          <w:color w:val="000000"/>
          <w:kern w:val="0"/>
          <w:sz w:val="32"/>
        </w:rPr>
        <w:lastRenderedPageBreak/>
        <w:t>深入细致的思想工作。要充分发挥“家校联系”的作用，通过家教经验交流、给家长的一封信、课堂教学开放周等形式对家庭教育的内容和方式方法进行指导、引导。</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（五）强化“育人”目标意识，突出养成教育，切实加强学生思想道德建设。</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本学年的养成教育确立以“抓养成教育，建和谐校园”</w:t>
      </w:r>
      <w:r w:rsidRPr="008E1A3D">
        <w:rPr>
          <w:rFonts w:ascii="仿宋_GB2312" w:eastAsia="黑体" w:hAnsi="宋体" w:cs="宋体" w:hint="eastAsia"/>
          <w:b/>
          <w:color w:val="000000"/>
          <w:kern w:val="0"/>
          <w:sz w:val="32"/>
        </w:rPr>
        <w:t>---</w:t>
      </w:r>
      <w:r w:rsidRPr="008E1A3D">
        <w:rPr>
          <w:rFonts w:ascii="仿宋_GB2312" w:eastAsia="黑体" w:hAnsi="宋体" w:cs="宋体" w:hint="eastAsia"/>
          <w:b/>
          <w:color w:val="000000"/>
          <w:kern w:val="0"/>
          <w:sz w:val="32"/>
        </w:rPr>
        <w:t>学生绿色行为训练为主题，加大力度积极开展并实施养成教育系列化工程，切实加强对学生进行基本的思想道德和文明行为的教育、培养，促进学校良好的风气形成，促进教学教育质量的提高。积极研究探索学生思想道德建设的新对策、新方法和新途径，努力以丰富多彩的校园文化熏陶人，以生动活泼的群体活动教育人，以切实可行的行为规范引导人。</w:t>
      </w:r>
    </w:p>
    <w:p w:rsidR="00411AFC" w:rsidRPr="008E1A3D" w:rsidRDefault="00411AFC" w:rsidP="00411AFC">
      <w:pPr>
        <w:widowControl/>
        <w:spacing w:line="360" w:lineRule="auto"/>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3</w:t>
      </w:r>
      <w:r w:rsidRPr="008E1A3D">
        <w:rPr>
          <w:rFonts w:ascii="仿宋_GB2312" w:eastAsia="黑体" w:hAnsi="宋体" w:cs="宋体" w:hint="eastAsia"/>
          <w:b/>
          <w:color w:val="000000"/>
          <w:kern w:val="0"/>
          <w:sz w:val="32"/>
        </w:rPr>
        <w:t>、落实安全管理措施，夯实安全工作基础，夯实“平安和谐校园”、“健康校园”成果。</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（一）强化责任意识，落实保障机制，全面树立安全重于一切的意识。</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szCs w:val="21"/>
        </w:rPr>
        <w:t>确保师生安全是办好让人民满意教育最基本的要求和最根本的基础，我校将进一步强化对安全工作的领导，高度重视学校安全工作，进一步增强责任感和紧迫感，切实把安全工作摆在各项工作的首位，不断强化安全责任重于泰山的意识、安全工作重在防范的意识、事故防范重在管理的意识，把学校安全卫生工作抓紧抓好。</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szCs w:val="21"/>
        </w:rPr>
        <w:lastRenderedPageBreak/>
        <w:t>逐级签订安全工作责任状，将目标和任务层层分解，使工作责任到位、领导到位、措施到位、落实到位。加强学校安全队伍建设，完善各项制度不断提高教干、教师对安全工作的认识，牢固树立“安全第一”的思想，时刻绷紧安全工作弦。</w:t>
      </w:r>
    </w:p>
    <w:p w:rsidR="00411AFC" w:rsidRPr="008E1A3D" w:rsidRDefault="00411AFC" w:rsidP="00411AFC">
      <w:pPr>
        <w:widowControl/>
        <w:snapToGrid w:val="0"/>
        <w:spacing w:line="360" w:lineRule="auto"/>
        <w:ind w:firstLineChars="200" w:firstLine="643"/>
        <w:textAlignment w:val="baseline"/>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（二）强化日常管理，抓好重点治理，狠抓安全整改，营造安全校园环境。</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狠抓各种安全隐患特别是楼道、消防、食品卫生、集体活动、自然灾害、道路交通等易引发群死群伤的各类隐患排查，做到一处隐患不漏。将安全资金纳入学校的年度预算和近期发展规划，加大对重大隐患整改资金投入，坚决杜绝群死群伤事故的发生。重点针对安全保卫和消防工作的实际需要，逐年对消防设备、电子监控设备、保卫装备等进行投入，由传统单一的人防为主，向现代以技防为主的“三控一室”</w:t>
      </w:r>
      <w:r w:rsidRPr="008E1A3D">
        <w:rPr>
          <w:rFonts w:ascii="仿宋_GB2312" w:eastAsia="黑体" w:hAnsi="宋体" w:cs="宋体" w:hint="eastAsia"/>
          <w:b/>
          <w:color w:val="000000"/>
          <w:kern w:val="0"/>
          <w:sz w:val="32"/>
        </w:rPr>
        <w:t>(</w:t>
      </w:r>
      <w:r w:rsidRPr="008E1A3D">
        <w:rPr>
          <w:rFonts w:ascii="仿宋_GB2312" w:eastAsia="黑体" w:hAnsi="宋体" w:cs="宋体" w:hint="eastAsia"/>
          <w:b/>
          <w:color w:val="000000"/>
          <w:kern w:val="0"/>
          <w:sz w:val="32"/>
        </w:rPr>
        <w:t>消防监控、红外报警监控、可视监控、总监控室</w:t>
      </w:r>
      <w:r w:rsidRPr="008E1A3D">
        <w:rPr>
          <w:rFonts w:ascii="仿宋_GB2312" w:eastAsia="黑体" w:hAnsi="宋体" w:cs="宋体" w:hint="eastAsia"/>
          <w:b/>
          <w:color w:val="000000"/>
          <w:kern w:val="0"/>
          <w:sz w:val="32"/>
        </w:rPr>
        <w:t>)</w:t>
      </w:r>
      <w:r w:rsidRPr="008E1A3D">
        <w:rPr>
          <w:rFonts w:ascii="仿宋_GB2312" w:eastAsia="黑体" w:hAnsi="宋体" w:cs="宋体" w:hint="eastAsia"/>
          <w:b/>
          <w:color w:val="000000"/>
          <w:kern w:val="0"/>
          <w:sz w:val="32"/>
        </w:rPr>
        <w:t>安全防控体系过渡；针对安全疏散需要，搞好疏散通道建设、应急灯配备等，切实落实资金投入，消除安全隐患。建立学校安全巡查督查制度，强化检查督促工作，规范督查内容，改进工作作风，加大对隐患整改情况跟踪督查的力度，提高检查效果。继续坚持“谁检查、谁负责”原则强化检查督促工作的责任，认真开展各项安全巡查工作。结合实际，有针对性的</w:t>
      </w:r>
      <w:r w:rsidRPr="008E1A3D">
        <w:rPr>
          <w:rFonts w:ascii="仿宋_GB2312" w:eastAsia="黑体" w:hAnsi="宋体" w:cs="宋体" w:hint="eastAsia"/>
          <w:b/>
          <w:color w:val="000000"/>
          <w:kern w:val="0"/>
          <w:sz w:val="32"/>
        </w:rPr>
        <w:lastRenderedPageBreak/>
        <w:t>做好安全管理工作，抓好这些易出问题的环节和重点部位，最大限度地避免安全事故的发生。</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（三）加强教育，搞好安全演练，提高防范能力。</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szCs w:val="21"/>
        </w:rPr>
        <w:t>学校要针对中学生的思想实际、认知水平，开展安全教育。要认真学习《教育部关于贯彻落实中小学公共安全教育指导纲要》，落实安全教育计划和教学内容，用好《中小学公共安全教育读本》。充分利用宣传栏、板报、校园广播、安全教育光盘、安全教育挂图等开展丰富多彩的教育活动。要利用好开学和放假前的时机，适时进行安全教育。要抓好“安全教育月”、“安全教育周”、“安全教育日”活动，提高学生的安全防范意识和逃生、自救能力，降低校园事故发生率，确保校园无重大责任事故发生。另外，为使安全教育开展得更加扎实有效，我校将适时组织一次安全教育讲课或论文评比活动。扎扎实实抓好安全演练。按照市教育局相关精神，进一步健全各类应急预案，尤其对易发性流行性传染病、学校重大集体活动等预案要进一步细化，增强实用性和操作性。继续加强师生应急演练的督查，强化各类专业性演练，使师生掌握避险、逃生的方法，努力提高师生自救互救和处置突发事件的能力。通过演练，建立起上下联动的应急管理体系。</w:t>
      </w:r>
      <w:r w:rsidRPr="008E1A3D">
        <w:rPr>
          <w:rFonts w:ascii="仿宋_GB2312" w:eastAsia="黑体" w:hAnsi="宋体" w:cs="宋体" w:hint="eastAsia"/>
          <w:b/>
          <w:color w:val="000000"/>
          <w:kern w:val="0"/>
          <w:sz w:val="32"/>
          <w:szCs w:val="21"/>
        </w:rPr>
        <w:t xml:space="preserve"> </w:t>
      </w:r>
    </w:p>
    <w:p w:rsidR="00411AFC" w:rsidRPr="008E1A3D" w:rsidRDefault="00411AFC" w:rsidP="00411AFC">
      <w:pPr>
        <w:widowControl/>
        <w:spacing w:line="360" w:lineRule="auto"/>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4</w:t>
      </w:r>
      <w:r w:rsidRPr="008E1A3D">
        <w:rPr>
          <w:rFonts w:ascii="仿宋_GB2312" w:eastAsia="黑体" w:hAnsi="宋体" w:cs="宋体" w:hint="eastAsia"/>
          <w:b/>
          <w:color w:val="000000"/>
          <w:kern w:val="0"/>
          <w:sz w:val="32"/>
        </w:rPr>
        <w:t>、为教育教学提供全面优质服务，做好总务后勤保障工作。</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lastRenderedPageBreak/>
        <w:t>制定总务及相关部门工作制度、岗位工作职责、学年工作计划，保证总务工作进程始终有据有序，保证学校后勤服务工作优质高效。把创建全民健康生活方式行动示范食堂工作纳入单位管理考核。</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不断加强后勤队伍建设，经常组织总务人员加强思想政治理论学习和业务技术技能培训，不断增强服务意识，提高服务质量，确保学校教育教学工作的顺利进行。健全财务管理规章制度，严格学校经费收支管理，保证学校财务管理工作科学规范。对校产各部门管理员进行业务技术培训，对全校各类固定资产清查建帐，使其规范科学运转搜集校舍建设文件资料，建立健全校舍档案。</w:t>
      </w:r>
    </w:p>
    <w:p w:rsidR="00411AFC" w:rsidRPr="008E1A3D" w:rsidRDefault="00411AFC" w:rsidP="00411AFC">
      <w:pPr>
        <w:widowControl/>
        <w:shd w:val="clear" w:color="auto" w:fill="FFFFFF"/>
        <w:spacing w:line="360" w:lineRule="auto"/>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5</w:t>
      </w:r>
      <w:r w:rsidRPr="008E1A3D">
        <w:rPr>
          <w:rFonts w:ascii="仿宋_GB2312" w:eastAsia="黑体" w:hAnsi="宋体" w:cs="宋体" w:hint="eastAsia"/>
          <w:b/>
          <w:color w:val="000000"/>
          <w:kern w:val="0"/>
          <w:sz w:val="32"/>
        </w:rPr>
        <w:t>、紧紧围绕学校工作的总体要求，充分发挥办公室的职能。</w:t>
      </w:r>
    </w:p>
    <w:p w:rsidR="00411AFC" w:rsidRPr="008E1A3D" w:rsidRDefault="00411AFC" w:rsidP="00411AFC">
      <w:pPr>
        <w:widowControl/>
        <w:spacing w:line="360" w:lineRule="auto"/>
        <w:ind w:left="560"/>
        <w:jc w:val="left"/>
        <w:rPr>
          <w:rFonts w:ascii="仿宋_GB2312" w:eastAsia="黑体" w:hAnsi="宋体" w:cs="宋体"/>
          <w:b/>
          <w:color w:val="000000"/>
          <w:kern w:val="0"/>
          <w:sz w:val="32"/>
          <w:szCs w:val="28"/>
        </w:rPr>
      </w:pPr>
      <w:r w:rsidRPr="008E1A3D">
        <w:rPr>
          <w:rFonts w:ascii="仿宋_GB2312" w:eastAsia="黑体" w:hAnsi="宋体" w:cs="宋体" w:hint="eastAsia"/>
          <w:b/>
          <w:color w:val="000000"/>
          <w:kern w:val="0"/>
          <w:sz w:val="32"/>
        </w:rPr>
        <w:t>以“运转有序、协调有力、督促有效、服务到位”为目标，在校长的领导下，认真贯彻党的教育方针、政策，遵照上级部门的指示、决定，以为学校、为教师、为学生服务为己任，加强学习，努力提高自身素质，在广大教职工的支持和配合下有目的、有条理、高效益地开展工作，充分发挥办公室的职能。</w:t>
      </w:r>
      <w:r w:rsidRPr="008E1A3D">
        <w:rPr>
          <w:rFonts w:ascii="仿宋_GB2312" w:eastAsia="黑体" w:hAnsi="宋体" w:cs="宋体" w:hint="eastAsia"/>
          <w:b/>
          <w:color w:val="000000"/>
          <w:kern w:val="0"/>
          <w:sz w:val="32"/>
          <w:szCs w:val="18"/>
        </w:rPr>
        <w:br/>
      </w:r>
    </w:p>
    <w:p w:rsidR="00411AFC" w:rsidRPr="008E1A3D" w:rsidRDefault="00411AFC" w:rsidP="00411AFC">
      <w:pPr>
        <w:autoSpaceDE w:val="0"/>
        <w:autoSpaceDN w:val="0"/>
        <w:adjustRightInd w:val="0"/>
        <w:spacing w:line="580" w:lineRule="exact"/>
        <w:ind w:firstLineChars="200" w:firstLine="640"/>
        <w:jc w:val="left"/>
        <w:rPr>
          <w:rFonts w:ascii="楷体_GB2312" w:eastAsia="黑体"/>
          <w:kern w:val="0"/>
          <w:sz w:val="32"/>
          <w:szCs w:val="32"/>
        </w:rPr>
      </w:pPr>
    </w:p>
    <w:p w:rsidR="00411AFC" w:rsidRPr="008E1A3D" w:rsidRDefault="00411AFC" w:rsidP="00411AFC">
      <w:pPr>
        <w:autoSpaceDE w:val="0"/>
        <w:autoSpaceDN w:val="0"/>
        <w:adjustRightInd w:val="0"/>
        <w:spacing w:line="580" w:lineRule="exact"/>
        <w:ind w:firstLineChars="200" w:firstLine="640"/>
        <w:jc w:val="left"/>
        <w:rPr>
          <w:rFonts w:ascii="黑体" w:eastAsia="黑体"/>
          <w:kern w:val="0"/>
          <w:sz w:val="32"/>
          <w:szCs w:val="32"/>
        </w:rPr>
      </w:pPr>
      <w:r w:rsidRPr="008E1A3D">
        <w:rPr>
          <w:rFonts w:ascii="黑体" w:eastAsia="黑体" w:hint="eastAsia"/>
          <w:kern w:val="0"/>
          <w:sz w:val="32"/>
          <w:szCs w:val="32"/>
        </w:rPr>
        <w:t>二、预算管理情况</w:t>
      </w:r>
    </w:p>
    <w:p w:rsidR="00411AFC" w:rsidRPr="008E1A3D" w:rsidRDefault="00411AFC" w:rsidP="00411AFC">
      <w:pPr>
        <w:autoSpaceDE w:val="0"/>
        <w:autoSpaceDN w:val="0"/>
        <w:adjustRightInd w:val="0"/>
        <w:spacing w:line="580" w:lineRule="exact"/>
        <w:ind w:firstLineChars="200" w:firstLine="640"/>
        <w:jc w:val="left"/>
        <w:rPr>
          <w:rFonts w:ascii="仿宋_GB2312" w:eastAsia="黑体"/>
          <w:kern w:val="0"/>
          <w:sz w:val="32"/>
          <w:szCs w:val="32"/>
        </w:rPr>
      </w:pPr>
      <w:r w:rsidRPr="008E1A3D">
        <w:rPr>
          <w:rFonts w:ascii="楷体_GB2312" w:eastAsia="黑体" w:hint="eastAsia"/>
          <w:kern w:val="0"/>
          <w:sz w:val="32"/>
          <w:szCs w:val="32"/>
        </w:rPr>
        <w:t>（一）预算编制情况。</w:t>
      </w:r>
      <w:r w:rsidRPr="008E1A3D">
        <w:rPr>
          <w:rFonts w:ascii="楷体_GB2312" w:eastAsia="黑体" w:hint="eastAsia"/>
          <w:kern w:val="0"/>
          <w:sz w:val="32"/>
          <w:szCs w:val="32"/>
        </w:rPr>
        <w:t>2019</w:t>
      </w:r>
      <w:r w:rsidRPr="008E1A3D">
        <w:rPr>
          <w:rFonts w:ascii="楷体_GB2312" w:eastAsia="黑体" w:hint="eastAsia"/>
          <w:kern w:val="0"/>
          <w:sz w:val="32"/>
          <w:szCs w:val="32"/>
        </w:rPr>
        <w:t>年我校</w:t>
      </w:r>
      <w:r w:rsidRPr="008E1A3D">
        <w:rPr>
          <w:rFonts w:ascii="仿宋_GB2312" w:eastAsia="黑体" w:hint="eastAsia"/>
          <w:kern w:val="0"/>
          <w:sz w:val="32"/>
          <w:szCs w:val="32"/>
        </w:rPr>
        <w:t>预算收入</w:t>
      </w:r>
      <w:r w:rsidRPr="008E1A3D">
        <w:rPr>
          <w:rFonts w:ascii="仿宋_GB2312" w:eastAsia="黑体" w:hint="eastAsia"/>
          <w:kern w:val="0"/>
          <w:sz w:val="32"/>
          <w:szCs w:val="32"/>
        </w:rPr>
        <w:t>1022.69</w:t>
      </w:r>
      <w:r w:rsidRPr="008E1A3D">
        <w:rPr>
          <w:rFonts w:ascii="仿宋_GB2312" w:eastAsia="黑体" w:hint="eastAsia"/>
          <w:kern w:val="0"/>
          <w:sz w:val="32"/>
          <w:szCs w:val="32"/>
        </w:rPr>
        <w:t>万</w:t>
      </w:r>
      <w:r w:rsidRPr="008E1A3D">
        <w:rPr>
          <w:rFonts w:ascii="仿宋_GB2312" w:eastAsia="黑体" w:hint="eastAsia"/>
          <w:kern w:val="0"/>
          <w:sz w:val="32"/>
          <w:szCs w:val="32"/>
        </w:rPr>
        <w:lastRenderedPageBreak/>
        <w:t>元，其中一般公共财政拨款收入</w:t>
      </w:r>
      <w:r w:rsidRPr="008E1A3D">
        <w:rPr>
          <w:rFonts w:ascii="仿宋_GB2312" w:eastAsia="黑体" w:hint="eastAsia"/>
          <w:kern w:val="0"/>
          <w:sz w:val="32"/>
          <w:szCs w:val="32"/>
        </w:rPr>
        <w:t>990.3</w:t>
      </w:r>
      <w:r w:rsidRPr="008E1A3D">
        <w:rPr>
          <w:rFonts w:ascii="仿宋_GB2312" w:eastAsia="黑体" w:hint="eastAsia"/>
          <w:kern w:val="0"/>
          <w:sz w:val="32"/>
          <w:szCs w:val="32"/>
        </w:rPr>
        <w:t>万元，专项经费政府性基金预算财政拨款收入</w:t>
      </w:r>
      <w:r w:rsidRPr="008E1A3D">
        <w:rPr>
          <w:rFonts w:ascii="仿宋_GB2312" w:eastAsia="黑体" w:hint="eastAsia"/>
          <w:kern w:val="0"/>
          <w:sz w:val="32"/>
          <w:szCs w:val="32"/>
        </w:rPr>
        <w:t>3.00</w:t>
      </w:r>
      <w:r w:rsidRPr="008E1A3D">
        <w:rPr>
          <w:rFonts w:ascii="仿宋_GB2312" w:eastAsia="黑体" w:hint="eastAsia"/>
          <w:kern w:val="0"/>
          <w:sz w:val="32"/>
          <w:szCs w:val="32"/>
        </w:rPr>
        <w:t>万元（中央专项彩票公益基金支持乡村学校少年宫项目资金），其他收入</w:t>
      </w:r>
      <w:r w:rsidRPr="008E1A3D">
        <w:rPr>
          <w:rFonts w:ascii="仿宋_GB2312" w:eastAsia="黑体" w:hint="eastAsia"/>
          <w:kern w:val="0"/>
          <w:sz w:val="32"/>
          <w:szCs w:val="32"/>
        </w:rPr>
        <w:t>29.39</w:t>
      </w:r>
      <w:r w:rsidRPr="008E1A3D">
        <w:rPr>
          <w:rFonts w:ascii="仿宋_GB2312" w:eastAsia="黑体" w:hint="eastAsia"/>
          <w:kern w:val="0"/>
          <w:sz w:val="32"/>
          <w:szCs w:val="32"/>
        </w:rPr>
        <w:t>万元（课后延时服务费。本年度我校支出合计</w:t>
      </w:r>
      <w:r w:rsidRPr="008E1A3D">
        <w:rPr>
          <w:rFonts w:ascii="仿宋_GB2312" w:eastAsia="黑体" w:hint="eastAsia"/>
          <w:kern w:val="0"/>
          <w:sz w:val="32"/>
          <w:szCs w:val="32"/>
        </w:rPr>
        <w:t>1030.45</w:t>
      </w:r>
      <w:r w:rsidRPr="008E1A3D">
        <w:rPr>
          <w:rFonts w:ascii="仿宋_GB2312" w:eastAsia="黑体" w:hint="eastAsia"/>
          <w:kern w:val="0"/>
          <w:sz w:val="32"/>
          <w:szCs w:val="32"/>
        </w:rPr>
        <w:t>万元，其中一般公共财政拨款支出</w:t>
      </w:r>
      <w:r w:rsidRPr="008E1A3D">
        <w:rPr>
          <w:rFonts w:ascii="仿宋_GB2312" w:eastAsia="黑体" w:hint="eastAsia"/>
          <w:kern w:val="0"/>
          <w:sz w:val="32"/>
          <w:szCs w:val="32"/>
        </w:rPr>
        <w:t>1001.33</w:t>
      </w:r>
      <w:r w:rsidRPr="008E1A3D">
        <w:rPr>
          <w:rFonts w:ascii="仿宋_GB2312" w:eastAsia="黑体" w:hint="eastAsia"/>
          <w:kern w:val="0"/>
          <w:sz w:val="32"/>
          <w:szCs w:val="32"/>
        </w:rPr>
        <w:t>万元，专项经费政府性基金预算财政拨款支出</w:t>
      </w:r>
      <w:r w:rsidRPr="008E1A3D">
        <w:rPr>
          <w:rFonts w:ascii="仿宋_GB2312" w:eastAsia="黑体" w:hint="eastAsia"/>
          <w:kern w:val="0"/>
          <w:sz w:val="32"/>
          <w:szCs w:val="32"/>
        </w:rPr>
        <w:t>3.00</w:t>
      </w:r>
      <w:r w:rsidRPr="008E1A3D">
        <w:rPr>
          <w:rFonts w:ascii="仿宋_GB2312" w:eastAsia="黑体" w:hint="eastAsia"/>
          <w:kern w:val="0"/>
          <w:sz w:val="32"/>
          <w:szCs w:val="32"/>
        </w:rPr>
        <w:t>万元（中央专项彩票公益基金支持乡村学校少年宫项目资金），其他支出</w:t>
      </w:r>
      <w:r w:rsidRPr="008E1A3D">
        <w:rPr>
          <w:rFonts w:ascii="仿宋_GB2312" w:eastAsia="黑体" w:hint="eastAsia"/>
          <w:kern w:val="0"/>
          <w:sz w:val="32"/>
          <w:szCs w:val="32"/>
        </w:rPr>
        <w:t>26.12</w:t>
      </w:r>
      <w:r w:rsidRPr="008E1A3D">
        <w:rPr>
          <w:rFonts w:ascii="仿宋_GB2312" w:eastAsia="黑体" w:hint="eastAsia"/>
          <w:kern w:val="0"/>
          <w:sz w:val="32"/>
          <w:szCs w:val="32"/>
        </w:rPr>
        <w:t>万元。</w:t>
      </w:r>
    </w:p>
    <w:p w:rsidR="00411AFC" w:rsidRPr="008E1A3D" w:rsidRDefault="00411AFC" w:rsidP="00411AFC">
      <w:pPr>
        <w:autoSpaceDE w:val="0"/>
        <w:autoSpaceDN w:val="0"/>
        <w:adjustRightInd w:val="0"/>
        <w:spacing w:line="580" w:lineRule="exact"/>
        <w:ind w:firstLineChars="200" w:firstLine="640"/>
        <w:jc w:val="left"/>
        <w:rPr>
          <w:rFonts w:ascii="仿宋_GB2312" w:eastAsia="黑体"/>
          <w:kern w:val="0"/>
          <w:sz w:val="32"/>
          <w:szCs w:val="32"/>
        </w:rPr>
      </w:pPr>
      <w:r w:rsidRPr="008E1A3D">
        <w:rPr>
          <w:rFonts w:ascii="楷体_GB2312" w:eastAsia="黑体" w:hint="eastAsia"/>
          <w:kern w:val="0"/>
          <w:sz w:val="32"/>
          <w:szCs w:val="32"/>
        </w:rPr>
        <w:t>（二）预算执行情况。基本支出</w:t>
      </w:r>
      <w:r w:rsidRPr="008E1A3D">
        <w:rPr>
          <w:rFonts w:ascii="仿宋_GB2312" w:eastAsia="黑体" w:hint="eastAsia"/>
          <w:kern w:val="0"/>
          <w:sz w:val="32"/>
          <w:szCs w:val="32"/>
        </w:rPr>
        <w:t>中一般公共财政拨款收入下达数为</w:t>
      </w:r>
      <w:r w:rsidRPr="008E1A3D">
        <w:rPr>
          <w:rFonts w:ascii="仿宋_GB2312" w:eastAsia="黑体" w:hint="eastAsia"/>
          <w:kern w:val="0"/>
          <w:sz w:val="32"/>
          <w:szCs w:val="32"/>
        </w:rPr>
        <w:t>990.3</w:t>
      </w:r>
      <w:r w:rsidRPr="008E1A3D">
        <w:rPr>
          <w:rFonts w:ascii="仿宋_GB2312" w:eastAsia="黑体" w:hint="eastAsia"/>
          <w:kern w:val="0"/>
          <w:sz w:val="32"/>
          <w:szCs w:val="32"/>
        </w:rPr>
        <w:t>万元，年初结转</w:t>
      </w:r>
      <w:r w:rsidRPr="008E1A3D">
        <w:rPr>
          <w:rFonts w:ascii="仿宋_GB2312" w:eastAsia="黑体" w:hint="eastAsia"/>
          <w:kern w:val="0"/>
          <w:sz w:val="32"/>
          <w:szCs w:val="32"/>
        </w:rPr>
        <w:t>11.03</w:t>
      </w:r>
      <w:r w:rsidRPr="008E1A3D">
        <w:rPr>
          <w:rFonts w:ascii="仿宋_GB2312" w:eastAsia="黑体" w:hint="eastAsia"/>
          <w:kern w:val="0"/>
          <w:sz w:val="32"/>
          <w:szCs w:val="32"/>
        </w:rPr>
        <w:t>万元，执行支出</w:t>
      </w:r>
      <w:r w:rsidRPr="008E1A3D">
        <w:rPr>
          <w:rFonts w:ascii="仿宋_GB2312" w:eastAsia="黑体" w:hint="eastAsia"/>
          <w:kern w:val="0"/>
          <w:sz w:val="32"/>
          <w:szCs w:val="32"/>
        </w:rPr>
        <w:t>1001.33</w:t>
      </w:r>
      <w:r w:rsidRPr="008E1A3D">
        <w:rPr>
          <w:rFonts w:ascii="仿宋_GB2312" w:eastAsia="黑体" w:hint="eastAsia"/>
          <w:kern w:val="0"/>
          <w:sz w:val="32"/>
          <w:szCs w:val="32"/>
        </w:rPr>
        <w:t>万元，完成预算</w:t>
      </w:r>
      <w:r w:rsidRPr="008E1A3D">
        <w:rPr>
          <w:rFonts w:ascii="仿宋_GB2312" w:eastAsia="黑体" w:hint="eastAsia"/>
          <w:kern w:val="0"/>
          <w:sz w:val="32"/>
          <w:szCs w:val="32"/>
        </w:rPr>
        <w:t>100%</w:t>
      </w:r>
      <w:r w:rsidRPr="008E1A3D">
        <w:rPr>
          <w:rFonts w:ascii="仿宋_GB2312" w:eastAsia="黑体" w:hint="eastAsia"/>
          <w:kern w:val="0"/>
          <w:sz w:val="32"/>
          <w:szCs w:val="32"/>
        </w:rPr>
        <w:t>。项目预算下达政府性基金预算财政拨款收入</w:t>
      </w:r>
      <w:r w:rsidRPr="008E1A3D">
        <w:rPr>
          <w:rFonts w:ascii="仿宋_GB2312" w:eastAsia="黑体" w:hint="eastAsia"/>
          <w:kern w:val="0"/>
          <w:sz w:val="32"/>
          <w:szCs w:val="32"/>
        </w:rPr>
        <w:t>3.00</w:t>
      </w:r>
      <w:r w:rsidRPr="008E1A3D">
        <w:rPr>
          <w:rFonts w:ascii="仿宋_GB2312" w:eastAsia="黑体" w:hint="eastAsia"/>
          <w:kern w:val="0"/>
          <w:sz w:val="32"/>
          <w:szCs w:val="32"/>
        </w:rPr>
        <w:t>万元（中央专项彩票公益基金支持乡村学校少年宫项目资金），支出</w:t>
      </w:r>
      <w:r w:rsidRPr="008E1A3D">
        <w:rPr>
          <w:rFonts w:ascii="仿宋_GB2312" w:eastAsia="黑体" w:hint="eastAsia"/>
          <w:kern w:val="0"/>
          <w:sz w:val="32"/>
          <w:szCs w:val="32"/>
        </w:rPr>
        <w:t>3.00</w:t>
      </w:r>
      <w:r w:rsidRPr="008E1A3D">
        <w:rPr>
          <w:rFonts w:ascii="仿宋_GB2312" w:eastAsia="黑体" w:hint="eastAsia"/>
          <w:kern w:val="0"/>
          <w:sz w:val="32"/>
          <w:szCs w:val="32"/>
        </w:rPr>
        <w:t>万元，完成预算</w:t>
      </w:r>
      <w:r w:rsidRPr="008E1A3D">
        <w:rPr>
          <w:rFonts w:ascii="仿宋_GB2312" w:eastAsia="黑体" w:hint="eastAsia"/>
          <w:kern w:val="0"/>
          <w:sz w:val="32"/>
          <w:szCs w:val="32"/>
        </w:rPr>
        <w:t>100%</w:t>
      </w:r>
      <w:r w:rsidRPr="008E1A3D">
        <w:rPr>
          <w:rFonts w:ascii="仿宋_GB2312" w:eastAsia="黑体" w:hint="eastAsia"/>
          <w:kern w:val="0"/>
          <w:sz w:val="32"/>
          <w:szCs w:val="32"/>
        </w:rPr>
        <w:t>。其他支出收入</w:t>
      </w:r>
      <w:r w:rsidRPr="008E1A3D">
        <w:rPr>
          <w:rFonts w:ascii="仿宋_GB2312" w:eastAsia="黑体" w:hint="eastAsia"/>
          <w:kern w:val="0"/>
          <w:sz w:val="32"/>
          <w:szCs w:val="32"/>
        </w:rPr>
        <w:t>29.39</w:t>
      </w:r>
      <w:r w:rsidRPr="008E1A3D">
        <w:rPr>
          <w:rFonts w:ascii="仿宋_GB2312" w:eastAsia="黑体" w:hint="eastAsia"/>
          <w:kern w:val="0"/>
          <w:sz w:val="32"/>
          <w:szCs w:val="32"/>
        </w:rPr>
        <w:t>万元，完成支出</w:t>
      </w:r>
      <w:r w:rsidRPr="008E1A3D">
        <w:rPr>
          <w:rFonts w:ascii="仿宋_GB2312" w:eastAsia="黑体" w:hint="eastAsia"/>
          <w:kern w:val="0"/>
          <w:sz w:val="32"/>
          <w:szCs w:val="32"/>
        </w:rPr>
        <w:t>26.12</w:t>
      </w:r>
      <w:r w:rsidRPr="008E1A3D">
        <w:rPr>
          <w:rFonts w:ascii="仿宋_GB2312" w:eastAsia="黑体" w:hint="eastAsia"/>
          <w:kern w:val="0"/>
          <w:sz w:val="32"/>
          <w:szCs w:val="32"/>
        </w:rPr>
        <w:t>万元，结余</w:t>
      </w:r>
      <w:r w:rsidRPr="008E1A3D">
        <w:rPr>
          <w:rFonts w:ascii="仿宋_GB2312" w:eastAsia="黑体" w:hint="eastAsia"/>
          <w:kern w:val="0"/>
          <w:sz w:val="32"/>
          <w:szCs w:val="32"/>
        </w:rPr>
        <w:t>3.27</w:t>
      </w:r>
      <w:r w:rsidRPr="008E1A3D">
        <w:rPr>
          <w:rFonts w:ascii="仿宋_GB2312" w:eastAsia="黑体" w:hint="eastAsia"/>
          <w:kern w:val="0"/>
          <w:sz w:val="32"/>
          <w:szCs w:val="32"/>
        </w:rPr>
        <w:t>万元。</w:t>
      </w:r>
    </w:p>
    <w:p w:rsidR="00411AFC" w:rsidRPr="008E1A3D" w:rsidRDefault="00411AFC" w:rsidP="00411AFC">
      <w:pPr>
        <w:autoSpaceDE w:val="0"/>
        <w:autoSpaceDN w:val="0"/>
        <w:adjustRightInd w:val="0"/>
        <w:spacing w:line="580" w:lineRule="exact"/>
        <w:ind w:firstLineChars="200" w:firstLine="640"/>
        <w:jc w:val="left"/>
        <w:rPr>
          <w:rFonts w:ascii="黑体" w:eastAsia="黑体"/>
          <w:kern w:val="0"/>
          <w:sz w:val="32"/>
          <w:szCs w:val="32"/>
        </w:rPr>
      </w:pPr>
      <w:r w:rsidRPr="008E1A3D">
        <w:rPr>
          <w:rFonts w:ascii="黑体" w:eastAsia="黑体" w:hint="eastAsia"/>
          <w:kern w:val="0"/>
          <w:sz w:val="32"/>
          <w:szCs w:val="32"/>
        </w:rPr>
        <w:t>三、部门管理情况</w:t>
      </w:r>
    </w:p>
    <w:p w:rsidR="00411AFC" w:rsidRPr="008E1A3D" w:rsidRDefault="00411AFC" w:rsidP="00411AFC">
      <w:pPr>
        <w:snapToGrid w:val="0"/>
        <w:spacing w:line="588" w:lineRule="exact"/>
        <w:ind w:firstLineChars="200" w:firstLine="640"/>
        <w:rPr>
          <w:rFonts w:ascii="仿宋_GB2312" w:eastAsia="黑体" w:hAnsi="仿宋"/>
          <w:sz w:val="32"/>
          <w:szCs w:val="32"/>
        </w:rPr>
      </w:pPr>
      <w:r w:rsidRPr="008E1A3D">
        <w:rPr>
          <w:rFonts w:ascii="仿宋_GB2312" w:eastAsia="黑体" w:hAnsi="仿宋" w:hint="eastAsia"/>
          <w:sz w:val="32"/>
          <w:szCs w:val="32"/>
        </w:rPr>
        <w:t>（一）本单位遵照上级部门要求，认真进行财务预、决算组织、编报、审核及预决算公开工作。严格按照预算执行学校财务支付。</w:t>
      </w:r>
    </w:p>
    <w:p w:rsidR="00411AFC" w:rsidRPr="008E1A3D" w:rsidRDefault="00411AFC" w:rsidP="00411AFC">
      <w:pPr>
        <w:snapToGrid w:val="0"/>
        <w:spacing w:line="588" w:lineRule="exact"/>
        <w:ind w:firstLineChars="200" w:firstLine="640"/>
        <w:rPr>
          <w:rFonts w:ascii="仿宋_GB2312" w:eastAsia="黑体" w:hAnsi="仿宋"/>
          <w:sz w:val="32"/>
          <w:szCs w:val="32"/>
        </w:rPr>
      </w:pPr>
      <w:r w:rsidRPr="008E1A3D">
        <w:rPr>
          <w:rFonts w:ascii="仿宋_GB2312" w:eastAsia="黑体" w:hAnsi="仿宋" w:hint="eastAsia"/>
          <w:sz w:val="32"/>
          <w:szCs w:val="32"/>
        </w:rPr>
        <w:t>（二）建立健全学校财务制度，严格按照制度规范学校财务行为，坚持公开公平公正原则，将学校经济活动置于全体教职员工监督之下。</w:t>
      </w:r>
    </w:p>
    <w:p w:rsidR="00411AFC" w:rsidRPr="008E1A3D" w:rsidRDefault="00411AFC" w:rsidP="00411AFC">
      <w:pPr>
        <w:snapToGrid w:val="0"/>
        <w:spacing w:line="588" w:lineRule="exact"/>
        <w:ind w:firstLineChars="200" w:firstLine="640"/>
        <w:rPr>
          <w:rFonts w:ascii="仿宋_GB2312" w:eastAsia="黑体" w:hAnsi="仿宋"/>
          <w:sz w:val="32"/>
          <w:szCs w:val="32"/>
        </w:rPr>
      </w:pPr>
      <w:r w:rsidRPr="008E1A3D">
        <w:rPr>
          <w:rFonts w:ascii="仿宋_GB2312" w:eastAsia="黑体" w:hAnsi="仿宋" w:hint="eastAsia"/>
          <w:sz w:val="32"/>
          <w:szCs w:val="32"/>
        </w:rPr>
        <w:t>（三）建立健全内控制度，严格按照内控制度流程规范实施学校经济活动，充分发挥学校内审小组职能，每月按时</w:t>
      </w:r>
      <w:r w:rsidRPr="008E1A3D">
        <w:rPr>
          <w:rFonts w:ascii="仿宋_GB2312" w:eastAsia="黑体" w:hAnsi="仿宋" w:hint="eastAsia"/>
          <w:sz w:val="32"/>
          <w:szCs w:val="32"/>
        </w:rPr>
        <w:lastRenderedPageBreak/>
        <w:t>对学校账务进行审核，发现问题，及时纠正。</w:t>
      </w:r>
    </w:p>
    <w:p w:rsidR="00411AFC" w:rsidRPr="008E1A3D" w:rsidRDefault="00411AFC" w:rsidP="00411AFC">
      <w:pPr>
        <w:ind w:firstLineChars="200" w:firstLine="643"/>
        <w:rPr>
          <w:rFonts w:ascii="华文仿宋" w:eastAsia="黑体"/>
          <w:b/>
          <w:sz w:val="32"/>
          <w:szCs w:val="30"/>
        </w:rPr>
      </w:pPr>
      <w:r w:rsidRPr="008E1A3D">
        <w:rPr>
          <w:rFonts w:eastAsia="黑体" w:hint="eastAsia"/>
          <w:b/>
          <w:sz w:val="32"/>
          <w:szCs w:val="30"/>
        </w:rPr>
        <w:t>（</w:t>
      </w:r>
      <w:r w:rsidRPr="008E1A3D">
        <w:rPr>
          <w:rFonts w:ascii="华文仿宋" w:eastAsia="黑体" w:hint="eastAsia"/>
          <w:b/>
          <w:sz w:val="32"/>
          <w:szCs w:val="30"/>
        </w:rPr>
        <w:t>四）遵守国家财经纪律和财务会计各项制度，加强财务管理，提高资金使用效益。分清资金渠道，严格掌握费用、开支范围和开支标准，认真审核原始凭证。对不符合制度规定的收支或手续不全、凭证不实者有权拒付，属于违反财经纪律的行为，必须坚决抵制。</w:t>
      </w:r>
    </w:p>
    <w:p w:rsidR="00411AFC" w:rsidRPr="008E1A3D" w:rsidRDefault="00411AFC" w:rsidP="00411AFC">
      <w:pPr>
        <w:autoSpaceDE w:val="0"/>
        <w:autoSpaceDN w:val="0"/>
        <w:adjustRightInd w:val="0"/>
        <w:spacing w:line="580" w:lineRule="exact"/>
        <w:ind w:firstLineChars="200" w:firstLine="640"/>
        <w:jc w:val="left"/>
        <w:rPr>
          <w:rFonts w:ascii="仿宋_GB2312" w:eastAsia="黑体"/>
          <w:kern w:val="0"/>
          <w:sz w:val="32"/>
          <w:szCs w:val="32"/>
        </w:rPr>
      </w:pPr>
      <w:r w:rsidRPr="008E1A3D">
        <w:rPr>
          <w:rFonts w:ascii="仿宋_GB2312" w:eastAsia="黑体" w:hint="eastAsia"/>
          <w:kern w:val="0"/>
          <w:sz w:val="32"/>
          <w:szCs w:val="32"/>
        </w:rPr>
        <w:t>（五）“三公”经费控制支出为零。资产购买，维修维护经行政会讨论研究后填写备案表，报广汉市教育局批准后执行。</w:t>
      </w:r>
    </w:p>
    <w:p w:rsidR="00411AFC" w:rsidRPr="008E1A3D" w:rsidRDefault="00411AFC" w:rsidP="00411AFC">
      <w:pPr>
        <w:autoSpaceDE w:val="0"/>
        <w:autoSpaceDN w:val="0"/>
        <w:adjustRightInd w:val="0"/>
        <w:spacing w:line="580" w:lineRule="exact"/>
        <w:ind w:firstLineChars="200" w:firstLine="640"/>
        <w:jc w:val="left"/>
        <w:rPr>
          <w:rFonts w:ascii="黑体" w:eastAsia="黑体"/>
          <w:kern w:val="0"/>
          <w:sz w:val="32"/>
          <w:szCs w:val="32"/>
        </w:rPr>
      </w:pPr>
      <w:r w:rsidRPr="008E1A3D">
        <w:rPr>
          <w:rFonts w:ascii="黑体" w:eastAsia="黑体" w:hint="eastAsia"/>
          <w:kern w:val="0"/>
          <w:sz w:val="32"/>
          <w:szCs w:val="32"/>
        </w:rPr>
        <w:t>四、部门履职效能</w:t>
      </w:r>
    </w:p>
    <w:p w:rsidR="00411AFC" w:rsidRPr="008E1A3D" w:rsidRDefault="00411AFC" w:rsidP="00411AFC">
      <w:pPr>
        <w:spacing w:line="580" w:lineRule="exact"/>
        <w:ind w:firstLineChars="200" w:firstLine="640"/>
        <w:rPr>
          <w:rFonts w:ascii="楷体_GB2312" w:eastAsia="黑体"/>
          <w:kern w:val="0"/>
          <w:sz w:val="32"/>
          <w:szCs w:val="32"/>
        </w:rPr>
      </w:pPr>
      <w:r w:rsidRPr="008E1A3D">
        <w:rPr>
          <w:rFonts w:ascii="楷体_GB2312" w:eastAsia="黑体" w:hint="eastAsia"/>
          <w:kern w:val="0"/>
          <w:sz w:val="32"/>
          <w:szCs w:val="32"/>
        </w:rPr>
        <w:t>（一）</w:t>
      </w:r>
      <w:r w:rsidRPr="008E1A3D">
        <w:rPr>
          <w:rStyle w:val="font71"/>
          <w:rFonts w:eastAsia="黑体" w:hint="eastAsia"/>
          <w:sz w:val="32"/>
        </w:rPr>
        <w:t>本年度，我校教育教学工作成绩显著，升入重点高中人数位居全市乡镇中学前茅，大批学生在省、市、县举办的各类竞赛活动中获奖。学校还与有关部门合作，搞好农村劳动力转移培养工作和应届初中生农业技术培训，为连山镇和广汉的的经济发展提供源源不断的技术智力支撑。圆满完成了广汉市教育局下达的各项指标。我校的科研课题</w:t>
      </w:r>
      <w:r w:rsidRPr="008E1A3D">
        <w:rPr>
          <w:rStyle w:val="font71"/>
          <w:rFonts w:eastAsia="黑体"/>
          <w:sz w:val="32"/>
        </w:rPr>
        <w:t>“</w:t>
      </w:r>
      <w:r w:rsidRPr="008E1A3D">
        <w:rPr>
          <w:rStyle w:val="font71"/>
          <w:rFonts w:eastAsia="黑体" w:hint="eastAsia"/>
          <w:sz w:val="32"/>
        </w:rPr>
        <w:t>三维交互式校本培训</w:t>
      </w:r>
      <w:r w:rsidRPr="008E1A3D">
        <w:rPr>
          <w:rStyle w:val="font71"/>
          <w:rFonts w:eastAsia="黑体"/>
          <w:sz w:val="32"/>
        </w:rPr>
        <w:t>”</w:t>
      </w:r>
      <w:r w:rsidRPr="008E1A3D">
        <w:rPr>
          <w:rStyle w:val="font71"/>
          <w:rFonts w:eastAsia="黑体" w:hint="eastAsia"/>
          <w:sz w:val="32"/>
        </w:rPr>
        <w:t>已初见成效，取消其中考试，实施目标阶段测试，减轻了学生学习负担，大大提高了学生综合素质，受到家长好评</w:t>
      </w:r>
      <w:r w:rsidRPr="008E1A3D">
        <w:rPr>
          <w:rFonts w:ascii="黑体" w:eastAsia="黑体" w:hAnsi="黑体" w:hint="eastAsia"/>
          <w:sz w:val="32"/>
        </w:rPr>
        <w:t>。</w:t>
      </w:r>
      <w:r w:rsidRPr="008E1A3D">
        <w:rPr>
          <w:rFonts w:ascii="仿宋_GB2312" w:eastAsia="黑体" w:hAnsi="黑体" w:hint="eastAsia"/>
          <w:sz w:val="32"/>
        </w:rPr>
        <w:t>加强教师培训工作，努力提高教师思想道德水平和教育教学业务能力，为履行教师岗位职责打下坚实基础</w:t>
      </w:r>
      <w:r w:rsidRPr="008E1A3D">
        <w:rPr>
          <w:rFonts w:ascii="楷体_GB2312" w:eastAsia="黑体" w:hint="eastAsia"/>
          <w:kern w:val="0"/>
          <w:sz w:val="32"/>
          <w:szCs w:val="32"/>
        </w:rPr>
        <w:t>部门履职的年度总体目标。</w:t>
      </w:r>
    </w:p>
    <w:p w:rsidR="00411AFC" w:rsidRPr="008E1A3D" w:rsidRDefault="00411AFC" w:rsidP="00411AFC">
      <w:pPr>
        <w:spacing w:line="580" w:lineRule="exact"/>
        <w:ind w:firstLineChars="200" w:firstLine="640"/>
        <w:rPr>
          <w:rFonts w:ascii="楷体_GB2312" w:eastAsia="黑体"/>
          <w:kern w:val="0"/>
          <w:sz w:val="32"/>
          <w:szCs w:val="32"/>
        </w:rPr>
      </w:pPr>
      <w:r w:rsidRPr="008E1A3D">
        <w:rPr>
          <w:rFonts w:ascii="楷体_GB2312" w:eastAsia="黑体" w:hint="eastAsia"/>
          <w:kern w:val="0"/>
          <w:sz w:val="32"/>
          <w:szCs w:val="32"/>
        </w:rPr>
        <w:t>（二）重点工作任务绩效目标完成情况。</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一、教师业务水平得到显著提高，校教学质量进步明显。</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lastRenderedPageBreak/>
        <w:t>二、素质教育得到全面推进，德育工作深入开展，班主任管理班级水平得到全面提高。</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三、建设“平安和谐校园”、“健康校园”取得初步成果。全年无安全事故，无校园欺凌事件发生。</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四、总务后勤保障工作得到提高，为教育教学提供全面优质服务，后勤服务满意率达到百分之九十五。</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五、办公室的职能基本达到“运转有序、协调有力、督促有效、服务到位”。</w:t>
      </w:r>
    </w:p>
    <w:p w:rsidR="00411AFC" w:rsidRPr="008E1A3D" w:rsidRDefault="00411AFC" w:rsidP="00411AFC">
      <w:pPr>
        <w:spacing w:line="580" w:lineRule="exact"/>
        <w:ind w:firstLineChars="200" w:firstLine="640"/>
        <w:rPr>
          <w:rFonts w:ascii="仿宋_GB2312" w:eastAsia="黑体"/>
          <w:kern w:val="0"/>
          <w:sz w:val="32"/>
          <w:szCs w:val="32"/>
        </w:rPr>
      </w:pPr>
    </w:p>
    <w:p w:rsidR="00411AFC" w:rsidRPr="008E1A3D" w:rsidRDefault="00411AFC" w:rsidP="00411AFC">
      <w:pPr>
        <w:autoSpaceDE w:val="0"/>
        <w:autoSpaceDN w:val="0"/>
        <w:adjustRightInd w:val="0"/>
        <w:spacing w:line="580" w:lineRule="exact"/>
        <w:ind w:firstLineChars="200" w:firstLine="640"/>
        <w:jc w:val="left"/>
        <w:rPr>
          <w:rFonts w:ascii="黑体" w:eastAsia="黑体"/>
          <w:kern w:val="0"/>
          <w:sz w:val="32"/>
          <w:szCs w:val="32"/>
        </w:rPr>
      </w:pPr>
      <w:r w:rsidRPr="008E1A3D">
        <w:rPr>
          <w:rFonts w:ascii="黑体" w:eastAsia="黑体" w:hint="eastAsia"/>
          <w:kern w:val="0"/>
          <w:sz w:val="32"/>
          <w:szCs w:val="32"/>
        </w:rPr>
        <w:t>五、评价结论及措施</w:t>
      </w:r>
    </w:p>
    <w:p w:rsidR="00411AFC" w:rsidRPr="008E1A3D" w:rsidRDefault="00411AFC" w:rsidP="00411AFC">
      <w:pPr>
        <w:spacing w:line="580" w:lineRule="exact"/>
        <w:ind w:firstLineChars="200" w:firstLine="640"/>
        <w:rPr>
          <w:rFonts w:ascii="楷体_GB2312" w:eastAsia="黑体"/>
          <w:kern w:val="0"/>
          <w:sz w:val="32"/>
          <w:szCs w:val="32"/>
        </w:rPr>
      </w:pPr>
      <w:r w:rsidRPr="008E1A3D">
        <w:rPr>
          <w:rFonts w:ascii="楷体_GB2312" w:eastAsia="黑体" w:hint="eastAsia"/>
          <w:kern w:val="0"/>
          <w:sz w:val="32"/>
          <w:szCs w:val="32"/>
        </w:rPr>
        <w:t>（一）评价结论</w:t>
      </w:r>
    </w:p>
    <w:p w:rsidR="00411AFC" w:rsidRPr="008E1A3D" w:rsidRDefault="00411AFC" w:rsidP="00411AFC">
      <w:pPr>
        <w:snapToGrid w:val="0"/>
        <w:spacing w:line="588" w:lineRule="exact"/>
        <w:ind w:firstLineChars="200" w:firstLine="643"/>
        <w:outlineLvl w:val="0"/>
        <w:rPr>
          <w:rFonts w:ascii="楷体_GB2312" w:eastAsia="黑体" w:hAnsi="仿宋"/>
          <w:b/>
          <w:sz w:val="32"/>
          <w:szCs w:val="32"/>
        </w:rPr>
      </w:pPr>
      <w:r w:rsidRPr="008E1A3D">
        <w:rPr>
          <w:rFonts w:ascii="楷体_GB2312" w:eastAsia="黑体" w:hAnsi="仿宋" w:hint="eastAsia"/>
          <w:b/>
          <w:sz w:val="32"/>
          <w:szCs w:val="32"/>
        </w:rPr>
        <w:t>总体绩效评价：圆满完成本年度教育教学工作，被评为广汉市教育局先进集体。初三升学考试</w:t>
      </w:r>
      <w:r w:rsidRPr="008E1A3D">
        <w:rPr>
          <w:rFonts w:ascii="楷体_GB2312" w:eastAsia="黑体" w:hAnsi="仿宋" w:hint="eastAsia"/>
          <w:b/>
          <w:sz w:val="32"/>
          <w:szCs w:val="32"/>
        </w:rPr>
        <w:t>A</w:t>
      </w:r>
      <w:r w:rsidRPr="008E1A3D">
        <w:rPr>
          <w:rFonts w:ascii="楷体_GB2312" w:eastAsia="黑体" w:hAnsi="仿宋" w:hint="eastAsia"/>
          <w:b/>
          <w:sz w:val="32"/>
          <w:szCs w:val="32"/>
        </w:rPr>
        <w:t>级指标名列广汉市乡镇中学前茅。</w:t>
      </w:r>
    </w:p>
    <w:p w:rsidR="00411AFC"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按照本年度工作目标评分</w:t>
      </w:r>
    </w:p>
    <w:p w:rsidR="00411AFC" w:rsidRDefault="00411AFC" w:rsidP="00411AFC">
      <w:pPr>
        <w:widowControl/>
        <w:spacing w:line="360" w:lineRule="auto"/>
        <w:ind w:firstLineChars="200" w:firstLine="643"/>
        <w:jc w:val="left"/>
        <w:rPr>
          <w:rFonts w:ascii="仿宋_GB2312" w:eastAsia="黑体" w:hAnsi="宋体" w:cs="宋体"/>
          <w:b/>
          <w:color w:val="000000"/>
          <w:kern w:val="0"/>
          <w:sz w:val="32"/>
        </w:rPr>
      </w:pPr>
    </w:p>
    <w:tbl>
      <w:tblPr>
        <w:tblW w:w="6360" w:type="dxa"/>
        <w:tblInd w:w="96" w:type="dxa"/>
        <w:tblLook w:val="04A0"/>
      </w:tblPr>
      <w:tblGrid>
        <w:gridCol w:w="846"/>
        <w:gridCol w:w="700"/>
        <w:gridCol w:w="700"/>
        <w:gridCol w:w="420"/>
        <w:gridCol w:w="1280"/>
        <w:gridCol w:w="2606"/>
      </w:tblGrid>
      <w:tr w:rsidR="00411AFC" w:rsidRPr="006A7D10" w:rsidTr="00A83511">
        <w:trPr>
          <w:trHeight w:val="285"/>
        </w:trPr>
        <w:tc>
          <w:tcPr>
            <w:tcW w:w="6360" w:type="dxa"/>
            <w:gridSpan w:val="6"/>
            <w:tcBorders>
              <w:top w:val="nil"/>
              <w:left w:val="nil"/>
              <w:bottom w:val="nil"/>
              <w:right w:val="nil"/>
            </w:tcBorders>
            <w:shd w:val="clear" w:color="auto" w:fill="auto"/>
            <w:noWrap/>
            <w:vAlign w:val="center"/>
            <w:hideMark/>
          </w:tcPr>
          <w:p w:rsidR="00411AFC" w:rsidRPr="006A7D10" w:rsidRDefault="00411AFC" w:rsidP="00A83511">
            <w:pPr>
              <w:widowControl/>
              <w:jc w:val="center"/>
              <w:rPr>
                <w:rFonts w:ascii="方正小标宋_GBK" w:eastAsia="方正小标宋_GBK" w:hAnsi="宋体" w:cs="宋体"/>
                <w:kern w:val="0"/>
                <w:sz w:val="24"/>
              </w:rPr>
            </w:pPr>
            <w:r w:rsidRPr="006A7D10">
              <w:rPr>
                <w:rFonts w:ascii="方正小标宋_GBK" w:eastAsia="方正小标宋_GBK" w:hAnsi="宋体" w:cs="宋体" w:hint="eastAsia"/>
                <w:kern w:val="0"/>
                <w:sz w:val="24"/>
              </w:rPr>
              <w:t>2020年部门整体支出绩效评价指标体系</w:t>
            </w:r>
          </w:p>
        </w:tc>
      </w:tr>
      <w:tr w:rsidR="00411AFC" w:rsidRPr="006A7D10" w:rsidTr="00A83511">
        <w:trPr>
          <w:trHeight w:val="420"/>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AFC" w:rsidRPr="006A7D10" w:rsidRDefault="00411AFC" w:rsidP="00A83511">
            <w:pPr>
              <w:widowControl/>
              <w:jc w:val="center"/>
              <w:rPr>
                <w:rFonts w:ascii="宋体" w:hAnsi="宋体" w:cs="宋体"/>
                <w:b/>
                <w:bCs/>
                <w:kern w:val="0"/>
                <w:sz w:val="16"/>
                <w:szCs w:val="16"/>
              </w:rPr>
            </w:pPr>
            <w:r w:rsidRPr="006A7D10">
              <w:rPr>
                <w:rFonts w:ascii="宋体" w:hAnsi="宋体" w:cs="宋体" w:hint="eastAsia"/>
                <w:b/>
                <w:bCs/>
                <w:kern w:val="0"/>
                <w:sz w:val="16"/>
                <w:szCs w:val="16"/>
              </w:rPr>
              <w:t>一级指标</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411AFC" w:rsidRPr="006A7D10" w:rsidRDefault="00411AFC" w:rsidP="00A83511">
            <w:pPr>
              <w:widowControl/>
              <w:jc w:val="center"/>
              <w:rPr>
                <w:rFonts w:ascii="宋体" w:hAnsi="宋体" w:cs="宋体"/>
                <w:b/>
                <w:bCs/>
                <w:kern w:val="0"/>
                <w:sz w:val="16"/>
                <w:szCs w:val="16"/>
              </w:rPr>
            </w:pPr>
            <w:r w:rsidRPr="006A7D10">
              <w:rPr>
                <w:rFonts w:ascii="宋体" w:hAnsi="宋体" w:cs="宋体" w:hint="eastAsia"/>
                <w:b/>
                <w:bCs/>
                <w:kern w:val="0"/>
                <w:sz w:val="16"/>
                <w:szCs w:val="16"/>
              </w:rPr>
              <w:t>二级指标</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411AFC" w:rsidRPr="006A7D10" w:rsidRDefault="00411AFC" w:rsidP="00A83511">
            <w:pPr>
              <w:widowControl/>
              <w:jc w:val="center"/>
              <w:rPr>
                <w:rFonts w:ascii="宋体" w:hAnsi="宋体" w:cs="宋体"/>
                <w:b/>
                <w:bCs/>
                <w:kern w:val="0"/>
                <w:sz w:val="16"/>
                <w:szCs w:val="16"/>
              </w:rPr>
            </w:pPr>
            <w:r w:rsidRPr="006A7D10">
              <w:rPr>
                <w:rFonts w:ascii="宋体" w:hAnsi="宋体" w:cs="宋体" w:hint="eastAsia"/>
                <w:b/>
                <w:bCs/>
                <w:kern w:val="0"/>
                <w:sz w:val="16"/>
                <w:szCs w:val="16"/>
              </w:rPr>
              <w:t>三级指标</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center"/>
              <w:rPr>
                <w:rFonts w:ascii="宋体" w:hAnsi="宋体" w:cs="宋体"/>
                <w:b/>
                <w:bCs/>
                <w:kern w:val="0"/>
                <w:sz w:val="16"/>
                <w:szCs w:val="16"/>
              </w:rPr>
            </w:pPr>
            <w:r w:rsidRPr="006A7D10">
              <w:rPr>
                <w:rFonts w:ascii="宋体" w:hAnsi="宋体" w:cs="宋体" w:hint="eastAsia"/>
                <w:b/>
                <w:bCs/>
                <w:kern w:val="0"/>
                <w:sz w:val="16"/>
                <w:szCs w:val="16"/>
              </w:rPr>
              <w:t>分值</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411AFC" w:rsidRPr="006A7D10" w:rsidRDefault="00411AFC" w:rsidP="00A83511">
            <w:pPr>
              <w:widowControl/>
              <w:jc w:val="center"/>
              <w:rPr>
                <w:rFonts w:ascii="宋体" w:hAnsi="宋体" w:cs="宋体"/>
                <w:b/>
                <w:bCs/>
                <w:kern w:val="0"/>
                <w:sz w:val="16"/>
                <w:szCs w:val="16"/>
              </w:rPr>
            </w:pPr>
            <w:r w:rsidRPr="006A7D10">
              <w:rPr>
                <w:rFonts w:ascii="宋体" w:hAnsi="宋体" w:cs="宋体" w:hint="eastAsia"/>
                <w:b/>
                <w:bCs/>
                <w:kern w:val="0"/>
                <w:sz w:val="16"/>
                <w:szCs w:val="16"/>
              </w:rPr>
              <w:t>指标解释</w:t>
            </w:r>
          </w:p>
        </w:tc>
        <w:tc>
          <w:tcPr>
            <w:tcW w:w="2606" w:type="dxa"/>
            <w:tcBorders>
              <w:top w:val="single" w:sz="4" w:space="0" w:color="auto"/>
              <w:left w:val="nil"/>
              <w:bottom w:val="single" w:sz="4" w:space="0" w:color="auto"/>
              <w:right w:val="single" w:sz="4" w:space="0" w:color="auto"/>
            </w:tcBorders>
            <w:shd w:val="clear" w:color="auto" w:fill="auto"/>
            <w:noWrap/>
            <w:vAlign w:val="center"/>
            <w:hideMark/>
          </w:tcPr>
          <w:p w:rsidR="00411AFC" w:rsidRPr="006A7D10" w:rsidRDefault="00411AFC" w:rsidP="00A83511">
            <w:pPr>
              <w:widowControl/>
              <w:jc w:val="center"/>
              <w:rPr>
                <w:rFonts w:ascii="宋体" w:hAnsi="宋体" w:cs="宋体"/>
                <w:b/>
                <w:bCs/>
                <w:kern w:val="0"/>
                <w:sz w:val="16"/>
                <w:szCs w:val="16"/>
              </w:rPr>
            </w:pPr>
            <w:r w:rsidRPr="006A7D10">
              <w:rPr>
                <w:rFonts w:ascii="宋体" w:hAnsi="宋体" w:cs="宋体" w:hint="eastAsia"/>
                <w:b/>
                <w:bCs/>
                <w:kern w:val="0"/>
                <w:sz w:val="16"/>
                <w:szCs w:val="16"/>
              </w:rPr>
              <w:t>评分标准</w:t>
            </w:r>
          </w:p>
        </w:tc>
      </w:tr>
      <w:tr w:rsidR="00411AFC" w:rsidRPr="006A7D10" w:rsidTr="00A83511">
        <w:trPr>
          <w:trHeight w:val="1275"/>
        </w:trPr>
        <w:tc>
          <w:tcPr>
            <w:tcW w:w="654"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（10分）</w:t>
            </w:r>
            <w:r w:rsidRPr="006A7D10">
              <w:rPr>
                <w:rFonts w:ascii="宋体" w:hAnsi="宋体" w:cs="宋体" w:hint="eastAsia"/>
                <w:kern w:val="0"/>
                <w:sz w:val="16"/>
                <w:szCs w:val="16"/>
              </w:rPr>
              <w:br/>
              <w:t>预算管理</w:t>
            </w: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预算编制（5分）</w:t>
            </w: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预算安排准确性</w:t>
            </w:r>
          </w:p>
        </w:tc>
        <w:tc>
          <w:tcPr>
            <w:tcW w:w="42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right"/>
              <w:rPr>
                <w:rFonts w:ascii="宋体" w:hAnsi="宋体" w:cs="宋体"/>
                <w:kern w:val="0"/>
                <w:sz w:val="16"/>
                <w:szCs w:val="16"/>
              </w:rPr>
            </w:pPr>
            <w:r w:rsidRPr="006A7D10">
              <w:rPr>
                <w:rFonts w:ascii="宋体" w:hAnsi="宋体" w:cs="宋体" w:hint="eastAsia"/>
                <w:kern w:val="0"/>
                <w:sz w:val="16"/>
                <w:szCs w:val="16"/>
              </w:rPr>
              <w:t>5</w:t>
            </w: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反映部门（单位）年初预算安排的准确性</w:t>
            </w:r>
          </w:p>
        </w:tc>
        <w:tc>
          <w:tcPr>
            <w:tcW w:w="2606"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指标得分=（预算资金总来源-中期评估调整取消资金-预算结余注销资金）/预算资金总来源*指标分值，预算资金总来源是指年初预算与执行中追加预算（不含当年中央、省专款）总和</w:t>
            </w:r>
          </w:p>
        </w:tc>
      </w:tr>
      <w:tr w:rsidR="00411AFC" w:rsidRPr="006A7D10" w:rsidTr="00A83511">
        <w:trPr>
          <w:trHeight w:val="2535"/>
        </w:trPr>
        <w:tc>
          <w:tcPr>
            <w:tcW w:w="654"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执行进度（5分）</w:t>
            </w: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部门总体执行进度</w:t>
            </w:r>
          </w:p>
        </w:tc>
        <w:tc>
          <w:tcPr>
            <w:tcW w:w="42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right"/>
              <w:rPr>
                <w:rFonts w:ascii="宋体" w:hAnsi="宋体" w:cs="宋体"/>
                <w:kern w:val="0"/>
                <w:sz w:val="16"/>
                <w:szCs w:val="16"/>
              </w:rPr>
            </w:pPr>
            <w:r w:rsidRPr="006A7D10">
              <w:rPr>
                <w:rFonts w:ascii="宋体" w:hAnsi="宋体" w:cs="宋体" w:hint="eastAsia"/>
                <w:kern w:val="0"/>
                <w:sz w:val="16"/>
                <w:szCs w:val="16"/>
              </w:rPr>
              <w:t>5</w:t>
            </w: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部门（单位）按要求严格预算管理</w:t>
            </w:r>
          </w:p>
        </w:tc>
        <w:tc>
          <w:tcPr>
            <w:tcW w:w="2606"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部门总体执行进度达96%以上，不扣分；达92%以上，按80%打分；达88%以上，按60%打分；未达到88%，不得分。</w:t>
            </w:r>
            <w:r w:rsidRPr="006A7D10">
              <w:rPr>
                <w:rFonts w:ascii="宋体" w:hAnsi="宋体" w:cs="宋体" w:hint="eastAsia"/>
                <w:kern w:val="0"/>
                <w:sz w:val="16"/>
                <w:szCs w:val="16"/>
              </w:rPr>
              <w:b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rsidR="00411AFC" w:rsidRPr="006A7D10" w:rsidTr="00A83511">
        <w:trPr>
          <w:trHeight w:val="840"/>
        </w:trPr>
        <w:tc>
          <w:tcPr>
            <w:tcW w:w="654"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（10分）</w:t>
            </w:r>
            <w:r w:rsidRPr="006A7D10">
              <w:rPr>
                <w:rFonts w:ascii="宋体" w:hAnsi="宋体" w:cs="宋体" w:hint="eastAsia"/>
                <w:kern w:val="0"/>
                <w:sz w:val="16"/>
                <w:szCs w:val="16"/>
              </w:rPr>
              <w:br/>
              <w:t>目标管理</w:t>
            </w:r>
          </w:p>
        </w:tc>
        <w:tc>
          <w:tcPr>
            <w:tcW w:w="70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绩效目标（10分）</w:t>
            </w: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目标填报</w:t>
            </w:r>
          </w:p>
        </w:tc>
        <w:tc>
          <w:tcPr>
            <w:tcW w:w="42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right"/>
              <w:rPr>
                <w:rFonts w:ascii="宋体" w:hAnsi="宋体" w:cs="宋体"/>
                <w:kern w:val="0"/>
                <w:sz w:val="16"/>
                <w:szCs w:val="16"/>
              </w:rPr>
            </w:pPr>
            <w:r w:rsidRPr="006A7D10">
              <w:rPr>
                <w:rFonts w:ascii="宋体" w:hAnsi="宋体" w:cs="宋体" w:hint="eastAsia"/>
                <w:kern w:val="0"/>
                <w:sz w:val="16"/>
                <w:szCs w:val="16"/>
              </w:rPr>
              <w:t>2</w:t>
            </w: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考核部门是否按要求编制专项资金、部门专项类项目绩效目标</w:t>
            </w:r>
          </w:p>
        </w:tc>
        <w:tc>
          <w:tcPr>
            <w:tcW w:w="2606"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应编制绩效目标的专项类项目、专项资金未按要求申报绩效目标，发现1个项目扣0.5分；填报内容不规范，发现1处扣0.5分。直至扣完</w:t>
            </w:r>
          </w:p>
        </w:tc>
      </w:tr>
      <w:tr w:rsidR="00411AFC" w:rsidRPr="006A7D10" w:rsidTr="00A83511">
        <w:trPr>
          <w:trHeight w:val="840"/>
        </w:trPr>
        <w:tc>
          <w:tcPr>
            <w:tcW w:w="654"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目标量化</w:t>
            </w:r>
          </w:p>
        </w:tc>
        <w:tc>
          <w:tcPr>
            <w:tcW w:w="42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right"/>
              <w:rPr>
                <w:rFonts w:ascii="宋体" w:hAnsi="宋体" w:cs="宋体"/>
                <w:kern w:val="0"/>
                <w:sz w:val="16"/>
                <w:szCs w:val="16"/>
              </w:rPr>
            </w:pPr>
            <w:r w:rsidRPr="006A7D10">
              <w:rPr>
                <w:rFonts w:ascii="宋体" w:hAnsi="宋体" w:cs="宋体" w:hint="eastAsia"/>
                <w:kern w:val="0"/>
                <w:sz w:val="16"/>
                <w:szCs w:val="16"/>
              </w:rPr>
              <w:t>3</w:t>
            </w: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考核部门申报绩效目标的量化程度</w:t>
            </w:r>
          </w:p>
        </w:tc>
        <w:tc>
          <w:tcPr>
            <w:tcW w:w="2606"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专项类项目、专项资金设定的产出指标均应量化，效果指标中应至少50%以上量化指标。发现1个项目未达到要求扣0.5分，直至扣完。</w:t>
            </w:r>
          </w:p>
        </w:tc>
      </w:tr>
      <w:tr w:rsidR="00411AFC" w:rsidRPr="006A7D10" w:rsidTr="00A83511">
        <w:trPr>
          <w:trHeight w:val="840"/>
        </w:trPr>
        <w:tc>
          <w:tcPr>
            <w:tcW w:w="654"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目标匹配</w:t>
            </w:r>
          </w:p>
        </w:tc>
        <w:tc>
          <w:tcPr>
            <w:tcW w:w="42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right"/>
              <w:rPr>
                <w:rFonts w:ascii="宋体" w:hAnsi="宋体" w:cs="宋体"/>
                <w:kern w:val="0"/>
                <w:sz w:val="16"/>
                <w:szCs w:val="16"/>
              </w:rPr>
            </w:pPr>
            <w:r w:rsidRPr="006A7D10">
              <w:rPr>
                <w:rFonts w:ascii="宋体" w:hAnsi="宋体" w:cs="宋体" w:hint="eastAsia"/>
                <w:kern w:val="0"/>
                <w:sz w:val="16"/>
                <w:szCs w:val="16"/>
              </w:rPr>
              <w:t>5</w:t>
            </w: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考核部门申报的绩效目标是否与部门职能职责相关</w:t>
            </w:r>
          </w:p>
        </w:tc>
        <w:tc>
          <w:tcPr>
            <w:tcW w:w="2606"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专项类项目、专项资金设定的绩效目标与部门职能职责不一致的，发现一个项目扣1分，直至扣完。</w:t>
            </w:r>
          </w:p>
        </w:tc>
      </w:tr>
      <w:tr w:rsidR="00411AFC" w:rsidRPr="006A7D10" w:rsidTr="00A83511">
        <w:trPr>
          <w:trHeight w:val="1260"/>
        </w:trPr>
        <w:tc>
          <w:tcPr>
            <w:tcW w:w="654"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（10分）</w:t>
            </w:r>
            <w:r w:rsidRPr="006A7D10">
              <w:rPr>
                <w:rFonts w:ascii="宋体" w:hAnsi="宋体" w:cs="宋体" w:hint="eastAsia"/>
                <w:kern w:val="0"/>
                <w:sz w:val="16"/>
                <w:szCs w:val="16"/>
              </w:rPr>
              <w:br/>
              <w:t>部门管理</w:t>
            </w:r>
          </w:p>
        </w:tc>
        <w:tc>
          <w:tcPr>
            <w:tcW w:w="70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基础管理（4分）</w:t>
            </w: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管理制度健全性</w:t>
            </w:r>
          </w:p>
        </w:tc>
        <w:tc>
          <w:tcPr>
            <w:tcW w:w="42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right"/>
              <w:rPr>
                <w:rFonts w:ascii="宋体" w:hAnsi="宋体" w:cs="宋体"/>
                <w:kern w:val="0"/>
                <w:sz w:val="16"/>
                <w:szCs w:val="16"/>
              </w:rPr>
            </w:pPr>
            <w:r w:rsidRPr="006A7D10">
              <w:rPr>
                <w:rFonts w:ascii="宋体" w:hAnsi="宋体" w:cs="宋体" w:hint="eastAsia"/>
                <w:kern w:val="0"/>
                <w:sz w:val="16"/>
                <w:szCs w:val="16"/>
              </w:rPr>
              <w:t>1</w:t>
            </w: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部门（单位）为加强预算管理、推进厉行节约、规范财务行为而制定的管理制度是否健全完整</w:t>
            </w:r>
          </w:p>
        </w:tc>
        <w:tc>
          <w:tcPr>
            <w:tcW w:w="2606"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是否已制定或具有预算资金管理办法、厉行节约管理措施、内部财务管理制度、会计核算制度等管理制度；相关管理制度是否合法、合规、完整；相关管理制度是否得到有效执行。定性评价。</w:t>
            </w:r>
          </w:p>
        </w:tc>
      </w:tr>
      <w:tr w:rsidR="00411AFC" w:rsidRPr="006A7D10" w:rsidTr="00A83511">
        <w:trPr>
          <w:trHeight w:val="1710"/>
        </w:trPr>
        <w:tc>
          <w:tcPr>
            <w:tcW w:w="654"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资金使用合规性</w:t>
            </w:r>
          </w:p>
        </w:tc>
        <w:tc>
          <w:tcPr>
            <w:tcW w:w="42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right"/>
              <w:rPr>
                <w:rFonts w:ascii="宋体" w:hAnsi="宋体" w:cs="宋体"/>
                <w:kern w:val="0"/>
                <w:sz w:val="16"/>
                <w:szCs w:val="16"/>
              </w:rPr>
            </w:pPr>
            <w:r w:rsidRPr="006A7D10">
              <w:rPr>
                <w:rFonts w:ascii="宋体" w:hAnsi="宋体" w:cs="宋体" w:hint="eastAsia"/>
                <w:kern w:val="0"/>
                <w:sz w:val="16"/>
                <w:szCs w:val="16"/>
              </w:rPr>
              <w:t>1</w:t>
            </w: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部门（单位）使用预算资金是否符合相关的预算财务管理制度的规定</w:t>
            </w:r>
          </w:p>
        </w:tc>
        <w:tc>
          <w:tcPr>
            <w:tcW w:w="2606"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r>
      <w:tr w:rsidR="00411AFC" w:rsidRPr="006A7D10" w:rsidTr="00A83511">
        <w:trPr>
          <w:trHeight w:val="1680"/>
        </w:trPr>
        <w:tc>
          <w:tcPr>
            <w:tcW w:w="654"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财务监控有效性</w:t>
            </w:r>
          </w:p>
        </w:tc>
        <w:tc>
          <w:tcPr>
            <w:tcW w:w="42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right"/>
              <w:rPr>
                <w:rFonts w:ascii="宋体" w:hAnsi="宋体" w:cs="宋体"/>
                <w:kern w:val="0"/>
                <w:sz w:val="16"/>
                <w:szCs w:val="16"/>
              </w:rPr>
            </w:pPr>
            <w:r w:rsidRPr="006A7D10">
              <w:rPr>
                <w:rFonts w:ascii="宋体" w:hAnsi="宋体" w:cs="宋体" w:hint="eastAsia"/>
                <w:kern w:val="0"/>
                <w:sz w:val="16"/>
                <w:szCs w:val="16"/>
              </w:rPr>
              <w:t>2</w:t>
            </w: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考察部门是否对部门内部、各所属单位，专项资金分配的区（市）县或项目实施主体进行工作监督和定期考核。</w:t>
            </w:r>
          </w:p>
        </w:tc>
        <w:tc>
          <w:tcPr>
            <w:tcW w:w="2606"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对部门内部、下属单位、分配的专项资金①制定明确的财务监控监督措施，得1分；②监控、监督措施执行有效，得1分。</w:t>
            </w:r>
          </w:p>
        </w:tc>
      </w:tr>
      <w:tr w:rsidR="00411AFC" w:rsidRPr="006A7D10" w:rsidTr="00A83511">
        <w:trPr>
          <w:trHeight w:val="975"/>
        </w:trPr>
        <w:tc>
          <w:tcPr>
            <w:tcW w:w="654"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行政成本（1分）</w:t>
            </w: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“三公”经费控制</w:t>
            </w:r>
          </w:p>
        </w:tc>
        <w:tc>
          <w:tcPr>
            <w:tcW w:w="42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right"/>
              <w:rPr>
                <w:rFonts w:ascii="宋体" w:hAnsi="宋体" w:cs="宋体"/>
                <w:kern w:val="0"/>
                <w:sz w:val="16"/>
                <w:szCs w:val="16"/>
              </w:rPr>
            </w:pPr>
            <w:r w:rsidRPr="006A7D10">
              <w:rPr>
                <w:rFonts w:ascii="宋体" w:hAnsi="宋体" w:cs="宋体" w:hint="eastAsia"/>
                <w:kern w:val="0"/>
                <w:sz w:val="16"/>
                <w:szCs w:val="16"/>
              </w:rPr>
              <w:t>1</w:t>
            </w: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当年“三公”经费预算与当年决算比，反映“三公”经费控制情况</w:t>
            </w:r>
          </w:p>
        </w:tc>
        <w:tc>
          <w:tcPr>
            <w:tcW w:w="2606"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部门“三公”经费决算数一项超预算扣0.5分，两项扣1分。</w:t>
            </w:r>
          </w:p>
        </w:tc>
      </w:tr>
      <w:tr w:rsidR="00411AFC" w:rsidRPr="006A7D10" w:rsidTr="00A83511">
        <w:trPr>
          <w:trHeight w:val="960"/>
        </w:trPr>
        <w:tc>
          <w:tcPr>
            <w:tcW w:w="654"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政府采购（1分）</w:t>
            </w: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采购规范性</w:t>
            </w:r>
          </w:p>
        </w:tc>
        <w:tc>
          <w:tcPr>
            <w:tcW w:w="42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right"/>
              <w:rPr>
                <w:rFonts w:ascii="宋体" w:hAnsi="宋体" w:cs="宋体"/>
                <w:kern w:val="0"/>
                <w:sz w:val="16"/>
                <w:szCs w:val="16"/>
              </w:rPr>
            </w:pPr>
            <w:r w:rsidRPr="006A7D10">
              <w:rPr>
                <w:rFonts w:ascii="宋体" w:hAnsi="宋体" w:cs="宋体" w:hint="eastAsia"/>
                <w:kern w:val="0"/>
                <w:sz w:val="16"/>
                <w:szCs w:val="16"/>
              </w:rPr>
              <w:t>1</w:t>
            </w: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考察政府采购项目的采购程序、 采购方式的规范性</w:t>
            </w:r>
          </w:p>
        </w:tc>
        <w:tc>
          <w:tcPr>
            <w:tcW w:w="2606"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采购方式、程序中每一点不规范，扣 0.5 分，直至扣完。</w:t>
            </w:r>
          </w:p>
        </w:tc>
      </w:tr>
      <w:tr w:rsidR="00411AFC" w:rsidRPr="006A7D10" w:rsidTr="00A83511">
        <w:trPr>
          <w:trHeight w:val="1590"/>
        </w:trPr>
        <w:tc>
          <w:tcPr>
            <w:tcW w:w="654"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资产管理（2分）</w:t>
            </w: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固定资产在用率</w:t>
            </w:r>
          </w:p>
        </w:tc>
        <w:tc>
          <w:tcPr>
            <w:tcW w:w="42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right"/>
              <w:rPr>
                <w:rFonts w:ascii="宋体" w:hAnsi="宋体" w:cs="宋体"/>
                <w:kern w:val="0"/>
                <w:sz w:val="16"/>
                <w:szCs w:val="16"/>
              </w:rPr>
            </w:pPr>
            <w:r w:rsidRPr="006A7D10">
              <w:rPr>
                <w:rFonts w:ascii="宋体" w:hAnsi="宋体" w:cs="宋体" w:hint="eastAsia"/>
                <w:kern w:val="0"/>
                <w:sz w:val="16"/>
                <w:szCs w:val="16"/>
              </w:rPr>
              <w:t>2</w:t>
            </w: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部门实际在用固定资产总额与所有固定资产总额的比率， 用以反映和考核部门固定资产使用效率及程度。</w:t>
            </w:r>
          </w:p>
        </w:tc>
        <w:tc>
          <w:tcPr>
            <w:tcW w:w="2606"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固定资产在用率=（实际在用固定资产总额/所有固定资产总额）×100%。 固定资产在用率达到 95%以上得满分。 相较95%，每降低 5个百分点扣1分，直至扣完。</w:t>
            </w:r>
          </w:p>
        </w:tc>
      </w:tr>
      <w:tr w:rsidR="00411AFC" w:rsidRPr="006A7D10" w:rsidTr="00A83511">
        <w:trPr>
          <w:trHeight w:val="1470"/>
        </w:trPr>
        <w:tc>
          <w:tcPr>
            <w:tcW w:w="654"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信息公开（2分）</w:t>
            </w: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信息公开</w:t>
            </w:r>
          </w:p>
        </w:tc>
        <w:tc>
          <w:tcPr>
            <w:tcW w:w="42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right"/>
              <w:rPr>
                <w:rFonts w:ascii="宋体" w:hAnsi="宋体" w:cs="宋体"/>
                <w:kern w:val="0"/>
                <w:sz w:val="16"/>
                <w:szCs w:val="16"/>
              </w:rPr>
            </w:pPr>
            <w:r w:rsidRPr="006A7D10">
              <w:rPr>
                <w:rFonts w:ascii="宋体" w:hAnsi="宋体" w:cs="宋体" w:hint="eastAsia"/>
                <w:kern w:val="0"/>
                <w:sz w:val="16"/>
                <w:szCs w:val="16"/>
              </w:rPr>
              <w:t>2</w:t>
            </w: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除涉密单位和信息外，考核部门（单位）是否按财政要求及时完成预算、决算、绩效等信息公开工作</w:t>
            </w:r>
          </w:p>
        </w:tc>
        <w:tc>
          <w:tcPr>
            <w:tcW w:w="2606"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一项公开工作未完成的扣1分，直至扣完。</w:t>
            </w:r>
          </w:p>
        </w:tc>
      </w:tr>
      <w:tr w:rsidR="00411AFC" w:rsidRPr="006A7D10" w:rsidTr="00A83511">
        <w:trPr>
          <w:trHeight w:val="1470"/>
        </w:trPr>
        <w:tc>
          <w:tcPr>
            <w:tcW w:w="654"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（70分）</w:t>
            </w:r>
            <w:r w:rsidRPr="006A7D10">
              <w:rPr>
                <w:rFonts w:ascii="宋体" w:hAnsi="宋体" w:cs="宋体" w:hint="eastAsia"/>
                <w:kern w:val="0"/>
                <w:sz w:val="16"/>
                <w:szCs w:val="16"/>
              </w:rPr>
              <w:br/>
              <w:t>履职效能</w:t>
            </w:r>
          </w:p>
        </w:tc>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重点任务一</w:t>
            </w: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任务完成率</w:t>
            </w:r>
          </w:p>
        </w:tc>
        <w:tc>
          <w:tcPr>
            <w:tcW w:w="42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 xml:space="preserve">　</w:t>
            </w: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得分=分值×实际完成任务量/绩效目标设定任务量×100%。实际完成任务量大于绩效目标设定任务量得满分。</w:t>
            </w:r>
          </w:p>
        </w:tc>
        <w:tc>
          <w:tcPr>
            <w:tcW w:w="2606"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1.履职效能指标设定，由评价工作组根据部门职能职责、年度工作计划等梳理年度重点工作任务。各项重点任务分值，由评价工作组根据任务重要性在总权重分值（70分）中分配。</w:t>
            </w:r>
            <w:r w:rsidRPr="006A7D10">
              <w:rPr>
                <w:rFonts w:ascii="宋体" w:hAnsi="宋体" w:cs="宋体" w:hint="eastAsia"/>
                <w:kern w:val="0"/>
                <w:sz w:val="16"/>
                <w:szCs w:val="16"/>
              </w:rPr>
              <w:br/>
              <w:t>2.重点任务指标设定，应根据相关重点任务实际情况，设置具体三级指标。其中，任务完成率和满意度指标是共性指标，每一项重点任务均应设定，共性指标分值应占该重点任务重分值的40%（任务完成率</w:t>
            </w:r>
            <w:r w:rsidRPr="006A7D10">
              <w:rPr>
                <w:rFonts w:ascii="宋体" w:hAnsi="宋体" w:cs="宋体" w:hint="eastAsia"/>
                <w:kern w:val="0"/>
                <w:sz w:val="16"/>
                <w:szCs w:val="16"/>
              </w:rPr>
              <w:lastRenderedPageBreak/>
              <w:t>和满意度指标各占20%，如该重点任务不适合做满意度调查，可不设满意度指标，满意度分值合并到任务完成率指标）。关键绩效指标为个性指标，根据具体任务实际确定，每项重点任务至少设定2个关键业绩指标，量化指标不少于1个，个性指标分值应占该重点任务重分值的60%，由评价工作组按指标重要性进行分配。</w:t>
            </w:r>
          </w:p>
        </w:tc>
      </w:tr>
      <w:tr w:rsidR="00411AFC" w:rsidRPr="006A7D10" w:rsidTr="00A83511">
        <w:trPr>
          <w:trHeight w:val="975"/>
        </w:trPr>
        <w:tc>
          <w:tcPr>
            <w:tcW w:w="654"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服务对象(受益)对象满意</w:t>
            </w:r>
            <w:r w:rsidRPr="006A7D10">
              <w:rPr>
                <w:rFonts w:ascii="宋体" w:hAnsi="宋体" w:cs="宋体" w:hint="eastAsia"/>
                <w:kern w:val="0"/>
                <w:sz w:val="16"/>
                <w:szCs w:val="16"/>
              </w:rPr>
              <w:lastRenderedPageBreak/>
              <w:t>度</w:t>
            </w:r>
          </w:p>
        </w:tc>
        <w:tc>
          <w:tcPr>
            <w:tcW w:w="420"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根据满意度调查评分</w:t>
            </w:r>
          </w:p>
        </w:tc>
        <w:tc>
          <w:tcPr>
            <w:tcW w:w="2606"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r>
      <w:tr w:rsidR="00411AFC" w:rsidRPr="006A7D10" w:rsidTr="00A83511">
        <w:trPr>
          <w:trHeight w:val="645"/>
        </w:trPr>
        <w:tc>
          <w:tcPr>
            <w:tcW w:w="654"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关键绩效指标一</w:t>
            </w:r>
          </w:p>
        </w:tc>
        <w:tc>
          <w:tcPr>
            <w:tcW w:w="420"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 xml:space="preserve">　</w:t>
            </w:r>
          </w:p>
        </w:tc>
        <w:tc>
          <w:tcPr>
            <w:tcW w:w="2606"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r>
      <w:tr w:rsidR="00411AFC" w:rsidRPr="006A7D10" w:rsidTr="00A83511">
        <w:trPr>
          <w:trHeight w:val="525"/>
        </w:trPr>
        <w:tc>
          <w:tcPr>
            <w:tcW w:w="654"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关键绩效指标二</w:t>
            </w:r>
          </w:p>
        </w:tc>
        <w:tc>
          <w:tcPr>
            <w:tcW w:w="420"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 xml:space="preserve">　</w:t>
            </w:r>
          </w:p>
        </w:tc>
        <w:tc>
          <w:tcPr>
            <w:tcW w:w="2606"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r>
      <w:tr w:rsidR="00411AFC" w:rsidRPr="006A7D10" w:rsidTr="00A83511">
        <w:trPr>
          <w:trHeight w:val="285"/>
        </w:trPr>
        <w:tc>
          <w:tcPr>
            <w:tcW w:w="654"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w:t>
            </w:r>
          </w:p>
        </w:tc>
        <w:tc>
          <w:tcPr>
            <w:tcW w:w="420"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 xml:space="preserve">　</w:t>
            </w:r>
          </w:p>
        </w:tc>
        <w:tc>
          <w:tcPr>
            <w:tcW w:w="2606"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r>
      <w:tr w:rsidR="00411AFC" w:rsidRPr="006A7D10" w:rsidTr="00A83511">
        <w:trPr>
          <w:trHeight w:val="1470"/>
        </w:trPr>
        <w:tc>
          <w:tcPr>
            <w:tcW w:w="654"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重点任务二</w:t>
            </w: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任务完成率</w:t>
            </w:r>
          </w:p>
        </w:tc>
        <w:tc>
          <w:tcPr>
            <w:tcW w:w="42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63</w:t>
            </w: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得分=分值×实际完成任务量/绩效目标设定任务量×100%。实际完成任务量大于绩效目标设定任务量得满分。</w:t>
            </w:r>
          </w:p>
        </w:tc>
        <w:tc>
          <w:tcPr>
            <w:tcW w:w="2606"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r>
      <w:tr w:rsidR="00411AFC" w:rsidRPr="006A7D10" w:rsidTr="00A83511">
        <w:trPr>
          <w:trHeight w:val="900"/>
        </w:trPr>
        <w:tc>
          <w:tcPr>
            <w:tcW w:w="654"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服务对象或受益对象满意度</w:t>
            </w:r>
          </w:p>
        </w:tc>
        <w:tc>
          <w:tcPr>
            <w:tcW w:w="420"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90%</w:t>
            </w:r>
          </w:p>
        </w:tc>
        <w:tc>
          <w:tcPr>
            <w:tcW w:w="2606"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r>
      <w:tr w:rsidR="00411AFC" w:rsidRPr="006A7D10" w:rsidTr="00A83511">
        <w:trPr>
          <w:trHeight w:val="555"/>
        </w:trPr>
        <w:tc>
          <w:tcPr>
            <w:tcW w:w="654"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关键绩效指标一</w:t>
            </w:r>
          </w:p>
        </w:tc>
        <w:tc>
          <w:tcPr>
            <w:tcW w:w="420"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90%</w:t>
            </w:r>
          </w:p>
        </w:tc>
        <w:tc>
          <w:tcPr>
            <w:tcW w:w="2606"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r>
      <w:tr w:rsidR="00411AFC" w:rsidRPr="006A7D10" w:rsidTr="00A83511">
        <w:trPr>
          <w:trHeight w:val="495"/>
        </w:trPr>
        <w:tc>
          <w:tcPr>
            <w:tcW w:w="654"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关键绩效指标二</w:t>
            </w:r>
          </w:p>
        </w:tc>
        <w:tc>
          <w:tcPr>
            <w:tcW w:w="420"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90%</w:t>
            </w:r>
          </w:p>
        </w:tc>
        <w:tc>
          <w:tcPr>
            <w:tcW w:w="2606"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r>
      <w:tr w:rsidR="00411AFC" w:rsidRPr="006A7D10" w:rsidTr="00A83511">
        <w:trPr>
          <w:trHeight w:val="285"/>
        </w:trPr>
        <w:tc>
          <w:tcPr>
            <w:tcW w:w="654"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w:t>
            </w:r>
          </w:p>
        </w:tc>
        <w:tc>
          <w:tcPr>
            <w:tcW w:w="420"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1280" w:type="dxa"/>
            <w:tcBorders>
              <w:top w:val="nil"/>
              <w:left w:val="nil"/>
              <w:bottom w:val="single" w:sz="4" w:space="0" w:color="auto"/>
              <w:right w:val="single" w:sz="4" w:space="0" w:color="auto"/>
            </w:tcBorders>
            <w:shd w:val="clear" w:color="auto" w:fill="auto"/>
            <w:vAlign w:val="center"/>
            <w:hideMark/>
          </w:tcPr>
          <w:p w:rsidR="00411AFC" w:rsidRPr="006A7D10" w:rsidRDefault="00411AFC" w:rsidP="00A83511">
            <w:pPr>
              <w:widowControl/>
              <w:jc w:val="left"/>
              <w:rPr>
                <w:rFonts w:ascii="宋体" w:hAnsi="宋体" w:cs="宋体"/>
                <w:kern w:val="0"/>
                <w:sz w:val="16"/>
                <w:szCs w:val="16"/>
              </w:rPr>
            </w:pPr>
            <w:r w:rsidRPr="006A7D10">
              <w:rPr>
                <w:rFonts w:ascii="宋体" w:hAnsi="宋体" w:cs="宋体" w:hint="eastAsia"/>
                <w:kern w:val="0"/>
                <w:sz w:val="16"/>
                <w:szCs w:val="16"/>
              </w:rPr>
              <w:t xml:space="preserve">　</w:t>
            </w:r>
          </w:p>
        </w:tc>
        <w:tc>
          <w:tcPr>
            <w:tcW w:w="2606"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r>
      <w:tr w:rsidR="00411AFC" w:rsidRPr="006A7D10" w:rsidTr="00A83511">
        <w:trPr>
          <w:trHeight w:val="630"/>
        </w:trPr>
        <w:tc>
          <w:tcPr>
            <w:tcW w:w="654" w:type="dxa"/>
            <w:vMerge/>
            <w:tcBorders>
              <w:top w:val="nil"/>
              <w:left w:val="single" w:sz="4" w:space="0" w:color="auto"/>
              <w:bottom w:val="single" w:sz="4" w:space="0" w:color="auto"/>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c>
          <w:tcPr>
            <w:tcW w:w="3100" w:type="dxa"/>
            <w:gridSpan w:val="4"/>
            <w:tcBorders>
              <w:top w:val="single" w:sz="4" w:space="0" w:color="auto"/>
              <w:left w:val="nil"/>
              <w:bottom w:val="single" w:sz="4" w:space="0" w:color="auto"/>
              <w:right w:val="single" w:sz="4" w:space="0" w:color="000000"/>
            </w:tcBorders>
            <w:shd w:val="clear" w:color="auto" w:fill="auto"/>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w:t>
            </w:r>
          </w:p>
        </w:tc>
        <w:tc>
          <w:tcPr>
            <w:tcW w:w="2606" w:type="dxa"/>
            <w:vMerge/>
            <w:tcBorders>
              <w:top w:val="nil"/>
              <w:left w:val="single" w:sz="4" w:space="0" w:color="auto"/>
              <w:bottom w:val="single" w:sz="4" w:space="0" w:color="000000"/>
              <w:right w:val="single" w:sz="4" w:space="0" w:color="auto"/>
            </w:tcBorders>
            <w:vAlign w:val="center"/>
            <w:hideMark/>
          </w:tcPr>
          <w:p w:rsidR="00411AFC" w:rsidRPr="006A7D10" w:rsidRDefault="00411AFC" w:rsidP="00A83511">
            <w:pPr>
              <w:widowControl/>
              <w:jc w:val="left"/>
              <w:rPr>
                <w:rFonts w:ascii="宋体" w:hAnsi="宋体" w:cs="宋体"/>
                <w:kern w:val="0"/>
                <w:sz w:val="16"/>
                <w:szCs w:val="16"/>
              </w:rPr>
            </w:pPr>
          </w:p>
        </w:tc>
      </w:tr>
      <w:tr w:rsidR="00411AFC" w:rsidRPr="006A7D10" w:rsidTr="00A83511">
        <w:trPr>
          <w:trHeight w:val="285"/>
        </w:trPr>
        <w:tc>
          <w:tcPr>
            <w:tcW w:w="20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合计</w:t>
            </w:r>
          </w:p>
        </w:tc>
        <w:tc>
          <w:tcPr>
            <w:tcW w:w="420" w:type="dxa"/>
            <w:tcBorders>
              <w:top w:val="nil"/>
              <w:left w:val="nil"/>
              <w:bottom w:val="single" w:sz="4" w:space="0" w:color="auto"/>
              <w:right w:val="single" w:sz="4" w:space="0" w:color="auto"/>
            </w:tcBorders>
            <w:shd w:val="clear" w:color="auto" w:fill="auto"/>
            <w:noWrap/>
            <w:vAlign w:val="center"/>
            <w:hideMark/>
          </w:tcPr>
          <w:p w:rsidR="00411AFC" w:rsidRPr="006A7D10" w:rsidRDefault="00411AFC" w:rsidP="00A83511">
            <w:pPr>
              <w:widowControl/>
              <w:jc w:val="right"/>
              <w:rPr>
                <w:rFonts w:ascii="宋体" w:hAnsi="宋体" w:cs="宋体"/>
                <w:kern w:val="0"/>
                <w:sz w:val="16"/>
                <w:szCs w:val="16"/>
              </w:rPr>
            </w:pPr>
            <w:r w:rsidRPr="006A7D10">
              <w:rPr>
                <w:rFonts w:ascii="宋体" w:hAnsi="宋体" w:cs="宋体" w:hint="eastAsia"/>
                <w:kern w:val="0"/>
                <w:sz w:val="16"/>
                <w:szCs w:val="16"/>
              </w:rPr>
              <w:t>93</w:t>
            </w:r>
          </w:p>
        </w:tc>
        <w:tc>
          <w:tcPr>
            <w:tcW w:w="388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11AFC" w:rsidRPr="006A7D10" w:rsidRDefault="00411AFC" w:rsidP="00A83511">
            <w:pPr>
              <w:widowControl/>
              <w:jc w:val="center"/>
              <w:rPr>
                <w:rFonts w:ascii="宋体" w:hAnsi="宋体" w:cs="宋体"/>
                <w:kern w:val="0"/>
                <w:sz w:val="16"/>
                <w:szCs w:val="16"/>
              </w:rPr>
            </w:pPr>
            <w:r w:rsidRPr="006A7D10">
              <w:rPr>
                <w:rFonts w:ascii="宋体" w:hAnsi="宋体" w:cs="宋体" w:hint="eastAsia"/>
                <w:kern w:val="0"/>
                <w:sz w:val="16"/>
                <w:szCs w:val="16"/>
              </w:rPr>
              <w:t xml:space="preserve">　</w:t>
            </w:r>
          </w:p>
        </w:tc>
      </w:tr>
    </w:tbl>
    <w:p w:rsidR="00411AFC" w:rsidRDefault="00411AFC" w:rsidP="00411AFC">
      <w:pPr>
        <w:widowControl/>
        <w:spacing w:line="360" w:lineRule="auto"/>
        <w:ind w:firstLineChars="200" w:firstLine="643"/>
        <w:jc w:val="left"/>
        <w:rPr>
          <w:rFonts w:ascii="仿宋_GB2312" w:eastAsia="黑体" w:hAnsi="宋体" w:cs="宋体"/>
          <w:b/>
          <w:color w:val="000000"/>
          <w:kern w:val="0"/>
          <w:sz w:val="32"/>
        </w:rPr>
      </w:pPr>
      <w:r>
        <w:rPr>
          <w:rFonts w:ascii="仿宋_GB2312" w:eastAsia="黑体" w:hAnsi="宋体" w:cs="宋体" w:hint="eastAsia"/>
          <w:b/>
          <w:color w:val="000000"/>
          <w:kern w:val="0"/>
          <w:sz w:val="32"/>
        </w:rPr>
        <w:t>履职效能得分</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一、教师业务水平得到显著提高，校教学质量进步明显。得分</w:t>
      </w:r>
      <w:r w:rsidRPr="008E1A3D">
        <w:rPr>
          <w:rFonts w:ascii="仿宋_GB2312" w:eastAsia="黑体" w:hAnsi="宋体" w:cs="宋体" w:hint="eastAsia"/>
          <w:b/>
          <w:color w:val="000000"/>
          <w:kern w:val="0"/>
          <w:sz w:val="32"/>
        </w:rPr>
        <w:t>90</w:t>
      </w:r>
      <w:r w:rsidRPr="008E1A3D">
        <w:rPr>
          <w:rFonts w:ascii="仿宋_GB2312" w:eastAsia="黑体" w:hAnsi="宋体" w:cs="宋体" w:hint="eastAsia"/>
          <w:b/>
          <w:color w:val="000000"/>
          <w:kern w:val="0"/>
          <w:sz w:val="32"/>
        </w:rPr>
        <w:t>分。</w:t>
      </w:r>
    </w:p>
    <w:p w:rsidR="00411AFC" w:rsidRPr="008E1A3D" w:rsidRDefault="00411AFC" w:rsidP="00411AFC">
      <w:pPr>
        <w:widowControl/>
        <w:spacing w:line="360" w:lineRule="auto"/>
        <w:ind w:firstLineChars="200" w:firstLine="643"/>
        <w:jc w:val="left"/>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二、素质教育得到全面推进，德育工作深入开展，班主任管理班级水平得到全面提高。得分</w:t>
      </w:r>
      <w:r w:rsidRPr="008E1A3D">
        <w:rPr>
          <w:rFonts w:ascii="仿宋_GB2312" w:eastAsia="黑体" w:hAnsi="宋体" w:cs="宋体" w:hint="eastAsia"/>
          <w:b/>
          <w:color w:val="000000"/>
          <w:kern w:val="0"/>
          <w:sz w:val="32"/>
        </w:rPr>
        <w:t>85</w:t>
      </w:r>
      <w:r w:rsidRPr="008E1A3D">
        <w:rPr>
          <w:rFonts w:ascii="仿宋_GB2312" w:eastAsia="黑体" w:hAnsi="宋体" w:cs="宋体" w:hint="eastAsia"/>
          <w:b/>
          <w:color w:val="000000"/>
          <w:kern w:val="0"/>
          <w:sz w:val="32"/>
        </w:rPr>
        <w:t>分。</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lastRenderedPageBreak/>
        <w:t>三、建设“平安和谐校园”、“健康校园”取得初步成果。全年无安全事故，无校园欺凌事件发生。得分</w:t>
      </w:r>
      <w:r w:rsidRPr="008E1A3D">
        <w:rPr>
          <w:rFonts w:ascii="仿宋_GB2312" w:eastAsia="黑体" w:hAnsi="宋体" w:cs="宋体" w:hint="eastAsia"/>
          <w:b/>
          <w:color w:val="000000"/>
          <w:kern w:val="0"/>
          <w:sz w:val="32"/>
        </w:rPr>
        <w:t>95</w:t>
      </w:r>
      <w:r w:rsidRPr="008E1A3D">
        <w:rPr>
          <w:rFonts w:ascii="仿宋_GB2312" w:eastAsia="黑体" w:hAnsi="宋体" w:cs="宋体" w:hint="eastAsia"/>
          <w:b/>
          <w:color w:val="000000"/>
          <w:kern w:val="0"/>
          <w:sz w:val="32"/>
        </w:rPr>
        <w:t>分</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四、总务后勤保障工作得到提高，为教育教学提供全面优质服务，后勤服务满意率达到百分之九十五。得分</w:t>
      </w:r>
      <w:r w:rsidRPr="008E1A3D">
        <w:rPr>
          <w:rFonts w:ascii="仿宋_GB2312" w:eastAsia="黑体" w:hAnsi="宋体" w:cs="宋体" w:hint="eastAsia"/>
          <w:b/>
          <w:color w:val="000000"/>
          <w:kern w:val="0"/>
          <w:sz w:val="32"/>
        </w:rPr>
        <w:t>95</w:t>
      </w:r>
      <w:r w:rsidRPr="008E1A3D">
        <w:rPr>
          <w:rFonts w:ascii="仿宋_GB2312" w:eastAsia="黑体" w:hAnsi="宋体" w:cs="宋体" w:hint="eastAsia"/>
          <w:b/>
          <w:color w:val="000000"/>
          <w:kern w:val="0"/>
          <w:sz w:val="32"/>
        </w:rPr>
        <w:t>分</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sidRPr="008E1A3D">
        <w:rPr>
          <w:rFonts w:ascii="仿宋_GB2312" w:eastAsia="黑体" w:hAnsi="宋体" w:cs="宋体" w:hint="eastAsia"/>
          <w:b/>
          <w:color w:val="000000"/>
          <w:kern w:val="0"/>
          <w:sz w:val="32"/>
        </w:rPr>
        <w:t>五、办公室的职能基本达到“运转有序、协调有力、督促有效、服务到位”。得分</w:t>
      </w:r>
      <w:r w:rsidRPr="008E1A3D">
        <w:rPr>
          <w:rFonts w:ascii="仿宋_GB2312" w:eastAsia="黑体" w:hAnsi="宋体" w:cs="宋体" w:hint="eastAsia"/>
          <w:b/>
          <w:color w:val="000000"/>
          <w:kern w:val="0"/>
          <w:sz w:val="32"/>
        </w:rPr>
        <w:t>85</w:t>
      </w:r>
      <w:r w:rsidRPr="008E1A3D">
        <w:rPr>
          <w:rFonts w:ascii="仿宋_GB2312" w:eastAsia="黑体" w:hAnsi="宋体" w:cs="宋体" w:hint="eastAsia"/>
          <w:b/>
          <w:color w:val="000000"/>
          <w:kern w:val="0"/>
          <w:sz w:val="32"/>
        </w:rPr>
        <w:t>分。</w:t>
      </w:r>
    </w:p>
    <w:p w:rsidR="00411AFC" w:rsidRPr="008E1A3D" w:rsidRDefault="00411AFC" w:rsidP="00411AFC">
      <w:pPr>
        <w:widowControl/>
        <w:spacing w:line="360" w:lineRule="auto"/>
        <w:ind w:firstLineChars="200" w:firstLine="643"/>
        <w:rPr>
          <w:rFonts w:ascii="仿宋_GB2312" w:eastAsia="黑体" w:hAnsi="宋体" w:cs="宋体"/>
          <w:b/>
          <w:color w:val="000000"/>
          <w:kern w:val="0"/>
          <w:sz w:val="32"/>
        </w:rPr>
      </w:pPr>
      <w:r>
        <w:rPr>
          <w:rFonts w:ascii="仿宋_GB2312" w:eastAsia="黑体" w:hAnsi="宋体" w:cs="宋体" w:hint="eastAsia"/>
          <w:b/>
          <w:color w:val="000000"/>
          <w:kern w:val="0"/>
          <w:sz w:val="32"/>
        </w:rPr>
        <w:t>本年度履职效能得分</w:t>
      </w:r>
      <w:r w:rsidRPr="008E1A3D">
        <w:rPr>
          <w:rFonts w:ascii="仿宋_GB2312" w:eastAsia="黑体" w:hAnsi="宋体" w:cs="宋体" w:hint="eastAsia"/>
          <w:b/>
          <w:color w:val="000000"/>
          <w:kern w:val="0"/>
          <w:sz w:val="32"/>
        </w:rPr>
        <w:t>90</w:t>
      </w:r>
      <w:r w:rsidRPr="008E1A3D">
        <w:rPr>
          <w:rFonts w:ascii="仿宋_GB2312" w:eastAsia="黑体" w:hAnsi="宋体" w:cs="宋体" w:hint="eastAsia"/>
          <w:b/>
          <w:color w:val="000000"/>
          <w:kern w:val="0"/>
          <w:sz w:val="32"/>
        </w:rPr>
        <w:t>分。</w:t>
      </w:r>
      <w:r>
        <w:rPr>
          <w:rFonts w:ascii="仿宋_GB2312" w:eastAsia="黑体" w:hAnsi="宋体" w:cs="宋体" w:hint="eastAsia"/>
          <w:b/>
          <w:color w:val="000000"/>
          <w:kern w:val="0"/>
          <w:sz w:val="32"/>
        </w:rPr>
        <w:t>综合得分</w:t>
      </w:r>
      <w:r>
        <w:rPr>
          <w:rFonts w:ascii="仿宋_GB2312" w:eastAsia="黑体" w:hAnsi="宋体" w:cs="宋体" w:hint="eastAsia"/>
          <w:b/>
          <w:color w:val="000000"/>
          <w:kern w:val="0"/>
          <w:sz w:val="32"/>
        </w:rPr>
        <w:t>93</w:t>
      </w:r>
      <w:r>
        <w:rPr>
          <w:rFonts w:ascii="仿宋_GB2312" w:eastAsia="黑体" w:hAnsi="宋体" w:cs="宋体" w:hint="eastAsia"/>
          <w:b/>
          <w:color w:val="000000"/>
          <w:kern w:val="0"/>
          <w:sz w:val="32"/>
        </w:rPr>
        <w:t>分。</w:t>
      </w:r>
    </w:p>
    <w:p w:rsidR="00411AFC" w:rsidRPr="008E1A3D" w:rsidRDefault="00411AFC" w:rsidP="00411AFC">
      <w:pPr>
        <w:spacing w:line="580" w:lineRule="exact"/>
        <w:ind w:firstLineChars="200" w:firstLine="640"/>
        <w:rPr>
          <w:rFonts w:ascii="楷体_GB2312" w:eastAsia="黑体"/>
          <w:kern w:val="0"/>
          <w:sz w:val="32"/>
          <w:szCs w:val="32"/>
        </w:rPr>
      </w:pPr>
      <w:r w:rsidRPr="008E1A3D">
        <w:rPr>
          <w:rFonts w:ascii="楷体_GB2312" w:eastAsia="黑体" w:hint="eastAsia"/>
          <w:kern w:val="0"/>
          <w:sz w:val="32"/>
          <w:szCs w:val="32"/>
        </w:rPr>
        <w:t>（二）存在问题</w:t>
      </w:r>
    </w:p>
    <w:p w:rsidR="00411AFC" w:rsidRPr="008E1A3D" w:rsidRDefault="00411AFC" w:rsidP="00411AFC">
      <w:pPr>
        <w:spacing w:line="580" w:lineRule="exact"/>
        <w:ind w:firstLineChars="200" w:firstLine="640"/>
        <w:rPr>
          <w:rFonts w:ascii="楷体_GB2312" w:eastAsia="黑体"/>
          <w:kern w:val="0"/>
          <w:sz w:val="32"/>
          <w:szCs w:val="32"/>
        </w:rPr>
      </w:pPr>
      <w:r w:rsidRPr="008E1A3D">
        <w:rPr>
          <w:rFonts w:ascii="楷体_GB2312" w:eastAsia="黑体" w:hint="eastAsia"/>
          <w:kern w:val="0"/>
          <w:sz w:val="32"/>
          <w:szCs w:val="32"/>
        </w:rPr>
        <w:t>1</w:t>
      </w:r>
      <w:r w:rsidRPr="008E1A3D">
        <w:rPr>
          <w:rFonts w:ascii="楷体_GB2312" w:eastAsia="黑体" w:hint="eastAsia"/>
          <w:kern w:val="0"/>
          <w:sz w:val="32"/>
          <w:szCs w:val="32"/>
        </w:rPr>
        <w:t>、教学质量还需继续提高，存在某些年级教学质量下降情况。有部分优秀小学生到辖区外上学。</w:t>
      </w:r>
    </w:p>
    <w:p w:rsidR="00411AFC" w:rsidRPr="008E1A3D" w:rsidRDefault="00411AFC" w:rsidP="00411AFC">
      <w:pPr>
        <w:spacing w:line="580" w:lineRule="exact"/>
        <w:ind w:firstLineChars="200" w:firstLine="640"/>
        <w:rPr>
          <w:rFonts w:ascii="楷体_GB2312" w:eastAsia="黑体"/>
          <w:kern w:val="0"/>
          <w:sz w:val="32"/>
          <w:szCs w:val="32"/>
        </w:rPr>
      </w:pPr>
      <w:r w:rsidRPr="008E1A3D">
        <w:rPr>
          <w:rFonts w:ascii="楷体_GB2312" w:eastAsia="黑体" w:hint="eastAsia"/>
          <w:kern w:val="0"/>
          <w:sz w:val="32"/>
          <w:szCs w:val="32"/>
        </w:rPr>
        <w:t>2</w:t>
      </w:r>
      <w:r w:rsidRPr="008E1A3D">
        <w:rPr>
          <w:rFonts w:ascii="楷体_GB2312" w:eastAsia="黑体" w:hint="eastAsia"/>
          <w:kern w:val="0"/>
          <w:sz w:val="32"/>
          <w:szCs w:val="32"/>
        </w:rPr>
        <w:t>、素质教育、德育工作还学加强。有部分学生行为习惯较差。</w:t>
      </w:r>
    </w:p>
    <w:p w:rsidR="00411AFC" w:rsidRPr="008E1A3D" w:rsidRDefault="00411AFC" w:rsidP="00411AFC">
      <w:pPr>
        <w:spacing w:line="580" w:lineRule="exact"/>
        <w:ind w:firstLineChars="200" w:firstLine="640"/>
        <w:rPr>
          <w:rFonts w:ascii="楷体_GB2312" w:eastAsia="黑体"/>
          <w:kern w:val="0"/>
          <w:sz w:val="32"/>
          <w:szCs w:val="32"/>
        </w:rPr>
      </w:pPr>
      <w:r w:rsidRPr="008E1A3D">
        <w:rPr>
          <w:rFonts w:ascii="楷体_GB2312" w:eastAsia="黑体" w:hint="eastAsia"/>
          <w:kern w:val="0"/>
          <w:sz w:val="32"/>
          <w:szCs w:val="32"/>
        </w:rPr>
        <w:t>3</w:t>
      </w:r>
      <w:r w:rsidRPr="008E1A3D">
        <w:rPr>
          <w:rFonts w:ascii="楷体_GB2312" w:eastAsia="黑体" w:hint="eastAsia"/>
          <w:kern w:val="0"/>
          <w:sz w:val="32"/>
          <w:szCs w:val="32"/>
        </w:rPr>
        <w:t>、办公室在工作协调还需强化。</w:t>
      </w:r>
    </w:p>
    <w:p w:rsidR="00411AFC" w:rsidRPr="008E1A3D" w:rsidRDefault="00411AFC" w:rsidP="00411AFC">
      <w:pPr>
        <w:spacing w:line="580" w:lineRule="exact"/>
        <w:ind w:firstLineChars="200" w:firstLine="640"/>
        <w:rPr>
          <w:rFonts w:ascii="楷体_GB2312" w:eastAsia="黑体"/>
          <w:kern w:val="0"/>
          <w:sz w:val="32"/>
          <w:szCs w:val="32"/>
        </w:rPr>
      </w:pPr>
      <w:r w:rsidRPr="008E1A3D">
        <w:rPr>
          <w:rFonts w:ascii="楷体_GB2312" w:eastAsia="黑体" w:hint="eastAsia"/>
          <w:kern w:val="0"/>
          <w:sz w:val="32"/>
          <w:szCs w:val="32"/>
        </w:rPr>
        <w:t>（三）改进措施</w:t>
      </w:r>
    </w:p>
    <w:p w:rsidR="00411AFC" w:rsidRPr="008E1A3D" w:rsidRDefault="00411AFC" w:rsidP="00411AFC">
      <w:pPr>
        <w:spacing w:line="580" w:lineRule="exact"/>
        <w:ind w:firstLineChars="200" w:firstLine="640"/>
        <w:rPr>
          <w:rFonts w:ascii="楷体_GB2312" w:eastAsia="黑体"/>
          <w:kern w:val="0"/>
          <w:sz w:val="32"/>
          <w:szCs w:val="32"/>
        </w:rPr>
      </w:pPr>
      <w:r w:rsidRPr="008E1A3D">
        <w:rPr>
          <w:rFonts w:ascii="仿宋_GB2312" w:eastAsia="黑体" w:hint="eastAsia"/>
          <w:kern w:val="0"/>
          <w:sz w:val="32"/>
          <w:szCs w:val="32"/>
        </w:rPr>
        <w:t>1</w:t>
      </w:r>
      <w:r w:rsidRPr="008E1A3D">
        <w:rPr>
          <w:rFonts w:ascii="仿宋_GB2312" w:eastAsia="黑体" w:hint="eastAsia"/>
          <w:kern w:val="0"/>
          <w:sz w:val="32"/>
          <w:szCs w:val="32"/>
        </w:rPr>
        <w:t>、向课堂要效益，向课堂要质量，在提高课堂效率上下功夫，</w:t>
      </w:r>
      <w:r w:rsidRPr="008E1A3D">
        <w:rPr>
          <w:rFonts w:ascii="楷体_GB2312" w:eastAsia="黑体" w:hint="eastAsia"/>
          <w:kern w:val="0"/>
          <w:sz w:val="32"/>
          <w:szCs w:val="32"/>
        </w:rPr>
        <w:t>争取把绝大多数本学区小学优秀毕业生留在我校。</w:t>
      </w:r>
    </w:p>
    <w:p w:rsidR="00411AFC" w:rsidRPr="008E1A3D" w:rsidRDefault="00411AFC" w:rsidP="00411AFC">
      <w:pPr>
        <w:spacing w:line="580" w:lineRule="exact"/>
        <w:ind w:firstLineChars="200" w:firstLine="640"/>
        <w:rPr>
          <w:rFonts w:ascii="仿宋_GB2312" w:eastAsia="黑体"/>
          <w:kern w:val="0"/>
          <w:sz w:val="32"/>
          <w:szCs w:val="32"/>
        </w:rPr>
      </w:pPr>
      <w:r w:rsidRPr="008E1A3D">
        <w:rPr>
          <w:rFonts w:ascii="仿宋_GB2312" w:eastAsia="黑体" w:hint="eastAsia"/>
          <w:kern w:val="0"/>
          <w:sz w:val="32"/>
          <w:szCs w:val="32"/>
        </w:rPr>
        <w:t>2</w:t>
      </w:r>
      <w:r w:rsidRPr="008E1A3D">
        <w:rPr>
          <w:rFonts w:ascii="仿宋_GB2312" w:eastAsia="黑体" w:hint="eastAsia"/>
          <w:kern w:val="0"/>
          <w:sz w:val="32"/>
          <w:szCs w:val="32"/>
        </w:rPr>
        <w:t>、加强</w:t>
      </w:r>
      <w:r w:rsidRPr="008E1A3D">
        <w:rPr>
          <w:rFonts w:ascii="楷体_GB2312" w:eastAsia="黑体" w:hint="eastAsia"/>
          <w:kern w:val="0"/>
          <w:sz w:val="32"/>
          <w:szCs w:val="32"/>
        </w:rPr>
        <w:t>素质教育、德育工作还学，用学生喜闻乐见的方式对学生进行教育，培养学生良好个人习惯。</w:t>
      </w:r>
    </w:p>
    <w:p w:rsidR="00411AFC" w:rsidRPr="008E1A3D" w:rsidRDefault="00411AFC" w:rsidP="00411AFC">
      <w:pPr>
        <w:spacing w:line="580" w:lineRule="exact"/>
        <w:ind w:firstLineChars="200" w:firstLine="640"/>
        <w:rPr>
          <w:rFonts w:ascii="仿宋_GB2312" w:eastAsia="黑体"/>
          <w:sz w:val="32"/>
          <w:szCs w:val="32"/>
        </w:rPr>
      </w:pPr>
      <w:r w:rsidRPr="008E1A3D">
        <w:rPr>
          <w:rFonts w:ascii="楷体_GB2312" w:eastAsia="黑体" w:hint="eastAsia"/>
          <w:kern w:val="0"/>
          <w:sz w:val="32"/>
          <w:szCs w:val="32"/>
        </w:rPr>
        <w:t>3</w:t>
      </w:r>
      <w:r w:rsidRPr="008E1A3D">
        <w:rPr>
          <w:rFonts w:ascii="楷体_GB2312" w:eastAsia="黑体" w:hint="eastAsia"/>
          <w:kern w:val="0"/>
          <w:sz w:val="32"/>
          <w:szCs w:val="32"/>
        </w:rPr>
        <w:t>、强化办公室工作协调职能。</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580" w:lineRule="exact"/>
        <w:rPr>
          <w:rFonts w:ascii="仿宋_GB2312" w:eastAsia="仿宋_GB2312" w:hAnsi="仿宋_GB2312" w:cs="仿宋_GB2312"/>
          <w:sz w:val="32"/>
          <w:szCs w:val="32"/>
        </w:rPr>
      </w:pPr>
      <w:r>
        <w:rPr>
          <w:rFonts w:ascii="黑体" w:eastAsia="黑体" w:hAnsi="黑体" w:cs="黑体" w:hint="eastAsia"/>
          <w:sz w:val="32"/>
          <w:szCs w:val="32"/>
        </w:rPr>
        <w:t>附件2</w:t>
      </w:r>
    </w:p>
    <w:p w:rsidR="00411AFC" w:rsidRPr="00917C74" w:rsidRDefault="00411AFC" w:rsidP="00411AFC">
      <w:pPr>
        <w:autoSpaceDE w:val="0"/>
        <w:autoSpaceDN w:val="0"/>
        <w:adjustRightInd w:val="0"/>
        <w:spacing w:line="580" w:lineRule="exact"/>
        <w:jc w:val="center"/>
        <w:rPr>
          <w:rFonts w:ascii="方正小标宋简体" w:eastAsia="方正小标宋简体" w:hAnsi="方正小标宋_GBK"/>
          <w:sz w:val="44"/>
          <w:szCs w:val="44"/>
        </w:rPr>
      </w:pPr>
      <w:r w:rsidRPr="00917C74">
        <w:rPr>
          <w:rFonts w:ascii="方正小标宋简体" w:eastAsia="方正小标宋简体" w:hAnsi="方正小标宋_GBK" w:hint="eastAsia"/>
          <w:sz w:val="44"/>
          <w:szCs w:val="44"/>
        </w:rPr>
        <w:t>2019年</w:t>
      </w:r>
      <w:r>
        <w:rPr>
          <w:rFonts w:ascii="方正小标宋简体" w:eastAsia="方正小标宋简体" w:hAnsi="方正小标宋_GBK" w:hint="eastAsia"/>
          <w:sz w:val="44"/>
          <w:szCs w:val="44"/>
        </w:rPr>
        <w:t>连山中学</w:t>
      </w:r>
      <w:r w:rsidRPr="00917C74">
        <w:rPr>
          <w:rFonts w:ascii="方正小标宋简体" w:eastAsia="方正小标宋简体" w:hAnsi="方正小标宋_GBK" w:hint="eastAsia"/>
          <w:sz w:val="44"/>
          <w:szCs w:val="44"/>
        </w:rPr>
        <w:t>项目支出绩效评价报告</w:t>
      </w:r>
    </w:p>
    <w:p w:rsidR="00411AFC" w:rsidRPr="00E62AE2" w:rsidRDefault="00411AFC" w:rsidP="00411AFC">
      <w:pPr>
        <w:autoSpaceDE w:val="0"/>
        <w:autoSpaceDN w:val="0"/>
        <w:adjustRightInd w:val="0"/>
        <w:spacing w:line="580" w:lineRule="exact"/>
        <w:ind w:firstLineChars="200" w:firstLine="640"/>
        <w:jc w:val="left"/>
        <w:rPr>
          <w:rFonts w:ascii="黑体" w:eastAsia="黑体" w:cs="黑体"/>
          <w:kern w:val="0"/>
          <w:sz w:val="32"/>
          <w:szCs w:val="32"/>
        </w:rPr>
      </w:pPr>
      <w:r w:rsidRPr="00E62AE2">
        <w:rPr>
          <w:rFonts w:ascii="黑体" w:eastAsia="黑体" w:cs="黑体" w:hint="eastAsia"/>
          <w:kern w:val="0"/>
          <w:sz w:val="32"/>
          <w:szCs w:val="32"/>
        </w:rPr>
        <w:t>一、项目基本情况</w:t>
      </w:r>
    </w:p>
    <w:p w:rsidR="00411AFC" w:rsidRPr="00E62AE2" w:rsidRDefault="00411AFC" w:rsidP="00411AFC">
      <w:pPr>
        <w:autoSpaceDE w:val="0"/>
        <w:autoSpaceDN w:val="0"/>
        <w:adjustRightInd w:val="0"/>
        <w:spacing w:line="580" w:lineRule="exact"/>
        <w:ind w:firstLineChars="200" w:firstLine="640"/>
        <w:jc w:val="left"/>
        <w:rPr>
          <w:rFonts w:ascii="楷体_GB2312" w:eastAsia="楷体_GB2312"/>
          <w:sz w:val="32"/>
          <w:szCs w:val="32"/>
        </w:rPr>
      </w:pPr>
      <w:r w:rsidRPr="00E62AE2">
        <w:rPr>
          <w:rFonts w:ascii="楷体_GB2312" w:eastAsia="楷体_GB2312" w:hint="eastAsia"/>
          <w:sz w:val="32"/>
          <w:szCs w:val="32"/>
        </w:rPr>
        <w:lastRenderedPageBreak/>
        <w:t>（一）</w:t>
      </w:r>
      <w:r>
        <w:rPr>
          <w:rFonts w:ascii="楷体_GB2312" w:eastAsia="楷体_GB2312" w:hint="eastAsia"/>
          <w:sz w:val="32"/>
          <w:szCs w:val="32"/>
        </w:rPr>
        <w:t>连山中学2019年中央</w:t>
      </w:r>
      <w:r w:rsidRPr="008E1A3D">
        <w:rPr>
          <w:rFonts w:ascii="仿宋_GB2312" w:eastAsia="黑体" w:hAnsi="Calibri" w:hint="eastAsia"/>
          <w:kern w:val="0"/>
          <w:sz w:val="32"/>
          <w:szCs w:val="32"/>
        </w:rPr>
        <w:t>专项彩票公益基金支持乡村学校少年宫项目资金</w:t>
      </w:r>
      <w:r>
        <w:rPr>
          <w:rFonts w:ascii="仿宋_GB2312" w:eastAsia="黑体" w:hint="eastAsia"/>
          <w:kern w:val="0"/>
          <w:sz w:val="32"/>
          <w:szCs w:val="32"/>
        </w:rPr>
        <w:t>下达数</w:t>
      </w:r>
      <w:r>
        <w:rPr>
          <w:rFonts w:ascii="仿宋_GB2312" w:eastAsia="黑体" w:hint="eastAsia"/>
          <w:kern w:val="0"/>
          <w:sz w:val="32"/>
          <w:szCs w:val="32"/>
        </w:rPr>
        <w:t>3.00</w:t>
      </w:r>
      <w:r>
        <w:rPr>
          <w:rFonts w:ascii="仿宋_GB2312" w:eastAsia="黑体" w:hint="eastAsia"/>
          <w:kern w:val="0"/>
          <w:sz w:val="32"/>
          <w:szCs w:val="32"/>
        </w:rPr>
        <w:t>万元，此项资金主要用于农村学校乡村少年宫</w:t>
      </w:r>
      <w:r w:rsidRPr="00E62AE2">
        <w:rPr>
          <w:rFonts w:ascii="楷体_GB2312" w:eastAsia="楷体_GB2312" w:hint="eastAsia"/>
          <w:sz w:val="32"/>
          <w:szCs w:val="32"/>
        </w:rPr>
        <w:t>项目</w:t>
      </w:r>
      <w:r>
        <w:rPr>
          <w:rFonts w:ascii="楷体_GB2312" w:eastAsia="楷体_GB2312" w:hint="eastAsia"/>
          <w:sz w:val="32"/>
          <w:szCs w:val="32"/>
        </w:rPr>
        <w:t>，包括乡村少年宫活动场所建设、活动设施设备购置、学生活动费用、相关活动指导教师补助等。本年度绩效目标：开展乡村少年活动，培养主要包括：棋类活动、阅读活动、排球、篮球活动、音乐活动、书法绘画活动、剪纸艺术活动等。培养学生的多种兴趣爱好，提高相关技能、丰富学生课余生活，养成良好的个人习惯。</w:t>
      </w:r>
    </w:p>
    <w:p w:rsidR="00411AFC" w:rsidRPr="00E62AE2" w:rsidRDefault="00411AFC" w:rsidP="00411AFC">
      <w:pPr>
        <w:autoSpaceDE w:val="0"/>
        <w:autoSpaceDN w:val="0"/>
        <w:adjustRightInd w:val="0"/>
        <w:spacing w:line="580" w:lineRule="exact"/>
        <w:ind w:firstLineChars="200" w:firstLine="640"/>
        <w:jc w:val="left"/>
        <w:rPr>
          <w:rFonts w:ascii="楷体_GB2312" w:eastAsia="楷体_GB2312"/>
          <w:sz w:val="32"/>
          <w:szCs w:val="32"/>
        </w:rPr>
      </w:pPr>
      <w:r w:rsidRPr="00E62AE2">
        <w:rPr>
          <w:rFonts w:ascii="楷体_GB2312" w:eastAsia="楷体_GB2312" w:hint="eastAsia"/>
          <w:sz w:val="32"/>
          <w:szCs w:val="32"/>
        </w:rPr>
        <w:t>（二）资金管理办法制定情况</w:t>
      </w:r>
      <w:r>
        <w:rPr>
          <w:rFonts w:ascii="楷体_GB2312" w:eastAsia="楷体_GB2312" w:hint="eastAsia"/>
          <w:sz w:val="32"/>
          <w:szCs w:val="32"/>
        </w:rPr>
        <w:t>：连山中学乡村少年宫活动由教导处负责实施，由教导处每年根据学生活动安排提供资金使用金额范围，经行政会讨论通过后，由后勤处财务室根据上级下达资金情况申请项目资金</w:t>
      </w:r>
      <w:r w:rsidRPr="00E62AE2">
        <w:rPr>
          <w:rFonts w:ascii="楷体_GB2312" w:eastAsia="楷体_GB2312" w:hint="eastAsia"/>
          <w:sz w:val="32"/>
          <w:szCs w:val="32"/>
        </w:rPr>
        <w:t>、</w:t>
      </w:r>
      <w:r>
        <w:rPr>
          <w:rFonts w:ascii="楷体_GB2312" w:eastAsia="楷体_GB2312" w:hint="eastAsia"/>
          <w:sz w:val="32"/>
          <w:szCs w:val="32"/>
        </w:rPr>
        <w:t>再按学生活动进度支付。</w:t>
      </w:r>
    </w:p>
    <w:p w:rsidR="00411AFC" w:rsidRDefault="00411AFC" w:rsidP="00411AFC">
      <w:pPr>
        <w:autoSpaceDE w:val="0"/>
        <w:autoSpaceDN w:val="0"/>
        <w:adjustRightInd w:val="0"/>
        <w:spacing w:line="580" w:lineRule="exact"/>
        <w:ind w:firstLineChars="200" w:firstLine="640"/>
        <w:jc w:val="left"/>
        <w:rPr>
          <w:rFonts w:ascii="楷体_GB2312" w:eastAsia="楷体_GB2312"/>
          <w:sz w:val="32"/>
          <w:szCs w:val="32"/>
        </w:rPr>
      </w:pPr>
      <w:r w:rsidRPr="00E62AE2">
        <w:rPr>
          <w:rFonts w:ascii="楷体_GB2312" w:eastAsia="楷体_GB2312" w:hint="eastAsia"/>
          <w:sz w:val="32"/>
          <w:szCs w:val="32"/>
        </w:rPr>
        <w:t>（三）项目资金使用情况</w:t>
      </w:r>
    </w:p>
    <w:p w:rsidR="00411AFC" w:rsidRPr="00E62AE2" w:rsidRDefault="00411AFC" w:rsidP="00411AFC">
      <w:pPr>
        <w:autoSpaceDE w:val="0"/>
        <w:autoSpaceDN w:val="0"/>
        <w:adjustRightInd w:val="0"/>
        <w:spacing w:line="580" w:lineRule="exact"/>
        <w:ind w:firstLineChars="200" w:firstLine="640"/>
        <w:jc w:val="left"/>
        <w:rPr>
          <w:rFonts w:ascii="仿宋_GB2312" w:eastAsia="仿宋_GB2312"/>
          <w:sz w:val="32"/>
          <w:szCs w:val="32"/>
        </w:rPr>
      </w:pPr>
      <w:r>
        <w:rPr>
          <w:rFonts w:ascii="楷体_GB2312" w:eastAsia="楷体_GB2312" w:hint="eastAsia"/>
          <w:sz w:val="32"/>
          <w:szCs w:val="32"/>
        </w:rPr>
        <w:t>本年度预算下达资金3.00万元，使用3.00万元，其中活动人员支出28164元，学生外出活动交通费1836元。执行率100%。</w:t>
      </w:r>
    </w:p>
    <w:p w:rsidR="00411AFC" w:rsidRPr="00E62AE2" w:rsidRDefault="00411AFC" w:rsidP="00411AFC">
      <w:pPr>
        <w:spacing w:line="580" w:lineRule="exact"/>
        <w:ind w:firstLineChars="200" w:firstLine="640"/>
        <w:rPr>
          <w:rFonts w:ascii="黑体" w:eastAsia="黑体" w:cs="黑体"/>
          <w:kern w:val="0"/>
          <w:sz w:val="32"/>
          <w:szCs w:val="32"/>
        </w:rPr>
      </w:pPr>
      <w:r w:rsidRPr="00E62AE2">
        <w:rPr>
          <w:rFonts w:ascii="黑体" w:eastAsia="黑体" w:cs="黑体" w:hint="eastAsia"/>
          <w:kern w:val="0"/>
          <w:sz w:val="32"/>
          <w:szCs w:val="32"/>
        </w:rPr>
        <w:t>二、评价工作基本情况</w:t>
      </w:r>
    </w:p>
    <w:p w:rsidR="00411AFC" w:rsidRDefault="00411AFC" w:rsidP="00411AFC">
      <w:pPr>
        <w:autoSpaceDE w:val="0"/>
        <w:autoSpaceDN w:val="0"/>
        <w:adjustRightInd w:val="0"/>
        <w:spacing w:line="580" w:lineRule="exact"/>
        <w:ind w:firstLineChars="200" w:firstLine="640"/>
        <w:jc w:val="left"/>
        <w:rPr>
          <w:rFonts w:ascii="楷体_GB2312" w:eastAsia="楷体_GB2312"/>
          <w:sz w:val="32"/>
          <w:szCs w:val="32"/>
        </w:rPr>
      </w:pPr>
      <w:r w:rsidRPr="00E62AE2">
        <w:rPr>
          <w:rFonts w:ascii="楷体_GB2312" w:eastAsia="楷体_GB2312" w:hint="eastAsia"/>
          <w:sz w:val="32"/>
          <w:szCs w:val="32"/>
        </w:rPr>
        <w:t>（一）评价方法</w:t>
      </w:r>
    </w:p>
    <w:p w:rsidR="00411AFC" w:rsidRDefault="00411AFC" w:rsidP="00411AFC">
      <w:pPr>
        <w:autoSpaceDE w:val="0"/>
        <w:autoSpaceDN w:val="0"/>
        <w:adjustRightInd w:val="0"/>
        <w:spacing w:line="580" w:lineRule="exact"/>
        <w:ind w:firstLineChars="200" w:firstLine="640"/>
        <w:jc w:val="left"/>
        <w:rPr>
          <w:rFonts w:ascii="楷体_GB2312" w:eastAsia="楷体_GB2312"/>
          <w:sz w:val="32"/>
          <w:szCs w:val="32"/>
        </w:rPr>
      </w:pPr>
      <w:r>
        <w:rPr>
          <w:rFonts w:ascii="楷体_GB2312" w:eastAsia="楷体_GB2312" w:hint="eastAsia"/>
          <w:sz w:val="32"/>
          <w:szCs w:val="32"/>
        </w:rPr>
        <w:t>从活动次数、活动人数、活动满意度调查三方面进行评价。</w:t>
      </w:r>
    </w:p>
    <w:p w:rsidR="00411AFC" w:rsidRPr="00E62AE2" w:rsidRDefault="00411AFC" w:rsidP="00411AFC">
      <w:pPr>
        <w:autoSpaceDE w:val="0"/>
        <w:autoSpaceDN w:val="0"/>
        <w:adjustRightInd w:val="0"/>
        <w:spacing w:line="580" w:lineRule="exact"/>
        <w:ind w:firstLineChars="200" w:firstLine="640"/>
        <w:jc w:val="left"/>
        <w:rPr>
          <w:rFonts w:ascii="楷体_GB2312" w:eastAsia="楷体_GB2312"/>
          <w:sz w:val="32"/>
          <w:szCs w:val="32"/>
        </w:rPr>
      </w:pPr>
      <w:r w:rsidRPr="00E62AE2">
        <w:rPr>
          <w:rFonts w:ascii="楷体_GB2312" w:eastAsia="楷体_GB2312" w:hint="eastAsia"/>
          <w:sz w:val="32"/>
          <w:szCs w:val="32"/>
        </w:rPr>
        <w:t>（二）评价指标</w:t>
      </w:r>
    </w:p>
    <w:p w:rsidR="00411AFC" w:rsidRDefault="00411AFC" w:rsidP="00411AFC">
      <w:pPr>
        <w:autoSpaceDE w:val="0"/>
        <w:autoSpaceDN w:val="0"/>
        <w:adjustRightInd w:val="0"/>
        <w:spacing w:line="580" w:lineRule="exact"/>
        <w:ind w:firstLineChars="200" w:firstLine="640"/>
        <w:jc w:val="left"/>
        <w:rPr>
          <w:rFonts w:ascii="楷体_GB2312" w:eastAsia="楷体_GB2312"/>
          <w:sz w:val="32"/>
          <w:szCs w:val="32"/>
        </w:rPr>
      </w:pPr>
      <w:r>
        <w:rPr>
          <w:rFonts w:ascii="楷体_GB2312" w:eastAsia="楷体_GB2312" w:hint="eastAsia"/>
          <w:sz w:val="32"/>
          <w:szCs w:val="32"/>
        </w:rPr>
        <w:t>1、活动次数：每周一次，本年度计划活动40次，实际活动38次，占95%。</w:t>
      </w:r>
    </w:p>
    <w:p w:rsidR="00411AFC" w:rsidRDefault="00411AFC" w:rsidP="00411AFC">
      <w:pPr>
        <w:autoSpaceDE w:val="0"/>
        <w:autoSpaceDN w:val="0"/>
        <w:adjustRightInd w:val="0"/>
        <w:spacing w:line="580" w:lineRule="exact"/>
        <w:ind w:firstLineChars="200" w:firstLine="640"/>
        <w:jc w:val="left"/>
        <w:rPr>
          <w:rFonts w:ascii="楷体_GB2312" w:eastAsia="楷体_GB2312"/>
          <w:sz w:val="32"/>
          <w:szCs w:val="32"/>
        </w:rPr>
      </w:pPr>
      <w:r>
        <w:rPr>
          <w:rFonts w:ascii="楷体_GB2312" w:eastAsia="楷体_GB2312" w:hint="eastAsia"/>
          <w:sz w:val="32"/>
          <w:szCs w:val="32"/>
        </w:rPr>
        <w:lastRenderedPageBreak/>
        <w:t>2、活动人次，计划学校一、二年级学生412人参加，实际平均参与人数400人参加，参加人数比97%。</w:t>
      </w:r>
    </w:p>
    <w:p w:rsidR="00411AFC" w:rsidRPr="00E62AE2" w:rsidRDefault="00411AFC" w:rsidP="00411AFC">
      <w:pPr>
        <w:autoSpaceDE w:val="0"/>
        <w:autoSpaceDN w:val="0"/>
        <w:adjustRightInd w:val="0"/>
        <w:spacing w:line="580" w:lineRule="exact"/>
        <w:ind w:firstLineChars="200" w:firstLine="640"/>
        <w:jc w:val="left"/>
        <w:rPr>
          <w:rFonts w:ascii="仿宋_GB2312" w:eastAsia="仿宋_GB2312"/>
          <w:sz w:val="32"/>
          <w:szCs w:val="32"/>
        </w:rPr>
      </w:pPr>
      <w:r>
        <w:rPr>
          <w:rFonts w:ascii="楷体_GB2312" w:eastAsia="楷体_GB2312" w:hint="eastAsia"/>
          <w:sz w:val="32"/>
          <w:szCs w:val="32"/>
        </w:rPr>
        <w:t>3、活动满意度调查，满意率80%</w:t>
      </w:r>
    </w:p>
    <w:p w:rsidR="00411AFC" w:rsidRPr="00E62AE2" w:rsidRDefault="00411AFC" w:rsidP="00411AFC">
      <w:pPr>
        <w:autoSpaceDE w:val="0"/>
        <w:autoSpaceDN w:val="0"/>
        <w:adjustRightInd w:val="0"/>
        <w:spacing w:line="580" w:lineRule="exact"/>
        <w:ind w:firstLineChars="200" w:firstLine="640"/>
        <w:jc w:val="left"/>
        <w:rPr>
          <w:rFonts w:ascii="黑体" w:eastAsia="黑体" w:cs="黑体"/>
          <w:kern w:val="0"/>
          <w:sz w:val="32"/>
          <w:szCs w:val="32"/>
        </w:rPr>
      </w:pPr>
      <w:r w:rsidRPr="00E62AE2">
        <w:rPr>
          <w:rFonts w:ascii="黑体" w:eastAsia="黑体" w:cs="黑体" w:hint="eastAsia"/>
          <w:kern w:val="0"/>
          <w:sz w:val="32"/>
          <w:szCs w:val="32"/>
        </w:rPr>
        <w:t>三、评价结论及绩效分析</w:t>
      </w:r>
    </w:p>
    <w:p w:rsidR="00411AFC" w:rsidRDefault="00411AFC" w:rsidP="00411AFC">
      <w:pPr>
        <w:autoSpaceDE w:val="0"/>
        <w:autoSpaceDN w:val="0"/>
        <w:adjustRightInd w:val="0"/>
        <w:spacing w:line="580" w:lineRule="exact"/>
        <w:ind w:firstLineChars="200" w:firstLine="640"/>
        <w:jc w:val="left"/>
        <w:rPr>
          <w:rFonts w:ascii="楷体_GB2312" w:eastAsia="楷体_GB2312"/>
          <w:sz w:val="32"/>
          <w:szCs w:val="32"/>
        </w:rPr>
      </w:pPr>
      <w:r w:rsidRPr="00E62AE2">
        <w:rPr>
          <w:rFonts w:ascii="楷体_GB2312" w:eastAsia="楷体_GB2312" w:hint="eastAsia"/>
          <w:sz w:val="32"/>
          <w:szCs w:val="32"/>
        </w:rPr>
        <w:t>（一）评价结论</w:t>
      </w:r>
    </w:p>
    <w:tbl>
      <w:tblPr>
        <w:tblW w:w="17640" w:type="dxa"/>
        <w:tblInd w:w="96" w:type="dxa"/>
        <w:tblLook w:val="04A0"/>
      </w:tblPr>
      <w:tblGrid>
        <w:gridCol w:w="538"/>
        <w:gridCol w:w="620"/>
        <w:gridCol w:w="538"/>
        <w:gridCol w:w="580"/>
        <w:gridCol w:w="536"/>
        <w:gridCol w:w="520"/>
        <w:gridCol w:w="1840"/>
        <w:gridCol w:w="640"/>
        <w:gridCol w:w="700"/>
        <w:gridCol w:w="700"/>
        <w:gridCol w:w="700"/>
        <w:gridCol w:w="700"/>
        <w:gridCol w:w="700"/>
        <w:gridCol w:w="3748"/>
        <w:gridCol w:w="500"/>
        <w:gridCol w:w="500"/>
        <w:gridCol w:w="520"/>
        <w:gridCol w:w="520"/>
        <w:gridCol w:w="540"/>
        <w:gridCol w:w="520"/>
        <w:gridCol w:w="480"/>
        <w:gridCol w:w="500"/>
        <w:gridCol w:w="500"/>
      </w:tblGrid>
      <w:tr w:rsidR="00411AFC" w:rsidRPr="000C0607" w:rsidTr="00A83511">
        <w:trPr>
          <w:trHeight w:val="510"/>
        </w:trPr>
        <w:tc>
          <w:tcPr>
            <w:tcW w:w="17640" w:type="dxa"/>
            <w:gridSpan w:val="23"/>
            <w:tcBorders>
              <w:top w:val="nil"/>
              <w:left w:val="nil"/>
              <w:bottom w:val="nil"/>
              <w:right w:val="nil"/>
            </w:tcBorders>
            <w:shd w:val="clear" w:color="auto" w:fill="auto"/>
            <w:noWrap/>
            <w:vAlign w:val="center"/>
            <w:hideMark/>
          </w:tcPr>
          <w:p w:rsidR="00411AFC" w:rsidRPr="000C0607" w:rsidRDefault="00411AFC" w:rsidP="00A83511">
            <w:pPr>
              <w:widowControl/>
              <w:jc w:val="center"/>
              <w:rPr>
                <w:rFonts w:ascii="方正小标宋_GBK" w:eastAsia="方正小标宋_GBK" w:hAnsi="宋体" w:cs="宋体"/>
                <w:color w:val="000000"/>
                <w:kern w:val="0"/>
                <w:sz w:val="24"/>
              </w:rPr>
            </w:pPr>
            <w:r w:rsidRPr="000C0607">
              <w:rPr>
                <w:rFonts w:ascii="方正小标宋_GBK" w:eastAsia="方正小标宋_GBK" w:hAnsi="宋体" w:cs="宋体" w:hint="eastAsia"/>
                <w:color w:val="000000"/>
                <w:kern w:val="0"/>
                <w:sz w:val="24"/>
              </w:rPr>
              <w:t>2020年项目支出绩效评价指标体系</w:t>
            </w:r>
          </w:p>
        </w:tc>
      </w:tr>
      <w:tr w:rsidR="00411AFC" w:rsidRPr="000C0607" w:rsidTr="00A83511">
        <w:trPr>
          <w:trHeight w:val="225"/>
        </w:trPr>
        <w:tc>
          <w:tcPr>
            <w:tcW w:w="52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62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346"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58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52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52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184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64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70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70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70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70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70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3974"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50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50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52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52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54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520" w:type="dxa"/>
            <w:tcBorders>
              <w:top w:val="nil"/>
              <w:left w:val="nil"/>
              <w:bottom w:val="nil"/>
              <w:right w:val="nil"/>
            </w:tcBorders>
            <w:shd w:val="clear" w:color="auto" w:fill="auto"/>
            <w:vAlign w:val="center"/>
            <w:hideMark/>
          </w:tcPr>
          <w:p w:rsidR="00411AFC" w:rsidRPr="000C0607" w:rsidRDefault="00411AFC" w:rsidP="00A83511">
            <w:pPr>
              <w:widowControl/>
              <w:jc w:val="left"/>
              <w:rPr>
                <w:rFonts w:ascii="宋体" w:hAnsi="宋体" w:cs="宋体"/>
                <w:color w:val="000000"/>
                <w:kern w:val="0"/>
                <w:sz w:val="18"/>
                <w:szCs w:val="18"/>
              </w:rPr>
            </w:pPr>
          </w:p>
        </w:tc>
        <w:tc>
          <w:tcPr>
            <w:tcW w:w="480" w:type="dxa"/>
            <w:tcBorders>
              <w:top w:val="nil"/>
              <w:left w:val="nil"/>
              <w:bottom w:val="nil"/>
              <w:right w:val="nil"/>
            </w:tcBorders>
            <w:shd w:val="clear" w:color="auto" w:fill="auto"/>
            <w:noWrap/>
            <w:vAlign w:val="center"/>
            <w:hideMark/>
          </w:tcPr>
          <w:p w:rsidR="00411AFC" w:rsidRPr="000C0607" w:rsidRDefault="00411AFC" w:rsidP="00A83511">
            <w:pPr>
              <w:widowControl/>
              <w:jc w:val="left"/>
              <w:rPr>
                <w:rFonts w:ascii="宋体" w:hAnsi="宋体" w:cs="宋体"/>
                <w:color w:val="000000"/>
                <w:kern w:val="0"/>
                <w:sz w:val="18"/>
                <w:szCs w:val="18"/>
              </w:rPr>
            </w:pPr>
          </w:p>
        </w:tc>
        <w:tc>
          <w:tcPr>
            <w:tcW w:w="500" w:type="dxa"/>
            <w:tcBorders>
              <w:top w:val="nil"/>
              <w:left w:val="nil"/>
              <w:bottom w:val="nil"/>
              <w:right w:val="nil"/>
            </w:tcBorders>
            <w:shd w:val="clear" w:color="auto" w:fill="auto"/>
            <w:noWrap/>
            <w:vAlign w:val="center"/>
            <w:hideMark/>
          </w:tcPr>
          <w:p w:rsidR="00411AFC" w:rsidRPr="000C0607" w:rsidRDefault="00411AFC" w:rsidP="00A83511">
            <w:pPr>
              <w:widowControl/>
              <w:jc w:val="left"/>
              <w:rPr>
                <w:rFonts w:ascii="宋体" w:hAnsi="宋体" w:cs="宋体"/>
                <w:color w:val="000000"/>
                <w:kern w:val="0"/>
                <w:sz w:val="18"/>
                <w:szCs w:val="18"/>
              </w:rPr>
            </w:pPr>
          </w:p>
        </w:tc>
        <w:tc>
          <w:tcPr>
            <w:tcW w:w="500" w:type="dxa"/>
            <w:tcBorders>
              <w:top w:val="nil"/>
              <w:left w:val="nil"/>
              <w:bottom w:val="nil"/>
              <w:right w:val="nil"/>
            </w:tcBorders>
            <w:shd w:val="clear" w:color="auto" w:fill="auto"/>
            <w:noWrap/>
            <w:vAlign w:val="center"/>
            <w:hideMark/>
          </w:tcPr>
          <w:p w:rsidR="00411AFC" w:rsidRPr="000C0607" w:rsidRDefault="00411AFC" w:rsidP="00A83511">
            <w:pPr>
              <w:widowControl/>
              <w:jc w:val="left"/>
              <w:rPr>
                <w:rFonts w:ascii="宋体" w:hAnsi="宋体" w:cs="宋体"/>
                <w:color w:val="000000"/>
                <w:kern w:val="0"/>
                <w:sz w:val="18"/>
                <w:szCs w:val="18"/>
              </w:rPr>
            </w:pPr>
          </w:p>
        </w:tc>
      </w:tr>
      <w:tr w:rsidR="00411AFC" w:rsidRPr="000C0607" w:rsidTr="00A83511">
        <w:trPr>
          <w:trHeight w:val="240"/>
        </w:trPr>
        <w:tc>
          <w:tcPr>
            <w:tcW w:w="25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分层分类指标</w:t>
            </w:r>
          </w:p>
        </w:tc>
        <w:tc>
          <w:tcPr>
            <w:tcW w:w="5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分值</w:t>
            </w:r>
          </w:p>
        </w:tc>
        <w:tc>
          <w:tcPr>
            <w:tcW w:w="1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指标解释</w:t>
            </w:r>
          </w:p>
        </w:tc>
        <w:tc>
          <w:tcPr>
            <w:tcW w:w="4140" w:type="dxa"/>
            <w:gridSpan w:val="6"/>
            <w:tcBorders>
              <w:top w:val="single" w:sz="4" w:space="0" w:color="auto"/>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评分方法</w:t>
            </w:r>
          </w:p>
        </w:tc>
        <w:tc>
          <w:tcPr>
            <w:tcW w:w="3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评价要点及说明</w:t>
            </w:r>
          </w:p>
        </w:tc>
        <w:tc>
          <w:tcPr>
            <w:tcW w:w="1000" w:type="dxa"/>
            <w:gridSpan w:val="2"/>
            <w:tcBorders>
              <w:top w:val="single" w:sz="4" w:space="0" w:color="auto"/>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评价方式</w:t>
            </w:r>
          </w:p>
        </w:tc>
        <w:tc>
          <w:tcPr>
            <w:tcW w:w="1040" w:type="dxa"/>
            <w:gridSpan w:val="2"/>
            <w:tcBorders>
              <w:top w:val="single" w:sz="4" w:space="0" w:color="auto"/>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评价属性</w:t>
            </w:r>
          </w:p>
        </w:tc>
        <w:tc>
          <w:tcPr>
            <w:tcW w:w="2540" w:type="dxa"/>
            <w:gridSpan w:val="5"/>
            <w:tcBorders>
              <w:top w:val="single" w:sz="4" w:space="0" w:color="auto"/>
              <w:left w:val="nil"/>
              <w:bottom w:val="single" w:sz="4" w:space="0" w:color="auto"/>
              <w:right w:val="single" w:sz="4" w:space="0" w:color="auto"/>
            </w:tcBorders>
            <w:shd w:val="clear" w:color="auto" w:fill="auto"/>
            <w:vAlign w:val="bottom"/>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定量评价标准</w:t>
            </w:r>
          </w:p>
        </w:tc>
      </w:tr>
      <w:tr w:rsidR="00411AFC" w:rsidRPr="000C0607" w:rsidTr="00A83511">
        <w:trPr>
          <w:trHeight w:val="225"/>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分层指标</w:t>
            </w:r>
          </w:p>
        </w:tc>
        <w:tc>
          <w:tcPr>
            <w:tcW w:w="9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适用范围</w:t>
            </w:r>
          </w:p>
        </w:tc>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一级指标</w:t>
            </w:r>
          </w:p>
        </w:tc>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二级指标</w:t>
            </w: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方法归类</w:t>
            </w:r>
          </w:p>
        </w:tc>
        <w:tc>
          <w:tcPr>
            <w:tcW w:w="3500" w:type="dxa"/>
            <w:gridSpan w:val="5"/>
            <w:tcBorders>
              <w:top w:val="single" w:sz="4" w:space="0" w:color="auto"/>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计算公式</w:t>
            </w:r>
          </w:p>
        </w:tc>
        <w:tc>
          <w:tcPr>
            <w:tcW w:w="3974" w:type="dxa"/>
            <w:vMerge/>
            <w:tcBorders>
              <w:top w:val="single" w:sz="4" w:space="0" w:color="auto"/>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整体评价</w:t>
            </w:r>
          </w:p>
        </w:tc>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样本评价</w:t>
            </w:r>
          </w:p>
        </w:tc>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定性评价</w:t>
            </w:r>
          </w:p>
        </w:tc>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定量评价</w:t>
            </w:r>
          </w:p>
        </w:tc>
        <w:tc>
          <w:tcPr>
            <w:tcW w:w="54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国家标准</w:t>
            </w:r>
          </w:p>
        </w:tc>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行业标准</w:t>
            </w:r>
          </w:p>
        </w:tc>
        <w:tc>
          <w:tcPr>
            <w:tcW w:w="48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地方标准</w:t>
            </w:r>
          </w:p>
        </w:tc>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申报标准</w:t>
            </w:r>
          </w:p>
        </w:tc>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历史均值</w:t>
            </w:r>
          </w:p>
        </w:tc>
      </w:tr>
      <w:tr w:rsidR="00411AFC" w:rsidRPr="000C0607" w:rsidTr="00A83511">
        <w:trPr>
          <w:trHeight w:val="240"/>
        </w:trPr>
        <w:tc>
          <w:tcPr>
            <w:tcW w:w="52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966" w:type="dxa"/>
            <w:gridSpan w:val="2"/>
            <w:vMerge/>
            <w:tcBorders>
              <w:top w:val="single" w:sz="4" w:space="0" w:color="auto"/>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4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0</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0.3</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0.6</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0.8</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1</w:t>
            </w:r>
          </w:p>
        </w:tc>
        <w:tc>
          <w:tcPr>
            <w:tcW w:w="3974" w:type="dxa"/>
            <w:vMerge/>
            <w:tcBorders>
              <w:top w:val="single" w:sz="4" w:space="0" w:color="auto"/>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0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0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4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48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0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0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r>
      <w:tr w:rsidR="00411AFC" w:rsidRPr="000C0607" w:rsidTr="00A83511">
        <w:trPr>
          <w:trHeight w:val="799"/>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通用指标（20分）</w:t>
            </w:r>
          </w:p>
        </w:tc>
        <w:tc>
          <w:tcPr>
            <w:tcW w:w="9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所有项目</w:t>
            </w:r>
          </w:p>
        </w:tc>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项目决策</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程序严密</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3</w:t>
            </w: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项目设立是否经过严格评估论证，管理制度是否健全完善</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分级评分法</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不严密</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3处及以上不严密</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2处不严密</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1处不严密</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严密</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主要查看项目设立时是否经过事前评估或可行性论证，专项资金管理办法是否健全完善</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1039"/>
        </w:trPr>
        <w:tc>
          <w:tcPr>
            <w:tcW w:w="52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966" w:type="dxa"/>
            <w:gridSpan w:val="2"/>
            <w:vMerge/>
            <w:tcBorders>
              <w:top w:val="single" w:sz="4" w:space="0" w:color="auto"/>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规划合理</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3</w:t>
            </w: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项目规划是否符合市委、市政府重大决策部署，是否与项目年度目标一致</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分级评分法</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不合理</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3处及以上不合理</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2处不合理</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1处不合理</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合理</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主要查看项目设立依据是否充分，符合市委、市政府重大决策部署和宏观政策规划，项目年度绩效目标与中长期规划是否一致</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840"/>
        </w:trPr>
        <w:tc>
          <w:tcPr>
            <w:tcW w:w="52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966" w:type="dxa"/>
            <w:gridSpan w:val="2"/>
            <w:vMerge/>
            <w:tcBorders>
              <w:top w:val="single" w:sz="4" w:space="0" w:color="auto"/>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结果符合</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4</w:t>
            </w: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项目实施结果是否与规划计划一致</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比率分值法</w:t>
            </w:r>
          </w:p>
        </w:tc>
        <w:tc>
          <w:tcPr>
            <w:tcW w:w="3500" w:type="dxa"/>
            <w:gridSpan w:val="5"/>
            <w:tcBorders>
              <w:top w:val="single" w:sz="4" w:space="0" w:color="auto"/>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指标得分=项目实施实施结果符合规划的金额/项目总金额×100%*指标分值</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按项目法分配的项目，以所有项目点实施完成情况与规划计划情况进行对比。按因素法分配的项目和据实据效分配的项目，将资金分配方向与规划计划支持方向进行对比</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1500"/>
        </w:trPr>
        <w:tc>
          <w:tcPr>
            <w:tcW w:w="52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966" w:type="dxa"/>
            <w:gridSpan w:val="2"/>
            <w:vMerge/>
            <w:tcBorders>
              <w:top w:val="single" w:sz="4" w:space="0" w:color="auto"/>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项目实施</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分配及时</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4</w:t>
            </w: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是否按规定及时分配专项预算资金</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是否评分法</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否</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是</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接到中央、省、市一般性转移支付和专项转移支付后，应当在30日内正式下达到本行政区域县级以上各级政府；县级以上地方各级预算安排对下级政府的一般性转移支付和专项转移支付，应当分别在本级人民代表大会批准预算后的30日和60日内正式下达；《预算法》其他规定</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540"/>
        </w:trPr>
        <w:tc>
          <w:tcPr>
            <w:tcW w:w="52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966" w:type="dxa"/>
            <w:gridSpan w:val="2"/>
            <w:vMerge/>
            <w:tcBorders>
              <w:top w:val="single" w:sz="4" w:space="0" w:color="auto"/>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完成结果</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预算完成</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3</w:t>
            </w: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项目资金拨付到具体项目（人）的情况</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比率分值法</w:t>
            </w:r>
          </w:p>
        </w:tc>
        <w:tc>
          <w:tcPr>
            <w:tcW w:w="3500" w:type="dxa"/>
            <w:gridSpan w:val="5"/>
            <w:tcBorders>
              <w:top w:val="single" w:sz="4" w:space="0" w:color="auto"/>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指标得分=项目资金到人到户额度/项目资金额度×100%*指标分值  </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主要查看项目资金拨付到人到户与资金总量的对比</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630"/>
        </w:trPr>
        <w:tc>
          <w:tcPr>
            <w:tcW w:w="52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966" w:type="dxa"/>
            <w:gridSpan w:val="2"/>
            <w:vMerge/>
            <w:tcBorders>
              <w:top w:val="single" w:sz="4" w:space="0" w:color="auto"/>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违规记录</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3</w:t>
            </w: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项目管理是否合规</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分级评分法</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不合规</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3处及以上不合规</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2处不合规</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1处不合规</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合规</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根据审计监督、财政检查结果、绩效评价结果反映专项管理是否合规</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1080"/>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共性指标（20分）</w:t>
            </w:r>
          </w:p>
        </w:tc>
        <w:tc>
          <w:tcPr>
            <w:tcW w:w="9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产业发展项目</w:t>
            </w:r>
          </w:p>
        </w:tc>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项目效果</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符合性</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10</w:t>
            </w: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项目实施效果是否与市委、市政府重大产业政策、规划布局、资金投向等匹配吻合</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比率分值法</w:t>
            </w:r>
          </w:p>
        </w:tc>
        <w:tc>
          <w:tcPr>
            <w:tcW w:w="3500" w:type="dxa"/>
            <w:gridSpan w:val="5"/>
            <w:tcBorders>
              <w:top w:val="single" w:sz="4" w:space="0" w:color="auto"/>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指标地方=项目实施符合的点位数/所有选点总数×100%*指标分值</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根据项目现场评价实施效果与绩效目标进行对比，汇总所有样本点情况综合分析政策整体吻合度</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750"/>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966" w:type="dxa"/>
            <w:gridSpan w:val="2"/>
            <w:vMerge/>
            <w:tcBorders>
              <w:top w:val="single" w:sz="4" w:space="0" w:color="auto"/>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引导性</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10</w:t>
            </w: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项目资金引导投资的乘数效应</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比率分值法</w:t>
            </w:r>
          </w:p>
        </w:tc>
        <w:tc>
          <w:tcPr>
            <w:tcW w:w="3500" w:type="dxa"/>
            <w:gridSpan w:val="5"/>
            <w:tcBorders>
              <w:top w:val="single" w:sz="4" w:space="0" w:color="auto"/>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指标得分=财政投入乘数/标准值*指标得分（财政投入乘数/标准值＞1按1计算，负值按0计算）</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财政投入乘数=项目投入资金总额/财政投入资金总额</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859"/>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9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民生保障项目</w:t>
            </w:r>
          </w:p>
        </w:tc>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项目效果</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区域均衡性</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10</w:t>
            </w: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项目资金分配体现的均衡公平情况</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分级评分法</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不均衡</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较均衡</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均衡</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按实际分配结果选择客观因素测算验证资金分配方法制定、分配要素设定、基础数据应用、测算依据选取等是否科学合理</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900"/>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966" w:type="dxa"/>
            <w:gridSpan w:val="2"/>
            <w:vMerge/>
            <w:tcBorders>
              <w:top w:val="single" w:sz="4" w:space="0" w:color="auto"/>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对象公平性</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10</w:t>
            </w: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项目资金分配结果是否公平合理，是否充分考虑地域条件、经济条件等</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分级评分法</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不公平</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较差</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一般</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较好</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公平</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主要查看项目资金分配和实施结果是否体现公平公正性，是否存在明显的排他性和歧视性规定，是否做到大多数和少数的协调统一，统筹兼顾</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1440"/>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9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工程建设项目</w:t>
            </w:r>
          </w:p>
        </w:tc>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项目效果</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稀缺性</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10</w:t>
            </w: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项目规划和投入是否满足特定区域、人群、行业等最急的需求</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比率分值法</w:t>
            </w:r>
          </w:p>
        </w:tc>
        <w:tc>
          <w:tcPr>
            <w:tcW w:w="3500" w:type="dxa"/>
            <w:gridSpan w:val="5"/>
            <w:tcBorders>
              <w:top w:val="single" w:sz="4" w:space="0" w:color="auto"/>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指标得分=符合稀缺性要求的评价点个数/评价点总数×100%*指标分值</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主要查看工程设施建设规划配置的有效程度，是否根据轻重缓急满足特定范围下公众最迫切需求，是否充分体现补缺补短的本质要求，主要通过对特定区域、人群、行业的走访调查、数据收集、资料分析等综合判断工程设施建设的关键需求匹配度</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1200"/>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966" w:type="dxa"/>
            <w:gridSpan w:val="2"/>
            <w:vMerge/>
            <w:tcBorders>
              <w:top w:val="single" w:sz="4" w:space="0" w:color="auto"/>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配套性</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10</w:t>
            </w: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项目建成后相关工程、点位是否相关协调，配套设施是否整体协调，是否全面衔接发挥整体效益</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分级评分法</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差</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较差</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一般</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较</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好</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重点查看区域内建设规划在空间分布、功能配套整合、土地利用等方面是否存在明显有违常理，不科学合理的情况</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420"/>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96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其他项目</w:t>
            </w:r>
          </w:p>
        </w:tc>
        <w:tc>
          <w:tcPr>
            <w:tcW w:w="58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项目效果</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匹配性</w:t>
            </w:r>
          </w:p>
        </w:tc>
        <w:tc>
          <w:tcPr>
            <w:tcW w:w="520" w:type="dxa"/>
            <w:tcBorders>
              <w:top w:val="nil"/>
              <w:left w:val="nil"/>
              <w:bottom w:val="nil"/>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10</w:t>
            </w: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项目实施效果是否与项目年初目标匹配</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比率分值法</w:t>
            </w:r>
          </w:p>
        </w:tc>
        <w:tc>
          <w:tcPr>
            <w:tcW w:w="3500" w:type="dxa"/>
            <w:gridSpan w:val="5"/>
            <w:tcBorders>
              <w:top w:val="single" w:sz="4" w:space="0" w:color="auto"/>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指标地方=项目实施符合的点位数/所有选点总数×100%*指标分值</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根据项目现场评价实施效果与绩效目标进行对比，汇总所有样本点情况综合分析政策整体吻合度</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582"/>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966" w:type="dxa"/>
            <w:gridSpan w:val="2"/>
            <w:vMerge/>
            <w:tcBorders>
              <w:top w:val="single" w:sz="4" w:space="0" w:color="auto"/>
              <w:left w:val="single" w:sz="4" w:space="0" w:color="auto"/>
              <w:bottom w:val="single" w:sz="4" w:space="0" w:color="000000"/>
              <w:right w:val="single" w:sz="4" w:space="0" w:color="000000"/>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完成率</w:t>
            </w:r>
          </w:p>
        </w:tc>
        <w:tc>
          <w:tcPr>
            <w:tcW w:w="520" w:type="dxa"/>
            <w:tcBorders>
              <w:top w:val="single" w:sz="4" w:space="0" w:color="auto"/>
              <w:left w:val="nil"/>
              <w:bottom w:val="nil"/>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10</w:t>
            </w: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项目实际完成情况</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比率分值法</w:t>
            </w:r>
          </w:p>
        </w:tc>
        <w:tc>
          <w:tcPr>
            <w:tcW w:w="3500" w:type="dxa"/>
            <w:gridSpan w:val="5"/>
            <w:tcBorders>
              <w:top w:val="single" w:sz="4" w:space="0" w:color="auto"/>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指标地方=项目实际完成数/所有总数×100%*指标分值</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根据项目实际完成情况进行考察。</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r>
      <w:tr w:rsidR="00411AFC" w:rsidRPr="000C0607" w:rsidTr="00A83511">
        <w:trPr>
          <w:trHeight w:val="780"/>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特性指标（30分）</w:t>
            </w:r>
          </w:p>
        </w:tc>
        <w:tc>
          <w:tcPr>
            <w:tcW w:w="62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产业发展项目</w:t>
            </w:r>
          </w:p>
        </w:tc>
        <w:tc>
          <w:tcPr>
            <w:tcW w:w="346"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工业产业（包括技术改造）</w:t>
            </w:r>
          </w:p>
        </w:tc>
        <w:tc>
          <w:tcPr>
            <w:tcW w:w="58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经济效益</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利税增长率</w:t>
            </w:r>
          </w:p>
        </w:tc>
        <w:tc>
          <w:tcPr>
            <w:tcW w:w="5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由评价工作组设定</w:t>
            </w: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项目实施单位利税增长情况</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比率分值法</w:t>
            </w:r>
          </w:p>
        </w:tc>
        <w:tc>
          <w:tcPr>
            <w:tcW w:w="3500" w:type="dxa"/>
            <w:gridSpan w:val="5"/>
            <w:tcBorders>
              <w:top w:val="single" w:sz="4" w:space="0" w:color="auto"/>
              <w:left w:val="nil"/>
              <w:bottom w:val="single" w:sz="4" w:space="0" w:color="auto"/>
              <w:right w:val="single" w:sz="4" w:space="0" w:color="000000"/>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指标得分=利税增长率/标准值*指标分值（利税增长率/标准值＞1按1计算，负值按0计算）</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评价年度前三年利税平均增长率（不含评价当年，不足三年按实际存续年限计算）</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780"/>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346"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投资回报率</w:t>
            </w: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项目投产后回报情况</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比率分值法</w:t>
            </w:r>
          </w:p>
        </w:tc>
        <w:tc>
          <w:tcPr>
            <w:tcW w:w="3500" w:type="dxa"/>
            <w:gridSpan w:val="5"/>
            <w:tcBorders>
              <w:top w:val="single" w:sz="4" w:space="0" w:color="auto"/>
              <w:left w:val="nil"/>
              <w:bottom w:val="single" w:sz="4" w:space="0" w:color="auto"/>
              <w:right w:val="single" w:sz="4" w:space="0" w:color="000000"/>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指标得分=投资回报率/标准值*指标得分（投资回报率/标准值＞1按1计算，负值按0计算）</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投资回报率=项目年新增利税额/项目投入资金总额</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360"/>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346"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社会效益</w:t>
            </w:r>
          </w:p>
        </w:tc>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社会贡献率</w:t>
            </w: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184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企业运用资产为社会创造价值的能力</w:t>
            </w:r>
          </w:p>
        </w:tc>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比率分值法</w:t>
            </w:r>
          </w:p>
        </w:tc>
        <w:tc>
          <w:tcPr>
            <w:tcW w:w="3500"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指标得分=社会贡献率/标准值*指标分值（社会贡献率/标准值＞1按1计算，负值按0计算）</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社会贡献率=社会贡献额/资产总额 ×100%</w:t>
            </w:r>
          </w:p>
        </w:tc>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540"/>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346"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184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64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3500" w:type="dxa"/>
            <w:gridSpan w:val="5"/>
            <w:vMerge/>
            <w:tcBorders>
              <w:top w:val="single" w:sz="4" w:space="0" w:color="auto"/>
              <w:left w:val="single" w:sz="4" w:space="0" w:color="auto"/>
              <w:bottom w:val="single" w:sz="4" w:space="0" w:color="000000"/>
              <w:right w:val="single" w:sz="4" w:space="0" w:color="000000"/>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社会贡献额=工资总额+主营业务税金及附加+利润总额+五险一金                    </w:t>
            </w:r>
          </w:p>
        </w:tc>
        <w:tc>
          <w:tcPr>
            <w:tcW w:w="50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0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4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2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420"/>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346"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184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64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3500" w:type="dxa"/>
            <w:gridSpan w:val="5"/>
            <w:vMerge/>
            <w:tcBorders>
              <w:top w:val="single" w:sz="4" w:space="0" w:color="auto"/>
              <w:left w:val="single" w:sz="4" w:space="0" w:color="auto"/>
              <w:bottom w:val="single" w:sz="4" w:space="0" w:color="000000"/>
              <w:right w:val="single" w:sz="4" w:space="0" w:color="000000"/>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资产总额=（期初资产总额+期末资产总额）/2 </w:t>
            </w:r>
          </w:p>
        </w:tc>
        <w:tc>
          <w:tcPr>
            <w:tcW w:w="50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0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4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2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780"/>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346"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就业贡献率</w:t>
            </w: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企业就业人数增量变化</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比率分值法</w:t>
            </w:r>
          </w:p>
        </w:tc>
        <w:tc>
          <w:tcPr>
            <w:tcW w:w="3500" w:type="dxa"/>
            <w:gridSpan w:val="5"/>
            <w:tcBorders>
              <w:top w:val="single" w:sz="4" w:space="0" w:color="auto"/>
              <w:left w:val="nil"/>
              <w:bottom w:val="single" w:sz="4" w:space="0" w:color="auto"/>
              <w:right w:val="single" w:sz="4" w:space="0" w:color="000000"/>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指标得分=就业贡献率/标准值*指标分值（就业贡献率/标准值＞1按1计算，负值按0计算）</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就业贡献率=企业三年平均新增就业人数/行业新增就业总人数×100%</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225"/>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346"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3500" w:type="dxa"/>
            <w:gridSpan w:val="5"/>
            <w:tcBorders>
              <w:top w:val="single" w:sz="4" w:space="0" w:color="auto"/>
              <w:left w:val="nil"/>
              <w:bottom w:val="single" w:sz="4" w:space="0" w:color="auto"/>
              <w:right w:val="single" w:sz="4" w:space="0" w:color="000000"/>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600"/>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346"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农业产业（包</w:t>
            </w:r>
            <w:r w:rsidRPr="000C0607">
              <w:rPr>
                <w:rFonts w:ascii="宋体" w:hAnsi="宋体" w:cs="宋体" w:hint="eastAsia"/>
                <w:b/>
                <w:bCs/>
                <w:color w:val="000000"/>
                <w:kern w:val="0"/>
                <w:sz w:val="16"/>
                <w:szCs w:val="16"/>
              </w:rPr>
              <w:lastRenderedPageBreak/>
              <w:t>括林业产业）</w:t>
            </w:r>
          </w:p>
        </w:tc>
        <w:tc>
          <w:tcPr>
            <w:tcW w:w="58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lastRenderedPageBreak/>
              <w:t>经济效益</w:t>
            </w:r>
          </w:p>
        </w:tc>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增加值提升</w:t>
            </w: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184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项目实施涉及产值增长情况</w:t>
            </w:r>
          </w:p>
        </w:tc>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比率分值法</w:t>
            </w:r>
          </w:p>
        </w:tc>
        <w:tc>
          <w:tcPr>
            <w:tcW w:w="3500"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指标得分=三年产值平均增长率/标准值*指标分值</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产值增长率=当年涉农产值增量/上一年度涉农产值总量×100%</w:t>
            </w:r>
          </w:p>
        </w:tc>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480"/>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346"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184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64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3500" w:type="dxa"/>
            <w:gridSpan w:val="5"/>
            <w:vMerge/>
            <w:tcBorders>
              <w:top w:val="single" w:sz="4" w:space="0" w:color="auto"/>
              <w:left w:val="single" w:sz="4" w:space="0" w:color="auto"/>
              <w:bottom w:val="single" w:sz="4" w:space="0" w:color="000000"/>
              <w:right w:val="single" w:sz="4" w:space="0" w:color="000000"/>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重点查看项目实施区域涉农增加值变动情况</w:t>
            </w:r>
          </w:p>
        </w:tc>
        <w:tc>
          <w:tcPr>
            <w:tcW w:w="50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0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4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2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420"/>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346"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年均收入变动率</w:t>
            </w: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184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项目实施后农户收入变动情况</w:t>
            </w:r>
          </w:p>
        </w:tc>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比率分值法</w:t>
            </w:r>
          </w:p>
        </w:tc>
        <w:tc>
          <w:tcPr>
            <w:tcW w:w="3500"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指标得分=三年人均年收入增长率/标准值*指标分值（三年人均年收入增长率/标准值负值为0，＞1按1计算）</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人均年收入增长率=（项目实施后人均年收入-项目实施前人均年收入）/项目实施前人均年收入×100%</w:t>
            </w:r>
          </w:p>
        </w:tc>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402"/>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346"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184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64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3500" w:type="dxa"/>
            <w:gridSpan w:val="5"/>
            <w:vMerge/>
            <w:tcBorders>
              <w:top w:val="single" w:sz="4" w:space="0" w:color="auto"/>
              <w:left w:val="single" w:sz="4" w:space="0" w:color="auto"/>
              <w:bottom w:val="single" w:sz="4" w:space="0" w:color="000000"/>
              <w:right w:val="single" w:sz="4" w:space="0" w:color="000000"/>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重点查看三年来农民人均年收入增长变化情况</w:t>
            </w:r>
          </w:p>
        </w:tc>
        <w:tc>
          <w:tcPr>
            <w:tcW w:w="50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0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4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520" w:type="dxa"/>
            <w:vMerge/>
            <w:tcBorders>
              <w:top w:val="nil"/>
              <w:left w:val="single" w:sz="4" w:space="0" w:color="auto"/>
              <w:bottom w:val="single" w:sz="4" w:space="0" w:color="auto"/>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762"/>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346"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社会效益</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从业带动能力</w:t>
            </w: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项目带动周边从事相关行业情况</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比率分值法</w:t>
            </w:r>
          </w:p>
        </w:tc>
        <w:tc>
          <w:tcPr>
            <w:tcW w:w="3500" w:type="dxa"/>
            <w:gridSpan w:val="5"/>
            <w:tcBorders>
              <w:top w:val="single" w:sz="4" w:space="0" w:color="auto"/>
              <w:left w:val="nil"/>
              <w:bottom w:val="single" w:sz="4" w:space="0" w:color="auto"/>
              <w:right w:val="single" w:sz="4" w:space="0" w:color="000000"/>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指标得分=三年平均新增带动就业户数/标准值*指标分值</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通过实地走访、调研、收集带动就业户数相关基础数据进行对比分析</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225"/>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346"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3500" w:type="dxa"/>
            <w:gridSpan w:val="5"/>
            <w:tcBorders>
              <w:top w:val="single" w:sz="4" w:space="0" w:color="auto"/>
              <w:left w:val="nil"/>
              <w:bottom w:val="single" w:sz="4" w:space="0" w:color="auto"/>
              <w:right w:val="single" w:sz="4" w:space="0" w:color="000000"/>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1002"/>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346"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服务业</w:t>
            </w:r>
          </w:p>
        </w:tc>
        <w:tc>
          <w:tcPr>
            <w:tcW w:w="580" w:type="dxa"/>
            <w:vMerge w:val="restart"/>
            <w:tcBorders>
              <w:top w:val="nil"/>
              <w:left w:val="single" w:sz="4" w:space="0" w:color="auto"/>
              <w:bottom w:val="single" w:sz="4" w:space="0" w:color="000000"/>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经济效益</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消费增长</w:t>
            </w: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项目支持区域内社会消费品零售总额增长情况</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比率分值法</w:t>
            </w:r>
          </w:p>
        </w:tc>
        <w:tc>
          <w:tcPr>
            <w:tcW w:w="3500" w:type="dxa"/>
            <w:gridSpan w:val="5"/>
            <w:tcBorders>
              <w:top w:val="single" w:sz="4" w:space="0" w:color="auto"/>
              <w:left w:val="nil"/>
              <w:bottom w:val="single" w:sz="4" w:space="0" w:color="auto"/>
              <w:right w:val="single" w:sz="4" w:space="0" w:color="000000"/>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指标得分根据三年社会消费品零售增长变化计算得分，社会消费品零售增长≥标准值的得满分，＜标准值80%的不得分，其余按比值计算得分</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重点收集三年来区域内社会消费品零售增长数据，主要通过官方统计数据采集，同时结合实地调查对比，综合计算指标得分</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859"/>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346"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产值占比</w:t>
            </w: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区域内服务业增速动态变动情况</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比率分值法</w:t>
            </w:r>
          </w:p>
        </w:tc>
        <w:tc>
          <w:tcPr>
            <w:tcW w:w="3500" w:type="dxa"/>
            <w:gridSpan w:val="5"/>
            <w:tcBorders>
              <w:top w:val="single" w:sz="4" w:space="0" w:color="auto"/>
              <w:left w:val="nil"/>
              <w:bottom w:val="single" w:sz="4" w:space="0" w:color="auto"/>
              <w:right w:val="single" w:sz="4" w:space="0" w:color="000000"/>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指标得分=服务业产值占GDP比重变动率/标准值*100%*指标分值，服务业产值占GDP比重变动率/标准值*100%小于80%时不得分</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服务业产值占GDP比重变动率=当年服务业产值占GDP比重/上一年度服务业产值占GDP比重，以三年平均数计算</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822"/>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346"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社会效益</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服务效能</w:t>
            </w: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区域内相关事务处理能力提升情况</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分级评分法</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差</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较差</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一般</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较好</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好</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重点查看区域内相关事务处理能力提升状况，通过资料记录查询，现场持续跟踪，走访调研了解等手段综合判断</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r w:rsidR="00411AFC" w:rsidRPr="000C0607" w:rsidTr="00A83511">
        <w:trPr>
          <w:trHeight w:val="225"/>
        </w:trPr>
        <w:tc>
          <w:tcPr>
            <w:tcW w:w="5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346" w:type="dxa"/>
            <w:vMerge/>
            <w:tcBorders>
              <w:top w:val="nil"/>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b/>
                <w:bCs/>
                <w:color w:val="000000"/>
                <w:kern w:val="0"/>
                <w:sz w:val="16"/>
                <w:szCs w:val="16"/>
              </w:rPr>
            </w:pPr>
          </w:p>
        </w:tc>
        <w:tc>
          <w:tcPr>
            <w:tcW w:w="5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b/>
                <w:bCs/>
                <w:color w:val="000000"/>
                <w:kern w:val="0"/>
                <w:sz w:val="16"/>
                <w:szCs w:val="16"/>
              </w:rPr>
            </w:pPr>
            <w:r w:rsidRPr="000C0607">
              <w:rPr>
                <w:rFonts w:ascii="宋体" w:hAnsi="宋体" w:cs="宋体" w:hint="eastAsia"/>
                <w:b/>
                <w:bCs/>
                <w:color w:val="000000"/>
                <w:kern w:val="0"/>
                <w:sz w:val="16"/>
                <w:szCs w:val="16"/>
              </w:rPr>
              <w:t>……</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w:t>
            </w:r>
          </w:p>
        </w:tc>
        <w:tc>
          <w:tcPr>
            <w:tcW w:w="520" w:type="dxa"/>
            <w:vMerge/>
            <w:tcBorders>
              <w:top w:val="single" w:sz="4" w:space="0" w:color="auto"/>
              <w:left w:val="single" w:sz="4" w:space="0" w:color="auto"/>
              <w:bottom w:val="single" w:sz="4" w:space="0" w:color="000000"/>
              <w:right w:val="single" w:sz="4" w:space="0" w:color="auto"/>
            </w:tcBorders>
            <w:vAlign w:val="center"/>
            <w:hideMark/>
          </w:tcPr>
          <w:p w:rsidR="00411AFC" w:rsidRPr="000C0607" w:rsidRDefault="00411AFC" w:rsidP="00A83511">
            <w:pPr>
              <w:widowControl/>
              <w:jc w:val="left"/>
              <w:rPr>
                <w:rFonts w:ascii="宋体" w:hAnsi="宋体" w:cs="宋体"/>
                <w:color w:val="000000"/>
                <w:kern w:val="0"/>
                <w:sz w:val="16"/>
                <w:szCs w:val="16"/>
              </w:rPr>
            </w:pPr>
          </w:p>
        </w:tc>
        <w:tc>
          <w:tcPr>
            <w:tcW w:w="18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6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700" w:type="dxa"/>
            <w:tcBorders>
              <w:top w:val="nil"/>
              <w:left w:val="nil"/>
              <w:bottom w:val="single" w:sz="4" w:space="0" w:color="auto"/>
              <w:right w:val="nil"/>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700" w:type="dxa"/>
            <w:tcBorders>
              <w:top w:val="nil"/>
              <w:left w:val="nil"/>
              <w:bottom w:val="single" w:sz="4" w:space="0" w:color="auto"/>
              <w:right w:val="nil"/>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700" w:type="dxa"/>
            <w:tcBorders>
              <w:top w:val="nil"/>
              <w:left w:val="nil"/>
              <w:bottom w:val="single" w:sz="4" w:space="0" w:color="auto"/>
              <w:right w:val="nil"/>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700" w:type="dxa"/>
            <w:tcBorders>
              <w:top w:val="nil"/>
              <w:left w:val="nil"/>
              <w:bottom w:val="single" w:sz="4" w:space="0" w:color="auto"/>
              <w:right w:val="nil"/>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3974"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center"/>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4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48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vAlign w:val="center"/>
            <w:hideMark/>
          </w:tcPr>
          <w:p w:rsidR="00411AFC" w:rsidRPr="000C0607" w:rsidRDefault="00411AFC" w:rsidP="00A83511">
            <w:pPr>
              <w:widowControl/>
              <w:jc w:val="left"/>
              <w:rPr>
                <w:rFonts w:ascii="宋体" w:hAnsi="宋体" w:cs="宋体"/>
                <w:color w:val="000000"/>
                <w:kern w:val="0"/>
                <w:sz w:val="16"/>
                <w:szCs w:val="16"/>
              </w:rPr>
            </w:pPr>
            <w:r w:rsidRPr="000C0607">
              <w:rPr>
                <w:rFonts w:ascii="宋体" w:hAnsi="宋体" w:cs="宋体" w:hint="eastAsia"/>
                <w:color w:val="000000"/>
                <w:kern w:val="0"/>
                <w:sz w:val="16"/>
                <w:szCs w:val="16"/>
              </w:rPr>
              <w:t xml:space="preserve">　</w:t>
            </w:r>
          </w:p>
        </w:tc>
      </w:tr>
    </w:tbl>
    <w:p w:rsidR="00070A43" w:rsidRDefault="00070A43" w:rsidP="00070A43">
      <w:pPr>
        <w:spacing w:line="580" w:lineRule="exact"/>
        <w:ind w:firstLineChars="200" w:firstLine="640"/>
        <w:rPr>
          <w:rFonts w:ascii="仿宋_GB2312" w:eastAsia="仿宋_GB2312" w:hAnsi="仿宋_GB2312" w:cs="仿宋_GB2312"/>
          <w:sz w:val="32"/>
          <w:szCs w:val="32"/>
        </w:rPr>
      </w:pPr>
    </w:p>
    <w:p w:rsidR="005B5C64" w:rsidRDefault="005B5C64">
      <w:pPr>
        <w:spacing w:line="600" w:lineRule="exact"/>
        <w:jc w:val="center"/>
        <w:outlineLvl w:val="0"/>
        <w:rPr>
          <w:rStyle w:val="1Char"/>
          <w:rFonts w:ascii="黑体" w:eastAsia="黑体" w:hAnsi="黑体"/>
          <w:b w:val="0"/>
        </w:rPr>
      </w:pPr>
    </w:p>
    <w:p w:rsidR="005B5C64" w:rsidRDefault="00204CDE">
      <w:pPr>
        <w:spacing w:line="600" w:lineRule="exact"/>
        <w:jc w:val="center"/>
        <w:outlineLvl w:val="0"/>
        <w:rPr>
          <w:rStyle w:val="1Char"/>
          <w:rFonts w:ascii="黑体" w:eastAsia="黑体" w:hAnsi="黑体"/>
          <w:b w:val="0"/>
        </w:rPr>
      </w:pPr>
      <w:bookmarkStart w:id="60"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58"/>
      <w:bookmarkEnd w:id="60"/>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Style w:val="2Char"/>
          <w:rFonts w:ascii="仿宋" w:eastAsia="仿宋" w:hAnsi="仿宋"/>
        </w:rPr>
      </w:pPr>
      <w:bookmarkStart w:id="61" w:name="_Toc15396619"/>
      <w:r>
        <w:rPr>
          <w:rFonts w:ascii="仿宋" w:eastAsia="仿宋" w:hAnsi="仿宋" w:hint="eastAsia"/>
          <w:b w:val="0"/>
          <w:color w:val="000000"/>
        </w:rPr>
        <w:t>一、收</w:t>
      </w:r>
      <w:r>
        <w:rPr>
          <w:rStyle w:val="2Char"/>
          <w:rFonts w:ascii="仿宋" w:eastAsia="仿宋" w:hAnsi="仿宋" w:hint="eastAsia"/>
        </w:rPr>
        <w:t>入支出决算总表</w:t>
      </w:r>
      <w:bookmarkEnd w:id="61"/>
    </w:p>
    <w:p w:rsidR="001B0110" w:rsidRPr="00AF3CB1" w:rsidRDefault="00204CDE" w:rsidP="00AF3CB1">
      <w:pPr>
        <w:pStyle w:val="2"/>
        <w:rPr>
          <w:rFonts w:ascii="仿宋" w:eastAsia="仿宋" w:hAnsi="仿宋"/>
          <w:b w:val="0"/>
          <w:bCs w:val="0"/>
        </w:rPr>
      </w:pPr>
      <w:bookmarkStart w:id="62"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62"/>
    </w:p>
    <w:p w:rsidR="001B0110" w:rsidRPr="00AF3CB1" w:rsidRDefault="00204CDE" w:rsidP="00AF3CB1">
      <w:pPr>
        <w:pStyle w:val="2"/>
        <w:rPr>
          <w:rFonts w:ascii="仿宋" w:eastAsia="仿宋" w:hAnsi="仿宋"/>
          <w:b w:val="0"/>
          <w:bCs w:val="0"/>
        </w:rPr>
      </w:pPr>
      <w:r>
        <w:rPr>
          <w:rStyle w:val="2Char"/>
          <w:rFonts w:ascii="仿宋" w:eastAsia="仿宋" w:hAnsi="仿宋" w:hint="eastAsia"/>
        </w:rPr>
        <w:t>三、</w:t>
      </w:r>
      <w:bookmarkStart w:id="63" w:name="_Toc15396621"/>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63"/>
    </w:p>
    <w:p w:rsidR="005B5C64" w:rsidRDefault="00204CDE" w:rsidP="00AF3CB1">
      <w:pPr>
        <w:pStyle w:val="2"/>
        <w:numPr>
          <w:ilvl w:val="0"/>
          <w:numId w:val="2"/>
        </w:numPr>
        <w:rPr>
          <w:rStyle w:val="2Char"/>
          <w:rFonts w:ascii="仿宋" w:eastAsia="仿宋" w:hAnsi="仿宋"/>
        </w:rPr>
      </w:pPr>
      <w:bookmarkStart w:id="64" w:name="_Toc15396622"/>
      <w:r>
        <w:rPr>
          <w:rFonts w:ascii="仿宋" w:eastAsia="仿宋" w:hAnsi="仿宋" w:hint="eastAsia"/>
          <w:b w:val="0"/>
          <w:color w:val="000000"/>
        </w:rPr>
        <w:t>财</w:t>
      </w:r>
      <w:r>
        <w:rPr>
          <w:rStyle w:val="2Char"/>
          <w:rFonts w:ascii="仿宋" w:eastAsia="仿宋" w:hAnsi="仿宋" w:hint="eastAsia"/>
        </w:rPr>
        <w:t>政拨款收入支出决算总表</w:t>
      </w:r>
      <w:bookmarkEnd w:id="64"/>
    </w:p>
    <w:p w:rsidR="007D1682" w:rsidRDefault="00AF3CB1" w:rsidP="00AF3CB1">
      <w:pPr>
        <w:pStyle w:val="2"/>
        <w:rPr>
          <w:rStyle w:val="2Char"/>
          <w:rFonts w:ascii="仿宋" w:eastAsia="仿宋" w:hAnsi="仿宋"/>
        </w:rPr>
      </w:pPr>
      <w:bookmarkStart w:id="65" w:name="_Toc15396623"/>
      <w:r>
        <w:rPr>
          <w:rFonts w:ascii="仿宋" w:eastAsia="仿宋" w:hAnsi="仿宋" w:hint="eastAsia"/>
          <w:b w:val="0"/>
          <w:color w:val="000000"/>
        </w:rPr>
        <w:t>五、</w:t>
      </w:r>
      <w:r w:rsidR="00204CDE">
        <w:rPr>
          <w:rFonts w:ascii="仿宋" w:eastAsia="仿宋" w:hAnsi="仿宋" w:hint="eastAsia"/>
          <w:b w:val="0"/>
          <w:color w:val="000000"/>
        </w:rPr>
        <w:t>财</w:t>
      </w:r>
      <w:r w:rsidR="00204CDE">
        <w:rPr>
          <w:rStyle w:val="2Char"/>
          <w:rFonts w:ascii="仿宋" w:eastAsia="仿宋" w:hAnsi="仿宋" w:hint="eastAsia"/>
        </w:rPr>
        <w:t>政拨款支出决算明细表</w:t>
      </w:r>
      <w:bookmarkStart w:id="66" w:name="_Toc15396624"/>
      <w:bookmarkEnd w:id="65"/>
    </w:p>
    <w:p w:rsidR="001B0110" w:rsidRPr="001B0110" w:rsidRDefault="001B0110" w:rsidP="001B0110">
      <w:pPr>
        <w:pStyle w:val="a9"/>
        <w:ind w:left="1360" w:firstLineChars="0" w:firstLine="0"/>
      </w:pPr>
    </w:p>
    <w:p w:rsidR="005B5C64" w:rsidRDefault="00204CDE">
      <w:pPr>
        <w:pStyle w:val="2"/>
        <w:rPr>
          <w:rFonts w:ascii="仿宋" w:eastAsia="仿宋" w:hAnsi="仿宋"/>
          <w:color w:val="000000"/>
        </w:rPr>
      </w:pPr>
      <w:r>
        <w:rPr>
          <w:rStyle w:val="2Char"/>
          <w:rFonts w:ascii="仿宋" w:eastAsia="仿宋" w:hAnsi="仿宋" w:hint="eastAsia"/>
        </w:rPr>
        <w:lastRenderedPageBreak/>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6"/>
    </w:p>
    <w:p w:rsidR="005B5C64" w:rsidRDefault="00204CDE">
      <w:pPr>
        <w:pStyle w:val="2"/>
        <w:rPr>
          <w:rFonts w:ascii="仿宋" w:eastAsia="仿宋" w:hAnsi="仿宋"/>
          <w:color w:val="000000"/>
        </w:rPr>
      </w:pPr>
      <w:bookmarkStart w:id="67"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7"/>
    </w:p>
    <w:p w:rsidR="005B5C64" w:rsidRDefault="00204CDE">
      <w:pPr>
        <w:pStyle w:val="2"/>
        <w:rPr>
          <w:rFonts w:ascii="仿宋" w:eastAsia="仿宋" w:hAnsi="仿宋"/>
          <w:color w:val="000000"/>
        </w:rPr>
      </w:pPr>
      <w:bookmarkStart w:id="68"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8"/>
    </w:p>
    <w:p w:rsidR="005B5C64" w:rsidRDefault="00204CDE">
      <w:pPr>
        <w:pStyle w:val="2"/>
        <w:rPr>
          <w:rFonts w:ascii="仿宋" w:eastAsia="仿宋" w:hAnsi="仿宋"/>
          <w:color w:val="000000"/>
        </w:rPr>
      </w:pPr>
      <w:bookmarkStart w:id="69"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9"/>
    </w:p>
    <w:p w:rsidR="005B5C64" w:rsidRDefault="00204CDE">
      <w:pPr>
        <w:pStyle w:val="2"/>
        <w:rPr>
          <w:rFonts w:ascii="仿宋" w:eastAsia="仿宋" w:hAnsi="仿宋"/>
          <w:color w:val="000000"/>
        </w:rPr>
      </w:pPr>
      <w:bookmarkStart w:id="70"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70"/>
    </w:p>
    <w:p w:rsidR="005B5C64" w:rsidRDefault="00204CDE">
      <w:pPr>
        <w:pStyle w:val="2"/>
        <w:rPr>
          <w:rFonts w:ascii="仿宋" w:eastAsia="仿宋" w:hAnsi="仿宋"/>
          <w:color w:val="000000"/>
        </w:rPr>
      </w:pPr>
      <w:bookmarkStart w:id="71"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71"/>
    </w:p>
    <w:p w:rsidR="005B5C64" w:rsidRDefault="00204CDE">
      <w:pPr>
        <w:pStyle w:val="2"/>
        <w:rPr>
          <w:rFonts w:ascii="仿宋" w:eastAsia="仿宋" w:hAnsi="仿宋"/>
          <w:color w:val="000000"/>
        </w:rPr>
      </w:pPr>
      <w:bookmarkStart w:id="72"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2"/>
    </w:p>
    <w:p w:rsidR="005B5C64" w:rsidRDefault="00204CDE">
      <w:pPr>
        <w:pStyle w:val="2"/>
        <w:rPr>
          <w:rFonts w:ascii="仿宋" w:eastAsia="仿宋" w:hAnsi="仿宋"/>
          <w:color w:val="000000" w:themeColor="text1"/>
        </w:rPr>
      </w:pPr>
      <w:bookmarkStart w:id="73"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3"/>
    </w:p>
    <w:sectPr w:rsidR="005B5C64" w:rsidSect="005B5C64">
      <w:headerReference w:type="default" r:id="rId9"/>
      <w:footerReference w:type="default" r:id="rId10"/>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C82" w:rsidRDefault="00631C82" w:rsidP="005B5C64">
      <w:r>
        <w:separator/>
      </w:r>
    </w:p>
  </w:endnote>
  <w:endnote w:type="continuationSeparator" w:id="0">
    <w:p w:rsidR="00631C82" w:rsidRDefault="00631C82"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altName w:val="hakuyoxingshu7000"/>
    <w:charset w:val="86"/>
    <w:family w:val="auto"/>
    <w:pitch w:val="variable"/>
    <w:sig w:usb0="00000000" w:usb1="080F0000" w:usb2="00000010" w:usb3="00000000" w:csb0="0004009F" w:csb1="00000000"/>
  </w:font>
  <w:font w:name="方正小标宋_GBK">
    <w:altName w:val="宋体"/>
    <w:panose1 w:val="00000000000000000000"/>
    <w:charset w:val="86"/>
    <w:family w:val="roman"/>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A83511" w:rsidRDefault="00FE610B">
        <w:pPr>
          <w:pStyle w:val="a5"/>
          <w:jc w:val="center"/>
        </w:pPr>
        <w:fldSimple w:instr="PAGE   \* MERGEFORMAT">
          <w:r w:rsidR="00AF3CB1" w:rsidRPr="00AF3CB1">
            <w:rPr>
              <w:noProof/>
              <w:lang w:val="zh-CN"/>
            </w:rPr>
            <w:t>39</w:t>
          </w:r>
        </w:fldSimple>
      </w:p>
    </w:sdtContent>
  </w:sdt>
  <w:p w:rsidR="00A83511" w:rsidRDefault="00A8351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C82" w:rsidRDefault="00631C82" w:rsidP="005B5C64">
      <w:r>
        <w:separator/>
      </w:r>
    </w:p>
  </w:footnote>
  <w:footnote w:type="continuationSeparator" w:id="0">
    <w:p w:rsidR="00631C82" w:rsidRDefault="00631C82"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511" w:rsidRDefault="00A83511">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72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00E5E"/>
    <w:rsid w:val="00003007"/>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B0110"/>
    <w:rsid w:val="001C0962"/>
    <w:rsid w:val="001D7531"/>
    <w:rsid w:val="001E737D"/>
    <w:rsid w:val="001F0592"/>
    <w:rsid w:val="001F7506"/>
    <w:rsid w:val="002006CD"/>
    <w:rsid w:val="00202B36"/>
    <w:rsid w:val="00204B7A"/>
    <w:rsid w:val="00204CDE"/>
    <w:rsid w:val="0021101A"/>
    <w:rsid w:val="00220536"/>
    <w:rsid w:val="00235629"/>
    <w:rsid w:val="00242A9A"/>
    <w:rsid w:val="00260C38"/>
    <w:rsid w:val="002616C0"/>
    <w:rsid w:val="00265372"/>
    <w:rsid w:val="002662AA"/>
    <w:rsid w:val="00280496"/>
    <w:rsid w:val="0029182F"/>
    <w:rsid w:val="00294DC9"/>
    <w:rsid w:val="00295495"/>
    <w:rsid w:val="002A31DE"/>
    <w:rsid w:val="002B2613"/>
    <w:rsid w:val="002D19B0"/>
    <w:rsid w:val="002D6D05"/>
    <w:rsid w:val="002E1882"/>
    <w:rsid w:val="002F1818"/>
    <w:rsid w:val="002F567B"/>
    <w:rsid w:val="00317610"/>
    <w:rsid w:val="003216A9"/>
    <w:rsid w:val="00335A74"/>
    <w:rsid w:val="0036561B"/>
    <w:rsid w:val="0037013F"/>
    <w:rsid w:val="00380C92"/>
    <w:rsid w:val="003A484F"/>
    <w:rsid w:val="003A4883"/>
    <w:rsid w:val="003B0BE0"/>
    <w:rsid w:val="003B0C1B"/>
    <w:rsid w:val="003B688C"/>
    <w:rsid w:val="003B7BF3"/>
    <w:rsid w:val="003C0291"/>
    <w:rsid w:val="003C39AE"/>
    <w:rsid w:val="003C7B60"/>
    <w:rsid w:val="003D0C0F"/>
    <w:rsid w:val="003D1FB2"/>
    <w:rsid w:val="003D66DA"/>
    <w:rsid w:val="003E1310"/>
    <w:rsid w:val="003E6F55"/>
    <w:rsid w:val="00406254"/>
    <w:rsid w:val="00411AFC"/>
    <w:rsid w:val="00416CD4"/>
    <w:rsid w:val="004223DE"/>
    <w:rsid w:val="00434489"/>
    <w:rsid w:val="00437085"/>
    <w:rsid w:val="00442D53"/>
    <w:rsid w:val="00443880"/>
    <w:rsid w:val="004464F4"/>
    <w:rsid w:val="00471401"/>
    <w:rsid w:val="00473F31"/>
    <w:rsid w:val="0048263A"/>
    <w:rsid w:val="00487E5D"/>
    <w:rsid w:val="00492C11"/>
    <w:rsid w:val="004A711F"/>
    <w:rsid w:val="004B199D"/>
    <w:rsid w:val="004B4690"/>
    <w:rsid w:val="004D0409"/>
    <w:rsid w:val="004E0A2D"/>
    <w:rsid w:val="004E206B"/>
    <w:rsid w:val="004E6DF7"/>
    <w:rsid w:val="004F0FBD"/>
    <w:rsid w:val="004F403E"/>
    <w:rsid w:val="00505A47"/>
    <w:rsid w:val="00512FDA"/>
    <w:rsid w:val="00520DA0"/>
    <w:rsid w:val="00544C5A"/>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1C82"/>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6F68A4"/>
    <w:rsid w:val="006F7786"/>
    <w:rsid w:val="00706ACD"/>
    <w:rsid w:val="007127B7"/>
    <w:rsid w:val="0071798E"/>
    <w:rsid w:val="00727533"/>
    <w:rsid w:val="007416B6"/>
    <w:rsid w:val="007422F0"/>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0AAE"/>
    <w:rsid w:val="007F1991"/>
    <w:rsid w:val="007F2C2F"/>
    <w:rsid w:val="007F55FC"/>
    <w:rsid w:val="007F5665"/>
    <w:rsid w:val="00800112"/>
    <w:rsid w:val="00804D01"/>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2DD9"/>
    <w:rsid w:val="008B3C6F"/>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3A06"/>
    <w:rsid w:val="00935C98"/>
    <w:rsid w:val="00946945"/>
    <w:rsid w:val="00951248"/>
    <w:rsid w:val="0095152F"/>
    <w:rsid w:val="00954C49"/>
    <w:rsid w:val="00955E37"/>
    <w:rsid w:val="0097099F"/>
    <w:rsid w:val="00971997"/>
    <w:rsid w:val="00971FFC"/>
    <w:rsid w:val="00981FE4"/>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127B"/>
    <w:rsid w:val="00A67AB5"/>
    <w:rsid w:val="00A733B2"/>
    <w:rsid w:val="00A741C2"/>
    <w:rsid w:val="00A83511"/>
    <w:rsid w:val="00A91760"/>
    <w:rsid w:val="00A93B00"/>
    <w:rsid w:val="00A93C21"/>
    <w:rsid w:val="00AB64C9"/>
    <w:rsid w:val="00AC3C6A"/>
    <w:rsid w:val="00AD0F83"/>
    <w:rsid w:val="00AD5620"/>
    <w:rsid w:val="00AD656B"/>
    <w:rsid w:val="00AD7C1B"/>
    <w:rsid w:val="00AD7D7F"/>
    <w:rsid w:val="00AE16BA"/>
    <w:rsid w:val="00AE1EBE"/>
    <w:rsid w:val="00AF3CB1"/>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6768"/>
    <w:rsid w:val="00B77EA6"/>
    <w:rsid w:val="00B81598"/>
    <w:rsid w:val="00B841F1"/>
    <w:rsid w:val="00B944D6"/>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A331B"/>
    <w:rsid w:val="00CB4E70"/>
    <w:rsid w:val="00CC09B6"/>
    <w:rsid w:val="00CC666F"/>
    <w:rsid w:val="00CD1E3F"/>
    <w:rsid w:val="00CE44F6"/>
    <w:rsid w:val="00CE49DA"/>
    <w:rsid w:val="00CE7134"/>
    <w:rsid w:val="00CE7B61"/>
    <w:rsid w:val="00D00095"/>
    <w:rsid w:val="00D114F0"/>
    <w:rsid w:val="00D20620"/>
    <w:rsid w:val="00D254F7"/>
    <w:rsid w:val="00D26091"/>
    <w:rsid w:val="00D2685C"/>
    <w:rsid w:val="00D34E7C"/>
    <w:rsid w:val="00D35489"/>
    <w:rsid w:val="00D36AFE"/>
    <w:rsid w:val="00D51276"/>
    <w:rsid w:val="00D6791E"/>
    <w:rsid w:val="00D7035F"/>
    <w:rsid w:val="00D9534C"/>
    <w:rsid w:val="00DA634F"/>
    <w:rsid w:val="00DA65AC"/>
    <w:rsid w:val="00DB1913"/>
    <w:rsid w:val="00DC410D"/>
    <w:rsid w:val="00DC5A81"/>
    <w:rsid w:val="00DC68CA"/>
    <w:rsid w:val="00DC7CBA"/>
    <w:rsid w:val="00DD73B7"/>
    <w:rsid w:val="00DE247E"/>
    <w:rsid w:val="00DF28BC"/>
    <w:rsid w:val="00DF34B9"/>
    <w:rsid w:val="00E01053"/>
    <w:rsid w:val="00E07ACF"/>
    <w:rsid w:val="00E331A1"/>
    <w:rsid w:val="00E33202"/>
    <w:rsid w:val="00E336A9"/>
    <w:rsid w:val="00E472B1"/>
    <w:rsid w:val="00E50624"/>
    <w:rsid w:val="00E568DF"/>
    <w:rsid w:val="00E64269"/>
    <w:rsid w:val="00E65D8E"/>
    <w:rsid w:val="00E66797"/>
    <w:rsid w:val="00E82267"/>
    <w:rsid w:val="00E853CE"/>
    <w:rsid w:val="00E867B6"/>
    <w:rsid w:val="00E87F08"/>
    <w:rsid w:val="00E93802"/>
    <w:rsid w:val="00EA010F"/>
    <w:rsid w:val="00ED1B63"/>
    <w:rsid w:val="00ED3C1F"/>
    <w:rsid w:val="00ED4085"/>
    <w:rsid w:val="00ED420E"/>
    <w:rsid w:val="00ED6FBE"/>
    <w:rsid w:val="00EE2F57"/>
    <w:rsid w:val="00EF4C34"/>
    <w:rsid w:val="00EF77C6"/>
    <w:rsid w:val="00F05438"/>
    <w:rsid w:val="00F1361C"/>
    <w:rsid w:val="00F156F0"/>
    <w:rsid w:val="00F160C7"/>
    <w:rsid w:val="00F239A1"/>
    <w:rsid w:val="00F2408F"/>
    <w:rsid w:val="00F240E9"/>
    <w:rsid w:val="00F36D8F"/>
    <w:rsid w:val="00F417B1"/>
    <w:rsid w:val="00F45853"/>
    <w:rsid w:val="00F602DF"/>
    <w:rsid w:val="00F754A1"/>
    <w:rsid w:val="00F81FD9"/>
    <w:rsid w:val="00F841AA"/>
    <w:rsid w:val="00F84A94"/>
    <w:rsid w:val="00F87E96"/>
    <w:rsid w:val="00FA23E8"/>
    <w:rsid w:val="00FD3CC1"/>
    <w:rsid w:val="00FE610B"/>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font71">
    <w:name w:val="font71"/>
    <w:basedOn w:val="a0"/>
    <w:rsid w:val="00411AFC"/>
    <w:rPr>
      <w:rFonts w:ascii="Times New Roman" w:eastAsia="楷体_GB2312" w:hAnsi="Times New Roman" w:cs="Times New Roman" w:hint="default"/>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99621">
      <w:bodyDiv w:val="1"/>
      <w:marLeft w:val="0"/>
      <w:marRight w:val="0"/>
      <w:marTop w:val="0"/>
      <w:marBottom w:val="0"/>
      <w:divBdr>
        <w:top w:val="none" w:sz="0" w:space="0" w:color="auto"/>
        <w:left w:val="none" w:sz="0" w:space="0" w:color="auto"/>
        <w:bottom w:val="none" w:sz="0" w:space="0" w:color="auto"/>
        <w:right w:val="none" w:sz="0" w:space="0" w:color="auto"/>
      </w:divBdr>
    </w:div>
    <w:div w:id="121073132">
      <w:bodyDiv w:val="1"/>
      <w:marLeft w:val="0"/>
      <w:marRight w:val="0"/>
      <w:marTop w:val="0"/>
      <w:marBottom w:val="0"/>
      <w:divBdr>
        <w:top w:val="none" w:sz="0" w:space="0" w:color="auto"/>
        <w:left w:val="none" w:sz="0" w:space="0" w:color="auto"/>
        <w:bottom w:val="none" w:sz="0" w:space="0" w:color="auto"/>
        <w:right w:val="none" w:sz="0" w:space="0" w:color="auto"/>
      </w:divBdr>
    </w:div>
    <w:div w:id="172116320">
      <w:bodyDiv w:val="1"/>
      <w:marLeft w:val="0"/>
      <w:marRight w:val="0"/>
      <w:marTop w:val="0"/>
      <w:marBottom w:val="0"/>
      <w:divBdr>
        <w:top w:val="none" w:sz="0" w:space="0" w:color="auto"/>
        <w:left w:val="none" w:sz="0" w:space="0" w:color="auto"/>
        <w:bottom w:val="none" w:sz="0" w:space="0" w:color="auto"/>
        <w:right w:val="none" w:sz="0" w:space="0" w:color="auto"/>
      </w:divBdr>
    </w:div>
    <w:div w:id="173957777">
      <w:bodyDiv w:val="1"/>
      <w:marLeft w:val="0"/>
      <w:marRight w:val="0"/>
      <w:marTop w:val="0"/>
      <w:marBottom w:val="0"/>
      <w:divBdr>
        <w:top w:val="none" w:sz="0" w:space="0" w:color="auto"/>
        <w:left w:val="none" w:sz="0" w:space="0" w:color="auto"/>
        <w:bottom w:val="none" w:sz="0" w:space="0" w:color="auto"/>
        <w:right w:val="none" w:sz="0" w:space="0" w:color="auto"/>
      </w:divBdr>
    </w:div>
    <w:div w:id="254897944">
      <w:bodyDiv w:val="1"/>
      <w:marLeft w:val="0"/>
      <w:marRight w:val="0"/>
      <w:marTop w:val="0"/>
      <w:marBottom w:val="0"/>
      <w:divBdr>
        <w:top w:val="none" w:sz="0" w:space="0" w:color="auto"/>
        <w:left w:val="none" w:sz="0" w:space="0" w:color="auto"/>
        <w:bottom w:val="none" w:sz="0" w:space="0" w:color="auto"/>
        <w:right w:val="none" w:sz="0" w:space="0" w:color="auto"/>
      </w:divBdr>
    </w:div>
    <w:div w:id="676999509">
      <w:bodyDiv w:val="1"/>
      <w:marLeft w:val="0"/>
      <w:marRight w:val="0"/>
      <w:marTop w:val="0"/>
      <w:marBottom w:val="0"/>
      <w:divBdr>
        <w:top w:val="none" w:sz="0" w:space="0" w:color="auto"/>
        <w:left w:val="none" w:sz="0" w:space="0" w:color="auto"/>
        <w:bottom w:val="none" w:sz="0" w:space="0" w:color="auto"/>
        <w:right w:val="none" w:sz="0" w:space="0" w:color="auto"/>
      </w:divBdr>
    </w:div>
    <w:div w:id="744687494">
      <w:bodyDiv w:val="1"/>
      <w:marLeft w:val="0"/>
      <w:marRight w:val="0"/>
      <w:marTop w:val="0"/>
      <w:marBottom w:val="0"/>
      <w:divBdr>
        <w:top w:val="none" w:sz="0" w:space="0" w:color="auto"/>
        <w:left w:val="none" w:sz="0" w:space="0" w:color="auto"/>
        <w:bottom w:val="none" w:sz="0" w:space="0" w:color="auto"/>
        <w:right w:val="none" w:sz="0" w:space="0" w:color="auto"/>
      </w:divBdr>
    </w:div>
    <w:div w:id="1074938378">
      <w:bodyDiv w:val="1"/>
      <w:marLeft w:val="0"/>
      <w:marRight w:val="0"/>
      <w:marTop w:val="0"/>
      <w:marBottom w:val="0"/>
      <w:divBdr>
        <w:top w:val="none" w:sz="0" w:space="0" w:color="auto"/>
        <w:left w:val="none" w:sz="0" w:space="0" w:color="auto"/>
        <w:bottom w:val="none" w:sz="0" w:space="0" w:color="auto"/>
        <w:right w:val="none" w:sz="0" w:space="0" w:color="auto"/>
      </w:divBdr>
    </w:div>
    <w:div w:id="1082916928">
      <w:bodyDiv w:val="1"/>
      <w:marLeft w:val="0"/>
      <w:marRight w:val="0"/>
      <w:marTop w:val="0"/>
      <w:marBottom w:val="0"/>
      <w:divBdr>
        <w:top w:val="none" w:sz="0" w:space="0" w:color="auto"/>
        <w:left w:val="none" w:sz="0" w:space="0" w:color="auto"/>
        <w:bottom w:val="none" w:sz="0" w:space="0" w:color="auto"/>
        <w:right w:val="none" w:sz="0" w:space="0" w:color="auto"/>
      </w:divBdr>
    </w:div>
    <w:div w:id="1144742036">
      <w:bodyDiv w:val="1"/>
      <w:marLeft w:val="0"/>
      <w:marRight w:val="0"/>
      <w:marTop w:val="0"/>
      <w:marBottom w:val="0"/>
      <w:divBdr>
        <w:top w:val="none" w:sz="0" w:space="0" w:color="auto"/>
        <w:left w:val="none" w:sz="0" w:space="0" w:color="auto"/>
        <w:bottom w:val="none" w:sz="0" w:space="0" w:color="auto"/>
        <w:right w:val="none" w:sz="0" w:space="0" w:color="auto"/>
      </w:divBdr>
    </w:div>
    <w:div w:id="1582567582">
      <w:bodyDiv w:val="1"/>
      <w:marLeft w:val="0"/>
      <w:marRight w:val="0"/>
      <w:marTop w:val="0"/>
      <w:marBottom w:val="0"/>
      <w:divBdr>
        <w:top w:val="none" w:sz="0" w:space="0" w:color="auto"/>
        <w:left w:val="none" w:sz="0" w:space="0" w:color="auto"/>
        <w:bottom w:val="none" w:sz="0" w:space="0" w:color="auto"/>
        <w:right w:val="none" w:sz="0" w:space="0" w:color="auto"/>
      </w:divBdr>
    </w:div>
    <w:div w:id="1926724158">
      <w:bodyDiv w:val="1"/>
      <w:marLeft w:val="0"/>
      <w:marRight w:val="0"/>
      <w:marTop w:val="0"/>
      <w:marBottom w:val="0"/>
      <w:divBdr>
        <w:top w:val="none" w:sz="0" w:space="0" w:color="auto"/>
        <w:left w:val="none" w:sz="0" w:space="0" w:color="auto"/>
        <w:bottom w:val="none" w:sz="0" w:space="0" w:color="auto"/>
        <w:right w:val="none" w:sz="0" w:space="0" w:color="auto"/>
      </w:divBdr>
    </w:div>
    <w:div w:id="2134861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3D129C-62B8-4D9F-914F-17AE68FB3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39</Pages>
  <Words>3051</Words>
  <Characters>17396</Characters>
  <Application>Microsoft Office Word</Application>
  <DocSecurity>0</DocSecurity>
  <Lines>144</Lines>
  <Paragraphs>40</Paragraphs>
  <ScaleCrop>false</ScaleCrop>
  <Company>四川省财政厅</Company>
  <LinksUpToDate>false</LinksUpToDate>
  <CharactersWithSpaces>20407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Administrator</cp:lastModifiedBy>
  <cp:revision>47</cp:revision>
  <cp:lastPrinted>2020-07-23T02:58:00Z</cp:lastPrinted>
  <dcterms:created xsi:type="dcterms:W3CDTF">2020-08-04T01:49:00Z</dcterms:created>
  <dcterms:modified xsi:type="dcterms:W3CDTF">2020-10-29T02:45:00Z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