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5D" w:rsidRDefault="00965248">
      <w:pPr>
        <w:spacing w:line="580" w:lineRule="exact"/>
        <w:rPr>
          <w:rFonts w:ascii="黑体" w:eastAsia="黑体" w:hAnsi="黑体"/>
          <w:lang w:val="zh-CN"/>
        </w:rPr>
      </w:pPr>
      <w:r>
        <w:rPr>
          <w:rFonts w:ascii="黑体" w:eastAsia="黑体" w:hAnsi="黑体" w:cs="黑体" w:hint="eastAsia"/>
          <w:lang w:val="zh-CN"/>
        </w:rPr>
        <w:t>附件</w:t>
      </w:r>
      <w:r>
        <w:rPr>
          <w:rFonts w:ascii="黑体" w:eastAsia="黑体" w:hAnsi="黑体" w:cs="黑体"/>
        </w:rPr>
        <w:t>2</w:t>
      </w:r>
    </w:p>
    <w:p w:rsidR="00EC565D" w:rsidRDefault="00EC565D">
      <w:pPr>
        <w:widowControl/>
        <w:spacing w:line="580" w:lineRule="exact"/>
        <w:rPr>
          <w:rFonts w:ascii="宋体" w:eastAsia="宋体" w:hAnsi="宋体"/>
          <w:b/>
          <w:bCs/>
          <w:sz w:val="44"/>
          <w:szCs w:val="44"/>
          <w:shd w:val="clear" w:color="auto" w:fill="FFFFFF"/>
        </w:rPr>
      </w:pPr>
    </w:p>
    <w:p w:rsidR="00EC565D" w:rsidRDefault="00965248">
      <w:pPr>
        <w:widowControl/>
        <w:spacing w:line="580" w:lineRule="exact"/>
        <w:jc w:val="center"/>
        <w:rPr>
          <w:rFonts w:ascii="方正小标宋简体" w:eastAsia="方正小标宋简体" w:hAnsi="宋体"/>
          <w:bCs/>
          <w:sz w:val="44"/>
          <w:szCs w:val="44"/>
          <w:shd w:val="clear" w:color="auto" w:fill="FFFFFF"/>
        </w:rPr>
      </w:pPr>
      <w:r>
        <w:rPr>
          <w:rFonts w:ascii="方正小标宋简体" w:eastAsia="方正小标宋简体" w:hAnsi="宋体" w:cs="宋体" w:hint="eastAsia"/>
          <w:bCs/>
          <w:sz w:val="44"/>
          <w:szCs w:val="44"/>
          <w:shd w:val="clear" w:color="auto" w:fill="FFFFFF"/>
        </w:rPr>
        <w:t>2021</w:t>
      </w:r>
      <w:r>
        <w:rPr>
          <w:rFonts w:ascii="方正小标宋简体" w:eastAsia="方正小标宋简体" w:hAnsi="宋体" w:cs="宋体" w:hint="eastAsia"/>
          <w:bCs/>
          <w:sz w:val="44"/>
          <w:szCs w:val="44"/>
          <w:shd w:val="clear" w:color="auto" w:fill="FFFFFF"/>
        </w:rPr>
        <w:t>年</w:t>
      </w:r>
      <w:r>
        <w:rPr>
          <w:rFonts w:ascii="方正小标宋简体" w:eastAsia="方正小标宋简体" w:hAnsi="宋体" w:cs="宋体" w:hint="eastAsia"/>
          <w:bCs/>
          <w:sz w:val="44"/>
          <w:szCs w:val="44"/>
          <w:shd w:val="clear" w:color="auto" w:fill="FFFFFF"/>
        </w:rPr>
        <w:t>广汉市教育人才交流服务中心部门整体</w:t>
      </w:r>
      <w:r>
        <w:rPr>
          <w:rFonts w:ascii="方正小标宋简体" w:eastAsia="方正小标宋简体" w:hAnsi="宋体" w:cs="宋体" w:hint="eastAsia"/>
          <w:bCs/>
          <w:sz w:val="44"/>
          <w:szCs w:val="44"/>
          <w:shd w:val="clear" w:color="auto" w:fill="FFFFFF"/>
        </w:rPr>
        <w:t>支出绩效评价报告范本</w:t>
      </w:r>
    </w:p>
    <w:p w:rsidR="00EC565D" w:rsidRDefault="00965248">
      <w:pPr>
        <w:widowControl/>
        <w:spacing w:line="580" w:lineRule="exact"/>
        <w:jc w:val="center"/>
        <w:rPr>
          <w:rFonts w:ascii="仿宋_GB2312" w:hAnsi="宋体"/>
          <w:shd w:val="clear" w:color="auto" w:fill="FFFFFF"/>
        </w:rPr>
      </w:pPr>
      <w:r>
        <w:rPr>
          <w:rFonts w:ascii="仿宋_GB2312" w:hAnsi="宋体" w:cs="仿宋_GB2312" w:hint="eastAsia"/>
          <w:shd w:val="clear" w:color="auto" w:fill="FFFFFF"/>
        </w:rPr>
        <w:t>（报告范围包括机关和下属单位）</w:t>
      </w:r>
    </w:p>
    <w:p w:rsidR="00EC565D" w:rsidRDefault="00EC565D">
      <w:pPr>
        <w:widowControl/>
        <w:adjustRightInd w:val="0"/>
        <w:snapToGrid w:val="0"/>
        <w:spacing w:line="580" w:lineRule="exact"/>
        <w:ind w:firstLineChars="200" w:firstLine="480"/>
        <w:jc w:val="left"/>
        <w:rPr>
          <w:rFonts w:ascii="黑体" w:eastAsia="黑体" w:hAnsi="宋体"/>
          <w:color w:val="000000"/>
          <w:kern w:val="0"/>
          <w:sz w:val="24"/>
          <w:szCs w:val="24"/>
          <w:shd w:val="clear" w:color="auto" w:fill="FFFFFF"/>
        </w:rPr>
      </w:pPr>
    </w:p>
    <w:p w:rsidR="00EC565D" w:rsidRDefault="00965248">
      <w:pPr>
        <w:pStyle w:val="2"/>
        <w:rPr>
          <w:lang w:val="zh-CN"/>
        </w:rPr>
      </w:pPr>
      <w:r>
        <w:rPr>
          <w:rFonts w:hint="eastAsia"/>
        </w:rPr>
        <w:t>一、</w:t>
      </w:r>
      <w:r>
        <w:rPr>
          <w:rFonts w:hint="eastAsia"/>
          <w:lang w:val="zh-CN"/>
        </w:rPr>
        <w:t>部门（单位）概况</w:t>
      </w:r>
      <w:bookmarkStart w:id="0" w:name="_GoBack"/>
      <w:bookmarkEnd w:id="0"/>
    </w:p>
    <w:p w:rsidR="00EC565D" w:rsidRDefault="00965248">
      <w:pPr>
        <w:widowControl/>
        <w:adjustRightInd w:val="0"/>
        <w:snapToGrid w:val="0"/>
        <w:spacing w:line="360" w:lineRule="auto"/>
        <w:ind w:firstLineChars="200" w:firstLine="640"/>
        <w:jc w:val="left"/>
        <w:rPr>
          <w:rFonts w:ascii="仿宋" w:eastAsia="仿宋" w:hAnsi="仿宋" w:cs="仿宋"/>
          <w:color w:val="000000"/>
          <w:kern w:val="0"/>
          <w:shd w:val="clear" w:color="auto" w:fill="FFFFFF"/>
          <w:lang w:val="zh-CN"/>
        </w:rPr>
      </w:pPr>
      <w:r>
        <w:rPr>
          <w:rFonts w:ascii="仿宋" w:eastAsia="仿宋" w:hAnsi="仿宋" w:cs="仿宋" w:hint="eastAsia"/>
          <w:color w:val="000000"/>
          <w:kern w:val="0"/>
          <w:shd w:val="clear" w:color="auto" w:fill="FFFFFF"/>
          <w:lang w:val="zh-CN"/>
        </w:rPr>
        <w:t>（一）机构组成。</w:t>
      </w:r>
    </w:p>
    <w:p w:rsidR="00EC565D" w:rsidRDefault="00965248">
      <w:pPr>
        <w:widowControl/>
        <w:adjustRightInd w:val="0"/>
        <w:snapToGrid w:val="0"/>
        <w:spacing w:line="360" w:lineRule="auto"/>
        <w:ind w:firstLineChars="200" w:firstLine="640"/>
        <w:jc w:val="left"/>
        <w:rPr>
          <w:rFonts w:ascii="仿宋" w:eastAsia="仿宋" w:hAnsi="仿宋" w:cs="仿宋"/>
          <w:color w:val="000000"/>
          <w:kern w:val="0"/>
          <w:shd w:val="clear" w:color="auto" w:fill="FFFFFF"/>
        </w:rPr>
      </w:pPr>
      <w:r>
        <w:rPr>
          <w:rFonts w:ascii="仿宋" w:eastAsia="仿宋" w:hAnsi="仿宋" w:cs="仿宋" w:hint="eastAsia"/>
          <w:color w:val="000000"/>
          <w:kern w:val="0"/>
          <w:shd w:val="clear" w:color="auto" w:fill="FFFFFF"/>
        </w:rPr>
        <w:t xml:space="preserve">      </w:t>
      </w:r>
      <w:r>
        <w:rPr>
          <w:rFonts w:ascii="仿宋" w:eastAsia="仿宋" w:hAnsi="仿宋" w:cs="仿宋" w:hint="eastAsia"/>
          <w:color w:val="000000"/>
          <w:kern w:val="0"/>
          <w:shd w:val="clear" w:color="auto" w:fill="FFFFFF"/>
        </w:rPr>
        <w:t>广汉市教育人才交流服务中心为广汉市教育局主管下的直属单位。</w:t>
      </w:r>
    </w:p>
    <w:p w:rsidR="00EC565D" w:rsidRDefault="00965248">
      <w:pPr>
        <w:widowControl/>
        <w:numPr>
          <w:ilvl w:val="0"/>
          <w:numId w:val="1"/>
        </w:numPr>
        <w:adjustRightInd w:val="0"/>
        <w:snapToGrid w:val="0"/>
        <w:spacing w:line="360" w:lineRule="auto"/>
        <w:ind w:firstLineChars="200" w:firstLine="640"/>
        <w:jc w:val="left"/>
        <w:rPr>
          <w:rFonts w:ascii="仿宋" w:eastAsia="仿宋" w:hAnsi="仿宋" w:cs="仿宋"/>
          <w:color w:val="000000"/>
          <w:kern w:val="0"/>
          <w:shd w:val="clear" w:color="auto" w:fill="FFFFFF"/>
          <w:lang w:val="zh-CN"/>
        </w:rPr>
      </w:pPr>
      <w:r>
        <w:rPr>
          <w:rFonts w:ascii="仿宋" w:eastAsia="仿宋" w:hAnsi="仿宋" w:cs="仿宋" w:hint="eastAsia"/>
          <w:color w:val="000000"/>
          <w:kern w:val="0"/>
          <w:shd w:val="clear" w:color="auto" w:fill="FFFFFF"/>
          <w:lang w:val="zh-CN"/>
        </w:rPr>
        <w:t>机构职能。</w:t>
      </w:r>
    </w:p>
    <w:p w:rsidR="00EC565D" w:rsidRDefault="00965248">
      <w:pPr>
        <w:widowControl/>
        <w:adjustRightInd w:val="0"/>
        <w:snapToGrid w:val="0"/>
        <w:spacing w:line="360" w:lineRule="auto"/>
        <w:jc w:val="left"/>
        <w:rPr>
          <w:rFonts w:ascii="仿宋" w:eastAsia="仿宋" w:hAnsi="仿宋" w:cs="仿宋"/>
          <w:color w:val="000000"/>
          <w:kern w:val="0"/>
          <w:shd w:val="clear" w:color="auto" w:fill="FFFFFF"/>
        </w:rPr>
      </w:pPr>
      <w:r>
        <w:rPr>
          <w:rFonts w:ascii="仿宋" w:eastAsia="仿宋" w:hAnsi="仿宋" w:cs="仿宋" w:hint="eastAsia"/>
          <w:color w:val="000000"/>
          <w:kern w:val="0"/>
          <w:shd w:val="clear" w:color="auto" w:fill="FFFFFF"/>
        </w:rPr>
        <w:t xml:space="preserve">         </w:t>
      </w:r>
      <w:r>
        <w:rPr>
          <w:rFonts w:ascii="仿宋" w:eastAsia="仿宋" w:hAnsi="仿宋" w:cs="仿宋" w:hint="eastAsia"/>
        </w:rPr>
        <w:t>负责制定广汉市教育技术装备的发展</w:t>
      </w:r>
      <w:r>
        <w:rPr>
          <w:rFonts w:ascii="仿宋" w:eastAsia="仿宋" w:hAnsi="仿宋" w:cs="仿宋" w:hint="eastAsia"/>
        </w:rPr>
        <w:t>.</w:t>
      </w:r>
      <w:r>
        <w:rPr>
          <w:rFonts w:ascii="仿宋" w:eastAsia="仿宋" w:hAnsi="仿宋" w:cs="仿宋" w:hint="eastAsia"/>
        </w:rPr>
        <w:t>规划及实施方案</w:t>
      </w:r>
      <w:r>
        <w:rPr>
          <w:rFonts w:ascii="仿宋" w:eastAsia="仿宋" w:hAnsi="仿宋" w:cs="仿宋" w:hint="eastAsia"/>
        </w:rPr>
        <w:t>.</w:t>
      </w:r>
      <w:r>
        <w:rPr>
          <w:rFonts w:ascii="仿宋" w:eastAsia="仿宋" w:hAnsi="仿宋" w:cs="仿宋" w:hint="eastAsia"/>
        </w:rPr>
        <w:t>按照国家、省定标准指导中小学进行实验室建设、图书馆（室）建设、信息技术装备建设及音、体、美、卫、劳的装备建设并监管装备的采购、招标、质量监督、验收等工作。制定管理规范，对学校教育技术装备管理机构、管理制度、管理人员职责、管理实施、管理评估等提出要求并进行目标考核等工作</w:t>
      </w:r>
      <w:r>
        <w:rPr>
          <w:rFonts w:ascii="仿宋" w:eastAsia="仿宋" w:hAnsi="仿宋" w:cs="仿宋" w:hint="eastAsia"/>
        </w:rPr>
        <w:t>；</w:t>
      </w:r>
    </w:p>
    <w:p w:rsidR="00EC565D" w:rsidRDefault="00965248">
      <w:pPr>
        <w:widowControl/>
        <w:numPr>
          <w:ilvl w:val="0"/>
          <w:numId w:val="1"/>
        </w:numPr>
        <w:adjustRightInd w:val="0"/>
        <w:snapToGrid w:val="0"/>
        <w:spacing w:line="360" w:lineRule="auto"/>
        <w:ind w:firstLineChars="200" w:firstLine="640"/>
        <w:jc w:val="left"/>
        <w:rPr>
          <w:rFonts w:ascii="仿宋" w:eastAsia="仿宋" w:hAnsi="仿宋" w:cs="仿宋"/>
          <w:color w:val="000000"/>
          <w:kern w:val="0"/>
          <w:shd w:val="clear" w:color="auto" w:fill="FFFFFF"/>
          <w:lang w:val="zh-CN"/>
        </w:rPr>
      </w:pPr>
      <w:r>
        <w:rPr>
          <w:rFonts w:ascii="仿宋" w:eastAsia="仿宋" w:hAnsi="仿宋" w:cs="仿宋" w:hint="eastAsia"/>
          <w:color w:val="000000"/>
          <w:kern w:val="0"/>
          <w:shd w:val="clear" w:color="auto" w:fill="FFFFFF"/>
          <w:lang w:val="zh-CN"/>
        </w:rPr>
        <w:t>人员概况。</w:t>
      </w:r>
    </w:p>
    <w:p w:rsidR="00EC565D" w:rsidRDefault="00965248">
      <w:pPr>
        <w:snapToGrid w:val="0"/>
        <w:spacing w:line="360" w:lineRule="auto"/>
        <w:ind w:firstLineChars="400" w:firstLine="1280"/>
        <w:rPr>
          <w:rFonts w:ascii="仿宋" w:eastAsia="仿宋" w:hAnsi="仿宋" w:cs="仿宋"/>
        </w:rPr>
      </w:pPr>
      <w:r>
        <w:rPr>
          <w:rFonts w:ascii="仿宋" w:eastAsia="仿宋" w:hAnsi="仿宋" w:cs="仿宋" w:hint="eastAsia"/>
          <w:color w:val="000000"/>
          <w:kern w:val="0"/>
          <w:shd w:val="clear" w:color="auto" w:fill="FFFFFF"/>
        </w:rPr>
        <w:t xml:space="preserve"> </w:t>
      </w:r>
      <w:r>
        <w:rPr>
          <w:rFonts w:ascii="仿宋" w:eastAsia="仿宋" w:hAnsi="仿宋" w:cs="仿宋" w:hint="eastAsia"/>
        </w:rPr>
        <w:t>单位单编制</w:t>
      </w:r>
      <w:r>
        <w:rPr>
          <w:rFonts w:ascii="仿宋" w:eastAsia="仿宋" w:hAnsi="仿宋" w:cs="仿宋" w:hint="eastAsia"/>
        </w:rPr>
        <w:t>10</w:t>
      </w:r>
      <w:r>
        <w:rPr>
          <w:rFonts w:ascii="仿宋" w:eastAsia="仿宋" w:hAnsi="仿宋" w:cs="仿宋" w:hint="eastAsia"/>
        </w:rPr>
        <w:t>人；</w:t>
      </w:r>
      <w:r>
        <w:rPr>
          <w:rFonts w:ascii="仿宋" w:eastAsia="仿宋" w:hAnsi="仿宋" w:cs="仿宋" w:hint="eastAsia"/>
        </w:rPr>
        <w:t>年初在职职工</w:t>
      </w:r>
      <w:r>
        <w:rPr>
          <w:rFonts w:ascii="仿宋" w:eastAsia="仿宋" w:hAnsi="仿宋" w:cs="仿宋" w:hint="eastAsia"/>
        </w:rPr>
        <w:t>7</w:t>
      </w:r>
      <w:r>
        <w:rPr>
          <w:rFonts w:ascii="仿宋" w:eastAsia="仿宋" w:hAnsi="仿宋" w:cs="仿宋" w:hint="eastAsia"/>
        </w:rPr>
        <w:t>人，退休</w:t>
      </w:r>
      <w:r>
        <w:rPr>
          <w:rFonts w:ascii="仿宋" w:eastAsia="仿宋" w:hAnsi="仿宋" w:cs="仿宋" w:hint="eastAsia"/>
        </w:rPr>
        <w:t>9</w:t>
      </w:r>
      <w:r>
        <w:rPr>
          <w:rFonts w:ascii="仿宋" w:eastAsia="仿宋" w:hAnsi="仿宋" w:cs="仿宋" w:hint="eastAsia"/>
        </w:rPr>
        <w:t>人，共计</w:t>
      </w:r>
      <w:r>
        <w:rPr>
          <w:rFonts w:ascii="仿宋" w:eastAsia="仿宋" w:hAnsi="仿宋" w:cs="仿宋" w:hint="eastAsia"/>
        </w:rPr>
        <w:t>16</w:t>
      </w:r>
      <w:r>
        <w:rPr>
          <w:rFonts w:ascii="仿宋" w:eastAsia="仿宋" w:hAnsi="仿宋" w:cs="仿宋" w:hint="eastAsia"/>
        </w:rPr>
        <w:t>人。年末在职职工</w:t>
      </w:r>
      <w:r>
        <w:rPr>
          <w:rFonts w:ascii="仿宋" w:eastAsia="仿宋" w:hAnsi="仿宋" w:cs="仿宋" w:hint="eastAsia"/>
        </w:rPr>
        <w:t>7</w:t>
      </w:r>
      <w:r>
        <w:rPr>
          <w:rFonts w:ascii="仿宋" w:eastAsia="仿宋" w:hAnsi="仿宋" w:cs="仿宋" w:hint="eastAsia"/>
        </w:rPr>
        <w:t>人，退休</w:t>
      </w:r>
      <w:r>
        <w:rPr>
          <w:rFonts w:ascii="仿宋" w:eastAsia="仿宋" w:hAnsi="仿宋" w:cs="仿宋" w:hint="eastAsia"/>
        </w:rPr>
        <w:t>9</w:t>
      </w:r>
      <w:r>
        <w:rPr>
          <w:rFonts w:ascii="仿宋" w:eastAsia="仿宋" w:hAnsi="仿宋" w:cs="仿宋" w:hint="eastAsia"/>
        </w:rPr>
        <w:t>人，共计</w:t>
      </w:r>
      <w:r>
        <w:rPr>
          <w:rFonts w:ascii="仿宋" w:eastAsia="仿宋" w:hAnsi="仿宋" w:cs="仿宋" w:hint="eastAsia"/>
        </w:rPr>
        <w:t>16</w:t>
      </w:r>
      <w:r>
        <w:rPr>
          <w:rFonts w:ascii="仿宋" w:eastAsia="仿宋" w:hAnsi="仿宋" w:cs="仿宋" w:hint="eastAsia"/>
        </w:rPr>
        <w:t>人。</w:t>
      </w:r>
    </w:p>
    <w:p w:rsidR="00EC565D" w:rsidRDefault="00965248">
      <w:pPr>
        <w:pStyle w:val="2"/>
        <w:ind w:firstLineChars="300" w:firstLine="964"/>
      </w:pPr>
      <w:r>
        <w:rPr>
          <w:rFonts w:hint="eastAsia"/>
        </w:rPr>
        <w:t>二、部门财政资金收支情况</w:t>
      </w:r>
    </w:p>
    <w:p w:rsidR="00EC565D" w:rsidRDefault="00965248">
      <w:pPr>
        <w:widowControl/>
        <w:adjustRightInd w:val="0"/>
        <w:snapToGrid w:val="0"/>
        <w:spacing w:line="360" w:lineRule="auto"/>
        <w:ind w:firstLineChars="200" w:firstLine="640"/>
        <w:jc w:val="left"/>
        <w:rPr>
          <w:rFonts w:ascii="仿宋" w:eastAsia="仿宋" w:hAnsi="仿宋" w:cs="仿宋"/>
          <w:color w:val="000000"/>
          <w:kern w:val="0"/>
          <w:shd w:val="clear" w:color="auto" w:fill="FFFFFF"/>
          <w:lang w:val="zh-CN"/>
        </w:rPr>
      </w:pPr>
      <w:r>
        <w:rPr>
          <w:rFonts w:ascii="仿宋" w:eastAsia="仿宋" w:hAnsi="仿宋" w:cs="仿宋" w:hint="eastAsia"/>
          <w:color w:val="000000"/>
          <w:kern w:val="0"/>
          <w:shd w:val="clear" w:color="auto" w:fill="FFFFFF"/>
          <w:lang w:val="zh-CN"/>
        </w:rPr>
        <w:t>（一）部门财政资金收入情况。</w:t>
      </w:r>
    </w:p>
    <w:p w:rsidR="00EC565D" w:rsidRDefault="00965248">
      <w:pPr>
        <w:widowControl/>
        <w:adjustRightInd w:val="0"/>
        <w:snapToGrid w:val="0"/>
        <w:spacing w:line="360" w:lineRule="auto"/>
        <w:ind w:firstLineChars="200" w:firstLine="640"/>
        <w:jc w:val="left"/>
        <w:rPr>
          <w:rFonts w:ascii="仿宋" w:eastAsia="仿宋" w:hAnsi="仿宋" w:cs="仿宋"/>
          <w:color w:val="000000"/>
          <w:kern w:val="0"/>
          <w:shd w:val="clear" w:color="auto" w:fill="FFFFFF"/>
        </w:rPr>
      </w:pPr>
      <w:r>
        <w:rPr>
          <w:rFonts w:ascii="仿宋" w:eastAsia="仿宋" w:hAnsi="仿宋" w:cs="仿宋" w:hint="eastAsia"/>
          <w:color w:val="000000"/>
          <w:kern w:val="0"/>
          <w:shd w:val="clear" w:color="auto" w:fill="FFFFFF"/>
        </w:rPr>
        <w:t xml:space="preserve">       202</w:t>
      </w:r>
      <w:r>
        <w:rPr>
          <w:rFonts w:ascii="仿宋" w:eastAsia="仿宋" w:hAnsi="仿宋" w:cs="仿宋" w:hint="eastAsia"/>
          <w:color w:val="000000"/>
          <w:kern w:val="0"/>
          <w:shd w:val="clear" w:color="auto" w:fill="FFFFFF"/>
        </w:rPr>
        <w:t>0</w:t>
      </w:r>
      <w:r>
        <w:rPr>
          <w:rFonts w:ascii="仿宋" w:eastAsia="仿宋" w:hAnsi="仿宋" w:cs="仿宋" w:hint="eastAsia"/>
          <w:color w:val="000000"/>
          <w:kern w:val="0"/>
          <w:shd w:val="clear" w:color="auto" w:fill="FFFFFF"/>
        </w:rPr>
        <w:t>年我单位收入合计：</w:t>
      </w:r>
      <w:r>
        <w:rPr>
          <w:rFonts w:ascii="仿宋" w:eastAsia="仿宋" w:hAnsi="仿宋" w:cs="仿宋" w:hint="eastAsia"/>
          <w:color w:val="000000"/>
          <w:kern w:val="0"/>
          <w:shd w:val="clear" w:color="auto" w:fill="FFFFFF"/>
        </w:rPr>
        <w:t>1089040.32</w:t>
      </w:r>
      <w:r>
        <w:rPr>
          <w:rFonts w:ascii="仿宋" w:eastAsia="仿宋" w:hAnsi="仿宋" w:cs="仿宋" w:hint="eastAsia"/>
          <w:color w:val="000000"/>
          <w:kern w:val="0"/>
          <w:shd w:val="clear" w:color="auto" w:fill="FFFFFF"/>
        </w:rPr>
        <w:t>元，其中其他普通教育支出收入</w:t>
      </w:r>
      <w:r>
        <w:rPr>
          <w:rFonts w:ascii="仿宋" w:eastAsia="仿宋" w:hAnsi="仿宋" w:cs="仿宋" w:hint="eastAsia"/>
          <w:color w:val="000000"/>
          <w:kern w:val="0"/>
          <w:shd w:val="clear" w:color="auto" w:fill="FFFFFF"/>
        </w:rPr>
        <w:t>751945.23</w:t>
      </w:r>
      <w:r>
        <w:rPr>
          <w:rFonts w:ascii="仿宋" w:eastAsia="仿宋" w:hAnsi="仿宋" w:cs="仿宋" w:hint="eastAsia"/>
          <w:color w:val="000000"/>
          <w:kern w:val="0"/>
          <w:shd w:val="clear" w:color="auto" w:fill="FFFFFF"/>
        </w:rPr>
        <w:t>元，社会保障收入</w:t>
      </w:r>
      <w:r>
        <w:rPr>
          <w:rFonts w:ascii="仿宋" w:eastAsia="仿宋" w:hAnsi="仿宋" w:cs="仿宋" w:hint="eastAsia"/>
          <w:color w:val="000000"/>
          <w:kern w:val="0"/>
          <w:shd w:val="clear" w:color="auto" w:fill="FFFFFF"/>
        </w:rPr>
        <w:t>213355.78</w:t>
      </w:r>
      <w:r>
        <w:rPr>
          <w:rFonts w:ascii="仿宋" w:eastAsia="仿宋" w:hAnsi="仿宋" w:cs="仿宋" w:hint="eastAsia"/>
          <w:color w:val="000000"/>
          <w:kern w:val="0"/>
          <w:shd w:val="clear" w:color="auto" w:fill="FFFFFF"/>
        </w:rPr>
        <w:t>元，行政</w:t>
      </w:r>
      <w:r>
        <w:rPr>
          <w:rFonts w:ascii="仿宋" w:eastAsia="仿宋" w:hAnsi="仿宋" w:cs="仿宋" w:hint="eastAsia"/>
          <w:color w:val="000000"/>
          <w:kern w:val="0"/>
          <w:shd w:val="clear" w:color="auto" w:fill="FFFFFF"/>
        </w:rPr>
        <w:lastRenderedPageBreak/>
        <w:t>事业单位医疗收入</w:t>
      </w:r>
      <w:r>
        <w:rPr>
          <w:rFonts w:ascii="仿宋" w:eastAsia="仿宋" w:hAnsi="仿宋" w:cs="仿宋" w:hint="eastAsia"/>
          <w:color w:val="000000"/>
          <w:kern w:val="0"/>
          <w:shd w:val="clear" w:color="auto" w:fill="FFFFFF"/>
        </w:rPr>
        <w:t>41059.31</w:t>
      </w:r>
      <w:r>
        <w:rPr>
          <w:rFonts w:ascii="仿宋" w:eastAsia="仿宋" w:hAnsi="仿宋" w:cs="仿宋" w:hint="eastAsia"/>
          <w:color w:val="000000"/>
          <w:kern w:val="0"/>
          <w:shd w:val="clear" w:color="auto" w:fill="FFFFFF"/>
        </w:rPr>
        <w:t>元，住房公积金收入</w:t>
      </w:r>
      <w:r>
        <w:rPr>
          <w:rFonts w:ascii="仿宋" w:eastAsia="仿宋" w:hAnsi="仿宋" w:cs="仿宋" w:hint="eastAsia"/>
          <w:color w:val="000000"/>
          <w:kern w:val="0"/>
          <w:shd w:val="clear" w:color="auto" w:fill="FFFFFF"/>
        </w:rPr>
        <w:t>82680.00</w:t>
      </w:r>
      <w:r>
        <w:rPr>
          <w:rFonts w:ascii="仿宋" w:eastAsia="仿宋" w:hAnsi="仿宋" w:cs="仿宋" w:hint="eastAsia"/>
          <w:color w:val="000000"/>
          <w:kern w:val="0"/>
          <w:shd w:val="clear" w:color="auto" w:fill="FFFFFF"/>
        </w:rPr>
        <w:t>元。上年度基本支出结转</w:t>
      </w:r>
      <w:r>
        <w:rPr>
          <w:rFonts w:ascii="仿宋" w:eastAsia="仿宋" w:hAnsi="仿宋" w:cs="仿宋" w:hint="eastAsia"/>
          <w:color w:val="000000"/>
          <w:kern w:val="0"/>
          <w:shd w:val="clear" w:color="auto" w:fill="FFFFFF"/>
        </w:rPr>
        <w:t>9750.24</w:t>
      </w:r>
      <w:r>
        <w:rPr>
          <w:rFonts w:ascii="仿宋" w:eastAsia="仿宋" w:hAnsi="仿宋" w:cs="仿宋" w:hint="eastAsia"/>
          <w:color w:val="000000"/>
          <w:kern w:val="0"/>
          <w:shd w:val="clear" w:color="auto" w:fill="FFFFFF"/>
        </w:rPr>
        <w:t>元，我单位所有资金收入都为财政拨款收入。</w:t>
      </w:r>
    </w:p>
    <w:p w:rsidR="00EC565D" w:rsidRDefault="00965248">
      <w:pPr>
        <w:widowControl/>
        <w:numPr>
          <w:ilvl w:val="0"/>
          <w:numId w:val="2"/>
        </w:numPr>
        <w:adjustRightInd w:val="0"/>
        <w:snapToGrid w:val="0"/>
        <w:spacing w:line="360" w:lineRule="auto"/>
        <w:ind w:firstLineChars="200" w:firstLine="640"/>
        <w:jc w:val="left"/>
        <w:rPr>
          <w:rFonts w:ascii="仿宋" w:eastAsia="仿宋" w:hAnsi="仿宋" w:cs="仿宋"/>
          <w:color w:val="000000"/>
          <w:kern w:val="0"/>
          <w:shd w:val="clear" w:color="auto" w:fill="FFFFFF"/>
          <w:lang w:val="zh-CN"/>
        </w:rPr>
      </w:pPr>
      <w:r>
        <w:rPr>
          <w:rFonts w:ascii="仿宋" w:eastAsia="仿宋" w:hAnsi="仿宋" w:cs="仿宋" w:hint="eastAsia"/>
          <w:color w:val="000000"/>
          <w:kern w:val="0"/>
          <w:shd w:val="clear" w:color="auto" w:fill="FFFFFF"/>
          <w:lang w:val="zh-CN"/>
        </w:rPr>
        <w:t>部门财政资金支出情况。</w:t>
      </w:r>
    </w:p>
    <w:p w:rsidR="00EC565D" w:rsidRDefault="00965248">
      <w:pPr>
        <w:widowControl/>
        <w:adjustRightInd w:val="0"/>
        <w:snapToGrid w:val="0"/>
        <w:spacing w:line="360" w:lineRule="auto"/>
        <w:jc w:val="left"/>
        <w:rPr>
          <w:rFonts w:ascii="仿宋" w:eastAsia="仿宋" w:hAnsi="仿宋" w:cs="仿宋"/>
          <w:color w:val="000000"/>
          <w:kern w:val="0"/>
          <w:shd w:val="clear" w:color="auto" w:fill="FFFFFF"/>
        </w:rPr>
      </w:pPr>
      <w:r>
        <w:rPr>
          <w:rFonts w:ascii="仿宋" w:eastAsia="仿宋" w:hAnsi="仿宋" w:cs="仿宋" w:hint="eastAsia"/>
          <w:color w:val="000000"/>
          <w:kern w:val="0"/>
          <w:shd w:val="clear" w:color="auto" w:fill="FFFFFF"/>
        </w:rPr>
        <w:t xml:space="preserve">          2020</w:t>
      </w:r>
      <w:r>
        <w:rPr>
          <w:rFonts w:ascii="仿宋" w:eastAsia="仿宋" w:hAnsi="仿宋" w:cs="仿宋" w:hint="eastAsia"/>
          <w:color w:val="000000"/>
          <w:kern w:val="0"/>
          <w:shd w:val="clear" w:color="auto" w:fill="FFFFFF"/>
        </w:rPr>
        <w:t>年单位支出合计：</w:t>
      </w:r>
      <w:r>
        <w:rPr>
          <w:rFonts w:ascii="仿宋" w:eastAsia="仿宋" w:hAnsi="仿宋" w:cs="仿宋" w:hint="eastAsia"/>
          <w:color w:val="000000"/>
          <w:kern w:val="0"/>
          <w:shd w:val="clear" w:color="auto" w:fill="FFFFFF"/>
        </w:rPr>
        <w:t>1087830.27</w:t>
      </w:r>
      <w:r>
        <w:rPr>
          <w:rFonts w:ascii="仿宋" w:eastAsia="仿宋" w:hAnsi="仿宋" w:cs="仿宋" w:hint="eastAsia"/>
          <w:color w:val="000000"/>
          <w:kern w:val="0"/>
          <w:shd w:val="clear" w:color="auto" w:fill="FFFFFF"/>
        </w:rPr>
        <w:t>元，其中公用经费支出</w:t>
      </w:r>
      <w:r>
        <w:rPr>
          <w:rFonts w:ascii="仿宋" w:eastAsia="仿宋" w:hAnsi="仿宋" w:cs="仿宋" w:hint="eastAsia"/>
          <w:color w:val="000000"/>
          <w:kern w:val="0"/>
          <w:shd w:val="clear" w:color="auto" w:fill="FFFFFF"/>
        </w:rPr>
        <w:t>161759.95</w:t>
      </w:r>
      <w:r>
        <w:rPr>
          <w:rFonts w:ascii="仿宋" w:eastAsia="仿宋" w:hAnsi="仿宋" w:cs="仿宋" w:hint="eastAsia"/>
          <w:color w:val="000000"/>
          <w:kern w:val="0"/>
          <w:shd w:val="clear" w:color="auto" w:fill="FFFFFF"/>
        </w:rPr>
        <w:t>元，人员经费支出</w:t>
      </w:r>
      <w:r>
        <w:rPr>
          <w:rFonts w:ascii="仿宋" w:eastAsia="仿宋" w:hAnsi="仿宋" w:cs="仿宋" w:hint="eastAsia"/>
          <w:color w:val="000000"/>
          <w:kern w:val="0"/>
          <w:shd w:val="clear" w:color="auto" w:fill="FFFFFF"/>
        </w:rPr>
        <w:t>848526.22</w:t>
      </w:r>
      <w:r>
        <w:rPr>
          <w:rFonts w:ascii="仿宋" w:eastAsia="仿宋" w:hAnsi="仿宋" w:cs="仿宋" w:hint="eastAsia"/>
          <w:color w:val="000000"/>
          <w:kern w:val="0"/>
          <w:shd w:val="clear" w:color="auto" w:fill="FFFFFF"/>
        </w:rPr>
        <w:t>元，对个人和家庭补助收入</w:t>
      </w:r>
      <w:r>
        <w:rPr>
          <w:rFonts w:ascii="仿宋" w:eastAsia="仿宋" w:hAnsi="仿宋" w:cs="仿宋" w:hint="eastAsia"/>
          <w:color w:val="000000"/>
          <w:kern w:val="0"/>
          <w:shd w:val="clear" w:color="auto" w:fill="FFFFFF"/>
        </w:rPr>
        <w:t>77544.10</w:t>
      </w:r>
      <w:r>
        <w:rPr>
          <w:rFonts w:ascii="仿宋" w:eastAsia="仿宋" w:hAnsi="仿宋" w:cs="仿宋" w:hint="eastAsia"/>
          <w:color w:val="000000"/>
          <w:kern w:val="0"/>
          <w:shd w:val="clear" w:color="auto" w:fill="FFFFFF"/>
        </w:rPr>
        <w:t>元，经费开支结余</w:t>
      </w:r>
      <w:r>
        <w:rPr>
          <w:rFonts w:ascii="仿宋" w:eastAsia="仿宋" w:hAnsi="仿宋" w:cs="仿宋" w:hint="eastAsia"/>
          <w:color w:val="000000"/>
          <w:kern w:val="0"/>
          <w:shd w:val="clear" w:color="auto" w:fill="FFFFFF"/>
        </w:rPr>
        <w:t>10960.29</w:t>
      </w:r>
      <w:r>
        <w:rPr>
          <w:rFonts w:ascii="仿宋" w:eastAsia="仿宋" w:hAnsi="仿宋" w:cs="仿宋" w:hint="eastAsia"/>
          <w:color w:val="000000"/>
          <w:kern w:val="0"/>
          <w:shd w:val="clear" w:color="auto" w:fill="FFFFFF"/>
        </w:rPr>
        <w:t>元，结转到基本支出结转。</w:t>
      </w:r>
    </w:p>
    <w:p w:rsidR="00EC565D" w:rsidRDefault="00965248">
      <w:pPr>
        <w:widowControl/>
        <w:adjustRightInd w:val="0"/>
        <w:snapToGrid w:val="0"/>
        <w:spacing w:line="360" w:lineRule="auto"/>
        <w:ind w:firstLineChars="200" w:firstLine="640"/>
        <w:jc w:val="left"/>
        <w:rPr>
          <w:rFonts w:ascii="仿宋" w:eastAsia="仿宋" w:hAnsi="仿宋" w:cs="仿宋"/>
          <w:color w:val="000000"/>
          <w:kern w:val="0"/>
          <w:shd w:val="clear" w:color="auto" w:fill="FFFFFF"/>
        </w:rPr>
      </w:pPr>
      <w:r>
        <w:rPr>
          <w:rFonts w:ascii="仿宋" w:eastAsia="仿宋" w:hAnsi="仿宋" w:cs="仿宋" w:hint="eastAsia"/>
          <w:color w:val="000000"/>
          <w:kern w:val="0"/>
          <w:shd w:val="clear" w:color="auto" w:fill="FFFFFF"/>
        </w:rPr>
        <w:t>三、部门整体预算绩效管理情况</w:t>
      </w:r>
    </w:p>
    <w:p w:rsidR="00EC565D" w:rsidRDefault="00965248">
      <w:pPr>
        <w:widowControl/>
        <w:adjustRightInd w:val="0"/>
        <w:snapToGrid w:val="0"/>
        <w:spacing w:line="360" w:lineRule="auto"/>
        <w:ind w:firstLineChars="200" w:firstLine="640"/>
        <w:jc w:val="left"/>
        <w:rPr>
          <w:rFonts w:ascii="仿宋" w:eastAsia="仿宋" w:hAnsi="仿宋" w:cs="仿宋"/>
          <w:color w:val="000000"/>
          <w:kern w:val="0"/>
          <w:shd w:val="clear" w:color="auto" w:fill="FFFFFF"/>
          <w:lang w:val="zh-CN"/>
        </w:rPr>
      </w:pPr>
      <w:r>
        <w:rPr>
          <w:rFonts w:ascii="仿宋" w:eastAsia="仿宋" w:hAnsi="仿宋" w:cs="仿宋" w:hint="eastAsia"/>
          <w:color w:val="000000"/>
          <w:kern w:val="0"/>
          <w:shd w:val="clear" w:color="auto" w:fill="FFFFFF"/>
          <w:lang w:val="zh-CN"/>
        </w:rPr>
        <w:t>（一）部门预算管理。</w:t>
      </w:r>
    </w:p>
    <w:p w:rsidR="00EC565D" w:rsidRDefault="00965248">
      <w:pPr>
        <w:numPr>
          <w:ilvl w:val="0"/>
          <w:numId w:val="3"/>
        </w:numPr>
        <w:autoSpaceDE w:val="0"/>
        <w:autoSpaceDN w:val="0"/>
        <w:adjustRightInd w:val="0"/>
        <w:spacing w:line="360" w:lineRule="auto"/>
        <w:jc w:val="left"/>
        <w:rPr>
          <w:rFonts w:ascii="仿宋" w:eastAsia="仿宋" w:hAnsi="仿宋" w:cs="仿宋"/>
          <w:kern w:val="0"/>
        </w:rPr>
      </w:pPr>
      <w:r>
        <w:rPr>
          <w:rFonts w:ascii="仿宋" w:eastAsia="仿宋" w:hAnsi="仿宋" w:cs="仿宋" w:hint="eastAsia"/>
          <w:kern w:val="0"/>
        </w:rPr>
        <w:t>按照部门预算</w:t>
      </w:r>
      <w:r>
        <w:rPr>
          <w:rFonts w:ascii="仿宋" w:eastAsia="仿宋" w:hAnsi="仿宋" w:cs="仿宋" w:hint="eastAsia"/>
          <w:kern w:val="0"/>
        </w:rPr>
        <w:t>完成教职工人员经费支付。</w:t>
      </w:r>
      <w:r>
        <w:rPr>
          <w:rFonts w:ascii="仿宋" w:eastAsia="仿宋" w:hAnsi="仿宋" w:cs="仿宋" w:hint="eastAsia"/>
          <w:kern w:val="0"/>
        </w:rPr>
        <w:t>单位在职职工</w:t>
      </w:r>
      <w:r>
        <w:rPr>
          <w:rFonts w:ascii="仿宋" w:eastAsia="仿宋" w:hAnsi="仿宋" w:cs="仿宋" w:hint="eastAsia"/>
          <w:kern w:val="0"/>
        </w:rPr>
        <w:t>7</w:t>
      </w:r>
      <w:r>
        <w:rPr>
          <w:rFonts w:ascii="仿宋" w:eastAsia="仿宋" w:hAnsi="仿宋" w:cs="仿宋" w:hint="eastAsia"/>
          <w:kern w:val="0"/>
        </w:rPr>
        <w:t>人，工资性支出</w:t>
      </w:r>
      <w:r>
        <w:rPr>
          <w:rFonts w:ascii="仿宋" w:eastAsia="仿宋" w:hAnsi="仿宋" w:cs="仿宋" w:hint="eastAsia"/>
          <w:kern w:val="0"/>
        </w:rPr>
        <w:t>588795.23</w:t>
      </w:r>
      <w:r>
        <w:rPr>
          <w:rFonts w:ascii="仿宋" w:eastAsia="仿宋" w:hAnsi="仿宋" w:cs="仿宋" w:hint="eastAsia"/>
          <w:kern w:val="0"/>
        </w:rPr>
        <w:t>元，社会保障经费</w:t>
      </w:r>
      <w:r>
        <w:rPr>
          <w:rFonts w:ascii="仿宋" w:eastAsia="仿宋" w:hAnsi="仿宋" w:cs="仿宋" w:hint="eastAsia"/>
          <w:kern w:val="0"/>
        </w:rPr>
        <w:t>213355.78</w:t>
      </w:r>
      <w:r>
        <w:rPr>
          <w:rFonts w:ascii="仿宋" w:eastAsia="仿宋" w:hAnsi="仿宋" w:cs="仿宋" w:hint="eastAsia"/>
          <w:kern w:val="0"/>
        </w:rPr>
        <w:t>元，住房公积金</w:t>
      </w:r>
      <w:r>
        <w:rPr>
          <w:rFonts w:ascii="仿宋" w:eastAsia="仿宋" w:hAnsi="仿宋" w:cs="仿宋" w:hint="eastAsia"/>
          <w:kern w:val="0"/>
        </w:rPr>
        <w:t>82680.00</w:t>
      </w:r>
      <w:r>
        <w:rPr>
          <w:rFonts w:ascii="仿宋" w:eastAsia="仿宋" w:hAnsi="仿宋" w:cs="仿宋" w:hint="eastAsia"/>
          <w:kern w:val="0"/>
        </w:rPr>
        <w:t>元，事业单位医疗支出</w:t>
      </w:r>
      <w:r>
        <w:rPr>
          <w:rFonts w:ascii="仿宋" w:eastAsia="仿宋" w:hAnsi="仿宋" w:cs="仿宋" w:hint="eastAsia"/>
          <w:kern w:val="0"/>
        </w:rPr>
        <w:t>41059.31</w:t>
      </w:r>
      <w:r>
        <w:rPr>
          <w:rFonts w:ascii="仿宋" w:eastAsia="仿宋" w:hAnsi="仿宋" w:cs="仿宋" w:hint="eastAsia"/>
          <w:kern w:val="0"/>
        </w:rPr>
        <w:t>元。</w:t>
      </w:r>
    </w:p>
    <w:p w:rsidR="00EC565D" w:rsidRDefault="00965248">
      <w:pPr>
        <w:numPr>
          <w:ilvl w:val="0"/>
          <w:numId w:val="3"/>
        </w:numPr>
        <w:autoSpaceDE w:val="0"/>
        <w:autoSpaceDN w:val="0"/>
        <w:adjustRightInd w:val="0"/>
        <w:spacing w:line="360" w:lineRule="auto"/>
        <w:jc w:val="left"/>
        <w:rPr>
          <w:rFonts w:ascii="仿宋" w:eastAsia="仿宋" w:hAnsi="仿宋" w:cs="仿宋"/>
          <w:kern w:val="0"/>
        </w:rPr>
      </w:pPr>
      <w:r>
        <w:rPr>
          <w:rFonts w:ascii="仿宋" w:eastAsia="仿宋" w:hAnsi="仿宋" w:cs="仿宋" w:hint="eastAsia"/>
          <w:kern w:val="0"/>
        </w:rPr>
        <w:t>进一步发挥工会作用</w:t>
      </w:r>
      <w:r>
        <w:rPr>
          <w:rFonts w:ascii="仿宋" w:eastAsia="仿宋" w:hAnsi="仿宋" w:cs="仿宋" w:hint="eastAsia"/>
          <w:kern w:val="0"/>
        </w:rPr>
        <w:t>，积极开展工会活动。工会经费</w:t>
      </w:r>
      <w:r>
        <w:rPr>
          <w:rFonts w:ascii="仿宋" w:eastAsia="仿宋" w:hAnsi="仿宋" w:cs="仿宋" w:hint="eastAsia"/>
          <w:kern w:val="0"/>
        </w:rPr>
        <w:t>7000.00</w:t>
      </w:r>
      <w:r>
        <w:rPr>
          <w:rFonts w:ascii="仿宋" w:eastAsia="仿宋" w:hAnsi="仿宋" w:cs="仿宋" w:hint="eastAsia"/>
          <w:kern w:val="0"/>
        </w:rPr>
        <w:t>元。</w:t>
      </w:r>
    </w:p>
    <w:p w:rsidR="00EC565D" w:rsidRDefault="00965248">
      <w:pPr>
        <w:numPr>
          <w:ilvl w:val="0"/>
          <w:numId w:val="3"/>
        </w:numPr>
        <w:autoSpaceDE w:val="0"/>
        <w:autoSpaceDN w:val="0"/>
        <w:adjustRightInd w:val="0"/>
        <w:spacing w:line="360" w:lineRule="auto"/>
        <w:jc w:val="left"/>
        <w:rPr>
          <w:rFonts w:ascii="仿宋" w:eastAsia="仿宋" w:hAnsi="仿宋" w:cs="仿宋"/>
          <w:kern w:val="0"/>
        </w:rPr>
      </w:pPr>
      <w:r>
        <w:rPr>
          <w:rFonts w:ascii="仿宋" w:eastAsia="仿宋" w:hAnsi="仿宋" w:cs="仿宋" w:hint="eastAsia"/>
          <w:kern w:val="0"/>
        </w:rPr>
        <w:t>完成退休人员经费支付。单位退休人员</w:t>
      </w:r>
      <w:r>
        <w:rPr>
          <w:rFonts w:ascii="仿宋" w:eastAsia="仿宋" w:hAnsi="仿宋" w:cs="仿宋" w:hint="eastAsia"/>
          <w:kern w:val="0"/>
        </w:rPr>
        <w:t>9</w:t>
      </w:r>
      <w:r>
        <w:rPr>
          <w:rFonts w:ascii="仿宋" w:eastAsia="仿宋" w:hAnsi="仿宋" w:cs="仿宋" w:hint="eastAsia"/>
          <w:kern w:val="0"/>
        </w:rPr>
        <w:t>人，全部纳入社保管理。</w:t>
      </w:r>
    </w:p>
    <w:p w:rsidR="00EC565D" w:rsidRDefault="00965248">
      <w:pPr>
        <w:numPr>
          <w:ilvl w:val="0"/>
          <w:numId w:val="3"/>
        </w:numPr>
        <w:autoSpaceDE w:val="0"/>
        <w:autoSpaceDN w:val="0"/>
        <w:adjustRightInd w:val="0"/>
        <w:spacing w:line="360" w:lineRule="auto"/>
        <w:jc w:val="left"/>
        <w:rPr>
          <w:rFonts w:ascii="仿宋" w:eastAsia="仿宋" w:hAnsi="仿宋" w:cs="仿宋"/>
          <w:kern w:val="0"/>
        </w:rPr>
      </w:pPr>
      <w:r>
        <w:rPr>
          <w:rFonts w:ascii="仿宋" w:eastAsia="仿宋" w:hAnsi="仿宋" w:cs="仿宋" w:hint="eastAsia"/>
          <w:kern w:val="0"/>
        </w:rPr>
        <w:t>加强我市中小学教师现代教育技术能力培训与应用工作；组织我市师生参加省市组织的培训、竞赛等活动；组织学生信息素养提升实践活动；组织德阳市中小学优秀自制教具活动评审；组织教师信息化大赛评选活动；组织初中理科实验操作考试；组织高中理科实验操作考查、通用</w:t>
      </w:r>
      <w:r>
        <w:rPr>
          <w:rFonts w:ascii="仿宋" w:eastAsia="仿宋" w:hAnsi="仿宋" w:cs="仿宋" w:hint="eastAsia"/>
          <w:kern w:val="0"/>
        </w:rPr>
        <w:lastRenderedPageBreak/>
        <w:t>技术考查；组织初高中信息技术学业水平考试等各种活动。各种活动公用经费</w:t>
      </w:r>
      <w:r>
        <w:rPr>
          <w:rFonts w:ascii="仿宋" w:eastAsia="仿宋" w:hAnsi="仿宋" w:cs="仿宋" w:hint="eastAsia"/>
          <w:color w:val="000000"/>
          <w:kern w:val="0"/>
          <w:shd w:val="clear" w:color="auto" w:fill="FFFFFF"/>
        </w:rPr>
        <w:t>161759.95</w:t>
      </w:r>
      <w:r>
        <w:rPr>
          <w:rFonts w:ascii="仿宋" w:eastAsia="仿宋" w:hAnsi="仿宋" w:cs="仿宋" w:hint="eastAsia"/>
          <w:kern w:val="0"/>
        </w:rPr>
        <w:t>元，较年初预算略有结余。</w:t>
      </w:r>
    </w:p>
    <w:p w:rsidR="00EC565D" w:rsidRDefault="00965248">
      <w:pPr>
        <w:widowControl/>
        <w:numPr>
          <w:ilvl w:val="0"/>
          <w:numId w:val="2"/>
        </w:numPr>
        <w:adjustRightInd w:val="0"/>
        <w:snapToGrid w:val="0"/>
        <w:spacing w:line="360" w:lineRule="auto"/>
        <w:ind w:firstLineChars="200" w:firstLine="640"/>
        <w:jc w:val="left"/>
        <w:rPr>
          <w:rFonts w:ascii="仿宋" w:eastAsia="仿宋" w:hAnsi="仿宋" w:cs="仿宋"/>
          <w:color w:val="000000"/>
          <w:kern w:val="0"/>
          <w:shd w:val="clear" w:color="auto" w:fill="FFFFFF"/>
          <w:lang w:val="zh-CN"/>
        </w:rPr>
      </w:pPr>
      <w:r>
        <w:rPr>
          <w:rFonts w:ascii="仿宋" w:eastAsia="仿宋" w:hAnsi="仿宋" w:cs="仿宋" w:hint="eastAsia"/>
          <w:color w:val="000000"/>
          <w:kern w:val="0"/>
          <w:shd w:val="clear" w:color="auto" w:fill="FFFFFF"/>
          <w:lang w:val="zh-CN"/>
        </w:rPr>
        <w:t>结果应用情况。</w:t>
      </w:r>
    </w:p>
    <w:p w:rsidR="00EC565D" w:rsidRDefault="00965248">
      <w:pPr>
        <w:spacing w:line="360" w:lineRule="auto"/>
        <w:ind w:firstLineChars="200" w:firstLine="640"/>
        <w:rPr>
          <w:rFonts w:ascii="仿宋" w:eastAsia="仿宋" w:hAnsi="仿宋" w:cs="仿宋"/>
          <w:kern w:val="0"/>
        </w:rPr>
      </w:pPr>
      <w:r>
        <w:rPr>
          <w:rFonts w:ascii="仿宋" w:eastAsia="仿宋" w:hAnsi="仿宋" w:cs="仿宋" w:hint="eastAsia"/>
          <w:color w:val="000000"/>
          <w:kern w:val="0"/>
          <w:shd w:val="clear" w:color="auto" w:fill="FFFFFF"/>
        </w:rPr>
        <w:t xml:space="preserve">     </w:t>
      </w:r>
      <w:r>
        <w:rPr>
          <w:rFonts w:ascii="仿宋" w:eastAsia="仿宋" w:hAnsi="仿宋" w:cs="仿宋" w:hint="eastAsia"/>
          <w:kern w:val="0"/>
        </w:rPr>
        <w:t>（一）</w:t>
      </w:r>
      <w:r>
        <w:rPr>
          <w:rFonts w:ascii="仿宋" w:eastAsia="仿宋" w:hAnsi="仿宋" w:cs="仿宋" w:hint="eastAsia"/>
          <w:kern w:val="0"/>
        </w:rPr>
        <w:t>我单位全面完成</w:t>
      </w:r>
      <w:r>
        <w:rPr>
          <w:rFonts w:ascii="仿宋" w:eastAsia="仿宋" w:hAnsi="仿宋" w:cs="仿宋" w:hint="eastAsia"/>
          <w:kern w:val="0"/>
        </w:rPr>
        <w:t>2020</w:t>
      </w:r>
      <w:r>
        <w:rPr>
          <w:rFonts w:ascii="仿宋" w:eastAsia="仿宋" w:hAnsi="仿宋" w:cs="仿宋" w:hint="eastAsia"/>
          <w:kern w:val="0"/>
        </w:rPr>
        <w:t>年德阳市电教、技装工作目标任务，提高我市教师电教技装教学水平。</w:t>
      </w:r>
    </w:p>
    <w:p w:rsidR="00EC565D" w:rsidRDefault="00965248">
      <w:pPr>
        <w:spacing w:line="360" w:lineRule="auto"/>
        <w:ind w:firstLineChars="200" w:firstLine="640"/>
        <w:rPr>
          <w:rFonts w:ascii="仿宋" w:eastAsia="仿宋" w:hAnsi="仿宋" w:cs="仿宋"/>
        </w:rPr>
      </w:pPr>
      <w:r>
        <w:rPr>
          <w:rFonts w:ascii="仿宋" w:eastAsia="仿宋" w:hAnsi="仿宋" w:cs="仿宋" w:hint="eastAsia"/>
          <w:kern w:val="0"/>
        </w:rPr>
        <w:t>（二）</w:t>
      </w:r>
      <w:r>
        <w:rPr>
          <w:rFonts w:ascii="仿宋" w:eastAsia="仿宋" w:hAnsi="仿宋" w:cs="仿宋" w:hint="eastAsia"/>
          <w:kern w:val="0"/>
        </w:rPr>
        <w:t>重点工作任务：</w:t>
      </w:r>
      <w:r>
        <w:rPr>
          <w:rFonts w:ascii="仿宋" w:eastAsia="仿宋" w:hAnsi="仿宋" w:cs="仿宋" w:hint="eastAsia"/>
          <w:kern w:val="0"/>
        </w:rPr>
        <w:t>1</w:t>
      </w:r>
      <w:r>
        <w:rPr>
          <w:rFonts w:ascii="仿宋" w:eastAsia="仿宋" w:hAnsi="仿宋" w:cs="仿宋" w:hint="eastAsia"/>
          <w:kern w:val="0"/>
        </w:rPr>
        <w:t>、完成初中学生理科实验操作考试工作；</w:t>
      </w:r>
      <w:r>
        <w:rPr>
          <w:rFonts w:ascii="仿宋" w:eastAsia="仿宋" w:hAnsi="仿宋" w:cs="仿宋" w:hint="eastAsia"/>
          <w:kern w:val="0"/>
        </w:rPr>
        <w:t>2</w:t>
      </w:r>
      <w:r>
        <w:rPr>
          <w:rFonts w:ascii="仿宋" w:eastAsia="仿宋" w:hAnsi="仿宋" w:cs="仿宋" w:hint="eastAsia"/>
          <w:kern w:val="0"/>
        </w:rPr>
        <w:t>、完成初高中信息技术学业水平考试工作；</w:t>
      </w:r>
      <w:r>
        <w:rPr>
          <w:rFonts w:ascii="仿宋" w:eastAsia="仿宋" w:hAnsi="仿宋" w:cs="仿宋" w:hint="eastAsia"/>
          <w:kern w:val="0"/>
        </w:rPr>
        <w:t>3</w:t>
      </w:r>
      <w:r>
        <w:rPr>
          <w:rFonts w:ascii="仿宋" w:eastAsia="仿宋" w:hAnsi="仿宋" w:cs="仿宋" w:hint="eastAsia"/>
        </w:rPr>
        <w:t>、</w:t>
      </w:r>
      <w:r>
        <w:rPr>
          <w:rFonts w:ascii="仿宋" w:eastAsia="仿宋" w:hAnsi="仿宋" w:cs="仿宋" w:hint="eastAsia"/>
        </w:rPr>
        <w:t>举办</w:t>
      </w:r>
      <w:r>
        <w:rPr>
          <w:rFonts w:ascii="仿宋" w:eastAsia="仿宋" w:hAnsi="仿宋" w:cs="仿宋" w:hint="eastAsia"/>
        </w:rPr>
        <w:t>2020</w:t>
      </w:r>
      <w:r>
        <w:rPr>
          <w:rFonts w:ascii="仿宋" w:eastAsia="仿宋" w:hAnsi="仿宋" w:cs="仿宋" w:hint="eastAsia"/>
        </w:rPr>
        <w:t>年广汉市中小学生电脑制作竞赛活动。</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举办</w:t>
      </w:r>
      <w:r>
        <w:rPr>
          <w:rFonts w:ascii="仿宋" w:eastAsia="仿宋" w:hAnsi="仿宋" w:cs="仿宋" w:hint="eastAsia"/>
        </w:rPr>
        <w:t>2020</w:t>
      </w:r>
      <w:r>
        <w:rPr>
          <w:rFonts w:ascii="仿宋" w:eastAsia="仿宋" w:hAnsi="仿宋" w:cs="仿宋" w:hint="eastAsia"/>
        </w:rPr>
        <w:t>年广汉市中小学生教师信息化大赛评选活动</w:t>
      </w: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w:t>
      </w:r>
      <w:r>
        <w:rPr>
          <w:rFonts w:ascii="仿宋" w:eastAsia="仿宋" w:hAnsi="仿宋" w:cs="仿宋" w:hint="eastAsia"/>
        </w:rPr>
        <w:t>组织我市教师参加四川省教育电视台举办的第十五届校园电视评选活动</w:t>
      </w: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、举办了</w:t>
      </w:r>
      <w:r>
        <w:rPr>
          <w:rFonts w:ascii="仿宋" w:eastAsia="仿宋" w:hAnsi="仿宋" w:cs="仿宋" w:hint="eastAsia"/>
        </w:rPr>
        <w:t>2020</w:t>
      </w:r>
      <w:r>
        <w:rPr>
          <w:rFonts w:ascii="仿宋" w:eastAsia="仿宋" w:hAnsi="仿宋" w:cs="仿宋" w:hint="eastAsia"/>
        </w:rPr>
        <w:t>年广汉市实验教学说课评选活动并上报作品参加德阳市实验教学说课评选活动</w:t>
      </w: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、组织我市学生参加</w:t>
      </w:r>
      <w:r>
        <w:rPr>
          <w:rFonts w:ascii="仿宋" w:eastAsia="仿宋" w:hAnsi="仿宋" w:cs="仿宋" w:hint="eastAsia"/>
        </w:rPr>
        <w:t>2020</w:t>
      </w:r>
      <w:r>
        <w:rPr>
          <w:rFonts w:ascii="仿宋" w:eastAsia="仿宋" w:hAnsi="仿宋" w:cs="仿宋" w:hint="eastAsia"/>
        </w:rPr>
        <w:t>年德阳市中小学生阳光阅读活动。</w:t>
      </w:r>
    </w:p>
    <w:p w:rsidR="00EC565D" w:rsidRDefault="00965248">
      <w:pPr>
        <w:widowControl/>
        <w:adjustRightInd w:val="0"/>
        <w:snapToGrid w:val="0"/>
        <w:spacing w:line="360" w:lineRule="auto"/>
        <w:ind w:firstLineChars="200" w:firstLine="640"/>
        <w:jc w:val="left"/>
        <w:rPr>
          <w:rFonts w:ascii="仿宋" w:eastAsia="仿宋" w:hAnsi="仿宋" w:cs="仿宋"/>
          <w:color w:val="000000"/>
          <w:kern w:val="0"/>
          <w:shd w:val="clear" w:color="auto" w:fill="FFFFFF"/>
        </w:rPr>
      </w:pPr>
      <w:r>
        <w:rPr>
          <w:rFonts w:ascii="仿宋" w:eastAsia="仿宋" w:hAnsi="仿宋" w:cs="仿宋" w:hint="eastAsia"/>
          <w:color w:val="000000"/>
          <w:kern w:val="0"/>
          <w:shd w:val="clear" w:color="auto" w:fill="FFFFFF"/>
        </w:rPr>
        <w:t>四、评价结论及建议</w:t>
      </w:r>
    </w:p>
    <w:p w:rsidR="00EC565D" w:rsidRDefault="00965248">
      <w:pPr>
        <w:widowControl/>
        <w:adjustRightInd w:val="0"/>
        <w:snapToGrid w:val="0"/>
        <w:spacing w:line="360" w:lineRule="auto"/>
        <w:ind w:firstLineChars="200" w:firstLine="640"/>
        <w:jc w:val="left"/>
        <w:rPr>
          <w:rFonts w:ascii="仿宋" w:eastAsia="仿宋" w:hAnsi="仿宋" w:cs="仿宋"/>
          <w:color w:val="000000"/>
          <w:kern w:val="0"/>
          <w:shd w:val="clear" w:color="auto" w:fill="FFFFFF"/>
          <w:lang w:val="zh-CN"/>
        </w:rPr>
      </w:pPr>
      <w:r>
        <w:rPr>
          <w:rFonts w:ascii="仿宋" w:eastAsia="仿宋" w:hAnsi="仿宋" w:cs="仿宋" w:hint="eastAsia"/>
          <w:color w:val="000000"/>
          <w:kern w:val="0"/>
          <w:shd w:val="clear" w:color="auto" w:fill="FFFFFF"/>
          <w:lang w:val="zh-CN"/>
        </w:rPr>
        <w:t>（一）评价结论。</w:t>
      </w:r>
    </w:p>
    <w:p w:rsidR="00EC565D" w:rsidRDefault="00965248">
      <w:pPr>
        <w:widowControl/>
        <w:shd w:val="clear" w:color="auto" w:fill="FFFFFF"/>
        <w:spacing w:before="196" w:after="196" w:line="360" w:lineRule="auto"/>
        <w:ind w:firstLineChars="200" w:firstLine="640"/>
        <w:jc w:val="left"/>
        <w:rPr>
          <w:rFonts w:ascii="仿宋" w:eastAsia="仿宋" w:hAnsi="仿宋" w:cs="仿宋"/>
          <w:color w:val="333333"/>
          <w:kern w:val="0"/>
        </w:rPr>
      </w:pPr>
      <w:r>
        <w:rPr>
          <w:rFonts w:ascii="仿宋" w:eastAsia="仿宋" w:hAnsi="仿宋" w:cs="仿宋" w:hint="eastAsia"/>
          <w:color w:val="000000"/>
          <w:kern w:val="0"/>
          <w:shd w:val="clear" w:color="auto" w:fill="FFFFFF"/>
        </w:rPr>
        <w:t xml:space="preserve">     2021</w:t>
      </w:r>
      <w:r>
        <w:rPr>
          <w:rFonts w:ascii="仿宋" w:eastAsia="仿宋" w:hAnsi="仿宋" w:cs="仿宋" w:hint="eastAsia"/>
          <w:color w:val="333333"/>
          <w:kern w:val="0"/>
        </w:rPr>
        <w:t>年，在政府、市教育局的坚强领导下，在市教育局的直接指导下，我</w:t>
      </w:r>
      <w:r>
        <w:rPr>
          <w:rFonts w:ascii="仿宋" w:eastAsia="仿宋" w:hAnsi="仿宋" w:cs="仿宋" w:hint="eastAsia"/>
          <w:color w:val="333333"/>
          <w:kern w:val="0"/>
        </w:rPr>
        <w:t>单位</w:t>
      </w:r>
      <w:r>
        <w:rPr>
          <w:rFonts w:ascii="仿宋" w:eastAsia="仿宋" w:hAnsi="仿宋" w:cs="仿宋" w:hint="eastAsia"/>
          <w:color w:val="333333"/>
          <w:kern w:val="0"/>
        </w:rPr>
        <w:t>积极贯彻党的教育方针，抓好</w:t>
      </w:r>
      <w:r>
        <w:rPr>
          <w:rFonts w:ascii="仿宋" w:eastAsia="仿宋" w:hAnsi="仿宋" w:cs="仿宋" w:hint="eastAsia"/>
          <w:color w:val="333333"/>
          <w:kern w:val="0"/>
        </w:rPr>
        <w:t>单位</w:t>
      </w:r>
      <w:r>
        <w:rPr>
          <w:rFonts w:ascii="仿宋" w:eastAsia="仿宋" w:hAnsi="仿宋" w:cs="仿宋" w:hint="eastAsia"/>
          <w:color w:val="333333"/>
          <w:kern w:val="0"/>
        </w:rPr>
        <w:t>各项管理工作，</w:t>
      </w:r>
      <w:r>
        <w:rPr>
          <w:rFonts w:ascii="仿宋" w:eastAsia="仿宋" w:hAnsi="仿宋" w:cs="仿宋" w:hint="eastAsia"/>
          <w:color w:val="333333"/>
          <w:kern w:val="0"/>
        </w:rPr>
        <w:t>组织各种电教技装培训、竞赛活动，努力提高全市教师的现代教育技术水平，更好</w:t>
      </w:r>
      <w:r w:rsidR="00F40AF1">
        <w:rPr>
          <w:rFonts w:ascii="仿宋" w:eastAsia="仿宋" w:hAnsi="仿宋" w:cs="仿宋" w:hint="eastAsia"/>
          <w:color w:val="333333"/>
          <w:kern w:val="0"/>
        </w:rPr>
        <w:t>地</w:t>
      </w:r>
      <w:r>
        <w:rPr>
          <w:rFonts w:ascii="仿宋" w:eastAsia="仿宋" w:hAnsi="仿宋" w:cs="仿宋" w:hint="eastAsia"/>
          <w:color w:val="333333"/>
          <w:kern w:val="0"/>
        </w:rPr>
        <w:t>为教学服务</w:t>
      </w:r>
      <w:r>
        <w:rPr>
          <w:rFonts w:ascii="仿宋" w:eastAsia="仿宋" w:hAnsi="仿宋" w:cs="仿宋" w:hint="eastAsia"/>
          <w:color w:val="333333"/>
          <w:kern w:val="0"/>
        </w:rPr>
        <w:t>。</w:t>
      </w:r>
      <w:r>
        <w:rPr>
          <w:rFonts w:ascii="仿宋" w:eastAsia="仿宋" w:hAnsi="仿宋" w:cs="仿宋" w:hint="eastAsia"/>
          <w:color w:val="333333"/>
          <w:kern w:val="0"/>
        </w:rPr>
        <w:t xml:space="preserve"> </w:t>
      </w:r>
    </w:p>
    <w:p w:rsidR="00EC565D" w:rsidRDefault="00965248">
      <w:pPr>
        <w:widowControl/>
        <w:shd w:val="clear" w:color="auto" w:fill="FFFFFF"/>
        <w:spacing w:before="196" w:after="196" w:line="360" w:lineRule="auto"/>
        <w:ind w:firstLineChars="200" w:firstLine="640"/>
        <w:jc w:val="left"/>
        <w:rPr>
          <w:rFonts w:ascii="仿宋" w:eastAsia="仿宋" w:hAnsi="仿宋" w:cs="仿宋"/>
          <w:color w:val="333333"/>
          <w:kern w:val="0"/>
        </w:rPr>
      </w:pPr>
      <w:r>
        <w:rPr>
          <w:rFonts w:ascii="仿宋" w:eastAsia="仿宋" w:hAnsi="仿宋" w:cs="仿宋" w:hint="eastAsia"/>
          <w:color w:val="333333"/>
          <w:kern w:val="0"/>
        </w:rPr>
        <w:t>我单位严格执行年初预算，全面完成整体支出绩效目标。</w:t>
      </w:r>
    </w:p>
    <w:p w:rsidR="00EC565D" w:rsidRDefault="00965248">
      <w:pPr>
        <w:spacing w:line="360" w:lineRule="auto"/>
        <w:ind w:firstLineChars="300" w:firstLine="960"/>
        <w:rPr>
          <w:rFonts w:ascii="仿宋" w:eastAsia="仿宋" w:hAnsi="仿宋" w:cs="仿宋"/>
          <w:kern w:val="0"/>
          <w:lang/>
        </w:rPr>
      </w:pPr>
      <w:r>
        <w:rPr>
          <w:rFonts w:ascii="仿宋" w:eastAsia="仿宋" w:hAnsi="仿宋" w:cs="仿宋" w:hint="eastAsia"/>
          <w:kern w:val="0"/>
          <w:lang/>
        </w:rPr>
        <w:t>在今后的工作中</w:t>
      </w:r>
      <w:r>
        <w:rPr>
          <w:rFonts w:ascii="仿宋" w:eastAsia="仿宋" w:hAnsi="仿宋" w:cs="仿宋" w:hint="eastAsia"/>
          <w:kern w:val="0"/>
          <w:lang/>
        </w:rPr>
        <w:t>,</w:t>
      </w:r>
      <w:r>
        <w:rPr>
          <w:rFonts w:ascii="仿宋" w:eastAsia="仿宋" w:hAnsi="仿宋" w:cs="仿宋" w:hint="eastAsia"/>
          <w:kern w:val="0"/>
          <w:lang/>
        </w:rPr>
        <w:t>我单位将严格按照上级主管部门要求，加强预算编制的科学性、合理性</w:t>
      </w:r>
      <w:r>
        <w:rPr>
          <w:rFonts w:ascii="仿宋" w:eastAsia="仿宋" w:hAnsi="仿宋" w:cs="仿宋" w:hint="eastAsia"/>
          <w:kern w:val="0"/>
          <w:lang/>
        </w:rPr>
        <w:t>,</w:t>
      </w:r>
      <w:r>
        <w:rPr>
          <w:rFonts w:ascii="仿宋" w:eastAsia="仿宋" w:hAnsi="仿宋" w:cs="仿宋" w:hint="eastAsia"/>
          <w:kern w:val="0"/>
          <w:lang/>
        </w:rPr>
        <w:t>让预算编制更贴合实际，使项目预</w:t>
      </w:r>
      <w:r>
        <w:rPr>
          <w:rFonts w:ascii="仿宋" w:eastAsia="仿宋" w:hAnsi="仿宋" w:cs="仿宋" w:hint="eastAsia"/>
          <w:kern w:val="0"/>
          <w:lang/>
        </w:rPr>
        <w:lastRenderedPageBreak/>
        <w:t>算与工作结合更加紧密。严格按照批复预算执行。加强预算绩效管理，增强预算约束力，做好预算项目支出绩效目标及各项绩效指标的细化、量化工作</w:t>
      </w:r>
      <w:r>
        <w:rPr>
          <w:rFonts w:ascii="仿宋" w:eastAsia="仿宋" w:hAnsi="仿宋" w:cs="仿宋" w:hint="eastAsia"/>
          <w:kern w:val="0"/>
          <w:lang/>
        </w:rPr>
        <w:t>,</w:t>
      </w:r>
      <w:r>
        <w:rPr>
          <w:rFonts w:ascii="仿宋" w:eastAsia="仿宋" w:hAnsi="仿宋" w:cs="仿宋" w:hint="eastAsia"/>
          <w:kern w:val="0"/>
          <w:lang/>
        </w:rPr>
        <w:t>用好用活各类财政资金，提高财政资金的使用效益。</w:t>
      </w:r>
    </w:p>
    <w:p w:rsidR="00EC565D" w:rsidRDefault="00EC565D">
      <w:pPr>
        <w:spacing w:line="360" w:lineRule="auto"/>
        <w:ind w:firstLineChars="300" w:firstLine="960"/>
        <w:rPr>
          <w:rFonts w:ascii="仿宋" w:eastAsia="仿宋" w:hAnsi="仿宋" w:cs="仿宋"/>
          <w:kern w:val="0"/>
          <w:lang/>
        </w:rPr>
      </w:pPr>
    </w:p>
    <w:tbl>
      <w:tblPr>
        <w:tblW w:w="8151" w:type="dxa"/>
        <w:tblLayout w:type="fixed"/>
        <w:tblCellMar>
          <w:left w:w="0" w:type="dxa"/>
          <w:right w:w="0" w:type="dxa"/>
        </w:tblCellMar>
        <w:tblLook w:val="04A0"/>
      </w:tblPr>
      <w:tblGrid>
        <w:gridCol w:w="645"/>
        <w:gridCol w:w="1221"/>
        <w:gridCol w:w="1290"/>
        <w:gridCol w:w="1080"/>
        <w:gridCol w:w="1470"/>
        <w:gridCol w:w="2445"/>
      </w:tblGrid>
      <w:tr w:rsidR="00EC565D">
        <w:trPr>
          <w:trHeight w:val="405"/>
        </w:trPr>
        <w:tc>
          <w:tcPr>
            <w:tcW w:w="1866" w:type="dxa"/>
            <w:gridSpan w:val="2"/>
            <w:tcBorders>
              <w:top w:val="nil"/>
              <w:left w:val="nil"/>
              <w:bottom w:val="nil"/>
              <w:right w:val="nil"/>
            </w:tcBorders>
            <w:noWrap/>
            <w:tcMar>
              <w:top w:w="15" w:type="dxa"/>
              <w:left w:w="15" w:type="dxa"/>
              <w:right w:w="15" w:type="dxa"/>
            </w:tcMar>
            <w:vAlign w:val="center"/>
          </w:tcPr>
          <w:p w:rsidR="00EC565D" w:rsidRDefault="00EC565D">
            <w:pPr>
              <w:widowControl/>
              <w:jc w:val="left"/>
              <w:textAlignment w:val="center"/>
              <w:rPr>
                <w:rFonts w:ascii="方正黑体_GBK" w:eastAsia="方正黑体_GBK" w:hAnsi="方正黑体_GBK" w:cs="方正黑体_GBK"/>
                <w:color w:val="000000"/>
              </w:rPr>
            </w:pPr>
          </w:p>
        </w:tc>
        <w:tc>
          <w:tcPr>
            <w:tcW w:w="1290" w:type="dxa"/>
            <w:tcBorders>
              <w:top w:val="nil"/>
              <w:left w:val="nil"/>
              <w:bottom w:val="nil"/>
              <w:right w:val="nil"/>
            </w:tcBorders>
            <w:noWrap/>
            <w:tcMar>
              <w:top w:w="15" w:type="dxa"/>
              <w:left w:w="15" w:type="dxa"/>
              <w:right w:w="15" w:type="dxa"/>
            </w:tcMar>
            <w:vAlign w:val="bottom"/>
          </w:tcPr>
          <w:p w:rsidR="00EC565D" w:rsidRDefault="00EC565D">
            <w:pPr>
              <w:rPr>
                <w:rFonts w:ascii="宋体" w:eastAsia="宋体" w:hAnsi="宋体" w:cs="宋体"/>
                <w:color w:val="000000"/>
                <w:sz w:val="24"/>
                <w:szCs w:val="24"/>
              </w:rPr>
            </w:pPr>
          </w:p>
        </w:tc>
        <w:tc>
          <w:tcPr>
            <w:tcW w:w="1080" w:type="dxa"/>
            <w:tcBorders>
              <w:top w:val="nil"/>
              <w:left w:val="nil"/>
              <w:bottom w:val="nil"/>
              <w:right w:val="nil"/>
            </w:tcBorders>
            <w:noWrap/>
            <w:tcMar>
              <w:top w:w="15" w:type="dxa"/>
              <w:left w:w="15" w:type="dxa"/>
              <w:right w:w="15" w:type="dxa"/>
            </w:tcMar>
            <w:vAlign w:val="bottom"/>
          </w:tcPr>
          <w:p w:rsidR="00EC565D" w:rsidRDefault="00EC565D">
            <w:pPr>
              <w:rPr>
                <w:rFonts w:ascii="宋体" w:eastAsia="宋体" w:hAnsi="宋体" w:cs="宋体"/>
                <w:color w:val="000000"/>
                <w:sz w:val="24"/>
                <w:szCs w:val="24"/>
              </w:rPr>
            </w:pPr>
          </w:p>
        </w:tc>
        <w:tc>
          <w:tcPr>
            <w:tcW w:w="1470" w:type="dxa"/>
            <w:tcBorders>
              <w:top w:val="nil"/>
              <w:left w:val="nil"/>
              <w:bottom w:val="nil"/>
              <w:right w:val="nil"/>
            </w:tcBorders>
            <w:noWrap/>
            <w:tcMar>
              <w:top w:w="15" w:type="dxa"/>
              <w:left w:w="15" w:type="dxa"/>
              <w:right w:w="15" w:type="dxa"/>
            </w:tcMar>
            <w:vAlign w:val="bottom"/>
          </w:tcPr>
          <w:p w:rsidR="00EC565D" w:rsidRDefault="00EC565D">
            <w:pPr>
              <w:rPr>
                <w:rFonts w:ascii="宋体" w:eastAsia="宋体" w:hAnsi="宋体" w:cs="宋体"/>
                <w:color w:val="000000"/>
                <w:sz w:val="24"/>
                <w:szCs w:val="24"/>
              </w:rPr>
            </w:pPr>
          </w:p>
        </w:tc>
        <w:tc>
          <w:tcPr>
            <w:tcW w:w="2445" w:type="dxa"/>
            <w:tcBorders>
              <w:top w:val="nil"/>
              <w:left w:val="nil"/>
              <w:bottom w:val="nil"/>
              <w:right w:val="nil"/>
            </w:tcBorders>
            <w:noWrap/>
            <w:tcMar>
              <w:top w:w="15" w:type="dxa"/>
              <w:left w:w="15" w:type="dxa"/>
              <w:right w:w="15" w:type="dxa"/>
            </w:tcMar>
            <w:vAlign w:val="bottom"/>
          </w:tcPr>
          <w:p w:rsidR="00EC565D" w:rsidRDefault="00EC565D">
            <w:pPr>
              <w:rPr>
                <w:rFonts w:ascii="宋体" w:eastAsia="宋体" w:hAnsi="宋体" w:cs="宋体"/>
                <w:color w:val="000000"/>
                <w:sz w:val="24"/>
                <w:szCs w:val="24"/>
              </w:rPr>
            </w:pPr>
          </w:p>
        </w:tc>
      </w:tr>
      <w:tr w:rsidR="00EC565D">
        <w:trPr>
          <w:trHeight w:val="405"/>
        </w:trPr>
        <w:tc>
          <w:tcPr>
            <w:tcW w:w="8151" w:type="dxa"/>
            <w:gridSpan w:val="6"/>
            <w:tcBorders>
              <w:top w:val="nil"/>
              <w:left w:val="nil"/>
              <w:bottom w:val="nil"/>
              <w:right w:val="nil"/>
            </w:tcBorders>
            <w:noWrap/>
            <w:tcMar>
              <w:top w:w="15" w:type="dxa"/>
              <w:left w:w="15" w:type="dxa"/>
              <w:right w:w="15" w:type="dxa"/>
            </w:tcMar>
            <w:vAlign w:val="center"/>
          </w:tcPr>
          <w:p w:rsidR="00EC565D" w:rsidRDefault="00965248">
            <w:pPr>
              <w:widowControl/>
              <w:jc w:val="center"/>
              <w:textAlignment w:val="center"/>
              <w:rPr>
                <w:rFonts w:ascii="方正小标宋_GBK" w:eastAsia="方正小标宋_GBK" w:hAnsi="方正小标宋_GBK" w:cs="方正小标宋_GBK"/>
                <w:color w:val="000000"/>
              </w:rPr>
            </w:pPr>
            <w:r>
              <w:rPr>
                <w:rFonts w:ascii="宋体" w:eastAsia="宋体" w:hAnsi="宋体" w:cs="宋体"/>
                <w:kern w:val="0"/>
                <w:sz w:val="24"/>
                <w:szCs w:val="24"/>
                <w:lang/>
              </w:rPr>
              <w:t>20</w:t>
            </w:r>
            <w:r>
              <w:rPr>
                <w:rFonts w:ascii="宋体" w:eastAsia="宋体" w:hAnsi="宋体" w:cs="宋体" w:hint="eastAsia"/>
                <w:kern w:val="0"/>
                <w:sz w:val="24"/>
                <w:szCs w:val="24"/>
                <w:lang/>
              </w:rPr>
              <w:t>20</w:t>
            </w:r>
            <w:r>
              <w:rPr>
                <w:rFonts w:ascii="宋体" w:eastAsia="宋体" w:hAnsi="宋体" w:cs="宋体"/>
                <w:kern w:val="0"/>
                <w:sz w:val="24"/>
                <w:szCs w:val="24"/>
                <w:lang/>
              </w:rPr>
              <w:t>年部门整体支出绩效评价指标体系</w:t>
            </w:r>
          </w:p>
        </w:tc>
      </w:tr>
      <w:tr w:rsidR="00EC565D">
        <w:trPr>
          <w:trHeight w:val="270"/>
        </w:trPr>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一级指标</w:t>
            </w: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二级指标</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三级指标</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分值</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指标解释</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评分标准</w:t>
            </w:r>
          </w:p>
        </w:tc>
      </w:tr>
      <w:tr w:rsidR="00EC565D">
        <w:trPr>
          <w:trHeight w:val="2360"/>
        </w:trPr>
        <w:tc>
          <w:tcPr>
            <w:tcW w:w="64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10</w:t>
            </w:r>
            <w:r>
              <w:rPr>
                <w:rFonts w:ascii="宋体" w:eastAsia="宋体" w:hAnsi="宋体" w:cs="宋体" w:hint="eastAsia"/>
                <w:color w:val="000000"/>
                <w:kern w:val="0"/>
                <w:sz w:val="18"/>
                <w:szCs w:val="18"/>
                <w:lang/>
              </w:rPr>
              <w:t>分）</w:t>
            </w:r>
            <w:r>
              <w:rPr>
                <w:rFonts w:ascii="宋体" w:eastAsia="宋体" w:hAnsi="宋体" w:cs="宋体" w:hint="eastAsia"/>
                <w:color w:val="000000"/>
                <w:kern w:val="0"/>
                <w:sz w:val="18"/>
                <w:szCs w:val="18"/>
                <w:lang/>
              </w:rPr>
              <w:br/>
            </w:r>
            <w:r>
              <w:rPr>
                <w:rFonts w:ascii="宋体" w:eastAsia="宋体" w:hAnsi="宋体" w:cs="宋体" w:hint="eastAsia"/>
                <w:color w:val="000000"/>
                <w:kern w:val="0"/>
                <w:sz w:val="18"/>
                <w:szCs w:val="18"/>
                <w:lang/>
              </w:rPr>
              <w:t>预算管理</w:t>
            </w: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预算编制（</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分）</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预算安排准确性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反映部门（单位）年初预算安排的准确性</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指标得分</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（预算资金总来源</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中期评估调整取消资金</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预算结余注销资金）</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预算资金总来源</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指标分值，预算资金总来源是指年初预算与执行中追加预算（不含当年中央、省专款）总和</w:t>
            </w:r>
          </w:p>
        </w:tc>
      </w:tr>
      <w:tr w:rsidR="00EC565D">
        <w:trPr>
          <w:trHeight w:val="9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执行进度（</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分）</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部门总体执行进度</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部门（单位）按要求严格预算管理</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部门总体执行进度达</w:t>
            </w:r>
            <w:r>
              <w:rPr>
                <w:rFonts w:ascii="宋体" w:eastAsia="宋体" w:hAnsi="宋体" w:cs="宋体" w:hint="eastAsia"/>
                <w:color w:val="000000"/>
                <w:kern w:val="0"/>
                <w:sz w:val="18"/>
                <w:szCs w:val="18"/>
                <w:lang/>
              </w:rPr>
              <w:t>96%</w:t>
            </w:r>
            <w:r>
              <w:rPr>
                <w:rFonts w:ascii="宋体" w:eastAsia="宋体" w:hAnsi="宋体" w:cs="宋体" w:hint="eastAsia"/>
                <w:color w:val="000000"/>
                <w:kern w:val="0"/>
                <w:sz w:val="18"/>
                <w:szCs w:val="18"/>
                <w:lang/>
              </w:rPr>
              <w:t>以上，不扣分；达</w:t>
            </w:r>
            <w:r>
              <w:rPr>
                <w:rFonts w:ascii="宋体" w:eastAsia="宋体" w:hAnsi="宋体" w:cs="宋体" w:hint="eastAsia"/>
                <w:color w:val="000000"/>
                <w:kern w:val="0"/>
                <w:sz w:val="18"/>
                <w:szCs w:val="18"/>
                <w:lang/>
              </w:rPr>
              <w:t>92%</w:t>
            </w:r>
            <w:r>
              <w:rPr>
                <w:rFonts w:ascii="宋体" w:eastAsia="宋体" w:hAnsi="宋体" w:cs="宋体" w:hint="eastAsia"/>
                <w:color w:val="000000"/>
                <w:kern w:val="0"/>
                <w:sz w:val="18"/>
                <w:szCs w:val="18"/>
                <w:lang/>
              </w:rPr>
              <w:t>以上，按</w:t>
            </w:r>
            <w:r>
              <w:rPr>
                <w:rFonts w:ascii="宋体" w:eastAsia="宋体" w:hAnsi="宋体" w:cs="宋体" w:hint="eastAsia"/>
                <w:color w:val="000000"/>
                <w:kern w:val="0"/>
                <w:sz w:val="18"/>
                <w:szCs w:val="18"/>
                <w:lang/>
              </w:rPr>
              <w:t>80%</w:t>
            </w:r>
            <w:r>
              <w:rPr>
                <w:rFonts w:ascii="宋体" w:eastAsia="宋体" w:hAnsi="宋体" w:cs="宋体" w:hint="eastAsia"/>
                <w:color w:val="000000"/>
                <w:kern w:val="0"/>
                <w:sz w:val="18"/>
                <w:szCs w:val="18"/>
                <w:lang/>
              </w:rPr>
              <w:t>打分；达</w:t>
            </w:r>
            <w:r>
              <w:rPr>
                <w:rFonts w:ascii="宋体" w:eastAsia="宋体" w:hAnsi="宋体" w:cs="宋体" w:hint="eastAsia"/>
                <w:color w:val="000000"/>
                <w:kern w:val="0"/>
                <w:sz w:val="18"/>
                <w:szCs w:val="18"/>
                <w:lang/>
              </w:rPr>
              <w:t>88%</w:t>
            </w:r>
            <w:r>
              <w:rPr>
                <w:rFonts w:ascii="宋体" w:eastAsia="宋体" w:hAnsi="宋体" w:cs="宋体" w:hint="eastAsia"/>
                <w:color w:val="000000"/>
                <w:kern w:val="0"/>
                <w:sz w:val="18"/>
                <w:szCs w:val="18"/>
                <w:lang/>
              </w:rPr>
              <w:t>以上，按</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打分；未达到</w:t>
            </w:r>
            <w:r>
              <w:rPr>
                <w:rFonts w:ascii="宋体" w:eastAsia="宋体" w:hAnsi="宋体" w:cs="宋体" w:hint="eastAsia"/>
                <w:color w:val="000000"/>
                <w:kern w:val="0"/>
                <w:sz w:val="18"/>
                <w:szCs w:val="18"/>
                <w:lang/>
              </w:rPr>
              <w:t>88%</w:t>
            </w:r>
            <w:r>
              <w:rPr>
                <w:rFonts w:ascii="宋体" w:eastAsia="宋体" w:hAnsi="宋体" w:cs="宋体" w:hint="eastAsia"/>
                <w:color w:val="000000"/>
                <w:kern w:val="0"/>
                <w:sz w:val="18"/>
                <w:szCs w:val="18"/>
                <w:lang/>
              </w:rPr>
              <w:t>，不得分。</w:t>
            </w:r>
            <w:r>
              <w:rPr>
                <w:rFonts w:ascii="宋体" w:eastAsia="宋体" w:hAnsi="宋体" w:cs="宋体" w:hint="eastAsia"/>
                <w:color w:val="000000"/>
                <w:kern w:val="0"/>
                <w:sz w:val="18"/>
                <w:szCs w:val="18"/>
                <w:lang/>
              </w:rPr>
              <w:br/>
            </w:r>
            <w:r>
              <w:rPr>
                <w:rFonts w:ascii="宋体" w:eastAsia="宋体" w:hAnsi="宋体" w:cs="宋体" w:hint="eastAsia"/>
                <w:color w:val="000000"/>
                <w:kern w:val="0"/>
                <w:sz w:val="18"/>
                <w:szCs w:val="18"/>
                <w:lang/>
              </w:rPr>
              <w:t>部门总体执行进度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w:t>
            </w:r>
            <w:r>
              <w:rPr>
                <w:rFonts w:ascii="宋体" w:eastAsia="宋体" w:hAnsi="宋体" w:cs="宋体" w:hint="eastAsia"/>
                <w:color w:val="000000"/>
                <w:kern w:val="0"/>
                <w:sz w:val="18"/>
                <w:szCs w:val="18"/>
                <w:lang/>
              </w:rPr>
              <w:lastRenderedPageBreak/>
              <w:t>目和跨年度执行的基建项目。</w:t>
            </w:r>
          </w:p>
        </w:tc>
      </w:tr>
      <w:tr w:rsidR="00EC565D">
        <w:trPr>
          <w:trHeight w:val="1350"/>
        </w:trPr>
        <w:tc>
          <w:tcPr>
            <w:tcW w:w="64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w:t>
            </w:r>
            <w:r>
              <w:rPr>
                <w:rFonts w:ascii="宋体" w:eastAsia="宋体" w:hAnsi="宋体" w:cs="宋体" w:hint="eastAsia"/>
                <w:color w:val="000000"/>
                <w:kern w:val="0"/>
                <w:sz w:val="18"/>
                <w:szCs w:val="18"/>
                <w:lang/>
              </w:rPr>
              <w:t>10</w:t>
            </w:r>
            <w:r>
              <w:rPr>
                <w:rFonts w:ascii="宋体" w:eastAsia="宋体" w:hAnsi="宋体" w:cs="宋体" w:hint="eastAsia"/>
                <w:color w:val="000000"/>
                <w:kern w:val="0"/>
                <w:sz w:val="18"/>
                <w:szCs w:val="18"/>
                <w:lang/>
              </w:rPr>
              <w:t>分）</w:t>
            </w:r>
            <w:r>
              <w:rPr>
                <w:rFonts w:ascii="宋体" w:eastAsia="宋体" w:hAnsi="宋体" w:cs="宋体" w:hint="eastAsia"/>
                <w:color w:val="000000"/>
                <w:kern w:val="0"/>
                <w:sz w:val="18"/>
                <w:szCs w:val="18"/>
                <w:lang/>
              </w:rPr>
              <w:br/>
            </w:r>
            <w:r>
              <w:rPr>
                <w:rFonts w:ascii="宋体" w:eastAsia="宋体" w:hAnsi="宋体" w:cs="宋体" w:hint="eastAsia"/>
                <w:color w:val="000000"/>
                <w:kern w:val="0"/>
                <w:sz w:val="18"/>
                <w:szCs w:val="18"/>
                <w:lang/>
              </w:rPr>
              <w:t>目标管理</w:t>
            </w:r>
          </w:p>
        </w:tc>
        <w:tc>
          <w:tcPr>
            <w:tcW w:w="1221"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Style w:val="font01"/>
                <w:rFonts w:hint="default"/>
                <w:lang/>
              </w:rPr>
              <w:t>绩效目标（</w:t>
            </w:r>
            <w:r>
              <w:rPr>
                <w:rStyle w:val="font01"/>
                <w:rFonts w:hint="default"/>
                <w:lang/>
              </w:rPr>
              <w:t>10</w:t>
            </w:r>
            <w:r>
              <w:rPr>
                <w:rStyle w:val="font01"/>
                <w:rFonts w:hint="default"/>
                <w:lang/>
              </w:rPr>
              <w:t>分）</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目标填报</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考核部门是否按要求编制专项资金、部门专项类项目绩效目标</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Style w:val="font01"/>
                <w:rFonts w:hint="default"/>
                <w:lang/>
              </w:rPr>
              <w:t>应编制绩效目标的专项类项目、专项资金未按要求申报绩效目标，发现</w:t>
            </w:r>
            <w:r>
              <w:rPr>
                <w:rStyle w:val="font01"/>
                <w:rFonts w:hint="default"/>
                <w:lang/>
              </w:rPr>
              <w:t>1</w:t>
            </w:r>
            <w:r>
              <w:rPr>
                <w:rStyle w:val="font01"/>
                <w:rFonts w:hint="default"/>
                <w:lang/>
              </w:rPr>
              <w:t>个项目扣</w:t>
            </w:r>
            <w:r>
              <w:rPr>
                <w:rStyle w:val="font01"/>
                <w:rFonts w:hint="default"/>
                <w:lang/>
              </w:rPr>
              <w:t>0.5</w:t>
            </w:r>
            <w:r>
              <w:rPr>
                <w:rStyle w:val="font01"/>
                <w:rFonts w:hint="default"/>
                <w:lang/>
              </w:rPr>
              <w:t>分；填报内容不规范，发现</w:t>
            </w:r>
            <w:r>
              <w:rPr>
                <w:rStyle w:val="font01"/>
                <w:rFonts w:hint="default"/>
                <w:lang/>
              </w:rPr>
              <w:t>1</w:t>
            </w:r>
            <w:r>
              <w:rPr>
                <w:rStyle w:val="font01"/>
                <w:rFonts w:hint="default"/>
                <w:lang/>
              </w:rPr>
              <w:t>处扣</w:t>
            </w:r>
            <w:r>
              <w:rPr>
                <w:rStyle w:val="font01"/>
                <w:rFonts w:hint="default"/>
                <w:lang/>
              </w:rPr>
              <w:t>0.</w:t>
            </w:r>
            <w:r>
              <w:rPr>
                <w:rStyle w:val="font01"/>
                <w:rFonts w:hint="default"/>
                <w:lang/>
              </w:rPr>
              <w:t>5</w:t>
            </w:r>
            <w:r>
              <w:rPr>
                <w:rStyle w:val="font01"/>
                <w:rFonts w:hint="default"/>
                <w:lang/>
              </w:rPr>
              <w:t>分。直至扣完</w:t>
            </w:r>
          </w:p>
        </w:tc>
      </w:tr>
      <w:tr w:rsidR="00EC565D">
        <w:trPr>
          <w:trHeight w:val="135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目标量化</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考核部门申报绩效目标的量化程度</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专项类项目、专项资金设定的产出指标均应量化，效果指标中应至少</w:t>
            </w:r>
            <w:r>
              <w:rPr>
                <w:rFonts w:ascii="宋体" w:eastAsia="宋体" w:hAnsi="宋体" w:cs="宋体" w:hint="eastAsia"/>
                <w:color w:val="000000"/>
                <w:kern w:val="0"/>
                <w:sz w:val="18"/>
                <w:szCs w:val="18"/>
                <w:lang/>
              </w:rPr>
              <w:t>50%</w:t>
            </w:r>
            <w:r>
              <w:rPr>
                <w:rFonts w:ascii="宋体" w:eastAsia="宋体" w:hAnsi="宋体" w:cs="宋体" w:hint="eastAsia"/>
                <w:color w:val="000000"/>
                <w:kern w:val="0"/>
                <w:sz w:val="18"/>
                <w:szCs w:val="18"/>
                <w:lang/>
              </w:rPr>
              <w:t>以上量化指标。发现</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个项目未达到要求扣</w:t>
            </w:r>
            <w:r>
              <w:rPr>
                <w:rFonts w:ascii="宋体" w:eastAsia="宋体" w:hAnsi="宋体" w:cs="宋体" w:hint="eastAsia"/>
                <w:color w:val="000000"/>
                <w:kern w:val="0"/>
                <w:sz w:val="18"/>
                <w:szCs w:val="18"/>
                <w:lang/>
              </w:rPr>
              <w:t>0.5</w:t>
            </w:r>
            <w:r>
              <w:rPr>
                <w:rFonts w:ascii="宋体" w:eastAsia="宋体" w:hAnsi="宋体" w:cs="宋体" w:hint="eastAsia"/>
                <w:color w:val="000000"/>
                <w:kern w:val="0"/>
                <w:sz w:val="18"/>
                <w:szCs w:val="18"/>
                <w:lang/>
              </w:rPr>
              <w:t>分，直至扣完。</w:t>
            </w:r>
          </w:p>
        </w:tc>
      </w:tr>
      <w:tr w:rsidR="00EC565D">
        <w:trPr>
          <w:trHeight w:val="1125"/>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目标匹配</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考核部门申报的绩效目标是否与部门职能职责相关</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专项类项目、专项资金设定的绩效目标与部门职能职责不一致的，发现一个项目扣</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分，直至扣完。</w:t>
            </w:r>
          </w:p>
        </w:tc>
      </w:tr>
      <w:tr w:rsidR="00EC565D">
        <w:trPr>
          <w:trHeight w:val="2025"/>
        </w:trPr>
        <w:tc>
          <w:tcPr>
            <w:tcW w:w="64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965248">
            <w:pPr>
              <w:widowControl/>
              <w:jc w:val="center"/>
              <w:textAlignment w:val="center"/>
              <w:rPr>
                <w:rFonts w:ascii="宋体" w:eastAsia="宋体" w:hAnsi="宋体" w:cs="宋体"/>
                <w:color w:val="000000"/>
                <w:sz w:val="18"/>
                <w:szCs w:val="18"/>
              </w:rPr>
            </w:pPr>
            <w:r>
              <w:rPr>
                <w:rStyle w:val="font01"/>
                <w:rFonts w:hint="default"/>
                <w:lang/>
              </w:rPr>
              <w:t>（</w:t>
            </w:r>
            <w:r>
              <w:rPr>
                <w:rStyle w:val="font01"/>
                <w:rFonts w:hint="default"/>
                <w:lang/>
              </w:rPr>
              <w:t>10</w:t>
            </w:r>
            <w:r>
              <w:rPr>
                <w:rStyle w:val="font01"/>
                <w:rFonts w:hint="default"/>
                <w:lang/>
              </w:rPr>
              <w:t>分）</w:t>
            </w:r>
            <w:r>
              <w:rPr>
                <w:rStyle w:val="font01"/>
                <w:rFonts w:hint="default"/>
                <w:lang/>
              </w:rPr>
              <w:br/>
            </w:r>
            <w:r>
              <w:rPr>
                <w:rStyle w:val="font01"/>
                <w:rFonts w:hint="default"/>
                <w:lang/>
              </w:rPr>
              <w:t>部门管理</w:t>
            </w:r>
          </w:p>
        </w:tc>
        <w:tc>
          <w:tcPr>
            <w:tcW w:w="12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基础管理（</w:t>
            </w:r>
            <w:r>
              <w:rPr>
                <w:rFonts w:ascii="宋体" w:eastAsia="宋体" w:hAnsi="宋体" w:cs="宋体" w:hint="eastAsia"/>
                <w:color w:val="000000"/>
                <w:kern w:val="0"/>
                <w:sz w:val="18"/>
                <w:szCs w:val="18"/>
                <w:lang/>
              </w:rPr>
              <w:t>4</w:t>
            </w:r>
            <w:r>
              <w:rPr>
                <w:rFonts w:ascii="宋体" w:eastAsia="宋体" w:hAnsi="宋体" w:cs="宋体" w:hint="eastAsia"/>
                <w:color w:val="000000"/>
                <w:kern w:val="0"/>
                <w:sz w:val="18"/>
                <w:szCs w:val="18"/>
                <w:lang/>
              </w:rPr>
              <w:t>分）</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管理制度健全性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部门（单位）为加强预算管理、推进厉行节约、规范财务行为而制定的管理制度是否健全完整</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是否已制定或具有预算资金管理办法、厉行节约管理措施、内部财务管理制度、会计核算制度等管理制度；相关管理制度是否合法、合规、完整；相关管理制度是否得到有效执行。定性评价。</w:t>
            </w:r>
          </w:p>
        </w:tc>
      </w:tr>
      <w:tr w:rsidR="00EC565D">
        <w:trPr>
          <w:trHeight w:val="270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资金使用合规性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部门（单位）使用预算资金是否符合相关的预算财务管理制度的规定</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Style w:val="font01"/>
                <w:rFonts w:hint="default"/>
                <w:lang/>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w:t>
            </w:r>
            <w:r>
              <w:rPr>
                <w:rStyle w:val="font01"/>
                <w:rFonts w:hint="default"/>
                <w:lang/>
              </w:rPr>
              <w:t>0.25</w:t>
            </w:r>
            <w:r>
              <w:rPr>
                <w:rStyle w:val="font01"/>
                <w:rFonts w:hint="default"/>
                <w:lang/>
              </w:rPr>
              <w:t>分。</w:t>
            </w:r>
          </w:p>
        </w:tc>
      </w:tr>
      <w:tr w:rsidR="00EC565D">
        <w:trPr>
          <w:trHeight w:val="225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财务监控有效性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考察部门是否对部门内部、各所属单位，专项资金分配的区（市）县或项目实施主体进行工作监督和定期考核。</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Style w:val="font01"/>
                <w:rFonts w:hint="default"/>
                <w:lang/>
              </w:rPr>
              <w:t>对部门内部、下属单位、分配的专项资金</w:t>
            </w:r>
            <w:r>
              <w:rPr>
                <w:rStyle w:val="font01"/>
                <w:rFonts w:hint="default"/>
                <w:lang/>
              </w:rPr>
              <w:t>①</w:t>
            </w:r>
            <w:r>
              <w:rPr>
                <w:rStyle w:val="font01"/>
                <w:rFonts w:hint="default"/>
                <w:lang/>
              </w:rPr>
              <w:t>制定明确的财务监控监督措施，得</w:t>
            </w:r>
            <w:r>
              <w:rPr>
                <w:rStyle w:val="font01"/>
                <w:rFonts w:hint="default"/>
                <w:lang/>
              </w:rPr>
              <w:t>1</w:t>
            </w:r>
            <w:r>
              <w:rPr>
                <w:rStyle w:val="font01"/>
                <w:rFonts w:hint="default"/>
                <w:lang/>
              </w:rPr>
              <w:t>分；</w:t>
            </w:r>
            <w:r>
              <w:rPr>
                <w:rStyle w:val="font01"/>
                <w:rFonts w:hint="default"/>
                <w:lang/>
              </w:rPr>
              <w:t>②</w:t>
            </w:r>
            <w:r>
              <w:rPr>
                <w:rStyle w:val="font01"/>
                <w:rFonts w:hint="default"/>
                <w:lang/>
              </w:rPr>
              <w:t>监控、监督措施执行有效，得</w:t>
            </w:r>
            <w:r>
              <w:rPr>
                <w:rStyle w:val="font01"/>
                <w:rFonts w:hint="default"/>
                <w:lang/>
              </w:rPr>
              <w:t>1</w:t>
            </w:r>
            <w:r>
              <w:rPr>
                <w:rStyle w:val="font01"/>
                <w:rFonts w:hint="default"/>
                <w:lang/>
              </w:rPr>
              <w:t>分。</w:t>
            </w:r>
          </w:p>
        </w:tc>
      </w:tr>
      <w:tr w:rsidR="00EC565D">
        <w:trPr>
          <w:trHeight w:val="135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行政成本（</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分）</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“三公”经费控制</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当年“三公”经费预算与当年决算比，反映“三公”经费控制情况</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Style w:val="font01"/>
                <w:rFonts w:hint="default"/>
                <w:lang/>
              </w:rPr>
              <w:t>部门</w:t>
            </w:r>
            <w:r>
              <w:rPr>
                <w:rStyle w:val="font01"/>
                <w:rFonts w:hint="default"/>
                <w:lang/>
              </w:rPr>
              <w:t>“</w:t>
            </w:r>
            <w:r>
              <w:rPr>
                <w:rStyle w:val="font01"/>
                <w:rFonts w:hint="default"/>
                <w:lang/>
              </w:rPr>
              <w:t>三公</w:t>
            </w:r>
            <w:r>
              <w:rPr>
                <w:rStyle w:val="font01"/>
                <w:rFonts w:hint="default"/>
                <w:lang/>
              </w:rPr>
              <w:t>”</w:t>
            </w:r>
            <w:r>
              <w:rPr>
                <w:rStyle w:val="font01"/>
                <w:rFonts w:hint="default"/>
                <w:lang/>
              </w:rPr>
              <w:t>经费决算数一项超预算扣</w:t>
            </w:r>
            <w:r>
              <w:rPr>
                <w:rStyle w:val="font01"/>
                <w:rFonts w:hint="default"/>
                <w:lang/>
              </w:rPr>
              <w:t>0.5</w:t>
            </w:r>
            <w:r>
              <w:rPr>
                <w:rStyle w:val="font01"/>
                <w:rFonts w:hint="default"/>
                <w:lang/>
              </w:rPr>
              <w:t>分，两项扣</w:t>
            </w:r>
            <w:r>
              <w:rPr>
                <w:rStyle w:val="font01"/>
                <w:rFonts w:hint="default"/>
                <w:lang/>
              </w:rPr>
              <w:t>1</w:t>
            </w:r>
            <w:r>
              <w:rPr>
                <w:rStyle w:val="font01"/>
                <w:rFonts w:hint="default"/>
                <w:lang/>
              </w:rPr>
              <w:t>分。</w:t>
            </w:r>
          </w:p>
        </w:tc>
      </w:tr>
      <w:tr w:rsidR="00EC565D">
        <w:trPr>
          <w:trHeight w:val="1125"/>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政府采购（</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分）</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采购规范性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考察政府采购项目的采购程序、</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采购方式的规范性</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采购方式、程序中每一点不规范，扣</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 xml:space="preserve">0.5 </w:t>
            </w:r>
            <w:r>
              <w:rPr>
                <w:rFonts w:ascii="宋体" w:eastAsia="宋体" w:hAnsi="宋体" w:cs="宋体" w:hint="eastAsia"/>
                <w:color w:val="000000"/>
                <w:kern w:val="0"/>
                <w:sz w:val="18"/>
                <w:szCs w:val="18"/>
                <w:lang/>
              </w:rPr>
              <w:t>分，直至扣完。</w:t>
            </w:r>
          </w:p>
        </w:tc>
      </w:tr>
      <w:tr w:rsidR="00EC565D">
        <w:trPr>
          <w:trHeight w:val="225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资产管理（</w:t>
            </w:r>
            <w:r>
              <w:rPr>
                <w:rFonts w:ascii="宋体" w:eastAsia="宋体" w:hAnsi="宋体" w:cs="宋体" w:hint="eastAsia"/>
                <w:color w:val="000000"/>
                <w:kern w:val="0"/>
                <w:sz w:val="18"/>
                <w:szCs w:val="18"/>
                <w:lang/>
              </w:rPr>
              <w:t>2</w:t>
            </w:r>
            <w:r>
              <w:rPr>
                <w:rFonts w:ascii="宋体" w:eastAsia="宋体" w:hAnsi="宋体" w:cs="宋体" w:hint="eastAsia"/>
                <w:color w:val="000000"/>
                <w:kern w:val="0"/>
                <w:sz w:val="18"/>
                <w:szCs w:val="18"/>
                <w:lang/>
              </w:rPr>
              <w:t>分）</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固定资产在用率</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部门实际在用固定资产总额与所有固定资产总额的比率，</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用以反映和考核部门固定资产使用效率及程度。</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Style w:val="font01"/>
                <w:rFonts w:hint="default"/>
                <w:lang/>
              </w:rPr>
              <w:t>固定资产在用率</w:t>
            </w:r>
            <w:r>
              <w:rPr>
                <w:rStyle w:val="font01"/>
                <w:rFonts w:hint="default"/>
                <w:lang/>
              </w:rPr>
              <w:t>=</w:t>
            </w:r>
            <w:r>
              <w:rPr>
                <w:rStyle w:val="font01"/>
                <w:rFonts w:hint="default"/>
                <w:lang/>
              </w:rPr>
              <w:t>（实际在用固定资产总额</w:t>
            </w:r>
            <w:r>
              <w:rPr>
                <w:rStyle w:val="font01"/>
                <w:rFonts w:hint="default"/>
                <w:lang/>
              </w:rPr>
              <w:t>/</w:t>
            </w:r>
            <w:r>
              <w:rPr>
                <w:rStyle w:val="font01"/>
                <w:rFonts w:hint="default"/>
                <w:lang/>
              </w:rPr>
              <w:t>所有固定资产总额）</w:t>
            </w:r>
            <w:r>
              <w:rPr>
                <w:rStyle w:val="font01"/>
                <w:rFonts w:hint="default"/>
                <w:lang/>
              </w:rPr>
              <w:t>×100%</w:t>
            </w:r>
            <w:r>
              <w:rPr>
                <w:rStyle w:val="font01"/>
                <w:rFonts w:hint="default"/>
                <w:lang/>
              </w:rPr>
              <w:t>。</w:t>
            </w:r>
            <w:r>
              <w:rPr>
                <w:rStyle w:val="font01"/>
                <w:rFonts w:hint="default"/>
                <w:lang/>
              </w:rPr>
              <w:t xml:space="preserve"> </w:t>
            </w:r>
            <w:r>
              <w:rPr>
                <w:rStyle w:val="font01"/>
                <w:rFonts w:hint="default"/>
                <w:lang/>
              </w:rPr>
              <w:t>固定资产在用率达到</w:t>
            </w:r>
            <w:r>
              <w:rPr>
                <w:rStyle w:val="font01"/>
                <w:rFonts w:hint="default"/>
                <w:lang/>
              </w:rPr>
              <w:t xml:space="preserve"> 95%</w:t>
            </w:r>
            <w:r>
              <w:rPr>
                <w:rStyle w:val="font01"/>
                <w:rFonts w:hint="default"/>
                <w:lang/>
              </w:rPr>
              <w:t>以上得满分。</w:t>
            </w:r>
            <w:r>
              <w:rPr>
                <w:rStyle w:val="font01"/>
                <w:rFonts w:hint="default"/>
                <w:lang/>
              </w:rPr>
              <w:t xml:space="preserve"> </w:t>
            </w:r>
            <w:r>
              <w:rPr>
                <w:rStyle w:val="font01"/>
                <w:rFonts w:hint="default"/>
                <w:lang/>
              </w:rPr>
              <w:t>相较</w:t>
            </w:r>
            <w:r>
              <w:rPr>
                <w:rStyle w:val="font01"/>
                <w:rFonts w:hint="default"/>
                <w:lang/>
              </w:rPr>
              <w:t>95%</w:t>
            </w:r>
            <w:r>
              <w:rPr>
                <w:rStyle w:val="font01"/>
                <w:rFonts w:hint="default"/>
                <w:lang/>
              </w:rPr>
              <w:t>，每降低</w:t>
            </w:r>
            <w:r>
              <w:rPr>
                <w:rStyle w:val="font01"/>
                <w:rFonts w:hint="default"/>
                <w:lang/>
              </w:rPr>
              <w:t xml:space="preserve"> 5</w:t>
            </w:r>
            <w:r>
              <w:rPr>
                <w:rStyle w:val="font01"/>
                <w:rFonts w:hint="default"/>
                <w:lang/>
              </w:rPr>
              <w:t>个百分点扣</w:t>
            </w:r>
            <w:r>
              <w:rPr>
                <w:rStyle w:val="font01"/>
                <w:rFonts w:hint="default"/>
                <w:lang/>
              </w:rPr>
              <w:t>1</w:t>
            </w:r>
            <w:r>
              <w:rPr>
                <w:rStyle w:val="font01"/>
                <w:rFonts w:hint="default"/>
                <w:lang/>
              </w:rPr>
              <w:t>分，直至扣完。</w:t>
            </w:r>
          </w:p>
        </w:tc>
      </w:tr>
      <w:tr w:rsidR="00EC565D">
        <w:trPr>
          <w:trHeight w:val="1363"/>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信息公开（</w:t>
            </w:r>
            <w:r>
              <w:rPr>
                <w:rFonts w:ascii="宋体" w:eastAsia="宋体" w:hAnsi="宋体" w:cs="宋体" w:hint="eastAsia"/>
                <w:color w:val="000000"/>
                <w:kern w:val="0"/>
                <w:sz w:val="18"/>
                <w:szCs w:val="18"/>
                <w:lang/>
              </w:rPr>
              <w:t>2</w:t>
            </w:r>
            <w:r>
              <w:rPr>
                <w:rFonts w:ascii="宋体" w:eastAsia="宋体" w:hAnsi="宋体" w:cs="宋体" w:hint="eastAsia"/>
                <w:color w:val="000000"/>
                <w:kern w:val="0"/>
                <w:sz w:val="18"/>
                <w:szCs w:val="18"/>
                <w:lang/>
              </w:rPr>
              <w:t>分）</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信息公开</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除涉密单位和信息外，考核部门（单位）是否按财政要求及时完成预算、决算、绩效等信息公开工作</w:t>
            </w:r>
          </w:p>
        </w:tc>
        <w:tc>
          <w:tcPr>
            <w:tcW w:w="24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Style w:val="font01"/>
                <w:rFonts w:hint="default"/>
                <w:lang/>
              </w:rPr>
              <w:t>一项公开工作未完成的扣</w:t>
            </w:r>
            <w:r>
              <w:rPr>
                <w:rStyle w:val="font01"/>
                <w:rFonts w:hint="default"/>
                <w:lang/>
              </w:rPr>
              <w:t>1</w:t>
            </w:r>
            <w:r>
              <w:rPr>
                <w:rStyle w:val="font01"/>
                <w:rFonts w:hint="default"/>
                <w:lang/>
              </w:rPr>
              <w:t>分，直至扣完。</w:t>
            </w:r>
          </w:p>
        </w:tc>
      </w:tr>
      <w:tr w:rsidR="00EC565D">
        <w:trPr>
          <w:trHeight w:val="2250"/>
        </w:trPr>
        <w:tc>
          <w:tcPr>
            <w:tcW w:w="64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70</w:t>
            </w:r>
            <w:r>
              <w:rPr>
                <w:rFonts w:ascii="宋体" w:eastAsia="宋体" w:hAnsi="宋体" w:cs="宋体" w:hint="eastAsia"/>
                <w:color w:val="000000"/>
                <w:kern w:val="0"/>
                <w:sz w:val="18"/>
                <w:szCs w:val="18"/>
                <w:lang/>
              </w:rPr>
              <w:t>分）</w:t>
            </w:r>
            <w:r>
              <w:rPr>
                <w:rFonts w:ascii="宋体" w:eastAsia="宋体" w:hAnsi="宋体" w:cs="宋体" w:hint="eastAsia"/>
                <w:color w:val="000000"/>
                <w:kern w:val="0"/>
                <w:sz w:val="18"/>
                <w:szCs w:val="18"/>
                <w:lang/>
              </w:rPr>
              <w:br/>
            </w:r>
            <w:r>
              <w:rPr>
                <w:rFonts w:ascii="宋体" w:eastAsia="宋体" w:hAnsi="宋体" w:cs="宋体" w:hint="eastAsia"/>
                <w:color w:val="000000"/>
                <w:kern w:val="0"/>
                <w:sz w:val="18"/>
                <w:szCs w:val="18"/>
                <w:lang/>
              </w:rPr>
              <w:t>履职效能</w:t>
            </w:r>
          </w:p>
        </w:tc>
        <w:tc>
          <w:tcPr>
            <w:tcW w:w="1221"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重点任务一</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任务完成率</w:t>
            </w: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得分</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分值×实际完成任务量</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绩效目标设定任务量×</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。实际完成任务量大于绩效目标设定任务量得满分。</w:t>
            </w:r>
          </w:p>
        </w:tc>
        <w:tc>
          <w:tcPr>
            <w:tcW w:w="244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履职效能指标设定，由评价工作组根据部门职能职责、年度工作计划等梳理年度重点工作任务。各项重点任务分值，由评价工作组根据任务重要性在总权重分值（</w:t>
            </w:r>
            <w:r>
              <w:rPr>
                <w:rFonts w:ascii="宋体" w:eastAsia="宋体" w:hAnsi="宋体" w:cs="宋体" w:hint="eastAsia"/>
                <w:color w:val="000000"/>
                <w:kern w:val="0"/>
                <w:sz w:val="18"/>
                <w:szCs w:val="18"/>
                <w:lang/>
              </w:rPr>
              <w:t>70</w:t>
            </w:r>
            <w:r>
              <w:rPr>
                <w:rFonts w:ascii="宋体" w:eastAsia="宋体" w:hAnsi="宋体" w:cs="宋体" w:hint="eastAsia"/>
                <w:color w:val="000000"/>
                <w:kern w:val="0"/>
                <w:sz w:val="18"/>
                <w:szCs w:val="18"/>
                <w:lang/>
              </w:rPr>
              <w:t>分）中分配。</w:t>
            </w:r>
            <w:r>
              <w:rPr>
                <w:rFonts w:ascii="宋体" w:eastAsia="宋体" w:hAnsi="宋体" w:cs="宋体" w:hint="eastAsia"/>
                <w:color w:val="000000"/>
                <w:kern w:val="0"/>
                <w:sz w:val="18"/>
                <w:szCs w:val="18"/>
                <w:lang/>
              </w:rPr>
              <w:br/>
              <w:t>2.</w:t>
            </w:r>
            <w:r>
              <w:rPr>
                <w:rFonts w:ascii="宋体" w:eastAsia="宋体" w:hAnsi="宋体" w:cs="宋体" w:hint="eastAsia"/>
                <w:color w:val="000000"/>
                <w:kern w:val="0"/>
                <w:sz w:val="18"/>
                <w:szCs w:val="18"/>
                <w:lang/>
              </w:rPr>
              <w:t>重点任务指标设定，应根据</w:t>
            </w:r>
            <w:r>
              <w:rPr>
                <w:rFonts w:ascii="宋体" w:eastAsia="宋体" w:hAnsi="宋体" w:cs="宋体" w:hint="eastAsia"/>
                <w:color w:val="000000"/>
                <w:kern w:val="0"/>
                <w:sz w:val="18"/>
                <w:szCs w:val="18"/>
                <w:lang/>
              </w:rPr>
              <w:lastRenderedPageBreak/>
              <w:t>相关重点任务实际情况，设置具体三级指标。其中，任务完成率和满意度指标是共性指标，每一项重点任务均应设定，共性指标分值应占该重点任务重分值的</w:t>
            </w:r>
            <w:r>
              <w:rPr>
                <w:rFonts w:ascii="宋体" w:eastAsia="宋体" w:hAnsi="宋体" w:cs="宋体" w:hint="eastAsia"/>
                <w:color w:val="000000"/>
                <w:kern w:val="0"/>
                <w:sz w:val="18"/>
                <w:szCs w:val="18"/>
                <w:lang/>
              </w:rPr>
              <w:t>40%</w:t>
            </w:r>
            <w:r>
              <w:rPr>
                <w:rFonts w:ascii="宋体" w:eastAsia="宋体" w:hAnsi="宋体" w:cs="宋体" w:hint="eastAsia"/>
                <w:color w:val="000000"/>
                <w:kern w:val="0"/>
                <w:sz w:val="18"/>
                <w:szCs w:val="18"/>
                <w:lang/>
              </w:rPr>
              <w:t>（任务完成率和满意度指标各占</w:t>
            </w:r>
            <w:r>
              <w:rPr>
                <w:rFonts w:ascii="宋体" w:eastAsia="宋体" w:hAnsi="宋体" w:cs="宋体" w:hint="eastAsia"/>
                <w:color w:val="000000"/>
                <w:kern w:val="0"/>
                <w:sz w:val="18"/>
                <w:szCs w:val="18"/>
                <w:lang/>
              </w:rPr>
              <w:t>20%</w:t>
            </w:r>
            <w:r>
              <w:rPr>
                <w:rFonts w:ascii="宋体" w:eastAsia="宋体" w:hAnsi="宋体" w:cs="宋体" w:hint="eastAsia"/>
                <w:color w:val="000000"/>
                <w:kern w:val="0"/>
                <w:sz w:val="18"/>
                <w:szCs w:val="18"/>
                <w:lang/>
              </w:rPr>
              <w:t>，如该</w:t>
            </w:r>
            <w:r>
              <w:rPr>
                <w:rFonts w:ascii="宋体" w:eastAsia="宋体" w:hAnsi="宋体" w:cs="宋体" w:hint="eastAsia"/>
                <w:color w:val="000000"/>
                <w:kern w:val="0"/>
                <w:sz w:val="18"/>
                <w:szCs w:val="18"/>
                <w:lang/>
              </w:rPr>
              <w:t>重点任务不适合做满意度调查，可不设满意度指标，满意度分值合并到任务完成率指标）。关键绩效指标为个性指标，根据具体任务实际确定，每项重点任务至少设定</w:t>
            </w:r>
            <w:r>
              <w:rPr>
                <w:rFonts w:ascii="宋体" w:eastAsia="宋体" w:hAnsi="宋体" w:cs="宋体" w:hint="eastAsia"/>
                <w:color w:val="000000"/>
                <w:kern w:val="0"/>
                <w:sz w:val="18"/>
                <w:szCs w:val="18"/>
                <w:lang/>
              </w:rPr>
              <w:t>2</w:t>
            </w:r>
            <w:r>
              <w:rPr>
                <w:rFonts w:ascii="宋体" w:eastAsia="宋体" w:hAnsi="宋体" w:cs="宋体" w:hint="eastAsia"/>
                <w:color w:val="000000"/>
                <w:kern w:val="0"/>
                <w:sz w:val="18"/>
                <w:szCs w:val="18"/>
                <w:lang/>
              </w:rPr>
              <w:t>个关键业绩指标，量化指标不少于</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个，个性指标分值应占该重点任务重分值的</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，由评价工作组按指标重要性进行分配。</w:t>
            </w:r>
          </w:p>
        </w:tc>
      </w:tr>
      <w:tr w:rsidR="00EC565D">
        <w:trPr>
          <w:trHeight w:val="675"/>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服务对象</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受益</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对象满意度</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根据满意度调查评分</w:t>
            </w: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7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关键绩效指标一</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7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关键绩效指标二</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7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25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重点任务二</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任务完成率</w:t>
            </w: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jc w:val="center"/>
              <w:rPr>
                <w:rFonts w:ascii="宋体" w:eastAsia="宋体" w:hAnsi="宋体" w:cs="宋体"/>
                <w:color w:val="000000"/>
                <w:sz w:val="18"/>
                <w:szCs w:val="18"/>
              </w:rPr>
            </w:pPr>
            <w:r>
              <w:rPr>
                <w:rFonts w:ascii="宋体" w:eastAsia="宋体" w:hAnsi="宋体" w:cs="宋体" w:hint="eastAsia"/>
                <w:color w:val="000000"/>
                <w:sz w:val="18"/>
                <w:szCs w:val="18"/>
              </w:rPr>
              <w:t>35</w:t>
            </w: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得分</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分值×实际完成任务量</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绩效目标设定任务量×</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。实际完成任务量大于绩效目标设定任务量得满分。</w:t>
            </w: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675"/>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服务对象或受益对象满意度</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7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关键绩效指标一</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7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关键绩效指标二</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7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70"/>
        </w:trPr>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EC565D" w:rsidRDefault="00EC565D">
            <w:pPr>
              <w:jc w:val="center"/>
              <w:rPr>
                <w:rFonts w:ascii="宋体" w:eastAsia="宋体" w:hAnsi="宋体" w:cs="宋体"/>
                <w:color w:val="000000"/>
                <w:sz w:val="18"/>
                <w:szCs w:val="18"/>
              </w:rPr>
            </w:pPr>
          </w:p>
        </w:tc>
        <w:tc>
          <w:tcPr>
            <w:tcW w:w="5061" w:type="dxa"/>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24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C565D" w:rsidRDefault="00EC565D">
            <w:pPr>
              <w:jc w:val="center"/>
              <w:rPr>
                <w:rFonts w:ascii="宋体" w:eastAsia="宋体" w:hAnsi="宋体" w:cs="宋体"/>
                <w:color w:val="000000"/>
                <w:sz w:val="18"/>
                <w:szCs w:val="18"/>
              </w:rPr>
            </w:pPr>
          </w:p>
        </w:tc>
      </w:tr>
      <w:tr w:rsidR="00EC565D">
        <w:trPr>
          <w:trHeight w:val="270"/>
        </w:trPr>
        <w:tc>
          <w:tcPr>
            <w:tcW w:w="3156"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合计</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96524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95</w:t>
            </w:r>
          </w:p>
        </w:tc>
        <w:tc>
          <w:tcPr>
            <w:tcW w:w="391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C565D" w:rsidRDefault="00EC565D">
            <w:pPr>
              <w:widowControl/>
              <w:jc w:val="center"/>
              <w:textAlignment w:val="center"/>
              <w:rPr>
                <w:rFonts w:ascii="宋体" w:eastAsia="宋体" w:hAnsi="宋体" w:cs="宋体"/>
                <w:color w:val="000000"/>
                <w:sz w:val="18"/>
                <w:szCs w:val="18"/>
              </w:rPr>
            </w:pPr>
          </w:p>
        </w:tc>
      </w:tr>
      <w:tr w:rsidR="00EC565D">
        <w:trPr>
          <w:trHeight w:val="270"/>
        </w:trPr>
        <w:tc>
          <w:tcPr>
            <w:tcW w:w="645" w:type="dxa"/>
            <w:tcBorders>
              <w:top w:val="nil"/>
              <w:left w:val="nil"/>
              <w:bottom w:val="nil"/>
              <w:right w:val="nil"/>
            </w:tcBorders>
            <w:noWrap/>
            <w:tcMar>
              <w:top w:w="15" w:type="dxa"/>
              <w:left w:w="15" w:type="dxa"/>
              <w:right w:w="15" w:type="dxa"/>
            </w:tcMar>
            <w:vAlign w:val="center"/>
          </w:tcPr>
          <w:p w:rsidR="00EC565D" w:rsidRDefault="00EC565D">
            <w:pPr>
              <w:jc w:val="center"/>
              <w:rPr>
                <w:rFonts w:ascii="宋体" w:eastAsia="宋体" w:hAnsi="宋体" w:cs="宋体"/>
                <w:color w:val="000000"/>
                <w:sz w:val="22"/>
                <w:szCs w:val="22"/>
              </w:rPr>
            </w:pPr>
          </w:p>
        </w:tc>
        <w:tc>
          <w:tcPr>
            <w:tcW w:w="1221" w:type="dxa"/>
            <w:tcBorders>
              <w:top w:val="nil"/>
              <w:left w:val="nil"/>
              <w:bottom w:val="nil"/>
              <w:right w:val="nil"/>
            </w:tcBorders>
            <w:noWrap/>
            <w:tcMar>
              <w:top w:w="15" w:type="dxa"/>
              <w:left w:w="15" w:type="dxa"/>
              <w:right w:w="15" w:type="dxa"/>
            </w:tcMar>
            <w:vAlign w:val="center"/>
          </w:tcPr>
          <w:p w:rsidR="00EC565D" w:rsidRDefault="00EC565D">
            <w:pPr>
              <w:jc w:val="center"/>
              <w:rPr>
                <w:rFonts w:ascii="宋体" w:eastAsia="宋体" w:hAnsi="宋体" w:cs="宋体"/>
                <w:color w:val="000000"/>
                <w:sz w:val="22"/>
                <w:szCs w:val="22"/>
              </w:rPr>
            </w:pPr>
          </w:p>
        </w:tc>
        <w:tc>
          <w:tcPr>
            <w:tcW w:w="1290" w:type="dxa"/>
            <w:tcBorders>
              <w:top w:val="nil"/>
              <w:left w:val="nil"/>
              <w:bottom w:val="nil"/>
              <w:right w:val="nil"/>
            </w:tcBorders>
            <w:noWrap/>
            <w:tcMar>
              <w:top w:w="15" w:type="dxa"/>
              <w:left w:w="15" w:type="dxa"/>
              <w:right w:w="15" w:type="dxa"/>
            </w:tcMar>
            <w:vAlign w:val="center"/>
          </w:tcPr>
          <w:p w:rsidR="00EC565D" w:rsidRDefault="00EC565D">
            <w:pPr>
              <w:jc w:val="center"/>
              <w:rPr>
                <w:rFonts w:ascii="宋体" w:eastAsia="宋体" w:hAnsi="宋体" w:cs="宋体"/>
                <w:color w:val="000000"/>
                <w:sz w:val="22"/>
                <w:szCs w:val="22"/>
              </w:rPr>
            </w:pPr>
          </w:p>
        </w:tc>
        <w:tc>
          <w:tcPr>
            <w:tcW w:w="1080" w:type="dxa"/>
            <w:tcBorders>
              <w:top w:val="nil"/>
              <w:left w:val="nil"/>
              <w:bottom w:val="nil"/>
              <w:right w:val="nil"/>
            </w:tcBorders>
            <w:noWrap/>
            <w:tcMar>
              <w:top w:w="15" w:type="dxa"/>
              <w:left w:w="15" w:type="dxa"/>
              <w:right w:w="15" w:type="dxa"/>
            </w:tcMar>
            <w:vAlign w:val="center"/>
          </w:tcPr>
          <w:p w:rsidR="00EC565D" w:rsidRDefault="00EC565D">
            <w:pPr>
              <w:jc w:val="center"/>
              <w:rPr>
                <w:rFonts w:ascii="宋体" w:eastAsia="宋体" w:hAnsi="宋体" w:cs="宋体"/>
                <w:color w:val="000000"/>
                <w:sz w:val="22"/>
                <w:szCs w:val="22"/>
              </w:rPr>
            </w:pPr>
          </w:p>
        </w:tc>
        <w:tc>
          <w:tcPr>
            <w:tcW w:w="1470" w:type="dxa"/>
            <w:tcBorders>
              <w:top w:val="nil"/>
              <w:left w:val="nil"/>
              <w:bottom w:val="nil"/>
              <w:right w:val="nil"/>
            </w:tcBorders>
            <w:noWrap/>
            <w:tcMar>
              <w:top w:w="15" w:type="dxa"/>
              <w:left w:w="15" w:type="dxa"/>
              <w:right w:w="15" w:type="dxa"/>
            </w:tcMar>
            <w:vAlign w:val="center"/>
          </w:tcPr>
          <w:p w:rsidR="00EC565D" w:rsidRDefault="00EC565D">
            <w:pPr>
              <w:jc w:val="center"/>
              <w:rPr>
                <w:rFonts w:ascii="宋体" w:eastAsia="宋体" w:hAnsi="宋体" w:cs="宋体"/>
                <w:color w:val="000000"/>
                <w:sz w:val="22"/>
                <w:szCs w:val="22"/>
              </w:rPr>
            </w:pPr>
          </w:p>
        </w:tc>
        <w:tc>
          <w:tcPr>
            <w:tcW w:w="2445" w:type="dxa"/>
            <w:tcBorders>
              <w:top w:val="nil"/>
              <w:left w:val="nil"/>
              <w:bottom w:val="nil"/>
              <w:right w:val="nil"/>
            </w:tcBorders>
            <w:noWrap/>
            <w:tcMar>
              <w:top w:w="15" w:type="dxa"/>
              <w:left w:w="15" w:type="dxa"/>
              <w:right w:w="15" w:type="dxa"/>
            </w:tcMar>
            <w:vAlign w:val="center"/>
          </w:tcPr>
          <w:p w:rsidR="00EC565D" w:rsidRDefault="00EC565D">
            <w:pPr>
              <w:jc w:val="center"/>
              <w:rPr>
                <w:rFonts w:ascii="宋体" w:eastAsia="宋体" w:hAnsi="宋体" w:cs="宋体"/>
                <w:color w:val="000000"/>
                <w:sz w:val="22"/>
                <w:szCs w:val="22"/>
              </w:rPr>
            </w:pPr>
          </w:p>
        </w:tc>
      </w:tr>
      <w:tr w:rsidR="00EC565D">
        <w:trPr>
          <w:trHeight w:val="270"/>
        </w:trPr>
        <w:tc>
          <w:tcPr>
            <w:tcW w:w="8151" w:type="dxa"/>
            <w:gridSpan w:val="6"/>
            <w:tcBorders>
              <w:top w:val="nil"/>
              <w:left w:val="nil"/>
              <w:bottom w:val="nil"/>
              <w:right w:val="nil"/>
            </w:tcBorders>
            <w:tcMar>
              <w:top w:w="15" w:type="dxa"/>
              <w:left w:w="15" w:type="dxa"/>
              <w:right w:w="15" w:type="dxa"/>
            </w:tcMar>
            <w:vAlign w:val="center"/>
          </w:tcPr>
          <w:p w:rsidR="00EC565D" w:rsidRDefault="0096524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注：若某部门不存在某项评价内容或评价指标，则该评价内容或评价指标不计入该部门考核评价范围，即该部门评价总分</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不含该评价内容或指标的实际评价总分</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该评价内容或指标所占分值）</w:t>
            </w:r>
            <w:r>
              <w:rPr>
                <w:rFonts w:ascii="宋体" w:eastAsia="宋体" w:hAnsi="宋体" w:cs="宋体" w:hint="eastAsia"/>
                <w:color w:val="000000"/>
                <w:kern w:val="0"/>
                <w:sz w:val="18"/>
                <w:szCs w:val="18"/>
                <w:lang/>
              </w:rPr>
              <w:t>*100</w:t>
            </w:r>
          </w:p>
        </w:tc>
      </w:tr>
    </w:tbl>
    <w:p w:rsidR="00EC565D" w:rsidRDefault="00965248">
      <w:pPr>
        <w:spacing w:line="440" w:lineRule="exact"/>
        <w:ind w:firstLineChars="300" w:firstLine="720"/>
        <w:rPr>
          <w:rFonts w:ascii="宋体" w:eastAsia="宋体" w:hAnsi="宋体" w:cs="宋体"/>
          <w:kern w:val="0"/>
          <w:sz w:val="24"/>
          <w:szCs w:val="24"/>
          <w:lang/>
        </w:rPr>
      </w:pPr>
      <w:r>
        <w:rPr>
          <w:rFonts w:ascii="宋体" w:eastAsia="宋体" w:hAnsi="宋体" w:cs="宋体" w:hint="eastAsia"/>
          <w:kern w:val="0"/>
          <w:sz w:val="24"/>
          <w:szCs w:val="24"/>
          <w:lang/>
        </w:rPr>
        <w:t>单位自评</w:t>
      </w:r>
      <w:r>
        <w:rPr>
          <w:rFonts w:ascii="宋体" w:eastAsia="宋体" w:hAnsi="宋体" w:cs="宋体" w:hint="eastAsia"/>
          <w:kern w:val="0"/>
          <w:sz w:val="24"/>
          <w:szCs w:val="24"/>
          <w:lang/>
        </w:rPr>
        <w:t>95</w:t>
      </w:r>
      <w:r>
        <w:rPr>
          <w:rFonts w:ascii="宋体" w:eastAsia="宋体" w:hAnsi="宋体" w:cs="宋体" w:hint="eastAsia"/>
          <w:kern w:val="0"/>
          <w:sz w:val="24"/>
          <w:szCs w:val="24"/>
          <w:lang/>
        </w:rPr>
        <w:t>分。</w:t>
      </w:r>
    </w:p>
    <w:p w:rsidR="00EC565D" w:rsidRDefault="00EC565D">
      <w:pPr>
        <w:spacing w:line="440" w:lineRule="exact"/>
        <w:ind w:firstLineChars="300" w:firstLine="720"/>
        <w:rPr>
          <w:rFonts w:ascii="宋体" w:eastAsia="宋体" w:hAnsi="宋体" w:cs="宋体"/>
          <w:kern w:val="0"/>
          <w:sz w:val="24"/>
          <w:szCs w:val="24"/>
          <w:lang/>
        </w:rPr>
      </w:pPr>
    </w:p>
    <w:p w:rsidR="00EC565D" w:rsidRDefault="00EC565D">
      <w:pPr>
        <w:widowControl/>
        <w:shd w:val="clear" w:color="auto" w:fill="FFFFFF"/>
        <w:spacing w:before="196" w:after="196" w:line="360" w:lineRule="auto"/>
        <w:ind w:firstLineChars="200" w:firstLine="640"/>
        <w:jc w:val="left"/>
        <w:rPr>
          <w:rFonts w:ascii="仿宋" w:eastAsia="仿宋" w:hAnsi="仿宋" w:cs="仿宋"/>
          <w:color w:val="333333"/>
          <w:kern w:val="0"/>
          <w:lang w:val="zh-CN"/>
        </w:rPr>
      </w:pPr>
    </w:p>
    <w:sectPr w:rsidR="00EC565D" w:rsidSect="00EC565D">
      <w:headerReference w:type="default" r:id="rId8"/>
      <w:pgSz w:w="11906" w:h="16838"/>
      <w:pgMar w:top="907" w:right="1361" w:bottom="851" w:left="1361" w:header="851" w:footer="992" w:gutter="0"/>
      <w:pgNumType w:fmt="numberInDash" w:start="12"/>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248" w:rsidRDefault="00965248" w:rsidP="00EC565D">
      <w:r>
        <w:separator/>
      </w:r>
    </w:p>
  </w:endnote>
  <w:endnote w:type="continuationSeparator" w:id="0">
    <w:p w:rsidR="00965248" w:rsidRDefault="00965248" w:rsidP="00EC56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charset w:val="00"/>
    <w:family w:val="roman"/>
    <w:pitch w:val="default"/>
    <w:sig w:usb0="00000000" w:usb1="00000000" w:usb2="00000000" w:usb3="00000000" w:csb0="00000001"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微软雅黑"/>
    <w:charset w:val="00"/>
    <w:family w:val="auto"/>
    <w:pitch w:val="default"/>
    <w:sig w:usb0="00000000" w:usb1="00000000" w:usb2="00000000" w:usb3="00000000" w:csb0="00040001" w:csb1="00000000"/>
  </w:font>
  <w:font w:name="方正小标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248" w:rsidRDefault="00965248" w:rsidP="00EC565D">
      <w:r>
        <w:separator/>
      </w:r>
    </w:p>
  </w:footnote>
  <w:footnote w:type="continuationSeparator" w:id="0">
    <w:p w:rsidR="00965248" w:rsidRDefault="00965248" w:rsidP="00EC56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5D" w:rsidRDefault="00EC565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F54D117"/>
    <w:multiLevelType w:val="singleLevel"/>
    <w:tmpl w:val="9F54D117"/>
    <w:lvl w:ilvl="0">
      <w:start w:val="2"/>
      <w:numFmt w:val="chineseCounting"/>
      <w:suff w:val="nothing"/>
      <w:lvlText w:val="（%1）"/>
      <w:lvlJc w:val="left"/>
      <w:rPr>
        <w:rFonts w:hint="eastAsia"/>
      </w:rPr>
    </w:lvl>
  </w:abstractNum>
  <w:abstractNum w:abstractNumId="1">
    <w:nsid w:val="FFBC37E7"/>
    <w:multiLevelType w:val="singleLevel"/>
    <w:tmpl w:val="FFBC37E7"/>
    <w:lvl w:ilvl="0">
      <w:start w:val="2"/>
      <w:numFmt w:val="chineseCounting"/>
      <w:suff w:val="nothing"/>
      <w:lvlText w:val="（%1）"/>
      <w:lvlJc w:val="left"/>
      <w:rPr>
        <w:rFonts w:hint="eastAsia"/>
      </w:rPr>
    </w:lvl>
  </w:abstractNum>
  <w:abstractNum w:abstractNumId="2">
    <w:nsid w:val="167EAC9B"/>
    <w:multiLevelType w:val="singleLevel"/>
    <w:tmpl w:val="167EAC9B"/>
    <w:lvl w:ilvl="0">
      <w:start w:val="1"/>
      <w:numFmt w:val="decimal"/>
      <w:suff w:val="nothing"/>
      <w:lvlText w:val="%1、"/>
      <w:lvlJc w:val="left"/>
      <w:pPr>
        <w:ind w:left="1280" w:firstLine="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doNotTrackMoves/>
  <w:defaultTabStop w:val="420"/>
  <w:doNotHyphenateCaps/>
  <w:drawingGridHorizontalSpacing w:val="160"/>
  <w:drawingGridVerticalSpacing w:val="435"/>
  <w:displayHorizontalDrawingGridEvery w:val="0"/>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86C1D"/>
    <w:rsid w:val="002973A4"/>
    <w:rsid w:val="002A0195"/>
    <w:rsid w:val="002B5B34"/>
    <w:rsid w:val="002B6906"/>
    <w:rsid w:val="002B7215"/>
    <w:rsid w:val="002C0AFD"/>
    <w:rsid w:val="002C59D0"/>
    <w:rsid w:val="002D1A18"/>
    <w:rsid w:val="002D6C79"/>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44FC"/>
    <w:rsid w:val="003B3299"/>
    <w:rsid w:val="003C1E75"/>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180A"/>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4A60"/>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07B80"/>
    <w:rsid w:val="00710897"/>
    <w:rsid w:val="00712F45"/>
    <w:rsid w:val="00734305"/>
    <w:rsid w:val="007370E1"/>
    <w:rsid w:val="007732A1"/>
    <w:rsid w:val="00774C4A"/>
    <w:rsid w:val="007759DE"/>
    <w:rsid w:val="00782BBB"/>
    <w:rsid w:val="007A0690"/>
    <w:rsid w:val="007A078F"/>
    <w:rsid w:val="007B34D4"/>
    <w:rsid w:val="007C0633"/>
    <w:rsid w:val="007D086C"/>
    <w:rsid w:val="007F1BE1"/>
    <w:rsid w:val="007F707F"/>
    <w:rsid w:val="007F794C"/>
    <w:rsid w:val="007F7AC9"/>
    <w:rsid w:val="00803B42"/>
    <w:rsid w:val="008073EF"/>
    <w:rsid w:val="0081095C"/>
    <w:rsid w:val="00810C41"/>
    <w:rsid w:val="008212FF"/>
    <w:rsid w:val="00821CF7"/>
    <w:rsid w:val="0082593B"/>
    <w:rsid w:val="00827537"/>
    <w:rsid w:val="008468EA"/>
    <w:rsid w:val="00846FAB"/>
    <w:rsid w:val="00867140"/>
    <w:rsid w:val="00870E4C"/>
    <w:rsid w:val="00881134"/>
    <w:rsid w:val="008904F0"/>
    <w:rsid w:val="008B2F27"/>
    <w:rsid w:val="008B4A72"/>
    <w:rsid w:val="008B585E"/>
    <w:rsid w:val="008E6C0C"/>
    <w:rsid w:val="008F1E63"/>
    <w:rsid w:val="008F3052"/>
    <w:rsid w:val="00901E19"/>
    <w:rsid w:val="009214F7"/>
    <w:rsid w:val="00921CD7"/>
    <w:rsid w:val="00940EB6"/>
    <w:rsid w:val="0094184C"/>
    <w:rsid w:val="00944771"/>
    <w:rsid w:val="00954FDA"/>
    <w:rsid w:val="009601FC"/>
    <w:rsid w:val="00965248"/>
    <w:rsid w:val="00965426"/>
    <w:rsid w:val="0096654A"/>
    <w:rsid w:val="009711E4"/>
    <w:rsid w:val="00971572"/>
    <w:rsid w:val="00981E55"/>
    <w:rsid w:val="00986CEF"/>
    <w:rsid w:val="00987212"/>
    <w:rsid w:val="009A0E5F"/>
    <w:rsid w:val="009F1AF3"/>
    <w:rsid w:val="009F233E"/>
    <w:rsid w:val="00A024AB"/>
    <w:rsid w:val="00A044F0"/>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C79E5"/>
    <w:rsid w:val="00AE02F0"/>
    <w:rsid w:val="00AE2EAD"/>
    <w:rsid w:val="00AF77BE"/>
    <w:rsid w:val="00B10986"/>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8A0"/>
    <w:rsid w:val="00CA2998"/>
    <w:rsid w:val="00CA32D2"/>
    <w:rsid w:val="00CA4E07"/>
    <w:rsid w:val="00CA737D"/>
    <w:rsid w:val="00CB1EF5"/>
    <w:rsid w:val="00CC05D4"/>
    <w:rsid w:val="00CC7166"/>
    <w:rsid w:val="00CF5275"/>
    <w:rsid w:val="00CF6136"/>
    <w:rsid w:val="00D0023D"/>
    <w:rsid w:val="00D006C6"/>
    <w:rsid w:val="00D136B4"/>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E1888"/>
    <w:rsid w:val="00DF1250"/>
    <w:rsid w:val="00DF6EF7"/>
    <w:rsid w:val="00E05454"/>
    <w:rsid w:val="00E074C3"/>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79D2"/>
    <w:rsid w:val="00EC0174"/>
    <w:rsid w:val="00EC565D"/>
    <w:rsid w:val="00ED3EEB"/>
    <w:rsid w:val="00ED5749"/>
    <w:rsid w:val="00ED5FA3"/>
    <w:rsid w:val="00ED68C4"/>
    <w:rsid w:val="00ED6A4E"/>
    <w:rsid w:val="00ED72EA"/>
    <w:rsid w:val="00EE36BF"/>
    <w:rsid w:val="00EE3A4F"/>
    <w:rsid w:val="00EF10C3"/>
    <w:rsid w:val="00EF3BD2"/>
    <w:rsid w:val="00F16BCE"/>
    <w:rsid w:val="00F35433"/>
    <w:rsid w:val="00F35EAE"/>
    <w:rsid w:val="00F40AF1"/>
    <w:rsid w:val="00F45DA1"/>
    <w:rsid w:val="00F5267B"/>
    <w:rsid w:val="00F53E8B"/>
    <w:rsid w:val="00F663FD"/>
    <w:rsid w:val="00F743B0"/>
    <w:rsid w:val="00F82409"/>
    <w:rsid w:val="00F8264F"/>
    <w:rsid w:val="00F833E9"/>
    <w:rsid w:val="00F84580"/>
    <w:rsid w:val="00F873DA"/>
    <w:rsid w:val="00F9167D"/>
    <w:rsid w:val="00F95982"/>
    <w:rsid w:val="00FA006C"/>
    <w:rsid w:val="00FA190E"/>
    <w:rsid w:val="00FA288B"/>
    <w:rsid w:val="00FA2997"/>
    <w:rsid w:val="00FA2C71"/>
    <w:rsid w:val="00FB3345"/>
    <w:rsid w:val="00FD0228"/>
    <w:rsid w:val="00FD3BB7"/>
    <w:rsid w:val="00FE0D93"/>
    <w:rsid w:val="00FF2572"/>
    <w:rsid w:val="00FF32AD"/>
    <w:rsid w:val="01A94ACD"/>
    <w:rsid w:val="07B516EE"/>
    <w:rsid w:val="0CA14EE8"/>
    <w:rsid w:val="0DA50469"/>
    <w:rsid w:val="0DC31556"/>
    <w:rsid w:val="16770170"/>
    <w:rsid w:val="1C013801"/>
    <w:rsid w:val="2D527252"/>
    <w:rsid w:val="2EDF4302"/>
    <w:rsid w:val="3A7007AA"/>
    <w:rsid w:val="47550EBA"/>
    <w:rsid w:val="4EBA1EC7"/>
    <w:rsid w:val="59144952"/>
    <w:rsid w:val="5BA255B6"/>
    <w:rsid w:val="6636451A"/>
    <w:rsid w:val="69172EC2"/>
    <w:rsid w:val="6E002369"/>
    <w:rsid w:val="71397E03"/>
    <w:rsid w:val="7A9314AC"/>
    <w:rsid w:val="7C631402"/>
    <w:rsid w:val="7E1407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page number" w:locked="0" w:semiHidden="0" w:unhideWhenUsed="0" w:qFormat="1"/>
    <w:lsdException w:name="Title" w:semiHidden="0" w:uiPriority="10" w:unhideWhenUsed="0" w:qFormat="1"/>
    <w:lsdException w:name="Default Paragraph Font" w:locked="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locked="0"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Balloon Text" w:locked="0" w:unhideWhenUsed="0" w:qFormat="1"/>
    <w:lsdException w:name="Table Grid" w:locked="0" w:semiHidden="0" w:unhideWhenUsed="0" w:qFormat="1"/>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C565D"/>
    <w:pPr>
      <w:widowControl w:val="0"/>
      <w:jc w:val="both"/>
    </w:pPr>
    <w:rPr>
      <w:rFonts w:eastAsia="仿宋_GB2312"/>
      <w:kern w:val="2"/>
      <w:sz w:val="32"/>
      <w:szCs w:val="32"/>
    </w:rPr>
  </w:style>
  <w:style w:type="paragraph" w:styleId="1">
    <w:name w:val="heading 1"/>
    <w:basedOn w:val="a"/>
    <w:next w:val="a"/>
    <w:uiPriority w:val="9"/>
    <w:qFormat/>
    <w:locked/>
    <w:rsid w:val="00EC565D"/>
    <w:pPr>
      <w:keepNext/>
      <w:keepLines/>
      <w:spacing w:line="576" w:lineRule="auto"/>
      <w:outlineLvl w:val="0"/>
    </w:pPr>
    <w:rPr>
      <w:b/>
      <w:kern w:val="44"/>
      <w:sz w:val="44"/>
    </w:rPr>
  </w:style>
  <w:style w:type="paragraph" w:styleId="2">
    <w:name w:val="heading 2"/>
    <w:basedOn w:val="a"/>
    <w:next w:val="a"/>
    <w:uiPriority w:val="9"/>
    <w:unhideWhenUsed/>
    <w:qFormat/>
    <w:locked/>
    <w:rsid w:val="00EC565D"/>
    <w:pPr>
      <w:keepNext/>
      <w:keepLines/>
      <w:spacing w:line="413" w:lineRule="auto"/>
      <w:outlineLvl w:val="1"/>
    </w:pPr>
    <w:rPr>
      <w:rFonts w:ascii="Arial" w:eastAsia="黑体" w:hAnsi="Arial"/>
      <w:b/>
    </w:rPr>
  </w:style>
  <w:style w:type="paragraph" w:styleId="3">
    <w:name w:val="heading 3"/>
    <w:basedOn w:val="a"/>
    <w:next w:val="a"/>
    <w:uiPriority w:val="9"/>
    <w:unhideWhenUsed/>
    <w:qFormat/>
    <w:locked/>
    <w:rsid w:val="00EC565D"/>
    <w:pPr>
      <w:keepNext/>
      <w:keepLines/>
      <w:spacing w:line="413" w:lineRule="auto"/>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EC565D"/>
    <w:rPr>
      <w:rFonts w:ascii="宋体" w:eastAsia="宋体"/>
      <w:sz w:val="18"/>
      <w:szCs w:val="18"/>
      <w:lang/>
    </w:rPr>
  </w:style>
  <w:style w:type="paragraph" w:styleId="a4">
    <w:name w:val="Balloon Text"/>
    <w:basedOn w:val="a"/>
    <w:link w:val="Char0"/>
    <w:uiPriority w:val="99"/>
    <w:semiHidden/>
    <w:qFormat/>
    <w:rsid w:val="00EC565D"/>
    <w:rPr>
      <w:kern w:val="0"/>
      <w:sz w:val="2"/>
      <w:szCs w:val="2"/>
      <w:lang/>
    </w:rPr>
  </w:style>
  <w:style w:type="paragraph" w:styleId="a5">
    <w:name w:val="footer"/>
    <w:basedOn w:val="a"/>
    <w:link w:val="Char1"/>
    <w:uiPriority w:val="99"/>
    <w:qFormat/>
    <w:rsid w:val="00EC565D"/>
    <w:pPr>
      <w:tabs>
        <w:tab w:val="center" w:pos="4153"/>
        <w:tab w:val="right" w:pos="8306"/>
      </w:tabs>
      <w:snapToGrid w:val="0"/>
      <w:jc w:val="left"/>
    </w:pPr>
    <w:rPr>
      <w:rFonts w:eastAsia="宋体"/>
      <w:sz w:val="18"/>
      <w:szCs w:val="18"/>
      <w:lang/>
    </w:rPr>
  </w:style>
  <w:style w:type="paragraph" w:styleId="a6">
    <w:name w:val="header"/>
    <w:basedOn w:val="a"/>
    <w:link w:val="Char2"/>
    <w:uiPriority w:val="99"/>
    <w:qFormat/>
    <w:rsid w:val="00EC565D"/>
    <w:pPr>
      <w:pBdr>
        <w:bottom w:val="single" w:sz="6" w:space="1" w:color="auto"/>
      </w:pBdr>
      <w:tabs>
        <w:tab w:val="center" w:pos="4153"/>
        <w:tab w:val="right" w:pos="8306"/>
      </w:tabs>
      <w:snapToGrid w:val="0"/>
      <w:jc w:val="center"/>
    </w:pPr>
    <w:rPr>
      <w:kern w:val="0"/>
      <w:sz w:val="18"/>
      <w:szCs w:val="18"/>
      <w:lang/>
    </w:rPr>
  </w:style>
  <w:style w:type="table" w:styleId="a7">
    <w:name w:val="Table Grid"/>
    <w:basedOn w:val="a1"/>
    <w:uiPriority w:val="99"/>
    <w:qFormat/>
    <w:rsid w:val="00EC565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qFormat/>
    <w:rsid w:val="00EC565D"/>
  </w:style>
  <w:style w:type="character" w:customStyle="1" w:styleId="Char">
    <w:name w:val="文档结构图 Char"/>
    <w:link w:val="a3"/>
    <w:uiPriority w:val="99"/>
    <w:qFormat/>
    <w:locked/>
    <w:rsid w:val="00EC565D"/>
    <w:rPr>
      <w:rFonts w:ascii="宋体" w:cs="宋体"/>
      <w:kern w:val="2"/>
      <w:sz w:val="18"/>
      <w:szCs w:val="18"/>
    </w:rPr>
  </w:style>
  <w:style w:type="character" w:customStyle="1" w:styleId="Char0">
    <w:name w:val="批注框文本 Char"/>
    <w:link w:val="a4"/>
    <w:uiPriority w:val="99"/>
    <w:semiHidden/>
    <w:locked/>
    <w:rsid w:val="00EC565D"/>
    <w:rPr>
      <w:rFonts w:eastAsia="仿宋_GB2312"/>
      <w:sz w:val="2"/>
      <w:szCs w:val="2"/>
    </w:rPr>
  </w:style>
  <w:style w:type="character" w:customStyle="1" w:styleId="Char1">
    <w:name w:val="页脚 Char"/>
    <w:link w:val="a5"/>
    <w:uiPriority w:val="99"/>
    <w:qFormat/>
    <w:locked/>
    <w:rsid w:val="00EC565D"/>
    <w:rPr>
      <w:kern w:val="2"/>
      <w:sz w:val="18"/>
      <w:szCs w:val="18"/>
    </w:rPr>
  </w:style>
  <w:style w:type="character" w:customStyle="1" w:styleId="Char2">
    <w:name w:val="页眉 Char"/>
    <w:link w:val="a6"/>
    <w:uiPriority w:val="99"/>
    <w:semiHidden/>
    <w:qFormat/>
    <w:locked/>
    <w:rsid w:val="00EC565D"/>
    <w:rPr>
      <w:rFonts w:eastAsia="仿宋_GB2312"/>
      <w:sz w:val="18"/>
      <w:szCs w:val="18"/>
    </w:rPr>
  </w:style>
  <w:style w:type="paragraph" w:customStyle="1" w:styleId="a9">
    <w:name w:val="四号正文"/>
    <w:basedOn w:val="a"/>
    <w:link w:val="Char3"/>
    <w:uiPriority w:val="99"/>
    <w:qFormat/>
    <w:rsid w:val="00EC565D"/>
    <w:pPr>
      <w:spacing w:line="360" w:lineRule="auto"/>
    </w:pPr>
    <w:rPr>
      <w:rFonts w:ascii="??" w:eastAsia="宋体" w:hAnsi="??"/>
      <w:color w:val="000000"/>
      <w:kern w:val="0"/>
      <w:sz w:val="21"/>
      <w:szCs w:val="21"/>
    </w:rPr>
  </w:style>
  <w:style w:type="character" w:customStyle="1" w:styleId="Char3">
    <w:name w:val="四号正文 Char"/>
    <w:link w:val="a9"/>
    <w:uiPriority w:val="99"/>
    <w:locked/>
    <w:rsid w:val="00EC565D"/>
    <w:rPr>
      <w:rFonts w:ascii="??" w:eastAsia="宋体" w:hAnsi="??" w:cs="??"/>
      <w:color w:val="000000"/>
      <w:sz w:val="21"/>
      <w:szCs w:val="21"/>
      <w:lang w:val="en-US" w:eastAsia="zh-CN"/>
    </w:rPr>
  </w:style>
  <w:style w:type="paragraph" w:customStyle="1" w:styleId="aa">
    <w:name w:val="a"/>
    <w:basedOn w:val="a"/>
    <w:uiPriority w:val="99"/>
    <w:qFormat/>
    <w:rsid w:val="00EC565D"/>
    <w:pPr>
      <w:widowControl/>
      <w:spacing w:before="100" w:beforeAutospacing="1" w:after="100" w:afterAutospacing="1"/>
      <w:jc w:val="left"/>
    </w:pPr>
    <w:rPr>
      <w:rFonts w:ascii="宋体" w:eastAsia="宋体" w:hAnsi="宋体" w:cs="宋体"/>
      <w:kern w:val="0"/>
      <w:sz w:val="24"/>
      <w:szCs w:val="24"/>
    </w:rPr>
  </w:style>
  <w:style w:type="character" w:customStyle="1" w:styleId="font01">
    <w:name w:val="font01"/>
    <w:basedOn w:val="a0"/>
    <w:qFormat/>
    <w:rsid w:val="00EC565D"/>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573</Words>
  <Characters>3271</Characters>
  <Application>Microsoft Office Word</Application>
  <DocSecurity>0</DocSecurity>
  <Lines>27</Lines>
  <Paragraphs>7</Paragraphs>
  <ScaleCrop>false</ScaleCrop>
  <Company>PSZX</Company>
  <LinksUpToDate>false</LinksUpToDate>
  <CharactersWithSpaces>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区域性就业培训基地建设项目</dc:title>
  <dc:creator>陈萍</dc:creator>
  <cp:lastModifiedBy>User</cp:lastModifiedBy>
  <cp:revision>8</cp:revision>
  <cp:lastPrinted>2021-03-22T06:51:00Z</cp:lastPrinted>
  <dcterms:created xsi:type="dcterms:W3CDTF">2021-06-07T07:41:00Z</dcterms:created>
  <dcterms:modified xsi:type="dcterms:W3CDTF">2025-02-17T02:23:00Z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0582CDFE687740B8B96DDFB4FED8DD4B</vt:lpwstr>
  </property>
</Properties>
</file>