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92</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14A1DCFB">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四川龙立可不锈钢管业有限公司金属</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制品加工技改项目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四川龙立可不锈钢管业有限公司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你公司报送的</w:t>
      </w:r>
      <w:r>
        <w:rPr>
          <w:rFonts w:hint="eastAsia"/>
          <w:lang w:val="en-US" w:eastAsia="zh-CN"/>
        </w:rPr>
        <w:t>金属制品加工技改项目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val="en-US" w:eastAsia="zh-CN"/>
        </w:rPr>
        <w:t>一、</w:t>
      </w:r>
      <w:r>
        <w:rPr>
          <w:rFonts w:hint="eastAsia" w:ascii="仿宋_GB2312" w:hAnsi="仿宋_GB2312" w:eastAsia="仿宋_GB2312" w:cs="仿宋_GB2312"/>
          <w:kern w:val="2"/>
          <w:sz w:val="32"/>
          <w:szCs w:val="32"/>
          <w:lang w:val="en-US" w:eastAsia="zh-CN" w:bidi="ar-SA"/>
        </w:rPr>
        <w:t>该项目为技改项目,拟在</w:t>
      </w:r>
      <w:r>
        <w:rPr>
          <w:rFonts w:hint="eastAsia" w:ascii="仿宋_GB2312" w:hAnsi="仿宋_GB2312" w:eastAsia="仿宋_GB2312" w:cs="仿宋_GB2312"/>
          <w:sz w:val="32"/>
          <w:szCs w:val="32"/>
          <w:lang w:val="en-US" w:eastAsia="zh-CN"/>
        </w:rPr>
        <w:t>广汉</w:t>
      </w:r>
      <w:r>
        <w:rPr>
          <w:rFonts w:hint="eastAsia" w:ascii="仿宋_GB2312" w:hAnsi="仿宋_GB2312" w:eastAsia="仿宋_GB2312" w:cs="仿宋_GB2312"/>
          <w:sz w:val="32"/>
          <w:szCs w:val="32"/>
          <w:lang w:eastAsia="zh-CN"/>
        </w:rPr>
        <w:t>市小汉镇</w:t>
      </w:r>
      <w:r>
        <w:rPr>
          <w:rFonts w:hint="eastAsia" w:ascii="仿宋_GB2312" w:hAnsi="仿宋_GB2312" w:eastAsia="仿宋_GB2312" w:cs="仿宋_GB2312"/>
          <w:sz w:val="32"/>
          <w:szCs w:val="32"/>
          <w:lang w:val="en-US" w:eastAsia="zh-CN"/>
        </w:rPr>
        <w:t>创新路3号</w:t>
      </w:r>
      <w:r>
        <w:rPr>
          <w:rFonts w:hint="eastAsia" w:ascii="仿宋_GB2312" w:hAnsi="仿宋_GB2312" w:eastAsia="仿宋_GB2312" w:cs="仿宋_GB2312"/>
          <w:kern w:val="2"/>
          <w:sz w:val="32"/>
          <w:szCs w:val="32"/>
          <w:lang w:val="en-US" w:eastAsia="zh-CN" w:bidi="ar-SA"/>
        </w:rPr>
        <w:t>现有厂区已建标准化厂房内建设，不新增用地。项目内容及规模为：依托生产车间及相关公辅设施，新</w:t>
      </w:r>
      <w:r>
        <w:rPr>
          <w:rFonts w:hint="eastAsia" w:ascii="仿宋_GB2312" w:hAnsi="仿宋_GB2312" w:cs="仿宋_GB2312"/>
          <w:kern w:val="2"/>
          <w:sz w:val="32"/>
          <w:szCs w:val="32"/>
          <w:lang w:val="en-US" w:eastAsia="zh-CN" w:bidi="ar-SA"/>
        </w:rPr>
        <w:t>增</w:t>
      </w:r>
      <w:r>
        <w:rPr>
          <w:rFonts w:hint="eastAsia" w:ascii="仿宋_GB2312" w:hAnsi="仿宋_GB2312" w:eastAsia="仿宋_GB2312" w:cs="仿宋_GB2312"/>
          <w:kern w:val="2"/>
          <w:sz w:val="32"/>
          <w:szCs w:val="32"/>
          <w:lang w:val="en-US" w:eastAsia="zh-CN" w:bidi="ar-SA"/>
        </w:rPr>
        <w:t>布设酸洗、覆塑不锈钢管材、喷塑不锈钢管件、喷塑铝型材、喷塑铁件、喷砂铝型材、喷砂铁件生产线，建成后新增年产酸洗不锈钢管材700吨、覆塑不锈钢管材300吨、喷塑不锈钢管件500吨、喷塑铝型材300吨、喷塑铁件300吨、喷砂铝型材500吨、喷砂铁件500吨的生产能力（其中不锈钢管材和不锈钢管件均为对厂区生产的现有不锈钢管材和不锈钢管件毛坯进行表面处理，不新增不锈钢管材和不锈钢管件的生产能力，保持全厂不锈钢管材和不锈钢管件生产能力不变），调整原有喷塑生产线产品</w:t>
      </w:r>
      <w:r>
        <w:rPr>
          <w:rFonts w:hint="eastAsia" w:ascii="仿宋_GB2312" w:hAnsi="仿宋_GB2312" w:cs="仿宋_GB2312"/>
          <w:kern w:val="2"/>
          <w:sz w:val="32"/>
          <w:szCs w:val="32"/>
          <w:lang w:val="en-US" w:eastAsia="zh-CN" w:bidi="ar-SA"/>
        </w:rPr>
        <w:t>方案</w:t>
      </w:r>
      <w:r>
        <w:rPr>
          <w:rFonts w:hint="eastAsia" w:ascii="仿宋_GB2312" w:hAnsi="仿宋_GB2312" w:eastAsia="仿宋_GB2312" w:cs="仿宋_GB2312"/>
          <w:kern w:val="2"/>
          <w:sz w:val="32"/>
          <w:szCs w:val="32"/>
          <w:lang w:val="en-US" w:eastAsia="zh-CN" w:bidi="ar-SA"/>
        </w:rPr>
        <w:t>，不改变原产能和塑粉用量，将原年产4000吨喷塑铝型材，调整为年产1500吨喷塑铝型材和2500吨喷塑铁件。项目总投资200万元，其中环保投资39.7万元。</w:t>
      </w:r>
    </w:p>
    <w:p w14:paraId="5200CD3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2404-510681-07-02-703688</w:t>
      </w:r>
      <w:r>
        <w:rPr>
          <w:rFonts w:hint="eastAsia"/>
          <w:lang w:eastAsia="zh-CN"/>
        </w:rPr>
        <w:t>]</w:t>
      </w:r>
      <w:r>
        <w:rPr>
          <w:rFonts w:hint="eastAsia"/>
          <w:lang w:val="en-US" w:eastAsia="zh-CN"/>
        </w:rPr>
        <w:t>JXQB-0127</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根据广汉工业集中发展区规划</w:t>
      </w:r>
      <w:r>
        <w:rPr>
          <w:rFonts w:hint="eastAsia"/>
          <w:lang w:val="en-US" w:eastAsia="zh-CN"/>
        </w:rPr>
        <w:t>及</w:t>
      </w:r>
      <w:r>
        <w:rPr>
          <w:rFonts w:hint="eastAsia" w:ascii="仿宋_GB2312" w:hAnsi="仿宋_GB2312" w:eastAsia="仿宋_GB2312" w:cs="仿宋_GB2312"/>
          <w:sz w:val="32"/>
          <w:szCs w:val="32"/>
        </w:rPr>
        <w:t>四川龙立可不锈钢管业有限公司</w:t>
      </w:r>
      <w:r>
        <w:rPr>
          <w:rFonts w:hint="eastAsia"/>
          <w:lang w:val="en-US" w:eastAsia="zh-CN"/>
        </w:rPr>
        <w:t>取得的《建设用地规划许可证》，项目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580DD369">
      <w:pPr>
        <w:pStyle w:val="2"/>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hint="eastAsia"/>
          <w:lang w:val="en-US" w:eastAsia="zh-CN"/>
        </w:rPr>
      </w:pPr>
      <w:r>
        <w:rPr>
          <w:rFonts w:hint="eastAsia" w:ascii="Times New Roman" w:hAnsi="Times New Roman" w:eastAsia="仿宋_GB2312" w:cs="Times New Roman"/>
          <w:kern w:val="2"/>
          <w:sz w:val="32"/>
          <w:szCs w:val="24"/>
          <w:lang w:val="en-US" w:eastAsia="zh-CN" w:bidi="ar-SA"/>
        </w:rPr>
        <w:t>（三）严格落实并优化报告表提出的各项废气处理措施。落实喷塑工序的负压抽风+旋风+除尘滤芯，确保喷塑粉尘经收集处理后由一根15m高排气筒达标排放；落实喷砂、打磨工序的自带旋风除尘装置+布袋，确保喷砂、打磨粉尘经收集处理后由一根15m高排气筒达标排放；落实铝型材喷塑固化工序的集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罩、铁件和不锈钢喷塑固化工序的密闭管道收集、覆塑</w:t>
      </w:r>
      <w:r>
        <w:rPr>
          <w:rFonts w:hint="eastAsia" w:ascii="仿宋_GB2312" w:hAnsi="仿宋_GB2312" w:eastAsia="仿宋_GB2312" w:cs="仿宋_GB2312"/>
          <w:color w:val="000000" w:themeColor="text1"/>
          <w:sz w:val="32"/>
          <w:szCs w:val="32"/>
          <w:lang w:eastAsia="zh-CN"/>
          <w14:textFill>
            <w14:solidFill>
              <w14:schemeClr w14:val="tx1"/>
            </w14:solidFill>
          </w14:textFill>
        </w:rPr>
        <w:t>工序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的集气罩以及固化炉的</w:t>
      </w:r>
      <w:r>
        <w:rPr>
          <w:rFonts w:hint="default" w:ascii="仿宋_GB2312" w:hAnsi="仿宋_GB2312" w:eastAsia="仿宋_GB2312" w:cs="仿宋_GB2312"/>
          <w:color w:val="000000" w:themeColor="text1"/>
          <w:sz w:val="32"/>
          <w:szCs w:val="32"/>
          <w:lang w:eastAsia="zh-CN"/>
          <w14:textFill>
            <w14:solidFill>
              <w14:schemeClr w14:val="tx1"/>
            </w14:solidFill>
          </w14:textFill>
        </w:rPr>
        <w:t>低氮燃烧装置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，确保固化、覆塑有机废气、天然气燃烧废气</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“冷却器+两级活性炭吸附装置”</w:t>
      </w:r>
      <w:r>
        <w:rPr>
          <w:rFonts w:hint="eastAsia" w:ascii="仿宋_GB2312" w:hAnsi="仿宋_GB2312" w:eastAsia="仿宋_GB2312" w:cs="仿宋_GB2312"/>
          <w:color w:val="000000" w:themeColor="text1"/>
          <w:sz w:val="32"/>
          <w:szCs w:val="32"/>
          <w:lang w:eastAsia="zh-CN"/>
          <w14:textFill>
            <w14:solidFill>
              <w14:schemeClr w14:val="tx1"/>
            </w14:solidFill>
          </w14:textFill>
        </w:rPr>
        <w:t>处理后由一根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m高排气筒达标排放；落实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酸洗</w:t>
      </w:r>
      <w:r>
        <w:rPr>
          <w:rFonts w:hint="eastAsia" w:ascii="仿宋_GB2312" w:hAnsi="仿宋_GB2312" w:eastAsia="仿宋_GB2312" w:cs="仿宋_GB2312"/>
          <w:color w:val="000000" w:themeColor="text1"/>
          <w:sz w:val="32"/>
          <w:szCs w:val="32"/>
          <w:lang w:eastAsia="zh-CN"/>
          <w14:textFill>
            <w14:solidFill>
              <w14:schemeClr w14:val="tx1"/>
            </w14:solidFill>
          </w14:textFill>
        </w:rPr>
        <w:t>工序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的顶吸抽风+槽边抽风+喷淋塔</w:t>
      </w:r>
      <w:r>
        <w:rPr>
          <w:rFonts w:hint="eastAsia" w:ascii="仿宋_GB2312" w:hAnsi="仿宋_GB2312" w:eastAsia="仿宋_GB2312" w:cs="仿宋_GB2312"/>
          <w:color w:val="000000" w:themeColor="text1"/>
          <w:sz w:val="32"/>
          <w:szCs w:val="32"/>
          <w:lang w:eastAsia="zh-CN"/>
          <w14:textFill>
            <w14:solidFill>
              <w14:schemeClr w14:val="tx1"/>
            </w14:solidFill>
          </w14:textFill>
        </w:rPr>
        <w:t>，确保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酸洗酸雾</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经收集处理后由一根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lang w:eastAsia="zh-CN"/>
          <w14:textFill>
            <w14:solidFill>
              <w14:schemeClr w14:val="tx1"/>
            </w14:solidFill>
          </w14:textFill>
        </w:rPr>
        <w:t>m高排气筒达标排放。</w:t>
      </w:r>
    </w:p>
    <w:p w14:paraId="22E8974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（四）严格落实并优化报告表提出的各项废水处理措施。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项目酸洗废水经拟建酸洗废水处理设施处理后回用，定期更换的废液作为危险废物交由有资质单位统一收集后处置，不外排；前处理</w:t>
      </w:r>
      <w:r>
        <w:rPr>
          <w:rFonts w:hint="eastAsia" w:ascii="仿宋_GB2312" w:hAnsi="仿宋_GB2312" w:cs="仿宋_GB2312"/>
          <w:color w:val="000000" w:themeColor="text1"/>
          <w:sz w:val="32"/>
          <w:szCs w:val="32"/>
          <w:lang w:val="en-US" w:eastAsia="zh-CN"/>
          <w14:textFill>
            <w14:solidFill>
              <w14:schemeClr w14:val="tx1"/>
            </w14:solidFill>
          </w14:textFill>
        </w:rPr>
        <w:t>超声波清洗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废水、酸雾吸收塔废水经已建污水处理设施处理后汇同预</w:t>
      </w:r>
      <w:r>
        <w:rPr>
          <w:rFonts w:hint="eastAsia" w:ascii="仿宋_GB2312" w:hAnsi="仿宋_GB2312" w:eastAsia="仿宋_GB2312" w:cs="仿宋_GB2312"/>
          <w:color w:val="000000" w:themeColor="text1"/>
          <w:sz w:val="32"/>
          <w:szCs w:val="32"/>
          <w:lang w:eastAsia="zh-CN"/>
          <w14:textFill>
            <w14:solidFill>
              <w14:schemeClr w14:val="tx1"/>
            </w14:solidFill>
          </w14:textFill>
        </w:rPr>
        <w:t>处理后的生活污水达</w:t>
      </w:r>
      <w:r>
        <w:rPr>
          <w:rFonts w:hint="eastAsia"/>
          <w:lang w:eastAsia="zh-CN"/>
        </w:rPr>
        <w:t>《污水综合排放标准》（GB8978-1996）三级标准排入市政污水管网，经广汉市第四污水处理厂处理达《四川省岷江、沱江流域水污染物排放标准》（DB51/2311-2016）中工业园区集中式污水处理厂标准后外排。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废塑料、废包装材料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经收集后外售废品回收商；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废塑粉作为原始用途由厂家回收利用；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滤芯、</w:t>
      </w:r>
      <w:r>
        <w:rPr>
          <w:rFonts w:hint="eastAsia" w:ascii="仿宋_GB2312" w:hAnsi="仿宋_GB2312" w:cs="仿宋_GB2312"/>
          <w:color w:val="000000" w:themeColor="text1"/>
          <w:sz w:val="32"/>
          <w:szCs w:val="32"/>
          <w:lang w:val="en-US" w:eastAsia="zh-CN"/>
          <w14:textFill>
            <w14:solidFill>
              <w14:schemeClr w14:val="tx1"/>
            </w14:solidFill>
          </w14:textFill>
        </w:rPr>
        <w:t>废布袋、</w:t>
      </w:r>
      <w:r>
        <w:rPr>
          <w:rFonts w:hint="eastAsia" w:ascii="仿宋_GB2312" w:hAnsi="仿宋_GB2312" w:eastAsia="仿宋_GB2312" w:cs="仿宋_GB2312"/>
          <w:color w:val="000000" w:themeColor="text1"/>
          <w:sz w:val="32"/>
          <w:szCs w:val="32"/>
          <w:lang w:eastAsia="zh-CN"/>
          <w14:textFill>
            <w14:solidFill>
              <w14:schemeClr w14:val="tx1"/>
            </w14:solidFill>
          </w14:textFill>
        </w:rPr>
        <w:t>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玻璃砂、废钢丸由</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供应厂家回收利用；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废槽液槽渣、废水处理设施污泥、废活性炭、废含油棉纱和手套、</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废机油和废油桶</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（七）严格落实并优化报告表提出的地下水和土壤污染防治措施。项目将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酸洗区域、危险废物暂存间、废水处理设施</w:t>
      </w:r>
      <w:r>
        <w:rPr>
          <w:rFonts w:hint="eastAsia"/>
          <w:lang w:eastAsia="zh-CN"/>
        </w:rPr>
        <w:t>设置为重点防渗区，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bookmarkStart w:id="0" w:name="_Hlk7130194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厂房内除重点防渗区以外的区域</w:t>
      </w:r>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设置为一般防渗区，</w:t>
      </w:r>
      <w:r>
        <w:rPr>
          <w:rFonts w:hint="eastAsia"/>
          <w:lang w:eastAsia="zh-CN"/>
        </w:rPr>
        <w:t>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8082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418CA67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w:t>
      </w:r>
      <w:r>
        <w:rPr>
          <w:rFonts w:hint="eastAsia"/>
          <w:lang w:val="en-US" w:eastAsia="zh-CN"/>
        </w:rPr>
        <w:t>十</w:t>
      </w:r>
      <w:r>
        <w:rPr>
          <w:rFonts w:hint="eastAsia"/>
          <w:lang w:eastAsia="zh-CN"/>
        </w:rPr>
        <w:t>）本项目以</w:t>
      </w:r>
      <w:r>
        <w:rPr>
          <w:rFonts w:hint="eastAsia"/>
          <w:lang w:val="en-US" w:eastAsia="zh-CN"/>
        </w:rPr>
        <w:t>1#、</w:t>
      </w:r>
      <w:r>
        <w:rPr>
          <w:rFonts w:hint="eastAsia"/>
          <w:lang w:eastAsia="zh-CN"/>
        </w:rPr>
        <w:t>2#生产车间边界为起点，向外划定50米范围为卫生防护距离控制区，该区域引进项目时应注意其环境相容性，并协助园区管委会监督项目卫生防护距离内不得新建居住、学校、医院等敏感建筑，发现问题及时向园区管委会和相关部门反映。</w:t>
      </w:r>
    </w:p>
    <w:p w14:paraId="584B71B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三、该项目运营后，</w:t>
      </w:r>
      <w:r>
        <w:rPr>
          <w:rFonts w:hint="eastAsia"/>
          <w:lang w:val="en-US" w:eastAsia="zh-CN"/>
        </w:rPr>
        <w:t>氮氧化物排放量为0.4334</w:t>
      </w:r>
      <w:r>
        <w:rPr>
          <w:rFonts w:hint="eastAsia"/>
          <w:lang w:eastAsia="zh-CN"/>
        </w:rPr>
        <w:t>吨/年，</w:t>
      </w:r>
      <w:r>
        <w:rPr>
          <w:rFonts w:hint="eastAsia"/>
          <w:lang w:val="en-US" w:eastAsia="zh-CN"/>
        </w:rPr>
        <w:t>挥发性有机物排放量为0.0963</w:t>
      </w:r>
      <w:r>
        <w:rPr>
          <w:rFonts w:hint="eastAsia"/>
          <w:lang w:eastAsia="zh-CN"/>
        </w:rPr>
        <w:t>吨/年</w:t>
      </w:r>
      <w:r>
        <w:rPr>
          <w:rFonts w:hint="eastAsia"/>
          <w:lang w:val="en-US" w:eastAsia="zh-CN"/>
        </w:rPr>
        <w:t>，</w:t>
      </w:r>
      <w:r>
        <w:rPr>
          <w:rFonts w:hint="eastAsia"/>
          <w:lang w:eastAsia="zh-CN"/>
        </w:rPr>
        <w:t>化学需氧量排放量为</w:t>
      </w:r>
      <w:r>
        <w:rPr>
          <w:rFonts w:hint="eastAsia"/>
          <w:lang w:val="en-US" w:eastAsia="zh-CN"/>
        </w:rPr>
        <w:t>0.036</w:t>
      </w:r>
      <w:r>
        <w:rPr>
          <w:rFonts w:hint="eastAsia"/>
          <w:lang w:eastAsia="zh-CN"/>
        </w:rPr>
        <w:t>吨/年，氨氮排放量为</w:t>
      </w:r>
      <w:r>
        <w:rPr>
          <w:rFonts w:hint="eastAsia"/>
          <w:lang w:val="en-US" w:eastAsia="zh-CN"/>
        </w:rPr>
        <w:t>0.0045</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bookmarkStart w:id="1" w:name="_GoBack"/>
      <w:bookmarkEnd w:id="1"/>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4</w:t>
      </w:r>
      <w:r>
        <w:rPr>
          <w:rFonts w:hint="eastAsia"/>
          <w:lang w:eastAsia="zh-CN"/>
        </w:rPr>
        <w:t>月</w:t>
      </w:r>
      <w:r>
        <w:rPr>
          <w:rFonts w:hint="eastAsia"/>
          <w:lang w:val="en-US" w:eastAsia="zh-CN"/>
        </w:rPr>
        <w:t>3</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D0F8C"/>
    <w:rsid w:val="02AE534C"/>
    <w:rsid w:val="06C07F19"/>
    <w:rsid w:val="07EE52C1"/>
    <w:rsid w:val="08A218F5"/>
    <w:rsid w:val="0B622576"/>
    <w:rsid w:val="0BD91586"/>
    <w:rsid w:val="11A36E95"/>
    <w:rsid w:val="121F6F46"/>
    <w:rsid w:val="14952B71"/>
    <w:rsid w:val="17722C48"/>
    <w:rsid w:val="17FF1243"/>
    <w:rsid w:val="182A3593"/>
    <w:rsid w:val="185D1ACF"/>
    <w:rsid w:val="1A5823C6"/>
    <w:rsid w:val="1BA51514"/>
    <w:rsid w:val="1DA61023"/>
    <w:rsid w:val="23A4088A"/>
    <w:rsid w:val="240472A7"/>
    <w:rsid w:val="24602490"/>
    <w:rsid w:val="250D7AF6"/>
    <w:rsid w:val="2A3732D1"/>
    <w:rsid w:val="2B1D6405"/>
    <w:rsid w:val="2E624E98"/>
    <w:rsid w:val="333E7C7B"/>
    <w:rsid w:val="39913616"/>
    <w:rsid w:val="3A6E4FAF"/>
    <w:rsid w:val="3B8A62BD"/>
    <w:rsid w:val="432F1B9E"/>
    <w:rsid w:val="449D70C1"/>
    <w:rsid w:val="493B5434"/>
    <w:rsid w:val="4E20458D"/>
    <w:rsid w:val="50722108"/>
    <w:rsid w:val="52EB1116"/>
    <w:rsid w:val="548968E9"/>
    <w:rsid w:val="56EF32D7"/>
    <w:rsid w:val="583609E1"/>
    <w:rsid w:val="598E3781"/>
    <w:rsid w:val="5A282A37"/>
    <w:rsid w:val="62544876"/>
    <w:rsid w:val="65AB4EFC"/>
    <w:rsid w:val="65F97157"/>
    <w:rsid w:val="662B4514"/>
    <w:rsid w:val="696A6E0F"/>
    <w:rsid w:val="6BE44BDF"/>
    <w:rsid w:val="6CC97B23"/>
    <w:rsid w:val="6F4577DC"/>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2883</Words>
  <Characters>3005</Characters>
  <Lines>0</Lines>
  <Paragraphs>0</Paragraphs>
  <TotalTime>47</TotalTime>
  <ScaleCrop>false</ScaleCrop>
  <LinksUpToDate>false</LinksUpToDate>
  <CharactersWithSpaces>3093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cp:lastPrinted>2025-03-06T01:11:00Z</cp:lastPrinted>
  <dcterms:modified xsi:type="dcterms:W3CDTF">2025-04-03T02:46:55Z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BB9E4D98FE0D4A128B78DEE57B1AC325_13</vt:lpwstr>
  </property>
</Properties>
</file>