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14" w:rsidRDefault="00C87914">
      <w:pPr>
        <w:spacing w:line="600" w:lineRule="exact"/>
        <w:jc w:val="center"/>
        <w:outlineLvl w:val="0"/>
        <w:rPr>
          <w:rFonts w:ascii="方正小标宋简体" w:eastAsia="方正小标宋简体" w:hAnsi="宋体"/>
          <w:color w:val="000000"/>
          <w:sz w:val="72"/>
          <w:szCs w:val="72"/>
        </w:rPr>
      </w:pPr>
      <w:bookmarkStart w:id="0" w:name="_Toc15306267"/>
    </w:p>
    <w:p w:rsidR="00C87914" w:rsidRDefault="00C87914">
      <w:pPr>
        <w:spacing w:line="600" w:lineRule="exact"/>
        <w:jc w:val="center"/>
        <w:outlineLvl w:val="0"/>
        <w:rPr>
          <w:rFonts w:ascii="方正小标宋简体" w:eastAsia="方正小标宋简体" w:hAnsi="宋体"/>
          <w:color w:val="000000" w:themeColor="text1"/>
          <w:sz w:val="72"/>
          <w:szCs w:val="72"/>
        </w:rPr>
      </w:pPr>
    </w:p>
    <w:p w:rsidR="00C87914" w:rsidRDefault="00C87914">
      <w:pPr>
        <w:spacing w:line="600" w:lineRule="exact"/>
        <w:jc w:val="center"/>
        <w:outlineLvl w:val="0"/>
        <w:rPr>
          <w:rFonts w:ascii="方正小标宋简体" w:eastAsia="方正小标宋简体" w:hAnsi="宋体"/>
          <w:color w:val="000000" w:themeColor="text1"/>
          <w:sz w:val="72"/>
          <w:szCs w:val="72"/>
        </w:rPr>
      </w:pPr>
    </w:p>
    <w:p w:rsidR="00C87914" w:rsidRDefault="00C87914">
      <w:pPr>
        <w:spacing w:line="600" w:lineRule="exact"/>
        <w:jc w:val="center"/>
        <w:outlineLvl w:val="0"/>
        <w:rPr>
          <w:rFonts w:ascii="方正小标宋简体" w:eastAsia="方正小标宋简体" w:hAnsi="宋体"/>
          <w:color w:val="000000" w:themeColor="text1"/>
          <w:sz w:val="72"/>
          <w:szCs w:val="72"/>
        </w:rPr>
      </w:pPr>
    </w:p>
    <w:p w:rsidR="00C87914" w:rsidRDefault="008A494C">
      <w:pPr>
        <w:adjustRightInd w:val="0"/>
        <w:snapToGrid w:val="0"/>
        <w:spacing w:line="360" w:lineRule="auto"/>
        <w:jc w:val="center"/>
        <w:outlineLvl w:val="0"/>
        <w:rPr>
          <w:rFonts w:ascii="方正小标宋简体" w:eastAsia="方正小标宋简体" w:hAnsi="宋体"/>
          <w:color w:val="000000" w:themeColor="text1"/>
          <w:sz w:val="72"/>
          <w:szCs w:val="72"/>
        </w:rPr>
      </w:pPr>
      <w:bookmarkStart w:id="1" w:name="_Toc15396475"/>
      <w:bookmarkStart w:id="2" w:name="_Toc15377193"/>
      <w:bookmarkStart w:id="3" w:name="_Toc15378441"/>
      <w:bookmarkStart w:id="4" w:name="_Toc15396597"/>
      <w:bookmarkStart w:id="5" w:name="_Toc15377425"/>
      <w:r>
        <w:rPr>
          <w:rFonts w:ascii="黑体" w:eastAsia="黑体" w:hAnsi="黑体"/>
          <w:color w:val="000000" w:themeColor="text1"/>
          <w:sz w:val="72"/>
          <w:szCs w:val="72"/>
        </w:rPr>
        <w:t>201</w:t>
      </w:r>
      <w:r>
        <w:rPr>
          <w:rFonts w:ascii="黑体" w:eastAsia="黑体" w:hAnsi="黑体" w:hint="eastAsia"/>
          <w:color w:val="000000" w:themeColor="text1"/>
          <w:sz w:val="72"/>
          <w:szCs w:val="72"/>
        </w:rPr>
        <w:t>9</w:t>
      </w:r>
      <w:r>
        <w:rPr>
          <w:rFonts w:ascii="方正小标宋简体" w:eastAsia="方正小标宋简体" w:hAnsi="宋体" w:hint="eastAsia"/>
          <w:color w:val="000000" w:themeColor="text1"/>
          <w:sz w:val="72"/>
          <w:szCs w:val="72"/>
        </w:rPr>
        <w:t>年度</w:t>
      </w:r>
      <w:bookmarkEnd w:id="1"/>
      <w:bookmarkEnd w:id="2"/>
      <w:bookmarkEnd w:id="3"/>
      <w:bookmarkEnd w:id="4"/>
      <w:bookmarkEnd w:id="5"/>
    </w:p>
    <w:p w:rsidR="00C87914" w:rsidRDefault="008A494C">
      <w:pPr>
        <w:adjustRightInd w:val="0"/>
        <w:snapToGrid w:val="0"/>
        <w:spacing w:line="360" w:lineRule="auto"/>
        <w:jc w:val="center"/>
        <w:outlineLvl w:val="0"/>
        <w:rPr>
          <w:rFonts w:ascii="方正小标宋简体" w:eastAsia="方正小标宋简体" w:hAnsi="宋体"/>
          <w:color w:val="000000" w:themeColor="text1"/>
          <w:sz w:val="72"/>
          <w:szCs w:val="72"/>
        </w:rPr>
      </w:pPr>
      <w:bookmarkStart w:id="6" w:name="_Toc15396598"/>
      <w:bookmarkStart w:id="7" w:name="_Toc15378442"/>
      <w:bookmarkStart w:id="8" w:name="_Toc15377426"/>
      <w:bookmarkStart w:id="9" w:name="_Toc15396476"/>
      <w:bookmarkStart w:id="10" w:name="_Toc15377194"/>
      <w:r>
        <w:rPr>
          <w:rFonts w:ascii="方正小标宋简体" w:eastAsia="方正小标宋简体" w:hAnsi="宋体" w:hint="eastAsia"/>
          <w:color w:val="000000" w:themeColor="text1"/>
          <w:sz w:val="72"/>
          <w:szCs w:val="72"/>
        </w:rPr>
        <w:t>四川省</w:t>
      </w:r>
      <w:bookmarkStart w:id="11" w:name="_Toc15306268"/>
      <w:bookmarkEnd w:id="0"/>
      <w:r>
        <w:rPr>
          <w:rFonts w:ascii="方正小标宋简体" w:eastAsia="方正小标宋简体" w:hAnsi="宋体" w:hint="eastAsia"/>
          <w:color w:val="000000" w:themeColor="text1"/>
          <w:sz w:val="72"/>
          <w:szCs w:val="72"/>
        </w:rPr>
        <w:t>广汉市殡仪馆</w:t>
      </w:r>
    </w:p>
    <w:p w:rsidR="00C87914" w:rsidRDefault="008A494C">
      <w:pPr>
        <w:adjustRightInd w:val="0"/>
        <w:snapToGrid w:val="0"/>
        <w:spacing w:line="360" w:lineRule="auto"/>
        <w:jc w:val="center"/>
        <w:outlineLvl w:val="0"/>
        <w:rPr>
          <w:rFonts w:ascii="方正小标宋简体" w:eastAsia="方正小标宋简体" w:hAnsi="宋体"/>
          <w:color w:val="000000" w:themeColor="text1"/>
          <w:sz w:val="72"/>
          <w:szCs w:val="72"/>
        </w:rPr>
      </w:pPr>
      <w:r>
        <w:rPr>
          <w:rFonts w:ascii="方正小标宋简体" w:eastAsia="方正小标宋简体" w:hAnsi="宋体" w:hint="eastAsia"/>
          <w:color w:val="000000" w:themeColor="text1"/>
          <w:sz w:val="72"/>
          <w:szCs w:val="72"/>
        </w:rPr>
        <w:t>部门决算</w:t>
      </w:r>
      <w:bookmarkEnd w:id="6"/>
      <w:bookmarkEnd w:id="7"/>
      <w:bookmarkEnd w:id="8"/>
      <w:bookmarkEnd w:id="9"/>
      <w:bookmarkEnd w:id="10"/>
      <w:bookmarkEnd w:id="11"/>
    </w:p>
    <w:p w:rsidR="00C87914" w:rsidRDefault="008A494C">
      <w:pPr>
        <w:adjustRightInd w:val="0"/>
        <w:snapToGrid w:val="0"/>
        <w:spacing w:line="360" w:lineRule="auto"/>
        <w:jc w:val="center"/>
        <w:outlineLvl w:val="0"/>
        <w:rPr>
          <w:rFonts w:ascii="方正小标宋简体" w:eastAsia="方正小标宋简体" w:hAnsi="宋体"/>
          <w:color w:val="000000" w:themeColor="text1"/>
          <w:sz w:val="52"/>
          <w:szCs w:val="52"/>
        </w:rPr>
      </w:pPr>
      <w:r>
        <w:rPr>
          <w:rFonts w:ascii="方正小标宋简体" w:eastAsia="方正小标宋简体" w:hAnsi="宋体" w:hint="eastAsia"/>
          <w:color w:val="000000" w:themeColor="text1"/>
          <w:sz w:val="52"/>
          <w:szCs w:val="52"/>
        </w:rPr>
        <w:t>(范本)</w:t>
      </w:r>
    </w:p>
    <w:p w:rsidR="00C87914" w:rsidRDefault="008A494C">
      <w:pPr>
        <w:widowControl/>
        <w:jc w:val="center"/>
        <w:rPr>
          <w:rFonts w:ascii="黑体" w:eastAsia="黑体" w:hAnsi="黑体"/>
          <w:color w:val="000000" w:themeColor="text1"/>
          <w:sz w:val="48"/>
          <w:szCs w:val="48"/>
        </w:rPr>
      </w:pPr>
      <w:r>
        <w:rPr>
          <w:rFonts w:ascii="方正小标宋简体" w:eastAsia="方正小标宋简体" w:hAnsi="宋体"/>
          <w:color w:val="000000" w:themeColor="text1"/>
          <w:sz w:val="36"/>
          <w:szCs w:val="36"/>
        </w:rPr>
        <w:br w:type="page"/>
      </w:r>
      <w:r>
        <w:rPr>
          <w:rFonts w:ascii="黑体" w:eastAsia="黑体" w:hAnsi="黑体" w:hint="eastAsia"/>
          <w:color w:val="000000" w:themeColor="text1"/>
          <w:sz w:val="48"/>
          <w:szCs w:val="48"/>
        </w:rPr>
        <w:lastRenderedPageBreak/>
        <w:t>目录</w:t>
      </w:r>
    </w:p>
    <w:p w:rsidR="00C87914" w:rsidRDefault="00C87914">
      <w:pPr>
        <w:widowControl/>
        <w:jc w:val="center"/>
        <w:rPr>
          <w:rFonts w:ascii="黑体" w:eastAsia="黑体" w:hAnsi="黑体" w:cstheme="minorBidi"/>
          <w:color w:val="000000" w:themeColor="text1"/>
          <w:sz w:val="28"/>
          <w:szCs w:val="28"/>
        </w:rPr>
      </w:pPr>
    </w:p>
    <w:p w:rsidR="00C87914" w:rsidRDefault="008A494C">
      <w:pPr>
        <w:pStyle w:val="10"/>
        <w:rPr>
          <w:color w:val="000000" w:themeColor="text1"/>
        </w:rPr>
      </w:pPr>
      <w:r>
        <w:rPr>
          <w:rFonts w:hint="eastAsia"/>
          <w:color w:val="000000" w:themeColor="text1"/>
        </w:rPr>
        <w:t>公开时间：2020年11月3日</w:t>
      </w:r>
    </w:p>
    <w:p w:rsidR="00C87914" w:rsidRDefault="00C87914">
      <w:pPr>
        <w:rPr>
          <w:color w:val="000000" w:themeColor="text1"/>
        </w:rPr>
      </w:pPr>
    </w:p>
    <w:p w:rsidR="00C87914" w:rsidRDefault="008A494C">
      <w:pPr>
        <w:pStyle w:val="10"/>
        <w:adjustRightInd w:val="0"/>
        <w:snapToGrid w:val="0"/>
        <w:spacing w:before="0" w:line="440" w:lineRule="exact"/>
        <w:jc w:val="left"/>
        <w:rPr>
          <w:rFonts w:cstheme="minorBidi"/>
          <w:color w:val="000000" w:themeColor="text1"/>
          <w:sz w:val="24"/>
          <w:szCs w:val="24"/>
        </w:rPr>
      </w:pPr>
      <w:r>
        <w:rPr>
          <w:rFonts w:hint="eastAsia"/>
          <w:color w:val="000000" w:themeColor="text1"/>
          <w:sz w:val="24"/>
        </w:rPr>
        <w:t>第一部分</w:t>
      </w:r>
      <w:r>
        <w:rPr>
          <w:color w:val="000000" w:themeColor="text1"/>
          <w:sz w:val="24"/>
        </w:rPr>
        <w:t xml:space="preserve"> </w:t>
      </w:r>
      <w:r>
        <w:rPr>
          <w:rFonts w:hint="eastAsia"/>
          <w:color w:val="000000" w:themeColor="text1"/>
          <w:sz w:val="24"/>
        </w:rPr>
        <w:t>部门概况</w:t>
      </w:r>
    </w:p>
    <w:p w:rsidR="00C87914" w:rsidRDefault="008A494C">
      <w:pPr>
        <w:pStyle w:val="20"/>
        <w:adjustRightInd w:val="0"/>
        <w:snapToGrid w:val="0"/>
        <w:spacing w:line="440" w:lineRule="exact"/>
        <w:jc w:val="left"/>
        <w:rPr>
          <w:rFonts w:ascii="仿宋" w:eastAsia="仿宋" w:hAnsi="仿宋"/>
          <w:color w:val="000000" w:themeColor="text1"/>
          <w:sz w:val="24"/>
        </w:rPr>
      </w:pPr>
      <w:r>
        <w:rPr>
          <w:rFonts w:hint="eastAsia"/>
          <w:color w:val="000000" w:themeColor="text1"/>
          <w:sz w:val="24"/>
        </w:rPr>
        <w:t>一、基本职能及主要工作</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二、机构设置</w:t>
      </w:r>
    </w:p>
    <w:p w:rsidR="00C87914" w:rsidRDefault="008A494C">
      <w:pPr>
        <w:pStyle w:val="10"/>
        <w:adjustRightInd w:val="0"/>
        <w:snapToGrid w:val="0"/>
        <w:spacing w:before="0" w:line="440" w:lineRule="exact"/>
        <w:jc w:val="left"/>
        <w:rPr>
          <w:color w:val="000000" w:themeColor="text1"/>
          <w:sz w:val="24"/>
          <w:szCs w:val="24"/>
        </w:rPr>
      </w:pPr>
      <w:r>
        <w:rPr>
          <w:rFonts w:hint="eastAsia"/>
          <w:color w:val="000000" w:themeColor="text1"/>
          <w:sz w:val="24"/>
        </w:rPr>
        <w:t>第二部分度部门决算情况说明</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一、收入支出决算总体情况说明</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二、收入决算情况说明</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三、支出决算情况说明</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四、财政拨款收入支出决算总体情况说明</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五、一般公共预算财政拨款支出决算情况说明</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六、一般公共预算财政拨款基本支出决算情况说明</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七、</w:t>
      </w:r>
      <w:r>
        <w:rPr>
          <w:color w:val="000000" w:themeColor="text1"/>
          <w:sz w:val="24"/>
        </w:rPr>
        <w:t>“</w:t>
      </w:r>
      <w:r>
        <w:rPr>
          <w:rFonts w:hint="eastAsia"/>
          <w:color w:val="000000" w:themeColor="text1"/>
          <w:sz w:val="24"/>
        </w:rPr>
        <w:t>三公”经费财政拨款支出决算情况说明</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八、政府性基金预算支出决算情况说明</w:t>
      </w:r>
    </w:p>
    <w:p w:rsidR="00C87914" w:rsidRDefault="008A494C">
      <w:pPr>
        <w:pStyle w:val="20"/>
        <w:adjustRightInd w:val="0"/>
        <w:snapToGrid w:val="0"/>
        <w:spacing w:line="440" w:lineRule="exact"/>
        <w:ind w:leftChars="0"/>
        <w:jc w:val="left"/>
        <w:rPr>
          <w:rFonts w:ascii="仿宋" w:eastAsia="仿宋" w:hAnsi="仿宋"/>
          <w:color w:val="000000" w:themeColor="text1"/>
          <w:sz w:val="24"/>
        </w:rPr>
      </w:pPr>
      <w:r>
        <w:rPr>
          <w:rFonts w:ascii="仿宋" w:eastAsia="仿宋" w:hAnsi="仿宋" w:hint="eastAsia"/>
          <w:color w:val="000000" w:themeColor="text1"/>
          <w:sz w:val="24"/>
        </w:rPr>
        <w:t>九、</w:t>
      </w:r>
      <w:r>
        <w:rPr>
          <w:color w:val="000000" w:themeColor="text1"/>
          <w:sz w:val="24"/>
        </w:rPr>
        <w:t xml:space="preserve"> </w:t>
      </w:r>
      <w:r>
        <w:rPr>
          <w:color w:val="000000" w:themeColor="text1"/>
          <w:sz w:val="24"/>
        </w:rPr>
        <w:t>国</w:t>
      </w:r>
      <w:r>
        <w:rPr>
          <w:rFonts w:hint="eastAsia"/>
          <w:color w:val="000000" w:themeColor="text1"/>
          <w:sz w:val="24"/>
        </w:rPr>
        <w:t>有资本经营预算支出决算情况说明</w:t>
      </w:r>
    </w:p>
    <w:p w:rsidR="00C87914" w:rsidRDefault="008A494C">
      <w:pPr>
        <w:adjustRightInd w:val="0"/>
        <w:snapToGrid w:val="0"/>
        <w:spacing w:line="440" w:lineRule="exact"/>
        <w:ind w:firstLineChars="200" w:firstLine="480"/>
        <w:jc w:val="left"/>
        <w:rPr>
          <w:rFonts w:ascii="仿宋" w:eastAsia="仿宋" w:hAnsi="仿宋" w:cstheme="minorBidi"/>
          <w:color w:val="000000" w:themeColor="text1"/>
          <w:sz w:val="24"/>
        </w:rPr>
      </w:pPr>
      <w:r>
        <w:rPr>
          <w:rStyle w:val="a8"/>
          <w:rFonts w:ascii="仿宋" w:eastAsia="仿宋" w:hAnsi="仿宋" w:hint="eastAsia"/>
          <w:color w:val="000000" w:themeColor="text1"/>
          <w:sz w:val="24"/>
          <w:u w:val="none"/>
        </w:rPr>
        <w:t>十、</w:t>
      </w:r>
      <w:r>
        <w:rPr>
          <w:rFonts w:hint="eastAsia"/>
          <w:color w:val="000000" w:themeColor="text1"/>
          <w:sz w:val="24"/>
        </w:rPr>
        <w:t>其他重要事项的情况说明</w:t>
      </w:r>
      <w:r>
        <w:rPr>
          <w:rFonts w:ascii="仿宋" w:eastAsia="仿宋" w:hAnsi="仿宋"/>
          <w:color w:val="000000" w:themeColor="text1"/>
          <w:sz w:val="24"/>
        </w:rPr>
        <w:tab/>
      </w:r>
    </w:p>
    <w:p w:rsidR="00C87914" w:rsidRDefault="008A494C">
      <w:pPr>
        <w:pStyle w:val="10"/>
        <w:adjustRightInd w:val="0"/>
        <w:snapToGrid w:val="0"/>
        <w:spacing w:before="0" w:line="440" w:lineRule="exact"/>
        <w:jc w:val="left"/>
        <w:rPr>
          <w:rFonts w:cstheme="minorBidi"/>
          <w:color w:val="000000" w:themeColor="text1"/>
          <w:sz w:val="24"/>
          <w:szCs w:val="24"/>
        </w:rPr>
      </w:pPr>
      <w:r>
        <w:rPr>
          <w:rFonts w:hint="eastAsia"/>
          <w:color w:val="000000" w:themeColor="text1"/>
          <w:sz w:val="24"/>
        </w:rPr>
        <w:t>第三部分</w:t>
      </w:r>
      <w:r>
        <w:rPr>
          <w:color w:val="000000" w:themeColor="text1"/>
          <w:sz w:val="24"/>
        </w:rPr>
        <w:t xml:space="preserve"> </w:t>
      </w:r>
      <w:r>
        <w:rPr>
          <w:rFonts w:hint="eastAsia"/>
          <w:color w:val="000000" w:themeColor="text1"/>
          <w:sz w:val="24"/>
        </w:rPr>
        <w:t>名词解释</w:t>
      </w:r>
    </w:p>
    <w:p w:rsidR="00C87914" w:rsidRDefault="008A494C">
      <w:pPr>
        <w:pStyle w:val="10"/>
        <w:adjustRightInd w:val="0"/>
        <w:snapToGrid w:val="0"/>
        <w:spacing w:before="0" w:line="440" w:lineRule="exact"/>
        <w:jc w:val="left"/>
        <w:rPr>
          <w:rFonts w:cstheme="minorBidi"/>
          <w:color w:val="000000" w:themeColor="text1"/>
          <w:sz w:val="24"/>
          <w:szCs w:val="24"/>
        </w:rPr>
      </w:pPr>
      <w:r>
        <w:rPr>
          <w:rFonts w:hint="eastAsia"/>
          <w:color w:val="000000" w:themeColor="text1"/>
          <w:sz w:val="24"/>
        </w:rPr>
        <w:t>第四部分</w:t>
      </w:r>
      <w:r>
        <w:rPr>
          <w:color w:val="000000" w:themeColor="text1"/>
          <w:sz w:val="24"/>
        </w:rPr>
        <w:t xml:space="preserve"> </w:t>
      </w:r>
      <w:r>
        <w:rPr>
          <w:rFonts w:hint="eastAsia"/>
          <w:color w:val="000000" w:themeColor="text1"/>
          <w:sz w:val="24"/>
        </w:rPr>
        <w:t>附件</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附件</w:t>
      </w:r>
      <w:r>
        <w:rPr>
          <w:color w:val="000000" w:themeColor="text1"/>
          <w:sz w:val="24"/>
        </w:rPr>
        <w:t>1</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hint="eastAsia"/>
          <w:color w:val="000000" w:themeColor="text1"/>
          <w:sz w:val="24"/>
        </w:rPr>
        <w:t>附件</w:t>
      </w:r>
      <w:r>
        <w:rPr>
          <w:color w:val="000000" w:themeColor="text1"/>
          <w:sz w:val="24"/>
        </w:rPr>
        <w:t>2</w:t>
      </w:r>
    </w:p>
    <w:p w:rsidR="00C87914" w:rsidRDefault="008A494C">
      <w:pPr>
        <w:pStyle w:val="10"/>
        <w:adjustRightInd w:val="0"/>
        <w:snapToGrid w:val="0"/>
        <w:spacing w:before="0" w:line="440" w:lineRule="exact"/>
        <w:jc w:val="left"/>
        <w:rPr>
          <w:rFonts w:cstheme="minorBidi"/>
          <w:color w:val="000000" w:themeColor="text1"/>
          <w:sz w:val="24"/>
          <w:szCs w:val="24"/>
        </w:rPr>
      </w:pPr>
      <w:r>
        <w:rPr>
          <w:rFonts w:hint="eastAsia"/>
          <w:color w:val="000000" w:themeColor="text1"/>
          <w:sz w:val="24"/>
        </w:rPr>
        <w:t>第五部分</w:t>
      </w:r>
      <w:r>
        <w:rPr>
          <w:color w:val="000000" w:themeColor="text1"/>
          <w:sz w:val="24"/>
        </w:rPr>
        <w:t xml:space="preserve"> </w:t>
      </w:r>
      <w:r>
        <w:rPr>
          <w:rFonts w:hint="eastAsia"/>
          <w:color w:val="000000" w:themeColor="text1"/>
          <w:sz w:val="24"/>
        </w:rPr>
        <w:t>附表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一、</w:t>
      </w:r>
      <w:r>
        <w:rPr>
          <w:rFonts w:hint="eastAsia"/>
          <w:color w:val="000000" w:themeColor="text1"/>
          <w:sz w:val="24"/>
        </w:rPr>
        <w:t>收入支出决算总表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二、</w:t>
      </w:r>
      <w:r>
        <w:rPr>
          <w:rFonts w:hint="eastAsia"/>
          <w:color w:val="000000" w:themeColor="text1"/>
          <w:sz w:val="24"/>
        </w:rPr>
        <w:t>收入</w:t>
      </w:r>
      <w:r>
        <w:rPr>
          <w:rFonts w:ascii="仿宋" w:eastAsia="仿宋" w:hAnsi="仿宋" w:hint="eastAsia"/>
          <w:color w:val="000000" w:themeColor="text1"/>
          <w:sz w:val="24"/>
        </w:rPr>
        <w:t>决算</w:t>
      </w:r>
      <w:r>
        <w:rPr>
          <w:rFonts w:hint="eastAsia"/>
          <w:color w:val="000000" w:themeColor="text1"/>
          <w:sz w:val="24"/>
        </w:rPr>
        <w:t>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三、</w:t>
      </w:r>
      <w:r>
        <w:rPr>
          <w:rFonts w:hint="eastAsia"/>
          <w:color w:val="000000" w:themeColor="text1"/>
          <w:sz w:val="24"/>
        </w:rPr>
        <w:t>支出</w:t>
      </w:r>
      <w:r>
        <w:rPr>
          <w:rFonts w:ascii="仿宋" w:eastAsia="仿宋" w:hAnsi="仿宋" w:hint="eastAsia"/>
          <w:color w:val="000000" w:themeColor="text1"/>
          <w:sz w:val="24"/>
        </w:rPr>
        <w:t>决算</w:t>
      </w:r>
      <w:r>
        <w:rPr>
          <w:rFonts w:hint="eastAsia"/>
          <w:color w:val="000000" w:themeColor="text1"/>
          <w:sz w:val="24"/>
        </w:rPr>
        <w:t>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四、</w:t>
      </w:r>
      <w:r>
        <w:rPr>
          <w:rFonts w:hint="eastAsia"/>
          <w:color w:val="000000" w:themeColor="text1"/>
          <w:sz w:val="24"/>
        </w:rPr>
        <w:t>财政拨款收入支出决算总表</w:t>
      </w:r>
    </w:p>
    <w:p w:rsidR="00C87914" w:rsidRDefault="008A494C">
      <w:pPr>
        <w:pStyle w:val="20"/>
        <w:adjustRightInd w:val="0"/>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五、财政拨款支出决算明细表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六、</w:t>
      </w:r>
      <w:r>
        <w:rPr>
          <w:rFonts w:hint="eastAsia"/>
          <w:color w:val="000000" w:themeColor="text1"/>
          <w:sz w:val="24"/>
        </w:rPr>
        <w:t>一般公共预算财政拨款支出决算表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七、</w:t>
      </w:r>
      <w:r>
        <w:rPr>
          <w:rFonts w:hint="eastAsia"/>
          <w:color w:val="000000" w:themeColor="text1"/>
          <w:sz w:val="24"/>
        </w:rPr>
        <w:t>一般公共预算财政拨款支出决算明细表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lastRenderedPageBreak/>
        <w:t>八、</w:t>
      </w:r>
      <w:r>
        <w:rPr>
          <w:rFonts w:hint="eastAsia"/>
          <w:color w:val="000000" w:themeColor="text1"/>
          <w:sz w:val="24"/>
        </w:rPr>
        <w:t>一般公共预算财政拨款基本支出决算表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九、</w:t>
      </w:r>
      <w:r>
        <w:rPr>
          <w:rFonts w:hint="eastAsia"/>
          <w:color w:val="000000" w:themeColor="text1"/>
          <w:sz w:val="24"/>
        </w:rPr>
        <w:t>一般公共预算财政拨款项目支出决算表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十、</w:t>
      </w:r>
      <w:r>
        <w:rPr>
          <w:rFonts w:hint="eastAsia"/>
          <w:color w:val="000000" w:themeColor="text1"/>
          <w:sz w:val="24"/>
        </w:rPr>
        <w:t>一般公共预算财政拨款“三公”经费支出决算表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十一、</w:t>
      </w:r>
      <w:r>
        <w:rPr>
          <w:rFonts w:hint="eastAsia"/>
          <w:color w:val="000000" w:themeColor="text1"/>
          <w:sz w:val="24"/>
        </w:rPr>
        <w:t>政府性基金预算财政拨款收入支出决算表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十二、</w:t>
      </w:r>
      <w:r>
        <w:rPr>
          <w:rFonts w:hint="eastAsia"/>
          <w:color w:val="000000" w:themeColor="text1"/>
          <w:sz w:val="24"/>
        </w:rPr>
        <w:t>政府性基金预算财政拨款“三公”经费支出决算表</w:t>
      </w:r>
    </w:p>
    <w:p w:rsidR="00C87914" w:rsidRDefault="008A494C">
      <w:pPr>
        <w:pStyle w:val="20"/>
        <w:adjustRightInd w:val="0"/>
        <w:snapToGrid w:val="0"/>
        <w:spacing w:line="440" w:lineRule="exact"/>
        <w:jc w:val="left"/>
        <w:rPr>
          <w:rFonts w:ascii="仿宋" w:eastAsia="仿宋" w:hAnsi="仿宋" w:cstheme="minorBidi"/>
          <w:color w:val="000000" w:themeColor="text1"/>
          <w:sz w:val="24"/>
        </w:rPr>
      </w:pPr>
      <w:r>
        <w:rPr>
          <w:rFonts w:ascii="仿宋" w:eastAsia="仿宋" w:hAnsi="仿宋" w:hint="eastAsia"/>
          <w:color w:val="000000" w:themeColor="text1"/>
          <w:sz w:val="24"/>
        </w:rPr>
        <w:t>十三、</w:t>
      </w:r>
      <w:r>
        <w:rPr>
          <w:rFonts w:hint="eastAsia"/>
          <w:color w:val="000000" w:themeColor="text1"/>
          <w:sz w:val="24"/>
        </w:rPr>
        <w:t>国有资本经营预算支出决算表</w:t>
      </w:r>
    </w:p>
    <w:p w:rsidR="00C87914" w:rsidRDefault="008A494C">
      <w:pPr>
        <w:widowControl/>
        <w:adjustRightInd w:val="0"/>
        <w:snapToGrid w:val="0"/>
        <w:spacing w:line="440" w:lineRule="exact"/>
        <w:ind w:firstLineChars="550" w:firstLine="1320"/>
        <w:jc w:val="left"/>
        <w:rPr>
          <w:rFonts w:ascii="仿宋" w:eastAsia="仿宋" w:hAnsi="仿宋"/>
          <w:color w:val="000000" w:themeColor="text1"/>
          <w:sz w:val="24"/>
        </w:rPr>
      </w:pPr>
      <w:r>
        <w:rPr>
          <w:rFonts w:ascii="仿宋" w:eastAsia="仿宋" w:hAnsi="仿宋"/>
          <w:color w:val="000000" w:themeColor="text1"/>
          <w:sz w:val="24"/>
        </w:rPr>
        <w:t>(注：</w:t>
      </w:r>
      <w:r>
        <w:rPr>
          <w:rFonts w:ascii="仿宋" w:eastAsia="仿宋" w:hAnsi="仿宋" w:hint="eastAsia"/>
          <w:color w:val="000000" w:themeColor="text1"/>
          <w:sz w:val="24"/>
        </w:rPr>
        <w:t>请部门根据实际注明页码</w:t>
      </w:r>
      <w:r>
        <w:rPr>
          <w:rFonts w:ascii="仿宋" w:eastAsia="仿宋" w:hAnsi="仿宋"/>
          <w:color w:val="000000" w:themeColor="text1"/>
          <w:sz w:val="24"/>
        </w:rPr>
        <w:t>)</w:t>
      </w:r>
    </w:p>
    <w:p w:rsidR="00C87914" w:rsidRDefault="008A494C">
      <w:pPr>
        <w:widowControl/>
        <w:spacing w:line="440" w:lineRule="exact"/>
        <w:jc w:val="left"/>
        <w:rPr>
          <w:rFonts w:ascii="仿宋" w:eastAsia="仿宋" w:hAnsi="仿宋"/>
          <w:bCs/>
          <w:color w:val="000000" w:themeColor="text1"/>
          <w:kern w:val="44"/>
          <w:sz w:val="24"/>
        </w:rPr>
      </w:pPr>
      <w:bookmarkStart w:id="12" w:name="_Toc15377196"/>
      <w:bookmarkStart w:id="13" w:name="_Toc15396599"/>
      <w:r>
        <w:rPr>
          <w:rFonts w:ascii="仿宋" w:eastAsia="仿宋" w:hAnsi="仿宋"/>
          <w:b/>
          <w:color w:val="000000" w:themeColor="text1"/>
          <w:sz w:val="24"/>
        </w:rPr>
        <w:br w:type="page"/>
      </w:r>
    </w:p>
    <w:p w:rsidR="00C87914" w:rsidRDefault="008A494C">
      <w:pPr>
        <w:pStyle w:val="1"/>
        <w:jc w:val="center"/>
        <w:rPr>
          <w:rFonts w:ascii="黑体" w:eastAsia="黑体" w:hAnsi="黑体"/>
          <w:bCs w:val="0"/>
          <w:color w:val="000000" w:themeColor="text1"/>
        </w:rPr>
      </w:pPr>
      <w:r>
        <w:rPr>
          <w:rFonts w:ascii="黑体" w:eastAsia="黑体" w:hAnsi="黑体" w:hint="eastAsia"/>
          <w:b w:val="0"/>
          <w:color w:val="000000" w:themeColor="text1"/>
        </w:rPr>
        <w:lastRenderedPageBreak/>
        <w:t xml:space="preserve">第一部分 </w:t>
      </w:r>
      <w:r>
        <w:rPr>
          <w:rStyle w:val="1Char"/>
          <w:rFonts w:ascii="黑体" w:eastAsia="黑体" w:hAnsi="黑体" w:hint="eastAsia"/>
          <w:color w:val="000000" w:themeColor="text1"/>
        </w:rPr>
        <w:t>部门概况</w:t>
      </w:r>
      <w:bookmarkEnd w:id="12"/>
      <w:bookmarkEnd w:id="13"/>
    </w:p>
    <w:p w:rsidR="00C87914" w:rsidRDefault="008A494C">
      <w:pPr>
        <w:pStyle w:val="2"/>
        <w:rPr>
          <w:rStyle w:val="2Char"/>
          <w:rFonts w:ascii="仿宋" w:eastAsia="仿宋" w:hAnsi="仿宋"/>
          <w:color w:val="000000" w:themeColor="text1"/>
        </w:rPr>
      </w:pPr>
      <w:bookmarkStart w:id="14" w:name="_Toc15396600"/>
      <w:bookmarkStart w:id="15" w:name="_Toc15377197"/>
      <w:r>
        <w:rPr>
          <w:rFonts w:ascii="黑体" w:eastAsia="黑体" w:hAnsi="黑体" w:hint="eastAsia"/>
          <w:b w:val="0"/>
          <w:color w:val="000000" w:themeColor="text1"/>
        </w:rPr>
        <w:t>一、基</w:t>
      </w:r>
      <w:r>
        <w:rPr>
          <w:rStyle w:val="2Char"/>
          <w:rFonts w:ascii="黑体" w:eastAsia="黑体" w:hAnsi="黑体" w:hint="eastAsia"/>
          <w:color w:val="000000" w:themeColor="text1"/>
        </w:rPr>
        <w:t>本职能及主要工作</w:t>
      </w:r>
      <w:bookmarkEnd w:id="14"/>
      <w:bookmarkEnd w:id="15"/>
    </w:p>
    <w:p w:rsidR="00C87914" w:rsidRDefault="008A494C">
      <w:pPr>
        <w:pStyle w:val="a3"/>
        <w:adjustRightInd w:val="0"/>
        <w:snapToGrid w:val="0"/>
        <w:spacing w:before="93" w:line="600" w:lineRule="exact"/>
        <w:ind w:firstLineChars="210" w:firstLine="672"/>
        <w:outlineLvl w:val="2"/>
        <w:rPr>
          <w:rFonts w:ascii="仿宋" w:eastAsia="仿宋" w:hAnsi="仿宋"/>
          <w:bCs/>
          <w:color w:val="000000" w:themeColor="text1"/>
          <w:sz w:val="32"/>
          <w:szCs w:val="32"/>
        </w:rPr>
      </w:pPr>
      <w:bookmarkStart w:id="16" w:name="_Toc15378445"/>
      <w:bookmarkStart w:id="17" w:name="_Toc15377198"/>
      <w:r>
        <w:rPr>
          <w:rFonts w:ascii="仿宋" w:eastAsia="仿宋" w:hAnsi="仿宋" w:hint="eastAsia"/>
          <w:bCs/>
          <w:color w:val="000000" w:themeColor="text1"/>
          <w:sz w:val="32"/>
          <w:szCs w:val="32"/>
        </w:rPr>
        <w:t>（一）主要职能。（职能参照省政府批准的三定方案）</w:t>
      </w:r>
      <w:bookmarkEnd w:id="16"/>
      <w:bookmarkEnd w:id="17"/>
    </w:p>
    <w:p w:rsidR="00C87914" w:rsidRDefault="008A494C">
      <w:pPr>
        <w:pStyle w:val="a3"/>
        <w:adjustRightInd w:val="0"/>
        <w:snapToGrid w:val="0"/>
        <w:spacing w:before="93" w:line="600" w:lineRule="exact"/>
        <w:ind w:firstLineChars="210" w:firstLine="672"/>
        <w:outlineLvl w:val="2"/>
        <w:rPr>
          <w:rFonts w:ascii="仿宋" w:eastAsia="仿宋" w:hAnsi="仿宋"/>
          <w:bCs/>
          <w:color w:val="000000" w:themeColor="text1"/>
          <w:sz w:val="32"/>
          <w:szCs w:val="32"/>
        </w:rPr>
      </w:pPr>
      <w:r>
        <w:rPr>
          <w:rFonts w:ascii="仿宋" w:eastAsia="仿宋" w:hAnsi="仿宋" w:hint="eastAsia"/>
          <w:bCs/>
          <w:color w:val="000000" w:themeColor="text1"/>
          <w:sz w:val="32"/>
          <w:szCs w:val="32"/>
        </w:rPr>
        <w:t>一是贯彻执行国家、省、市民政、殡葬工作的法律、法规和各项方针、政策。拟定全市殡葬事业发展规划、工作规划和政策并组织实施、监督检查。二是帮扶解决免除五保供养对象、低保对象、重点优抚对象，全面惠民殡葬政策。</w:t>
      </w:r>
    </w:p>
    <w:p w:rsidR="00C87914" w:rsidRDefault="008A494C">
      <w:pPr>
        <w:pStyle w:val="a3"/>
        <w:adjustRightInd w:val="0"/>
        <w:snapToGrid w:val="0"/>
        <w:spacing w:before="93" w:line="600" w:lineRule="exact"/>
        <w:ind w:firstLineChars="210" w:firstLine="672"/>
        <w:outlineLvl w:val="2"/>
        <w:rPr>
          <w:rFonts w:ascii="仿宋" w:eastAsia="仿宋" w:hAnsi="仿宋"/>
          <w:bCs/>
          <w:color w:val="000000" w:themeColor="text1"/>
          <w:sz w:val="32"/>
          <w:szCs w:val="32"/>
        </w:rPr>
      </w:pPr>
      <w:bookmarkStart w:id="18" w:name="_Toc15378446"/>
      <w:bookmarkStart w:id="19" w:name="_Toc15377199"/>
      <w:r>
        <w:rPr>
          <w:rFonts w:ascii="仿宋" w:eastAsia="仿宋" w:hAnsi="仿宋" w:hint="eastAsia"/>
          <w:bCs/>
          <w:color w:val="000000" w:themeColor="text1"/>
          <w:sz w:val="32"/>
          <w:szCs w:val="32"/>
        </w:rPr>
        <w:t>（二）</w:t>
      </w:r>
      <w:r>
        <w:rPr>
          <w:rFonts w:ascii="仿宋" w:eastAsia="仿宋" w:hAnsi="仿宋"/>
          <w:bCs/>
          <w:color w:val="000000" w:themeColor="text1"/>
          <w:sz w:val="32"/>
          <w:szCs w:val="32"/>
        </w:rPr>
        <w:t>201</w:t>
      </w:r>
      <w:r>
        <w:rPr>
          <w:rFonts w:ascii="仿宋" w:eastAsia="仿宋" w:hAnsi="仿宋" w:hint="eastAsia"/>
          <w:bCs/>
          <w:color w:val="000000" w:themeColor="text1"/>
          <w:sz w:val="32"/>
          <w:szCs w:val="32"/>
        </w:rPr>
        <w:t>9年重点工作完成情况。</w:t>
      </w:r>
      <w:bookmarkEnd w:id="18"/>
      <w:bookmarkEnd w:id="19"/>
    </w:p>
    <w:p w:rsidR="00C87914" w:rsidRDefault="008A494C">
      <w:pPr>
        <w:pStyle w:val="a3"/>
        <w:adjustRightInd w:val="0"/>
        <w:snapToGrid w:val="0"/>
        <w:spacing w:before="93" w:line="600" w:lineRule="exact"/>
        <w:ind w:firstLineChars="210" w:firstLine="672"/>
        <w:rPr>
          <w:rFonts w:ascii="仿宋" w:eastAsia="仿宋" w:hAnsi="仿宋"/>
          <w:bCs/>
          <w:color w:val="000000" w:themeColor="text1"/>
          <w:sz w:val="32"/>
          <w:szCs w:val="32"/>
        </w:rPr>
      </w:pPr>
      <w:r>
        <w:rPr>
          <w:rFonts w:ascii="仿宋" w:eastAsia="仿宋" w:hAnsi="仿宋" w:hint="eastAsia"/>
          <w:bCs/>
          <w:color w:val="000000" w:themeColor="text1"/>
          <w:sz w:val="32"/>
          <w:szCs w:val="32"/>
        </w:rPr>
        <w:t>落实惠民殡葬补贴政策，推进殡葬服务体系，保障日常支出、工资及社会保障支出。2019年我馆完成火化人数7142具，本市火化4612具，争取外地尸源2530具，实现全市死亡人数火化率达100%，完成总收入1336.12万元，超额完成财政预算任务。</w:t>
      </w:r>
    </w:p>
    <w:p w:rsidR="00C87914" w:rsidRDefault="008A494C">
      <w:pPr>
        <w:pStyle w:val="2"/>
        <w:rPr>
          <w:rStyle w:val="2Char"/>
          <w:rFonts w:ascii="黑体" w:eastAsia="黑体" w:hAnsi="黑体"/>
          <w:color w:val="000000" w:themeColor="text1"/>
        </w:rPr>
      </w:pPr>
      <w:bookmarkStart w:id="20" w:name="_Toc15396601"/>
      <w:bookmarkStart w:id="21" w:name="_Toc15377200"/>
      <w:r>
        <w:rPr>
          <w:rFonts w:ascii="黑体" w:eastAsia="黑体" w:hint="eastAsia"/>
          <w:b w:val="0"/>
          <w:color w:val="000000" w:themeColor="text1"/>
        </w:rPr>
        <w:t>二、</w:t>
      </w:r>
      <w:r>
        <w:rPr>
          <w:rFonts w:ascii="黑体" w:eastAsia="黑体" w:hAnsi="黑体" w:hint="eastAsia"/>
          <w:b w:val="0"/>
          <w:color w:val="000000" w:themeColor="text1"/>
        </w:rPr>
        <w:t>机</w:t>
      </w:r>
      <w:r>
        <w:rPr>
          <w:rStyle w:val="2Char"/>
          <w:rFonts w:ascii="黑体" w:eastAsia="黑体" w:hAnsi="黑体" w:hint="eastAsia"/>
          <w:color w:val="000000" w:themeColor="text1"/>
        </w:rPr>
        <w:t>构设置</w:t>
      </w:r>
      <w:bookmarkEnd w:id="20"/>
      <w:bookmarkEnd w:id="21"/>
    </w:p>
    <w:p w:rsidR="00C87914" w:rsidRDefault="008A494C">
      <w:pPr>
        <w:ind w:firstLineChars="227" w:firstLine="726"/>
        <w:rPr>
          <w:rFonts w:ascii="仿宋" w:eastAsia="仿宋" w:hAnsi="仿宋"/>
          <w:sz w:val="32"/>
          <w:szCs w:val="32"/>
        </w:rPr>
      </w:pPr>
      <w:r>
        <w:rPr>
          <w:rFonts w:ascii="仿宋" w:eastAsia="仿宋" w:hAnsi="仿宋" w:hint="eastAsia"/>
          <w:kern w:val="0"/>
          <w:sz w:val="32"/>
          <w:szCs w:val="32"/>
        </w:rPr>
        <w:t>广汉市</w:t>
      </w:r>
      <w:r>
        <w:rPr>
          <w:rFonts w:ascii="仿宋" w:eastAsia="仿宋" w:hAnsi="仿宋" w:hint="eastAsia"/>
          <w:sz w:val="32"/>
          <w:szCs w:val="32"/>
        </w:rPr>
        <w:t>殡仪馆属于广汉市民政局下属自收自支事业单位。2019年编制26名，在职18人，退休20人。</w:t>
      </w:r>
    </w:p>
    <w:p w:rsidR="00C87914" w:rsidRDefault="00C87914"/>
    <w:p w:rsidR="00C87914" w:rsidRDefault="008A494C">
      <w:pPr>
        <w:widowControl/>
        <w:jc w:val="left"/>
        <w:rPr>
          <w:rFonts w:ascii="仿宋" w:eastAsia="仿宋" w:hAnsi="仿宋"/>
          <w:color w:val="000000" w:themeColor="text1"/>
          <w:kern w:val="0"/>
          <w:sz w:val="32"/>
          <w:szCs w:val="32"/>
        </w:rPr>
      </w:pPr>
      <w:r>
        <w:rPr>
          <w:rFonts w:ascii="仿宋" w:eastAsia="仿宋" w:hAnsi="仿宋"/>
          <w:color w:val="000000" w:themeColor="text1"/>
          <w:sz w:val="32"/>
          <w:szCs w:val="32"/>
        </w:rPr>
        <w:br w:type="page"/>
      </w:r>
    </w:p>
    <w:p w:rsidR="00C87914" w:rsidRDefault="008A494C">
      <w:pPr>
        <w:pStyle w:val="1"/>
        <w:ind w:right="440"/>
        <w:jc w:val="right"/>
        <w:rPr>
          <w:rStyle w:val="1Char"/>
          <w:rFonts w:ascii="黑体" w:eastAsia="黑体" w:hAnsi="黑体"/>
          <w:color w:val="000000" w:themeColor="text1"/>
        </w:rPr>
      </w:pPr>
      <w:bookmarkStart w:id="22" w:name="_Toc15377204"/>
      <w:bookmarkStart w:id="23" w:name="_Toc15396602"/>
      <w:r>
        <w:rPr>
          <w:rFonts w:ascii="黑体" w:eastAsia="黑体" w:hAnsi="黑体" w:hint="eastAsia"/>
          <w:b w:val="0"/>
          <w:color w:val="000000" w:themeColor="text1"/>
        </w:rPr>
        <w:lastRenderedPageBreak/>
        <w:t>第二部分</w:t>
      </w:r>
      <w:r>
        <w:rPr>
          <w:rFonts w:ascii="黑体" w:eastAsia="黑体" w:hAnsi="黑体" w:hint="eastAsia"/>
          <w:color w:val="000000" w:themeColor="text1"/>
        </w:rPr>
        <w:t xml:space="preserve"> </w:t>
      </w:r>
      <w:r>
        <w:rPr>
          <w:rStyle w:val="1Char"/>
          <w:rFonts w:ascii="黑体" w:eastAsia="黑体" w:hAnsi="黑体" w:hint="eastAsia"/>
          <w:color w:val="000000" w:themeColor="text1"/>
        </w:rPr>
        <w:t>2019年度部门决算情况说明</w:t>
      </w:r>
      <w:bookmarkEnd w:id="22"/>
      <w:bookmarkEnd w:id="23"/>
    </w:p>
    <w:p w:rsidR="00C87914" w:rsidRDefault="00C87914">
      <w:pPr>
        <w:rPr>
          <w:color w:val="000000" w:themeColor="text1"/>
        </w:rPr>
      </w:pPr>
    </w:p>
    <w:p w:rsidR="00C87914" w:rsidRDefault="008A494C">
      <w:pPr>
        <w:pStyle w:val="a9"/>
        <w:numPr>
          <w:ilvl w:val="0"/>
          <w:numId w:val="1"/>
        </w:numPr>
        <w:spacing w:line="600" w:lineRule="exact"/>
        <w:ind w:firstLineChars="0"/>
        <w:outlineLvl w:val="1"/>
        <w:rPr>
          <w:rStyle w:val="2Char"/>
          <w:rFonts w:ascii="黑体" w:eastAsia="黑体" w:hAnsi="黑体"/>
          <w:b w:val="0"/>
          <w:color w:val="000000" w:themeColor="text1"/>
        </w:rPr>
      </w:pPr>
      <w:bookmarkStart w:id="24" w:name="_Toc15396603"/>
      <w:bookmarkStart w:id="25" w:name="_Toc15377205"/>
      <w:r>
        <w:rPr>
          <w:rFonts w:ascii="黑体" w:eastAsia="黑体" w:hAnsi="黑体" w:hint="eastAsia"/>
          <w:color w:val="000000" w:themeColor="text1"/>
          <w:sz w:val="32"/>
          <w:szCs w:val="32"/>
        </w:rPr>
        <w:t>收</w:t>
      </w:r>
      <w:r>
        <w:rPr>
          <w:rStyle w:val="2Char"/>
          <w:rFonts w:ascii="黑体" w:eastAsia="黑体" w:hAnsi="黑体" w:hint="eastAsia"/>
          <w:b w:val="0"/>
          <w:color w:val="000000" w:themeColor="text1"/>
        </w:rPr>
        <w:t>入支出决算总体情况说明</w:t>
      </w:r>
      <w:bookmarkEnd w:id="24"/>
      <w:bookmarkEnd w:id="25"/>
    </w:p>
    <w:p w:rsidR="00C87914" w:rsidRDefault="008A494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2019年度收、支总计2634.16万元。与2018年相比，收、支总计各减少489.79万元、398.55万元，下降25.15</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。主要变动原因是经营收入减少。</w:t>
      </w:r>
    </w:p>
    <w:p w:rsidR="00C87914" w:rsidRDefault="008A494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C87914" w:rsidRDefault="00C87914">
      <w:pPr>
        <w:spacing w:line="600" w:lineRule="exact"/>
        <w:ind w:firstLineChars="200" w:firstLine="640"/>
        <w:jc w:val="left"/>
        <w:rPr>
          <w:rFonts w:ascii="仿宋_GB2312" w:eastAsia="仿宋_GB2312"/>
          <w:color w:val="000000" w:themeColor="text1"/>
          <w:sz w:val="32"/>
          <w:szCs w:val="32"/>
        </w:rPr>
      </w:pPr>
    </w:p>
    <w:p w:rsidR="00C87914" w:rsidRDefault="008A494C">
      <w:pPr>
        <w:pStyle w:val="a9"/>
        <w:numPr>
          <w:ilvl w:val="0"/>
          <w:numId w:val="1"/>
        </w:numPr>
        <w:spacing w:line="600" w:lineRule="exact"/>
        <w:ind w:firstLineChars="0"/>
        <w:outlineLvl w:val="1"/>
        <w:rPr>
          <w:rStyle w:val="2Char"/>
          <w:rFonts w:ascii="黑体" w:eastAsia="黑体" w:hAnsi="黑体"/>
          <w:b w:val="0"/>
          <w:color w:val="000000" w:themeColor="text1"/>
        </w:rPr>
      </w:pPr>
      <w:bookmarkStart w:id="26" w:name="_Toc15377206"/>
      <w:bookmarkStart w:id="27" w:name="_Toc15396604"/>
      <w:r>
        <w:rPr>
          <w:rFonts w:ascii="黑体" w:eastAsia="黑体" w:hAnsi="黑体" w:hint="eastAsia"/>
          <w:color w:val="000000" w:themeColor="text1"/>
          <w:sz w:val="32"/>
          <w:szCs w:val="32"/>
        </w:rPr>
        <w:t>收</w:t>
      </w:r>
      <w:r>
        <w:rPr>
          <w:rStyle w:val="2Char"/>
          <w:rFonts w:ascii="黑体" w:eastAsia="黑体" w:hAnsi="黑体" w:hint="eastAsia"/>
          <w:b w:val="0"/>
          <w:color w:val="000000" w:themeColor="text1"/>
        </w:rPr>
        <w:t>入决算情况说明</w:t>
      </w:r>
      <w:bookmarkEnd w:id="26"/>
      <w:bookmarkEnd w:id="27"/>
    </w:p>
    <w:p w:rsidR="00C87914" w:rsidRDefault="008A494C">
      <w:pPr>
        <w:spacing w:line="600" w:lineRule="exact"/>
        <w:ind w:firstLineChars="200" w:firstLine="640"/>
        <w:outlineLvl w:val="1"/>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9年本年收入合计1336.12万元，其中：一般公共预算财政拨款收入1136.43万元，占85</w:t>
      </w:r>
      <w:r>
        <w:rPr>
          <w:rFonts w:ascii="仿宋" w:eastAsia="仿宋" w:hAnsi="仿宋"/>
          <w:color w:val="000000" w:themeColor="text1"/>
          <w:sz w:val="32"/>
          <w:szCs w:val="32"/>
        </w:rPr>
        <w:t>%</w:t>
      </w:r>
      <w:r>
        <w:rPr>
          <w:rFonts w:ascii="仿宋" w:eastAsia="仿宋" w:hAnsi="仿宋" w:hint="eastAsia"/>
          <w:color w:val="000000" w:themeColor="text1"/>
          <w:sz w:val="32"/>
          <w:szCs w:val="32"/>
        </w:rPr>
        <w:t>；政府性基金预算财政拨款收入**万元，占**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；上级补助收入**万元，占**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；事业收入**万元，占**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；经营收入199.69万元，占15</w:t>
      </w:r>
      <w:r>
        <w:rPr>
          <w:rFonts w:ascii="仿宋" w:eastAsia="仿宋" w:hAnsi="仿宋"/>
          <w:color w:val="000000" w:themeColor="text1"/>
          <w:sz w:val="32"/>
          <w:szCs w:val="32"/>
        </w:rPr>
        <w:t>%</w:t>
      </w:r>
      <w:r>
        <w:rPr>
          <w:rFonts w:ascii="仿宋" w:eastAsia="仿宋" w:hAnsi="仿宋" w:hint="eastAsia"/>
          <w:color w:val="000000" w:themeColor="text1"/>
          <w:sz w:val="32"/>
          <w:szCs w:val="32"/>
        </w:rPr>
        <w:t>；附属单位上缴收入**万元，占**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；其他收入**万元，占**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C87914" w:rsidRDefault="00C87914">
      <w:pPr>
        <w:spacing w:line="600" w:lineRule="exact"/>
        <w:ind w:firstLineChars="200" w:firstLine="640"/>
        <w:outlineLvl w:val="1"/>
        <w:rPr>
          <w:rFonts w:ascii="仿宋" w:eastAsia="仿宋" w:hAnsi="仿宋"/>
          <w:color w:val="000000" w:themeColor="text1"/>
          <w:sz w:val="32"/>
          <w:szCs w:val="32"/>
        </w:rPr>
      </w:pPr>
    </w:p>
    <w:p w:rsidR="00C87914" w:rsidRDefault="008A494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C87914" w:rsidRDefault="00C87914">
      <w:pPr>
        <w:spacing w:line="600" w:lineRule="exact"/>
        <w:ind w:firstLineChars="200" w:firstLine="640"/>
        <w:rPr>
          <w:rFonts w:ascii="仿宋_GB2312" w:eastAsia="仿宋_GB2312"/>
          <w:color w:val="000000" w:themeColor="text1"/>
          <w:sz w:val="32"/>
          <w:szCs w:val="32"/>
        </w:rPr>
      </w:pPr>
    </w:p>
    <w:p w:rsidR="00C87914" w:rsidRDefault="008A494C">
      <w:pPr>
        <w:pStyle w:val="a9"/>
        <w:numPr>
          <w:ilvl w:val="0"/>
          <w:numId w:val="1"/>
        </w:numPr>
        <w:spacing w:line="600" w:lineRule="exact"/>
        <w:ind w:firstLineChars="0"/>
        <w:outlineLvl w:val="1"/>
        <w:rPr>
          <w:rStyle w:val="2Char"/>
          <w:rFonts w:ascii="黑体" w:eastAsia="黑体" w:hAnsi="黑体"/>
          <w:b w:val="0"/>
          <w:color w:val="000000" w:themeColor="text1"/>
        </w:rPr>
      </w:pPr>
      <w:bookmarkStart w:id="28" w:name="_Toc15377207"/>
      <w:bookmarkStart w:id="29" w:name="_Toc15396605"/>
      <w:r>
        <w:rPr>
          <w:rFonts w:ascii="黑体" w:eastAsia="黑体" w:hAnsi="黑体" w:hint="eastAsia"/>
          <w:color w:val="000000" w:themeColor="text1"/>
          <w:sz w:val="32"/>
          <w:szCs w:val="32"/>
        </w:rPr>
        <w:t>支</w:t>
      </w:r>
      <w:r>
        <w:rPr>
          <w:rStyle w:val="2Char"/>
          <w:rFonts w:ascii="黑体" w:eastAsia="黑体" w:hAnsi="黑体" w:hint="eastAsia"/>
          <w:b w:val="0"/>
          <w:color w:val="000000" w:themeColor="text1"/>
        </w:rPr>
        <w:t>出决算情况说明</w:t>
      </w:r>
      <w:bookmarkEnd w:id="28"/>
      <w:bookmarkEnd w:id="29"/>
    </w:p>
    <w:p w:rsidR="00C87914" w:rsidRDefault="008A494C">
      <w:pPr>
        <w:spacing w:line="600" w:lineRule="exact"/>
        <w:ind w:firstLineChars="200" w:firstLine="640"/>
        <w:outlineLvl w:val="1"/>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9年本年支出合计1298.05万元，其中：基本支出932.43万元，占72</w:t>
      </w:r>
      <w:r>
        <w:rPr>
          <w:rFonts w:ascii="仿宋" w:eastAsia="仿宋" w:hAnsi="仿宋"/>
          <w:color w:val="000000" w:themeColor="text1"/>
          <w:sz w:val="32"/>
          <w:szCs w:val="32"/>
        </w:rPr>
        <w:t>%</w:t>
      </w:r>
      <w:r>
        <w:rPr>
          <w:rFonts w:ascii="仿宋" w:eastAsia="仿宋" w:hAnsi="仿宋" w:hint="eastAsia"/>
          <w:color w:val="000000" w:themeColor="text1"/>
          <w:sz w:val="32"/>
          <w:szCs w:val="32"/>
        </w:rPr>
        <w:t>；项目支出204万元，占16</w:t>
      </w:r>
      <w:r>
        <w:rPr>
          <w:rFonts w:ascii="仿宋" w:eastAsia="仿宋" w:hAnsi="仿宋"/>
          <w:color w:val="000000" w:themeColor="text1"/>
          <w:sz w:val="32"/>
          <w:szCs w:val="32"/>
        </w:rPr>
        <w:t>%</w:t>
      </w:r>
      <w:r>
        <w:rPr>
          <w:rFonts w:ascii="仿宋" w:eastAsia="仿宋" w:hAnsi="仿宋" w:hint="eastAsia"/>
          <w:color w:val="000000" w:themeColor="text1"/>
          <w:sz w:val="32"/>
          <w:szCs w:val="32"/>
        </w:rPr>
        <w:t>；上缴上级支出**万元，占**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；经营支出161.62万元，占12</w:t>
      </w:r>
      <w:r>
        <w:rPr>
          <w:rFonts w:ascii="仿宋" w:eastAsia="仿宋" w:hAnsi="仿宋"/>
          <w:color w:val="000000" w:themeColor="text1"/>
          <w:sz w:val="32"/>
          <w:szCs w:val="32"/>
        </w:rPr>
        <w:t>%</w:t>
      </w:r>
      <w:r>
        <w:rPr>
          <w:rFonts w:ascii="仿宋" w:eastAsia="仿宋" w:hAnsi="仿宋" w:hint="eastAsia"/>
          <w:color w:val="000000" w:themeColor="text1"/>
          <w:sz w:val="32"/>
          <w:szCs w:val="32"/>
        </w:rPr>
        <w:t>；对附属单位补助支出**万元，占**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C87914" w:rsidRDefault="008A494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（图3：支出决算结构图）（饼状图）</w:t>
      </w:r>
    </w:p>
    <w:p w:rsidR="00C87914" w:rsidRDefault="00C87914">
      <w:pPr>
        <w:spacing w:line="600" w:lineRule="exact"/>
        <w:ind w:firstLineChars="200" w:firstLine="640"/>
        <w:rPr>
          <w:rFonts w:ascii="仿宋_GB2312" w:eastAsia="仿宋_GB2312"/>
          <w:color w:val="000000" w:themeColor="text1"/>
          <w:sz w:val="32"/>
          <w:szCs w:val="32"/>
        </w:rPr>
      </w:pPr>
    </w:p>
    <w:p w:rsidR="00C87914" w:rsidRDefault="008A494C">
      <w:pPr>
        <w:spacing w:line="600" w:lineRule="exact"/>
        <w:ind w:firstLineChars="200" w:firstLine="640"/>
        <w:outlineLvl w:val="1"/>
        <w:rPr>
          <w:rStyle w:val="2Char"/>
          <w:rFonts w:ascii="黑体" w:eastAsia="黑体" w:hAnsi="黑体"/>
          <w:b w:val="0"/>
          <w:color w:val="000000" w:themeColor="text1"/>
        </w:rPr>
      </w:pPr>
      <w:bookmarkStart w:id="30" w:name="_Toc15396606"/>
      <w:bookmarkStart w:id="31" w:name="_Toc15377208"/>
      <w:r>
        <w:rPr>
          <w:rFonts w:ascii="黑体" w:eastAsia="黑体" w:hAnsi="黑体" w:hint="eastAsia"/>
          <w:color w:val="000000" w:themeColor="text1"/>
          <w:sz w:val="32"/>
          <w:szCs w:val="32"/>
        </w:rPr>
        <w:t>四、财</w:t>
      </w:r>
      <w:r>
        <w:rPr>
          <w:rStyle w:val="2Char"/>
          <w:rFonts w:ascii="黑体" w:eastAsia="黑体" w:hAnsi="黑体" w:hint="eastAsia"/>
          <w:b w:val="0"/>
          <w:color w:val="000000" w:themeColor="text1"/>
        </w:rPr>
        <w:t>政拨款收入支出决算总体情况说明</w:t>
      </w:r>
      <w:bookmarkEnd w:id="30"/>
      <w:bookmarkEnd w:id="31"/>
    </w:p>
    <w:p w:rsidR="00C87914" w:rsidRDefault="008A494C">
      <w:pPr>
        <w:spacing w:line="600" w:lineRule="exact"/>
        <w:ind w:firstLine="640"/>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9年财政拨款收、支总计2434.48万元。与</w:t>
      </w:r>
      <w:r>
        <w:rPr>
          <w:rFonts w:ascii="仿宋" w:eastAsia="仿宋" w:hAnsi="仿宋"/>
          <w:color w:val="000000" w:themeColor="text1"/>
          <w:sz w:val="32"/>
          <w:szCs w:val="32"/>
        </w:rPr>
        <w:t>201</w:t>
      </w:r>
      <w:r>
        <w:rPr>
          <w:rFonts w:ascii="仿宋" w:eastAsia="仿宋" w:hAnsi="仿宋" w:hint="eastAsia"/>
          <w:color w:val="000000" w:themeColor="text1"/>
          <w:sz w:val="32"/>
          <w:szCs w:val="32"/>
        </w:rPr>
        <w:t>8年相比，财政拨款收、支总计各减少394.27万元、398.55万元，下降24.62</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。主要变动原因是项目支出减少。</w:t>
      </w:r>
    </w:p>
    <w:p w:rsidR="00C87914" w:rsidRDefault="00C87914">
      <w:pPr>
        <w:widowControl/>
        <w:jc w:val="left"/>
        <w:rPr>
          <w:rFonts w:ascii="宋体" w:hAnsi="宋体" w:cs="宋体"/>
          <w:color w:val="000000" w:themeColor="text1"/>
          <w:kern w:val="0"/>
          <w:sz w:val="24"/>
        </w:rPr>
      </w:pPr>
    </w:p>
    <w:p w:rsidR="00C87914" w:rsidRDefault="008A494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C87914" w:rsidRDefault="008A494C">
      <w:pPr>
        <w:spacing w:line="600" w:lineRule="exact"/>
        <w:ind w:firstLineChars="200" w:firstLine="640"/>
        <w:outlineLvl w:val="1"/>
        <w:rPr>
          <w:rStyle w:val="2Char"/>
          <w:rFonts w:ascii="黑体" w:eastAsia="黑体" w:hAnsi="黑体"/>
          <w:b w:val="0"/>
          <w:color w:val="000000" w:themeColor="text1"/>
        </w:rPr>
      </w:pPr>
      <w:bookmarkStart w:id="32" w:name="_Toc15377209"/>
      <w:bookmarkStart w:id="33" w:name="_Toc15396607"/>
      <w:r>
        <w:rPr>
          <w:rFonts w:ascii="黑体" w:eastAsia="黑体" w:hAnsi="黑体" w:hint="eastAsia"/>
          <w:color w:val="000000" w:themeColor="text1"/>
          <w:sz w:val="32"/>
          <w:szCs w:val="32"/>
        </w:rPr>
        <w:t>五、</w:t>
      </w:r>
      <w:r>
        <w:rPr>
          <w:rFonts w:ascii="黑体" w:eastAsia="黑体" w:hAnsi="黑体" w:hint="eastAsia"/>
          <w:b/>
          <w:color w:val="000000" w:themeColor="text1"/>
          <w:sz w:val="32"/>
          <w:szCs w:val="32"/>
        </w:rPr>
        <w:t>一</w:t>
      </w:r>
      <w:r>
        <w:rPr>
          <w:rStyle w:val="2Char"/>
          <w:rFonts w:ascii="黑体" w:eastAsia="黑体" w:hAnsi="黑体" w:hint="eastAsia"/>
          <w:b w:val="0"/>
          <w:color w:val="000000" w:themeColor="text1"/>
        </w:rPr>
        <w:t>般公共预算财政拨款支出决算情况说明</w:t>
      </w:r>
      <w:bookmarkEnd w:id="32"/>
      <w:bookmarkEnd w:id="33"/>
    </w:p>
    <w:p w:rsidR="00C87914" w:rsidRDefault="008A494C">
      <w:pPr>
        <w:spacing w:line="600" w:lineRule="exact"/>
        <w:ind w:firstLineChars="200" w:firstLine="643"/>
        <w:outlineLvl w:val="2"/>
        <w:rPr>
          <w:rFonts w:ascii="仿宋" w:eastAsia="仿宋" w:hAnsi="仿宋"/>
          <w:b/>
          <w:color w:val="000000" w:themeColor="text1"/>
          <w:sz w:val="32"/>
          <w:szCs w:val="32"/>
        </w:rPr>
      </w:pPr>
      <w:bookmarkStart w:id="34" w:name="_Toc15377210"/>
      <w:r>
        <w:rPr>
          <w:rFonts w:ascii="仿宋" w:eastAsia="仿宋" w:hAnsi="仿宋" w:hint="eastAsia"/>
          <w:b/>
          <w:color w:val="000000" w:themeColor="text1"/>
          <w:sz w:val="32"/>
          <w:szCs w:val="32"/>
        </w:rPr>
        <w:t>（一）一般公共预算财政拨款支出决算总体情况</w:t>
      </w:r>
      <w:bookmarkEnd w:id="34"/>
    </w:p>
    <w:p w:rsidR="00C87914" w:rsidRDefault="008A494C">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9年一般公共预算财政拨款支出1136.43万元，占本年支出合计的87.55</w:t>
      </w:r>
      <w:r>
        <w:rPr>
          <w:rFonts w:ascii="仿宋" w:eastAsia="仿宋" w:hAnsi="仿宋"/>
          <w:color w:val="000000" w:themeColor="text1"/>
          <w:sz w:val="32"/>
          <w:szCs w:val="32"/>
        </w:rPr>
        <w:t>%</w:t>
      </w:r>
      <w:r>
        <w:rPr>
          <w:rFonts w:ascii="仿宋" w:eastAsia="仿宋" w:hAnsi="仿宋" w:hint="eastAsia"/>
          <w:color w:val="000000" w:themeColor="text1"/>
          <w:sz w:val="32"/>
          <w:szCs w:val="32"/>
        </w:rPr>
        <w:t>。与</w:t>
      </w:r>
      <w:r>
        <w:rPr>
          <w:rFonts w:ascii="仿宋" w:eastAsia="仿宋" w:hAnsi="仿宋"/>
          <w:color w:val="000000" w:themeColor="text1"/>
          <w:sz w:val="32"/>
          <w:szCs w:val="32"/>
        </w:rPr>
        <w:t>201</w:t>
      </w:r>
      <w:r>
        <w:rPr>
          <w:rFonts w:ascii="仿宋" w:eastAsia="仿宋" w:hAnsi="仿宋" w:hint="eastAsia"/>
          <w:color w:val="000000" w:themeColor="text1"/>
          <w:sz w:val="32"/>
          <w:szCs w:val="32"/>
        </w:rPr>
        <w:t>8年相比，一般公共预算财政拨款减少382.52万元，下降25.18</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。主要变动原因是项目支出减少。</w:t>
      </w:r>
    </w:p>
    <w:p w:rsidR="00C87914" w:rsidRDefault="00C87914">
      <w:pPr>
        <w:widowControl/>
        <w:jc w:val="left"/>
        <w:rPr>
          <w:rFonts w:ascii="宋体" w:hAnsi="宋体" w:cs="宋体"/>
          <w:color w:val="000000" w:themeColor="text1"/>
          <w:kern w:val="0"/>
          <w:sz w:val="24"/>
        </w:rPr>
      </w:pPr>
    </w:p>
    <w:p w:rsidR="00C87914" w:rsidRDefault="008A494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C87914" w:rsidRDefault="00C87914">
      <w:pPr>
        <w:spacing w:line="600" w:lineRule="exact"/>
        <w:ind w:firstLineChars="200" w:firstLine="640"/>
        <w:rPr>
          <w:rFonts w:ascii="仿宋" w:eastAsia="仿宋" w:hAnsi="仿宋"/>
          <w:color w:val="000000" w:themeColor="text1"/>
          <w:sz w:val="32"/>
          <w:szCs w:val="32"/>
        </w:rPr>
      </w:pPr>
    </w:p>
    <w:p w:rsidR="00C87914" w:rsidRDefault="008A494C">
      <w:pPr>
        <w:spacing w:line="600" w:lineRule="exact"/>
        <w:ind w:firstLineChars="200" w:firstLine="643"/>
        <w:outlineLvl w:val="2"/>
        <w:rPr>
          <w:rFonts w:ascii="仿宋" w:eastAsia="仿宋" w:hAnsi="仿宋"/>
          <w:b/>
          <w:color w:val="000000" w:themeColor="text1"/>
          <w:sz w:val="32"/>
          <w:szCs w:val="32"/>
        </w:rPr>
      </w:pPr>
      <w:bookmarkStart w:id="35" w:name="_Toc15377211"/>
      <w:r>
        <w:rPr>
          <w:rFonts w:ascii="仿宋" w:eastAsia="仿宋" w:hAnsi="仿宋" w:hint="eastAsia"/>
          <w:b/>
          <w:color w:val="000000" w:themeColor="text1"/>
          <w:sz w:val="32"/>
          <w:szCs w:val="32"/>
        </w:rPr>
        <w:t>（二）一般公共预算财政拨款支出决算结构情况</w:t>
      </w:r>
      <w:bookmarkEnd w:id="35"/>
    </w:p>
    <w:p w:rsidR="00C87914" w:rsidRDefault="008A494C">
      <w:pPr>
        <w:spacing w:line="600" w:lineRule="exact"/>
        <w:ind w:firstLine="640"/>
        <w:rPr>
          <w:rFonts w:ascii="仿宋" w:eastAsia="仿宋" w:hAnsi="仿宋"/>
          <w:b/>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9年一般公共预算财政拨款支出1136.43万元，主要用于以下方面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文化旅游体育与传媒（类）支出**万元，占**</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支出1099.88万元，占96.78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w:t>
      </w:r>
      <w:r>
        <w:rPr>
          <w:rFonts w:ascii="仿宋" w:eastAsia="仿宋" w:hAnsi="仿宋" w:hint="eastAsia"/>
          <w:b/>
          <w:bCs/>
          <w:color w:val="000000" w:themeColor="text1"/>
          <w:sz w:val="32"/>
          <w:szCs w:val="32"/>
        </w:rPr>
        <w:lastRenderedPageBreak/>
        <w:t>康支出</w:t>
      </w:r>
      <w:r>
        <w:rPr>
          <w:rFonts w:ascii="仿宋" w:eastAsia="仿宋" w:hAnsi="仿宋" w:hint="eastAsia"/>
          <w:color w:val="000000" w:themeColor="text1"/>
          <w:sz w:val="32"/>
          <w:szCs w:val="32"/>
        </w:rPr>
        <w:t>14.68万元，占1.29</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；住房保障支出21.87万元，占1.92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（罗列全部功能分类科目，至类级。）</w:t>
      </w:r>
    </w:p>
    <w:p w:rsidR="00C87914" w:rsidRDefault="00C87914">
      <w:pPr>
        <w:spacing w:line="600" w:lineRule="exact"/>
        <w:ind w:firstLine="640"/>
        <w:rPr>
          <w:rFonts w:ascii="仿宋" w:eastAsia="仿宋" w:hAnsi="仿宋"/>
          <w:color w:val="000000" w:themeColor="text1"/>
          <w:sz w:val="32"/>
          <w:szCs w:val="32"/>
        </w:rPr>
      </w:pPr>
    </w:p>
    <w:p w:rsidR="00C87914" w:rsidRDefault="008A494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（图6：一般公共预算财政拨款支出决算结构）（饼状图）</w:t>
      </w:r>
    </w:p>
    <w:p w:rsidR="00C87914" w:rsidRDefault="00C87914">
      <w:pPr>
        <w:spacing w:line="600" w:lineRule="exact"/>
        <w:ind w:firstLineChars="200" w:firstLine="640"/>
        <w:rPr>
          <w:rFonts w:ascii="仿宋" w:eastAsia="仿宋" w:hAnsi="仿宋"/>
          <w:color w:val="000000" w:themeColor="text1"/>
          <w:sz w:val="32"/>
          <w:szCs w:val="32"/>
        </w:rPr>
      </w:pPr>
    </w:p>
    <w:p w:rsidR="00C87914" w:rsidRDefault="008A494C">
      <w:pPr>
        <w:spacing w:line="600" w:lineRule="exact"/>
        <w:ind w:firstLineChars="200" w:firstLine="643"/>
        <w:outlineLvl w:val="2"/>
        <w:rPr>
          <w:rFonts w:ascii="仿宋" w:eastAsia="仿宋" w:hAnsi="仿宋"/>
          <w:b/>
          <w:color w:val="000000" w:themeColor="text1"/>
          <w:sz w:val="32"/>
          <w:szCs w:val="32"/>
        </w:rPr>
      </w:pPr>
      <w:bookmarkStart w:id="36" w:name="_Toc15377212"/>
      <w:r>
        <w:rPr>
          <w:rFonts w:ascii="仿宋" w:eastAsia="仿宋" w:hAnsi="仿宋" w:hint="eastAsia"/>
          <w:b/>
          <w:color w:val="000000" w:themeColor="text1"/>
          <w:sz w:val="32"/>
          <w:szCs w:val="32"/>
        </w:rPr>
        <w:t>（三）一般公共预算财政拨款支出决算具体情况</w:t>
      </w:r>
      <w:bookmarkEnd w:id="36"/>
    </w:p>
    <w:p w:rsidR="00C87914" w:rsidRDefault="008A494C">
      <w:pPr>
        <w:spacing w:line="600" w:lineRule="exact"/>
        <w:ind w:firstLineChars="200" w:firstLine="643"/>
        <w:outlineLvl w:val="2"/>
        <w:rPr>
          <w:rFonts w:ascii="仿宋" w:eastAsia="仿宋" w:hAnsi="仿宋"/>
          <w:color w:val="000000" w:themeColor="text1"/>
          <w:sz w:val="32"/>
          <w:szCs w:val="32"/>
        </w:rPr>
      </w:pPr>
      <w:bookmarkStart w:id="37" w:name="_Toc15377444"/>
      <w:bookmarkStart w:id="38" w:name="_Toc15378460"/>
      <w:bookmarkStart w:id="39" w:name="_Toc15377213"/>
      <w:r>
        <w:rPr>
          <w:rFonts w:ascii="仿宋" w:eastAsia="仿宋" w:hAnsi="仿宋" w:hint="eastAsia"/>
          <w:b/>
          <w:color w:val="000000" w:themeColor="text1"/>
          <w:sz w:val="32"/>
          <w:szCs w:val="32"/>
        </w:rPr>
        <w:t>2019年一般公共预算支出决算数为1136.43万元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完成预算100</w:t>
      </w:r>
      <w:r>
        <w:rPr>
          <w:rStyle w:val="a7"/>
          <w:rFonts w:ascii="仿宋" w:eastAsia="仿宋" w:hAnsi="仿宋"/>
          <w:bCs/>
          <w:color w:val="000000" w:themeColor="text1"/>
          <w:sz w:val="32"/>
          <w:szCs w:val="32"/>
        </w:rPr>
        <w:t>%</w:t>
      </w:r>
      <w:r>
        <w:rPr>
          <w:rStyle w:val="a7"/>
          <w:rFonts w:ascii="仿宋" w:eastAsia="仿宋" w:hAnsi="仿宋" w:hint="eastAsia"/>
          <w:bCs/>
          <w:color w:val="000000" w:themeColor="text1"/>
          <w:sz w:val="32"/>
          <w:szCs w:val="32"/>
        </w:rPr>
        <w:t>。其中：</w:t>
      </w:r>
      <w:bookmarkEnd w:id="37"/>
      <w:bookmarkEnd w:id="38"/>
      <w:bookmarkEnd w:id="39"/>
    </w:p>
    <w:p w:rsidR="00C87914" w:rsidRDefault="008A494C">
      <w:pPr>
        <w:numPr>
          <w:ilvl w:val="0"/>
          <w:numId w:val="2"/>
        </w:numPr>
        <w:spacing w:line="600" w:lineRule="exact"/>
        <w:ind w:firstLineChars="200" w:firstLine="643"/>
        <w:rPr>
          <w:rStyle w:val="a7"/>
          <w:rFonts w:ascii="仿宋" w:eastAsia="仿宋" w:hAnsi="仿宋"/>
          <w:b w:val="0"/>
          <w:bCs/>
          <w:color w:val="000000" w:themeColor="text1"/>
          <w:sz w:val="32"/>
          <w:szCs w:val="32"/>
        </w:rPr>
      </w:pPr>
      <w:r>
        <w:rPr>
          <w:rStyle w:val="a7"/>
          <w:rFonts w:ascii="仿宋" w:eastAsia="仿宋" w:hAnsi="仿宋" w:hint="eastAsia"/>
          <w:bCs/>
          <w:color w:val="000000"/>
          <w:sz w:val="32"/>
          <w:szCs w:val="32"/>
        </w:rPr>
        <w:t>社会保障和就业（类）行政事业单位离退休（款）事业单位离退休（项）</w:t>
      </w:r>
      <w:r>
        <w:rPr>
          <w:rStyle w:val="a7"/>
          <w:rFonts w:ascii="仿宋" w:eastAsia="仿宋" w:hAnsi="仿宋" w:hint="eastAsia"/>
          <w:b w:val="0"/>
          <w:bCs/>
          <w:color w:val="000000" w:themeColor="text1"/>
          <w:sz w:val="32"/>
          <w:szCs w:val="32"/>
        </w:rPr>
        <w:t>，支出决算数18.17万元，完成预算数100%，</w:t>
      </w:r>
      <w:r>
        <w:rPr>
          <w:rStyle w:val="a7"/>
          <w:rFonts w:ascii="仿宋" w:eastAsia="仿宋" w:hAnsi="仿宋" w:hint="eastAsia"/>
          <w:b w:val="0"/>
          <w:bCs/>
          <w:color w:val="000000"/>
          <w:sz w:val="32"/>
          <w:szCs w:val="32"/>
        </w:rPr>
        <w:t>决算数等于预算数。</w:t>
      </w:r>
    </w:p>
    <w:p w:rsidR="00C87914" w:rsidRDefault="008A494C">
      <w:pPr>
        <w:numPr>
          <w:ilvl w:val="0"/>
          <w:numId w:val="2"/>
        </w:numPr>
        <w:spacing w:line="600" w:lineRule="exact"/>
        <w:ind w:firstLineChars="200" w:firstLine="643"/>
        <w:rPr>
          <w:rFonts w:ascii="仿宋" w:eastAsia="仿宋" w:hAnsi="仿宋"/>
          <w:b/>
          <w:color w:val="000000" w:themeColor="text1"/>
          <w:sz w:val="32"/>
          <w:szCs w:val="32"/>
        </w:rPr>
      </w:pPr>
      <w:r>
        <w:rPr>
          <w:rStyle w:val="a7"/>
          <w:rFonts w:ascii="仿宋" w:eastAsia="仿宋" w:hAnsi="仿宋" w:hint="eastAsia"/>
          <w:bCs/>
          <w:color w:val="000000"/>
          <w:sz w:val="32"/>
          <w:szCs w:val="32"/>
        </w:rPr>
        <w:t>社会保障和就业（类）行政事业单位离退休（款）  机关事业单位基本养老保险缴费支出（项）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themeColor="text1"/>
          <w:sz w:val="32"/>
          <w:szCs w:val="32"/>
        </w:rPr>
        <w:t>支出决算数24.11万元，完成预算数100%，</w:t>
      </w:r>
      <w:r>
        <w:rPr>
          <w:rStyle w:val="a7"/>
          <w:rFonts w:ascii="仿宋" w:eastAsia="仿宋" w:hAnsi="仿宋" w:hint="eastAsia"/>
          <w:b w:val="0"/>
          <w:bCs/>
          <w:color w:val="000000"/>
          <w:sz w:val="32"/>
          <w:szCs w:val="32"/>
        </w:rPr>
        <w:t>决算数等于预算数。</w:t>
      </w:r>
    </w:p>
    <w:p w:rsidR="00C87914" w:rsidRDefault="008A494C">
      <w:pPr>
        <w:numPr>
          <w:ilvl w:val="0"/>
          <w:numId w:val="2"/>
        </w:numPr>
        <w:spacing w:line="600" w:lineRule="exact"/>
        <w:ind w:firstLineChars="200" w:firstLine="643"/>
        <w:rPr>
          <w:rFonts w:ascii="仿宋" w:eastAsia="仿宋" w:hAnsi="仿宋"/>
          <w:b/>
          <w:color w:val="000000" w:themeColor="text1"/>
          <w:sz w:val="32"/>
          <w:szCs w:val="32"/>
        </w:rPr>
      </w:pPr>
      <w:r>
        <w:rPr>
          <w:rStyle w:val="a7"/>
          <w:rFonts w:ascii="仿宋" w:eastAsia="仿宋" w:hAnsi="仿宋" w:hint="eastAsia"/>
          <w:bCs/>
          <w:color w:val="000000"/>
          <w:sz w:val="32"/>
          <w:szCs w:val="32"/>
        </w:rPr>
        <w:t>社会保障和就业（类）行政事业单位离退休（款）    机关事业单位职业年金缴费支出（项）</w:t>
      </w:r>
      <w:r>
        <w:rPr>
          <w:rStyle w:val="a7"/>
          <w:rFonts w:ascii="仿宋" w:eastAsia="仿宋" w:hAnsi="仿宋"/>
          <w:bCs/>
          <w:color w:val="000000"/>
          <w:sz w:val="32"/>
          <w:szCs w:val="32"/>
        </w:rPr>
        <w:t>:</w:t>
      </w:r>
      <w:r>
        <w:rPr>
          <w:rStyle w:val="a7"/>
          <w:rFonts w:ascii="仿宋" w:eastAsia="仿宋" w:hAnsi="仿宋" w:hint="eastAsia"/>
          <w:b w:val="0"/>
          <w:bCs/>
          <w:color w:val="000000" w:themeColor="text1"/>
          <w:sz w:val="32"/>
          <w:szCs w:val="32"/>
        </w:rPr>
        <w:t>支出决算数9.65万元，完成预算数100%，</w:t>
      </w:r>
      <w:r>
        <w:rPr>
          <w:rStyle w:val="a7"/>
          <w:rFonts w:ascii="仿宋" w:eastAsia="仿宋" w:hAnsi="仿宋" w:hint="eastAsia"/>
          <w:b w:val="0"/>
          <w:bCs/>
          <w:color w:val="000000"/>
          <w:sz w:val="32"/>
          <w:szCs w:val="32"/>
        </w:rPr>
        <w:t>决算数等于预算数。</w:t>
      </w:r>
    </w:p>
    <w:p w:rsidR="00C87914" w:rsidRDefault="008A494C">
      <w:pPr>
        <w:numPr>
          <w:ilvl w:val="0"/>
          <w:numId w:val="2"/>
        </w:num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社会保障和就业（类）社会福利（款）殡葬（项）</w:t>
      </w:r>
      <w:r>
        <w:rPr>
          <w:rStyle w:val="a7"/>
          <w:rFonts w:ascii="仿宋" w:eastAsia="仿宋" w:hAnsi="仿宋"/>
          <w:bCs/>
          <w:color w:val="000000"/>
          <w:sz w:val="32"/>
          <w:szCs w:val="32"/>
        </w:rPr>
        <w:t>:</w:t>
      </w:r>
      <w:r>
        <w:rPr>
          <w:rStyle w:val="a7"/>
          <w:rFonts w:ascii="仿宋" w:eastAsia="仿宋" w:hAnsi="仿宋" w:hint="eastAsia"/>
          <w:b w:val="0"/>
          <w:bCs/>
          <w:color w:val="000000" w:themeColor="text1"/>
          <w:sz w:val="32"/>
          <w:szCs w:val="32"/>
        </w:rPr>
        <w:t>支出决算为1047.95万元，完成预算100</w:t>
      </w:r>
      <w:r>
        <w:rPr>
          <w:rStyle w:val="a7"/>
          <w:rFonts w:ascii="仿宋" w:eastAsia="仿宋" w:hAnsi="仿宋"/>
          <w:b w:val="0"/>
          <w:bCs/>
          <w:color w:val="000000" w:themeColor="text1"/>
          <w:sz w:val="32"/>
          <w:szCs w:val="32"/>
        </w:rPr>
        <w:t>%</w:t>
      </w:r>
      <w:r>
        <w:rPr>
          <w:rStyle w:val="a7"/>
          <w:rFonts w:ascii="仿宋" w:eastAsia="仿宋" w:hAnsi="仿宋" w:hint="eastAsia"/>
          <w:b w:val="0"/>
          <w:bCs/>
          <w:color w:val="000000" w:themeColor="text1"/>
          <w:sz w:val="32"/>
          <w:szCs w:val="32"/>
        </w:rPr>
        <w:t>，其中：基本工资86.1万元、津贴补贴52.98万元、其他社会保障缴费14.01万元、其他工资福利支出32.52万元、办公费17.6万元、咨询费0.95万元、水费8.05万元、电费20.38万元、邮电费1万元、差旅费0.51万元、维修费8.76万元、公务接待</w:t>
      </w:r>
      <w:r>
        <w:rPr>
          <w:rStyle w:val="a7"/>
          <w:rFonts w:ascii="仿宋" w:eastAsia="仿宋" w:hAnsi="仿宋" w:hint="eastAsia"/>
          <w:b w:val="0"/>
          <w:bCs/>
          <w:color w:val="000000" w:themeColor="text1"/>
          <w:sz w:val="32"/>
          <w:szCs w:val="32"/>
        </w:rPr>
        <w:lastRenderedPageBreak/>
        <w:t>费0.95万元、专用燃料费124.7万元、劳务费230.82万元、工会经费11.28万元、公务用车运行维护费17.16万元、其他商品和服务支出52.74万元、生活补助200.68万元、奖励金157.67万元、其他对个人和家庭的补助7.49万元，公务用车购置费1.6万元，</w:t>
      </w:r>
      <w:r>
        <w:rPr>
          <w:rStyle w:val="a7"/>
          <w:rFonts w:ascii="仿宋" w:eastAsia="仿宋" w:hAnsi="仿宋" w:hint="eastAsia"/>
          <w:b w:val="0"/>
          <w:bCs/>
          <w:color w:val="000000"/>
          <w:sz w:val="32"/>
          <w:szCs w:val="32"/>
        </w:rPr>
        <w:t>决算数等于预算数。</w:t>
      </w:r>
    </w:p>
    <w:p w:rsidR="00C87914" w:rsidRDefault="008A494C">
      <w:pPr>
        <w:numPr>
          <w:ilvl w:val="0"/>
          <w:numId w:val="2"/>
        </w:numPr>
        <w:spacing w:line="600" w:lineRule="exact"/>
        <w:ind w:firstLineChars="200" w:firstLine="643"/>
        <w:rPr>
          <w:rStyle w:val="a7"/>
          <w:rFonts w:ascii="仿宋" w:eastAsia="仿宋" w:hAnsi="仿宋"/>
          <w:b w:val="0"/>
          <w:bCs/>
          <w:color w:val="000000" w:themeColor="text1"/>
          <w:sz w:val="32"/>
          <w:szCs w:val="32"/>
        </w:rPr>
      </w:pPr>
      <w:r>
        <w:rPr>
          <w:rStyle w:val="a7"/>
          <w:rFonts w:ascii="仿宋" w:eastAsia="仿宋" w:hAnsi="仿宋" w:hint="eastAsia"/>
          <w:bCs/>
          <w:color w:val="000000"/>
          <w:sz w:val="32"/>
          <w:szCs w:val="32"/>
        </w:rPr>
        <w:t>卫生健康（类）行政事业单位医疗（款）事业单位医疗（项）:</w:t>
      </w:r>
      <w:r>
        <w:rPr>
          <w:rStyle w:val="a7"/>
          <w:rFonts w:ascii="仿宋" w:eastAsia="仿宋" w:hAnsi="仿宋" w:hint="eastAsia"/>
          <w:b w:val="0"/>
          <w:bCs/>
          <w:color w:val="000000" w:themeColor="text1"/>
          <w:sz w:val="32"/>
          <w:szCs w:val="32"/>
        </w:rPr>
        <w:t>支出决算为8.44万元，完成预算100</w:t>
      </w:r>
      <w:r>
        <w:rPr>
          <w:rStyle w:val="a7"/>
          <w:rFonts w:ascii="仿宋" w:eastAsia="仿宋" w:hAnsi="仿宋"/>
          <w:b w:val="0"/>
          <w:bCs/>
          <w:color w:val="000000" w:themeColor="text1"/>
          <w:sz w:val="32"/>
          <w:szCs w:val="32"/>
        </w:rPr>
        <w:t>%</w:t>
      </w:r>
      <w:r>
        <w:rPr>
          <w:rStyle w:val="a7"/>
          <w:rFonts w:ascii="仿宋" w:eastAsia="仿宋" w:hAnsi="仿宋" w:hint="eastAsia"/>
          <w:b w:val="0"/>
          <w:bCs/>
          <w:color w:val="000000" w:themeColor="text1"/>
          <w:sz w:val="32"/>
          <w:szCs w:val="32"/>
        </w:rPr>
        <w:t>，</w:t>
      </w:r>
      <w:r>
        <w:rPr>
          <w:rStyle w:val="a7"/>
          <w:rFonts w:ascii="仿宋" w:eastAsia="仿宋" w:hAnsi="仿宋" w:hint="eastAsia"/>
          <w:b w:val="0"/>
          <w:bCs/>
          <w:color w:val="000000"/>
          <w:sz w:val="32"/>
          <w:szCs w:val="32"/>
        </w:rPr>
        <w:t>决算数等于预算数。</w:t>
      </w:r>
    </w:p>
    <w:p w:rsidR="00C87914" w:rsidRDefault="008A494C">
      <w:pPr>
        <w:numPr>
          <w:ilvl w:val="0"/>
          <w:numId w:val="2"/>
        </w:numPr>
        <w:spacing w:line="600" w:lineRule="exact"/>
        <w:ind w:firstLineChars="200" w:firstLine="643"/>
        <w:rPr>
          <w:rStyle w:val="a7"/>
          <w:rFonts w:ascii="仿宋" w:eastAsia="仿宋" w:hAnsi="仿宋"/>
          <w:b w:val="0"/>
          <w:bCs/>
          <w:color w:val="000000" w:themeColor="text1"/>
          <w:sz w:val="32"/>
          <w:szCs w:val="32"/>
        </w:rPr>
      </w:pPr>
      <w:r>
        <w:rPr>
          <w:rStyle w:val="a7"/>
          <w:rFonts w:ascii="仿宋" w:eastAsia="仿宋" w:hAnsi="仿宋" w:hint="eastAsia"/>
          <w:bCs/>
          <w:color w:val="000000"/>
          <w:sz w:val="32"/>
          <w:szCs w:val="32"/>
        </w:rPr>
        <w:t>卫生健康（类）行政事业单位医疗（款）公务员医疗补助（项）:</w:t>
      </w:r>
      <w:r>
        <w:rPr>
          <w:rStyle w:val="a7"/>
          <w:rFonts w:ascii="仿宋" w:eastAsia="仿宋" w:hAnsi="仿宋" w:hint="eastAsia"/>
          <w:b w:val="0"/>
          <w:bCs/>
          <w:color w:val="000000" w:themeColor="text1"/>
          <w:sz w:val="32"/>
          <w:szCs w:val="32"/>
        </w:rPr>
        <w:t>支出决算5.64万元，完成预算100%，</w:t>
      </w:r>
      <w:r>
        <w:rPr>
          <w:rStyle w:val="a7"/>
          <w:rFonts w:ascii="仿宋" w:eastAsia="仿宋" w:hAnsi="仿宋" w:hint="eastAsia"/>
          <w:b w:val="0"/>
          <w:bCs/>
          <w:color w:val="000000"/>
          <w:sz w:val="32"/>
          <w:szCs w:val="32"/>
        </w:rPr>
        <w:t>决算数等于预算数。</w:t>
      </w:r>
    </w:p>
    <w:p w:rsidR="00C87914" w:rsidRDefault="008A494C">
      <w:pPr>
        <w:numPr>
          <w:ilvl w:val="0"/>
          <w:numId w:val="2"/>
        </w:numPr>
        <w:spacing w:line="600" w:lineRule="exact"/>
        <w:ind w:firstLineChars="200" w:firstLine="643"/>
        <w:rPr>
          <w:rStyle w:val="a7"/>
          <w:rFonts w:ascii="仿宋" w:eastAsia="仿宋" w:hAnsi="仿宋"/>
          <w:b w:val="0"/>
          <w:bCs/>
          <w:color w:val="000000" w:themeColor="text1"/>
          <w:sz w:val="32"/>
          <w:szCs w:val="32"/>
        </w:rPr>
      </w:pPr>
      <w:r>
        <w:rPr>
          <w:rStyle w:val="a7"/>
          <w:rFonts w:ascii="仿宋" w:eastAsia="仿宋" w:hAnsi="仿宋" w:hint="eastAsia"/>
          <w:bCs/>
          <w:color w:val="000000"/>
          <w:sz w:val="32"/>
          <w:szCs w:val="32"/>
        </w:rPr>
        <w:t>卫生健康（类）其他卫生健康支出（款）其他卫生健康支出（项）:</w:t>
      </w:r>
      <w:r>
        <w:rPr>
          <w:rStyle w:val="a7"/>
          <w:rFonts w:ascii="仿宋" w:eastAsia="仿宋" w:hAnsi="仿宋" w:hint="eastAsia"/>
          <w:b w:val="0"/>
          <w:bCs/>
          <w:color w:val="000000" w:themeColor="text1"/>
          <w:sz w:val="32"/>
          <w:szCs w:val="32"/>
        </w:rPr>
        <w:t>支出决算数0.6万元，完成预算100%，</w:t>
      </w:r>
      <w:r>
        <w:rPr>
          <w:rStyle w:val="a7"/>
          <w:rFonts w:ascii="仿宋" w:eastAsia="仿宋" w:hAnsi="仿宋" w:hint="eastAsia"/>
          <w:b w:val="0"/>
          <w:bCs/>
          <w:color w:val="000000"/>
          <w:sz w:val="32"/>
          <w:szCs w:val="32"/>
        </w:rPr>
        <w:t>决算数等于预算数。</w:t>
      </w:r>
    </w:p>
    <w:p w:rsidR="00C87914" w:rsidRDefault="008A494C">
      <w:pPr>
        <w:numPr>
          <w:ilvl w:val="0"/>
          <w:numId w:val="2"/>
        </w:numPr>
        <w:spacing w:line="600" w:lineRule="exact"/>
        <w:ind w:firstLineChars="200" w:firstLine="643"/>
        <w:rPr>
          <w:rFonts w:ascii="仿宋" w:eastAsia="仿宋" w:hAnsi="仿宋"/>
          <w:color w:val="000000" w:themeColor="text1"/>
          <w:sz w:val="32"/>
          <w:szCs w:val="32"/>
        </w:rPr>
      </w:pPr>
      <w:r>
        <w:rPr>
          <w:rStyle w:val="a7"/>
          <w:rFonts w:ascii="仿宋" w:eastAsia="仿宋" w:hAnsi="仿宋" w:hint="eastAsia"/>
          <w:bCs/>
          <w:color w:val="000000"/>
          <w:sz w:val="32"/>
          <w:szCs w:val="32"/>
        </w:rPr>
        <w:t xml:space="preserve"> 住房保障（类）住房改革支出（款）住房公积金（项）:</w:t>
      </w:r>
      <w:r>
        <w:rPr>
          <w:rStyle w:val="a7"/>
          <w:rFonts w:ascii="仿宋" w:eastAsia="仿宋" w:hAnsi="仿宋" w:hint="eastAsia"/>
          <w:b w:val="0"/>
          <w:bCs/>
          <w:color w:val="000000" w:themeColor="text1"/>
          <w:sz w:val="32"/>
          <w:szCs w:val="32"/>
        </w:rPr>
        <w:t>支出决算数21.87万元，完成预算100%，</w:t>
      </w:r>
      <w:r>
        <w:rPr>
          <w:rStyle w:val="a7"/>
          <w:rFonts w:ascii="仿宋" w:eastAsia="仿宋" w:hAnsi="仿宋" w:hint="eastAsia"/>
          <w:b w:val="0"/>
          <w:bCs/>
          <w:color w:val="000000"/>
          <w:sz w:val="32"/>
          <w:szCs w:val="32"/>
        </w:rPr>
        <w:t>决算数等于预算数。</w:t>
      </w:r>
    </w:p>
    <w:p w:rsidR="00C87914" w:rsidRDefault="008A494C">
      <w:pPr>
        <w:spacing w:line="60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（注：数据来源于财决</w:t>
      </w:r>
      <w:r>
        <w:rPr>
          <w:rFonts w:ascii="仿宋" w:eastAsia="仿宋" w:hAnsi="仿宋"/>
          <w:b/>
          <w:color w:val="000000" w:themeColor="text1"/>
          <w:sz w:val="32"/>
          <w:szCs w:val="32"/>
        </w:rPr>
        <w:t>Z01-1</w:t>
      </w:r>
      <w:r>
        <w:rPr>
          <w:rFonts w:ascii="仿宋" w:eastAsia="仿宋" w:hAnsi="仿宋" w:hint="eastAsia"/>
          <w:b/>
          <w:color w:val="000000" w:themeColor="text1"/>
          <w:sz w:val="32"/>
          <w:szCs w:val="32"/>
        </w:rPr>
        <w:t>表，罗列全部功能分类科目至项级。上述“预算”口径为</w:t>
      </w:r>
      <w:r>
        <w:rPr>
          <w:rFonts w:ascii="仿宋" w:eastAsia="仿宋" w:hAnsi="仿宋" w:hint="eastAsia"/>
          <w:b/>
          <w:color w:val="000000" w:themeColor="text1"/>
          <w:sz w:val="32"/>
          <w:szCs w:val="32"/>
          <w:highlight w:val="yellow"/>
        </w:rPr>
        <w:t>调整预算数</w:t>
      </w:r>
      <w:r>
        <w:rPr>
          <w:rFonts w:ascii="仿宋" w:eastAsia="仿宋" w:hAnsi="仿宋" w:hint="eastAsia"/>
          <w:b/>
          <w:color w:val="000000" w:themeColor="text1"/>
          <w:sz w:val="32"/>
          <w:szCs w:val="32"/>
        </w:rPr>
        <w:t>。增减变动原因为决算数</w:t>
      </w:r>
      <w:r>
        <w:rPr>
          <w:rFonts w:ascii="仿宋" w:eastAsia="仿宋" w:hAnsi="仿宋"/>
          <w:b/>
          <w:color w:val="000000" w:themeColor="text1"/>
          <w:sz w:val="32"/>
          <w:szCs w:val="32"/>
        </w:rPr>
        <w:t>&lt;</w:t>
      </w:r>
      <w:r>
        <w:rPr>
          <w:rFonts w:ascii="仿宋" w:eastAsia="仿宋" w:hAnsi="仿宋" w:hint="eastAsia"/>
          <w:b/>
          <w:color w:val="000000" w:themeColor="text1"/>
          <w:sz w:val="32"/>
          <w:szCs w:val="32"/>
        </w:rPr>
        <w:t>项级</w:t>
      </w:r>
      <w:r>
        <w:rPr>
          <w:rFonts w:ascii="仿宋" w:eastAsia="仿宋" w:hAnsi="仿宋"/>
          <w:b/>
          <w:color w:val="000000" w:themeColor="text1"/>
          <w:sz w:val="32"/>
          <w:szCs w:val="32"/>
        </w:rPr>
        <w:t>&gt;</w:t>
      </w:r>
      <w:r>
        <w:rPr>
          <w:rFonts w:ascii="仿宋" w:eastAsia="仿宋" w:hAnsi="仿宋" w:hint="eastAsia"/>
          <w:b/>
          <w:color w:val="000000" w:themeColor="text1"/>
          <w:sz w:val="32"/>
          <w:szCs w:val="32"/>
        </w:rPr>
        <w:t>和调整预算数</w:t>
      </w:r>
      <w:r>
        <w:rPr>
          <w:rFonts w:ascii="仿宋" w:eastAsia="仿宋" w:hAnsi="仿宋"/>
          <w:b/>
          <w:color w:val="000000" w:themeColor="text1"/>
          <w:sz w:val="32"/>
          <w:szCs w:val="32"/>
        </w:rPr>
        <w:t>&lt;</w:t>
      </w:r>
      <w:r>
        <w:rPr>
          <w:rFonts w:ascii="仿宋" w:eastAsia="仿宋" w:hAnsi="仿宋" w:hint="eastAsia"/>
          <w:b/>
          <w:color w:val="000000" w:themeColor="text1"/>
          <w:sz w:val="32"/>
          <w:szCs w:val="32"/>
        </w:rPr>
        <w:t>项级</w:t>
      </w:r>
      <w:r>
        <w:rPr>
          <w:rFonts w:ascii="仿宋" w:eastAsia="仿宋" w:hAnsi="仿宋"/>
          <w:b/>
          <w:color w:val="000000" w:themeColor="text1"/>
          <w:sz w:val="32"/>
          <w:szCs w:val="32"/>
        </w:rPr>
        <w:t>&gt;</w:t>
      </w:r>
      <w:r>
        <w:rPr>
          <w:rFonts w:ascii="仿宋" w:eastAsia="仿宋" w:hAnsi="仿宋" w:hint="eastAsia"/>
          <w:b/>
          <w:color w:val="000000" w:themeColor="text1"/>
          <w:sz w:val="32"/>
          <w:szCs w:val="32"/>
        </w:rPr>
        <w:t>比较，与预算数持平可以不写原因。）</w:t>
      </w:r>
    </w:p>
    <w:p w:rsidR="00C87914" w:rsidRDefault="00C87914">
      <w:pPr>
        <w:spacing w:line="600" w:lineRule="exact"/>
        <w:ind w:firstLine="640"/>
        <w:rPr>
          <w:rFonts w:ascii="仿宋" w:eastAsia="仿宋" w:hAnsi="仿宋"/>
          <w:b/>
          <w:color w:val="000000" w:themeColor="text1"/>
          <w:sz w:val="32"/>
          <w:szCs w:val="32"/>
        </w:rPr>
      </w:pPr>
    </w:p>
    <w:p w:rsidR="00C87914" w:rsidRDefault="008A494C">
      <w:pPr>
        <w:tabs>
          <w:tab w:val="right" w:pos="8306"/>
        </w:tabs>
        <w:spacing w:line="600" w:lineRule="exact"/>
        <w:ind w:firstLine="640"/>
        <w:outlineLvl w:val="1"/>
        <w:rPr>
          <w:rStyle w:val="2Char"/>
          <w:color w:val="000000" w:themeColor="text1"/>
        </w:rPr>
      </w:pPr>
      <w:bookmarkStart w:id="40" w:name="_Toc15396608"/>
      <w:bookmarkStart w:id="41" w:name="_Toc15377214"/>
      <w:r>
        <w:rPr>
          <w:rFonts w:ascii="黑体" w:eastAsia="黑体" w:hint="eastAsia"/>
          <w:color w:val="000000" w:themeColor="text1"/>
          <w:sz w:val="32"/>
          <w:szCs w:val="32"/>
        </w:rPr>
        <w:t>六</w:t>
      </w:r>
      <w:r>
        <w:rPr>
          <w:rFonts w:ascii="黑体" w:eastAsia="黑体" w:hint="eastAsia"/>
          <w:b/>
          <w:color w:val="000000" w:themeColor="text1"/>
          <w:sz w:val="32"/>
          <w:szCs w:val="32"/>
        </w:rPr>
        <w:t>、</w:t>
      </w:r>
      <w:r>
        <w:rPr>
          <w:rFonts w:ascii="黑体" w:eastAsia="黑体" w:hAnsi="黑体" w:hint="eastAsia"/>
          <w:b/>
          <w:color w:val="000000" w:themeColor="text1"/>
          <w:sz w:val="32"/>
          <w:szCs w:val="32"/>
        </w:rPr>
        <w:t>一</w:t>
      </w:r>
      <w:r>
        <w:rPr>
          <w:rStyle w:val="2Char"/>
          <w:rFonts w:ascii="黑体" w:eastAsia="黑体" w:hAnsi="黑体" w:hint="eastAsia"/>
          <w:b w:val="0"/>
          <w:color w:val="000000" w:themeColor="text1"/>
        </w:rPr>
        <w:t>般公共预算财政拨款基本支出决算情况说明</w:t>
      </w:r>
      <w:bookmarkEnd w:id="40"/>
      <w:bookmarkEnd w:id="41"/>
      <w:r>
        <w:rPr>
          <w:rStyle w:val="2Char"/>
          <w:rFonts w:ascii="黑体" w:eastAsia="黑体" w:hAnsi="黑体"/>
          <w:b w:val="0"/>
          <w:color w:val="000000" w:themeColor="text1"/>
        </w:rPr>
        <w:tab/>
      </w:r>
    </w:p>
    <w:p w:rsidR="00C87914" w:rsidRDefault="008A494C">
      <w:pPr>
        <w:spacing w:line="600" w:lineRule="exact"/>
        <w:ind w:firstLine="645"/>
        <w:rPr>
          <w:rFonts w:ascii="仿宋" w:eastAsia="仿宋" w:hAnsi="仿宋"/>
          <w:color w:val="000000" w:themeColor="text1"/>
          <w:sz w:val="32"/>
          <w:szCs w:val="32"/>
        </w:rPr>
      </w:pPr>
      <w:r>
        <w:rPr>
          <w:rFonts w:ascii="仿宋" w:eastAsia="仿宋" w:hAnsi="仿宋"/>
          <w:color w:val="000000" w:themeColor="text1"/>
          <w:sz w:val="32"/>
          <w:szCs w:val="32"/>
        </w:rPr>
        <w:lastRenderedPageBreak/>
        <w:t>201</w:t>
      </w:r>
      <w:r>
        <w:rPr>
          <w:rFonts w:ascii="仿宋" w:eastAsia="仿宋" w:hAnsi="仿宋" w:hint="eastAsia"/>
          <w:color w:val="000000" w:themeColor="text1"/>
          <w:sz w:val="32"/>
          <w:szCs w:val="32"/>
        </w:rPr>
        <w:t>9年一般公共预算财政拨款基本支出932.43万元，其中：</w:t>
      </w:r>
    </w:p>
    <w:p w:rsidR="00C87914" w:rsidRDefault="008A494C">
      <w:pPr>
        <w:spacing w:line="60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人员经费435.93万元，主要包括：基本工资86.1万元、津贴补贴52.98万元、奖金、伙食补助费、绩效工资、机关事业单位基本养老保险缴费24.11万元、职业年金缴费9.64万元、职工基本医疗保险缴费8.44万元、公务员医疗补助缴费2.6万元、其他社会保障缴费14.61万元、其他工资福利支出32.54万元、离休费、退休费、抚恤金、生活补助18.85万元、医疗费补助3.04万元、奖励金157.66万元、住房公积金21.87、其他对个人和家庭的补助支出3.49万元等。</w:t>
      </w:r>
      <w:r>
        <w:rPr>
          <w:rFonts w:ascii="仿宋" w:eastAsia="仿宋" w:hAnsi="仿宋"/>
          <w:color w:val="000000" w:themeColor="text1"/>
          <w:sz w:val="32"/>
          <w:szCs w:val="32"/>
        </w:rPr>
        <w:br/>
      </w:r>
      <w:r>
        <w:rPr>
          <w:rFonts w:ascii="仿宋" w:eastAsia="仿宋" w:hAnsi="仿宋" w:hint="eastAsia"/>
          <w:color w:val="000000" w:themeColor="text1"/>
          <w:sz w:val="32"/>
          <w:szCs w:val="32"/>
        </w:rPr>
        <w:t xml:space="preserve">　　日常公用经费496.5万元，主要包括：办公费17.6万元、印刷费、咨询费0.95万元、手续费、水费8.05万元、电费20.38万元、邮电费1万元、取暖费、物业管理费、差旅费0.51万元、因公出国（境）费用、维修（护）费8.76万元、租赁费、会议费、培训费、公务接待费0.95万元、专用燃料费124.7万元、劳务费230.82万元、委托业务费、工会经费11.28万元、福利费、公务用车运行维护费17.16万元、其他交通费、税金及附加费用、其他商品和服务支出52.74、公务用车购置费1.6万元、办公设备购置、专用设备购置、信息网络及软件购置更新、其他资本性支出等。</w:t>
      </w:r>
    </w:p>
    <w:p w:rsidR="00C87914" w:rsidRDefault="008A494C">
      <w:pPr>
        <w:spacing w:line="600" w:lineRule="exact"/>
        <w:ind w:firstLine="640"/>
        <w:outlineLvl w:val="1"/>
        <w:rPr>
          <w:rStyle w:val="2Char"/>
          <w:rFonts w:ascii="黑体" w:eastAsia="黑体" w:hAnsi="黑体"/>
          <w:b w:val="0"/>
          <w:color w:val="000000" w:themeColor="text1"/>
        </w:rPr>
      </w:pPr>
      <w:bookmarkStart w:id="42" w:name="_Toc15377215"/>
      <w:bookmarkStart w:id="43" w:name="_Toc15396609"/>
      <w:r>
        <w:rPr>
          <w:rFonts w:ascii="黑体" w:eastAsia="黑体" w:hint="eastAsia"/>
          <w:color w:val="000000" w:themeColor="text1"/>
          <w:sz w:val="32"/>
          <w:szCs w:val="32"/>
        </w:rPr>
        <w:t>七、</w:t>
      </w:r>
      <w:r>
        <w:rPr>
          <w:rStyle w:val="2Char"/>
          <w:rFonts w:ascii="黑体" w:eastAsia="黑体" w:hAnsi="黑体" w:hint="eastAsia"/>
          <w:color w:val="000000" w:themeColor="text1"/>
        </w:rPr>
        <w:t>“</w:t>
      </w:r>
      <w:r>
        <w:rPr>
          <w:rStyle w:val="2Char"/>
          <w:rFonts w:ascii="黑体" w:eastAsia="黑体" w:hAnsi="黑体" w:hint="eastAsia"/>
          <w:b w:val="0"/>
          <w:color w:val="000000" w:themeColor="text1"/>
        </w:rPr>
        <w:t>三公”经费财政拨款支出决算情况说明</w:t>
      </w:r>
      <w:bookmarkEnd w:id="42"/>
      <w:bookmarkEnd w:id="43"/>
    </w:p>
    <w:p w:rsidR="00C87914" w:rsidRDefault="008A494C">
      <w:pPr>
        <w:spacing w:line="600" w:lineRule="exact"/>
        <w:ind w:firstLine="640"/>
        <w:outlineLvl w:val="2"/>
        <w:rPr>
          <w:rFonts w:ascii="仿宋" w:eastAsia="仿宋" w:hAnsi="仿宋"/>
          <w:b/>
          <w:color w:val="000000" w:themeColor="text1"/>
          <w:sz w:val="32"/>
          <w:szCs w:val="32"/>
        </w:rPr>
      </w:pPr>
      <w:bookmarkStart w:id="44" w:name="_Toc15377216"/>
      <w:r>
        <w:rPr>
          <w:rFonts w:ascii="仿宋" w:eastAsia="仿宋" w:hAnsi="仿宋" w:hint="eastAsia"/>
          <w:b/>
          <w:color w:val="000000" w:themeColor="text1"/>
          <w:sz w:val="32"/>
          <w:szCs w:val="32"/>
        </w:rPr>
        <w:t>（一）“三公”经费财政拨款支出决算总体情况说明</w:t>
      </w:r>
      <w:bookmarkEnd w:id="44"/>
    </w:p>
    <w:p w:rsidR="00C87914" w:rsidRDefault="008A494C">
      <w:pPr>
        <w:spacing w:line="600" w:lineRule="exact"/>
        <w:ind w:firstLine="640"/>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9年“三公”经费财政拨款支出决算为19.7万元，</w:t>
      </w:r>
      <w:r>
        <w:rPr>
          <w:rFonts w:ascii="仿宋" w:eastAsia="仿宋" w:hAnsi="仿宋" w:hint="eastAsia"/>
          <w:color w:val="000000" w:themeColor="text1"/>
          <w:sz w:val="32"/>
          <w:szCs w:val="32"/>
        </w:rPr>
        <w:lastRenderedPageBreak/>
        <w:t>完成预算27</w:t>
      </w:r>
      <w:r>
        <w:rPr>
          <w:rFonts w:ascii="仿宋" w:eastAsia="仿宋" w:hAnsi="仿宋"/>
          <w:color w:val="000000" w:themeColor="text1"/>
          <w:sz w:val="32"/>
          <w:szCs w:val="32"/>
        </w:rPr>
        <w:t>%</w:t>
      </w:r>
      <w:r>
        <w:rPr>
          <w:rFonts w:ascii="仿宋" w:eastAsia="仿宋" w:hAnsi="仿宋" w:hint="eastAsia"/>
          <w:color w:val="000000" w:themeColor="text1"/>
          <w:sz w:val="32"/>
          <w:szCs w:val="32"/>
        </w:rPr>
        <w:t>，决算数小于预算数（或与预算数持平）的主要原因是公务用车购置费因采购程序未执行完成。</w:t>
      </w:r>
    </w:p>
    <w:p w:rsidR="00C87914" w:rsidRDefault="008A494C">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（注：上述“预算”口径为调整预算数，包括政府性基金支出决算情况。）</w:t>
      </w:r>
    </w:p>
    <w:p w:rsidR="00C87914" w:rsidRDefault="008A494C">
      <w:pPr>
        <w:spacing w:line="600" w:lineRule="exact"/>
        <w:ind w:firstLine="640"/>
        <w:outlineLvl w:val="2"/>
        <w:rPr>
          <w:rFonts w:ascii="仿宋" w:eastAsia="仿宋" w:hAnsi="仿宋"/>
          <w:b/>
          <w:color w:val="000000" w:themeColor="text1"/>
          <w:sz w:val="32"/>
          <w:szCs w:val="32"/>
        </w:rPr>
      </w:pPr>
      <w:bookmarkStart w:id="45" w:name="_Toc15377217"/>
      <w:r>
        <w:rPr>
          <w:rFonts w:ascii="仿宋" w:eastAsia="仿宋" w:hAnsi="仿宋" w:hint="eastAsia"/>
          <w:b/>
          <w:color w:val="000000" w:themeColor="text1"/>
          <w:sz w:val="32"/>
          <w:szCs w:val="32"/>
        </w:rPr>
        <w:t>（二）“三公”经费财政拨款支出决算具体情况说明</w:t>
      </w:r>
      <w:bookmarkEnd w:id="45"/>
    </w:p>
    <w:p w:rsidR="00C87914" w:rsidRDefault="008A494C">
      <w:pPr>
        <w:spacing w:line="600" w:lineRule="exact"/>
        <w:ind w:firstLine="640"/>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9年“三公”经费财政拨款支出决算中，因公出国（境）费支出决算**万元，占**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；公务用车购置及运行维护费支出决算18.75万元，占95.18</w:t>
      </w:r>
      <w:r>
        <w:rPr>
          <w:rFonts w:ascii="仿宋" w:eastAsia="仿宋" w:hAnsi="仿宋"/>
          <w:color w:val="000000" w:themeColor="text1"/>
          <w:sz w:val="32"/>
          <w:szCs w:val="32"/>
        </w:rPr>
        <w:t>%</w:t>
      </w:r>
      <w:r>
        <w:rPr>
          <w:rFonts w:ascii="仿宋" w:eastAsia="仿宋" w:hAnsi="仿宋" w:hint="eastAsia"/>
          <w:color w:val="000000" w:themeColor="text1"/>
          <w:sz w:val="32"/>
          <w:szCs w:val="32"/>
        </w:rPr>
        <w:t>；公务接待费支出决算0.95万元，占4.82</w:t>
      </w:r>
      <w:r>
        <w:rPr>
          <w:rFonts w:ascii="仿宋" w:eastAsia="仿宋" w:hAnsi="仿宋"/>
          <w:color w:val="000000" w:themeColor="text1"/>
          <w:sz w:val="32"/>
          <w:szCs w:val="32"/>
        </w:rPr>
        <w:t>%</w:t>
      </w:r>
      <w:r>
        <w:rPr>
          <w:rFonts w:ascii="仿宋" w:eastAsia="仿宋" w:hAnsi="仿宋" w:hint="eastAsia"/>
          <w:color w:val="000000" w:themeColor="text1"/>
          <w:sz w:val="32"/>
          <w:szCs w:val="32"/>
        </w:rPr>
        <w:t>。具体情况如下：</w:t>
      </w:r>
    </w:p>
    <w:p w:rsidR="00C87914" w:rsidRDefault="008A494C">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（图7：“三公”经费财政拨款支出结构）（饼状图）</w:t>
      </w:r>
    </w:p>
    <w:p w:rsidR="00C87914" w:rsidRDefault="008A494C">
      <w:pPr>
        <w:spacing w:line="600" w:lineRule="exact"/>
        <w:ind w:firstLine="640"/>
        <w:rPr>
          <w:rFonts w:ascii="仿宋_GB2312" w:eastAsia="仿宋_GB2312"/>
          <w:b/>
          <w:color w:val="000000" w:themeColor="text1"/>
          <w:sz w:val="32"/>
          <w:szCs w:val="32"/>
        </w:rPr>
      </w:pPr>
      <w:r>
        <w:rPr>
          <w:rFonts w:ascii="仿宋_GB2312" w:eastAsia="仿宋_GB2312"/>
          <w:b/>
          <w:color w:val="000000" w:themeColor="text1"/>
          <w:sz w:val="32"/>
          <w:szCs w:val="32"/>
        </w:rPr>
        <w:t>1.</w:t>
      </w:r>
      <w:r>
        <w:rPr>
          <w:rFonts w:ascii="仿宋_GB2312" w:eastAsia="仿宋_GB2312" w:hint="eastAsia"/>
          <w:b/>
          <w:color w:val="000000" w:themeColor="text1"/>
          <w:sz w:val="32"/>
          <w:szCs w:val="32"/>
        </w:rPr>
        <w:t>因公出国（境）经费支出</w:t>
      </w:r>
      <w:r>
        <w:rPr>
          <w:rFonts w:ascii="仿宋_GB2312" w:eastAsia="仿宋_GB2312" w:hint="eastAsia"/>
          <w:color w:val="000000" w:themeColor="text1"/>
          <w:sz w:val="32"/>
          <w:szCs w:val="32"/>
        </w:rPr>
        <w:t>**万元，</w:t>
      </w:r>
      <w:r>
        <w:rPr>
          <w:rStyle w:val="a7"/>
          <w:rFonts w:ascii="仿宋" w:eastAsia="仿宋" w:hAnsi="仿宋" w:hint="eastAsia"/>
          <w:b w:val="0"/>
          <w:bCs/>
          <w:color w:val="000000" w:themeColor="text1"/>
          <w:sz w:val="32"/>
          <w:szCs w:val="32"/>
        </w:rPr>
        <w:t>完成预算**</w:t>
      </w:r>
      <w:r>
        <w:rPr>
          <w:rStyle w:val="a7"/>
          <w:rFonts w:ascii="仿宋" w:eastAsia="仿宋" w:hAnsi="仿宋"/>
          <w:b w:val="0"/>
          <w:bCs/>
          <w:color w:val="000000" w:themeColor="text1"/>
          <w:sz w:val="32"/>
          <w:szCs w:val="32"/>
        </w:rPr>
        <w:t>%</w:t>
      </w:r>
      <w:r>
        <w:rPr>
          <w:rStyle w:val="a7"/>
          <w:rFonts w:ascii="仿宋" w:eastAsia="仿宋" w:hAnsi="仿宋" w:hint="eastAsia"/>
          <w:b w:val="0"/>
          <w:bCs/>
          <w:color w:val="000000" w:themeColor="text1"/>
          <w:sz w:val="32"/>
          <w:szCs w:val="32"/>
        </w:rPr>
        <w:t>。</w:t>
      </w:r>
      <w:r>
        <w:rPr>
          <w:rFonts w:ascii="仿宋_GB2312" w:eastAsia="仿宋_GB2312" w:hint="eastAsia"/>
          <w:color w:val="000000" w:themeColor="text1"/>
          <w:sz w:val="32"/>
          <w:szCs w:val="32"/>
        </w:rPr>
        <w:t>全年安排因公出国（境）团组**次，出国（境）**人。因公出国（境）支出决算比</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8年增加</w:t>
      </w:r>
      <w:r>
        <w:rPr>
          <w:rFonts w:ascii="仿宋_GB2312" w:eastAsia="仿宋_GB2312"/>
          <w:color w:val="000000" w:themeColor="text1"/>
          <w:sz w:val="32"/>
          <w:szCs w:val="32"/>
        </w:rPr>
        <w:t>/</w:t>
      </w:r>
      <w:r>
        <w:rPr>
          <w:rFonts w:ascii="仿宋_GB2312" w:eastAsia="仿宋_GB2312" w:hint="eastAsia"/>
          <w:color w:val="000000" w:themeColor="text1"/>
          <w:sz w:val="32"/>
          <w:szCs w:val="32"/>
        </w:rPr>
        <w:t>减少**万元，增长</w:t>
      </w:r>
      <w:r>
        <w:rPr>
          <w:rFonts w:ascii="仿宋_GB2312" w:eastAsia="仿宋_GB2312"/>
          <w:color w:val="000000" w:themeColor="text1"/>
          <w:sz w:val="32"/>
          <w:szCs w:val="32"/>
        </w:rPr>
        <w:t>/</w:t>
      </w:r>
      <w:r>
        <w:rPr>
          <w:rFonts w:ascii="仿宋_GB2312" w:eastAsia="仿宋_GB2312" w:hint="eastAsia"/>
          <w:color w:val="000000" w:themeColor="text1"/>
          <w:sz w:val="32"/>
          <w:szCs w:val="32"/>
        </w:rPr>
        <w:t>下降**</w:t>
      </w:r>
      <w:r>
        <w:rPr>
          <w:rFonts w:ascii="仿宋_GB2312" w:eastAsia="仿宋_GB2312"/>
          <w:color w:val="000000" w:themeColor="text1"/>
          <w:sz w:val="32"/>
          <w:szCs w:val="32"/>
        </w:rPr>
        <w:t>%</w:t>
      </w:r>
      <w:r>
        <w:rPr>
          <w:rFonts w:ascii="仿宋_GB2312" w:eastAsia="仿宋_GB2312" w:hint="eastAsia"/>
          <w:color w:val="000000" w:themeColor="text1"/>
          <w:sz w:val="32"/>
          <w:szCs w:val="32"/>
        </w:rPr>
        <w:t>。主要原因是…</w:t>
      </w:r>
    </w:p>
    <w:p w:rsidR="00C87914" w:rsidRDefault="008A494C">
      <w:pPr>
        <w:spacing w:line="60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开支内容包括：…（团组名称、出访地点、取得成效）</w:t>
      </w:r>
    </w:p>
    <w:p w:rsidR="00C87914" w:rsidRDefault="008A494C">
      <w:pPr>
        <w:spacing w:line="600" w:lineRule="exact"/>
        <w:ind w:firstLine="640"/>
        <w:rPr>
          <w:rFonts w:ascii="仿宋_GB2312" w:eastAsia="仿宋_GB2312"/>
          <w:b/>
          <w:color w:val="000000" w:themeColor="text1"/>
          <w:sz w:val="32"/>
          <w:szCs w:val="32"/>
        </w:rPr>
      </w:pPr>
      <w:r>
        <w:rPr>
          <w:rFonts w:ascii="仿宋_GB2312" w:eastAsia="仿宋_GB2312"/>
          <w:b/>
          <w:color w:val="000000" w:themeColor="text1"/>
          <w:sz w:val="32"/>
          <w:szCs w:val="32"/>
        </w:rPr>
        <w:t>2.</w:t>
      </w:r>
      <w:r>
        <w:rPr>
          <w:rFonts w:ascii="仿宋_GB2312" w:eastAsia="仿宋_GB2312" w:hint="eastAsia"/>
          <w:b/>
          <w:color w:val="000000" w:themeColor="text1"/>
          <w:sz w:val="32"/>
          <w:szCs w:val="32"/>
        </w:rPr>
        <w:t>公务用车购置及运行维护费支出</w:t>
      </w:r>
      <w:r>
        <w:rPr>
          <w:rFonts w:ascii="仿宋_GB2312" w:eastAsia="仿宋_GB2312" w:hint="eastAsia"/>
          <w:color w:val="000000" w:themeColor="text1"/>
          <w:sz w:val="32"/>
          <w:szCs w:val="32"/>
        </w:rPr>
        <w:t>18.75万元,</w:t>
      </w:r>
      <w:r>
        <w:rPr>
          <w:rStyle w:val="a7"/>
          <w:rFonts w:ascii="仿宋" w:eastAsia="仿宋" w:hAnsi="仿宋" w:hint="eastAsia"/>
          <w:b w:val="0"/>
          <w:bCs/>
          <w:color w:val="000000" w:themeColor="text1"/>
          <w:sz w:val="32"/>
          <w:szCs w:val="32"/>
        </w:rPr>
        <w:t>完成预算27.99</w:t>
      </w:r>
      <w:r>
        <w:rPr>
          <w:rStyle w:val="a7"/>
          <w:rFonts w:ascii="仿宋" w:eastAsia="仿宋" w:hAnsi="仿宋"/>
          <w:b w:val="0"/>
          <w:bCs/>
          <w:color w:val="000000" w:themeColor="text1"/>
          <w:sz w:val="32"/>
          <w:szCs w:val="32"/>
        </w:rPr>
        <w:t>%</w:t>
      </w:r>
      <w:r>
        <w:rPr>
          <w:rStyle w:val="a7"/>
          <w:rFonts w:ascii="仿宋" w:eastAsia="仿宋" w:hAnsi="仿宋" w:hint="eastAsia"/>
          <w:b w:val="0"/>
          <w:bCs/>
          <w:color w:val="000000" w:themeColor="text1"/>
          <w:sz w:val="32"/>
          <w:szCs w:val="32"/>
        </w:rPr>
        <w:t>。</w:t>
      </w:r>
      <w:r>
        <w:rPr>
          <w:rFonts w:ascii="仿宋_GB2312" w:eastAsia="仿宋_GB2312" w:hint="eastAsia"/>
          <w:color w:val="000000" w:themeColor="text1"/>
          <w:sz w:val="32"/>
          <w:szCs w:val="32"/>
        </w:rPr>
        <w:t>公务用车购置及运行维护费支出决算比</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8年减少46.53万元，下降71.28</w:t>
      </w:r>
      <w:r>
        <w:rPr>
          <w:rFonts w:ascii="仿宋_GB2312" w:eastAsia="仿宋_GB2312"/>
          <w:color w:val="000000" w:themeColor="text1"/>
          <w:sz w:val="32"/>
          <w:szCs w:val="32"/>
        </w:rPr>
        <w:t>%</w:t>
      </w:r>
      <w:r>
        <w:rPr>
          <w:rFonts w:ascii="仿宋_GB2312" w:eastAsia="仿宋_GB2312" w:hint="eastAsia"/>
          <w:color w:val="000000" w:themeColor="text1"/>
          <w:sz w:val="32"/>
          <w:szCs w:val="32"/>
        </w:rPr>
        <w:t>。主要原因是2018年采购2辆殡葬用车，公务用车购置费增加。</w:t>
      </w:r>
    </w:p>
    <w:p w:rsidR="00C87914" w:rsidRDefault="008A494C">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其中：</w:t>
      </w:r>
      <w:r>
        <w:rPr>
          <w:rFonts w:ascii="仿宋_GB2312" w:eastAsia="仿宋_GB2312" w:hint="eastAsia"/>
          <w:b/>
          <w:color w:val="000000" w:themeColor="text1"/>
          <w:sz w:val="32"/>
          <w:szCs w:val="32"/>
        </w:rPr>
        <w:t>公务用车购置支出</w:t>
      </w:r>
      <w:r>
        <w:rPr>
          <w:rFonts w:ascii="仿宋_GB2312" w:eastAsia="仿宋_GB2312" w:hint="eastAsia"/>
          <w:color w:val="000000" w:themeColor="text1"/>
          <w:sz w:val="32"/>
          <w:szCs w:val="32"/>
        </w:rPr>
        <w:t>1.59万元（注:上年公务用车购置尾款）。全年按规定更新购置公务用车**辆，金额**</w:t>
      </w:r>
      <w:r>
        <w:rPr>
          <w:rFonts w:ascii="仿宋_GB2312" w:eastAsia="仿宋_GB2312"/>
          <w:color w:val="000000" w:themeColor="text1"/>
          <w:sz w:val="32"/>
          <w:szCs w:val="32"/>
        </w:rPr>
        <w:t>元。</w:t>
      </w:r>
      <w:r>
        <w:rPr>
          <w:rFonts w:ascii="仿宋_GB2312" w:eastAsia="仿宋_GB2312" w:hint="eastAsia"/>
          <w:color w:val="000000" w:themeColor="text1"/>
          <w:sz w:val="32"/>
          <w:szCs w:val="32"/>
        </w:rPr>
        <w:t>截至</w:t>
      </w:r>
      <w:r>
        <w:rPr>
          <w:rFonts w:ascii="仿宋_GB2312" w:eastAsia="仿宋_GB2312"/>
          <w:color w:val="000000" w:themeColor="text1"/>
          <w:sz w:val="32"/>
          <w:szCs w:val="32"/>
        </w:rPr>
        <w:t>201</w:t>
      </w:r>
      <w:r>
        <w:rPr>
          <w:rFonts w:ascii="仿宋_GB2312" w:eastAsia="仿宋_GB2312" w:hint="eastAsia"/>
          <w:color w:val="000000" w:themeColor="text1"/>
          <w:sz w:val="32"/>
          <w:szCs w:val="32"/>
        </w:rPr>
        <w:t>9年</w:t>
      </w:r>
      <w:r>
        <w:rPr>
          <w:rFonts w:ascii="仿宋_GB2312" w:eastAsia="仿宋_GB2312"/>
          <w:color w:val="000000" w:themeColor="text1"/>
          <w:sz w:val="32"/>
          <w:szCs w:val="32"/>
        </w:rPr>
        <w:t>12</w:t>
      </w:r>
      <w:r>
        <w:rPr>
          <w:rFonts w:ascii="仿宋_GB2312" w:eastAsia="仿宋_GB2312" w:hint="eastAsia"/>
          <w:color w:val="000000" w:themeColor="text1"/>
          <w:sz w:val="32"/>
          <w:szCs w:val="32"/>
        </w:rPr>
        <w:t>月底，单位共有公务用车12辆，其中：主要领导干部用车**辆、机要通信用车**辆、应急保障用车**</w:t>
      </w:r>
      <w:r>
        <w:rPr>
          <w:rFonts w:ascii="仿宋_GB2312" w:eastAsia="仿宋_GB2312" w:hint="eastAsia"/>
          <w:color w:val="000000" w:themeColor="text1"/>
          <w:sz w:val="32"/>
          <w:szCs w:val="32"/>
        </w:rPr>
        <w:lastRenderedPageBreak/>
        <w:t>辆、 执法执勤用车**辆、特种专业技术用车8辆、其他用车4辆…</w:t>
      </w:r>
    </w:p>
    <w:p w:rsidR="00C87914" w:rsidRDefault="008A494C">
      <w:pPr>
        <w:spacing w:line="600" w:lineRule="exact"/>
        <w:ind w:firstLine="640"/>
        <w:rPr>
          <w:rFonts w:ascii="仿宋_GB2312" w:eastAsia="仿宋_GB2312"/>
          <w:color w:val="000000" w:themeColor="text1"/>
          <w:sz w:val="32"/>
          <w:szCs w:val="32"/>
        </w:rPr>
      </w:pPr>
      <w:r>
        <w:rPr>
          <w:rFonts w:ascii="仿宋_GB2312" w:eastAsia="仿宋_GB2312" w:hint="eastAsia"/>
          <w:b/>
          <w:color w:val="000000" w:themeColor="text1"/>
          <w:sz w:val="32"/>
          <w:szCs w:val="32"/>
        </w:rPr>
        <w:t>公务用车运行维护费支出</w:t>
      </w:r>
      <w:r>
        <w:rPr>
          <w:rFonts w:ascii="仿宋_GB2312" w:eastAsia="仿宋_GB2312" w:hint="eastAsia"/>
          <w:color w:val="000000" w:themeColor="text1"/>
          <w:sz w:val="32"/>
          <w:szCs w:val="32"/>
        </w:rPr>
        <w:t>17.16万元。主要用于殡葬车接运遗体（具体工作）等所需的公务用车燃料费、维修费、过路过桥费、保险费等支出。</w:t>
      </w:r>
    </w:p>
    <w:p w:rsidR="00C87914" w:rsidRDefault="008A494C">
      <w:pPr>
        <w:spacing w:line="600" w:lineRule="exact"/>
        <w:ind w:firstLine="640"/>
        <w:rPr>
          <w:rFonts w:ascii="仿宋_GB2312" w:eastAsia="仿宋_GB2312"/>
          <w:color w:val="000000" w:themeColor="text1"/>
          <w:sz w:val="32"/>
          <w:szCs w:val="32"/>
        </w:rPr>
      </w:pPr>
      <w:r>
        <w:rPr>
          <w:rFonts w:ascii="仿宋_GB2312" w:eastAsia="仿宋_GB2312"/>
          <w:b/>
          <w:color w:val="000000" w:themeColor="text1"/>
          <w:sz w:val="32"/>
          <w:szCs w:val="32"/>
        </w:rPr>
        <w:t>3.</w:t>
      </w:r>
      <w:r>
        <w:rPr>
          <w:rFonts w:ascii="仿宋_GB2312" w:eastAsia="仿宋_GB2312" w:hint="eastAsia"/>
          <w:b/>
          <w:color w:val="000000" w:themeColor="text1"/>
          <w:sz w:val="32"/>
          <w:szCs w:val="32"/>
        </w:rPr>
        <w:t>公务接待费支出</w:t>
      </w:r>
      <w:r>
        <w:rPr>
          <w:rFonts w:ascii="仿宋_GB2312" w:eastAsia="仿宋_GB2312" w:hint="eastAsia"/>
          <w:color w:val="000000" w:themeColor="text1"/>
          <w:sz w:val="32"/>
          <w:szCs w:val="32"/>
        </w:rPr>
        <w:t>0.95万元，</w:t>
      </w:r>
      <w:r>
        <w:rPr>
          <w:rStyle w:val="a7"/>
          <w:rFonts w:ascii="仿宋" w:eastAsia="仿宋" w:hAnsi="仿宋" w:hint="eastAsia"/>
          <w:b w:val="0"/>
          <w:bCs/>
          <w:color w:val="000000" w:themeColor="text1"/>
          <w:sz w:val="32"/>
          <w:szCs w:val="32"/>
        </w:rPr>
        <w:t>完成预算15.83</w:t>
      </w:r>
      <w:r>
        <w:rPr>
          <w:rStyle w:val="a7"/>
          <w:rFonts w:ascii="仿宋" w:eastAsia="仿宋" w:hAnsi="仿宋"/>
          <w:b w:val="0"/>
          <w:bCs/>
          <w:color w:val="000000" w:themeColor="text1"/>
          <w:sz w:val="32"/>
          <w:szCs w:val="32"/>
        </w:rPr>
        <w:t>%</w:t>
      </w:r>
      <w:r>
        <w:rPr>
          <w:rStyle w:val="a7"/>
          <w:rFonts w:ascii="仿宋" w:eastAsia="仿宋" w:hAnsi="仿宋" w:hint="eastAsia"/>
          <w:b w:val="0"/>
          <w:bCs/>
          <w:color w:val="000000" w:themeColor="text1"/>
          <w:sz w:val="32"/>
          <w:szCs w:val="32"/>
        </w:rPr>
        <w:t>。</w:t>
      </w:r>
      <w:r>
        <w:rPr>
          <w:rFonts w:ascii="仿宋_GB2312" w:eastAsia="仿宋_GB2312" w:hint="eastAsia"/>
          <w:color w:val="000000" w:themeColor="text1"/>
          <w:sz w:val="32"/>
          <w:szCs w:val="32"/>
        </w:rPr>
        <w:t>公务接待费支出决算比</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8年减少1.1万元，下降53.69</w:t>
      </w:r>
      <w:r>
        <w:rPr>
          <w:rFonts w:ascii="仿宋_GB2312" w:eastAsia="仿宋_GB2312"/>
          <w:color w:val="000000" w:themeColor="text1"/>
          <w:sz w:val="32"/>
          <w:szCs w:val="32"/>
        </w:rPr>
        <w:t>%</w:t>
      </w:r>
      <w:r>
        <w:rPr>
          <w:rFonts w:ascii="仿宋_GB2312" w:eastAsia="仿宋_GB2312" w:hint="eastAsia"/>
          <w:color w:val="000000" w:themeColor="text1"/>
          <w:sz w:val="32"/>
          <w:szCs w:val="32"/>
        </w:rPr>
        <w:t>。主要原因是响应国家政策，减少业务接待。其中：</w:t>
      </w:r>
    </w:p>
    <w:p w:rsidR="00C87914" w:rsidRDefault="008A494C">
      <w:pPr>
        <w:spacing w:line="600" w:lineRule="exact"/>
        <w:ind w:firstLine="640"/>
        <w:rPr>
          <w:rFonts w:ascii="仿宋_GB2312" w:eastAsia="仿宋_GB2312"/>
          <w:color w:val="000000" w:themeColor="text1"/>
          <w:sz w:val="32"/>
          <w:szCs w:val="32"/>
        </w:rPr>
      </w:pPr>
      <w:r>
        <w:rPr>
          <w:rFonts w:ascii="仿宋" w:eastAsia="仿宋" w:hAnsi="仿宋" w:hint="eastAsia"/>
          <w:b/>
          <w:color w:val="000000" w:themeColor="text1"/>
          <w:sz w:val="32"/>
          <w:szCs w:val="32"/>
        </w:rPr>
        <w:t>国内公务接待支出</w:t>
      </w:r>
      <w:r>
        <w:rPr>
          <w:rFonts w:ascii="仿宋" w:eastAsia="仿宋" w:hAnsi="仿宋" w:hint="eastAsia"/>
          <w:color w:val="000000" w:themeColor="text1"/>
          <w:sz w:val="32"/>
          <w:szCs w:val="32"/>
        </w:rPr>
        <w:t>0.95</w:t>
      </w:r>
      <w:r>
        <w:rPr>
          <w:rFonts w:ascii="仿宋_GB2312" w:eastAsia="仿宋_GB2312" w:hint="eastAsia"/>
          <w:color w:val="000000" w:themeColor="text1"/>
          <w:sz w:val="32"/>
          <w:szCs w:val="32"/>
        </w:rPr>
        <w:t>万元，主要用于业务单位交流学习(执行公务、开展业务活动开支的交通费、住宿费、用餐费等)。国内公务接待10批次，96人次（不包括陪同人员），共计支出0.95万元，具体内容包括：1、接待中江殡仪馆960元；2、接待什邡殡仪馆936元；3、接待中江殡仪馆950元；4、接待遂宁殡仪馆950元；5、接待彭州殡仪馆910元；6、接待什邡殡仪馆950元；7、接待中江殡仪馆990元；8、接待彭州殡仪馆986元；9、接待遂宁殡仪馆950元；接待绵竹公墓940元。（接待具体项目、金额）。</w:t>
      </w:r>
    </w:p>
    <w:p w:rsidR="00C87914" w:rsidRDefault="008A494C">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themeColor="text1"/>
          <w:sz w:val="32"/>
          <w:szCs w:val="32"/>
        </w:rPr>
        <w:t>外事接待支出</w:t>
      </w:r>
      <w:r>
        <w:rPr>
          <w:rFonts w:ascii="仿宋" w:eastAsia="仿宋" w:hAnsi="仿宋" w:hint="eastAsia"/>
          <w:color w:val="000000" w:themeColor="text1"/>
          <w:sz w:val="32"/>
          <w:szCs w:val="32"/>
        </w:rPr>
        <w:t>**</w:t>
      </w:r>
      <w:r>
        <w:rPr>
          <w:rFonts w:ascii="仿宋_GB2312" w:eastAsia="仿宋_GB2312" w:hint="eastAsia"/>
          <w:color w:val="000000" w:themeColor="text1"/>
          <w:sz w:val="32"/>
          <w:szCs w:val="32"/>
        </w:rPr>
        <w:t>万元，外事接待**批次，**人，共计支出**万元，主要用于接待</w:t>
      </w:r>
      <w:r>
        <w:rPr>
          <w:rFonts w:ascii="仿宋_GB2312" w:eastAsia="仿宋_GB2312"/>
          <w:color w:val="000000" w:themeColor="text1"/>
          <w:sz w:val="32"/>
          <w:szCs w:val="32"/>
        </w:rPr>
        <w:t>…</w:t>
      </w:r>
      <w:r>
        <w:rPr>
          <w:rFonts w:ascii="仿宋_GB2312" w:eastAsia="仿宋_GB2312" w:hint="eastAsia"/>
          <w:color w:val="000000" w:themeColor="text1"/>
          <w:sz w:val="32"/>
          <w:szCs w:val="32"/>
        </w:rPr>
        <w:t>（具体项目）</w:t>
      </w:r>
    </w:p>
    <w:p w:rsidR="00C87914" w:rsidRDefault="00C87914">
      <w:pPr>
        <w:spacing w:line="600" w:lineRule="exact"/>
        <w:ind w:firstLine="640"/>
        <w:outlineLvl w:val="1"/>
        <w:rPr>
          <w:rFonts w:ascii="黑体" w:eastAsia="黑体"/>
          <w:color w:val="000000" w:themeColor="text1"/>
          <w:sz w:val="32"/>
          <w:szCs w:val="32"/>
        </w:rPr>
      </w:pPr>
      <w:bookmarkStart w:id="46" w:name="_Toc15396610"/>
      <w:bookmarkStart w:id="47" w:name="_Toc15377218"/>
    </w:p>
    <w:p w:rsidR="00C87914" w:rsidRDefault="008A494C">
      <w:pPr>
        <w:spacing w:line="600" w:lineRule="exact"/>
        <w:ind w:firstLine="640"/>
        <w:outlineLvl w:val="1"/>
        <w:rPr>
          <w:rStyle w:val="2Char"/>
          <w:rFonts w:ascii="黑体" w:eastAsia="黑体" w:hAnsi="黑体"/>
          <w:color w:val="000000" w:themeColor="text1"/>
        </w:rPr>
      </w:pPr>
      <w:r>
        <w:rPr>
          <w:rFonts w:ascii="黑体" w:eastAsia="黑体" w:hint="eastAsia"/>
          <w:color w:val="000000" w:themeColor="text1"/>
          <w:sz w:val="32"/>
          <w:szCs w:val="32"/>
        </w:rPr>
        <w:t>八、</w:t>
      </w:r>
      <w:r>
        <w:rPr>
          <w:rStyle w:val="2Char"/>
          <w:rFonts w:ascii="黑体" w:eastAsia="黑体" w:hAnsi="黑体" w:hint="eastAsia"/>
          <w:b w:val="0"/>
          <w:color w:val="000000" w:themeColor="text1"/>
        </w:rPr>
        <w:t>政府性基金预算支出决算情况说明</w:t>
      </w:r>
      <w:bookmarkEnd w:id="46"/>
      <w:bookmarkEnd w:id="47"/>
    </w:p>
    <w:p w:rsidR="00C87914" w:rsidRDefault="008A494C">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201</w:t>
      </w:r>
      <w:r>
        <w:rPr>
          <w:rFonts w:ascii="仿宋_GB2312" w:eastAsia="仿宋_GB2312" w:hint="eastAsia"/>
          <w:color w:val="000000" w:themeColor="text1"/>
          <w:sz w:val="32"/>
          <w:szCs w:val="32"/>
        </w:rPr>
        <w:t>9年政府性基金预算拨款支出**万元。</w:t>
      </w:r>
    </w:p>
    <w:p w:rsidR="00C87914" w:rsidRDefault="00C87914">
      <w:pPr>
        <w:spacing w:line="600" w:lineRule="exact"/>
        <w:ind w:firstLine="640"/>
        <w:rPr>
          <w:rFonts w:ascii="仿宋_GB2312" w:eastAsia="仿宋_GB2312"/>
          <w:color w:val="000000" w:themeColor="text1"/>
          <w:sz w:val="32"/>
          <w:szCs w:val="32"/>
        </w:rPr>
      </w:pPr>
    </w:p>
    <w:p w:rsidR="00C87914" w:rsidRDefault="008A494C">
      <w:pPr>
        <w:numPr>
          <w:ilvl w:val="0"/>
          <w:numId w:val="3"/>
        </w:numPr>
        <w:spacing w:line="600" w:lineRule="exact"/>
        <w:ind w:firstLine="640"/>
        <w:outlineLvl w:val="1"/>
        <w:rPr>
          <w:rStyle w:val="2Char"/>
          <w:rFonts w:ascii="黑体" w:eastAsia="黑体" w:hAnsi="黑体"/>
          <w:b w:val="0"/>
          <w:color w:val="000000" w:themeColor="text1"/>
        </w:rPr>
      </w:pPr>
      <w:bookmarkStart w:id="48" w:name="_Toc15396611"/>
      <w:bookmarkStart w:id="49" w:name="_Toc15377219"/>
      <w:r>
        <w:rPr>
          <w:rStyle w:val="2Char"/>
          <w:rFonts w:ascii="黑体" w:eastAsia="黑体" w:hAnsi="黑体" w:hint="eastAsia"/>
          <w:b w:val="0"/>
          <w:color w:val="000000" w:themeColor="text1"/>
        </w:rPr>
        <w:lastRenderedPageBreak/>
        <w:t>国有资本经营预算支出决算情况说明</w:t>
      </w:r>
      <w:bookmarkEnd w:id="48"/>
      <w:bookmarkEnd w:id="49"/>
    </w:p>
    <w:p w:rsidR="00C87914" w:rsidRDefault="008A494C">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201</w:t>
      </w:r>
      <w:r>
        <w:rPr>
          <w:rFonts w:ascii="仿宋_GB2312" w:eastAsia="仿宋_GB2312" w:hint="eastAsia"/>
          <w:color w:val="000000" w:themeColor="text1"/>
          <w:sz w:val="32"/>
          <w:szCs w:val="32"/>
        </w:rPr>
        <w:t>9年国有资本经营预算拨款支出**万元。</w:t>
      </w:r>
    </w:p>
    <w:p w:rsidR="00C87914" w:rsidRDefault="00C87914">
      <w:pPr>
        <w:spacing w:line="580" w:lineRule="exact"/>
        <w:jc w:val="center"/>
        <w:rPr>
          <w:rFonts w:ascii="方正小标宋简体" w:eastAsia="方正小标宋简体" w:hAnsi="方正小标宋简体" w:cs="方正小标宋简体"/>
          <w:color w:val="000000" w:themeColor="text1"/>
          <w:sz w:val="44"/>
          <w:szCs w:val="44"/>
        </w:rPr>
      </w:pPr>
    </w:p>
    <w:p w:rsidR="00C87914" w:rsidRDefault="008A494C">
      <w:pPr>
        <w:spacing w:line="600" w:lineRule="exact"/>
        <w:ind w:firstLineChars="250" w:firstLine="800"/>
        <w:outlineLvl w:val="1"/>
        <w:rPr>
          <w:rStyle w:val="2Char"/>
          <w:rFonts w:ascii="黑体" w:eastAsia="黑体" w:hAnsi="黑体"/>
          <w:color w:val="000000" w:themeColor="text1"/>
        </w:rPr>
      </w:pPr>
      <w:bookmarkStart w:id="50" w:name="_Toc15396612"/>
      <w:bookmarkStart w:id="51" w:name="_Toc15377221"/>
      <w:r>
        <w:rPr>
          <w:rFonts w:ascii="黑体" w:eastAsia="黑体" w:hAnsi="黑体" w:hint="eastAsia"/>
          <w:color w:val="000000" w:themeColor="text1"/>
          <w:sz w:val="32"/>
          <w:szCs w:val="32"/>
        </w:rPr>
        <w:t>十</w:t>
      </w:r>
      <w:r>
        <w:rPr>
          <w:rStyle w:val="2Char"/>
          <w:rFonts w:ascii="黑体" w:eastAsia="黑体" w:hAnsi="黑体" w:hint="eastAsia"/>
          <w:color w:val="000000" w:themeColor="text1"/>
        </w:rPr>
        <w:t>、</w:t>
      </w:r>
      <w:r>
        <w:rPr>
          <w:rStyle w:val="2Char"/>
          <w:rFonts w:ascii="黑体" w:eastAsia="黑体" w:hAnsi="黑体" w:hint="eastAsia"/>
          <w:b w:val="0"/>
          <w:color w:val="000000" w:themeColor="text1"/>
        </w:rPr>
        <w:t>其他重要事项的情况说明</w:t>
      </w:r>
      <w:bookmarkEnd w:id="50"/>
      <w:bookmarkEnd w:id="51"/>
    </w:p>
    <w:p w:rsidR="00C87914" w:rsidRDefault="008A494C">
      <w:pPr>
        <w:spacing w:line="600" w:lineRule="exact"/>
        <w:ind w:firstLineChars="200" w:firstLine="643"/>
        <w:outlineLvl w:val="2"/>
        <w:rPr>
          <w:rFonts w:ascii="仿宋" w:eastAsia="仿宋" w:hAnsi="仿宋"/>
          <w:color w:val="000000" w:themeColor="text1"/>
          <w:sz w:val="32"/>
          <w:szCs w:val="32"/>
        </w:rPr>
      </w:pPr>
      <w:bookmarkStart w:id="52" w:name="_Toc15377222"/>
      <w:r>
        <w:rPr>
          <w:rFonts w:ascii="仿宋" w:eastAsia="仿宋" w:hAnsi="仿宋" w:hint="eastAsia"/>
          <w:b/>
          <w:color w:val="000000" w:themeColor="text1"/>
          <w:sz w:val="32"/>
          <w:szCs w:val="32"/>
        </w:rPr>
        <w:t>（一）机关运行经费支出情况</w:t>
      </w:r>
      <w:bookmarkEnd w:id="52"/>
    </w:p>
    <w:p w:rsidR="00C87914" w:rsidRDefault="008A494C">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201</w:t>
      </w:r>
      <w:r>
        <w:rPr>
          <w:rFonts w:ascii="仿宋_GB2312" w:eastAsia="仿宋_GB2312" w:hint="eastAsia"/>
          <w:color w:val="000000" w:themeColor="text1"/>
          <w:sz w:val="32"/>
          <w:szCs w:val="32"/>
        </w:rPr>
        <w:t>9年，</w:t>
      </w:r>
      <w:r>
        <w:rPr>
          <w:rFonts w:ascii="仿宋_GB2312" w:eastAsia="仿宋_GB2312"/>
          <w:color w:val="000000" w:themeColor="text1"/>
          <w:sz w:val="32"/>
          <w:szCs w:val="32"/>
        </w:rPr>
        <w:t>***</w:t>
      </w:r>
      <w:r>
        <w:rPr>
          <w:rFonts w:ascii="仿宋_GB2312" w:eastAsia="仿宋_GB2312" w:hint="eastAsia"/>
          <w:color w:val="000000" w:themeColor="text1"/>
          <w:sz w:val="32"/>
          <w:szCs w:val="32"/>
        </w:rPr>
        <w:t>机关运行经费支出</w:t>
      </w:r>
      <w:r>
        <w:rPr>
          <w:rFonts w:ascii="仿宋_GB2312" w:eastAsia="仿宋_GB2312"/>
          <w:color w:val="000000" w:themeColor="text1"/>
          <w:sz w:val="32"/>
          <w:szCs w:val="32"/>
        </w:rPr>
        <w:t>**</w:t>
      </w:r>
      <w:r>
        <w:rPr>
          <w:rFonts w:ascii="仿宋_GB2312" w:eastAsia="仿宋_GB2312" w:hint="eastAsia"/>
          <w:color w:val="000000" w:themeColor="text1"/>
          <w:sz w:val="32"/>
          <w:szCs w:val="32"/>
        </w:rPr>
        <w:t>万元，比</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8年增加</w:t>
      </w:r>
      <w:r>
        <w:rPr>
          <w:rFonts w:ascii="仿宋_GB2312" w:eastAsia="仿宋_GB2312"/>
          <w:color w:val="000000" w:themeColor="text1"/>
          <w:sz w:val="32"/>
          <w:szCs w:val="32"/>
        </w:rPr>
        <w:t>/</w:t>
      </w:r>
      <w:r>
        <w:rPr>
          <w:rFonts w:ascii="仿宋_GB2312" w:eastAsia="仿宋_GB2312" w:hint="eastAsia"/>
          <w:color w:val="000000" w:themeColor="text1"/>
          <w:sz w:val="32"/>
          <w:szCs w:val="32"/>
        </w:rPr>
        <w:t>减少</w:t>
      </w:r>
      <w:r>
        <w:rPr>
          <w:rFonts w:ascii="仿宋_GB2312" w:eastAsia="仿宋_GB2312"/>
          <w:color w:val="000000" w:themeColor="text1"/>
          <w:sz w:val="32"/>
          <w:szCs w:val="32"/>
        </w:rPr>
        <w:t>**</w:t>
      </w:r>
      <w:r>
        <w:rPr>
          <w:rFonts w:ascii="仿宋_GB2312" w:eastAsia="仿宋_GB2312" w:hint="eastAsia"/>
          <w:color w:val="000000" w:themeColor="text1"/>
          <w:sz w:val="32"/>
          <w:szCs w:val="32"/>
        </w:rPr>
        <w:t>万元，增长</w:t>
      </w:r>
      <w:r>
        <w:rPr>
          <w:rFonts w:ascii="仿宋_GB2312" w:eastAsia="仿宋_GB2312"/>
          <w:color w:val="000000" w:themeColor="text1"/>
          <w:sz w:val="32"/>
          <w:szCs w:val="32"/>
        </w:rPr>
        <w:t>/</w:t>
      </w:r>
      <w:r>
        <w:rPr>
          <w:rFonts w:ascii="仿宋_GB2312" w:eastAsia="仿宋_GB2312" w:hint="eastAsia"/>
          <w:color w:val="000000" w:themeColor="text1"/>
          <w:sz w:val="32"/>
          <w:szCs w:val="32"/>
        </w:rPr>
        <w:t>下降</w:t>
      </w:r>
      <w:r>
        <w:rPr>
          <w:rFonts w:ascii="仿宋_GB2312" w:eastAsia="仿宋_GB2312"/>
          <w:color w:val="000000" w:themeColor="text1"/>
          <w:sz w:val="32"/>
          <w:szCs w:val="32"/>
        </w:rPr>
        <w:t>**%</w:t>
      </w:r>
      <w:r>
        <w:rPr>
          <w:rFonts w:ascii="仿宋_GB2312" w:eastAsia="仿宋_GB2312" w:hint="eastAsia"/>
          <w:color w:val="000000" w:themeColor="text1"/>
          <w:sz w:val="32"/>
          <w:szCs w:val="32"/>
        </w:rPr>
        <w:t>（或与</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8年决算数持平）。主要原因是……</w:t>
      </w:r>
    </w:p>
    <w:p w:rsidR="00C87914" w:rsidRDefault="008A494C">
      <w:pPr>
        <w:spacing w:line="60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（注：数据来源于财决附</w:t>
      </w:r>
      <w:r>
        <w:rPr>
          <w:rFonts w:ascii="仿宋" w:eastAsia="仿宋" w:hAnsi="仿宋"/>
          <w:b/>
          <w:color w:val="000000" w:themeColor="text1"/>
          <w:sz w:val="32"/>
          <w:szCs w:val="32"/>
        </w:rPr>
        <w:t>03</w:t>
      </w:r>
      <w:r>
        <w:rPr>
          <w:rFonts w:ascii="仿宋" w:eastAsia="仿宋" w:hAnsi="仿宋" w:hint="eastAsia"/>
          <w:b/>
          <w:color w:val="000000" w:themeColor="text1"/>
          <w:sz w:val="32"/>
          <w:szCs w:val="32"/>
        </w:rPr>
        <w:t>表）</w:t>
      </w:r>
    </w:p>
    <w:p w:rsidR="00C87914" w:rsidRDefault="008A494C">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bookmarkStart w:id="53" w:name="_Toc15377223"/>
      <w:r>
        <w:rPr>
          <w:rFonts w:ascii="仿宋" w:eastAsia="仿宋" w:hAnsi="仿宋" w:hint="eastAsia"/>
          <w:b/>
          <w:color w:val="000000" w:themeColor="text1"/>
          <w:sz w:val="32"/>
          <w:szCs w:val="32"/>
        </w:rPr>
        <w:t>（二）政府采购支出情况</w:t>
      </w:r>
      <w:bookmarkEnd w:id="53"/>
    </w:p>
    <w:p w:rsidR="00C87914" w:rsidRDefault="008A494C">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201</w:t>
      </w:r>
      <w:r>
        <w:rPr>
          <w:rFonts w:ascii="仿宋_GB2312" w:eastAsia="仿宋_GB2312" w:hint="eastAsia"/>
          <w:color w:val="000000" w:themeColor="text1"/>
          <w:sz w:val="32"/>
          <w:szCs w:val="32"/>
        </w:rPr>
        <w:t>9年，广汉市殡仪馆政府采购支出总额136.02万元，其中：政府采购货物支出136.02万元、政府采购工程支出</w:t>
      </w:r>
      <w:r>
        <w:rPr>
          <w:rFonts w:ascii="仿宋_GB2312" w:eastAsia="仿宋_GB2312"/>
          <w:color w:val="000000" w:themeColor="text1"/>
          <w:sz w:val="32"/>
          <w:szCs w:val="32"/>
        </w:rPr>
        <w:t>**</w:t>
      </w:r>
      <w:r>
        <w:rPr>
          <w:rFonts w:ascii="仿宋_GB2312" w:eastAsia="仿宋_GB2312" w:hint="eastAsia"/>
          <w:color w:val="000000" w:themeColor="text1"/>
          <w:sz w:val="32"/>
          <w:szCs w:val="32"/>
        </w:rPr>
        <w:t>万元、政府采购服务支出</w:t>
      </w:r>
      <w:r>
        <w:rPr>
          <w:rFonts w:ascii="仿宋_GB2312" w:eastAsia="仿宋_GB2312"/>
          <w:color w:val="000000" w:themeColor="text1"/>
          <w:sz w:val="32"/>
          <w:szCs w:val="32"/>
        </w:rPr>
        <w:t>**</w:t>
      </w:r>
      <w:r>
        <w:rPr>
          <w:rFonts w:ascii="仿宋_GB2312" w:eastAsia="仿宋_GB2312" w:hint="eastAsia"/>
          <w:color w:val="000000" w:themeColor="text1"/>
          <w:sz w:val="32"/>
          <w:szCs w:val="32"/>
        </w:rPr>
        <w:t>万元。主要用于单位提档升级改造（具体工作）。其中：授予小微企业合同金额136.02万元，占政府采购支出总额的100</w:t>
      </w:r>
      <w:r>
        <w:rPr>
          <w:rFonts w:ascii="仿宋_GB2312" w:eastAsia="仿宋_GB2312"/>
          <w:color w:val="000000" w:themeColor="text1"/>
          <w:sz w:val="32"/>
          <w:szCs w:val="32"/>
        </w:rPr>
        <w:t>%</w:t>
      </w:r>
      <w:r>
        <w:rPr>
          <w:rFonts w:ascii="仿宋_GB2312" w:eastAsia="仿宋_GB2312" w:hint="eastAsia"/>
          <w:color w:val="000000" w:themeColor="text1"/>
          <w:sz w:val="32"/>
          <w:szCs w:val="32"/>
        </w:rPr>
        <w:t>。</w:t>
      </w:r>
    </w:p>
    <w:p w:rsidR="00C87914" w:rsidRDefault="008A494C">
      <w:pPr>
        <w:spacing w:line="60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（注：数据来源于财决附</w:t>
      </w:r>
      <w:r>
        <w:rPr>
          <w:rFonts w:ascii="仿宋" w:eastAsia="仿宋" w:hAnsi="仿宋"/>
          <w:b/>
          <w:color w:val="000000" w:themeColor="text1"/>
          <w:sz w:val="32"/>
          <w:szCs w:val="32"/>
        </w:rPr>
        <w:t>03</w:t>
      </w:r>
      <w:r>
        <w:rPr>
          <w:rFonts w:ascii="仿宋" w:eastAsia="仿宋" w:hAnsi="仿宋" w:hint="eastAsia"/>
          <w:b/>
          <w:color w:val="000000" w:themeColor="text1"/>
          <w:sz w:val="32"/>
          <w:szCs w:val="32"/>
        </w:rPr>
        <w:t>表）</w:t>
      </w:r>
    </w:p>
    <w:p w:rsidR="00C87914" w:rsidRDefault="008A494C">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bookmarkStart w:id="54" w:name="_Toc15377224"/>
      <w:r>
        <w:rPr>
          <w:rFonts w:ascii="仿宋" w:eastAsia="仿宋" w:hAnsi="仿宋" w:hint="eastAsia"/>
          <w:b/>
          <w:color w:val="000000" w:themeColor="text1"/>
          <w:sz w:val="32"/>
          <w:szCs w:val="32"/>
        </w:rPr>
        <w:t>（三）国有资产占有使用情况</w:t>
      </w:r>
      <w:bookmarkEnd w:id="54"/>
    </w:p>
    <w:p w:rsidR="00C87914" w:rsidRDefault="008A494C">
      <w:pPr>
        <w:autoSpaceDE w:val="0"/>
        <w:autoSpaceDN w:val="0"/>
        <w:adjustRightInd w:val="0"/>
        <w:spacing w:line="600" w:lineRule="exact"/>
        <w:ind w:firstLineChars="200" w:firstLine="640"/>
        <w:jc w:val="left"/>
        <w:rPr>
          <w:rFonts w:ascii="仿宋" w:eastAsia="仿宋" w:hAnsi="仿宋"/>
          <w:b/>
          <w:color w:val="000000" w:themeColor="text1"/>
          <w:sz w:val="32"/>
          <w:szCs w:val="32"/>
        </w:rPr>
      </w:pPr>
      <w:r>
        <w:rPr>
          <w:rFonts w:ascii="仿宋_GB2312" w:eastAsia="仿宋_GB2312" w:hint="eastAsia"/>
          <w:color w:val="000000" w:themeColor="text1"/>
          <w:sz w:val="32"/>
          <w:szCs w:val="32"/>
        </w:rPr>
        <w:t>截至</w:t>
      </w:r>
      <w:r>
        <w:rPr>
          <w:rFonts w:ascii="仿宋_GB2312" w:eastAsia="仿宋_GB2312"/>
          <w:color w:val="000000" w:themeColor="text1"/>
          <w:sz w:val="32"/>
          <w:szCs w:val="32"/>
        </w:rPr>
        <w:t>201</w:t>
      </w:r>
      <w:r>
        <w:rPr>
          <w:rFonts w:ascii="仿宋_GB2312" w:eastAsia="仿宋_GB2312" w:hint="eastAsia"/>
          <w:color w:val="000000" w:themeColor="text1"/>
          <w:sz w:val="32"/>
          <w:szCs w:val="32"/>
        </w:rPr>
        <w:t>9年</w:t>
      </w:r>
      <w:r>
        <w:rPr>
          <w:rFonts w:ascii="仿宋_GB2312" w:eastAsia="仿宋_GB2312"/>
          <w:color w:val="000000" w:themeColor="text1"/>
          <w:sz w:val="32"/>
          <w:szCs w:val="32"/>
        </w:rPr>
        <w:t>12</w:t>
      </w:r>
      <w:r>
        <w:rPr>
          <w:rFonts w:ascii="仿宋_GB2312" w:eastAsia="仿宋_GB2312" w:hint="eastAsia"/>
          <w:color w:val="000000" w:themeColor="text1"/>
          <w:sz w:val="32"/>
          <w:szCs w:val="32"/>
        </w:rPr>
        <w:t>月</w:t>
      </w:r>
      <w:r>
        <w:rPr>
          <w:rFonts w:ascii="仿宋_GB2312" w:eastAsia="仿宋_GB2312"/>
          <w:color w:val="000000" w:themeColor="text1"/>
          <w:sz w:val="32"/>
          <w:szCs w:val="32"/>
        </w:rPr>
        <w:t>31</w:t>
      </w:r>
      <w:r>
        <w:rPr>
          <w:rFonts w:ascii="仿宋_GB2312" w:eastAsia="仿宋_GB2312" w:hint="eastAsia"/>
          <w:color w:val="000000" w:themeColor="text1"/>
          <w:sz w:val="32"/>
          <w:szCs w:val="32"/>
        </w:rPr>
        <w:t>日，广汉市殡仪馆共有车辆12辆，其中：主要领导干部用车</w:t>
      </w:r>
      <w:r>
        <w:rPr>
          <w:rFonts w:ascii="仿宋_GB2312" w:eastAsia="仿宋_GB2312"/>
          <w:color w:val="000000" w:themeColor="text1"/>
          <w:sz w:val="32"/>
          <w:szCs w:val="32"/>
        </w:rPr>
        <w:t>**</w:t>
      </w:r>
      <w:r>
        <w:rPr>
          <w:rFonts w:ascii="仿宋_GB2312" w:eastAsia="仿宋_GB2312" w:hint="eastAsia"/>
          <w:color w:val="000000" w:themeColor="text1"/>
          <w:sz w:val="32"/>
          <w:szCs w:val="32"/>
        </w:rPr>
        <w:t>辆、机要通信用车</w:t>
      </w:r>
      <w:r>
        <w:rPr>
          <w:rFonts w:ascii="仿宋_GB2312" w:eastAsia="仿宋_GB2312"/>
          <w:color w:val="000000" w:themeColor="text1"/>
          <w:sz w:val="32"/>
          <w:szCs w:val="32"/>
        </w:rPr>
        <w:t>**</w:t>
      </w:r>
      <w:r>
        <w:rPr>
          <w:rFonts w:ascii="仿宋_GB2312" w:eastAsia="仿宋_GB2312" w:hint="eastAsia"/>
          <w:color w:val="000000" w:themeColor="text1"/>
          <w:sz w:val="32"/>
          <w:szCs w:val="32"/>
        </w:rPr>
        <w:t>辆、应急保障用车</w:t>
      </w:r>
      <w:r>
        <w:rPr>
          <w:rFonts w:ascii="仿宋_GB2312" w:eastAsia="仿宋_GB2312"/>
          <w:color w:val="000000" w:themeColor="text1"/>
          <w:sz w:val="32"/>
          <w:szCs w:val="32"/>
        </w:rPr>
        <w:t>**</w:t>
      </w:r>
      <w:r>
        <w:rPr>
          <w:rFonts w:ascii="仿宋_GB2312" w:eastAsia="仿宋_GB2312" w:hint="eastAsia"/>
          <w:color w:val="000000" w:themeColor="text1"/>
          <w:sz w:val="32"/>
          <w:szCs w:val="32"/>
        </w:rPr>
        <w:t>辆、特种专业技术用车8辆、其他用车4辆……其他用车主要是用于单位人员外出办事。单价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color w:val="000000" w:themeColor="text1"/>
          <w:sz w:val="32"/>
          <w:szCs w:val="32"/>
        </w:rPr>
        <w:t>**</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themeColor="text1"/>
          <w:sz w:val="32"/>
          <w:szCs w:val="32"/>
        </w:rPr>
        <w:t>万元以上专用设备</w:t>
      </w:r>
      <w:r>
        <w:rPr>
          <w:rFonts w:ascii="仿宋_GB2312" w:eastAsia="仿宋_GB2312"/>
          <w:color w:val="000000" w:themeColor="text1"/>
          <w:sz w:val="32"/>
          <w:szCs w:val="32"/>
        </w:rPr>
        <w:t>**</w:t>
      </w:r>
      <w:r>
        <w:rPr>
          <w:rFonts w:ascii="仿宋_GB2312" w:eastAsia="仿宋_GB2312" w:hint="eastAsia"/>
          <w:color w:val="000000" w:themeColor="text1"/>
          <w:sz w:val="32"/>
          <w:szCs w:val="32"/>
        </w:rPr>
        <w:t>台（套）。</w:t>
      </w:r>
      <w:r>
        <w:rPr>
          <w:rFonts w:ascii="仿宋" w:eastAsia="仿宋" w:hAnsi="仿宋" w:hint="eastAsia"/>
          <w:b/>
          <w:color w:val="000000" w:themeColor="text1"/>
          <w:sz w:val="32"/>
          <w:szCs w:val="32"/>
        </w:rPr>
        <w:t>（注：数据来源财决附</w:t>
      </w:r>
      <w:r>
        <w:rPr>
          <w:rFonts w:ascii="仿宋" w:eastAsia="仿宋" w:hAnsi="仿宋"/>
          <w:b/>
          <w:color w:val="000000" w:themeColor="text1"/>
          <w:sz w:val="32"/>
          <w:szCs w:val="32"/>
        </w:rPr>
        <w:t>03</w:t>
      </w:r>
      <w:r>
        <w:rPr>
          <w:rFonts w:ascii="仿宋" w:eastAsia="仿宋" w:hAnsi="仿宋" w:hint="eastAsia"/>
          <w:b/>
          <w:color w:val="000000" w:themeColor="text1"/>
          <w:sz w:val="32"/>
          <w:szCs w:val="32"/>
        </w:rPr>
        <w:t>表，按部门决算报表填报数据罗列车辆情</w:t>
      </w:r>
      <w:r>
        <w:rPr>
          <w:rFonts w:ascii="仿宋" w:eastAsia="仿宋" w:hAnsi="仿宋" w:hint="eastAsia"/>
          <w:b/>
          <w:color w:val="000000" w:themeColor="text1"/>
          <w:sz w:val="32"/>
          <w:szCs w:val="32"/>
        </w:rPr>
        <w:lastRenderedPageBreak/>
        <w:t>况。）</w:t>
      </w:r>
    </w:p>
    <w:p w:rsidR="00C87914" w:rsidRDefault="008A494C">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r>
        <w:rPr>
          <w:rFonts w:ascii="仿宋" w:eastAsia="仿宋" w:hAnsi="仿宋" w:hint="eastAsia"/>
          <w:b/>
          <w:color w:val="000000" w:themeColor="text1"/>
          <w:sz w:val="32"/>
          <w:szCs w:val="32"/>
        </w:rPr>
        <w:t>（四）预算绩效管理情况。</w:t>
      </w:r>
    </w:p>
    <w:p w:rsidR="00C87914" w:rsidRDefault="008A494C">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预算绩效管理要求，本部门（单位）在年初预算编制阶段，组织对采购项目（项目名称）开展了预算事前绩效评估，对7个项目编制了绩效目标，预算执行过程中，选取1个项目开展绩效监控，年终执行完毕后，对1个项目开展了绩效目标完成情况自评。</w:t>
      </w:r>
    </w:p>
    <w:p w:rsidR="00C87914" w:rsidRDefault="008A494C">
      <w:pPr>
        <w:spacing w:line="70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本部门按要求对2019年部门整体支出开展绩效自评，从评价情况来看</w:t>
      </w:r>
      <w:r>
        <w:rPr>
          <w:rFonts w:ascii="仿宋_GB2312" w:eastAsia="仿宋_GB2312" w:hint="eastAsia"/>
          <w:color w:val="000000" w:themeColor="text1"/>
          <w:sz w:val="32"/>
          <w:szCs w:val="32"/>
        </w:rPr>
        <w:t>通过部门整体支出绩效评价指标的计算分析，广汉市殡仪馆2020年度自评得分96分。</w:t>
      </w:r>
      <w:r>
        <w:rPr>
          <w:rFonts w:ascii="仿宋_GB2312" w:eastAsia="仿宋_GB2312" w:hAnsi="仿宋_GB2312" w:cs="仿宋_GB2312" w:hint="eastAsia"/>
          <w:color w:val="000000" w:themeColor="text1"/>
          <w:sz w:val="32"/>
          <w:szCs w:val="32"/>
        </w:rPr>
        <w:t>（简要说明整体绩效情况）。本部门还自行组织了1个项目支出绩效评价，从评价情况来看</w:t>
      </w:r>
      <w:r>
        <w:rPr>
          <w:rFonts w:ascii="仿宋_GB2312" w:eastAsia="仿宋_GB2312" w:hint="eastAsia"/>
          <w:color w:val="000000" w:themeColor="text1"/>
          <w:sz w:val="32"/>
          <w:szCs w:val="32"/>
        </w:rPr>
        <w:t>我市惠民殡葬补贴政策出台后，民政局不断加大政策宣传力度，将惠民殡葬补贴政策下发到全市每一个行政村，确保基层群众全面、准确了解惠民殡葬补贴政策。</w:t>
      </w:r>
      <w:r>
        <w:rPr>
          <w:rFonts w:ascii="仿宋_GB2312" w:eastAsia="仿宋_GB2312" w:hAnsi="仿宋_GB2312" w:cs="仿宋_GB2312" w:hint="eastAsia"/>
          <w:color w:val="000000" w:themeColor="text1"/>
          <w:sz w:val="32"/>
          <w:szCs w:val="32"/>
        </w:rPr>
        <w:t>（简要说明项目绩效情况；若未开展项目支出绩效评价，则说明未开展情况。如：本部门无专项预算项目，因此未组织开展项目支出绩效评价/本部门未组织开展项目支出绩效评价）。</w:t>
      </w:r>
    </w:p>
    <w:p w:rsidR="00C87914" w:rsidRDefault="008A494C">
      <w:pPr>
        <w:spacing w:line="58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1.项目绩效目标完成情况。</w:t>
      </w:r>
      <w:r>
        <w:rPr>
          <w:rFonts w:ascii="楷体_GB2312" w:eastAsia="楷体_GB2312" w:hAnsi="楷体_GB2312" w:cs="楷体_GB2312" w:hint="eastAsia"/>
          <w:color w:val="000000" w:themeColor="text1"/>
          <w:sz w:val="32"/>
          <w:szCs w:val="32"/>
        </w:rPr>
        <w:br/>
      </w:r>
      <w:r>
        <w:rPr>
          <w:rFonts w:ascii="仿宋_GB2312" w:eastAsia="仿宋_GB2312" w:hAnsi="仿宋_GB2312" w:cs="仿宋_GB2312" w:hint="eastAsia"/>
          <w:color w:val="000000" w:themeColor="text1"/>
          <w:sz w:val="32"/>
          <w:szCs w:val="32"/>
        </w:rPr>
        <w:t xml:space="preserve">    本部门在2019年度部门决算中反映“惠民殡葬费</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、等1个项目绩效目标实际完成情况。（本单位部门项目绩效</w:t>
      </w:r>
      <w:r>
        <w:rPr>
          <w:rFonts w:ascii="仿宋_GB2312" w:eastAsia="仿宋_GB2312" w:hAnsi="仿宋_GB2312" w:cs="仿宋_GB2312" w:hint="eastAsia"/>
          <w:color w:val="000000" w:themeColor="text1"/>
          <w:sz w:val="32"/>
          <w:szCs w:val="32"/>
        </w:rPr>
        <w:lastRenderedPageBreak/>
        <w:t>目标个数在5个以上的，选取5个项目进行公开，目标个数在5个以下的，全部进行公开，公开内容包括选取的全部项目完成情况综述和完成情况表）。</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（1）惠民殡葬项目绩效目标完成情况综述。项目全年预算数289万元，执行数为289万元，完成预算的100%。通过项目实施，保障（支持、促进、提高……）了惠民殡葬政策落实到困难群众，</w:t>
      </w:r>
      <w:r>
        <w:rPr>
          <w:rFonts w:ascii="仿宋_GB2312" w:eastAsia="仿宋_GB2312" w:hint="eastAsia"/>
          <w:color w:val="000000" w:themeColor="text1"/>
          <w:sz w:val="32"/>
          <w:szCs w:val="32"/>
        </w:rPr>
        <w:t>提高政府公信力，社会效益显著。</w:t>
      </w:r>
      <w:r>
        <w:rPr>
          <w:rFonts w:ascii="仿宋_GB2312" w:eastAsia="仿宋_GB2312" w:hAnsi="仿宋_GB2312" w:cs="仿宋_GB2312" w:hint="eastAsia"/>
          <w:color w:val="000000" w:themeColor="text1"/>
          <w:sz w:val="32"/>
          <w:szCs w:val="32"/>
        </w:rPr>
        <w:t>(按照项目总体目标简要描述项目成效），发现的主要问题：</w:t>
      </w:r>
      <w:r>
        <w:rPr>
          <w:rFonts w:ascii="仿宋_GB2312" w:eastAsia="仿宋_GB2312" w:hint="eastAsia"/>
          <w:color w:val="000000" w:themeColor="text1"/>
          <w:sz w:val="32"/>
          <w:szCs w:val="32"/>
        </w:rPr>
        <w:t>虽然已经对广大群众进行了全面的惠民殡葬减免，但是减免的力度还不够大，导致了部分群众因为封建迷信信任道士，选择广汉市外的殡仪馆，而没能享受到惠民殡葬政策。</w:t>
      </w:r>
      <w:r>
        <w:rPr>
          <w:rFonts w:ascii="仿宋_GB2312" w:eastAsia="仿宋_GB2312" w:hAnsi="仿宋_GB2312" w:cs="仿宋_GB2312" w:hint="eastAsia"/>
          <w:color w:val="000000" w:themeColor="text1"/>
          <w:sz w:val="32"/>
          <w:szCs w:val="32"/>
        </w:rPr>
        <w:t>下一步改进措施：</w:t>
      </w:r>
      <w:r>
        <w:rPr>
          <w:rFonts w:ascii="仿宋_GB2312" w:eastAsia="仿宋_GB2312" w:hint="eastAsia"/>
          <w:color w:val="000000" w:themeColor="text1"/>
          <w:sz w:val="32"/>
          <w:szCs w:val="32"/>
        </w:rPr>
        <w:t>我们将尽力提高惠民殡葬减免力度，进一步加大宣传力度，积极利用宣传栏等多种方式继续大力宣传、阻止封建迷信，不断提升群众对此项政策的知晓率。</w:t>
      </w: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rPr>
          <w:rFonts w:ascii="仿宋_GB2312" w:eastAsia="仿宋_GB2312" w:hAnsi="仿宋_GB2312" w:cs="仿宋_GB2312"/>
          <w:color w:val="000000" w:themeColor="text1"/>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C8791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36"/>
                <w:szCs w:val="36"/>
              </w:rPr>
            </w:pPr>
            <w:r>
              <w:rPr>
                <w:rFonts w:ascii="宋体" w:hAnsi="宋体" w:cs="宋体" w:hint="eastAsia"/>
                <w:b/>
                <w:bCs/>
                <w:color w:val="000000" w:themeColor="text1"/>
                <w:kern w:val="0"/>
                <w:sz w:val="36"/>
                <w:szCs w:val="36"/>
              </w:rPr>
              <w:lastRenderedPageBreak/>
              <w:t>项目绩效目标完成情况表</w:t>
            </w:r>
            <w:r>
              <w:rPr>
                <w:rFonts w:ascii="宋体" w:hAnsi="宋体" w:cs="宋体" w:hint="eastAsia"/>
                <w:b/>
                <w:bCs/>
                <w:color w:val="000000" w:themeColor="text1"/>
                <w:kern w:val="0"/>
                <w:sz w:val="36"/>
                <w:szCs w:val="36"/>
              </w:rPr>
              <w:br/>
            </w:r>
            <w:r>
              <w:rPr>
                <w:rFonts w:ascii="宋体" w:hAnsi="宋体" w:cs="宋体" w:hint="eastAsia"/>
                <w:color w:val="000000" w:themeColor="text1"/>
                <w:kern w:val="0"/>
                <w:sz w:val="36"/>
                <w:szCs w:val="36"/>
              </w:rPr>
              <w:t>(2019 年度)</w:t>
            </w:r>
          </w:p>
        </w:tc>
      </w:tr>
      <w:tr w:rsidR="00C8791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惠民殡葬</w:t>
            </w:r>
          </w:p>
        </w:tc>
      </w:tr>
      <w:tr w:rsidR="00C8791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广汉市殡仪馆</w:t>
            </w:r>
          </w:p>
        </w:tc>
      </w:tr>
      <w:tr w:rsidR="00C8791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289万元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289万元</w:t>
            </w:r>
          </w:p>
        </w:tc>
      </w:tr>
      <w:tr w:rsidR="00C8791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jc w:val="center"/>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289万元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289万元</w:t>
            </w:r>
          </w:p>
        </w:tc>
      </w:tr>
      <w:tr w:rsidR="00C8791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jc w:val="center"/>
              <w:rPr>
                <w:rFonts w:ascii="宋体" w:hAnsi="宋体" w:cs="宋体"/>
                <w:color w:val="000000" w:themeColor="text1"/>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jc w:val="center"/>
              <w:rPr>
                <w:rFonts w:ascii="宋体" w:hAnsi="宋体" w:cs="宋体"/>
                <w:color w:val="000000" w:themeColor="text1"/>
                <w:sz w:val="24"/>
              </w:rPr>
            </w:pPr>
          </w:p>
        </w:tc>
      </w:tr>
      <w:tr w:rsidR="00C8791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实际完成目标</w:t>
            </w:r>
          </w:p>
        </w:tc>
      </w:tr>
      <w:tr w:rsidR="00C8791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jc w:val="center"/>
              <w:rPr>
                <w:rFonts w:ascii="宋体" w:hAnsi="宋体" w:cs="宋体"/>
                <w:color w:val="000000" w:themeColor="text1"/>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惠民殡葬减免达到100%</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惠民殡葬减免达到100%</w:t>
            </w:r>
          </w:p>
        </w:tc>
      </w:tr>
      <w:tr w:rsidR="00C8791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实际完成指标值(包含数字及文字描述)</w:t>
            </w:r>
          </w:p>
        </w:tc>
      </w:tr>
      <w:tr w:rsidR="00C8791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及时</w:t>
            </w:r>
          </w:p>
        </w:tc>
      </w:tr>
      <w:tr w:rsidR="00C8791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bookmarkStart w:id="55" w:name="_GoBack"/>
            <w:bookmarkEnd w:id="55"/>
          </w:p>
        </w:tc>
      </w:tr>
      <w:tr w:rsidR="00C8791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r>
      <w:tr w:rsidR="00C8791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r>
      <w:tr w:rsidR="00C8791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r>
      <w:tr w:rsidR="00C8791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r>
      <w:tr w:rsidR="00C8791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工作环境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提高</w:t>
            </w:r>
          </w:p>
        </w:tc>
      </w:tr>
      <w:tr w:rsidR="00C8791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r>
      <w:tr w:rsidR="00C8791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r>
      <w:tr w:rsidR="00C8791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工作人员及服务群众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C87914">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914" w:rsidRDefault="008A494C">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满意</w:t>
            </w:r>
          </w:p>
        </w:tc>
      </w:tr>
    </w:tbl>
    <w:p w:rsidR="00C87914" w:rsidRDefault="00C87914">
      <w:pPr>
        <w:spacing w:line="580" w:lineRule="exact"/>
        <w:ind w:left="630"/>
        <w:rPr>
          <w:rFonts w:ascii="仿宋_GB2312" w:eastAsia="仿宋_GB2312" w:hAnsi="仿宋_GB2312" w:cs="仿宋_GB2312"/>
          <w:color w:val="000000" w:themeColor="text1"/>
          <w:sz w:val="32"/>
          <w:szCs w:val="32"/>
        </w:rPr>
      </w:pPr>
    </w:p>
    <w:p w:rsidR="00C87914" w:rsidRDefault="00C87914">
      <w:pPr>
        <w:spacing w:line="580" w:lineRule="exact"/>
        <w:ind w:left="630"/>
        <w:rPr>
          <w:rFonts w:ascii="仿宋_GB2312" w:eastAsia="仿宋_GB2312" w:hAnsi="仿宋_GB2312" w:cs="仿宋_GB2312"/>
          <w:color w:val="000000" w:themeColor="text1"/>
          <w:sz w:val="32"/>
          <w:szCs w:val="32"/>
        </w:rPr>
      </w:pPr>
    </w:p>
    <w:p w:rsidR="00C87914" w:rsidRDefault="008A494C">
      <w:pPr>
        <w:spacing w:line="580" w:lineRule="exact"/>
        <w:ind w:left="63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2.部门绩效评价结果。</w:t>
      </w:r>
    </w:p>
    <w:p w:rsidR="00C87914" w:rsidRDefault="008A494C">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本部门按要求对2019年部门整体支出绩效评价情况开展自评，《XX部门2019年部门整体支出绩效评价报告》见附件（附件1）。</w:t>
      </w:r>
    </w:p>
    <w:p w:rsidR="00C87914" w:rsidRDefault="008A494C">
      <w:pPr>
        <w:spacing w:line="580" w:lineRule="exact"/>
        <w:ind w:firstLineChars="200" w:firstLine="640"/>
        <w:rPr>
          <w:rFonts w:ascii="仿宋_GB2312" w:eastAsia="仿宋_GB2312"/>
          <w:b/>
          <w:color w:val="000000" w:themeColor="text1"/>
          <w:sz w:val="32"/>
          <w:szCs w:val="32"/>
        </w:rPr>
      </w:pPr>
      <w:r>
        <w:rPr>
          <w:rFonts w:ascii="仿宋_GB2312" w:eastAsia="仿宋_GB2312" w:hAnsi="仿宋_GB2312" w:cs="仿宋_GB2312" w:hint="eastAsia"/>
          <w:color w:val="000000" w:themeColor="text1"/>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rsidR="00C87914" w:rsidRDefault="008A494C">
      <w:pPr>
        <w:widowControl/>
        <w:jc w:val="left"/>
        <w:rPr>
          <w:rFonts w:ascii="仿宋_GB2312" w:eastAsia="仿宋_GB2312"/>
          <w:b/>
          <w:color w:val="000000" w:themeColor="text1"/>
          <w:sz w:val="32"/>
          <w:szCs w:val="32"/>
        </w:rPr>
      </w:pPr>
      <w:r>
        <w:rPr>
          <w:rFonts w:ascii="仿宋_GB2312" w:eastAsia="仿宋_GB2312"/>
          <w:b/>
          <w:color w:val="000000" w:themeColor="text1"/>
          <w:sz w:val="32"/>
          <w:szCs w:val="32"/>
        </w:rPr>
        <w:br w:type="page"/>
      </w:r>
    </w:p>
    <w:p w:rsidR="00C87914" w:rsidRDefault="008A494C">
      <w:pPr>
        <w:numPr>
          <w:ilvl w:val="0"/>
          <w:numId w:val="4"/>
        </w:numPr>
        <w:spacing w:line="600" w:lineRule="exact"/>
        <w:ind w:firstLineChars="150" w:firstLine="660"/>
        <w:jc w:val="center"/>
        <w:outlineLvl w:val="0"/>
        <w:rPr>
          <w:rStyle w:val="1Char"/>
          <w:rFonts w:ascii="黑体" w:eastAsia="黑体" w:hAnsi="黑体"/>
          <w:b w:val="0"/>
          <w:color w:val="000000" w:themeColor="text1"/>
        </w:rPr>
      </w:pPr>
      <w:bookmarkStart w:id="56" w:name="_Toc15396613"/>
      <w:bookmarkStart w:id="57" w:name="_Toc15377225"/>
      <w:r>
        <w:rPr>
          <w:rFonts w:ascii="黑体" w:eastAsia="黑体" w:hAnsi="黑体" w:hint="eastAsia"/>
          <w:color w:val="000000" w:themeColor="text1"/>
          <w:sz w:val="44"/>
          <w:szCs w:val="44"/>
        </w:rPr>
        <w:lastRenderedPageBreak/>
        <w:t>名</w:t>
      </w:r>
      <w:r>
        <w:rPr>
          <w:rStyle w:val="1Char"/>
          <w:rFonts w:ascii="黑体" w:eastAsia="黑体" w:hAnsi="黑体" w:hint="eastAsia"/>
          <w:b w:val="0"/>
          <w:color w:val="000000" w:themeColor="text1"/>
        </w:rPr>
        <w:t>词解释</w:t>
      </w:r>
      <w:bookmarkEnd w:id="56"/>
      <w:bookmarkEnd w:id="57"/>
    </w:p>
    <w:p w:rsidR="00C87914" w:rsidRDefault="00C87914">
      <w:pPr>
        <w:spacing w:line="600" w:lineRule="exact"/>
        <w:jc w:val="left"/>
        <w:rPr>
          <w:rFonts w:ascii="宋体"/>
          <w:b/>
          <w:color w:val="000000" w:themeColor="text1"/>
          <w:sz w:val="44"/>
          <w:szCs w:val="44"/>
        </w:rPr>
      </w:pP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1.</w:t>
      </w:r>
      <w:r>
        <w:rPr>
          <w:rFonts w:ascii="仿宋_GB2312" w:eastAsia="仿宋_GB2312" w:hint="eastAsia"/>
          <w:color w:val="000000" w:themeColor="text1"/>
          <w:sz w:val="32"/>
          <w:szCs w:val="32"/>
        </w:rPr>
        <w:t>财政拨款收入：指单位从同级财政部门取得的财政预算资金。</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事业收入：指事业单位开展专业业务活动及辅助活动取得的收入。如…（二级预算单位事业收入情况）等。</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w:t>
      </w:r>
      <w:r>
        <w:rPr>
          <w:rFonts w:ascii="仿宋_GB2312" w:eastAsia="仿宋_GB2312" w:hint="eastAsia"/>
          <w:color w:val="000000" w:themeColor="text1"/>
          <w:sz w:val="32"/>
          <w:szCs w:val="32"/>
        </w:rPr>
        <w:t>经营收入：指事业单位在专业业务活动及其辅助活动之外开展非独立核算经营活动取得的收入。如…（二级预算单位经营收入情况）等。</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4.</w:t>
      </w:r>
      <w:r>
        <w:rPr>
          <w:rFonts w:ascii="仿宋_GB2312" w:eastAsia="仿宋_GB2312" w:hint="eastAsia"/>
          <w:color w:val="000000" w:themeColor="text1"/>
          <w:sz w:val="32"/>
          <w:szCs w:val="32"/>
        </w:rPr>
        <w:t>其他收入：指单位取得的除上述收入以外的各项收入。主要是…（收入类型）等。</w:t>
      </w:r>
      <w:r>
        <w:rPr>
          <w:rFonts w:ascii="仿宋_GB2312" w:eastAsia="仿宋_GB2312"/>
          <w:color w:val="000000" w:themeColor="text1"/>
          <w:sz w:val="32"/>
          <w:szCs w:val="32"/>
        </w:rPr>
        <w:t xml:space="preserve"> </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5.</w:t>
      </w:r>
      <w:r>
        <w:rPr>
          <w:rFonts w:ascii="仿宋_GB2312" w:eastAsia="仿宋_GB2312" w:hint="eastAsia"/>
          <w:color w:val="000000" w:themeColor="text1"/>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olor w:val="000000" w:themeColor="text1"/>
          <w:sz w:val="32"/>
          <w:szCs w:val="32"/>
        </w:rPr>
        <w:t xml:space="preserve"> </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6.</w:t>
      </w:r>
      <w:r>
        <w:rPr>
          <w:rFonts w:ascii="仿宋_GB2312" w:eastAsia="仿宋_GB2312" w:hint="eastAsia"/>
          <w:color w:val="000000" w:themeColor="text1"/>
          <w:sz w:val="32"/>
          <w:szCs w:val="32"/>
        </w:rPr>
        <w:t>年初结转和结余：指以前年度尚未完成、结转到本年按有关规定继续使用的资金。</w:t>
      </w:r>
      <w:r>
        <w:rPr>
          <w:rFonts w:ascii="仿宋_GB2312" w:eastAsia="仿宋_GB2312"/>
          <w:color w:val="000000" w:themeColor="text1"/>
          <w:sz w:val="32"/>
          <w:szCs w:val="32"/>
        </w:rPr>
        <w:t xml:space="preserve"> </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7.</w:t>
      </w:r>
      <w:r>
        <w:rPr>
          <w:rFonts w:ascii="仿宋_GB2312" w:eastAsia="仿宋_GB2312" w:hint="eastAsia"/>
          <w:color w:val="000000" w:themeColor="text1"/>
          <w:sz w:val="32"/>
          <w:szCs w:val="32"/>
        </w:rPr>
        <w:t>结余分配：指事业单位按照事业单位会计制度的规定从非财政补助结余中分配的事业基金和职工福利基金等。</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8</w:t>
      </w:r>
      <w:r>
        <w:rPr>
          <w:rFonts w:ascii="仿宋_GB2312" w:eastAsia="仿宋_GB2312" w:hint="eastAsia"/>
          <w:color w:val="000000" w:themeColor="text1"/>
          <w:sz w:val="32"/>
          <w:szCs w:val="32"/>
        </w:rPr>
        <w:t>、年末结转和结余：指单位按有关规定结转到下年或以后年度继续使用的资金。</w:t>
      </w:r>
    </w:p>
    <w:p w:rsidR="00C87914" w:rsidRDefault="008A494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9</w:t>
      </w:r>
      <w:r>
        <w:rPr>
          <w:rFonts w:ascii="仿宋_GB2312" w:eastAsia="仿宋_GB2312"/>
          <w:color w:val="000000" w:themeColor="text1"/>
          <w:sz w:val="32"/>
          <w:szCs w:val="32"/>
        </w:rPr>
        <w:t>.</w:t>
      </w:r>
      <w:r>
        <w:rPr>
          <w:rFonts w:ascii="仿宋_GB2312" w:eastAsia="仿宋_GB2312" w:hint="eastAsia"/>
          <w:color w:val="000000" w:themeColor="text1"/>
          <w:sz w:val="32"/>
          <w:szCs w:val="32"/>
        </w:rPr>
        <w:t>社会保障和就业行政事业单位离退休：反映行政事业单位和军队移交政府安置的离休人员离（退）休费、护理费</w:t>
      </w:r>
      <w:r>
        <w:rPr>
          <w:rFonts w:ascii="仿宋_GB2312" w:eastAsia="仿宋_GB2312" w:hint="eastAsia"/>
          <w:color w:val="000000" w:themeColor="text1"/>
          <w:sz w:val="32"/>
          <w:szCs w:val="32"/>
        </w:rPr>
        <w:lastRenderedPageBreak/>
        <w:t>和其他补贴。</w:t>
      </w:r>
    </w:p>
    <w:p w:rsidR="00C87914" w:rsidRDefault="008A494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10.社会保障和就业机关事业单位基本养老保险缴费支出：反映机关事业单位缴纳的基本养老保险费。</w:t>
      </w:r>
    </w:p>
    <w:p w:rsidR="00C87914" w:rsidRDefault="008A494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11.社会保障和就业机关事业单位职业年金缴费支出：反映机关事业单位实际缴纳的职业年金缴费。</w:t>
      </w:r>
    </w:p>
    <w:p w:rsidR="00C87914" w:rsidRDefault="008A494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12.社会保障和就业殡葬：反映财政对民政及其他部门举办的火葬场的殡仪事业单位的补助支出。</w:t>
      </w:r>
    </w:p>
    <w:p w:rsidR="00C87914" w:rsidRDefault="008A494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13.医疗卫生与计划生育事业单位医疗：反映单位为职工缴纳的基本医疗费用。</w:t>
      </w:r>
    </w:p>
    <w:p w:rsidR="00C87914" w:rsidRDefault="008A494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14.医疗卫生与计划生育公务员医疗补助：反映单位发放职工的医疗补助。</w:t>
      </w:r>
    </w:p>
    <w:p w:rsidR="00C87914" w:rsidRDefault="008A494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15.医疗卫生与计划生育其他医疗保障支出：反映单位为职工缴纳的生育保险费用。</w:t>
      </w:r>
    </w:p>
    <w:p w:rsidR="00C87914" w:rsidRDefault="008A494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16</w:t>
      </w:r>
      <w:r>
        <w:rPr>
          <w:rFonts w:ascii="仿宋_GB2312" w:eastAsia="仿宋_GB2312"/>
          <w:color w:val="000000"/>
          <w:sz w:val="32"/>
          <w:szCs w:val="32"/>
        </w:rPr>
        <w:t>住房保障住房改革</w:t>
      </w:r>
      <w:r>
        <w:rPr>
          <w:rFonts w:ascii="仿宋_GB2312" w:eastAsia="仿宋_GB2312" w:hint="eastAsia"/>
          <w:color w:val="000000" w:themeColor="text1"/>
          <w:sz w:val="32"/>
          <w:szCs w:val="32"/>
        </w:rPr>
        <w:t>住房公积金：反映行政事业单位按人力资源和社会保障部、财政部规定的基本工资和津贴补贴以及规定比例为职工缴纳的住房公积金。</w:t>
      </w:r>
    </w:p>
    <w:p w:rsidR="00C87914" w:rsidRDefault="008A494C">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（解释本部门决算报表中全部功能分类科目至项级，请参照《</w:t>
      </w:r>
      <w:r>
        <w:rPr>
          <w:rFonts w:ascii="仿宋" w:eastAsia="仿宋" w:hAnsi="仿宋"/>
          <w:b/>
          <w:color w:val="000000" w:themeColor="text1"/>
          <w:sz w:val="32"/>
          <w:szCs w:val="32"/>
        </w:rPr>
        <w:t>201</w:t>
      </w:r>
      <w:r>
        <w:rPr>
          <w:rFonts w:ascii="仿宋" w:eastAsia="仿宋" w:hAnsi="仿宋" w:hint="eastAsia"/>
          <w:b/>
          <w:color w:val="000000" w:themeColor="text1"/>
          <w:sz w:val="32"/>
          <w:szCs w:val="32"/>
        </w:rPr>
        <w:t>9年政府收支分类科目》增减内容。）</w:t>
      </w:r>
    </w:p>
    <w:p w:rsidR="00C87914" w:rsidRDefault="008A494C">
      <w:pPr>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27.</w:t>
      </w:r>
      <w:r>
        <w:rPr>
          <w:rFonts w:ascii="仿宋_GB2312" w:eastAsia="仿宋_GB2312" w:hint="eastAsia"/>
          <w:color w:val="000000" w:themeColor="text1"/>
          <w:sz w:val="32"/>
          <w:szCs w:val="32"/>
        </w:rPr>
        <w:t>基本支出：指为保障机构正常运转、完成日常工作任务而发生的人员支出和公用支出。</w:t>
      </w:r>
    </w:p>
    <w:p w:rsidR="00C87914" w:rsidRDefault="008A494C">
      <w:pPr>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28.</w:t>
      </w:r>
      <w:r>
        <w:rPr>
          <w:rFonts w:ascii="仿宋_GB2312" w:eastAsia="仿宋_GB2312" w:hint="eastAsia"/>
          <w:color w:val="000000" w:themeColor="text1"/>
          <w:sz w:val="32"/>
          <w:szCs w:val="32"/>
        </w:rPr>
        <w:t>项目支出：指在基本支出之外为完成特定行政任务和事业发展目标所发生的支出。</w:t>
      </w:r>
      <w:r>
        <w:rPr>
          <w:rFonts w:ascii="仿宋_GB2312" w:eastAsia="仿宋_GB2312"/>
          <w:color w:val="000000" w:themeColor="text1"/>
          <w:sz w:val="32"/>
          <w:szCs w:val="32"/>
        </w:rPr>
        <w:t xml:space="preserve"> </w:t>
      </w:r>
    </w:p>
    <w:p w:rsidR="00C87914" w:rsidRDefault="008A494C">
      <w:pPr>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lastRenderedPageBreak/>
        <w:t>29.</w:t>
      </w:r>
      <w:r>
        <w:rPr>
          <w:rFonts w:ascii="仿宋_GB2312" w:eastAsia="仿宋_GB2312" w:hint="eastAsia"/>
          <w:color w:val="000000" w:themeColor="text1"/>
          <w:sz w:val="32"/>
          <w:szCs w:val="32"/>
        </w:rPr>
        <w:t>经营支出：指事业单位在专业业务活动及其辅助活动之外开展非独立核算经营活动发生的支出。</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30.</w:t>
      </w:r>
      <w:r>
        <w:rPr>
          <w:rFonts w:ascii="仿宋_GB2312" w:eastAsia="仿宋_GB2312" w:hint="eastAsia"/>
          <w:color w:val="000000" w:themeColor="text1"/>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31.</w:t>
      </w:r>
      <w:r>
        <w:rPr>
          <w:rFonts w:ascii="仿宋_GB2312" w:eastAsia="仿宋_GB2312" w:hint="eastAsia"/>
          <w:color w:val="000000" w:themeColor="text1"/>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87914" w:rsidRDefault="008A494C">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32.</w:t>
      </w:r>
      <w:r>
        <w:rPr>
          <w:rFonts w:ascii="仿宋_GB2312" w:eastAsia="仿宋_GB2312" w:hint="eastAsia"/>
          <w:color w:val="000000" w:themeColor="text1"/>
          <w:sz w:val="32"/>
          <w:szCs w:val="32"/>
        </w:rPr>
        <w:t>……。</w:t>
      </w:r>
    </w:p>
    <w:p w:rsidR="00C87914" w:rsidRDefault="00C87914">
      <w:pPr>
        <w:pStyle w:val="Default"/>
        <w:spacing w:line="560" w:lineRule="exact"/>
        <w:ind w:firstLineChars="200" w:firstLine="640"/>
        <w:rPr>
          <w:rFonts w:ascii="仿宋_GB2312" w:eastAsia="仿宋_GB2312" w:cs="黑体"/>
          <w:color w:val="000000" w:themeColor="text1"/>
          <w:sz w:val="32"/>
          <w:szCs w:val="32"/>
        </w:rPr>
      </w:pPr>
    </w:p>
    <w:p w:rsidR="00C87914" w:rsidRDefault="008A494C">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（名词解释部分请根据各部门实际列支情况罗列，并根据本部门职责职能增减名词解释内容。）</w:t>
      </w:r>
    </w:p>
    <w:p w:rsidR="00C87914" w:rsidRDefault="008A494C">
      <w:pPr>
        <w:spacing w:line="600" w:lineRule="exact"/>
        <w:jc w:val="center"/>
        <w:outlineLvl w:val="0"/>
        <w:rPr>
          <w:rStyle w:val="1Char"/>
          <w:rFonts w:ascii="黑体" w:eastAsia="黑体" w:hAnsi="黑体"/>
          <w:b w:val="0"/>
          <w:color w:val="000000" w:themeColor="text1"/>
        </w:rPr>
      </w:pPr>
      <w:bookmarkStart w:id="58" w:name="_Toc15377226"/>
      <w:r>
        <w:rPr>
          <w:rFonts w:ascii="宋体"/>
          <w:b/>
          <w:color w:val="000000" w:themeColor="text1"/>
          <w:sz w:val="44"/>
          <w:szCs w:val="44"/>
        </w:rPr>
        <w:br w:type="page"/>
      </w:r>
      <w:bookmarkStart w:id="59" w:name="_Toc15396614"/>
      <w:r>
        <w:rPr>
          <w:rFonts w:ascii="黑体" w:eastAsia="黑体" w:hAnsi="黑体" w:hint="eastAsia"/>
          <w:color w:val="000000" w:themeColor="text1"/>
          <w:sz w:val="44"/>
          <w:szCs w:val="44"/>
        </w:rPr>
        <w:lastRenderedPageBreak/>
        <w:t>第</w:t>
      </w:r>
      <w:r>
        <w:rPr>
          <w:rStyle w:val="1Char"/>
          <w:rFonts w:ascii="黑体" w:eastAsia="黑体" w:hAnsi="黑体" w:hint="eastAsia"/>
          <w:b w:val="0"/>
          <w:color w:val="000000" w:themeColor="text1"/>
        </w:rPr>
        <w:t>四部分 附件</w:t>
      </w:r>
      <w:bookmarkEnd w:id="59"/>
    </w:p>
    <w:p w:rsidR="00C87914" w:rsidRDefault="008A494C">
      <w:pPr>
        <w:spacing w:line="600" w:lineRule="exact"/>
        <w:jc w:val="left"/>
        <w:outlineLvl w:val="0"/>
        <w:rPr>
          <w:rFonts w:ascii="方正小标宋简体" w:eastAsia="方正小标宋简体" w:hAnsi="方正小标宋简体" w:cs="方正小标宋简体"/>
          <w:color w:val="000000" w:themeColor="text1"/>
          <w:sz w:val="32"/>
          <w:szCs w:val="32"/>
        </w:rPr>
      </w:pPr>
      <w:r>
        <w:rPr>
          <w:rFonts w:ascii="黑体" w:eastAsia="黑体" w:hAnsi="黑体" w:cs="黑体" w:hint="eastAsia"/>
          <w:color w:val="000000" w:themeColor="text1"/>
          <w:sz w:val="32"/>
          <w:szCs w:val="32"/>
        </w:rPr>
        <w:t>附件1</w:t>
      </w:r>
    </w:p>
    <w:p w:rsidR="00C87914" w:rsidRDefault="00C87914">
      <w:pPr>
        <w:spacing w:line="580" w:lineRule="exact"/>
        <w:jc w:val="center"/>
        <w:rPr>
          <w:rFonts w:ascii="方正小标宋简体" w:eastAsia="方正小标宋简体" w:hAnsi="方正小标宋简体" w:cs="方正小标宋简体"/>
          <w:color w:val="000000" w:themeColor="text1"/>
          <w:sz w:val="44"/>
          <w:szCs w:val="44"/>
        </w:rPr>
      </w:pPr>
    </w:p>
    <w:p w:rsidR="00C87914" w:rsidRDefault="008A494C">
      <w:pPr>
        <w:spacing w:line="600" w:lineRule="exact"/>
        <w:jc w:val="center"/>
        <w:rPr>
          <w:rFonts w:ascii="方正小标宋简体" w:eastAsia="方正小标宋简体" w:hAnsi="宋体"/>
          <w:color w:val="000000" w:themeColor="text1"/>
          <w:kern w:val="0"/>
          <w:sz w:val="40"/>
          <w:szCs w:val="44"/>
        </w:rPr>
      </w:pPr>
      <w:r>
        <w:rPr>
          <w:rFonts w:ascii="方正小标宋简体" w:eastAsia="方正小标宋简体" w:hAnsi="宋体" w:hint="eastAsia"/>
          <w:color w:val="000000" w:themeColor="text1"/>
          <w:kern w:val="0"/>
          <w:sz w:val="40"/>
          <w:szCs w:val="44"/>
        </w:rPr>
        <w:t>广汉市殡仪馆</w:t>
      </w:r>
      <w:r>
        <w:rPr>
          <w:rFonts w:ascii="方正小标宋简体" w:eastAsia="方正小标宋简体" w:hAnsi="宋体" w:hint="eastAsia"/>
          <w:color w:val="000000" w:themeColor="text1"/>
          <w:kern w:val="0"/>
          <w:sz w:val="40"/>
          <w:szCs w:val="44"/>
          <w:lang w:val="zh-CN"/>
        </w:rPr>
        <w:t>部门</w:t>
      </w:r>
      <w:r>
        <w:rPr>
          <w:rFonts w:ascii="方正小标宋简体" w:eastAsia="方正小标宋简体" w:hAnsi="宋体"/>
          <w:color w:val="000000" w:themeColor="text1"/>
          <w:kern w:val="0"/>
          <w:sz w:val="40"/>
          <w:szCs w:val="44"/>
        </w:rPr>
        <w:t>2019年部门</w:t>
      </w:r>
    </w:p>
    <w:p w:rsidR="00C87914" w:rsidRDefault="008A494C">
      <w:pPr>
        <w:spacing w:line="600" w:lineRule="exact"/>
        <w:jc w:val="center"/>
        <w:rPr>
          <w:rFonts w:ascii="方正小标宋简体" w:eastAsia="方正小标宋简体" w:hAnsi="宋体"/>
          <w:color w:val="000000" w:themeColor="text1"/>
          <w:kern w:val="0"/>
          <w:sz w:val="40"/>
          <w:szCs w:val="44"/>
          <w:lang w:val="zh-CN"/>
        </w:rPr>
      </w:pPr>
      <w:r>
        <w:rPr>
          <w:rFonts w:ascii="方正小标宋简体" w:eastAsia="方正小标宋简体" w:hAnsi="宋体" w:hint="eastAsia"/>
          <w:color w:val="000000" w:themeColor="text1"/>
          <w:kern w:val="0"/>
          <w:sz w:val="40"/>
          <w:szCs w:val="44"/>
          <w:lang w:val="zh-CN"/>
        </w:rPr>
        <w:t>整体支出绩效评价报告</w:t>
      </w:r>
    </w:p>
    <w:p w:rsidR="00C87914" w:rsidRDefault="008A494C">
      <w:pPr>
        <w:widowControl/>
        <w:spacing w:line="580" w:lineRule="exact"/>
        <w:ind w:firstLineChars="200" w:firstLine="640"/>
        <w:contextualSpacing/>
        <w:jc w:val="center"/>
        <w:rPr>
          <w:rFonts w:ascii="仿宋_GB2312" w:eastAsia="仿宋_GB2312" w:hAnsi="宋体"/>
          <w:color w:val="000000" w:themeColor="text1"/>
          <w:sz w:val="32"/>
          <w:szCs w:val="32"/>
          <w:shd w:val="clear" w:color="auto" w:fill="FFFFFF"/>
        </w:rPr>
      </w:pPr>
      <w:r>
        <w:rPr>
          <w:rFonts w:ascii="仿宋_GB2312" w:eastAsia="仿宋_GB2312" w:hAnsi="宋体" w:hint="eastAsia"/>
          <w:color w:val="000000" w:themeColor="text1"/>
          <w:sz w:val="32"/>
          <w:szCs w:val="32"/>
          <w:shd w:val="clear" w:color="auto" w:fill="FFFFFF"/>
        </w:rPr>
        <w:t>（报告范围包括机关和下属单位）</w:t>
      </w:r>
    </w:p>
    <w:p w:rsidR="00C87914" w:rsidRDefault="00C87914">
      <w:pPr>
        <w:widowControl/>
        <w:spacing w:line="580" w:lineRule="exact"/>
        <w:ind w:firstLineChars="200" w:firstLine="640"/>
        <w:contextualSpacing/>
        <w:jc w:val="center"/>
        <w:rPr>
          <w:rFonts w:ascii="仿宋_GB2312" w:eastAsia="仿宋_GB2312" w:hAnsi="宋体"/>
          <w:color w:val="000000" w:themeColor="text1"/>
          <w:sz w:val="32"/>
          <w:szCs w:val="32"/>
          <w:shd w:val="clear" w:color="auto" w:fill="FFFFFF"/>
        </w:rPr>
      </w:pPr>
    </w:p>
    <w:p w:rsidR="00C87914" w:rsidRDefault="008A494C">
      <w:pPr>
        <w:widowControl/>
        <w:adjustRightInd w:val="0"/>
        <w:snapToGrid w:val="0"/>
        <w:spacing w:line="580" w:lineRule="exact"/>
        <w:ind w:firstLineChars="200" w:firstLine="640"/>
        <w:contextualSpacing/>
        <w:jc w:val="left"/>
        <w:rPr>
          <w:rFonts w:ascii="黑体" w:eastAsia="黑体" w:hAnsi="宋体" w:cs="宋体"/>
          <w:color w:val="000000" w:themeColor="text1"/>
          <w:kern w:val="0"/>
          <w:sz w:val="32"/>
          <w:szCs w:val="32"/>
          <w:shd w:val="clear" w:color="auto" w:fill="FFFFFF"/>
          <w:lang w:val="zh-CN"/>
        </w:rPr>
      </w:pPr>
      <w:r>
        <w:rPr>
          <w:rFonts w:ascii="黑体" w:eastAsia="黑体" w:hAnsi="宋体" w:cs="宋体" w:hint="eastAsia"/>
          <w:color w:val="000000" w:themeColor="text1"/>
          <w:kern w:val="0"/>
          <w:sz w:val="32"/>
          <w:szCs w:val="32"/>
          <w:shd w:val="clear" w:color="auto" w:fill="FFFFFF"/>
        </w:rPr>
        <w:t>一、</w:t>
      </w:r>
      <w:r>
        <w:rPr>
          <w:rFonts w:ascii="黑体" w:eastAsia="黑体" w:hAnsi="宋体" w:cs="宋体" w:hint="eastAsia"/>
          <w:color w:val="000000" w:themeColor="text1"/>
          <w:kern w:val="0"/>
          <w:sz w:val="32"/>
          <w:szCs w:val="32"/>
          <w:shd w:val="clear" w:color="auto" w:fill="FFFFFF"/>
          <w:lang w:val="zh-CN"/>
        </w:rPr>
        <w:t>部门（单位）概况</w:t>
      </w:r>
    </w:p>
    <w:p w:rsidR="00C87914" w:rsidRDefault="008A494C">
      <w:pPr>
        <w:spacing w:line="600" w:lineRule="exact"/>
        <w:ind w:firstLineChars="200" w:firstLine="640"/>
        <w:rPr>
          <w:rFonts w:eastAsia="黑体"/>
          <w:color w:val="000000" w:themeColor="text1"/>
          <w:sz w:val="32"/>
          <w:szCs w:val="32"/>
        </w:rPr>
      </w:pPr>
      <w:r>
        <w:rPr>
          <w:rFonts w:ascii="仿宋_GB2312" w:eastAsia="仿宋_GB2312" w:hAnsi="宋体" w:cs="宋体" w:hint="eastAsia"/>
          <w:color w:val="000000" w:themeColor="text1"/>
          <w:kern w:val="0"/>
          <w:sz w:val="32"/>
          <w:szCs w:val="32"/>
          <w:shd w:val="clear" w:color="auto" w:fill="FFFFFF"/>
          <w:lang w:val="zh-CN"/>
        </w:rPr>
        <w:t>（一）机构组成。</w:t>
      </w:r>
      <w:r>
        <w:rPr>
          <w:rFonts w:ascii="宋体" w:hAnsi="宋体" w:cs="宋体" w:hint="eastAsia"/>
          <w:color w:val="000000" w:themeColor="text1"/>
          <w:sz w:val="28"/>
          <w:szCs w:val="28"/>
        </w:rPr>
        <w:t>广汉市殡仪馆隶属广汉市民政局独立核算的自收自支事业单位，纳入本部门决算汇编户数共1个。</w:t>
      </w:r>
    </w:p>
    <w:p w:rsidR="00C87914" w:rsidRDefault="008A494C">
      <w:pPr>
        <w:spacing w:line="360" w:lineRule="auto"/>
        <w:ind w:firstLineChars="200" w:firstLine="640"/>
        <w:rPr>
          <w:rFonts w:ascii="仿宋_GB2312" w:eastAsia="仿宋_GB2312"/>
          <w:bCs/>
          <w:color w:val="000000" w:themeColor="text1"/>
          <w:kern w:val="0"/>
          <w:sz w:val="32"/>
          <w:szCs w:val="32"/>
        </w:rPr>
      </w:pPr>
      <w:r>
        <w:rPr>
          <w:rFonts w:ascii="仿宋_GB2312" w:eastAsia="仿宋_GB2312" w:hAnsi="宋体" w:cs="宋体" w:hint="eastAsia"/>
          <w:color w:val="000000" w:themeColor="text1"/>
          <w:kern w:val="0"/>
          <w:sz w:val="32"/>
          <w:szCs w:val="32"/>
          <w:shd w:val="clear" w:color="auto" w:fill="FFFFFF"/>
          <w:lang w:val="zh-CN"/>
        </w:rPr>
        <w:t>（二）机构职能。</w:t>
      </w:r>
      <w:r>
        <w:rPr>
          <w:rFonts w:ascii="仿宋_GB2312" w:eastAsia="仿宋_GB2312" w:hint="eastAsia"/>
          <w:bCs/>
          <w:color w:val="000000" w:themeColor="text1"/>
          <w:kern w:val="0"/>
          <w:sz w:val="32"/>
          <w:szCs w:val="32"/>
        </w:rPr>
        <w:t>一是贯彻执行国家、省、市民政、殡葬工作的法律、法规和各项方针、政策，拟定全市殡葬事业发展规划、工作规划和政策并组织实施、监督检查。二是帮扶解决免除五保供养对象、低保对象、重点优扶对象，全面落实惠民殡葬政策。</w:t>
      </w:r>
    </w:p>
    <w:p w:rsidR="00C87914" w:rsidRDefault="008A494C">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（三）人员概况。单位现有在编人员18人，退休人员21人，合同工16人。</w:t>
      </w:r>
    </w:p>
    <w:p w:rsidR="00C87914" w:rsidRDefault="008A494C">
      <w:pPr>
        <w:widowControl/>
        <w:adjustRightInd w:val="0"/>
        <w:snapToGrid w:val="0"/>
        <w:spacing w:line="580" w:lineRule="exact"/>
        <w:ind w:firstLineChars="200" w:firstLine="640"/>
        <w:contextualSpacing/>
        <w:jc w:val="left"/>
        <w:rPr>
          <w:rFonts w:ascii="黑体" w:eastAsia="黑体" w:hAnsi="宋体" w:cs="宋体"/>
          <w:color w:val="000000" w:themeColor="text1"/>
          <w:kern w:val="0"/>
          <w:sz w:val="32"/>
          <w:szCs w:val="32"/>
          <w:shd w:val="clear" w:color="auto" w:fill="FFFFFF"/>
        </w:rPr>
      </w:pPr>
      <w:r>
        <w:rPr>
          <w:rFonts w:ascii="黑体" w:eastAsia="黑体" w:hAnsi="宋体" w:cs="宋体" w:hint="eastAsia"/>
          <w:color w:val="000000" w:themeColor="text1"/>
          <w:kern w:val="0"/>
          <w:sz w:val="32"/>
          <w:szCs w:val="32"/>
          <w:shd w:val="clear" w:color="auto" w:fill="FFFFFF"/>
        </w:rPr>
        <w:t>二、部门财政资金收支情况</w:t>
      </w:r>
    </w:p>
    <w:p w:rsidR="00C87914" w:rsidRDefault="008A494C">
      <w:pPr>
        <w:autoSpaceDE w:val="0"/>
        <w:autoSpaceDN w:val="0"/>
        <w:spacing w:line="700" w:lineRule="exact"/>
        <w:ind w:firstLineChars="250" w:firstLine="800"/>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（一）部门财政资金收入情况。</w:t>
      </w:r>
    </w:p>
    <w:p w:rsidR="00C87914" w:rsidRDefault="008A494C">
      <w:pPr>
        <w:spacing w:line="700" w:lineRule="exact"/>
        <w:ind w:firstLineChars="250" w:firstLine="800"/>
        <w:rPr>
          <w:rFonts w:ascii="仿宋_GB2312" w:eastAsia="仿宋_GB2312"/>
          <w:bCs/>
          <w:color w:val="000000" w:themeColor="text1"/>
          <w:sz w:val="32"/>
          <w:szCs w:val="32"/>
        </w:rPr>
      </w:pPr>
      <w:r>
        <w:rPr>
          <w:rFonts w:ascii="仿宋_GB2312" w:eastAsia="仿宋_GB2312" w:hint="eastAsia"/>
          <w:bCs/>
          <w:color w:val="000000" w:themeColor="text1"/>
          <w:sz w:val="32"/>
          <w:szCs w:val="32"/>
        </w:rPr>
        <w:t>2019年总收入1336.12万，其中：一般公共预算财政拨款收入1136.43万，经营收入199.69万。</w:t>
      </w: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8A494C">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lastRenderedPageBreak/>
        <w:t>（二）部门财政资金支出情况。</w:t>
      </w:r>
    </w:p>
    <w:p w:rsidR="00C87914" w:rsidRDefault="008A494C">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int="eastAsia"/>
          <w:bCs/>
          <w:color w:val="000000" w:themeColor="text1"/>
          <w:sz w:val="32"/>
          <w:szCs w:val="32"/>
        </w:rPr>
        <w:t>2019年总支出1298.05万，基本支出932.43万，项目支出204万，经营支出161.62万。</w:t>
      </w:r>
    </w:p>
    <w:p w:rsidR="00C87914" w:rsidRDefault="008A494C">
      <w:pPr>
        <w:widowControl/>
        <w:adjustRightInd w:val="0"/>
        <w:snapToGrid w:val="0"/>
        <w:spacing w:line="580" w:lineRule="exact"/>
        <w:ind w:firstLineChars="200" w:firstLine="640"/>
        <w:contextualSpacing/>
        <w:jc w:val="left"/>
        <w:rPr>
          <w:rFonts w:ascii="黑体" w:eastAsia="黑体" w:hAnsi="宋体" w:cs="宋体"/>
          <w:color w:val="000000" w:themeColor="text1"/>
          <w:kern w:val="0"/>
          <w:sz w:val="32"/>
          <w:szCs w:val="32"/>
          <w:shd w:val="clear" w:color="auto" w:fill="FFFFFF"/>
        </w:rPr>
      </w:pPr>
      <w:r>
        <w:rPr>
          <w:rFonts w:ascii="黑体" w:eastAsia="黑体" w:hAnsi="宋体" w:cs="宋体" w:hint="eastAsia"/>
          <w:color w:val="000000" w:themeColor="text1"/>
          <w:kern w:val="0"/>
          <w:sz w:val="32"/>
          <w:szCs w:val="32"/>
          <w:shd w:val="clear" w:color="auto" w:fill="FFFFFF"/>
        </w:rPr>
        <w:t>三、部门整体预算绩效管理情况</w:t>
      </w:r>
    </w:p>
    <w:p w:rsidR="00C87914" w:rsidRDefault="008A494C">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（一）部门预算管理。</w:t>
      </w:r>
    </w:p>
    <w:p w:rsidR="00C87914" w:rsidRDefault="008A494C">
      <w:pPr>
        <w:autoSpaceDE w:val="0"/>
        <w:autoSpaceDN w:val="0"/>
        <w:spacing w:line="7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馆制定有合法、合规、完整的预算资金管理办法、财务管理制度、会计核算制度，并严格遵照执行；单位预算符合国家财经法规和财务管理相关制度规定以及有关专项资金的管理办法的规定；资金的拨付具有完整的审批程序和手续；项目重大开支经过评估论证；不存在截留、挤占、挪用、虚列支出等情况；接受民政局和财政局的监控与监督。本年度“三公”经费预算73 万元，已计划额度19.69万元，已支付19.69元；采购流程经审计合法合规；固定资产在用率100%；按照要求进行了预算、决算、绩效等信息公开。</w:t>
      </w:r>
    </w:p>
    <w:p w:rsidR="00C87914" w:rsidRDefault="008A494C">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（二）结果应用情况。</w:t>
      </w:r>
    </w:p>
    <w:p w:rsidR="00C87914" w:rsidRDefault="008A494C">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包括绩效自评公开、评价结果整改和应用结果反馈等情况。</w:t>
      </w:r>
    </w:p>
    <w:p w:rsidR="00C87914" w:rsidRDefault="008A494C">
      <w:pPr>
        <w:widowControl/>
        <w:adjustRightInd w:val="0"/>
        <w:snapToGrid w:val="0"/>
        <w:spacing w:line="580" w:lineRule="exact"/>
        <w:ind w:firstLineChars="200" w:firstLine="640"/>
        <w:contextualSpacing/>
        <w:jc w:val="left"/>
        <w:rPr>
          <w:rFonts w:ascii="黑体" w:eastAsia="黑体" w:hAnsi="宋体" w:cs="宋体"/>
          <w:color w:val="000000" w:themeColor="text1"/>
          <w:kern w:val="0"/>
          <w:sz w:val="32"/>
          <w:szCs w:val="32"/>
          <w:shd w:val="clear" w:color="auto" w:fill="FFFFFF"/>
        </w:rPr>
      </w:pPr>
      <w:r>
        <w:rPr>
          <w:rFonts w:ascii="黑体" w:eastAsia="黑体" w:hAnsi="宋体" w:cs="宋体" w:hint="eastAsia"/>
          <w:color w:val="000000" w:themeColor="text1"/>
          <w:kern w:val="0"/>
          <w:sz w:val="32"/>
          <w:szCs w:val="32"/>
          <w:shd w:val="clear" w:color="auto" w:fill="FFFFFF"/>
        </w:rPr>
        <w:t>四、评价结论及建议</w:t>
      </w:r>
    </w:p>
    <w:p w:rsidR="00C87914" w:rsidRDefault="008A494C">
      <w:pPr>
        <w:spacing w:line="700" w:lineRule="exact"/>
        <w:ind w:firstLineChars="200" w:firstLine="640"/>
        <w:rPr>
          <w:rFonts w:ascii="仿宋_GB2312" w:eastAsia="仿宋_GB2312"/>
          <w:color w:val="000000" w:themeColor="text1"/>
          <w:sz w:val="32"/>
          <w:szCs w:val="32"/>
        </w:rPr>
      </w:pPr>
      <w:r>
        <w:rPr>
          <w:rFonts w:ascii="仿宋_GB2312" w:eastAsia="仿宋_GB2312" w:hAnsi="宋体" w:cs="宋体" w:hint="eastAsia"/>
          <w:color w:val="000000" w:themeColor="text1"/>
          <w:kern w:val="0"/>
          <w:sz w:val="32"/>
          <w:szCs w:val="32"/>
          <w:shd w:val="clear" w:color="auto" w:fill="FFFFFF"/>
          <w:lang w:val="zh-CN"/>
        </w:rPr>
        <w:t>（一）评价结论。</w:t>
      </w:r>
      <w:r>
        <w:rPr>
          <w:rFonts w:ascii="仿宋_GB2312" w:eastAsia="仿宋_GB2312" w:hint="eastAsia"/>
          <w:color w:val="000000" w:themeColor="text1"/>
          <w:sz w:val="32"/>
          <w:szCs w:val="32"/>
        </w:rPr>
        <w:t>通过部门整体支出绩效评价指标的计算分析，广汉市殡仪馆2020年度自评得分96分。</w:t>
      </w:r>
    </w:p>
    <w:p w:rsidR="00C87914" w:rsidRDefault="008A494C">
      <w:pPr>
        <w:spacing w:line="700" w:lineRule="exact"/>
        <w:ind w:firstLineChars="200" w:firstLine="640"/>
        <w:rPr>
          <w:rFonts w:ascii="仿宋_GB2312" w:eastAsia="仿宋_GB2312"/>
          <w:color w:val="000000" w:themeColor="text1"/>
          <w:sz w:val="32"/>
          <w:szCs w:val="32"/>
        </w:rPr>
      </w:pPr>
      <w:r>
        <w:rPr>
          <w:rFonts w:ascii="仿宋_GB2312" w:eastAsia="仿宋_GB2312" w:hAnsi="宋体" w:cs="宋体" w:hint="eastAsia"/>
          <w:color w:val="000000" w:themeColor="text1"/>
          <w:kern w:val="0"/>
          <w:sz w:val="32"/>
          <w:szCs w:val="32"/>
          <w:shd w:val="clear" w:color="auto" w:fill="FFFFFF"/>
          <w:lang w:val="zh-CN"/>
        </w:rPr>
        <w:t>（二）存在问题。</w:t>
      </w:r>
      <w:r>
        <w:rPr>
          <w:rFonts w:ascii="仿宋_GB2312" w:eastAsia="仿宋_GB2312" w:hint="eastAsia"/>
          <w:color w:val="000000" w:themeColor="text1"/>
          <w:sz w:val="32"/>
          <w:szCs w:val="32"/>
        </w:rPr>
        <w:t>项目支出与基本支出划分不准确或预</w:t>
      </w:r>
      <w:r>
        <w:rPr>
          <w:rFonts w:ascii="仿宋_GB2312" w:eastAsia="仿宋_GB2312" w:hint="eastAsia"/>
          <w:color w:val="000000" w:themeColor="text1"/>
          <w:sz w:val="32"/>
          <w:szCs w:val="32"/>
        </w:rPr>
        <w:lastRenderedPageBreak/>
        <w:t>算支出与实际执行出现较大偏差的情况。</w:t>
      </w:r>
    </w:p>
    <w:p w:rsidR="00C87914" w:rsidRDefault="008A494C">
      <w:pPr>
        <w:spacing w:line="700" w:lineRule="exact"/>
        <w:ind w:firstLineChars="200" w:firstLine="640"/>
        <w:rPr>
          <w:rFonts w:ascii="仿宋_GB2312" w:eastAsia="仿宋_GB2312"/>
          <w:color w:val="000000" w:themeColor="text1"/>
          <w:sz w:val="32"/>
          <w:szCs w:val="32"/>
        </w:rPr>
      </w:pPr>
      <w:r>
        <w:rPr>
          <w:rFonts w:ascii="仿宋_GB2312" w:eastAsia="仿宋_GB2312" w:hAnsi="宋体" w:cs="宋体" w:hint="eastAsia"/>
          <w:color w:val="000000" w:themeColor="text1"/>
          <w:kern w:val="0"/>
          <w:sz w:val="32"/>
          <w:szCs w:val="32"/>
          <w:shd w:val="clear" w:color="auto" w:fill="FFFFFF"/>
          <w:lang w:val="zh-CN"/>
        </w:rPr>
        <w:t>（三）改进建议。</w:t>
      </w:r>
      <w:r>
        <w:rPr>
          <w:rFonts w:ascii="仿宋_GB2312" w:eastAsia="仿宋_GB2312" w:hint="eastAsia"/>
          <w:color w:val="000000" w:themeColor="text1"/>
          <w:sz w:val="32"/>
          <w:szCs w:val="32"/>
        </w:rPr>
        <w:t>加强预算编制的前瞻性，按照新《预算法》相关规定，结合上一年度预算执行情况和本年度预算收支变化因素，科学、合理地编制本年预算草案。</w:t>
      </w: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rPr>
      </w:pP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C87914">
      <w:pPr>
        <w:spacing w:line="580" w:lineRule="exact"/>
        <w:rPr>
          <w:rFonts w:ascii="黑体" w:eastAsia="黑体" w:hAnsi="黑体" w:cs="黑体"/>
          <w:color w:val="000000" w:themeColor="text1"/>
          <w:sz w:val="32"/>
          <w:szCs w:val="32"/>
        </w:rPr>
      </w:pPr>
    </w:p>
    <w:p w:rsidR="00C87914" w:rsidRDefault="008A494C">
      <w:pPr>
        <w:spacing w:line="580" w:lineRule="exact"/>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lastRenderedPageBreak/>
        <w:t>附件2</w:t>
      </w:r>
    </w:p>
    <w:p w:rsidR="00C87914" w:rsidRDefault="00C87914">
      <w:pPr>
        <w:spacing w:line="580" w:lineRule="exact"/>
        <w:ind w:firstLineChars="200" w:firstLine="640"/>
        <w:rPr>
          <w:rFonts w:ascii="仿宋_GB2312" w:eastAsia="仿宋_GB2312" w:hAnsi="仿宋_GB2312" w:cs="仿宋_GB2312"/>
          <w:color w:val="000000" w:themeColor="text1"/>
          <w:sz w:val="32"/>
          <w:szCs w:val="32"/>
        </w:rPr>
      </w:pPr>
    </w:p>
    <w:p w:rsidR="00C87914" w:rsidRDefault="008A494C">
      <w:pPr>
        <w:spacing w:line="600" w:lineRule="exact"/>
        <w:jc w:val="center"/>
        <w:rPr>
          <w:rFonts w:ascii="方正小标宋简体" w:eastAsia="方正小标宋简体" w:hAnsi="宋体"/>
          <w:color w:val="000000" w:themeColor="text1"/>
          <w:kern w:val="0"/>
          <w:sz w:val="44"/>
          <w:szCs w:val="44"/>
          <w:lang w:val="zh-CN"/>
        </w:rPr>
      </w:pPr>
      <w:r>
        <w:rPr>
          <w:rFonts w:ascii="方正小标宋简体" w:eastAsia="方正小标宋简体" w:hAnsi="宋体" w:hint="eastAsia"/>
          <w:color w:val="000000" w:themeColor="text1"/>
          <w:kern w:val="0"/>
          <w:sz w:val="44"/>
          <w:szCs w:val="44"/>
        </w:rPr>
        <w:t>惠民殡葬</w:t>
      </w:r>
      <w:r>
        <w:rPr>
          <w:rFonts w:ascii="方正小标宋简体" w:eastAsia="方正小标宋简体" w:hAnsi="宋体" w:hint="eastAsia"/>
          <w:color w:val="000000" w:themeColor="text1"/>
          <w:kern w:val="0"/>
          <w:sz w:val="44"/>
          <w:szCs w:val="44"/>
          <w:lang w:val="zh-CN"/>
        </w:rPr>
        <w:t>项目</w:t>
      </w:r>
      <w:r>
        <w:rPr>
          <w:rFonts w:ascii="方正小标宋简体" w:eastAsia="方正小标宋简体" w:hAnsi="宋体" w:hint="eastAsia"/>
          <w:color w:val="000000" w:themeColor="text1"/>
          <w:kern w:val="0"/>
          <w:sz w:val="44"/>
          <w:szCs w:val="44"/>
        </w:rPr>
        <w:t>2019年</w:t>
      </w:r>
      <w:r>
        <w:rPr>
          <w:rFonts w:ascii="方正小标宋简体" w:eastAsia="方正小标宋简体" w:hAnsi="宋体" w:hint="eastAsia"/>
          <w:color w:val="000000" w:themeColor="text1"/>
          <w:kern w:val="0"/>
          <w:sz w:val="44"/>
          <w:szCs w:val="44"/>
          <w:lang w:val="zh-CN"/>
        </w:rPr>
        <w:t>绩效评价报告</w:t>
      </w:r>
    </w:p>
    <w:p w:rsidR="00C87914" w:rsidRDefault="00C87914">
      <w:pPr>
        <w:spacing w:line="600" w:lineRule="exact"/>
        <w:rPr>
          <w:rFonts w:ascii="宋体" w:hAnsi="宋体"/>
          <w:color w:val="000000" w:themeColor="text1"/>
          <w:sz w:val="32"/>
          <w:szCs w:val="32"/>
          <w:lang w:val="zh-CN"/>
        </w:rPr>
      </w:pPr>
    </w:p>
    <w:p w:rsidR="00C87914" w:rsidRDefault="008A494C">
      <w:pPr>
        <w:adjustRightInd w:val="0"/>
        <w:snapToGrid w:val="0"/>
        <w:spacing w:line="600" w:lineRule="exact"/>
        <w:ind w:firstLine="720"/>
        <w:rPr>
          <w:rFonts w:ascii="黑体" w:eastAsia="黑体" w:hAnsi="宋体"/>
          <w:color w:val="000000" w:themeColor="text1"/>
          <w:sz w:val="32"/>
          <w:szCs w:val="32"/>
          <w:lang w:val="zh-CN"/>
        </w:rPr>
      </w:pPr>
      <w:r>
        <w:rPr>
          <w:rFonts w:ascii="黑体" w:eastAsia="黑体" w:hAnsi="宋体" w:hint="eastAsia"/>
          <w:color w:val="000000" w:themeColor="text1"/>
          <w:sz w:val="32"/>
          <w:szCs w:val="32"/>
        </w:rPr>
        <w:t>一、</w:t>
      </w:r>
      <w:r>
        <w:rPr>
          <w:rFonts w:ascii="黑体" w:eastAsia="黑体" w:hAnsi="宋体" w:hint="eastAsia"/>
          <w:color w:val="000000" w:themeColor="text1"/>
          <w:sz w:val="32"/>
          <w:szCs w:val="32"/>
          <w:lang w:val="zh-CN"/>
        </w:rPr>
        <w:t>项目概况</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（一）项目基本情况。</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为切实保障好全市群众享受到惠民殡葬服务，</w:t>
      </w:r>
      <w:r>
        <w:rPr>
          <w:rFonts w:ascii="仿宋_GB2312" w:eastAsia="仿宋_GB2312" w:hAnsi="宋体" w:cs="宋体" w:hint="eastAsia"/>
          <w:color w:val="000000" w:themeColor="text1"/>
          <w:kern w:val="0"/>
          <w:sz w:val="32"/>
          <w:szCs w:val="32"/>
          <w:lang w:val="zh-CN"/>
        </w:rPr>
        <w:t>进一步深化殡葬改革，践行“以民为本、为民服务、为民解困”的科学发展宗旨，切实减轻群众办丧负担，实现基本殡葬服务均等化，</w:t>
      </w:r>
      <w:r>
        <w:rPr>
          <w:rFonts w:ascii="仿宋_GB2312" w:eastAsia="仿宋_GB2312" w:hint="eastAsia"/>
          <w:color w:val="000000" w:themeColor="text1"/>
          <w:sz w:val="32"/>
          <w:szCs w:val="32"/>
        </w:rPr>
        <w:t>按照民政部</w:t>
      </w:r>
      <w:r>
        <w:rPr>
          <w:rFonts w:ascii="仿宋_GB2312" w:eastAsia="仿宋_GB2312" w:hAnsi="宋体" w:cs="宋体" w:hint="eastAsia"/>
          <w:color w:val="000000" w:themeColor="text1"/>
          <w:kern w:val="0"/>
          <w:sz w:val="32"/>
          <w:szCs w:val="32"/>
          <w:lang w:val="zh-CN"/>
        </w:rPr>
        <w:t>《关于全面推行惠民殡葬政策的指导意见》（民发〔</w:t>
      </w:r>
      <w:r>
        <w:rPr>
          <w:rFonts w:ascii="仿宋_GB2312" w:eastAsia="仿宋_GB2312" w:hAnsi="宋体" w:cs="宋体"/>
          <w:color w:val="000000" w:themeColor="text1"/>
          <w:kern w:val="0"/>
          <w:sz w:val="32"/>
          <w:szCs w:val="32"/>
          <w:lang w:val="zh-CN"/>
        </w:rPr>
        <w:t>2012</w:t>
      </w:r>
      <w:r>
        <w:rPr>
          <w:rFonts w:ascii="仿宋_GB2312" w:eastAsia="仿宋_GB2312" w:hAnsi="宋体" w:cs="宋体" w:hint="eastAsia"/>
          <w:color w:val="000000" w:themeColor="text1"/>
          <w:kern w:val="0"/>
          <w:sz w:val="32"/>
          <w:szCs w:val="32"/>
          <w:lang w:val="zh-CN"/>
        </w:rPr>
        <w:t>〕</w:t>
      </w:r>
      <w:r>
        <w:rPr>
          <w:rFonts w:ascii="仿宋_GB2312" w:eastAsia="仿宋_GB2312" w:hAnsi="宋体" w:cs="宋体"/>
          <w:color w:val="000000" w:themeColor="text1"/>
          <w:kern w:val="0"/>
          <w:sz w:val="32"/>
          <w:szCs w:val="32"/>
          <w:lang w:val="zh-CN"/>
        </w:rPr>
        <w:t>211</w:t>
      </w:r>
      <w:r>
        <w:rPr>
          <w:rFonts w:ascii="仿宋_GB2312" w:eastAsia="仿宋_GB2312" w:hAnsi="宋体" w:cs="宋体" w:hint="eastAsia"/>
          <w:color w:val="000000" w:themeColor="text1"/>
          <w:kern w:val="0"/>
          <w:sz w:val="32"/>
          <w:szCs w:val="32"/>
          <w:lang w:val="zh-CN"/>
        </w:rPr>
        <w:t>号）和德阳市人民政府办公室《关于印发</w:t>
      </w:r>
      <w:r>
        <w:rPr>
          <w:rFonts w:ascii="仿宋_GB2312" w:eastAsia="仿宋_GB2312" w:hAnsi="宋体" w:cs="宋体"/>
          <w:color w:val="000000" w:themeColor="text1"/>
          <w:kern w:val="0"/>
          <w:sz w:val="32"/>
          <w:szCs w:val="32"/>
          <w:lang w:val="zh-CN"/>
        </w:rPr>
        <w:t>&lt;</w:t>
      </w:r>
      <w:r>
        <w:rPr>
          <w:rFonts w:ascii="仿宋_GB2312" w:eastAsia="仿宋_GB2312" w:hAnsi="宋体" w:cs="宋体" w:hint="eastAsia"/>
          <w:color w:val="000000" w:themeColor="text1"/>
          <w:kern w:val="0"/>
          <w:sz w:val="32"/>
          <w:szCs w:val="32"/>
          <w:lang w:val="zh-CN"/>
        </w:rPr>
        <w:t>德阳市惠民殡葬保障制度实施办法</w:t>
      </w:r>
      <w:r>
        <w:rPr>
          <w:rFonts w:ascii="仿宋_GB2312" w:eastAsia="仿宋_GB2312" w:hAnsi="宋体" w:cs="宋体"/>
          <w:color w:val="000000" w:themeColor="text1"/>
          <w:kern w:val="0"/>
          <w:sz w:val="32"/>
          <w:szCs w:val="32"/>
          <w:lang w:val="zh-CN"/>
        </w:rPr>
        <w:t>&gt;</w:t>
      </w:r>
      <w:r>
        <w:rPr>
          <w:rFonts w:ascii="仿宋_GB2312" w:eastAsia="仿宋_GB2312" w:hAnsi="宋体" w:cs="宋体" w:hint="eastAsia"/>
          <w:color w:val="000000" w:themeColor="text1"/>
          <w:kern w:val="0"/>
          <w:sz w:val="32"/>
          <w:szCs w:val="32"/>
          <w:lang w:val="zh-CN"/>
        </w:rPr>
        <w:t>的通知》</w:t>
      </w:r>
      <w:r>
        <w:rPr>
          <w:rFonts w:ascii="仿宋_GB2312" w:eastAsia="仿宋_GB2312" w:hAnsi="宋体" w:cs="宋体"/>
          <w:color w:val="000000" w:themeColor="text1"/>
          <w:kern w:val="0"/>
          <w:sz w:val="32"/>
          <w:szCs w:val="32"/>
          <w:lang w:val="zh-CN"/>
        </w:rPr>
        <w:t xml:space="preserve"> </w:t>
      </w:r>
      <w:r>
        <w:rPr>
          <w:rFonts w:ascii="仿宋_GB2312" w:eastAsia="仿宋_GB2312" w:hAnsi="宋体" w:cs="宋体" w:hint="eastAsia"/>
          <w:color w:val="000000" w:themeColor="text1"/>
          <w:kern w:val="0"/>
          <w:sz w:val="32"/>
          <w:szCs w:val="32"/>
          <w:lang w:val="zh-CN"/>
        </w:rPr>
        <w:t>（德办发〔</w:t>
      </w:r>
      <w:r>
        <w:rPr>
          <w:rFonts w:ascii="仿宋_GB2312" w:eastAsia="仿宋_GB2312" w:hAnsi="宋体" w:cs="宋体"/>
          <w:color w:val="000000" w:themeColor="text1"/>
          <w:kern w:val="0"/>
          <w:sz w:val="32"/>
          <w:szCs w:val="32"/>
          <w:lang w:val="zh-CN"/>
        </w:rPr>
        <w:t>2014</w:t>
      </w:r>
      <w:r>
        <w:rPr>
          <w:rFonts w:ascii="仿宋_GB2312" w:eastAsia="仿宋_GB2312" w:hAnsi="宋体" w:cs="宋体" w:hint="eastAsia"/>
          <w:color w:val="000000" w:themeColor="text1"/>
          <w:kern w:val="0"/>
          <w:sz w:val="32"/>
          <w:szCs w:val="32"/>
          <w:lang w:val="zh-CN"/>
        </w:rPr>
        <w:t>〕</w:t>
      </w:r>
      <w:r>
        <w:rPr>
          <w:rFonts w:ascii="仿宋_GB2312" w:eastAsia="仿宋_GB2312" w:hAnsi="宋体" w:cs="宋体"/>
          <w:color w:val="000000" w:themeColor="text1"/>
          <w:kern w:val="0"/>
          <w:sz w:val="32"/>
          <w:szCs w:val="32"/>
          <w:lang w:val="zh-CN"/>
        </w:rPr>
        <w:t>1</w:t>
      </w:r>
      <w:r>
        <w:rPr>
          <w:rFonts w:ascii="仿宋_GB2312" w:eastAsia="仿宋_GB2312" w:hAnsi="宋体" w:cs="宋体" w:hint="eastAsia"/>
          <w:color w:val="000000" w:themeColor="text1"/>
          <w:kern w:val="0"/>
          <w:sz w:val="32"/>
          <w:szCs w:val="32"/>
          <w:lang w:val="zh-CN"/>
        </w:rPr>
        <w:t>号）文件精神，</w:t>
      </w:r>
      <w:r>
        <w:rPr>
          <w:rFonts w:ascii="仿宋_GB2312" w:eastAsia="仿宋_GB2312" w:hint="eastAsia"/>
          <w:color w:val="000000" w:themeColor="text1"/>
          <w:sz w:val="32"/>
          <w:szCs w:val="32"/>
        </w:rPr>
        <w:t>明确了惠民殡葬享受补贴的对象、标准及申领程序，从</w:t>
      </w:r>
      <w:r>
        <w:rPr>
          <w:rFonts w:ascii="仿宋_GB2312" w:eastAsia="仿宋_GB2312"/>
          <w:color w:val="000000" w:themeColor="text1"/>
          <w:sz w:val="32"/>
          <w:szCs w:val="32"/>
        </w:rPr>
        <w:t>2015</w:t>
      </w:r>
      <w:r>
        <w:rPr>
          <w:rFonts w:ascii="仿宋_GB2312" w:eastAsia="仿宋_GB2312" w:hint="eastAsia"/>
          <w:color w:val="000000" w:themeColor="text1"/>
          <w:sz w:val="32"/>
          <w:szCs w:val="32"/>
        </w:rPr>
        <w:t>年</w:t>
      </w:r>
      <w:r>
        <w:rPr>
          <w:rFonts w:ascii="仿宋_GB2312" w:eastAsia="仿宋_GB2312"/>
          <w:color w:val="000000" w:themeColor="text1"/>
          <w:sz w:val="32"/>
          <w:szCs w:val="32"/>
        </w:rPr>
        <w:t>1</w:t>
      </w:r>
      <w:r>
        <w:rPr>
          <w:rFonts w:ascii="仿宋_GB2312" w:eastAsia="仿宋_GB2312" w:hint="eastAsia"/>
          <w:color w:val="000000" w:themeColor="text1"/>
          <w:sz w:val="32"/>
          <w:szCs w:val="32"/>
        </w:rPr>
        <w:t>月起执行。</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（二）项目绩效目标。</w:t>
      </w:r>
    </w:p>
    <w:p w:rsidR="00C87914" w:rsidRDefault="008A494C">
      <w:pPr>
        <w:autoSpaceDE w:val="0"/>
        <w:autoSpaceDN w:val="0"/>
        <w:adjustRightInd w:val="0"/>
        <w:ind w:firstLineChars="150" w:firstLine="480"/>
        <w:jc w:val="left"/>
        <w:rPr>
          <w:rFonts w:ascii="仿宋_GB2312" w:eastAsia="仿宋_GB2312" w:hAnsi="宋体" w:cs="宋体"/>
          <w:color w:val="000000" w:themeColor="text1"/>
          <w:kern w:val="0"/>
          <w:sz w:val="32"/>
          <w:szCs w:val="32"/>
          <w:lang w:val="zh-CN"/>
        </w:rPr>
      </w:pPr>
      <w:r>
        <w:rPr>
          <w:rFonts w:ascii="仿宋_GB2312" w:eastAsia="仿宋_GB2312" w:hAnsi="宋体" w:cs="宋体"/>
          <w:color w:val="000000" w:themeColor="text1"/>
          <w:kern w:val="0"/>
          <w:sz w:val="32"/>
          <w:szCs w:val="32"/>
          <w:lang w:val="zh-CN"/>
        </w:rPr>
        <w:t>1</w:t>
      </w:r>
      <w:r>
        <w:rPr>
          <w:rFonts w:ascii="仿宋_GB2312" w:eastAsia="仿宋_GB2312" w:hAnsi="宋体" w:cs="宋体" w:hint="eastAsia"/>
          <w:color w:val="000000" w:themeColor="text1"/>
          <w:kern w:val="0"/>
          <w:sz w:val="32"/>
          <w:szCs w:val="32"/>
          <w:lang w:val="zh-CN"/>
        </w:rPr>
        <w:t>、</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8年11月1日-2019年6月30日</w:t>
      </w:r>
      <w:r>
        <w:rPr>
          <w:rFonts w:ascii="仿宋_GB2312" w:eastAsia="仿宋_GB2312" w:hAnsi="宋体" w:cs="宋体" w:hint="eastAsia"/>
          <w:color w:val="000000" w:themeColor="text1"/>
          <w:kern w:val="0"/>
          <w:sz w:val="32"/>
          <w:szCs w:val="32"/>
          <w:lang w:val="zh-CN"/>
        </w:rPr>
        <w:t>死者生前属以下四类人员的，根据惠民殡葬政策实行基本费用补助：</w:t>
      </w:r>
    </w:p>
    <w:p w:rsidR="00C87914" w:rsidRDefault="008A494C">
      <w:pPr>
        <w:autoSpaceDE w:val="0"/>
        <w:autoSpaceDN w:val="0"/>
        <w:adjustRightInd w:val="0"/>
        <w:jc w:val="left"/>
        <w:rPr>
          <w:rFonts w:ascii="仿宋_GB2312" w:eastAsia="仿宋_GB2312" w:hAnsi="宋体" w:cs="宋体"/>
          <w:color w:val="000000" w:themeColor="text1"/>
          <w:kern w:val="0"/>
          <w:sz w:val="32"/>
          <w:szCs w:val="32"/>
          <w:lang w:val="zh-CN"/>
        </w:rPr>
      </w:pPr>
      <w:r>
        <w:rPr>
          <w:rFonts w:ascii="仿宋_GB2312" w:eastAsia="仿宋_GB2312" w:hAnsi="宋体" w:cs="宋体"/>
          <w:color w:val="000000" w:themeColor="text1"/>
          <w:kern w:val="0"/>
          <w:sz w:val="32"/>
          <w:szCs w:val="32"/>
          <w:lang w:val="zh-CN"/>
        </w:rPr>
        <w:t xml:space="preserve">  </w:t>
      </w:r>
      <w:r>
        <w:rPr>
          <w:rFonts w:ascii="仿宋_GB2312" w:eastAsia="仿宋_GB2312" w:hAnsi="宋体" w:cs="宋体" w:hint="eastAsia"/>
          <w:color w:val="000000" w:themeColor="text1"/>
          <w:kern w:val="0"/>
          <w:sz w:val="32"/>
          <w:szCs w:val="32"/>
          <w:lang w:val="zh-CN"/>
        </w:rPr>
        <w:t>（</w:t>
      </w:r>
      <w:r>
        <w:rPr>
          <w:rFonts w:ascii="仿宋_GB2312" w:eastAsia="仿宋_GB2312" w:hAnsi="宋体" w:cs="宋体"/>
          <w:color w:val="000000" w:themeColor="text1"/>
          <w:kern w:val="0"/>
          <w:sz w:val="32"/>
          <w:szCs w:val="32"/>
          <w:lang w:val="zh-CN"/>
        </w:rPr>
        <w:t>1</w:t>
      </w:r>
      <w:r>
        <w:rPr>
          <w:rFonts w:ascii="仿宋_GB2312" w:eastAsia="仿宋_GB2312" w:hAnsi="宋体" w:cs="宋体" w:hint="eastAsia"/>
          <w:color w:val="000000" w:themeColor="text1"/>
          <w:kern w:val="0"/>
          <w:sz w:val="32"/>
          <w:szCs w:val="32"/>
          <w:lang w:val="zh-CN"/>
        </w:rPr>
        <w:t>）、城乡低保户；</w:t>
      </w:r>
    </w:p>
    <w:p w:rsidR="00C87914" w:rsidRDefault="008A494C">
      <w:pPr>
        <w:autoSpaceDE w:val="0"/>
        <w:autoSpaceDN w:val="0"/>
        <w:adjustRightInd w:val="0"/>
        <w:jc w:val="left"/>
        <w:rPr>
          <w:rFonts w:ascii="仿宋_GB2312" w:eastAsia="仿宋_GB2312" w:hAnsi="宋体" w:cs="宋体"/>
          <w:color w:val="000000" w:themeColor="text1"/>
          <w:kern w:val="0"/>
          <w:sz w:val="32"/>
          <w:szCs w:val="32"/>
          <w:lang w:val="zh-CN"/>
        </w:rPr>
      </w:pPr>
      <w:r>
        <w:rPr>
          <w:rFonts w:ascii="仿宋_GB2312" w:eastAsia="仿宋_GB2312" w:hAnsi="宋体" w:cs="宋体"/>
          <w:color w:val="000000" w:themeColor="text1"/>
          <w:kern w:val="0"/>
          <w:sz w:val="32"/>
          <w:szCs w:val="32"/>
          <w:lang w:val="zh-CN"/>
        </w:rPr>
        <w:t xml:space="preserve">  </w:t>
      </w:r>
      <w:r>
        <w:rPr>
          <w:rFonts w:ascii="仿宋_GB2312" w:eastAsia="仿宋_GB2312" w:hAnsi="宋体" w:cs="宋体" w:hint="eastAsia"/>
          <w:color w:val="000000" w:themeColor="text1"/>
          <w:kern w:val="0"/>
          <w:sz w:val="32"/>
          <w:szCs w:val="32"/>
          <w:lang w:val="zh-CN"/>
        </w:rPr>
        <w:t>（</w:t>
      </w:r>
      <w:r>
        <w:rPr>
          <w:rFonts w:ascii="仿宋_GB2312" w:eastAsia="仿宋_GB2312" w:hAnsi="宋体" w:cs="宋体"/>
          <w:color w:val="000000" w:themeColor="text1"/>
          <w:kern w:val="0"/>
          <w:sz w:val="32"/>
          <w:szCs w:val="32"/>
          <w:lang w:val="zh-CN"/>
        </w:rPr>
        <w:t>2</w:t>
      </w:r>
      <w:r>
        <w:rPr>
          <w:rFonts w:ascii="仿宋_GB2312" w:eastAsia="仿宋_GB2312" w:hAnsi="宋体" w:cs="宋体" w:hint="eastAsia"/>
          <w:color w:val="000000" w:themeColor="text1"/>
          <w:kern w:val="0"/>
          <w:sz w:val="32"/>
          <w:szCs w:val="32"/>
          <w:lang w:val="zh-CN"/>
        </w:rPr>
        <w:t>）、农村五保户；</w:t>
      </w:r>
    </w:p>
    <w:p w:rsidR="00C87914" w:rsidRDefault="008A494C">
      <w:pPr>
        <w:autoSpaceDE w:val="0"/>
        <w:autoSpaceDN w:val="0"/>
        <w:adjustRightInd w:val="0"/>
        <w:jc w:val="left"/>
        <w:rPr>
          <w:rFonts w:ascii="仿宋_GB2312" w:eastAsia="仿宋_GB2312" w:hAnsi="宋体" w:cs="宋体"/>
          <w:color w:val="000000" w:themeColor="text1"/>
          <w:kern w:val="0"/>
          <w:sz w:val="32"/>
          <w:szCs w:val="32"/>
          <w:lang w:val="zh-CN"/>
        </w:rPr>
      </w:pPr>
      <w:r>
        <w:rPr>
          <w:rFonts w:ascii="仿宋_GB2312" w:eastAsia="仿宋_GB2312" w:hAnsi="宋体" w:cs="宋体"/>
          <w:color w:val="000000" w:themeColor="text1"/>
          <w:kern w:val="0"/>
          <w:sz w:val="32"/>
          <w:szCs w:val="32"/>
          <w:lang w:val="zh-CN"/>
        </w:rPr>
        <w:t xml:space="preserve">  </w:t>
      </w:r>
      <w:r>
        <w:rPr>
          <w:rFonts w:ascii="仿宋_GB2312" w:eastAsia="仿宋_GB2312" w:hAnsi="宋体" w:cs="宋体" w:hint="eastAsia"/>
          <w:color w:val="000000" w:themeColor="text1"/>
          <w:kern w:val="0"/>
          <w:sz w:val="32"/>
          <w:szCs w:val="32"/>
          <w:lang w:val="zh-CN"/>
        </w:rPr>
        <w:t>（</w:t>
      </w:r>
      <w:r>
        <w:rPr>
          <w:rFonts w:ascii="仿宋_GB2312" w:eastAsia="仿宋_GB2312" w:hAnsi="宋体" w:cs="宋体"/>
          <w:color w:val="000000" w:themeColor="text1"/>
          <w:kern w:val="0"/>
          <w:sz w:val="32"/>
          <w:szCs w:val="32"/>
          <w:lang w:val="zh-CN"/>
        </w:rPr>
        <w:t>3</w:t>
      </w:r>
      <w:r>
        <w:rPr>
          <w:rFonts w:ascii="仿宋_GB2312" w:eastAsia="仿宋_GB2312" w:hAnsi="宋体" w:cs="宋体" w:hint="eastAsia"/>
          <w:color w:val="000000" w:themeColor="text1"/>
          <w:kern w:val="0"/>
          <w:sz w:val="32"/>
          <w:szCs w:val="32"/>
          <w:lang w:val="zh-CN"/>
        </w:rPr>
        <w:t>）、享受民政救济和精减退职人员；</w:t>
      </w:r>
    </w:p>
    <w:p w:rsidR="00C87914" w:rsidRDefault="008A494C">
      <w:pPr>
        <w:autoSpaceDE w:val="0"/>
        <w:autoSpaceDN w:val="0"/>
        <w:adjustRightInd w:val="0"/>
        <w:jc w:val="left"/>
        <w:rPr>
          <w:rFonts w:ascii="仿宋_GB2312" w:eastAsia="仿宋_GB2312" w:hAnsi="宋体" w:cs="宋体"/>
          <w:color w:val="000000" w:themeColor="text1"/>
          <w:kern w:val="0"/>
          <w:sz w:val="32"/>
          <w:szCs w:val="32"/>
          <w:lang w:val="zh-CN"/>
        </w:rPr>
      </w:pPr>
      <w:r>
        <w:rPr>
          <w:rFonts w:ascii="仿宋_GB2312" w:eastAsia="仿宋_GB2312" w:hAnsi="宋体" w:cs="宋体"/>
          <w:color w:val="000000" w:themeColor="text1"/>
          <w:kern w:val="0"/>
          <w:sz w:val="32"/>
          <w:szCs w:val="32"/>
          <w:lang w:val="zh-CN"/>
        </w:rPr>
        <w:t xml:space="preserve">  </w:t>
      </w:r>
      <w:r>
        <w:rPr>
          <w:rFonts w:ascii="仿宋_GB2312" w:eastAsia="仿宋_GB2312" w:hAnsi="宋体" w:cs="宋体" w:hint="eastAsia"/>
          <w:color w:val="000000" w:themeColor="text1"/>
          <w:kern w:val="0"/>
          <w:sz w:val="32"/>
          <w:szCs w:val="32"/>
          <w:lang w:val="zh-CN"/>
        </w:rPr>
        <w:t>（</w:t>
      </w:r>
      <w:r>
        <w:rPr>
          <w:rFonts w:ascii="仿宋_GB2312" w:eastAsia="仿宋_GB2312" w:hAnsi="宋体" w:cs="宋体"/>
          <w:color w:val="000000" w:themeColor="text1"/>
          <w:kern w:val="0"/>
          <w:sz w:val="32"/>
          <w:szCs w:val="32"/>
          <w:lang w:val="zh-CN"/>
        </w:rPr>
        <w:t>4</w:t>
      </w:r>
      <w:r>
        <w:rPr>
          <w:rFonts w:ascii="仿宋_GB2312" w:eastAsia="仿宋_GB2312" w:hAnsi="宋体" w:cs="宋体" w:hint="eastAsia"/>
          <w:color w:val="000000" w:themeColor="text1"/>
          <w:kern w:val="0"/>
          <w:sz w:val="32"/>
          <w:szCs w:val="32"/>
          <w:lang w:val="zh-CN"/>
        </w:rPr>
        <w:t>）、优抚对象。</w:t>
      </w:r>
    </w:p>
    <w:p w:rsidR="00C87914" w:rsidRDefault="008A494C">
      <w:pPr>
        <w:autoSpaceDE w:val="0"/>
        <w:autoSpaceDN w:val="0"/>
        <w:adjustRightInd w:val="0"/>
        <w:ind w:firstLine="645"/>
        <w:jc w:val="left"/>
        <w:rPr>
          <w:rFonts w:ascii="仿宋_GB2312" w:eastAsia="仿宋_GB2312"/>
          <w:color w:val="000000" w:themeColor="text1"/>
          <w:sz w:val="32"/>
          <w:szCs w:val="32"/>
        </w:rPr>
      </w:pPr>
      <w:r>
        <w:rPr>
          <w:rFonts w:ascii="仿宋_GB2312" w:eastAsia="仿宋_GB2312" w:hAnsi="宋体" w:cs="宋体" w:hint="eastAsia"/>
          <w:color w:val="000000" w:themeColor="text1"/>
          <w:kern w:val="0"/>
          <w:sz w:val="32"/>
          <w:szCs w:val="32"/>
          <w:lang w:val="zh-CN"/>
        </w:rPr>
        <w:t>除上述所列四类人员外，其他逝者生前户口在广汉市且</w:t>
      </w:r>
      <w:r>
        <w:rPr>
          <w:rFonts w:ascii="仿宋_GB2312" w:eastAsia="仿宋_GB2312" w:hAnsi="宋体" w:cs="宋体" w:hint="eastAsia"/>
          <w:color w:val="000000" w:themeColor="text1"/>
          <w:kern w:val="0"/>
          <w:sz w:val="32"/>
          <w:szCs w:val="32"/>
          <w:lang w:val="zh-CN"/>
        </w:rPr>
        <w:lastRenderedPageBreak/>
        <w:t>逝后在广汉市殡仪馆火化的，按照基本殡葬收费项目实际发生费用的</w:t>
      </w:r>
      <w:r>
        <w:rPr>
          <w:rFonts w:ascii="仿宋_GB2312" w:eastAsia="仿宋_GB2312" w:hAnsi="宋体" w:cs="宋体"/>
          <w:color w:val="000000" w:themeColor="text1"/>
          <w:kern w:val="0"/>
          <w:sz w:val="32"/>
          <w:szCs w:val="32"/>
          <w:lang w:val="zh-CN"/>
        </w:rPr>
        <w:t>60%</w:t>
      </w:r>
      <w:r>
        <w:rPr>
          <w:rFonts w:ascii="仿宋_GB2312" w:eastAsia="仿宋_GB2312" w:hAnsi="宋体" w:cs="宋体" w:hint="eastAsia"/>
          <w:color w:val="000000" w:themeColor="text1"/>
          <w:kern w:val="0"/>
          <w:sz w:val="32"/>
          <w:szCs w:val="32"/>
          <w:lang w:val="zh-CN"/>
        </w:rPr>
        <w:t>给予减免。</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8年11月1日-2019年6月30日减免惠民殡葬3274</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具，减免惠民殡葬金额115.6万元； </w:t>
      </w:r>
    </w:p>
    <w:p w:rsidR="00C87914" w:rsidRDefault="008A494C">
      <w:pPr>
        <w:autoSpaceDE w:val="0"/>
        <w:autoSpaceDN w:val="0"/>
        <w:adjustRightInd w:val="0"/>
        <w:ind w:firstLineChars="150" w:firstLine="480"/>
        <w:jc w:val="left"/>
        <w:rPr>
          <w:rFonts w:ascii="仿宋_GB2312" w:eastAsia="仿宋_GB2312" w:hAnsi="宋体" w:cs="宋体"/>
          <w:color w:val="000000" w:themeColor="text1"/>
          <w:kern w:val="0"/>
          <w:sz w:val="32"/>
          <w:szCs w:val="32"/>
          <w:lang w:val="zh-CN"/>
        </w:rPr>
      </w:pPr>
      <w:r>
        <w:rPr>
          <w:rFonts w:ascii="仿宋_GB2312" w:eastAsia="仿宋_GB2312" w:hint="eastAsia"/>
          <w:color w:val="000000" w:themeColor="text1"/>
          <w:sz w:val="32"/>
          <w:szCs w:val="32"/>
        </w:rPr>
        <w:t>2、2019年7月1日-2019年11月30</w:t>
      </w:r>
      <w:r w:rsidR="005753BB">
        <w:rPr>
          <w:rFonts w:ascii="仿宋_GB2312" w:eastAsia="仿宋_GB2312" w:hint="eastAsia"/>
          <w:color w:val="000000" w:themeColor="text1"/>
          <w:sz w:val="32"/>
          <w:szCs w:val="32"/>
        </w:rPr>
        <w:t>日</w:t>
      </w:r>
      <w:r>
        <w:rPr>
          <w:rFonts w:ascii="仿宋_GB2312" w:eastAsia="仿宋_GB2312" w:hAnsi="宋体" w:cs="宋体" w:hint="eastAsia"/>
          <w:color w:val="000000" w:themeColor="text1"/>
          <w:kern w:val="0"/>
          <w:sz w:val="32"/>
          <w:szCs w:val="32"/>
          <w:lang w:val="zh-CN"/>
        </w:rPr>
        <w:t>死者生前属以下三类人员的，死亡后根据第四条实行殡葬补贴：</w:t>
      </w:r>
    </w:p>
    <w:p w:rsidR="00C87914" w:rsidRDefault="008A494C">
      <w:pPr>
        <w:autoSpaceDE w:val="0"/>
        <w:autoSpaceDN w:val="0"/>
        <w:adjustRightInd w:val="0"/>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（一）广汉市户籍居民；</w:t>
      </w:r>
    </w:p>
    <w:p w:rsidR="00C87914" w:rsidRDefault="008A494C">
      <w:pPr>
        <w:autoSpaceDE w:val="0"/>
        <w:autoSpaceDN w:val="0"/>
        <w:adjustRightInd w:val="0"/>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（二）非广汉市户籍的在广汉市境内各学校（幼儿园）就读学生；</w:t>
      </w:r>
    </w:p>
    <w:p w:rsidR="00C87914" w:rsidRDefault="008A494C">
      <w:pPr>
        <w:autoSpaceDE w:val="0"/>
        <w:autoSpaceDN w:val="0"/>
        <w:adjustRightInd w:val="0"/>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（三）驻广汉部队现役军人、非广汉市户籍的军队离退休干部。</w:t>
      </w:r>
    </w:p>
    <w:p w:rsidR="00C87914" w:rsidRDefault="008A494C">
      <w:pPr>
        <w:autoSpaceDE w:val="0"/>
        <w:autoSpaceDN w:val="0"/>
        <w:adjustRightInd w:val="0"/>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（四）保障对象死亡火化后，基本殡葬费用实行政府补贴，补贴标准为1000元/人（殡葬费用不足1000元/人的，据实补贴）。2019年7月1日-2019年11月30</w:t>
      </w:r>
      <w:r w:rsidR="005753BB">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减免惠民殡葬1764具，减免惠民殡葬金额173.4万元；</w:t>
      </w:r>
    </w:p>
    <w:p w:rsidR="00C87914" w:rsidRDefault="008A494C">
      <w:pPr>
        <w:autoSpaceDE w:val="0"/>
        <w:autoSpaceDN w:val="0"/>
        <w:adjustRightInd w:val="0"/>
        <w:ind w:firstLine="645"/>
        <w:jc w:val="left"/>
        <w:rPr>
          <w:rFonts w:ascii="仿宋_GB2312" w:eastAsia="仿宋_GB2312" w:hAnsi="宋体" w:cs="宋体"/>
          <w:color w:val="000000" w:themeColor="text1"/>
          <w:kern w:val="0"/>
          <w:sz w:val="32"/>
          <w:szCs w:val="32"/>
          <w:lang w:val="zh-CN"/>
        </w:rPr>
      </w:pPr>
      <w:r>
        <w:rPr>
          <w:rFonts w:ascii="仿宋_GB2312" w:eastAsia="仿宋_GB2312" w:hint="eastAsia"/>
          <w:color w:val="000000" w:themeColor="text1"/>
          <w:sz w:val="32"/>
          <w:szCs w:val="32"/>
        </w:rPr>
        <w:t>2019年全市共计减免惠民殡葬5038具，减免惠民殡葬金额289万元。</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（三）项目自评步骤及方法。</w:t>
      </w:r>
    </w:p>
    <w:p w:rsidR="00C87914" w:rsidRDefault="008A494C">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1、殡仪馆自查、自评；</w:t>
      </w:r>
    </w:p>
    <w:p w:rsidR="00C87914" w:rsidRDefault="008A494C">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2、民政局抽样检查；</w:t>
      </w:r>
    </w:p>
    <w:p w:rsidR="00C87914" w:rsidRDefault="008A494C">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3、群众问卷调查。</w:t>
      </w:r>
    </w:p>
    <w:p w:rsidR="00C87914" w:rsidRDefault="008A494C">
      <w:pPr>
        <w:adjustRightInd w:val="0"/>
        <w:snapToGrid w:val="0"/>
        <w:spacing w:line="600" w:lineRule="exact"/>
        <w:ind w:firstLine="720"/>
        <w:rPr>
          <w:rFonts w:ascii="黑体" w:eastAsia="黑体" w:hAnsi="宋体"/>
          <w:color w:val="000000" w:themeColor="text1"/>
          <w:sz w:val="32"/>
          <w:szCs w:val="32"/>
        </w:rPr>
      </w:pPr>
      <w:r>
        <w:rPr>
          <w:rFonts w:ascii="黑体" w:eastAsia="黑体" w:hAnsi="宋体" w:hint="eastAsia"/>
          <w:color w:val="000000" w:themeColor="text1"/>
          <w:sz w:val="32"/>
          <w:szCs w:val="32"/>
        </w:rPr>
        <w:t>二、项目资金申报及使用情况</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（一）项目资金申报及批复情况。</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惠民殡葬专项资金的使用均严格按照资金申报程序执行，确保每具享受到位，无乱报、乱用情况发生。</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（二）资金计划、到位及使用情况（可用表格形式反映）。</w:t>
      </w:r>
    </w:p>
    <w:p w:rsidR="00C87914" w:rsidRDefault="008A494C">
      <w:pPr>
        <w:spacing w:line="360" w:lineRule="auto"/>
        <w:rPr>
          <w:rFonts w:ascii="仿宋_GB2312" w:eastAsia="仿宋_GB2312"/>
          <w:color w:val="000000" w:themeColor="text1"/>
          <w:sz w:val="32"/>
          <w:szCs w:val="32"/>
        </w:rPr>
      </w:pPr>
      <w:r>
        <w:rPr>
          <w:rFonts w:ascii="仿宋_GB2312" w:eastAsia="仿宋_GB2312"/>
          <w:color w:val="000000" w:themeColor="text1"/>
          <w:sz w:val="32"/>
          <w:szCs w:val="32"/>
        </w:rPr>
        <w:t>1</w:t>
      </w:r>
      <w:r>
        <w:rPr>
          <w:rFonts w:ascii="仿宋_GB2312" w:eastAsia="仿宋_GB2312" w:hint="eastAsia"/>
          <w:color w:val="000000" w:themeColor="text1"/>
          <w:sz w:val="32"/>
          <w:szCs w:val="32"/>
        </w:rPr>
        <w:t>、资金到位情况：</w:t>
      </w:r>
    </w:p>
    <w:p w:rsidR="00C87914" w:rsidRDefault="008A494C">
      <w:pPr>
        <w:spacing w:line="360" w:lineRule="auto"/>
        <w:ind w:firstLineChars="50" w:firstLine="160"/>
        <w:rPr>
          <w:rFonts w:ascii="仿宋_GB2312" w:eastAsia="仿宋_GB2312"/>
          <w:color w:val="000000" w:themeColor="text1"/>
          <w:sz w:val="32"/>
          <w:szCs w:val="32"/>
        </w:rPr>
      </w:pPr>
      <w:r>
        <w:rPr>
          <w:rFonts w:ascii="仿宋_GB2312" w:eastAsia="仿宋_GB2312" w:hint="eastAsia"/>
          <w:color w:val="000000" w:themeColor="text1"/>
          <w:sz w:val="32"/>
          <w:szCs w:val="32"/>
        </w:rPr>
        <w:t>截止评价时间点，资金全部拨付到位，资金到位率</w:t>
      </w:r>
      <w:r>
        <w:rPr>
          <w:rFonts w:ascii="仿宋_GB2312" w:eastAsia="仿宋_GB2312"/>
          <w:color w:val="000000" w:themeColor="text1"/>
          <w:sz w:val="32"/>
          <w:szCs w:val="32"/>
        </w:rPr>
        <w:t>100%</w:t>
      </w:r>
      <w:r>
        <w:rPr>
          <w:rFonts w:ascii="仿宋_GB2312" w:eastAsia="仿宋_GB2312" w:hint="eastAsia"/>
          <w:color w:val="000000" w:themeColor="text1"/>
          <w:sz w:val="32"/>
          <w:szCs w:val="32"/>
        </w:rPr>
        <w:t>。</w:t>
      </w:r>
    </w:p>
    <w:p w:rsidR="00C87914" w:rsidRDefault="008A494C">
      <w:pPr>
        <w:spacing w:line="360" w:lineRule="auto"/>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、资金使用情况：</w:t>
      </w:r>
    </w:p>
    <w:p w:rsidR="00C87914" w:rsidRDefault="008A494C">
      <w:pPr>
        <w:spacing w:line="360" w:lineRule="auto"/>
        <w:ind w:firstLineChars="50" w:firstLine="160"/>
        <w:rPr>
          <w:rFonts w:ascii="仿宋_GB2312" w:eastAsia="仿宋_GB2312"/>
          <w:color w:val="000000" w:themeColor="text1"/>
          <w:sz w:val="32"/>
          <w:szCs w:val="32"/>
        </w:rPr>
      </w:pPr>
      <w:r>
        <w:rPr>
          <w:rFonts w:ascii="仿宋_GB2312" w:eastAsia="仿宋_GB2312" w:hint="eastAsia"/>
          <w:color w:val="000000" w:themeColor="text1"/>
          <w:sz w:val="32"/>
          <w:szCs w:val="32"/>
        </w:rPr>
        <w:t>惠民殡葬补贴按每具遗体火化时执行，经过殡仪馆审核合格后立即减免，每具减免金额由殡仪馆垫支，每季由殡仪馆提供相关减免人员资料，经财政局审核审批后，从大平台将补贴资金拨付到殡仪馆银行</w:t>
      </w:r>
      <w:r w:rsidR="003578E5">
        <w:rPr>
          <w:rFonts w:ascii="仿宋_GB2312" w:eastAsia="仿宋_GB2312" w:hint="eastAsia"/>
          <w:color w:val="000000" w:themeColor="text1"/>
          <w:sz w:val="32"/>
          <w:szCs w:val="32"/>
        </w:rPr>
        <w:t>账</w:t>
      </w:r>
      <w:r>
        <w:rPr>
          <w:rFonts w:ascii="仿宋_GB2312" w:eastAsia="仿宋_GB2312" w:hint="eastAsia"/>
          <w:color w:val="000000" w:themeColor="text1"/>
          <w:sz w:val="32"/>
          <w:szCs w:val="32"/>
        </w:rPr>
        <w:t>户。</w:t>
      </w:r>
    </w:p>
    <w:p w:rsidR="00C87914" w:rsidRDefault="008A494C">
      <w:pPr>
        <w:autoSpaceDE w:val="0"/>
        <w:autoSpaceDN w:val="0"/>
        <w:adjustRightInd w:val="0"/>
        <w:ind w:firstLine="645"/>
        <w:jc w:val="left"/>
        <w:rPr>
          <w:rFonts w:ascii="仿宋_GB2312" w:eastAsia="仿宋_GB2312" w:hAnsi="宋体" w:cs="宋体"/>
          <w:color w:val="000000" w:themeColor="text1"/>
          <w:kern w:val="0"/>
          <w:sz w:val="32"/>
          <w:szCs w:val="32"/>
          <w:lang w:val="zh-CN"/>
        </w:rPr>
      </w:pPr>
      <w:r>
        <w:rPr>
          <w:rFonts w:ascii="仿宋_GB2312" w:eastAsia="仿宋_GB2312"/>
          <w:color w:val="000000" w:themeColor="text1"/>
          <w:sz w:val="32"/>
          <w:szCs w:val="32"/>
        </w:rPr>
        <w:t>201</w:t>
      </w:r>
      <w:r>
        <w:rPr>
          <w:rFonts w:ascii="仿宋_GB2312" w:eastAsia="仿宋_GB2312" w:hint="eastAsia"/>
          <w:color w:val="000000" w:themeColor="text1"/>
          <w:sz w:val="32"/>
          <w:szCs w:val="32"/>
        </w:rPr>
        <w:t>8年11月1日-2019年6月20日减免惠民殡葬3274</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具，减免惠民殡葬金额115.6万元；2019年7月1日-2019年11月30</w:t>
      </w:r>
      <w:r w:rsidR="005753BB">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减免惠民殡葬1764具，减免惠民殡葬金额173.4万元，2019年全市共计减免惠民殡葬5038具，减免惠民殡葬金额289万元。从整体情况看，在使用中安全、规范、有效，资金支付范围标准、支付依据合规合法，与实际相符。</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（三）项目财务管理情况。</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根据我馆的财务管理制度，我馆严格把关惠民殡葬资金的管理，从资金的申报、审批、发放等程序严格把关，确保资金安全。没有发现挤占、截留、挪用、骗取、套取、浪费资金的行为。</w:t>
      </w:r>
    </w:p>
    <w:p w:rsidR="00C87914" w:rsidRDefault="008A494C">
      <w:pPr>
        <w:pStyle w:val="a9"/>
        <w:numPr>
          <w:ilvl w:val="0"/>
          <w:numId w:val="5"/>
        </w:numPr>
        <w:adjustRightInd w:val="0"/>
        <w:snapToGrid w:val="0"/>
        <w:spacing w:line="600" w:lineRule="exact"/>
        <w:ind w:firstLineChars="0"/>
        <w:rPr>
          <w:rFonts w:ascii="黑体" w:eastAsia="黑体" w:hAnsi="宋体"/>
          <w:color w:val="000000" w:themeColor="text1"/>
          <w:sz w:val="32"/>
          <w:szCs w:val="32"/>
        </w:rPr>
      </w:pPr>
      <w:r>
        <w:rPr>
          <w:rFonts w:ascii="黑体" w:eastAsia="黑体" w:hAnsi="宋体" w:hint="eastAsia"/>
          <w:color w:val="000000" w:themeColor="text1"/>
          <w:sz w:val="32"/>
          <w:szCs w:val="32"/>
        </w:rPr>
        <w:t>项目实施及管理情况</w:t>
      </w:r>
    </w:p>
    <w:p w:rsidR="00C87914" w:rsidRDefault="008A494C">
      <w:pPr>
        <w:autoSpaceDE w:val="0"/>
        <w:autoSpaceDN w:val="0"/>
        <w:adjustRightInd w:val="0"/>
        <w:ind w:firstLineChars="200" w:firstLine="640"/>
        <w:jc w:val="left"/>
        <w:rPr>
          <w:rFonts w:ascii="仿宋_GB2312" w:eastAsia="仿宋_GB2312" w:hAnsi="宋体" w:cs="宋体"/>
          <w:color w:val="000000" w:themeColor="text1"/>
          <w:kern w:val="0"/>
          <w:sz w:val="32"/>
          <w:szCs w:val="32"/>
          <w:lang w:val="zh-CN"/>
        </w:rPr>
      </w:pPr>
      <w:r>
        <w:rPr>
          <w:rFonts w:ascii="仿宋_GB2312" w:eastAsia="仿宋_GB2312" w:hint="eastAsia"/>
          <w:color w:val="000000" w:themeColor="text1"/>
          <w:sz w:val="32"/>
          <w:szCs w:val="32"/>
        </w:rPr>
        <w:lastRenderedPageBreak/>
        <w:t>我馆严格按照相关文件要求，</w:t>
      </w:r>
      <w:r>
        <w:rPr>
          <w:rFonts w:ascii="仿宋_GB2312" w:eastAsia="仿宋_GB2312" w:hAnsi="宋体" w:cs="宋体" w:hint="eastAsia"/>
          <w:color w:val="000000" w:themeColor="text1"/>
          <w:kern w:val="0"/>
          <w:sz w:val="32"/>
          <w:szCs w:val="32"/>
          <w:lang w:val="zh-CN"/>
        </w:rPr>
        <w:t>正常死亡的，提供由死亡地乡镇人民政府（街道办事处）、村（社区）或医院出具的死亡证明和死者的户籍证明、身份证。非正常死亡的，提供由死亡地公安部门出具的死亡证明和死者的户籍证明、身份证。低保户的低保证，五保户的五保证，优抚对象的定期抚恤领取证，享受民政救济精简人员的定期定量救济证，生前生活特别困难人员的相应证明文件等</w:t>
      </w:r>
      <w:r>
        <w:rPr>
          <w:rFonts w:ascii="仿宋_GB2312" w:eastAsia="仿宋_GB2312" w:hint="eastAsia"/>
          <w:color w:val="000000" w:themeColor="text1"/>
          <w:sz w:val="32"/>
          <w:szCs w:val="32"/>
        </w:rPr>
        <w:t>办理流程进行审核办理减免情况</w:t>
      </w:r>
      <w:r>
        <w:rPr>
          <w:rFonts w:ascii="仿宋_GB2312" w:hint="eastAsia"/>
          <w:color w:val="000000" w:themeColor="text1"/>
          <w:szCs w:val="32"/>
        </w:rPr>
        <w:t>。</w:t>
      </w:r>
      <w:r>
        <w:rPr>
          <w:rFonts w:ascii="仿宋_GB2312" w:hint="eastAsia"/>
          <w:color w:val="000000" w:themeColor="text1"/>
          <w:szCs w:val="32"/>
        </w:rPr>
        <w:t xml:space="preserve"> </w:t>
      </w:r>
    </w:p>
    <w:p w:rsidR="00C87914" w:rsidRDefault="008A494C">
      <w:pPr>
        <w:adjustRightInd w:val="0"/>
        <w:snapToGrid w:val="0"/>
        <w:spacing w:line="600" w:lineRule="exact"/>
        <w:ind w:firstLine="720"/>
        <w:rPr>
          <w:rFonts w:ascii="仿宋_GB2312" w:eastAsia="仿宋_GB2312" w:hAnsi="宋体"/>
          <w:color w:val="000000" w:themeColor="text1"/>
          <w:sz w:val="32"/>
          <w:szCs w:val="32"/>
          <w:lang w:val="zh-CN"/>
        </w:rPr>
      </w:pPr>
      <w:r>
        <w:rPr>
          <w:rFonts w:ascii="黑体" w:eastAsia="黑体" w:hAnsi="宋体" w:hint="eastAsia"/>
          <w:color w:val="000000" w:themeColor="text1"/>
          <w:sz w:val="32"/>
          <w:szCs w:val="32"/>
        </w:rPr>
        <w:t>四、项目绩效情况</w:t>
      </w:r>
      <w:r>
        <w:rPr>
          <w:rFonts w:ascii="仿宋_GB2312" w:eastAsia="仿宋_GB2312" w:hAnsi="宋体" w:hint="eastAsia"/>
          <w:color w:val="000000" w:themeColor="text1"/>
          <w:sz w:val="32"/>
          <w:szCs w:val="32"/>
          <w:lang w:val="zh-CN"/>
        </w:rPr>
        <w:tab/>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（一）项目完成情况。</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我市惠民殡葬补贴政策出台后，民政局不断加大政策宣传力度，将惠民殡葬补贴政策下发到全市每一个行政村，确保基层群众全面、准确了解惠民殡葬补贴政策。</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殡仪馆加强了惠民殡葬补贴工作的管理，从资金的减免、申报、审批等方面严格把关，将符合条件低保、五保、优抚、民政救济等给予最大力度的优惠政策，切实保障了全市困难群众的治丧难处。</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（二）项目效益情况。</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针对广汉市所有市民，通过惠民殡葬减免政策，广大人民群众对我市惠民殡葬政策的知晓率和社会满意度不断提升。在体现党和国家对社会群体的全方位、多层次关爱的同时，也进一步提高政府公信力，社会效益显著。</w:t>
      </w:r>
    </w:p>
    <w:p w:rsidR="00C87914" w:rsidRDefault="008A494C">
      <w:pPr>
        <w:adjustRightInd w:val="0"/>
        <w:snapToGrid w:val="0"/>
        <w:spacing w:line="600" w:lineRule="exact"/>
        <w:ind w:firstLine="720"/>
        <w:rPr>
          <w:rFonts w:ascii="黑体" w:eastAsia="黑体" w:hAnsi="宋体"/>
          <w:color w:val="000000" w:themeColor="text1"/>
          <w:sz w:val="32"/>
          <w:szCs w:val="32"/>
        </w:rPr>
      </w:pPr>
      <w:r>
        <w:rPr>
          <w:rFonts w:ascii="黑体" w:eastAsia="黑体" w:hAnsi="宋体" w:hint="eastAsia"/>
          <w:color w:val="000000" w:themeColor="text1"/>
          <w:sz w:val="32"/>
          <w:szCs w:val="32"/>
        </w:rPr>
        <w:lastRenderedPageBreak/>
        <w:t>五、评价结论及建议</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（一）评价结论。</w:t>
      </w:r>
    </w:p>
    <w:p w:rsidR="00C87914" w:rsidRDefault="008A494C">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广汉市惠民殡葬保障经费项目政策目标准确合理，项目实施对象精准，资金管理规范，社会效益良好，群众满意高。</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（二）存在的问题。</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一是政策宣传覆盖面有待加强。受传统观念影响，在宣传惠民殡葬政策工作中，部分群众不愿接触涉及殡葬相关政策，甚至听见宣传殡葬政策就“避而远之”，导致政策宣传受众面较小、知晓度不高。</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二是移风易俗宣传力度有待提高。受 “厚葬”攀比等传统观念影响，部分群众难以接受现代化简洁庄严、集中治丧、文明节俭等殡葬方式，虽有殡葬惠民政策的补助，丧事大操大办、互相攀比的现象时有发生，导致丧事花费较多。                           </w:t>
      </w:r>
    </w:p>
    <w:p w:rsidR="00C87914" w:rsidRDefault="008A494C">
      <w:pPr>
        <w:adjustRightInd w:val="0"/>
        <w:snapToGrid w:val="0"/>
        <w:spacing w:line="600" w:lineRule="exact"/>
        <w:ind w:firstLine="720"/>
        <w:rPr>
          <w:rFonts w:ascii="楷体_GB2312" w:eastAsia="楷体_GB2312" w:hAnsi="宋体"/>
          <w:b/>
          <w:color w:val="000000" w:themeColor="text1"/>
          <w:sz w:val="32"/>
          <w:szCs w:val="32"/>
          <w:lang w:val="zh-CN"/>
        </w:rPr>
      </w:pPr>
      <w:r>
        <w:rPr>
          <w:rFonts w:ascii="楷体_GB2312" w:eastAsia="楷体_GB2312" w:hAnsi="宋体" w:hint="eastAsia"/>
          <w:b/>
          <w:color w:val="000000" w:themeColor="text1"/>
          <w:sz w:val="32"/>
          <w:szCs w:val="32"/>
          <w:lang w:val="zh-CN"/>
        </w:rPr>
        <w:t>（三）相关建议。</w:t>
      </w:r>
    </w:p>
    <w:p w:rsidR="00C87914" w:rsidRDefault="008A494C">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惠民殡葬政策宣传力度进一步提升。通过扎实有效的宣传方式，充分利用广播电台、报纸、网络、宣传车、进社区等宣传方式就相关惠民政策方针进行宣传，不断提升群众对惠民殡葬政策的知晓率，让群众切实感受到党的惠民殡葬政策落地有声 。</w:t>
      </w:r>
    </w:p>
    <w:p w:rsidR="00C87914" w:rsidRDefault="00C87914">
      <w:pPr>
        <w:spacing w:line="580" w:lineRule="exact"/>
        <w:ind w:firstLine="640"/>
        <w:rPr>
          <w:rFonts w:ascii="仿宋_GB2312" w:eastAsia="仿宋_GB2312" w:hAnsi="仿宋_GB2312" w:cs="仿宋_GB2312"/>
          <w:color w:val="000000" w:themeColor="text1"/>
          <w:sz w:val="32"/>
          <w:szCs w:val="32"/>
        </w:rPr>
      </w:pPr>
    </w:p>
    <w:p w:rsidR="00C87914" w:rsidRDefault="00C87914">
      <w:pPr>
        <w:spacing w:line="580" w:lineRule="exact"/>
        <w:ind w:firstLine="640"/>
        <w:rPr>
          <w:rFonts w:ascii="仿宋_GB2312" w:eastAsia="仿宋_GB2312" w:hAnsi="仿宋_GB2312" w:cs="仿宋_GB2312"/>
          <w:color w:val="000000" w:themeColor="text1"/>
          <w:sz w:val="32"/>
          <w:szCs w:val="32"/>
        </w:rPr>
      </w:pPr>
    </w:p>
    <w:p w:rsidR="00C87914" w:rsidRDefault="00C87914">
      <w:pPr>
        <w:widowControl/>
        <w:jc w:val="left"/>
        <w:rPr>
          <w:rStyle w:val="1Char"/>
          <w:rFonts w:ascii="黑体" w:eastAsia="黑体" w:hAnsi="黑体"/>
          <w:b w:val="0"/>
          <w:color w:val="000000" w:themeColor="text1"/>
        </w:rPr>
      </w:pPr>
    </w:p>
    <w:p w:rsidR="00C87914" w:rsidRDefault="008A494C">
      <w:pPr>
        <w:widowControl/>
        <w:jc w:val="center"/>
        <w:rPr>
          <w:rFonts w:ascii="黑体" w:eastAsia="黑体" w:hAnsi="黑体"/>
          <w:color w:val="000000" w:themeColor="text1"/>
          <w:sz w:val="44"/>
          <w:szCs w:val="44"/>
        </w:rPr>
      </w:pPr>
      <w:bookmarkStart w:id="60" w:name="_Toc15396618"/>
      <w:r>
        <w:rPr>
          <w:rFonts w:ascii="黑体" w:eastAsia="黑体" w:hAnsi="黑体" w:hint="eastAsia"/>
          <w:color w:val="000000" w:themeColor="text1"/>
          <w:sz w:val="44"/>
          <w:szCs w:val="44"/>
        </w:rPr>
        <w:lastRenderedPageBreak/>
        <w:t xml:space="preserve"> </w:t>
      </w: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C87914">
      <w:pPr>
        <w:widowControl/>
        <w:jc w:val="center"/>
        <w:rPr>
          <w:rFonts w:ascii="黑体" w:eastAsia="黑体" w:hAnsi="黑体"/>
          <w:color w:val="000000" w:themeColor="text1"/>
          <w:sz w:val="44"/>
          <w:szCs w:val="44"/>
        </w:rPr>
      </w:pPr>
    </w:p>
    <w:p w:rsidR="00C87914" w:rsidRDefault="008A494C">
      <w:pPr>
        <w:widowControl/>
        <w:jc w:val="center"/>
        <w:rPr>
          <w:rStyle w:val="1Char"/>
          <w:rFonts w:ascii="黑体" w:eastAsia="黑体" w:hAnsi="黑体"/>
          <w:b w:val="0"/>
          <w:color w:val="000000" w:themeColor="text1"/>
        </w:rPr>
      </w:pPr>
      <w:r>
        <w:rPr>
          <w:rFonts w:ascii="黑体" w:eastAsia="黑体" w:hAnsi="黑体" w:hint="eastAsia"/>
          <w:color w:val="000000" w:themeColor="text1"/>
          <w:sz w:val="44"/>
          <w:szCs w:val="44"/>
        </w:rPr>
        <w:t>第</w:t>
      </w:r>
      <w:r>
        <w:rPr>
          <w:rStyle w:val="1Char"/>
          <w:rFonts w:ascii="黑体" w:eastAsia="黑体" w:hAnsi="黑体" w:hint="eastAsia"/>
          <w:b w:val="0"/>
          <w:color w:val="000000" w:themeColor="text1"/>
        </w:rPr>
        <w:t>五部分 附表</w:t>
      </w:r>
      <w:bookmarkEnd w:id="58"/>
      <w:bookmarkEnd w:id="60"/>
    </w:p>
    <w:p w:rsidR="00C87914" w:rsidRDefault="00C87914">
      <w:pPr>
        <w:spacing w:line="600" w:lineRule="exact"/>
        <w:jc w:val="center"/>
        <w:outlineLvl w:val="0"/>
        <w:rPr>
          <w:rFonts w:ascii="仿宋" w:eastAsia="仿宋" w:hAnsi="仿宋"/>
          <w:b/>
          <w:color w:val="000000" w:themeColor="text1"/>
          <w:sz w:val="44"/>
          <w:szCs w:val="44"/>
        </w:rPr>
      </w:pPr>
    </w:p>
    <w:p w:rsidR="00C87914" w:rsidRDefault="008A494C">
      <w:pPr>
        <w:pStyle w:val="2"/>
        <w:rPr>
          <w:rFonts w:ascii="仿宋" w:eastAsia="仿宋" w:hAnsi="仿宋"/>
          <w:color w:val="000000" w:themeColor="text1"/>
        </w:rPr>
      </w:pPr>
      <w:bookmarkStart w:id="61" w:name="_Toc15396619"/>
      <w:r>
        <w:rPr>
          <w:rFonts w:ascii="仿宋" w:eastAsia="仿宋" w:hAnsi="仿宋" w:hint="eastAsia"/>
          <w:b w:val="0"/>
          <w:color w:val="000000" w:themeColor="text1"/>
        </w:rPr>
        <w:lastRenderedPageBreak/>
        <w:t>一、收</w:t>
      </w:r>
      <w:r>
        <w:rPr>
          <w:rStyle w:val="2Char"/>
          <w:rFonts w:ascii="仿宋" w:eastAsia="仿宋" w:hAnsi="仿宋" w:hint="eastAsia"/>
          <w:color w:val="000000" w:themeColor="text1"/>
        </w:rPr>
        <w:t>入支出决算总表</w:t>
      </w:r>
      <w:bookmarkEnd w:id="61"/>
    </w:p>
    <w:p w:rsidR="00C87914" w:rsidRDefault="008A494C">
      <w:pPr>
        <w:pStyle w:val="2"/>
        <w:rPr>
          <w:rFonts w:ascii="仿宋" w:eastAsia="仿宋" w:hAnsi="仿宋"/>
          <w:color w:val="000000" w:themeColor="text1"/>
        </w:rPr>
      </w:pPr>
      <w:bookmarkStart w:id="62" w:name="_Toc15396620"/>
      <w:r>
        <w:rPr>
          <w:rFonts w:ascii="仿宋" w:eastAsia="仿宋" w:hAnsi="仿宋" w:hint="eastAsia"/>
          <w:b w:val="0"/>
          <w:color w:val="000000" w:themeColor="text1"/>
        </w:rPr>
        <w:t>二、收</w:t>
      </w:r>
      <w:r>
        <w:rPr>
          <w:rStyle w:val="2Char"/>
          <w:rFonts w:ascii="仿宋" w:eastAsia="仿宋" w:hAnsi="仿宋" w:hint="eastAsia"/>
          <w:color w:val="000000" w:themeColor="text1"/>
        </w:rPr>
        <w:t>入决算表</w:t>
      </w:r>
      <w:bookmarkEnd w:id="62"/>
    </w:p>
    <w:p w:rsidR="00C87914" w:rsidRDefault="008A494C">
      <w:pPr>
        <w:pStyle w:val="2"/>
        <w:rPr>
          <w:rFonts w:ascii="仿宋" w:eastAsia="仿宋" w:hAnsi="仿宋"/>
          <w:color w:val="000000" w:themeColor="text1"/>
        </w:rPr>
      </w:pPr>
      <w:bookmarkStart w:id="63" w:name="_Toc15396621"/>
      <w:r>
        <w:rPr>
          <w:rStyle w:val="2Char"/>
          <w:rFonts w:ascii="仿宋" w:eastAsia="仿宋" w:hAnsi="仿宋" w:hint="eastAsia"/>
          <w:color w:val="000000" w:themeColor="text1"/>
        </w:rPr>
        <w:t>三、</w:t>
      </w:r>
      <w:r>
        <w:rPr>
          <w:rFonts w:ascii="仿宋" w:eastAsia="仿宋" w:hAnsi="仿宋" w:hint="eastAsia"/>
          <w:b w:val="0"/>
          <w:color w:val="000000" w:themeColor="text1"/>
        </w:rPr>
        <w:t>支</w:t>
      </w:r>
      <w:r>
        <w:rPr>
          <w:rStyle w:val="2Char"/>
          <w:rFonts w:ascii="仿宋" w:eastAsia="仿宋" w:hAnsi="仿宋" w:hint="eastAsia"/>
          <w:color w:val="000000" w:themeColor="text1"/>
        </w:rPr>
        <w:t>出决算表</w:t>
      </w:r>
      <w:bookmarkEnd w:id="63"/>
    </w:p>
    <w:p w:rsidR="00C87914" w:rsidRDefault="008A494C">
      <w:pPr>
        <w:pStyle w:val="2"/>
        <w:rPr>
          <w:rFonts w:ascii="仿宋" w:eastAsia="仿宋" w:hAnsi="仿宋"/>
          <w:b w:val="0"/>
          <w:color w:val="000000" w:themeColor="text1"/>
        </w:rPr>
      </w:pPr>
      <w:bookmarkStart w:id="64" w:name="_Toc15396622"/>
      <w:r>
        <w:rPr>
          <w:rStyle w:val="2Char"/>
          <w:rFonts w:ascii="仿宋" w:eastAsia="仿宋" w:hAnsi="仿宋" w:hint="eastAsia"/>
          <w:color w:val="000000" w:themeColor="text1"/>
        </w:rPr>
        <w:t>四、</w:t>
      </w:r>
      <w:r>
        <w:rPr>
          <w:rFonts w:ascii="仿宋" w:eastAsia="仿宋" w:hAnsi="仿宋" w:hint="eastAsia"/>
          <w:b w:val="0"/>
          <w:color w:val="000000" w:themeColor="text1"/>
        </w:rPr>
        <w:t>财</w:t>
      </w:r>
      <w:r>
        <w:rPr>
          <w:rStyle w:val="2Char"/>
          <w:rFonts w:ascii="仿宋" w:eastAsia="仿宋" w:hAnsi="仿宋" w:hint="eastAsia"/>
          <w:color w:val="000000" w:themeColor="text1"/>
        </w:rPr>
        <w:t>政拨款收入支出决算总表</w:t>
      </w:r>
      <w:bookmarkEnd w:id="64"/>
    </w:p>
    <w:p w:rsidR="00C87914" w:rsidRDefault="008A494C">
      <w:pPr>
        <w:pStyle w:val="2"/>
        <w:rPr>
          <w:rStyle w:val="2Char"/>
          <w:rFonts w:ascii="仿宋" w:eastAsia="仿宋" w:hAnsi="仿宋"/>
          <w:color w:val="000000" w:themeColor="text1"/>
        </w:rPr>
      </w:pPr>
      <w:bookmarkStart w:id="65" w:name="_Toc15396623"/>
      <w:r>
        <w:rPr>
          <w:rStyle w:val="2Char"/>
          <w:rFonts w:ascii="仿宋" w:eastAsia="仿宋" w:hAnsi="仿宋" w:hint="eastAsia"/>
          <w:color w:val="000000" w:themeColor="text1"/>
        </w:rPr>
        <w:t>五、</w:t>
      </w:r>
      <w:r>
        <w:rPr>
          <w:rFonts w:ascii="仿宋" w:eastAsia="仿宋" w:hAnsi="仿宋" w:hint="eastAsia"/>
          <w:b w:val="0"/>
          <w:color w:val="000000" w:themeColor="text1"/>
        </w:rPr>
        <w:t>财</w:t>
      </w:r>
      <w:r>
        <w:rPr>
          <w:rStyle w:val="2Char"/>
          <w:rFonts w:ascii="仿宋" w:eastAsia="仿宋" w:hAnsi="仿宋" w:hint="eastAsia"/>
          <w:color w:val="000000" w:themeColor="text1"/>
        </w:rPr>
        <w:t>政拨款支出决算明细表</w:t>
      </w:r>
      <w:bookmarkStart w:id="66" w:name="_Toc15396624"/>
      <w:bookmarkEnd w:id="65"/>
    </w:p>
    <w:p w:rsidR="00C87914" w:rsidRDefault="008A494C">
      <w:pPr>
        <w:pStyle w:val="2"/>
        <w:rPr>
          <w:rFonts w:ascii="仿宋" w:eastAsia="仿宋" w:hAnsi="仿宋"/>
          <w:color w:val="000000" w:themeColor="text1"/>
        </w:rPr>
      </w:pPr>
      <w:r>
        <w:rPr>
          <w:rStyle w:val="2Char"/>
          <w:rFonts w:ascii="仿宋" w:eastAsia="仿宋" w:hAnsi="仿宋" w:hint="eastAsia"/>
          <w:color w:val="000000" w:themeColor="text1"/>
        </w:rPr>
        <w:t>六、</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般公共预算财政拨款支出决算表</w:t>
      </w:r>
      <w:bookmarkEnd w:id="66"/>
    </w:p>
    <w:p w:rsidR="00C87914" w:rsidRDefault="008A494C">
      <w:pPr>
        <w:pStyle w:val="2"/>
        <w:rPr>
          <w:rFonts w:ascii="仿宋" w:eastAsia="仿宋" w:hAnsi="仿宋"/>
          <w:color w:val="000000" w:themeColor="text1"/>
        </w:rPr>
      </w:pPr>
      <w:bookmarkStart w:id="67" w:name="_Toc15396625"/>
      <w:r>
        <w:rPr>
          <w:rStyle w:val="2Char"/>
          <w:rFonts w:ascii="仿宋" w:eastAsia="仿宋" w:hAnsi="仿宋" w:hint="eastAsia"/>
          <w:color w:val="000000" w:themeColor="text1"/>
        </w:rPr>
        <w:t>七、</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般公共预算财政拨款支出决算明细表</w:t>
      </w:r>
      <w:bookmarkEnd w:id="67"/>
    </w:p>
    <w:p w:rsidR="00C87914" w:rsidRDefault="008A494C">
      <w:pPr>
        <w:pStyle w:val="2"/>
        <w:rPr>
          <w:rFonts w:ascii="仿宋" w:eastAsia="仿宋" w:hAnsi="仿宋"/>
          <w:color w:val="000000" w:themeColor="text1"/>
        </w:rPr>
      </w:pPr>
      <w:bookmarkStart w:id="68" w:name="_Toc15396626"/>
      <w:r>
        <w:rPr>
          <w:rStyle w:val="2Char"/>
          <w:rFonts w:ascii="仿宋" w:eastAsia="仿宋" w:hAnsi="仿宋" w:hint="eastAsia"/>
          <w:color w:val="000000" w:themeColor="text1"/>
        </w:rPr>
        <w:t>八、</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般公共预算财政拨款基本支出决算表</w:t>
      </w:r>
      <w:bookmarkEnd w:id="68"/>
    </w:p>
    <w:p w:rsidR="00C87914" w:rsidRDefault="008A494C">
      <w:pPr>
        <w:pStyle w:val="2"/>
        <w:rPr>
          <w:rFonts w:ascii="仿宋" w:eastAsia="仿宋" w:hAnsi="仿宋"/>
          <w:color w:val="000000" w:themeColor="text1"/>
        </w:rPr>
      </w:pPr>
      <w:bookmarkStart w:id="69" w:name="_Toc15396627"/>
      <w:r>
        <w:rPr>
          <w:rStyle w:val="2Char"/>
          <w:rFonts w:ascii="仿宋" w:eastAsia="仿宋" w:hAnsi="仿宋" w:hint="eastAsia"/>
          <w:color w:val="000000" w:themeColor="text1"/>
        </w:rPr>
        <w:t>九、</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般公共预算财政拨款项目支出决算表</w:t>
      </w:r>
      <w:bookmarkEnd w:id="69"/>
    </w:p>
    <w:p w:rsidR="00C87914" w:rsidRDefault="008A494C">
      <w:pPr>
        <w:pStyle w:val="2"/>
        <w:rPr>
          <w:rFonts w:ascii="仿宋" w:eastAsia="仿宋" w:hAnsi="仿宋"/>
          <w:color w:val="000000" w:themeColor="text1"/>
        </w:rPr>
      </w:pPr>
      <w:bookmarkStart w:id="70" w:name="_Toc15396628"/>
      <w:r>
        <w:rPr>
          <w:rStyle w:val="2Char"/>
          <w:rFonts w:ascii="仿宋" w:eastAsia="仿宋" w:hAnsi="仿宋" w:hint="eastAsia"/>
          <w:color w:val="000000" w:themeColor="text1"/>
        </w:rPr>
        <w:t>十、</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般公共预算财政拨款“三公”经费支出决算表</w:t>
      </w:r>
      <w:bookmarkEnd w:id="70"/>
    </w:p>
    <w:p w:rsidR="00C87914" w:rsidRDefault="008A494C">
      <w:pPr>
        <w:pStyle w:val="2"/>
        <w:rPr>
          <w:rFonts w:ascii="仿宋" w:eastAsia="仿宋" w:hAnsi="仿宋"/>
          <w:color w:val="000000" w:themeColor="text1"/>
        </w:rPr>
      </w:pPr>
      <w:bookmarkStart w:id="71" w:name="_Toc15396629"/>
      <w:r>
        <w:rPr>
          <w:rStyle w:val="2Char"/>
          <w:rFonts w:ascii="仿宋" w:eastAsia="仿宋" w:hAnsi="仿宋" w:hint="eastAsia"/>
          <w:color w:val="000000" w:themeColor="text1"/>
        </w:rPr>
        <w:t>十一、</w:t>
      </w:r>
      <w:r>
        <w:rPr>
          <w:rFonts w:ascii="仿宋" w:eastAsia="仿宋" w:hAnsi="仿宋" w:hint="eastAsia"/>
          <w:b w:val="0"/>
          <w:color w:val="000000" w:themeColor="text1"/>
        </w:rPr>
        <w:t>政</w:t>
      </w:r>
      <w:r>
        <w:rPr>
          <w:rStyle w:val="2Char"/>
          <w:rFonts w:ascii="仿宋" w:eastAsia="仿宋" w:hAnsi="仿宋" w:hint="eastAsia"/>
          <w:color w:val="000000" w:themeColor="text1"/>
        </w:rPr>
        <w:t>府性基金预算财政拨款收入支出决算表</w:t>
      </w:r>
      <w:bookmarkEnd w:id="71"/>
    </w:p>
    <w:p w:rsidR="00C87914" w:rsidRDefault="008A494C">
      <w:pPr>
        <w:pStyle w:val="2"/>
        <w:rPr>
          <w:rFonts w:ascii="仿宋" w:eastAsia="仿宋" w:hAnsi="仿宋"/>
          <w:color w:val="000000" w:themeColor="text1"/>
        </w:rPr>
      </w:pPr>
      <w:bookmarkStart w:id="72" w:name="_Toc15396630"/>
      <w:r>
        <w:rPr>
          <w:rStyle w:val="2Char"/>
          <w:rFonts w:ascii="仿宋" w:eastAsia="仿宋" w:hAnsi="仿宋" w:hint="eastAsia"/>
          <w:color w:val="000000" w:themeColor="text1"/>
        </w:rPr>
        <w:t>十二、</w:t>
      </w:r>
      <w:r>
        <w:rPr>
          <w:rFonts w:ascii="仿宋" w:eastAsia="仿宋" w:hAnsi="仿宋" w:hint="eastAsia"/>
          <w:b w:val="0"/>
          <w:color w:val="000000" w:themeColor="text1"/>
        </w:rPr>
        <w:t>政</w:t>
      </w:r>
      <w:r>
        <w:rPr>
          <w:rStyle w:val="2Char"/>
          <w:rFonts w:ascii="仿宋" w:eastAsia="仿宋" w:hAnsi="仿宋" w:hint="eastAsia"/>
          <w:color w:val="000000" w:themeColor="text1"/>
        </w:rPr>
        <w:t>府性基金预算财政拨款“三公”经费支出决算表</w:t>
      </w:r>
      <w:bookmarkEnd w:id="72"/>
    </w:p>
    <w:p w:rsidR="00C87914" w:rsidRDefault="008A494C">
      <w:pPr>
        <w:pStyle w:val="2"/>
        <w:rPr>
          <w:rFonts w:ascii="仿宋" w:eastAsia="仿宋" w:hAnsi="仿宋"/>
          <w:color w:val="000000" w:themeColor="text1"/>
        </w:rPr>
      </w:pPr>
      <w:bookmarkStart w:id="73" w:name="_Toc15396631"/>
      <w:r>
        <w:rPr>
          <w:rStyle w:val="2Char"/>
          <w:rFonts w:ascii="仿宋" w:eastAsia="仿宋" w:hAnsi="仿宋" w:hint="eastAsia"/>
          <w:color w:val="000000" w:themeColor="text1"/>
        </w:rPr>
        <w:t>十三、</w:t>
      </w:r>
      <w:r>
        <w:rPr>
          <w:rFonts w:ascii="仿宋" w:eastAsia="仿宋" w:hAnsi="仿宋" w:hint="eastAsia"/>
          <w:b w:val="0"/>
          <w:color w:val="000000" w:themeColor="text1"/>
        </w:rPr>
        <w:t>国</w:t>
      </w:r>
      <w:r>
        <w:rPr>
          <w:rStyle w:val="2Char"/>
          <w:rFonts w:ascii="仿宋" w:eastAsia="仿宋" w:hAnsi="仿宋" w:hint="eastAsia"/>
          <w:color w:val="000000" w:themeColor="text1"/>
        </w:rPr>
        <w:t>有资本经营预算支出决算表</w:t>
      </w:r>
      <w:bookmarkEnd w:id="73"/>
    </w:p>
    <w:sectPr w:rsidR="00C87914" w:rsidSect="00C87914">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99B" w:rsidRDefault="00F8299B" w:rsidP="00C87914">
      <w:r>
        <w:separator/>
      </w:r>
    </w:p>
  </w:endnote>
  <w:endnote w:type="continuationSeparator" w:id="0">
    <w:p w:rsidR="00F8299B" w:rsidRDefault="00F8299B" w:rsidP="00C87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C87914" w:rsidRDefault="009C59D2">
        <w:pPr>
          <w:pStyle w:val="a5"/>
          <w:jc w:val="center"/>
        </w:pPr>
        <w:r w:rsidRPr="009C59D2">
          <w:fldChar w:fldCharType="begin"/>
        </w:r>
        <w:r w:rsidR="008A494C">
          <w:instrText>PAGE   \* MERGEFORMAT</w:instrText>
        </w:r>
        <w:r w:rsidRPr="009C59D2">
          <w:fldChar w:fldCharType="separate"/>
        </w:r>
        <w:r w:rsidR="005753BB" w:rsidRPr="005753BB">
          <w:rPr>
            <w:noProof/>
            <w:lang w:val="zh-CN"/>
          </w:rPr>
          <w:t>28</w:t>
        </w:r>
        <w:r>
          <w:rPr>
            <w:lang w:val="zh-CN"/>
          </w:rPr>
          <w:fldChar w:fldCharType="end"/>
        </w:r>
      </w:p>
    </w:sdtContent>
  </w:sdt>
  <w:p w:rsidR="00C87914" w:rsidRDefault="00C879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99B" w:rsidRDefault="00F8299B" w:rsidP="00C87914">
      <w:r>
        <w:separator/>
      </w:r>
    </w:p>
  </w:footnote>
  <w:footnote w:type="continuationSeparator" w:id="0">
    <w:p w:rsidR="00F8299B" w:rsidRDefault="00F8299B" w:rsidP="00C87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914" w:rsidRDefault="00C8791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4086256"/>
    <w:multiLevelType w:val="multilevel"/>
    <w:tmpl w:val="34086256"/>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49AC48D9"/>
    <w:multiLevelType w:val="singleLevel"/>
    <w:tmpl w:val="49AC48D9"/>
    <w:lvl w:ilvl="0">
      <w:start w:val="1"/>
      <w:numFmt w:val="decimal"/>
      <w:lvlText w:val="%1."/>
      <w:lvlJc w:val="left"/>
      <w:pPr>
        <w:tabs>
          <w:tab w:val="left" w:pos="312"/>
        </w:tabs>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6F6D"/>
    <w:rsid w:val="000222C6"/>
    <w:rsid w:val="0002549F"/>
    <w:rsid w:val="000304BB"/>
    <w:rsid w:val="00031506"/>
    <w:rsid w:val="000468DB"/>
    <w:rsid w:val="0006487A"/>
    <w:rsid w:val="00064B48"/>
    <w:rsid w:val="00065F8F"/>
    <w:rsid w:val="00070A43"/>
    <w:rsid w:val="0007256F"/>
    <w:rsid w:val="000768F2"/>
    <w:rsid w:val="0009184B"/>
    <w:rsid w:val="00094236"/>
    <w:rsid w:val="0009593C"/>
    <w:rsid w:val="00097322"/>
    <w:rsid w:val="000A6A92"/>
    <w:rsid w:val="000B047F"/>
    <w:rsid w:val="000B2ADE"/>
    <w:rsid w:val="000B3D3D"/>
    <w:rsid w:val="000B5923"/>
    <w:rsid w:val="000B5A48"/>
    <w:rsid w:val="000B6FF3"/>
    <w:rsid w:val="000C3467"/>
    <w:rsid w:val="000C3CA6"/>
    <w:rsid w:val="000D1012"/>
    <w:rsid w:val="000D1267"/>
    <w:rsid w:val="000D1D50"/>
    <w:rsid w:val="000D5782"/>
    <w:rsid w:val="000E12CD"/>
    <w:rsid w:val="000E6613"/>
    <w:rsid w:val="000E7119"/>
    <w:rsid w:val="000F714C"/>
    <w:rsid w:val="0010512B"/>
    <w:rsid w:val="00111F90"/>
    <w:rsid w:val="00114E9B"/>
    <w:rsid w:val="00142216"/>
    <w:rsid w:val="00144D6A"/>
    <w:rsid w:val="0014729F"/>
    <w:rsid w:val="00157BAB"/>
    <w:rsid w:val="00163191"/>
    <w:rsid w:val="001654D1"/>
    <w:rsid w:val="001676C9"/>
    <w:rsid w:val="00174518"/>
    <w:rsid w:val="00180C8E"/>
    <w:rsid w:val="0018106D"/>
    <w:rsid w:val="001877A7"/>
    <w:rsid w:val="00191536"/>
    <w:rsid w:val="001928C2"/>
    <w:rsid w:val="00196687"/>
    <w:rsid w:val="001C0962"/>
    <w:rsid w:val="001D73FF"/>
    <w:rsid w:val="001D7531"/>
    <w:rsid w:val="001E737D"/>
    <w:rsid w:val="001F0592"/>
    <w:rsid w:val="001F5AFC"/>
    <w:rsid w:val="001F7506"/>
    <w:rsid w:val="002006CD"/>
    <w:rsid w:val="00202B36"/>
    <w:rsid w:val="00204B7A"/>
    <w:rsid w:val="00204CDE"/>
    <w:rsid w:val="0021101A"/>
    <w:rsid w:val="00220536"/>
    <w:rsid w:val="002308BD"/>
    <w:rsid w:val="00235629"/>
    <w:rsid w:val="002568F1"/>
    <w:rsid w:val="00260C38"/>
    <w:rsid w:val="002616C0"/>
    <w:rsid w:val="00265372"/>
    <w:rsid w:val="002662AA"/>
    <w:rsid w:val="00280496"/>
    <w:rsid w:val="002939F9"/>
    <w:rsid w:val="00294DC9"/>
    <w:rsid w:val="00295495"/>
    <w:rsid w:val="00295798"/>
    <w:rsid w:val="002A31DE"/>
    <w:rsid w:val="002B2613"/>
    <w:rsid w:val="002B787C"/>
    <w:rsid w:val="002C0162"/>
    <w:rsid w:val="002C602B"/>
    <w:rsid w:val="002D19B0"/>
    <w:rsid w:val="002D6D05"/>
    <w:rsid w:val="002E2185"/>
    <w:rsid w:val="002F1818"/>
    <w:rsid w:val="002F567B"/>
    <w:rsid w:val="003216A9"/>
    <w:rsid w:val="0032453B"/>
    <w:rsid w:val="00325801"/>
    <w:rsid w:val="00332283"/>
    <w:rsid w:val="00335A74"/>
    <w:rsid w:val="003455DE"/>
    <w:rsid w:val="003578E5"/>
    <w:rsid w:val="00362BB6"/>
    <w:rsid w:val="0036561B"/>
    <w:rsid w:val="0037013F"/>
    <w:rsid w:val="00380C92"/>
    <w:rsid w:val="00384772"/>
    <w:rsid w:val="0039040E"/>
    <w:rsid w:val="003A484F"/>
    <w:rsid w:val="003A4883"/>
    <w:rsid w:val="003B0BE0"/>
    <w:rsid w:val="003B0C1B"/>
    <w:rsid w:val="003B5947"/>
    <w:rsid w:val="003B688C"/>
    <w:rsid w:val="003C0291"/>
    <w:rsid w:val="003C39AE"/>
    <w:rsid w:val="003C452D"/>
    <w:rsid w:val="003C7B60"/>
    <w:rsid w:val="003D0C0F"/>
    <w:rsid w:val="003D1FB2"/>
    <w:rsid w:val="003D66DA"/>
    <w:rsid w:val="003E1310"/>
    <w:rsid w:val="003E6F55"/>
    <w:rsid w:val="003F39D0"/>
    <w:rsid w:val="00400423"/>
    <w:rsid w:val="00403F75"/>
    <w:rsid w:val="00406254"/>
    <w:rsid w:val="004063E4"/>
    <w:rsid w:val="00416CD4"/>
    <w:rsid w:val="004223DE"/>
    <w:rsid w:val="00434489"/>
    <w:rsid w:val="00437085"/>
    <w:rsid w:val="0043713C"/>
    <w:rsid w:val="00443880"/>
    <w:rsid w:val="004464F4"/>
    <w:rsid w:val="00471401"/>
    <w:rsid w:val="00473F31"/>
    <w:rsid w:val="0048263A"/>
    <w:rsid w:val="00487E5D"/>
    <w:rsid w:val="004A3067"/>
    <w:rsid w:val="004A711F"/>
    <w:rsid w:val="004B199D"/>
    <w:rsid w:val="004B4690"/>
    <w:rsid w:val="004C0AA8"/>
    <w:rsid w:val="004C210E"/>
    <w:rsid w:val="004D0303"/>
    <w:rsid w:val="004D14FF"/>
    <w:rsid w:val="004D1AAF"/>
    <w:rsid w:val="004D246C"/>
    <w:rsid w:val="004E0A2D"/>
    <w:rsid w:val="004E206B"/>
    <w:rsid w:val="004E6DF7"/>
    <w:rsid w:val="004E7668"/>
    <w:rsid w:val="004F0FBD"/>
    <w:rsid w:val="004F403E"/>
    <w:rsid w:val="00501366"/>
    <w:rsid w:val="00505A47"/>
    <w:rsid w:val="00512FDA"/>
    <w:rsid w:val="005156FE"/>
    <w:rsid w:val="00520DA0"/>
    <w:rsid w:val="005275B9"/>
    <w:rsid w:val="00531AD8"/>
    <w:rsid w:val="00556084"/>
    <w:rsid w:val="00561D39"/>
    <w:rsid w:val="005664BB"/>
    <w:rsid w:val="00566FFA"/>
    <w:rsid w:val="00571766"/>
    <w:rsid w:val="0057334E"/>
    <w:rsid w:val="00573573"/>
    <w:rsid w:val="0057481D"/>
    <w:rsid w:val="005753BB"/>
    <w:rsid w:val="00575F0B"/>
    <w:rsid w:val="00584314"/>
    <w:rsid w:val="0058486E"/>
    <w:rsid w:val="005856E4"/>
    <w:rsid w:val="00585B33"/>
    <w:rsid w:val="0059014D"/>
    <w:rsid w:val="005A702A"/>
    <w:rsid w:val="005A7FAE"/>
    <w:rsid w:val="005B2C53"/>
    <w:rsid w:val="005B5C64"/>
    <w:rsid w:val="005B5F24"/>
    <w:rsid w:val="005C6BD0"/>
    <w:rsid w:val="005C6C4C"/>
    <w:rsid w:val="005D1C8B"/>
    <w:rsid w:val="005D468D"/>
    <w:rsid w:val="005D5CED"/>
    <w:rsid w:val="005F1A4C"/>
    <w:rsid w:val="00601B49"/>
    <w:rsid w:val="00605688"/>
    <w:rsid w:val="006070AF"/>
    <w:rsid w:val="00607E6C"/>
    <w:rsid w:val="006101B1"/>
    <w:rsid w:val="0061176D"/>
    <w:rsid w:val="00614E44"/>
    <w:rsid w:val="00621240"/>
    <w:rsid w:val="0062270A"/>
    <w:rsid w:val="00622830"/>
    <w:rsid w:val="006234D4"/>
    <w:rsid w:val="00623DA0"/>
    <w:rsid w:val="00630AEF"/>
    <w:rsid w:val="006325F8"/>
    <w:rsid w:val="00633463"/>
    <w:rsid w:val="00634C9A"/>
    <w:rsid w:val="00640E19"/>
    <w:rsid w:val="00641013"/>
    <w:rsid w:val="006440E4"/>
    <w:rsid w:val="0064623D"/>
    <w:rsid w:val="00662BFE"/>
    <w:rsid w:val="0066343B"/>
    <w:rsid w:val="00664777"/>
    <w:rsid w:val="00665134"/>
    <w:rsid w:val="006748A4"/>
    <w:rsid w:val="00675082"/>
    <w:rsid w:val="00681A31"/>
    <w:rsid w:val="00683E73"/>
    <w:rsid w:val="006A3141"/>
    <w:rsid w:val="006A5E34"/>
    <w:rsid w:val="006B2422"/>
    <w:rsid w:val="006B2B9A"/>
    <w:rsid w:val="006C1937"/>
    <w:rsid w:val="006C6D72"/>
    <w:rsid w:val="006E36FC"/>
    <w:rsid w:val="006F020C"/>
    <w:rsid w:val="006F6D32"/>
    <w:rsid w:val="007127B7"/>
    <w:rsid w:val="0071798E"/>
    <w:rsid w:val="00727533"/>
    <w:rsid w:val="007416B6"/>
    <w:rsid w:val="00746F48"/>
    <w:rsid w:val="0075404D"/>
    <w:rsid w:val="0075605F"/>
    <w:rsid w:val="0076182A"/>
    <w:rsid w:val="00767B7E"/>
    <w:rsid w:val="00770BD2"/>
    <w:rsid w:val="007770C3"/>
    <w:rsid w:val="00784D24"/>
    <w:rsid w:val="00785FBA"/>
    <w:rsid w:val="00786E4A"/>
    <w:rsid w:val="007875EB"/>
    <w:rsid w:val="0079426B"/>
    <w:rsid w:val="007B46E0"/>
    <w:rsid w:val="007C3AF4"/>
    <w:rsid w:val="007C54DB"/>
    <w:rsid w:val="007D1682"/>
    <w:rsid w:val="007D312A"/>
    <w:rsid w:val="007D3F19"/>
    <w:rsid w:val="007D4231"/>
    <w:rsid w:val="007E23B0"/>
    <w:rsid w:val="007F1991"/>
    <w:rsid w:val="007F2C2F"/>
    <w:rsid w:val="007F55FC"/>
    <w:rsid w:val="007F5665"/>
    <w:rsid w:val="007F5A35"/>
    <w:rsid w:val="00800112"/>
    <w:rsid w:val="00813348"/>
    <w:rsid w:val="008253BB"/>
    <w:rsid w:val="00833962"/>
    <w:rsid w:val="0083706E"/>
    <w:rsid w:val="008408F6"/>
    <w:rsid w:val="00841608"/>
    <w:rsid w:val="008423A5"/>
    <w:rsid w:val="00850625"/>
    <w:rsid w:val="00853718"/>
    <w:rsid w:val="00855221"/>
    <w:rsid w:val="00860645"/>
    <w:rsid w:val="00871F71"/>
    <w:rsid w:val="00872FD8"/>
    <w:rsid w:val="00885AF4"/>
    <w:rsid w:val="008939CD"/>
    <w:rsid w:val="008A494C"/>
    <w:rsid w:val="008B0F01"/>
    <w:rsid w:val="008B768C"/>
    <w:rsid w:val="008C4DB1"/>
    <w:rsid w:val="008C4EAF"/>
    <w:rsid w:val="008C5176"/>
    <w:rsid w:val="008C7FD0"/>
    <w:rsid w:val="008D38B5"/>
    <w:rsid w:val="008E1DE7"/>
    <w:rsid w:val="008E707C"/>
    <w:rsid w:val="00900A0F"/>
    <w:rsid w:val="00900B08"/>
    <w:rsid w:val="00902155"/>
    <w:rsid w:val="00902FA3"/>
    <w:rsid w:val="009058DB"/>
    <w:rsid w:val="00915D91"/>
    <w:rsid w:val="00923564"/>
    <w:rsid w:val="0092392E"/>
    <w:rsid w:val="009315F9"/>
    <w:rsid w:val="00933499"/>
    <w:rsid w:val="00935C98"/>
    <w:rsid w:val="00944EA1"/>
    <w:rsid w:val="009467BE"/>
    <w:rsid w:val="00946945"/>
    <w:rsid w:val="00951248"/>
    <w:rsid w:val="0095152F"/>
    <w:rsid w:val="00954C49"/>
    <w:rsid w:val="00955E37"/>
    <w:rsid w:val="0097099F"/>
    <w:rsid w:val="00971997"/>
    <w:rsid w:val="00971FFC"/>
    <w:rsid w:val="009732CB"/>
    <w:rsid w:val="0097655A"/>
    <w:rsid w:val="0098323A"/>
    <w:rsid w:val="0098660A"/>
    <w:rsid w:val="00986B8F"/>
    <w:rsid w:val="009931C3"/>
    <w:rsid w:val="00993EDC"/>
    <w:rsid w:val="00997E93"/>
    <w:rsid w:val="009B2C43"/>
    <w:rsid w:val="009B4EAE"/>
    <w:rsid w:val="009B7573"/>
    <w:rsid w:val="009C0455"/>
    <w:rsid w:val="009C22F4"/>
    <w:rsid w:val="009C2E98"/>
    <w:rsid w:val="009C37FB"/>
    <w:rsid w:val="009C59D2"/>
    <w:rsid w:val="009D3447"/>
    <w:rsid w:val="009D4711"/>
    <w:rsid w:val="009F1185"/>
    <w:rsid w:val="009F18CD"/>
    <w:rsid w:val="009F2A13"/>
    <w:rsid w:val="009F7527"/>
    <w:rsid w:val="00A039ED"/>
    <w:rsid w:val="00A04418"/>
    <w:rsid w:val="00A04B43"/>
    <w:rsid w:val="00A04EB0"/>
    <w:rsid w:val="00A0580B"/>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23D"/>
    <w:rsid w:val="00A93B00"/>
    <w:rsid w:val="00A93C21"/>
    <w:rsid w:val="00AA01AF"/>
    <w:rsid w:val="00AA3360"/>
    <w:rsid w:val="00AB5B1D"/>
    <w:rsid w:val="00AB64C9"/>
    <w:rsid w:val="00AC3C6A"/>
    <w:rsid w:val="00AD0F83"/>
    <w:rsid w:val="00AD5620"/>
    <w:rsid w:val="00AD656B"/>
    <w:rsid w:val="00AD7C1B"/>
    <w:rsid w:val="00AE16BA"/>
    <w:rsid w:val="00AE1EBE"/>
    <w:rsid w:val="00AE7422"/>
    <w:rsid w:val="00AF7706"/>
    <w:rsid w:val="00B03C9D"/>
    <w:rsid w:val="00B060AE"/>
    <w:rsid w:val="00B10517"/>
    <w:rsid w:val="00B14E76"/>
    <w:rsid w:val="00B161B8"/>
    <w:rsid w:val="00B2048C"/>
    <w:rsid w:val="00B310B9"/>
    <w:rsid w:val="00B35F3F"/>
    <w:rsid w:val="00B36CBB"/>
    <w:rsid w:val="00B37779"/>
    <w:rsid w:val="00B425E0"/>
    <w:rsid w:val="00B440AA"/>
    <w:rsid w:val="00B44B70"/>
    <w:rsid w:val="00B53C56"/>
    <w:rsid w:val="00B53CD5"/>
    <w:rsid w:val="00B57DAF"/>
    <w:rsid w:val="00B60976"/>
    <w:rsid w:val="00B6133E"/>
    <w:rsid w:val="00B6733E"/>
    <w:rsid w:val="00B7494E"/>
    <w:rsid w:val="00B77EA6"/>
    <w:rsid w:val="00B81598"/>
    <w:rsid w:val="00B841F1"/>
    <w:rsid w:val="00B944D6"/>
    <w:rsid w:val="00BA0404"/>
    <w:rsid w:val="00BA5A3A"/>
    <w:rsid w:val="00BB1FD6"/>
    <w:rsid w:val="00BB4DF0"/>
    <w:rsid w:val="00BC289F"/>
    <w:rsid w:val="00BC2D50"/>
    <w:rsid w:val="00BC5361"/>
    <w:rsid w:val="00BC5460"/>
    <w:rsid w:val="00BC6B50"/>
    <w:rsid w:val="00BD0E25"/>
    <w:rsid w:val="00BE0D49"/>
    <w:rsid w:val="00BF5BD6"/>
    <w:rsid w:val="00BF6C85"/>
    <w:rsid w:val="00C00D7C"/>
    <w:rsid w:val="00C02F50"/>
    <w:rsid w:val="00C0384C"/>
    <w:rsid w:val="00C03E31"/>
    <w:rsid w:val="00C05D5D"/>
    <w:rsid w:val="00C0670D"/>
    <w:rsid w:val="00C107C0"/>
    <w:rsid w:val="00C21451"/>
    <w:rsid w:val="00C30E69"/>
    <w:rsid w:val="00C33E72"/>
    <w:rsid w:val="00C354B2"/>
    <w:rsid w:val="00C35554"/>
    <w:rsid w:val="00C42709"/>
    <w:rsid w:val="00C46413"/>
    <w:rsid w:val="00C533CC"/>
    <w:rsid w:val="00C5751C"/>
    <w:rsid w:val="00C57E58"/>
    <w:rsid w:val="00C61BFC"/>
    <w:rsid w:val="00C62B85"/>
    <w:rsid w:val="00C65438"/>
    <w:rsid w:val="00C71E29"/>
    <w:rsid w:val="00C87914"/>
    <w:rsid w:val="00C91CBB"/>
    <w:rsid w:val="00CB4E70"/>
    <w:rsid w:val="00CC09B6"/>
    <w:rsid w:val="00CC666F"/>
    <w:rsid w:val="00CD1E3F"/>
    <w:rsid w:val="00CD522C"/>
    <w:rsid w:val="00CE2BE5"/>
    <w:rsid w:val="00CE44F6"/>
    <w:rsid w:val="00CE49DA"/>
    <w:rsid w:val="00CE7B61"/>
    <w:rsid w:val="00CF0469"/>
    <w:rsid w:val="00D00095"/>
    <w:rsid w:val="00D114F0"/>
    <w:rsid w:val="00D20620"/>
    <w:rsid w:val="00D24F6D"/>
    <w:rsid w:val="00D254F7"/>
    <w:rsid w:val="00D26091"/>
    <w:rsid w:val="00D2685C"/>
    <w:rsid w:val="00D34E7C"/>
    <w:rsid w:val="00D35489"/>
    <w:rsid w:val="00D36AFE"/>
    <w:rsid w:val="00D51276"/>
    <w:rsid w:val="00D5391F"/>
    <w:rsid w:val="00D662EC"/>
    <w:rsid w:val="00D7035F"/>
    <w:rsid w:val="00D7045F"/>
    <w:rsid w:val="00D82315"/>
    <w:rsid w:val="00DA16FD"/>
    <w:rsid w:val="00DA57A9"/>
    <w:rsid w:val="00DA634F"/>
    <w:rsid w:val="00DA65AC"/>
    <w:rsid w:val="00DB14CD"/>
    <w:rsid w:val="00DB1913"/>
    <w:rsid w:val="00DB20F9"/>
    <w:rsid w:val="00DC410D"/>
    <w:rsid w:val="00DC5A81"/>
    <w:rsid w:val="00DC68CA"/>
    <w:rsid w:val="00DC7CBA"/>
    <w:rsid w:val="00DD73B7"/>
    <w:rsid w:val="00DF28BC"/>
    <w:rsid w:val="00DF34B9"/>
    <w:rsid w:val="00E00884"/>
    <w:rsid w:val="00E01053"/>
    <w:rsid w:val="00E07ACF"/>
    <w:rsid w:val="00E32268"/>
    <w:rsid w:val="00E331A1"/>
    <w:rsid w:val="00E33202"/>
    <w:rsid w:val="00E336A9"/>
    <w:rsid w:val="00E413E0"/>
    <w:rsid w:val="00E43476"/>
    <w:rsid w:val="00E472B1"/>
    <w:rsid w:val="00E50624"/>
    <w:rsid w:val="00E568DF"/>
    <w:rsid w:val="00E64269"/>
    <w:rsid w:val="00E66797"/>
    <w:rsid w:val="00E82267"/>
    <w:rsid w:val="00E853CE"/>
    <w:rsid w:val="00E867B6"/>
    <w:rsid w:val="00E87F08"/>
    <w:rsid w:val="00E90425"/>
    <w:rsid w:val="00EA010F"/>
    <w:rsid w:val="00EC52C6"/>
    <w:rsid w:val="00EC779C"/>
    <w:rsid w:val="00ED1B63"/>
    <w:rsid w:val="00ED3C1F"/>
    <w:rsid w:val="00ED4085"/>
    <w:rsid w:val="00ED420E"/>
    <w:rsid w:val="00ED6FBE"/>
    <w:rsid w:val="00EE2F57"/>
    <w:rsid w:val="00EF4C34"/>
    <w:rsid w:val="00EF77C6"/>
    <w:rsid w:val="00F05438"/>
    <w:rsid w:val="00F12A26"/>
    <w:rsid w:val="00F1361C"/>
    <w:rsid w:val="00F156F0"/>
    <w:rsid w:val="00F160C7"/>
    <w:rsid w:val="00F2408F"/>
    <w:rsid w:val="00F240E9"/>
    <w:rsid w:val="00F255F3"/>
    <w:rsid w:val="00F36D8F"/>
    <w:rsid w:val="00F417B1"/>
    <w:rsid w:val="00F45853"/>
    <w:rsid w:val="00F45D76"/>
    <w:rsid w:val="00F602DF"/>
    <w:rsid w:val="00F754A1"/>
    <w:rsid w:val="00F81FD9"/>
    <w:rsid w:val="00F8299B"/>
    <w:rsid w:val="00F841AA"/>
    <w:rsid w:val="00F84A94"/>
    <w:rsid w:val="00F84FD2"/>
    <w:rsid w:val="00F87E96"/>
    <w:rsid w:val="00FA23E8"/>
    <w:rsid w:val="00FB334D"/>
    <w:rsid w:val="00FD281B"/>
    <w:rsid w:val="00FD3CC1"/>
    <w:rsid w:val="00FE0C3D"/>
    <w:rsid w:val="00FF1E02"/>
    <w:rsid w:val="00FF30B4"/>
    <w:rsid w:val="10C055FF"/>
    <w:rsid w:val="16BB723D"/>
    <w:rsid w:val="1BF56812"/>
    <w:rsid w:val="240371BF"/>
    <w:rsid w:val="29FD04D3"/>
    <w:rsid w:val="2FFB0DB9"/>
    <w:rsid w:val="30194C51"/>
    <w:rsid w:val="319F7F4E"/>
    <w:rsid w:val="3D665C6B"/>
    <w:rsid w:val="41C94215"/>
    <w:rsid w:val="4ECE2238"/>
    <w:rsid w:val="4F694B1A"/>
    <w:rsid w:val="50263E15"/>
    <w:rsid w:val="6B321C01"/>
    <w:rsid w:val="72734D90"/>
    <w:rsid w:val="77F4280E"/>
    <w:rsid w:val="7BB13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1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8791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8791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8791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C87914"/>
    <w:pPr>
      <w:spacing w:beforeLines="30"/>
    </w:pPr>
    <w:rPr>
      <w:rFonts w:ascii="仿宋_GB2312" w:eastAsia="仿宋_GB2312"/>
      <w:kern w:val="0"/>
      <w:sz w:val="30"/>
    </w:rPr>
  </w:style>
  <w:style w:type="paragraph" w:styleId="30">
    <w:name w:val="toc 3"/>
    <w:basedOn w:val="a"/>
    <w:next w:val="a"/>
    <w:uiPriority w:val="39"/>
    <w:unhideWhenUsed/>
    <w:qFormat/>
    <w:rsid w:val="00C87914"/>
    <w:pPr>
      <w:tabs>
        <w:tab w:val="right" w:leader="dot" w:pos="8296"/>
      </w:tabs>
      <w:ind w:leftChars="400" w:left="840"/>
    </w:pPr>
  </w:style>
  <w:style w:type="paragraph" w:styleId="a4">
    <w:name w:val="Balloon Text"/>
    <w:basedOn w:val="a"/>
    <w:link w:val="Char0"/>
    <w:uiPriority w:val="99"/>
    <w:semiHidden/>
    <w:unhideWhenUsed/>
    <w:qFormat/>
    <w:rsid w:val="00C87914"/>
    <w:rPr>
      <w:sz w:val="18"/>
      <w:szCs w:val="18"/>
    </w:rPr>
  </w:style>
  <w:style w:type="paragraph" w:styleId="a5">
    <w:name w:val="footer"/>
    <w:basedOn w:val="a"/>
    <w:link w:val="Char1"/>
    <w:uiPriority w:val="99"/>
    <w:qFormat/>
    <w:rsid w:val="00C8791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C8791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8791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87914"/>
    <w:pPr>
      <w:tabs>
        <w:tab w:val="right" w:leader="dot" w:pos="8296"/>
      </w:tabs>
      <w:ind w:leftChars="200" w:left="420"/>
    </w:pPr>
  </w:style>
  <w:style w:type="character" w:styleId="a7">
    <w:name w:val="Strong"/>
    <w:basedOn w:val="a0"/>
    <w:uiPriority w:val="99"/>
    <w:qFormat/>
    <w:rsid w:val="00C87914"/>
    <w:rPr>
      <w:b/>
    </w:rPr>
  </w:style>
  <w:style w:type="character" w:styleId="a8">
    <w:name w:val="Hyperlink"/>
    <w:basedOn w:val="a0"/>
    <w:uiPriority w:val="99"/>
    <w:unhideWhenUsed/>
    <w:qFormat/>
    <w:rsid w:val="00C87914"/>
    <w:rPr>
      <w:color w:val="0000FF" w:themeColor="hyperlink"/>
      <w:u w:val="single"/>
    </w:rPr>
  </w:style>
  <w:style w:type="character" w:customStyle="1" w:styleId="HeaderChar">
    <w:name w:val="Header Char"/>
    <w:basedOn w:val="a0"/>
    <w:uiPriority w:val="99"/>
    <w:semiHidden/>
    <w:qFormat/>
    <w:rsid w:val="00C87914"/>
    <w:rPr>
      <w:rFonts w:ascii="Times New Roman" w:hAnsi="Times New Roman"/>
      <w:sz w:val="18"/>
      <w:szCs w:val="18"/>
    </w:rPr>
  </w:style>
  <w:style w:type="character" w:customStyle="1" w:styleId="Char2">
    <w:name w:val="页眉 Char"/>
    <w:link w:val="a6"/>
    <w:uiPriority w:val="99"/>
    <w:semiHidden/>
    <w:qFormat/>
    <w:locked/>
    <w:rsid w:val="00C87914"/>
    <w:rPr>
      <w:sz w:val="18"/>
    </w:rPr>
  </w:style>
  <w:style w:type="character" w:customStyle="1" w:styleId="FooterChar">
    <w:name w:val="Footer Char"/>
    <w:basedOn w:val="a0"/>
    <w:uiPriority w:val="99"/>
    <w:semiHidden/>
    <w:qFormat/>
    <w:rsid w:val="00C87914"/>
    <w:rPr>
      <w:rFonts w:ascii="Times New Roman" w:hAnsi="Times New Roman"/>
      <w:sz w:val="18"/>
      <w:szCs w:val="18"/>
    </w:rPr>
  </w:style>
  <w:style w:type="character" w:customStyle="1" w:styleId="Char1">
    <w:name w:val="页脚 Char"/>
    <w:link w:val="a5"/>
    <w:uiPriority w:val="99"/>
    <w:qFormat/>
    <w:locked/>
    <w:rsid w:val="00C87914"/>
    <w:rPr>
      <w:sz w:val="18"/>
    </w:rPr>
  </w:style>
  <w:style w:type="character" w:customStyle="1" w:styleId="BodyTextChar">
    <w:name w:val="Body Text Char"/>
    <w:basedOn w:val="a0"/>
    <w:uiPriority w:val="99"/>
    <w:semiHidden/>
    <w:qFormat/>
    <w:rsid w:val="00C87914"/>
    <w:rPr>
      <w:rFonts w:ascii="Times New Roman" w:hAnsi="Times New Roman"/>
      <w:szCs w:val="24"/>
    </w:rPr>
  </w:style>
  <w:style w:type="character" w:customStyle="1" w:styleId="Char">
    <w:name w:val="正文文本 Char"/>
    <w:link w:val="a3"/>
    <w:uiPriority w:val="99"/>
    <w:qFormat/>
    <w:locked/>
    <w:rsid w:val="00C87914"/>
    <w:rPr>
      <w:rFonts w:ascii="仿宋_GB2312" w:eastAsia="仿宋_GB2312" w:hAnsi="Times New Roman"/>
      <w:sz w:val="24"/>
    </w:rPr>
  </w:style>
  <w:style w:type="paragraph" w:customStyle="1" w:styleId="Default">
    <w:name w:val="Default"/>
    <w:uiPriority w:val="99"/>
    <w:rsid w:val="00C87914"/>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C87914"/>
    <w:pPr>
      <w:ind w:firstLineChars="200" w:firstLine="420"/>
    </w:pPr>
  </w:style>
  <w:style w:type="character" w:customStyle="1" w:styleId="1Char">
    <w:name w:val="标题 1 Char"/>
    <w:basedOn w:val="a0"/>
    <w:link w:val="1"/>
    <w:uiPriority w:val="9"/>
    <w:qFormat/>
    <w:rsid w:val="00C87914"/>
    <w:rPr>
      <w:rFonts w:ascii="Times New Roman" w:hAnsi="Times New Roman"/>
      <w:b/>
      <w:bCs/>
      <w:kern w:val="44"/>
      <w:sz w:val="44"/>
      <w:szCs w:val="44"/>
    </w:rPr>
  </w:style>
  <w:style w:type="character" w:customStyle="1" w:styleId="2Char">
    <w:name w:val="标题 2 Char"/>
    <w:basedOn w:val="a0"/>
    <w:link w:val="2"/>
    <w:uiPriority w:val="9"/>
    <w:qFormat/>
    <w:rsid w:val="00C8791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8791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C87914"/>
    <w:rPr>
      <w:rFonts w:ascii="Times New Roman" w:hAnsi="Times New Roman"/>
      <w:kern w:val="2"/>
      <w:sz w:val="18"/>
      <w:szCs w:val="18"/>
    </w:rPr>
  </w:style>
  <w:style w:type="character" w:customStyle="1" w:styleId="3Char">
    <w:name w:val="标题 3 Char"/>
    <w:basedOn w:val="a0"/>
    <w:link w:val="3"/>
    <w:uiPriority w:val="9"/>
    <w:qFormat/>
    <w:rsid w:val="00C87914"/>
    <w:rPr>
      <w:rFonts w:ascii="Times New Roman" w:hAnsi="Times New Roman"/>
      <w:b/>
      <w:bCs/>
      <w:kern w:val="2"/>
      <w:sz w:val="32"/>
      <w:szCs w:val="32"/>
    </w:rPr>
  </w:style>
  <w:style w:type="paragraph" w:customStyle="1" w:styleId="TOC2">
    <w:name w:val="TOC 标题2"/>
    <w:basedOn w:val="1"/>
    <w:next w:val="a"/>
    <w:uiPriority w:val="39"/>
    <w:unhideWhenUsed/>
    <w:qFormat/>
    <w:rsid w:val="00C8791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1EAE5-268F-421D-AA20-E1783317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1681</Words>
  <Characters>9586</Characters>
  <Application>Microsoft Office Word</Application>
  <DocSecurity>0</DocSecurity>
  <Lines>79</Lines>
  <Paragraphs>22</Paragraphs>
  <ScaleCrop>false</ScaleCrop>
  <Company>四川省财政厅</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180</cp:revision>
  <cp:lastPrinted>2020-07-23T02:58:00Z</cp:lastPrinted>
  <dcterms:created xsi:type="dcterms:W3CDTF">2020-08-04T01:49:00Z</dcterms:created>
  <dcterms:modified xsi:type="dcterms:W3CDTF">2025-04-07T07:52:00Z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