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144</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四川启良誉生物科技有限公司动物油脂加工项目</w:t>
      </w:r>
      <w:r>
        <w:rPr>
          <w:rFonts w:ascii="Times New Roman" w:hAnsi="Times New Roman" w:eastAsia="方正小标宋简体" w:cs="Times New Roman"/>
          <w:sz w:val="44"/>
          <w:szCs w:val="44"/>
        </w:rPr>
        <w:t>《环境影响报告表》的批复</w:t>
      </w:r>
    </w:p>
    <w:p w14:paraId="15EC028B">
      <w:pPr>
        <w:pStyle w:val="10"/>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四川启良誉生物科技有限公司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动物油脂加工项目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val="en-US" w:eastAsia="zh-CN"/>
        </w:rPr>
        <w:t>一、</w:t>
      </w:r>
      <w:r>
        <w:rPr>
          <w:rFonts w:hint="eastAsia"/>
          <w:lang w:eastAsia="zh-CN"/>
        </w:rPr>
        <w:t>该项目为改建项目,拟在广汉市三星堆镇仁和社区1组201号依托现有厂区进行建设，不新增用地面积。项目内容及规模为：拆除场地内现有建筑物，新建2跨厂房、1个罐区、1个锅炉房及其他辅助用房，依托相关公辅设施，购置撕碎机、蛟龙、熬炼锅、油渣缓存箱、卧式离心机、螺旋榨油机、导热油锅炉等生产设备，布设饲料级猪油、油渣生产线，建成后形成年产饲料级猪油9000吨、油渣3000吨的生产能力。项目总投资2500万元，其中环保投资173万元。</w:t>
      </w:r>
    </w:p>
    <w:p w14:paraId="5200CD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2409-510681-04-01-197530</w:t>
      </w:r>
      <w:r>
        <w:rPr>
          <w:rFonts w:hint="eastAsia"/>
          <w:lang w:eastAsia="zh-CN"/>
        </w:rPr>
        <w:t>]</w:t>
      </w:r>
      <w:r>
        <w:rPr>
          <w:rFonts w:hint="eastAsia"/>
          <w:lang w:val="en-US" w:eastAsia="zh-CN"/>
        </w:rPr>
        <w:t>FGQB-0050</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项目取得的《国有土地使用证》，项目用地性质为工业用地，根据广汉市自然资源和规划局关于四川启良誉生物科技有限公司地块用地性质的说明，该地块拟落实为新产业新业态用地，本项目服务于农产品养殖业，</w:t>
      </w:r>
      <w:r>
        <w:rPr>
          <w:rFonts w:hint="eastAsia"/>
          <w:lang w:eastAsia="zh-CN"/>
        </w:rPr>
        <w:t>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设置密闭的生产车间（车间屋顶彩钢+隔热棉双层封盖，选用厚度5cm的耐高温阻燃材料复合铝箔隔热棉，墙体采用彩钢+密封胶密封处理）、一体化污水处理设施及熬炼锅，落实熬炼锅的真空泵抽气负压收集+旋液分离器+低温冷凝器预处理装置、生产车间及污水处理站的废气管道负压收集措施，确保炼制废气、车间异味、污水处理站异味气体经</w:t>
      </w:r>
      <w:r>
        <w:rPr>
          <w:rFonts w:hint="eastAsia"/>
          <w:lang w:eastAsia="zh-CN"/>
        </w:rPr>
        <w:t>收集</w:t>
      </w:r>
      <w:r>
        <w:rPr>
          <w:rFonts w:hint="eastAsia"/>
          <w:lang w:val="en-US" w:eastAsia="zh-CN"/>
        </w:rPr>
        <w:t>后通过一套碱液喷淋+酸液喷淋+次氯酸钠喷淋塔设施处理后由1</w:t>
      </w:r>
      <w:r>
        <w:rPr>
          <w:rFonts w:hint="eastAsia"/>
          <w:lang w:eastAsia="zh-CN"/>
        </w:rPr>
        <w:t>根</w:t>
      </w:r>
      <w:r>
        <w:rPr>
          <w:rFonts w:hint="eastAsia"/>
          <w:lang w:val="en-US" w:eastAsia="zh-CN"/>
        </w:rPr>
        <w:t>15米高</w:t>
      </w:r>
      <w:r>
        <w:rPr>
          <w:rFonts w:hint="eastAsia"/>
          <w:lang w:eastAsia="zh-CN"/>
        </w:rPr>
        <w:t>排气筒达标排放；</w:t>
      </w:r>
      <w:r>
        <w:rPr>
          <w:rFonts w:hint="eastAsia"/>
          <w:lang w:val="en-US" w:eastAsia="zh-CN"/>
        </w:rPr>
        <w:t>加强原料运输、暂存管理，优化运输路线，原料采用带内膜的双层包装袋密闭包装运输，车辆采用密闭厢式车辆运输，杜绝抛洒逸散，冲洗车辆保持清洁，临时暂存物料及时进冻库保存，确保原料运输、储存过程产生的异味得到有效控制，不扰民，不影响周边环境</w:t>
      </w:r>
      <w:r>
        <w:rPr>
          <w:rFonts w:hint="eastAsia"/>
          <w:lang w:eastAsia="zh-CN"/>
        </w:rPr>
        <w:t>；</w:t>
      </w:r>
      <w:r>
        <w:rPr>
          <w:rFonts w:hint="eastAsia"/>
          <w:lang w:val="en-US" w:eastAsia="zh-CN"/>
        </w:rPr>
        <w:t>确保锅炉燃烧废气经低氮燃烧器处理后由1</w:t>
      </w:r>
      <w:r>
        <w:rPr>
          <w:rFonts w:hint="eastAsia"/>
          <w:lang w:eastAsia="zh-CN"/>
        </w:rPr>
        <w:t>根</w:t>
      </w:r>
      <w:r>
        <w:rPr>
          <w:rFonts w:hint="eastAsia"/>
          <w:lang w:val="en-US" w:eastAsia="zh-CN"/>
        </w:rPr>
        <w:t>15米高</w:t>
      </w:r>
      <w:r>
        <w:rPr>
          <w:rFonts w:hint="eastAsia"/>
          <w:lang w:eastAsia="zh-CN"/>
        </w:rPr>
        <w:t>排气筒达标排放</w:t>
      </w:r>
      <w:r>
        <w:rPr>
          <w:rFonts w:hint="eastAsia"/>
          <w:lang w:val="en-US" w:eastAsia="zh-CN"/>
        </w:rPr>
        <w:t>；确保食堂油烟经集气罩+油烟净化器处理后引至楼顶排放，对周边环境不产生影响。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（四）严格落实并优化报告表提出的各项废水处理措施。项目</w:t>
      </w:r>
      <w:r>
        <w:rPr>
          <w:rFonts w:hint="eastAsia"/>
          <w:lang w:val="en-US" w:eastAsia="zh-CN"/>
        </w:rPr>
        <w:t>运输车辆车厢冲洗废水、车间地面冲洗废水、设备冲洗废水、喷淋塔废水，以及原料浸出废水和炼制废气冷凝废水等生产废水经自建污水处理站处理，食堂废水经隔油池处理后与生活污水一同进入预处理池处理，生产废水及生活污水处理达《污水综合排放标准》（GB8978-1996）三级标准后排入市政污水管网，由广汉市第二十四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（五）严格落实并优化报告表提出的噪声污染防治措施。</w:t>
      </w:r>
      <w:r>
        <w:rPr>
          <w:rFonts w:hint="eastAsia"/>
          <w:lang w:val="en-US" w:eastAsia="zh-CN"/>
        </w:rPr>
        <w:t>合理安排生产时间，</w:t>
      </w:r>
      <w:r>
        <w:rPr>
          <w:rFonts w:hint="eastAsia"/>
          <w:lang w:eastAsia="zh-CN"/>
        </w:rPr>
        <w:t>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废包装袋收集后定期外售废品回收商；污泥交有处理能力的单位进行处置；隔油池浮油收集密闭袋装外售综合利用；废机油、废油桶、废导热油、废含油抹布手套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（七）严格落实并优化报告表提出的地下水和土壤污染防治措施。项目将危废暂存间设置为重点防渗区</w:t>
      </w:r>
      <w:r>
        <w:rPr>
          <w:rFonts w:hint="eastAsia"/>
          <w:highlight w:val="none"/>
          <w:lang w:eastAsia="zh-CN"/>
        </w:rPr>
        <w:t>，将</w:t>
      </w:r>
      <w:r>
        <w:rPr>
          <w:rFonts w:hint="eastAsia"/>
          <w:highlight w:val="none"/>
          <w:lang w:val="en-US" w:eastAsia="zh-CN"/>
        </w:rPr>
        <w:t>一般固废暂存间、生产车间、污水处理站、预处理池设置为一般防渗区，</w:t>
      </w:r>
      <w:r>
        <w:rPr>
          <w:rFonts w:hint="eastAsia"/>
          <w:lang w:eastAsia="zh-CN"/>
        </w:rPr>
        <w:t>将</w:t>
      </w:r>
      <w:r>
        <w:rPr>
          <w:rFonts w:hint="eastAsia"/>
          <w:lang w:val="en-US" w:eastAsia="zh-CN"/>
        </w:rPr>
        <w:t>除重点防渗、一般防渗的其他区域</w:t>
      </w:r>
      <w:r>
        <w:rPr>
          <w:rFonts w:hint="eastAsia"/>
          <w:lang w:eastAsia="zh-CN"/>
        </w:rPr>
        <w:t>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三、该项目运营后，</w:t>
      </w:r>
      <w:r>
        <w:rPr>
          <w:rFonts w:hint="eastAsia"/>
          <w:lang w:val="en-US" w:eastAsia="zh-CN"/>
        </w:rPr>
        <w:t>氮氧化物排放量为2.153</w:t>
      </w:r>
      <w:r>
        <w:rPr>
          <w:rFonts w:hint="eastAsia"/>
          <w:lang w:eastAsia="zh-CN"/>
        </w:rPr>
        <w:t>吨/年，</w:t>
      </w:r>
      <w:r>
        <w:rPr>
          <w:rFonts w:hint="eastAsia"/>
          <w:lang w:val="en-US" w:eastAsia="zh-CN"/>
        </w:rPr>
        <w:t>挥发性有机物排放量为0.18</w:t>
      </w:r>
      <w:r>
        <w:rPr>
          <w:rFonts w:hint="eastAsia"/>
          <w:lang w:eastAsia="zh-CN"/>
        </w:rPr>
        <w:t>吨/年</w:t>
      </w:r>
      <w:r>
        <w:rPr>
          <w:rFonts w:hint="eastAsia"/>
          <w:lang w:val="en-US" w:eastAsia="zh-CN"/>
        </w:rPr>
        <w:t>，</w:t>
      </w:r>
      <w:r>
        <w:rPr>
          <w:rFonts w:hint="eastAsia"/>
          <w:lang w:eastAsia="zh-CN"/>
        </w:rPr>
        <w:t>化学需氧量排放量为</w:t>
      </w:r>
      <w:r>
        <w:rPr>
          <w:rFonts w:hint="eastAsia"/>
          <w:lang w:val="en-US" w:eastAsia="zh-CN"/>
        </w:rPr>
        <w:t>0.4388</w:t>
      </w:r>
      <w:r>
        <w:rPr>
          <w:rFonts w:hint="eastAsia"/>
          <w:lang w:eastAsia="zh-CN"/>
        </w:rPr>
        <w:t>吨/年，氨氮排放量为</w:t>
      </w:r>
      <w:r>
        <w:rPr>
          <w:rFonts w:hint="eastAsia"/>
          <w:lang w:val="en-US" w:eastAsia="zh-CN"/>
        </w:rPr>
        <w:t>0.0549</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bookmarkStart w:id="0" w:name="_GoBack"/>
      <w:bookmarkEnd w:id="0"/>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r>
        <w:rPr>
          <w:rFonts w:hint="eastAsia"/>
          <w:lang w:eastAsia="zh-CN"/>
        </w:rPr>
        <w:t>月</w:t>
      </w:r>
      <w:r>
        <w:rPr>
          <w:rFonts w:hint="eastAsia"/>
          <w:lang w:val="en-US" w:eastAsia="zh-CN"/>
        </w:rPr>
        <w:t>4</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02AE534C"/>
    <w:rsid w:val="06C07F19"/>
    <w:rsid w:val="07EE52C1"/>
    <w:rsid w:val="0ACF36D7"/>
    <w:rsid w:val="0BD91586"/>
    <w:rsid w:val="11A36E95"/>
    <w:rsid w:val="121F6F46"/>
    <w:rsid w:val="17722C48"/>
    <w:rsid w:val="17FF1243"/>
    <w:rsid w:val="182A3593"/>
    <w:rsid w:val="185D1ACF"/>
    <w:rsid w:val="1A5823C6"/>
    <w:rsid w:val="1BA51514"/>
    <w:rsid w:val="1DA61023"/>
    <w:rsid w:val="23A4088A"/>
    <w:rsid w:val="240472A7"/>
    <w:rsid w:val="24602490"/>
    <w:rsid w:val="250D7AF6"/>
    <w:rsid w:val="26DB004C"/>
    <w:rsid w:val="27CC5F75"/>
    <w:rsid w:val="2A3732D1"/>
    <w:rsid w:val="2A6653A5"/>
    <w:rsid w:val="2B1D6405"/>
    <w:rsid w:val="2E624E98"/>
    <w:rsid w:val="2E9C511D"/>
    <w:rsid w:val="39913616"/>
    <w:rsid w:val="3A6E4FAF"/>
    <w:rsid w:val="3B8A62BD"/>
    <w:rsid w:val="41540B2E"/>
    <w:rsid w:val="432F1B9E"/>
    <w:rsid w:val="449D70C1"/>
    <w:rsid w:val="493B5434"/>
    <w:rsid w:val="4E20458D"/>
    <w:rsid w:val="50722108"/>
    <w:rsid w:val="52EB1116"/>
    <w:rsid w:val="548968E9"/>
    <w:rsid w:val="54C67EA4"/>
    <w:rsid w:val="56EF32D7"/>
    <w:rsid w:val="583609E1"/>
    <w:rsid w:val="598E3781"/>
    <w:rsid w:val="5A282A37"/>
    <w:rsid w:val="62544876"/>
    <w:rsid w:val="65AB4EFC"/>
    <w:rsid w:val="65F97157"/>
    <w:rsid w:val="662B4514"/>
    <w:rsid w:val="696A6E0F"/>
    <w:rsid w:val="6979097E"/>
    <w:rsid w:val="6BE44BDF"/>
    <w:rsid w:val="6C8B49E5"/>
    <w:rsid w:val="6CC97B23"/>
    <w:rsid w:val="6F4577DC"/>
    <w:rsid w:val="73DB1237"/>
    <w:rsid w:val="74626B26"/>
    <w:rsid w:val="77712936"/>
    <w:rsid w:val="78247EBF"/>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9"/>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line="240" w:lineRule="auto"/>
      <w:ind w:left="420" w:leftChars="200" w:firstLine="420"/>
    </w:pPr>
    <w:rPr>
      <w:rFonts w:ascii="Times New Roman" w:hAnsi="Times New Roman"/>
      <w:kern w:val="2"/>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Balloon Text"/>
    <w:basedOn w:val="1"/>
    <w:semiHidden/>
    <w:qFormat/>
    <w:uiPriority w:val="0"/>
    <w:rPr>
      <w:kern w:val="0"/>
      <w:sz w:val="18"/>
      <w:szCs w:val="20"/>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1 字符"/>
    <w:basedOn w:val="8"/>
    <w:link w:val="5"/>
    <w:autoRedefine/>
    <w:qFormat/>
    <w:uiPriority w:val="9"/>
    <w:rPr>
      <w:rFonts w:ascii="Times New Roman" w:hAnsi="Times New Roman" w:eastAsia="方正小标宋简体"/>
      <w:bCs/>
      <w:kern w:val="44"/>
      <w:sz w:val="44"/>
      <w:szCs w:val="44"/>
    </w:rPr>
  </w:style>
  <w:style w:type="paragraph" w:customStyle="1" w:styleId="10">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2798</Words>
  <Characters>2895</Characters>
  <Lines>0</Lines>
  <Paragraphs>0</Paragraphs>
  <TotalTime>4</TotalTime>
  <ScaleCrop>false</ScaleCrop>
  <LinksUpToDate>false</LinksUpToDate>
  <CharactersWithSpaces>2983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2025-06-04T06:52:25Z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51FE3E1A2236441BA98E4D59A22B11FC_13</vt:lpwstr>
  </property>
</Properties>
</file>