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146</w:t>
      </w:r>
      <w:r>
        <w:rPr>
          <w:rFonts w:eastAsia="仿宋_GB2312"/>
          <w:sz w:val="32"/>
          <w:szCs w:val="32"/>
        </w:rPr>
        <w:t>号</w:t>
      </w:r>
    </w:p>
    <w:p w14:paraId="721E273E">
      <w:pPr>
        <w:spacing w:line="0" w:lineRule="atLeast"/>
        <w:jc w:val="center"/>
        <w:rPr>
          <w:rFonts w:eastAsia="方正小标宋简体"/>
          <w:sz w:val="44"/>
          <w:szCs w:val="44"/>
        </w:rPr>
      </w:pPr>
    </w:p>
    <w:p w14:paraId="739349AC">
      <w:pPr>
        <w:spacing w:line="600" w:lineRule="exact"/>
        <w:ind w:left="0" w:leftChars="0" w:firstLine="0" w:firstLineChars="0"/>
        <w:jc w:val="center"/>
        <w:rPr>
          <w:rFonts w:eastAsia="方正小标宋简体"/>
          <w:sz w:val="44"/>
          <w:szCs w:val="44"/>
        </w:rPr>
      </w:pPr>
      <w:r>
        <w:rPr>
          <w:rFonts w:eastAsia="方正小标宋简体"/>
          <w:sz w:val="44"/>
          <w:szCs w:val="44"/>
        </w:rPr>
        <w:t>德阳市生态环境局</w:t>
      </w:r>
    </w:p>
    <w:p w14:paraId="39073D95">
      <w:pPr>
        <w:spacing w:line="600" w:lineRule="exact"/>
        <w:ind w:left="0" w:leftChars="0" w:firstLine="0" w:firstLineChars="0"/>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eastAsia="zh-CN"/>
        </w:rPr>
        <w:t>四川广华食品有限公司蛋白肽、蛋白粉（膏）及骨炭粒（粉）生产改建项目</w:t>
      </w:r>
    </w:p>
    <w:p w14:paraId="73E77FF1">
      <w:pPr>
        <w:spacing w:line="600" w:lineRule="exact"/>
        <w:ind w:left="0" w:leftChars="0" w:firstLine="0" w:firstLineChars="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《环境影响报告表》的批复</w:t>
      </w:r>
    </w:p>
    <w:p w14:paraId="15EC028B">
      <w:pPr>
        <w:pStyle w:val="10"/>
        <w:rPr>
          <w:rFonts w:ascii="Times New Roman" w:hAnsi="Times New Roman" w:eastAsia="方正小标宋简体" w:cs="Times New Roman"/>
          <w:sz w:val="44"/>
          <w:szCs w:val="44"/>
        </w:rPr>
      </w:pPr>
    </w:p>
    <w:p w14:paraId="2C5025CA">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lang w:eastAsia="zh-CN"/>
        </w:rPr>
        <w:t>四川广华食品有限公司</w:t>
      </w:r>
      <w:r>
        <w:rPr>
          <w:rFonts w:hint="eastAsia" w:ascii="仿宋_GB2312" w:hAnsi="仿宋_GB2312" w:cs="仿宋_GB2312"/>
          <w:sz w:val="32"/>
          <w:szCs w:val="32"/>
          <w:lang w:eastAsia="zh-CN"/>
        </w:rPr>
        <w:t>：</w:t>
      </w:r>
    </w:p>
    <w:p w14:paraId="76AA114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你公司报送的</w:t>
      </w:r>
      <w:r>
        <w:rPr>
          <w:rFonts w:hint="eastAsia" w:ascii="仿宋_GB2312" w:hAnsi="仿宋_GB2312" w:eastAsia="仿宋_GB2312" w:cs="仿宋_GB2312"/>
          <w:sz w:val="32"/>
          <w:szCs w:val="32"/>
          <w:lang w:eastAsia="zh-CN"/>
        </w:rPr>
        <w:t>蛋白肽、蛋白粉（膏）及骨炭粒（粉）生产改建项目</w:t>
      </w:r>
      <w:r>
        <w:rPr>
          <w:rFonts w:hint="eastAsia"/>
          <w:lang w:eastAsia="zh-CN"/>
        </w:rPr>
        <w:t>《环境影响报告表》（以下简称“报告表”）收悉。经研究，批复如下：</w:t>
      </w:r>
    </w:p>
    <w:p w14:paraId="78601086">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eastAsia"/>
          <w:lang w:eastAsia="zh-CN"/>
        </w:rPr>
      </w:pPr>
      <w:r>
        <w:rPr>
          <w:rFonts w:hint="eastAsia" w:ascii="仿宋_GB2312" w:hAnsi="仿宋_GB2312" w:eastAsia="仿宋_GB2312" w:cs="仿宋_GB2312"/>
          <w:kern w:val="2"/>
          <w:sz w:val="32"/>
          <w:szCs w:val="32"/>
          <w:lang w:val="en-US" w:eastAsia="zh-CN" w:bidi="ar-SA"/>
        </w:rPr>
        <w:t>该项目为改建项目,拟在</w:t>
      </w:r>
      <w:r>
        <w:rPr>
          <w:rFonts w:hint="eastAsia" w:ascii="仿宋_GB2312" w:hAnsi="仿宋_GB2312" w:eastAsia="仿宋_GB2312" w:cs="仿宋_GB2312"/>
          <w:sz w:val="32"/>
          <w:szCs w:val="32"/>
        </w:rPr>
        <w:t>广汉市三星堆镇楠林村二社</w:t>
      </w:r>
      <w:r>
        <w:rPr>
          <w:rFonts w:hint="eastAsia" w:ascii="仿宋_GB2312" w:hAnsi="仿宋_GB2312" w:eastAsia="仿宋_GB2312" w:cs="仿宋_GB2312"/>
          <w:kern w:val="2"/>
          <w:sz w:val="32"/>
          <w:szCs w:val="32"/>
          <w:lang w:val="en-US" w:eastAsia="zh-CN" w:bidi="ar-SA"/>
        </w:rPr>
        <w:t>现有厂区内建设，不新增用地。项目内容及规模为：依托相关公辅设施，新购置蒸煮罐、油水分离机、提取罐、过滤罐、精制罐</w:t>
      </w:r>
      <w:r>
        <w:rPr>
          <w:rFonts w:hint="eastAsia" w:ascii="仿宋_GB2312" w:hAnsi="仿宋_GB2312" w:cs="仿宋_GB2312"/>
          <w:kern w:val="2"/>
          <w:sz w:val="32"/>
          <w:szCs w:val="32"/>
          <w:lang w:val="en-US" w:eastAsia="zh-CN" w:bidi="ar-SA"/>
        </w:rPr>
        <w:t>、</w:t>
      </w:r>
      <w:r>
        <w:rPr>
          <w:rFonts w:hint="eastAsia"/>
          <w:color w:val="000000" w:themeColor="text1"/>
          <w14:textFill>
            <w14:solidFill>
              <w14:schemeClr w14:val="tx1"/>
            </w14:solidFill>
          </w14:textFill>
        </w:rPr>
        <w:t>负压旋转烘干器</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喷雾干燥器</w:t>
      </w:r>
      <w:r>
        <w:rPr>
          <w:rFonts w:hint="eastAsia" w:ascii="仿宋_GB2312" w:hAnsi="仿宋_GB2312" w:eastAsia="仿宋_GB2312" w:cs="仿宋_GB2312"/>
          <w:kern w:val="2"/>
          <w:sz w:val="32"/>
          <w:szCs w:val="32"/>
          <w:lang w:val="en-US" w:eastAsia="zh-CN" w:bidi="ar-SA"/>
        </w:rPr>
        <w:t>等生产设备，布设蛋白粉、蛋白肽、</w:t>
      </w:r>
      <w:r>
        <w:rPr>
          <w:rFonts w:hint="eastAsia" w:ascii="仿宋_GB2312" w:hAnsi="仿宋_GB2312" w:eastAsia="仿宋_GB2312" w:cs="仿宋_GB2312"/>
          <w:kern w:val="2"/>
          <w:sz w:val="32"/>
          <w:szCs w:val="32"/>
          <w:lang w:val="zh-CN" w:eastAsia="zh-CN" w:bidi="ar-SA"/>
        </w:rPr>
        <w:t>蛋白膏、骨炭粒、骨炭粉</w:t>
      </w:r>
      <w:r>
        <w:rPr>
          <w:rFonts w:hint="eastAsia" w:ascii="仿宋_GB2312" w:hAnsi="仿宋_GB2312" w:eastAsia="仿宋_GB2312" w:cs="仿宋_GB2312"/>
          <w:kern w:val="2"/>
          <w:sz w:val="32"/>
          <w:szCs w:val="32"/>
          <w:lang w:val="en-US" w:eastAsia="zh-CN" w:bidi="ar-SA"/>
        </w:rPr>
        <w:t>生产线，项目建成后新增年产蛋白粉200吨、蛋白肽55吨、</w:t>
      </w:r>
      <w:r>
        <w:rPr>
          <w:rFonts w:hint="eastAsia" w:ascii="仿宋_GB2312" w:hAnsi="仿宋_GB2312" w:eastAsia="仿宋_GB2312" w:cs="仿宋_GB2312"/>
          <w:kern w:val="2"/>
          <w:sz w:val="32"/>
          <w:szCs w:val="32"/>
          <w:lang w:val="zh-CN" w:eastAsia="zh-CN" w:bidi="ar-SA"/>
        </w:rPr>
        <w:t>蛋白膏</w:t>
      </w:r>
      <w:r>
        <w:rPr>
          <w:rFonts w:hint="eastAsia" w:ascii="仿宋_GB2312" w:hAnsi="仿宋_GB2312" w:eastAsia="仿宋_GB2312" w:cs="仿宋_GB2312"/>
          <w:kern w:val="2"/>
          <w:sz w:val="32"/>
          <w:szCs w:val="32"/>
          <w:lang w:val="en-US" w:eastAsia="zh-CN" w:bidi="ar-SA"/>
        </w:rPr>
        <w:t>200吨</w:t>
      </w:r>
      <w:r>
        <w:rPr>
          <w:rFonts w:hint="eastAsia" w:ascii="仿宋_GB2312" w:hAnsi="仿宋_GB2312" w:eastAsia="仿宋_GB2312" w:cs="仿宋_GB2312"/>
          <w:kern w:val="2"/>
          <w:sz w:val="32"/>
          <w:szCs w:val="32"/>
          <w:lang w:val="zh-CN" w:eastAsia="zh-CN" w:bidi="ar-SA"/>
        </w:rPr>
        <w:t>、骨炭粒</w:t>
      </w:r>
      <w:r>
        <w:rPr>
          <w:rFonts w:hint="eastAsia" w:ascii="仿宋_GB2312" w:hAnsi="仿宋_GB2312" w:eastAsia="仿宋_GB2312" w:cs="仿宋_GB2312"/>
          <w:kern w:val="2"/>
          <w:sz w:val="32"/>
          <w:szCs w:val="32"/>
          <w:lang w:val="en-US" w:eastAsia="zh-CN" w:bidi="ar-SA"/>
        </w:rPr>
        <w:t>300吨</w:t>
      </w:r>
      <w:r>
        <w:rPr>
          <w:rFonts w:hint="eastAsia" w:ascii="仿宋_GB2312" w:hAnsi="仿宋_GB2312" w:eastAsia="仿宋_GB2312" w:cs="仿宋_GB2312"/>
          <w:kern w:val="2"/>
          <w:sz w:val="32"/>
          <w:szCs w:val="32"/>
          <w:lang w:val="zh-CN" w:eastAsia="zh-CN" w:bidi="ar-SA"/>
        </w:rPr>
        <w:t>、骨炭粉</w:t>
      </w:r>
      <w:r>
        <w:rPr>
          <w:rFonts w:hint="eastAsia" w:ascii="仿宋_GB2312" w:hAnsi="仿宋_GB2312" w:eastAsia="仿宋_GB2312" w:cs="仿宋_GB2312"/>
          <w:kern w:val="2"/>
          <w:sz w:val="32"/>
          <w:szCs w:val="32"/>
          <w:lang w:val="en-US" w:eastAsia="zh-CN" w:bidi="ar-SA"/>
        </w:rPr>
        <w:t>300吨、</w:t>
      </w:r>
      <w:r>
        <w:rPr>
          <w:rFonts w:hint="eastAsia" w:ascii="仿宋_GB2312" w:hAnsi="仿宋_GB2312" w:eastAsia="仿宋_GB2312" w:cs="仿宋_GB2312"/>
          <w:kern w:val="2"/>
          <w:sz w:val="32"/>
          <w:szCs w:val="32"/>
          <w:lang w:val="zh-CN" w:eastAsia="zh-CN" w:bidi="ar-SA"/>
        </w:rPr>
        <w:t>骨油</w:t>
      </w:r>
      <w:r>
        <w:rPr>
          <w:rFonts w:hint="eastAsia" w:ascii="仿宋_GB2312" w:hAnsi="仿宋_GB2312" w:eastAsia="仿宋_GB2312" w:cs="仿宋_GB2312"/>
          <w:kern w:val="2"/>
          <w:sz w:val="32"/>
          <w:szCs w:val="32"/>
          <w:lang w:val="en-US" w:eastAsia="zh-CN" w:bidi="ar-SA"/>
        </w:rPr>
        <w:t>80吨的生产能力，对现有骨粒、骨粉、骨油生产线进行设备更新换代</w:t>
      </w:r>
      <w:r>
        <w:rPr>
          <w:rFonts w:hint="eastAsia" w:ascii="仿宋_GB2312" w:hAnsi="仿宋_GB2312" w:cs="仿宋_GB2312"/>
          <w:kern w:val="2"/>
          <w:sz w:val="32"/>
          <w:szCs w:val="32"/>
          <w:lang w:val="en-US" w:eastAsia="zh-CN" w:bidi="ar-SA"/>
        </w:rPr>
        <w:t>（原生产线备用）</w:t>
      </w:r>
      <w:r>
        <w:rPr>
          <w:rFonts w:hint="eastAsia" w:ascii="仿宋_GB2312" w:hAnsi="仿宋_GB2312" w:eastAsia="仿宋_GB2312" w:cs="仿宋_GB2312"/>
          <w:kern w:val="2"/>
          <w:sz w:val="32"/>
          <w:szCs w:val="32"/>
          <w:lang w:val="en-US" w:eastAsia="zh-CN" w:bidi="ar-SA"/>
        </w:rPr>
        <w:t>，拆除硫酸软骨素生产线，原项目其余产品产能保持不变。项目总投资500万元，其中环保投资88.5万元。</w:t>
      </w:r>
    </w:p>
    <w:p w14:paraId="5200CD3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项目在四川省投资项目在线审批监管平台进行了备案（备案号：川投资备[</w:t>
      </w:r>
      <w:r>
        <w:rPr>
          <w:rFonts w:hint="eastAsia"/>
          <w:lang w:val="en-US" w:eastAsia="zh-CN"/>
        </w:rPr>
        <w:t>2406-510681-07-02-543478</w:t>
      </w:r>
      <w:r>
        <w:rPr>
          <w:rFonts w:hint="eastAsia"/>
          <w:lang w:eastAsia="zh-CN"/>
        </w:rPr>
        <w:t>]</w:t>
      </w:r>
      <w:r>
        <w:rPr>
          <w:rFonts w:hint="eastAsia"/>
          <w:lang w:val="en-US" w:eastAsia="zh-CN"/>
        </w:rPr>
        <w:t>JXQB-0191</w:t>
      </w:r>
      <w:r>
        <w:rPr>
          <w:rFonts w:hint="eastAsia"/>
          <w:lang w:eastAsia="zh-CN"/>
        </w:rPr>
        <w:t>号），符合国家现行产业政策</w:t>
      </w:r>
      <w:r>
        <w:rPr>
          <w:rFonts w:hint="eastAsia"/>
          <w:lang w:val="zh-CN" w:eastAsia="zh-CN"/>
        </w:rPr>
        <w:t>；该项目符合德阳市生态环境分区管控相关要求，</w:t>
      </w:r>
      <w:r>
        <w:rPr>
          <w:rFonts w:hint="eastAsia"/>
          <w:lang w:eastAsia="zh-CN"/>
        </w:rPr>
        <w:t>根据</w:t>
      </w:r>
      <w:r>
        <w:rPr>
          <w:rFonts w:hint="eastAsia"/>
          <w:lang w:val="en-US" w:eastAsia="zh-CN"/>
        </w:rPr>
        <w:t>《广汉市国土空间总体规划（2021-2035年）》及</w:t>
      </w:r>
      <w:r>
        <w:rPr>
          <w:rFonts w:hint="eastAsia" w:ascii="仿宋_GB2312" w:hAnsi="仿宋_GB2312" w:eastAsia="仿宋_GB2312" w:cs="仿宋_GB2312"/>
          <w:sz w:val="32"/>
          <w:szCs w:val="32"/>
          <w:lang w:eastAsia="zh-CN"/>
        </w:rPr>
        <w:t>四川广华食品有限公司</w:t>
      </w:r>
      <w:r>
        <w:rPr>
          <w:rFonts w:hint="eastAsia"/>
          <w:lang w:val="en-US" w:eastAsia="zh-CN"/>
        </w:rPr>
        <w:t>取得的《不动产权证》，项目</w:t>
      </w:r>
      <w:r>
        <w:rPr>
          <w:rFonts w:hint="eastAsia"/>
          <w:lang w:eastAsia="zh-CN"/>
        </w:rPr>
        <w:t>用地性质为工业用地，选址</w:t>
      </w:r>
      <w:r>
        <w:rPr>
          <w:rFonts w:hint="eastAsia"/>
          <w:lang w:val="en-US" w:eastAsia="zh-CN"/>
        </w:rPr>
        <w:t>符合规划</w:t>
      </w:r>
      <w:r>
        <w:rPr>
          <w:rFonts w:hint="eastAsia"/>
          <w:lang w:eastAsia="zh-CN"/>
        </w:rPr>
        <w:t>。</w:t>
      </w:r>
    </w:p>
    <w:p w14:paraId="682DCC1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 xml:space="preserve">二、项目建设及运行中应重点做好以下工作：  </w:t>
      </w:r>
    </w:p>
    <w:p w14:paraId="42F37DF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6323F051">
      <w:pPr>
        <w:keepNext w:val="0"/>
        <w:keepLines w:val="0"/>
        <w:widowControl/>
        <w:suppressLineNumbers w:val="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lang w:eastAsia="zh-CN"/>
        </w:rPr>
        <w:t>（三）严格落实并优化报告表提出的各项废气处理措施。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设置密闭骨（炭）粒（粉）、骨油生产车间和骨蛋白生产车间，落实</w:t>
      </w:r>
      <w:r>
        <w:rPr>
          <w:rFonts w:hint="eastAsia" w:ascii="仿宋_GB2312" w:hAnsi="仿宋_GB2312" w:cs="仿宋_GB2312"/>
          <w:color w:val="000000" w:themeColor="text1"/>
          <w:sz w:val="32"/>
          <w:szCs w:val="32"/>
          <w:lang w:eastAsia="zh-CN"/>
          <w14:textFill>
            <w14:solidFill>
              <w14:schemeClr w14:val="tx1"/>
            </w14:solidFill>
          </w14:textFill>
        </w:rPr>
        <w:t>高效节能零压蒸煮器、负压旋转</w:t>
      </w:r>
      <w:r>
        <w:rPr>
          <w:rFonts w:hint="eastAsia" w:ascii="仿宋_GB2312" w:hAnsi="仿宋_GB2312" w:eastAsia="仿宋_GB2312" w:cs="仿宋_GB2312"/>
          <w:color w:val="000000" w:themeColor="text1"/>
          <w:sz w:val="32"/>
          <w:szCs w:val="32"/>
          <w:lang w:eastAsia="zh-CN"/>
          <w14:textFill>
            <w14:solidFill>
              <w14:schemeClr w14:val="tx1"/>
            </w14:solidFill>
          </w14:textFill>
        </w:rPr>
        <w:t>烘干器、双级推料离心机、蒸煮罐、提取罐、喷雾干燥器、精制罐</w:t>
      </w:r>
      <w:r>
        <w:rPr>
          <w:rFonts w:hint="eastAsia" w:ascii="仿宋_GB2312" w:hAnsi="仿宋_GB2312" w:cs="仿宋_GB2312"/>
          <w:color w:val="000000" w:themeColor="text1"/>
          <w:sz w:val="32"/>
          <w:szCs w:val="32"/>
          <w:lang w:eastAsia="zh-CN"/>
          <w14:textFill>
            <w14:solidFill>
              <w14:schemeClr w14:val="tx1"/>
            </w14:solidFill>
          </w14:textFill>
        </w:rPr>
        <w:t>、骨炭烘干器</w:t>
      </w:r>
      <w:r>
        <w:rPr>
          <w:rFonts w:hint="eastAsia" w:ascii="仿宋_GB2312" w:hAnsi="仿宋_GB2312" w:eastAsia="仿宋_GB2312" w:cs="仿宋_GB2312"/>
          <w:color w:val="000000" w:themeColor="text1"/>
          <w:sz w:val="32"/>
          <w:szCs w:val="32"/>
          <w:lang w:eastAsia="zh-CN"/>
          <w14:textFill>
            <w14:solidFill>
              <w14:schemeClr w14:val="tx1"/>
            </w14:solidFill>
          </w14:textFill>
        </w:rPr>
        <w:t>的管道收集以及</w:t>
      </w:r>
      <w:r>
        <w:rPr>
          <w:rFonts w:hint="eastAsia" w:ascii="仿宋_GB2312" w:hAnsi="仿宋_GB2312" w:cs="仿宋_GB2312"/>
          <w:color w:val="000000" w:themeColor="text1"/>
          <w:sz w:val="32"/>
          <w:szCs w:val="32"/>
          <w:lang w:eastAsia="zh-CN"/>
          <w14:textFill>
            <w14:solidFill>
              <w14:schemeClr w14:val="tx1"/>
            </w14:solidFill>
          </w14:textFill>
        </w:rPr>
        <w:t>原料</w:t>
      </w:r>
      <w:r>
        <w:rPr>
          <w:rFonts w:hint="eastAsia" w:ascii="仿宋_GB2312" w:hAnsi="仿宋_GB2312" w:eastAsia="仿宋_GB2312" w:cs="仿宋_GB2312"/>
          <w:color w:val="000000" w:themeColor="text1"/>
          <w:sz w:val="32"/>
          <w:szCs w:val="32"/>
          <w:lang w:eastAsia="zh-CN"/>
          <w14:textFill>
            <w14:solidFill>
              <w14:schemeClr w14:val="tx1"/>
            </w14:solidFill>
          </w14:textFill>
        </w:rPr>
        <w:t>暂存</w:t>
      </w:r>
      <w:r>
        <w:rPr>
          <w:rFonts w:hint="eastAsia" w:ascii="仿宋_GB2312" w:hAnsi="仿宋_GB2312" w:cs="仿宋_GB2312"/>
          <w:color w:val="000000" w:themeColor="text1"/>
          <w:sz w:val="32"/>
          <w:szCs w:val="32"/>
          <w:lang w:eastAsia="zh-CN"/>
          <w14:textFill>
            <w14:solidFill>
              <w14:schemeClr w14:val="tx1"/>
            </w14:solidFill>
          </w14:textFill>
        </w:rPr>
        <w:t>间</w:t>
      </w:r>
      <w:r>
        <w:rPr>
          <w:rFonts w:hint="eastAsia" w:ascii="仿宋_GB2312" w:hAnsi="仿宋_GB2312" w:eastAsia="仿宋_GB2312" w:cs="仿宋_GB2312"/>
          <w:color w:val="000000" w:themeColor="text1"/>
          <w:sz w:val="32"/>
          <w:szCs w:val="32"/>
          <w:lang w:eastAsia="zh-CN"/>
          <w14:textFill>
            <w14:solidFill>
              <w14:schemeClr w14:val="tx1"/>
            </w14:solidFill>
          </w14:textFill>
        </w:rPr>
        <w:t>、骨（炭）粒（粉）、骨油生产车间和骨蛋白生产车间的车间密闭负压收集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，确保</w:t>
      </w:r>
      <w:r>
        <w:rPr>
          <w:rFonts w:hint="eastAsia" w:ascii="仿宋_GB2312" w:hAnsi="仿宋_GB2312" w:cs="仿宋_GB2312"/>
          <w:color w:val="000000" w:themeColor="text1"/>
          <w:sz w:val="32"/>
          <w:szCs w:val="32"/>
          <w:lang w:eastAsia="zh-CN"/>
          <w14:textFill>
            <w14:solidFill>
              <w14:schemeClr w14:val="tx1"/>
            </w14:solidFill>
          </w14:textFill>
        </w:rPr>
        <w:t>原料</w:t>
      </w:r>
      <w:r>
        <w:rPr>
          <w:rFonts w:hint="eastAsia" w:ascii="仿宋_GB2312" w:hAnsi="仿宋_GB2312" w:eastAsia="仿宋_GB2312" w:cs="仿宋_GB2312"/>
          <w:color w:val="000000" w:themeColor="text1"/>
          <w:sz w:val="32"/>
          <w:szCs w:val="32"/>
          <w:lang w:eastAsia="zh-CN"/>
          <w14:textFill>
            <w14:solidFill>
              <w14:schemeClr w14:val="tx1"/>
            </w14:solidFill>
          </w14:textFill>
        </w:rPr>
        <w:t>暂存</w:t>
      </w:r>
      <w:r>
        <w:rPr>
          <w:rFonts w:hint="eastAsia" w:ascii="仿宋_GB2312" w:hAnsi="仿宋_GB2312" w:cs="仿宋_GB2312"/>
          <w:color w:val="000000" w:themeColor="text1"/>
          <w:sz w:val="32"/>
          <w:szCs w:val="32"/>
          <w:lang w:eastAsia="zh-CN"/>
          <w14:textFill>
            <w14:solidFill>
              <w14:schemeClr w14:val="tx1"/>
            </w14:solidFill>
          </w14:textFill>
        </w:rPr>
        <w:t>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、炼油、提取、过滤、浓缩、精制恶臭</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蒸煮油烟</w:t>
      </w:r>
      <w:r>
        <w:rPr>
          <w:rFonts w:hint="eastAsia" w:ascii="仿宋_GB2312" w:hAnsi="仿宋_GB2312" w:cs="仿宋_GB2312"/>
          <w:color w:val="000000" w:themeColor="text1"/>
          <w:sz w:val="32"/>
          <w:szCs w:val="32"/>
          <w:lang w:val="en-US" w:eastAsia="zh-CN"/>
          <w14:textFill>
            <w14:solidFill>
              <w14:schemeClr w14:val="tx1"/>
            </w14:solidFill>
          </w14:textFill>
        </w:rPr>
        <w:t>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恶臭</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破碎、筛分</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烘干</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喷雾干燥颗粒物</w:t>
      </w:r>
      <w:r>
        <w:rPr>
          <w:rFonts w:hint="eastAsia" w:ascii="仿宋_GB2312" w:hAnsi="仿宋_GB2312" w:cs="仿宋_GB2312"/>
          <w:color w:val="000000" w:themeColor="text1"/>
          <w:sz w:val="32"/>
          <w:szCs w:val="32"/>
          <w:lang w:val="en-US" w:eastAsia="zh-CN"/>
          <w14:textFill>
            <w14:solidFill>
              <w14:schemeClr w14:val="tx1"/>
            </w14:solidFill>
          </w14:textFill>
        </w:rPr>
        <w:t>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恶臭</w:t>
      </w:r>
      <w:r>
        <w:rPr>
          <w:rFonts w:hint="eastAsia" w:ascii="仿宋_GB2312" w:hAnsi="仿宋_GB2312" w:cs="仿宋_GB2312"/>
          <w:color w:val="000000" w:themeColor="text1"/>
          <w:sz w:val="32"/>
          <w:szCs w:val="32"/>
          <w:lang w:val="en-US" w:eastAsia="zh-CN"/>
          <w14:textFill>
            <w14:solidFill>
              <w14:schemeClr w14:val="tx1"/>
            </w14:solidFill>
          </w14:textFill>
        </w:rPr>
        <w:t>，以及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喷雾干燥、烘干燃烧废气经“碱喷淋+酸喷淋+生物除臭剂</w:t>
      </w:r>
      <w:r>
        <w:rPr>
          <w:rFonts w:hint="eastAsia" w:ascii="仿宋_GB2312" w:hAnsi="仿宋_GB2312" w:cs="仿宋_GB2312"/>
          <w:color w:val="000000" w:themeColor="text1"/>
          <w:sz w:val="32"/>
          <w:szCs w:val="32"/>
          <w:lang w:val="en-US" w:eastAsia="zh-CN"/>
          <w14:textFill>
            <w14:solidFill>
              <w14:schemeClr w14:val="tx1"/>
            </w14:solidFill>
          </w14:textFill>
        </w:rPr>
        <w:t>装置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”收集处理后由一根25m高排气筒达标排放</w:t>
      </w:r>
      <w:r>
        <w:rPr>
          <w:rFonts w:hint="eastAsia" w:ascii="仿宋_GB2312" w:hAnsi="仿宋_GB2312" w:cs="仿宋_GB2312"/>
          <w:color w:val="000000" w:themeColor="text1"/>
          <w:sz w:val="32"/>
          <w:szCs w:val="32"/>
          <w:lang w:val="en-US" w:eastAsia="zh-CN"/>
          <w14:textFill>
            <w14:solidFill>
              <w14:schemeClr w14:val="tx1"/>
            </w14:solidFill>
          </w14:textFill>
        </w:rPr>
        <w:t>，并落实报告表提出的“以新代老”措施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12F09AF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（四）严格落实并优化报告表提出的各项废水处理措施。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生活污水、地面清洁废水、废气处理设施废水、设备清洗废水、制纯水废水、锅炉排水、蒸煮废水等综合废水经已建污水处理站处理达到</w:t>
      </w:r>
      <w:r>
        <w:rPr>
          <w:rFonts w:hint="eastAsia"/>
          <w:lang w:eastAsia="zh-CN"/>
        </w:rPr>
        <w:t>《污水综合排放标准》（GB8978-1996）三级标准后排入市政污水管网，由广汉市第三污水处理厂处理达《四川省岷江、沱江流域水污染物排放标准》（DB51/2311-2016）中</w:t>
      </w:r>
      <w:r>
        <w:rPr>
          <w:rFonts w:hint="eastAsia"/>
          <w:color w:val="000000" w:themeColor="text1"/>
          <w14:textFill>
            <w14:solidFill>
              <w14:schemeClr w14:val="tx1"/>
            </w14:solidFill>
          </w14:textFill>
        </w:rPr>
        <w:t>城镇污水处理厂</w:t>
      </w:r>
      <w:r>
        <w:rPr>
          <w:rFonts w:hint="eastAsia"/>
          <w:lang w:eastAsia="zh-CN"/>
        </w:rPr>
        <w:t>标准后外排。</w:t>
      </w:r>
    </w:p>
    <w:p w14:paraId="22F0817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（五）严格落实并优化报告表提出的噪声污染防治措施。合理布局生产车间产噪设施，对高噪作业点和高噪设备配套有效的隔音、降噪及减振设施，确保厂界噪声达标排放不扰民。</w:t>
      </w:r>
    </w:p>
    <w:p w14:paraId="67E758FB">
      <w:pPr>
        <w:keepNext w:val="0"/>
        <w:keepLines w:val="0"/>
        <w:widowControl/>
        <w:suppressLineNumbers w:val="0"/>
        <w:jc w:val="left"/>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lang w:eastAsia="zh-CN"/>
        </w:rPr>
        <w:t>（六）严格落实并优化报告表提出的各项固体废弃物处置措施。固体废物应按照“减量化、资源化、无害化”的原则进行分类收集和处置，提高回收利用率。加强固体废物产生、收集、贮存、运输、利用、处置全过程环境管理，</w:t>
      </w:r>
      <w:r>
        <w:rPr>
          <w:rFonts w:hint="eastAsia" w:ascii="Times New Roman" w:hAnsi="Times New Roman" w:cs="Times New Roman"/>
          <w:lang w:eastAsia="zh-CN"/>
        </w:rPr>
        <w:t>避免二次污染。项目</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废包装材料、污泥收集后定期交资源回收单位回收；废润滑油、废润滑油桶、废棉纱手套属于危险废物，须妥善安全收储，落实专人管理，并严格执行转移联单制度，定期交有危废处理资质的单位处置，其暂存区须采取必要的防风、防晒、防雨、防漏、防渗、防腐以及其他环境污染防治措施；生活垃圾交环卫部门清运。</w:t>
      </w:r>
    </w:p>
    <w:p w14:paraId="38747D68">
      <w:pPr>
        <w:keepNext w:val="0"/>
        <w:keepLines w:val="0"/>
        <w:widowControl/>
        <w:suppressLineNumbers w:val="0"/>
        <w:jc w:val="left"/>
        <w:rPr>
          <w:rFonts w:hint="eastAsia"/>
          <w:lang w:eastAsia="zh-CN"/>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（七）严格落实并优化报告表提出的地下水</w:t>
      </w:r>
      <w:r>
        <w:rPr>
          <w:rFonts w:hint="eastAsia"/>
          <w:lang w:eastAsia="zh-CN"/>
        </w:rPr>
        <w:t>和土壤污染防治措施。项目将</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危废暂存间、废水处理站设置为重点防渗区，将</w:t>
      </w:r>
      <w:r>
        <w:rPr>
          <w:rFonts w:hint="eastAsia"/>
          <w:color w:val="000000" w:themeColor="text1"/>
          <w14:textFill>
            <w14:solidFill>
              <w14:schemeClr w14:val="tx1"/>
            </w14:solidFill>
          </w14:textFill>
        </w:rPr>
        <w:t>生产车间内</w:t>
      </w:r>
      <w:r>
        <w:rPr>
          <w:color w:val="000000" w:themeColor="text1"/>
          <w14:textFill>
            <w14:solidFill>
              <w14:schemeClr w14:val="tx1"/>
            </w14:solidFill>
          </w14:textFill>
        </w:rPr>
        <w:t>除重点防渗区以外的其它区域</w:t>
      </w:r>
      <w:r>
        <w:rPr>
          <w:rFonts w:hint="eastAsia"/>
          <w:color w:val="000000" w:themeColor="text1"/>
          <w:lang w:eastAsia="zh-CN"/>
          <w14:textFill>
            <w14:solidFill>
              <w14:schemeClr w14:val="tx1"/>
            </w14:solidFill>
          </w14:textFill>
        </w:rPr>
        <w:t>、一般固废暂存间</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设置为一般防渗区，</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将</w:t>
      </w:r>
      <w:r>
        <w:rPr>
          <w:rFonts w:hint="eastAsia"/>
          <w:color w:val="000000" w:themeColor="text1"/>
          <w14:textFill>
            <w14:solidFill>
              <w14:schemeClr w14:val="tx1"/>
            </w14:solidFill>
          </w14:textFill>
        </w:rPr>
        <w:t>办公区、厂区道路</w:t>
      </w:r>
      <w:r>
        <w:rPr>
          <w:rFonts w:hint="eastAsia"/>
          <w:color w:val="000000" w:themeColor="text1"/>
          <w:lang w:eastAsia="zh-CN"/>
          <w14:textFill>
            <w14:solidFill>
              <w14:schemeClr w14:val="tx1"/>
            </w14:solidFill>
          </w14:textFill>
        </w:rPr>
        <w:t>设置为简单防渗区，</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分别采取防渗措</w:t>
      </w:r>
      <w:r>
        <w:rPr>
          <w:rFonts w:hint="eastAsia"/>
          <w:lang w:eastAsia="zh-CN"/>
        </w:rPr>
        <w:t>施。建立和完善地下水、土壤污染监控制度和环境管理体系，发现问题及时采取措施，避免污染周边地下水和土壤环境。</w:t>
      </w:r>
    </w:p>
    <w:p w14:paraId="1BE524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418CA67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九</w:t>
      </w:r>
      <w:r>
        <w:rPr>
          <w:rFonts w:hint="eastAsia" w:ascii="Times New Roman" w:hAnsi="Times New Roman" w:cs="Times New Roman"/>
          <w:lang w:eastAsia="zh-CN"/>
        </w:rPr>
        <w:t>）按照相关要求规范设置各类排污口和标志标牌，落实报告表提出的环境管理要求和监测计划。</w:t>
      </w:r>
    </w:p>
    <w:p w14:paraId="44F0CFC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三、该项目运营后，全厂</w:t>
      </w:r>
      <w:r>
        <w:rPr>
          <w:rFonts w:hint="eastAsia" w:cs="Times New Roman"/>
          <w:lang w:val="en-US" w:eastAsia="zh-CN"/>
        </w:rPr>
        <w:t>化学需氧量排放量为0.65</w:t>
      </w:r>
      <w:r>
        <w:rPr>
          <w:rFonts w:hint="eastAsia" w:ascii="Times New Roman" w:hAnsi="Times New Roman" w:cs="Times New Roman"/>
          <w:lang w:val="en-US" w:eastAsia="zh-CN"/>
        </w:rPr>
        <w:t>吨/年，氨氮排放量为0.065吨/年，氮氧化物排放量为</w:t>
      </w:r>
      <w:r>
        <w:rPr>
          <w:color w:val="000000" w:themeColor="text1"/>
          <w:szCs w:val="21"/>
          <w14:textFill>
            <w14:solidFill>
              <w14:schemeClr w14:val="tx1"/>
            </w14:solidFill>
          </w14:textFill>
        </w:rPr>
        <w:t>0.4888</w:t>
      </w:r>
      <w:r>
        <w:rPr>
          <w:rFonts w:hint="eastAsia" w:ascii="Times New Roman" w:hAnsi="Times New Roman" w:cs="Times New Roman"/>
          <w:lang w:val="en-US" w:eastAsia="zh-CN"/>
        </w:rPr>
        <w:t>吨/年，其总量控制指标</w:t>
      </w:r>
      <w:r>
        <w:rPr>
          <w:rFonts w:hint="eastAsia" w:cs="Times New Roman"/>
          <w:lang w:val="en-US" w:eastAsia="zh-CN"/>
        </w:rPr>
        <w:t>未超出原项目环评批复总量</w:t>
      </w:r>
      <w:r>
        <w:rPr>
          <w:rFonts w:hint="eastAsia" w:ascii="Times New Roman" w:hAnsi="Times New Roman" w:cs="Times New Roman"/>
          <w:lang w:val="en-US" w:eastAsia="zh-CN"/>
        </w:rPr>
        <w:t>。</w:t>
      </w:r>
    </w:p>
    <w:p w14:paraId="4537D13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cs="Times New Roman"/>
          <w:lang w:eastAsia="zh-CN"/>
        </w:rPr>
      </w:pPr>
      <w:r>
        <w:rPr>
          <w:rFonts w:hint="eastAsia" w:ascii="Times New Roman" w:hAnsi="Times New Roman" w:cs="Times New Roman"/>
          <w:lang w:eastAsia="zh-CN"/>
        </w:rPr>
        <w:t>四、项目开工建设及投入运营前，应依法完备其他行政许可手续。</w:t>
      </w:r>
    </w:p>
    <w:p w14:paraId="71C3322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cs="Times New Roman"/>
          <w:lang w:eastAsia="zh-CN"/>
        </w:rPr>
      </w:pPr>
      <w:r>
        <w:rPr>
          <w:rFonts w:hint="eastAsia" w:ascii="Times New Roman" w:hAnsi="Times New Roman" w:cs="Times New Roman"/>
          <w:lang w:eastAsia="zh-CN"/>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402E0F8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ascii="Times New Roman" w:hAnsi="Times New Roman" w:cs="Times New Roman"/>
          <w:lang w:eastAsia="zh-CN"/>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w:t>
      </w:r>
      <w:r>
        <w:rPr>
          <w:rFonts w:hint="eastAsia"/>
          <w:lang w:eastAsia="zh-CN"/>
        </w:rPr>
        <w:t>合经批准的环境影响评价文件的要求，不得擅自拆除或者闲置。</w:t>
      </w:r>
    </w:p>
    <w:p w14:paraId="23F3261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63125A2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八、该项目的“三同时”监督检查、排污许可监管、日常环境保护监管工作由德阳市广汉生态环境保护综合行政执法大队负责，并接受各级生态环境部门的监督管理。</w:t>
      </w:r>
    </w:p>
    <w:p w14:paraId="1CDF7A1C">
      <w:pPr>
        <w:bidi w:val="0"/>
        <w:rPr>
          <w:rFonts w:hint="eastAsia"/>
          <w:lang w:eastAsia="zh-CN"/>
        </w:rPr>
      </w:pPr>
      <w:r>
        <w:rPr>
          <w:rFonts w:hint="eastAsia"/>
          <w:lang w:eastAsia="zh-CN"/>
        </w:rPr>
        <w:t xml:space="preserve">                                  </w:t>
      </w:r>
    </w:p>
    <w:p w14:paraId="3A5C32FC">
      <w:pPr>
        <w:pStyle w:val="2"/>
        <w:rPr>
          <w:rFonts w:hint="eastAsia"/>
          <w:lang w:eastAsia="zh-CN"/>
        </w:rPr>
      </w:pPr>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6</w:t>
      </w:r>
      <w:bookmarkStart w:id="0" w:name="_GoBack"/>
      <w:bookmarkEnd w:id="0"/>
      <w:r>
        <w:rPr>
          <w:rFonts w:hint="eastAsia"/>
          <w:lang w:eastAsia="zh-CN"/>
        </w:rPr>
        <w:t>月</w:t>
      </w:r>
      <w:r>
        <w:rPr>
          <w:rFonts w:hint="eastAsia"/>
          <w:lang w:val="en-US" w:eastAsia="zh-CN"/>
        </w:rPr>
        <w:t>6</w:t>
      </w:r>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40630"/>
    <w:multiLevelType w:val="singleLevel"/>
    <w:tmpl w:val="6054063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11F90"/>
    <w:rsid w:val="027D0F8C"/>
    <w:rsid w:val="02AE534C"/>
    <w:rsid w:val="06C07F19"/>
    <w:rsid w:val="07EE52C1"/>
    <w:rsid w:val="09523CDF"/>
    <w:rsid w:val="0B712CEA"/>
    <w:rsid w:val="0BD91586"/>
    <w:rsid w:val="0F310FDC"/>
    <w:rsid w:val="10053102"/>
    <w:rsid w:val="11A36E95"/>
    <w:rsid w:val="121F6F46"/>
    <w:rsid w:val="148A6477"/>
    <w:rsid w:val="17722C48"/>
    <w:rsid w:val="17FF1243"/>
    <w:rsid w:val="181B5077"/>
    <w:rsid w:val="182A3593"/>
    <w:rsid w:val="185D1ACF"/>
    <w:rsid w:val="194B73AC"/>
    <w:rsid w:val="1A5823C6"/>
    <w:rsid w:val="1BA51514"/>
    <w:rsid w:val="1BDB6FF7"/>
    <w:rsid w:val="1CF74DC1"/>
    <w:rsid w:val="1CFB52A5"/>
    <w:rsid w:val="1D5A7C3F"/>
    <w:rsid w:val="1DA61023"/>
    <w:rsid w:val="20BC398C"/>
    <w:rsid w:val="212A40A7"/>
    <w:rsid w:val="22EF2CE9"/>
    <w:rsid w:val="23A4088A"/>
    <w:rsid w:val="240472A7"/>
    <w:rsid w:val="24602490"/>
    <w:rsid w:val="250D7AF6"/>
    <w:rsid w:val="27CC5F75"/>
    <w:rsid w:val="2A3732D1"/>
    <w:rsid w:val="2A6653A5"/>
    <w:rsid w:val="2B1D6405"/>
    <w:rsid w:val="2DC641CE"/>
    <w:rsid w:val="2E624E98"/>
    <w:rsid w:val="34E72D00"/>
    <w:rsid w:val="39913616"/>
    <w:rsid w:val="3A6E4FAF"/>
    <w:rsid w:val="3B8A62BD"/>
    <w:rsid w:val="41540B2E"/>
    <w:rsid w:val="432F1B9E"/>
    <w:rsid w:val="436B5BAD"/>
    <w:rsid w:val="449D70C1"/>
    <w:rsid w:val="44A0633E"/>
    <w:rsid w:val="4929464F"/>
    <w:rsid w:val="493B5434"/>
    <w:rsid w:val="4CB6767F"/>
    <w:rsid w:val="4E20458D"/>
    <w:rsid w:val="50722108"/>
    <w:rsid w:val="52EB1116"/>
    <w:rsid w:val="548968E9"/>
    <w:rsid w:val="54C67EA4"/>
    <w:rsid w:val="56EF32D7"/>
    <w:rsid w:val="583609E1"/>
    <w:rsid w:val="598E3781"/>
    <w:rsid w:val="5A282A37"/>
    <w:rsid w:val="62477322"/>
    <w:rsid w:val="62544876"/>
    <w:rsid w:val="6418058F"/>
    <w:rsid w:val="656E6C0B"/>
    <w:rsid w:val="65AB4EFC"/>
    <w:rsid w:val="65F97157"/>
    <w:rsid w:val="662B4514"/>
    <w:rsid w:val="67745493"/>
    <w:rsid w:val="67D54BAC"/>
    <w:rsid w:val="67F02AB0"/>
    <w:rsid w:val="696A6E0F"/>
    <w:rsid w:val="6AC14661"/>
    <w:rsid w:val="6BE44BDF"/>
    <w:rsid w:val="6CC97B23"/>
    <w:rsid w:val="6F4577DC"/>
    <w:rsid w:val="72084305"/>
    <w:rsid w:val="72E039BF"/>
    <w:rsid w:val="73DB1237"/>
    <w:rsid w:val="74626B26"/>
    <w:rsid w:val="75287D2D"/>
    <w:rsid w:val="77712936"/>
    <w:rsid w:val="78247EBF"/>
    <w:rsid w:val="78A0421B"/>
    <w:rsid w:val="7B4E0BB2"/>
    <w:rsid w:val="7BD55DBA"/>
    <w:rsid w:val="7C326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5">
    <w:name w:val="heading 1"/>
    <w:basedOn w:val="1"/>
    <w:next w:val="1"/>
    <w:link w:val="9"/>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8">
    <w:name w:val="Default Paragraph Font"/>
    <w:semiHidden/>
    <w:unhideWhenUsed/>
    <w:qFormat/>
    <w:uiPriority w:val="1"/>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autoSpaceDE/>
      <w:autoSpaceDN/>
      <w:adjustRightInd/>
      <w:spacing w:after="120" w:line="240" w:lineRule="auto"/>
      <w:ind w:left="420" w:leftChars="200" w:firstLine="420"/>
    </w:pPr>
    <w:rPr>
      <w:rFonts w:ascii="Times New Roman" w:hAnsi="Times New Roman"/>
      <w:kern w:val="2"/>
      <w:sz w:val="21"/>
      <w:szCs w:val="24"/>
    </w:rPr>
  </w:style>
  <w:style w:type="paragraph" w:styleId="3">
    <w:name w:val="Body Text Indent"/>
    <w:basedOn w:val="1"/>
    <w:next w:val="4"/>
    <w:qFormat/>
    <w:uiPriority w:val="0"/>
    <w:pPr>
      <w:spacing w:after="120"/>
      <w:ind w:left="420" w:leftChars="200"/>
    </w:pPr>
    <w:rPr>
      <w:kern w:val="0"/>
      <w:sz w:val="24"/>
      <w:szCs w:val="20"/>
    </w:rPr>
  </w:style>
  <w:style w:type="paragraph" w:styleId="4">
    <w:name w:val="Balloon Text"/>
    <w:basedOn w:val="1"/>
    <w:semiHidden/>
    <w:qFormat/>
    <w:uiPriority w:val="0"/>
    <w:rPr>
      <w:kern w:val="0"/>
      <w:sz w:val="18"/>
      <w:szCs w:val="20"/>
    </w:rPr>
  </w:style>
  <w:style w:type="paragraph" w:styleId="6">
    <w:name w:val="Normal (Web)"/>
    <w:basedOn w:val="1"/>
    <w:qFormat/>
    <w:uiPriority w:val="0"/>
    <w:pPr>
      <w:spacing w:before="100" w:beforeAutospacing="1" w:after="100" w:afterAutospacing="1"/>
      <w:jc w:val="left"/>
    </w:pPr>
    <w:rPr>
      <w:kern w:val="0"/>
      <w:sz w:val="24"/>
    </w:rPr>
  </w:style>
  <w:style w:type="character" w:customStyle="1" w:styleId="9">
    <w:name w:val="标题 1 字符"/>
    <w:basedOn w:val="8"/>
    <w:link w:val="5"/>
    <w:autoRedefine/>
    <w:qFormat/>
    <w:uiPriority w:val="9"/>
    <w:rPr>
      <w:rFonts w:ascii="Times New Roman" w:hAnsi="Times New Roman" w:eastAsia="方正小标宋简体"/>
      <w:bCs/>
      <w:kern w:val="44"/>
      <w:sz w:val="44"/>
      <w:szCs w:val="44"/>
    </w:rPr>
  </w:style>
  <w:style w:type="paragraph" w:customStyle="1" w:styleId="10">
    <w:name w:val="+正文"/>
    <w:basedOn w:val="1"/>
    <w:qFormat/>
    <w:uiPriority w:val="0"/>
    <w:pPr>
      <w:spacing w:line="360" w:lineRule="auto"/>
      <w:ind w:firstLine="200" w:firstLineChars="200"/>
    </w:pPr>
    <w:rPr>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2583</Words>
  <Characters>2683</Characters>
  <Lines>0</Lines>
  <Paragraphs>0</Paragraphs>
  <TotalTime>5</TotalTime>
  <ScaleCrop>false</ScaleCrop>
  <LinksUpToDate>false</LinksUpToDate>
  <CharactersWithSpaces>2771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熊莉</cp:lastModifiedBy>
  <cp:lastPrinted>2025-03-06T01:11:00Z</cp:lastPrinted>
  <dcterms:modified xsi:type="dcterms:W3CDTF">2025-06-06T06:56:45Z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2018184A9B04423180CC3ED4837FD977_13</vt:lpwstr>
  </property>
</Properties>
</file>