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8685D">
      <w:pPr>
        <w:spacing w:line="600" w:lineRule="exact"/>
        <w:jc w:val="center"/>
        <w:outlineLvl w:val="0"/>
        <w:rPr>
          <w:rFonts w:ascii="方正小标宋简体" w:hAnsi="宋体" w:eastAsia="方正小标宋简体"/>
          <w:color w:val="000000"/>
          <w:sz w:val="72"/>
          <w:szCs w:val="72"/>
        </w:rPr>
      </w:pPr>
      <w:bookmarkStart w:id="0" w:name="_Toc15306267"/>
    </w:p>
    <w:p w14:paraId="664FD689">
      <w:pPr>
        <w:spacing w:line="600" w:lineRule="exact"/>
        <w:jc w:val="center"/>
        <w:outlineLvl w:val="0"/>
        <w:rPr>
          <w:rFonts w:ascii="方正小标宋简体" w:hAnsi="宋体" w:eastAsia="方正小标宋简体"/>
          <w:color w:val="000000"/>
          <w:sz w:val="72"/>
          <w:szCs w:val="72"/>
        </w:rPr>
      </w:pPr>
    </w:p>
    <w:p w14:paraId="377E341C">
      <w:pPr>
        <w:spacing w:line="600" w:lineRule="exact"/>
        <w:jc w:val="center"/>
        <w:outlineLvl w:val="0"/>
        <w:rPr>
          <w:rFonts w:ascii="方正小标宋简体" w:hAnsi="宋体" w:eastAsia="方正小标宋简体"/>
          <w:color w:val="000000"/>
          <w:sz w:val="72"/>
          <w:szCs w:val="72"/>
        </w:rPr>
      </w:pPr>
    </w:p>
    <w:p w14:paraId="5AF6AED0">
      <w:pPr>
        <w:spacing w:line="600" w:lineRule="exact"/>
        <w:jc w:val="center"/>
        <w:outlineLvl w:val="0"/>
        <w:rPr>
          <w:rFonts w:ascii="方正小标宋简体" w:hAnsi="宋体" w:eastAsia="方正小标宋简体"/>
          <w:color w:val="000000"/>
          <w:sz w:val="72"/>
          <w:szCs w:val="72"/>
        </w:rPr>
      </w:pPr>
    </w:p>
    <w:p w14:paraId="6A5214B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8441"/>
      <w:bookmarkStart w:id="5" w:name="_Toc15377425"/>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14:paraId="14713F85">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77426"/>
      <w:bookmarkStart w:id="9" w:name="_Toc15396598"/>
      <w:bookmarkStart w:id="10" w:name="_Toc15396476"/>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德阳市广汉市市政工程维护管理所决算</w:t>
      </w:r>
      <w:bookmarkEnd w:id="6"/>
      <w:bookmarkEnd w:id="7"/>
      <w:bookmarkEnd w:id="8"/>
      <w:bookmarkEnd w:id="9"/>
      <w:bookmarkEnd w:id="10"/>
      <w:bookmarkEnd w:id="11"/>
    </w:p>
    <w:p w14:paraId="1F14BA21">
      <w:pPr>
        <w:adjustRightInd w:val="0"/>
        <w:snapToGrid w:val="0"/>
        <w:spacing w:line="360" w:lineRule="auto"/>
        <w:jc w:val="center"/>
        <w:outlineLvl w:val="0"/>
        <w:rPr>
          <w:rFonts w:ascii="方正小标宋简体" w:hAnsi="宋体" w:eastAsia="方正小标宋简体" w:cs="方正小标宋简体"/>
          <w:color w:val="000000"/>
          <w:sz w:val="52"/>
          <w:szCs w:val="52"/>
        </w:rPr>
      </w:pPr>
    </w:p>
    <w:p w14:paraId="04ECE1AB">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14:paraId="23DB9BDA">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14:paraId="084EA740">
      <w:pPr>
        <w:pStyle w:val="10"/>
        <w:rPr>
          <w:rFonts w:cs="Times New Roman"/>
        </w:rPr>
      </w:pPr>
      <w:r>
        <w:rPr>
          <w:rFonts w:hint="eastAsia"/>
        </w:rPr>
        <w:t>公开时间：</w:t>
      </w:r>
      <w:r>
        <w:t>2019</w:t>
      </w:r>
      <w:r>
        <w:rPr>
          <w:rFonts w:hint="eastAsia"/>
        </w:rPr>
        <w:t>年10月30日</w:t>
      </w:r>
    </w:p>
    <w:p w14:paraId="6943DDBE"/>
    <w:p w14:paraId="65F96A77">
      <w:pPr>
        <w:pStyle w:val="10"/>
        <w:rPr>
          <w:rFonts w:cs="Times New Roman"/>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rPr>
          <w:rFonts w:cs="Times New Roman"/>
        </w:rPr>
        <w:tab/>
      </w:r>
      <w:r>
        <w:t>4</w:t>
      </w:r>
      <w:r>
        <w:fldChar w:fldCharType="end"/>
      </w:r>
    </w:p>
    <w:p w14:paraId="52CE2083">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14:paraId="742D182B">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287708D5">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fldChar w:fldCharType="begin"/>
      </w:r>
      <w:r>
        <w:instrText xml:space="preserve"> PAGEREF _Toc15396602 \h </w:instrText>
      </w:r>
      <w:r>
        <w:fldChar w:fldCharType="separate"/>
      </w:r>
      <w:r>
        <w:t>3</w:t>
      </w:r>
      <w:r>
        <w:fldChar w:fldCharType="end"/>
      </w:r>
      <w:r>
        <w:fldChar w:fldCharType="end"/>
      </w:r>
    </w:p>
    <w:p w14:paraId="469D3465">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5A9E3144">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4FD90B5D">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7E19720C">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61480331">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7FDFC853">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3337AA0A">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019CC3FA">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4656368F">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2151BEE7">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48C633F9">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fldChar w:fldCharType="begin"/>
      </w:r>
      <w:r>
        <w:instrText xml:space="preserve"> PAGEREF _Toc15396613 \h </w:instrText>
      </w:r>
      <w:r>
        <w:fldChar w:fldCharType="separate"/>
      </w:r>
      <w:r>
        <w:t>3</w:t>
      </w:r>
      <w:r>
        <w:fldChar w:fldCharType="end"/>
      </w:r>
      <w:r>
        <w:fldChar w:fldCharType="end"/>
      </w:r>
    </w:p>
    <w:p w14:paraId="1431F6FC">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w:t>
      </w:r>
      <w:r>
        <w:rPr>
          <w:rStyle w:val="15"/>
          <w:kern w:val="44"/>
        </w:rPr>
        <w:t xml:space="preserve"> </w:t>
      </w:r>
      <w:r>
        <w:rPr>
          <w:rStyle w:val="15"/>
          <w:rFonts w:hint="eastAsia"/>
          <w:kern w:val="44"/>
        </w:rPr>
        <w:t>附件</w:t>
      </w:r>
      <w:r>
        <w:rPr>
          <w:rFonts w:cs="Times New Roman"/>
        </w:rPr>
        <w:tab/>
      </w:r>
      <w:r>
        <w:fldChar w:fldCharType="begin"/>
      </w:r>
      <w:r>
        <w:instrText xml:space="preserve"> PAGEREF _Toc15396614 \h </w:instrText>
      </w:r>
      <w:r>
        <w:fldChar w:fldCharType="separate"/>
      </w:r>
      <w:r>
        <w:t>3</w:t>
      </w:r>
      <w:r>
        <w:fldChar w:fldCharType="end"/>
      </w:r>
      <w:r>
        <w:fldChar w:fldCharType="end"/>
      </w:r>
    </w:p>
    <w:p w14:paraId="11C170F3">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_Toc15396615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1F0490F6">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71604173">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w:t>
      </w:r>
      <w:r>
        <w:rPr>
          <w:rStyle w:val="15"/>
          <w:kern w:val="44"/>
        </w:rPr>
        <w:t xml:space="preserve"> </w:t>
      </w:r>
      <w:r>
        <w:rPr>
          <w:rStyle w:val="15"/>
          <w:rFonts w:hint="eastAsia"/>
          <w:kern w:val="44"/>
        </w:rPr>
        <w:t>附表</w:t>
      </w:r>
      <w:r>
        <w:rPr>
          <w:rFonts w:cs="Times New Roman"/>
        </w:rPr>
        <w:tab/>
      </w:r>
      <w:r>
        <w:fldChar w:fldCharType="begin"/>
      </w:r>
      <w:r>
        <w:instrText xml:space="preserve"> PAGEREF _Toc15396618 \h </w:instrText>
      </w:r>
      <w:r>
        <w:fldChar w:fldCharType="separate"/>
      </w:r>
      <w:r>
        <w:t>3</w:t>
      </w:r>
      <w:r>
        <w:fldChar w:fldCharType="end"/>
      </w:r>
      <w:r>
        <w:fldChar w:fldCharType="end"/>
      </w:r>
    </w:p>
    <w:p w14:paraId="717B9EC0">
      <w:pPr>
        <w:pStyle w:val="11"/>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5242812F">
      <w:pPr>
        <w:pStyle w:val="11"/>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1980CA42">
      <w:pPr>
        <w:pStyle w:val="11"/>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123F63D8">
      <w:pPr>
        <w:pStyle w:val="11"/>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2506DAD0">
      <w:pPr>
        <w:pStyle w:val="11"/>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65378AF8">
      <w:pPr>
        <w:pStyle w:val="11"/>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33659CC0">
      <w:pPr>
        <w:pStyle w:val="11"/>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6E779DE8">
      <w:pPr>
        <w:pStyle w:val="11"/>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30A6C097">
      <w:pPr>
        <w:pStyle w:val="11"/>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5"/>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0A38BE1A">
      <w:pPr>
        <w:pStyle w:val="11"/>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75D6225C">
      <w:pPr>
        <w:pStyle w:val="11"/>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2040F868">
      <w:pPr>
        <w:pStyle w:val="11"/>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70D16185">
      <w:pPr>
        <w:pStyle w:val="11"/>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fldChar w:fldCharType="end"/>
      </w:r>
    </w:p>
    <w:p w14:paraId="61E99683">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14:paraId="096BC762">
      <w:pPr>
        <w:widowControl/>
        <w:jc w:val="left"/>
        <w:rPr>
          <w:rFonts w:ascii="黑体" w:hAnsi="黑体" w:eastAsia="黑体"/>
          <w:kern w:val="44"/>
          <w:sz w:val="44"/>
          <w:szCs w:val="44"/>
        </w:rPr>
      </w:pPr>
      <w:bookmarkStart w:id="12" w:name="_Toc15377196"/>
      <w:bookmarkStart w:id="13" w:name="_Toc15396599"/>
      <w:r>
        <w:rPr>
          <w:rFonts w:ascii="黑体" w:hAnsi="黑体" w:eastAsia="黑体"/>
          <w:b/>
          <w:bCs/>
        </w:rPr>
        <w:br w:type="page"/>
      </w:r>
    </w:p>
    <w:p w14:paraId="6F7DADA4">
      <w:pPr>
        <w:pStyle w:val="2"/>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bookmarkEnd w:id="12"/>
      <w:bookmarkEnd w:id="13"/>
    </w:p>
    <w:p w14:paraId="7A70B39B">
      <w:pPr>
        <w:widowControl/>
        <w:jc w:val="left"/>
        <w:rPr>
          <w:rFonts w:ascii="黑体" w:eastAsia="黑体"/>
          <w:color w:val="000000"/>
          <w:sz w:val="32"/>
          <w:szCs w:val="32"/>
        </w:rPr>
      </w:pPr>
    </w:p>
    <w:p w14:paraId="78CB4CA1">
      <w:pPr>
        <w:pStyle w:val="3"/>
        <w:rPr>
          <w:rStyle w:val="17"/>
          <w:rFonts w:ascii="仿宋" w:hAnsi="仿宋" w:eastAsia="仿宋" w:cs="Times New Roman"/>
          <w:b w:val="0"/>
          <w:bCs w:val="0"/>
        </w:rPr>
      </w:pPr>
      <w:bookmarkStart w:id="14" w:name="_Toc15396600"/>
      <w:bookmarkStart w:id="15" w:name="_Toc15377197"/>
      <w:r>
        <w:rPr>
          <w:rFonts w:hint="eastAsia" w:ascii="黑体" w:hAnsi="黑体" w:eastAsia="黑体" w:cs="黑体"/>
          <w:b w:val="0"/>
          <w:bCs w:val="0"/>
          <w:color w:val="000000"/>
        </w:rPr>
        <w:t>一、基</w:t>
      </w:r>
      <w:r>
        <w:rPr>
          <w:rStyle w:val="17"/>
          <w:rFonts w:hint="eastAsia" w:ascii="黑体" w:hAnsi="黑体" w:eastAsia="黑体" w:cs="黑体"/>
          <w:b w:val="0"/>
          <w:bCs w:val="0"/>
        </w:rPr>
        <w:t>本职能及主要工作</w:t>
      </w:r>
      <w:bookmarkEnd w:id="14"/>
      <w:bookmarkEnd w:id="15"/>
    </w:p>
    <w:p w14:paraId="4BB7886E">
      <w:pPr>
        <w:pStyle w:val="5"/>
        <w:adjustRightInd w:val="0"/>
        <w:snapToGrid w:val="0"/>
        <w:spacing w:before="93" w:line="600" w:lineRule="exact"/>
        <w:ind w:firstLine="672" w:firstLineChars="210"/>
        <w:outlineLvl w:val="2"/>
        <w:rPr>
          <w:rFonts w:hAnsi="仿宋" w:cs="Times New Roman"/>
          <w:color w:val="000000"/>
          <w:sz w:val="32"/>
          <w:szCs w:val="32"/>
        </w:rPr>
      </w:pPr>
      <w:bookmarkStart w:id="16" w:name="_Toc15377198"/>
      <w:bookmarkStart w:id="17" w:name="_Toc15378445"/>
      <w:r>
        <w:rPr>
          <w:rFonts w:hint="eastAsia" w:hAnsi="仿宋" w:cs="仿宋"/>
          <w:color w:val="000000"/>
          <w:sz w:val="32"/>
          <w:szCs w:val="32"/>
        </w:rPr>
        <w:t>（一）主要职能：城市市政设施维修维护。</w:t>
      </w:r>
      <w:bookmarkEnd w:id="16"/>
      <w:bookmarkEnd w:id="17"/>
    </w:p>
    <w:p w14:paraId="53BA6B3C">
      <w:pPr>
        <w:pStyle w:val="5"/>
        <w:adjustRightInd w:val="0"/>
        <w:snapToGrid w:val="0"/>
        <w:spacing w:before="93" w:line="600" w:lineRule="exact"/>
        <w:ind w:firstLine="672" w:firstLineChars="210"/>
        <w:outlineLvl w:val="2"/>
        <w:rPr>
          <w:rFonts w:hAnsi="仿宋" w:cs="仿宋"/>
          <w:color w:val="000000"/>
          <w:sz w:val="32"/>
          <w:szCs w:val="32"/>
        </w:rPr>
      </w:pPr>
      <w:bookmarkStart w:id="18" w:name="_Toc15377199"/>
      <w:bookmarkStart w:id="19" w:name="_Toc15378446"/>
      <w:r>
        <w:rPr>
          <w:rFonts w:hint="eastAsia" w:hAnsi="仿宋" w:cs="仿宋"/>
          <w:color w:val="000000"/>
          <w:sz w:val="32"/>
          <w:szCs w:val="32"/>
        </w:rPr>
        <w:t>（二）2018年重点工作完成情况。</w:t>
      </w:r>
      <w:bookmarkEnd w:id="18"/>
      <w:bookmarkEnd w:id="19"/>
    </w:p>
    <w:p w14:paraId="78FBA3A3">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1．完成人行道维修3940m2。</w:t>
      </w:r>
    </w:p>
    <w:p w14:paraId="5D81A164">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2．完成车行道路面维护3300m2。</w:t>
      </w:r>
    </w:p>
    <w:p w14:paraId="1DDEB07D">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3．更换雨水、污水检查井井圈井盖553套。</w:t>
      </w:r>
    </w:p>
    <w:p w14:paraId="667A13D5">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4．更换雨水窗712套；雨水窗盖板496套。</w:t>
      </w:r>
    </w:p>
    <w:p w14:paraId="27DDFEE5">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5．疏掏雨水、污水检查井及雨水窗共8000余座（次），</w:t>
      </w:r>
    </w:p>
    <w:p w14:paraId="1F49DFC3">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6．更换雨水、污水管道约230m。</w:t>
      </w:r>
    </w:p>
    <w:p w14:paraId="6E4E5EED">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7．于4月开始对全城约300公里的雨污水管道、8000余座排水检查井、9000多个雨水窗进行一次拉网式排查，出现淤堵的及时疏通，发给损坏的及时修复，确保城市排水设施的完好和畅通，杜绝黑臭水体源头现象的出现。</w:t>
      </w:r>
    </w:p>
    <w:p w14:paraId="18D663A2">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8．鸭子河主排污管维修（老金雁大桥—广黄路桥）：该段主排污管原为箱涵结构，由于河水冲刷造成箱涵变形致污水泄漏，我所将该段箱涵改为φ1400钢带缠绕管，并使用混凝土整体包封，改造总长度140米，于3月20日全面竣工，彻底解决了该段污水溢漏污染河水问题。</w:t>
      </w:r>
    </w:p>
    <w:p w14:paraId="59553489">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 xml:space="preserve">9．狮子堰沟内污水溢漏治理：3月28日—4月6日，对广宾—桂花桥段沟内300余米排污主管进行维修，维修长度约80米，对未接入主管的排污支管16处全部接入排污主管，杜绝了污水直排入狮子堰，同时对沟渠内的淤积的生活垃圾进行了清掏处理，保持河道流水畅通。   </w:t>
      </w:r>
    </w:p>
    <w:p w14:paraId="09C6E3EF">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10．交安设施应急处置：因交通事故维修新金雁大桥、老金雁大桥、中山大道等中心隔离护栏13次；维护各路段隔离栏46次；限高架维修10次；各路段防撞桶更换：32个；各路段道路标线补划：7000米；维修交通标志牌24个；维修鸭子河堤、狮子堰河堤栏杆6次。</w:t>
      </w:r>
    </w:p>
    <w:p w14:paraId="76B33429">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11．3月初，实施中山大道雒城门至长沙路段的城市提档升级改造工程，目前工程正在有序进行中。</w:t>
      </w:r>
    </w:p>
    <w:p w14:paraId="5A1681CA">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12．6月初完成每年一次的浏阳路、中山路下穿泵房清淤工作， 水泵作了检修、维护，确保其在夏季汛期中的正常使用。</w:t>
      </w:r>
    </w:p>
    <w:p w14:paraId="6090EB77">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13．6月初对佛山路、湘潭路等公交站台进行改造整治，将以前杂草丛生的路面改为透水砖，以保障市民的安全出行。</w:t>
      </w:r>
    </w:p>
    <w:p w14:paraId="50DA1EC0">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14．6月底对北区经典上城及天津路社保局旁人行道进行整治，安装地砖，共完成600平方米地砖的铺设。</w:t>
      </w:r>
    </w:p>
    <w:p w14:paraId="3388E5A5">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15．对佛山路烟草公司处人行道泥泞道路进行路面硬化，方便市民出行。</w:t>
      </w:r>
    </w:p>
    <w:p w14:paraId="2D86911B">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16．按住建局工作安排，我所于5</w:t>
      </w:r>
      <w:r>
        <w:rPr>
          <w:rFonts w:hint="eastAsia" w:hAnsi="仿宋" w:cs="Times New Roman"/>
          <w:color w:val="000000"/>
          <w:sz w:val="32"/>
          <w:szCs w:val="32"/>
          <w:lang w:val="en-US" w:eastAsia="zh-CN"/>
        </w:rPr>
        <w:t>月</w:t>
      </w:r>
      <w:bookmarkStart w:id="76" w:name="_GoBack"/>
      <w:bookmarkEnd w:id="76"/>
      <w:r>
        <w:rPr>
          <w:rFonts w:hint="eastAsia" w:hAnsi="仿宋" w:cs="Times New Roman"/>
          <w:color w:val="000000"/>
          <w:sz w:val="32"/>
          <w:szCs w:val="32"/>
        </w:rPr>
        <w:t>6日—5月20日对广东路破损路面进行维修，面积1000</w:t>
      </w:r>
      <w:r>
        <w:rPr>
          <w:rFonts w:hint="eastAsia" w:hAnsi="仿宋" w:eastAsia="仿宋" w:cs="Times New Roman"/>
          <w:color w:val="000000"/>
          <w:sz w:val="32"/>
          <w:szCs w:val="32"/>
        </w:rPr>
        <w:t>㎡</w:t>
      </w:r>
      <w:r>
        <w:rPr>
          <w:rFonts w:hint="eastAsia" w:hAnsi="仿宋" w:cs="Times New Roman"/>
          <w:color w:val="000000"/>
          <w:sz w:val="32"/>
          <w:szCs w:val="32"/>
        </w:rPr>
        <w:t>。</w:t>
      </w:r>
    </w:p>
    <w:p w14:paraId="2E92E433">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17．对南海路、九江路、岳阳路等人行道进行全面排查治理，人行道地砖修补共计1900</w:t>
      </w:r>
      <w:r>
        <w:rPr>
          <w:rFonts w:hint="eastAsia" w:hAnsi="仿宋" w:eastAsia="仿宋" w:cs="Times New Roman"/>
          <w:color w:val="000000"/>
          <w:sz w:val="32"/>
          <w:szCs w:val="32"/>
        </w:rPr>
        <w:t>㎡</w:t>
      </w:r>
      <w:r>
        <w:rPr>
          <w:rFonts w:hint="eastAsia" w:hAnsi="仿宋" w:cs="Times New Roman"/>
          <w:color w:val="000000"/>
          <w:sz w:val="32"/>
          <w:szCs w:val="32"/>
        </w:rPr>
        <w:t>。</w:t>
      </w:r>
    </w:p>
    <w:p w14:paraId="771A4C84">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18．由于南昌路二段的交通标示标线长期大车碾压，使标线模糊不清，造成安全隐患。9月底对该道路双实线、虚线、斑马线、分道标识等标示标线进行施划，共约1500</w:t>
      </w:r>
      <w:r>
        <w:rPr>
          <w:rFonts w:hint="eastAsia" w:hAnsi="仿宋" w:eastAsia="仿宋" w:cs="Times New Roman"/>
          <w:color w:val="000000"/>
          <w:sz w:val="32"/>
          <w:szCs w:val="32"/>
        </w:rPr>
        <w:t>㎡</w:t>
      </w:r>
      <w:r>
        <w:rPr>
          <w:rFonts w:hint="eastAsia" w:hAnsi="仿宋" w:cs="Times New Roman"/>
          <w:color w:val="000000"/>
          <w:sz w:val="32"/>
          <w:szCs w:val="32"/>
        </w:rPr>
        <w:t>，两天完成。</w:t>
      </w:r>
    </w:p>
    <w:p w14:paraId="572123A1">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19．10月初开始对全城区所有道路的老旧标线及人行道标线进行补划，保障来往行人和车辆的安全。</w:t>
      </w:r>
    </w:p>
    <w:p w14:paraId="21B1FCB7">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20．新丰镇安装绿化带道牙两百多米，防止绿化带内渗泥水在车行道上，污染环境。</w:t>
      </w:r>
    </w:p>
    <w:p w14:paraId="40B70820">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21．为改善小北街污水直排鸭子河污染水源问题，我所在污水排放口安装了拍门设施，防止污染水源。</w:t>
      </w:r>
    </w:p>
    <w:p w14:paraId="2AF67793">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22．共接到与市政维护相关的市民来电50次、群众来信60余次。我所都进行了耐心妥善处理。</w:t>
      </w:r>
    </w:p>
    <w:p w14:paraId="69C3780E">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23．汛期期间防汛排涝工作开展情况</w:t>
      </w:r>
    </w:p>
    <w:p w14:paraId="1C610187">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今年以来，广汉市区湔江行洪、突降大雨或暴雨时间为：“7.5”大雨、“7.13”大雨、“7.16”大雨、“7.18”暴雨、“7.22”暴雨、“7.28”大雨、“8.19” 湔江行洪、“8.20”大雨、“8.21”暴雨、“8.28” 湔江行洪等。截止10月31日，汛期圆满结束。今年防汛期间，市政维护所在住建局的领导下，广大干部职工、各抢险组人员坚守岗位、勇于担当；坚持24小时值班制度、每逢大雨暴雨始终战斗在第一线，及时排涝抢险、为今年安全度汛尽到了职责、作出了贡献。2017年共逢降雨30余次（其中大雨暴雨11次，特大暴雨1次）、湔江行洪应急2次。市政维护所共出动人员800余人次、车辆200余架次，排涝500余处，分别在老城区、北区、西区、东区、高新西区五个区域范围内排水抢险。</w:t>
      </w:r>
    </w:p>
    <w:p w14:paraId="47086C4D">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24．我所会同公用设施所组成禁烧小组对口南兴镇真武村，在小春、大春期间派工作人员和车辆进村开展禁烧秸秆工作。</w:t>
      </w:r>
    </w:p>
    <w:p w14:paraId="6E88474E">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25．认真开展党的群众路线教育实践活动，积极开展“走基层、惠民生、办实事”活动。我所对西康路军干所内的破损路面进行油面铺设，对停车场进行了维修改造，得到周围居民的一致好评；帮助柳州社区疏通堵塞下水道；帮助汉口路社区修补汉口路幼儿园道路。多次走访慰问帮扶村一对一帮扶对象，送去牛奶、粮油等慰问品。征求市政基础设施建设方面的意见和建议，关注社区民生问题，努力解决与广大市民息息相关的出行方面的难题。</w:t>
      </w:r>
    </w:p>
    <w:p w14:paraId="51D4991D">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26.党员干部带头深入到回龙村和真武村帮扶困难居民群众家里，送去香米、食用油等慰问品，嘘寒问暖，让困难群众感受到党和政府的关怀，深得居民群众好评。</w:t>
      </w:r>
    </w:p>
    <w:p w14:paraId="34AB9077">
      <w:pPr>
        <w:pStyle w:val="5"/>
        <w:adjustRightInd w:val="0"/>
        <w:snapToGrid w:val="0"/>
        <w:spacing w:before="93" w:line="600" w:lineRule="exact"/>
        <w:ind w:firstLine="672" w:firstLineChars="210"/>
        <w:outlineLvl w:val="2"/>
        <w:rPr>
          <w:rFonts w:hAnsi="仿宋" w:cs="Times New Roman"/>
          <w:color w:val="000000"/>
          <w:sz w:val="32"/>
          <w:szCs w:val="32"/>
        </w:rPr>
      </w:pPr>
      <w:r>
        <w:rPr>
          <w:rFonts w:hint="eastAsia" w:hAnsi="仿宋" w:cs="Times New Roman"/>
          <w:color w:val="000000"/>
          <w:sz w:val="32"/>
          <w:szCs w:val="32"/>
        </w:rPr>
        <w:t>27.做好第一书记驻村帮扶工作，尽力帮助贫困户脱贫，帮助贫困村搞好建设。</w:t>
      </w:r>
    </w:p>
    <w:p w14:paraId="109E6EEB">
      <w:pPr>
        <w:pStyle w:val="3"/>
        <w:rPr>
          <w:rStyle w:val="17"/>
          <w:rFonts w:cs="Times New Roman"/>
          <w:b w:val="0"/>
          <w:bCs w:val="0"/>
        </w:rPr>
      </w:pPr>
      <w:bookmarkStart w:id="20" w:name="_Toc15396601"/>
      <w:bookmarkStart w:id="21" w:name="_Toc15377200"/>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7"/>
          <w:rFonts w:hint="eastAsia" w:ascii="黑体" w:hAnsi="黑体" w:eastAsia="黑体" w:cs="黑体"/>
          <w:b w:val="0"/>
          <w:bCs w:val="0"/>
        </w:rPr>
        <w:t>构设置</w:t>
      </w:r>
      <w:bookmarkEnd w:id="20"/>
      <w:bookmarkEnd w:id="21"/>
    </w:p>
    <w:p w14:paraId="732A0A30">
      <w:pPr>
        <w:widowControl/>
        <w:jc w:val="left"/>
        <w:rPr>
          <w:rFonts w:ascii="仿宋_GB2312" w:hAnsi="仿宋" w:eastAsia="仿宋_GB2312"/>
          <w:color w:val="000000"/>
          <w:kern w:val="0"/>
          <w:sz w:val="32"/>
          <w:szCs w:val="32"/>
        </w:rPr>
      </w:pPr>
      <w:r>
        <w:rPr>
          <w:rFonts w:hint="eastAsia" w:ascii="仿宋_GB2312" w:hAnsi="仿宋" w:eastAsia="仿宋_GB2312" w:cs="仿宋"/>
          <w:sz w:val="32"/>
          <w:szCs w:val="32"/>
        </w:rPr>
        <w:t xml:space="preserve">    独立核算事业单位1个。</w:t>
      </w:r>
      <w:r>
        <w:rPr>
          <w:rFonts w:hint="eastAsia" w:ascii="仿宋_GB2312" w:hAnsi="仿宋" w:eastAsia="仿宋_GB2312"/>
          <w:color w:val="000000"/>
          <w:sz w:val="32"/>
          <w:szCs w:val="32"/>
        </w:rPr>
        <w:br w:type="page"/>
      </w:r>
    </w:p>
    <w:p w14:paraId="4516DF66">
      <w:pPr>
        <w:pStyle w:val="2"/>
        <w:ind w:right="440"/>
        <w:jc w:val="right"/>
        <w:rPr>
          <w:rStyle w:val="16"/>
          <w:rFonts w:ascii="黑体" w:hAnsi="黑体" w:eastAsia="黑体"/>
          <w:b w:val="0"/>
          <w:bCs w:val="0"/>
        </w:rPr>
      </w:pPr>
      <w:bookmarkStart w:id="22" w:name="_Toc15377204"/>
      <w:bookmarkStart w:id="23" w:name="_Toc15396602"/>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6"/>
          <w:rFonts w:ascii="黑体" w:hAnsi="黑体" w:eastAsia="黑体" w:cs="黑体"/>
          <w:b w:val="0"/>
          <w:bCs w:val="0"/>
        </w:rPr>
        <w:t>2018</w:t>
      </w:r>
      <w:r>
        <w:rPr>
          <w:rStyle w:val="16"/>
          <w:rFonts w:hint="eastAsia" w:ascii="黑体" w:hAnsi="黑体" w:eastAsia="黑体" w:cs="黑体"/>
          <w:b w:val="0"/>
          <w:bCs w:val="0"/>
        </w:rPr>
        <w:t>年度部门决算情况说明</w:t>
      </w:r>
      <w:bookmarkEnd w:id="22"/>
      <w:bookmarkEnd w:id="23"/>
    </w:p>
    <w:p w14:paraId="039858D4"/>
    <w:p w14:paraId="5A4ED7BD">
      <w:pPr>
        <w:pStyle w:val="26"/>
        <w:numPr>
          <w:ilvl w:val="0"/>
          <w:numId w:val="1"/>
        </w:numPr>
        <w:spacing w:line="600" w:lineRule="exact"/>
        <w:ind w:firstLineChars="0"/>
        <w:outlineLvl w:val="1"/>
        <w:rPr>
          <w:rStyle w:val="17"/>
          <w:rFonts w:ascii="黑体" w:hAnsi="黑体" w:eastAsia="黑体" w:cs="Times New Roman"/>
          <w:b w:val="0"/>
          <w:bCs w:val="0"/>
        </w:rPr>
      </w:pPr>
      <w:bookmarkStart w:id="24" w:name="_Toc15377205"/>
      <w:bookmarkStart w:id="25" w:name="_Toc15396603"/>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4"/>
      <w:bookmarkEnd w:id="25"/>
    </w:p>
    <w:p w14:paraId="038DC296">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2018年度收总计879.42万元、支总计879.42万元。与2017年相比，收总计减少34.02万元，下降3.72%、支总计各减少116.98万元，下降13.3%。主要变动原因是树立过紧日子的思想,严格压缩一般性支出。</w:t>
      </w:r>
    </w:p>
    <w:p w14:paraId="77E7E2EC">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（图1：收、支决算总计变动情况图）（柱状图）</w:t>
      </w:r>
    </w:p>
    <w:p w14:paraId="3C08F169">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anchor distT="0" distB="0" distL="114300" distR="114300" simplePos="0" relativeHeight="251659264" behindDoc="0" locked="0" layoutInCell="1" allowOverlap="1">
            <wp:simplePos x="0" y="0"/>
            <wp:positionH relativeFrom="column">
              <wp:posOffset>428625</wp:posOffset>
            </wp:positionH>
            <wp:positionV relativeFrom="paragraph">
              <wp:posOffset>125095</wp:posOffset>
            </wp:positionV>
            <wp:extent cx="3562350" cy="1704975"/>
            <wp:effectExtent l="19050" t="0" r="19050"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CAB3D38">
      <w:pPr>
        <w:spacing w:line="600" w:lineRule="exact"/>
        <w:ind w:firstLine="640" w:firstLineChars="200"/>
        <w:rPr>
          <w:rFonts w:ascii="仿宋" w:hAnsi="仿宋" w:eastAsia="仿宋" w:cs="仿宋"/>
          <w:color w:val="000000"/>
          <w:sz w:val="32"/>
          <w:szCs w:val="32"/>
        </w:rPr>
      </w:pPr>
    </w:p>
    <w:p w14:paraId="4A51DDFB">
      <w:pPr>
        <w:spacing w:line="600" w:lineRule="exact"/>
        <w:ind w:firstLine="640" w:firstLineChars="200"/>
        <w:rPr>
          <w:rFonts w:ascii="仿宋" w:hAnsi="仿宋" w:eastAsia="仿宋" w:cs="仿宋"/>
          <w:color w:val="000000"/>
          <w:sz w:val="32"/>
          <w:szCs w:val="32"/>
        </w:rPr>
      </w:pPr>
    </w:p>
    <w:p w14:paraId="3C1DB6EC">
      <w:pPr>
        <w:spacing w:line="600" w:lineRule="exact"/>
        <w:ind w:firstLine="640" w:firstLineChars="200"/>
        <w:rPr>
          <w:rFonts w:ascii="仿宋" w:hAnsi="仿宋" w:eastAsia="仿宋" w:cs="仿宋"/>
          <w:color w:val="000000"/>
          <w:sz w:val="32"/>
          <w:szCs w:val="32"/>
        </w:rPr>
      </w:pPr>
    </w:p>
    <w:p w14:paraId="7BA67E58">
      <w:pPr>
        <w:spacing w:line="600" w:lineRule="exact"/>
        <w:jc w:val="left"/>
        <w:rPr>
          <w:rFonts w:ascii="仿宋_GB2312" w:eastAsia="仿宋_GB2312"/>
          <w:color w:val="000000"/>
          <w:sz w:val="32"/>
          <w:szCs w:val="32"/>
        </w:rPr>
      </w:pPr>
    </w:p>
    <w:p w14:paraId="48B71EE2">
      <w:pPr>
        <w:pStyle w:val="26"/>
        <w:numPr>
          <w:ilvl w:val="0"/>
          <w:numId w:val="1"/>
        </w:numPr>
        <w:spacing w:line="600" w:lineRule="exact"/>
        <w:ind w:firstLineChars="0"/>
        <w:outlineLvl w:val="1"/>
        <w:rPr>
          <w:rStyle w:val="17"/>
          <w:rFonts w:ascii="黑体" w:hAnsi="黑体" w:eastAsia="黑体" w:cs="Times New Roman"/>
          <w:b w:val="0"/>
          <w:bCs w:val="0"/>
        </w:rPr>
      </w:pPr>
      <w:bookmarkStart w:id="26" w:name="_Toc15377206"/>
      <w:bookmarkStart w:id="27" w:name="_Toc15396604"/>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26"/>
      <w:bookmarkEnd w:id="27"/>
    </w:p>
    <w:p w14:paraId="01A6D36B">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s="仿宋"/>
          <w:color w:val="000000"/>
          <w:sz w:val="32"/>
          <w:szCs w:val="32"/>
        </w:rPr>
        <w:t>2018年本年收入合计871.22万元，其中：一般公共预算财政拨款收入871.22万元，占100%；政府性基金预算财政拨款收入0万元，占0%；国有资本经营预算财政拨款收入0万元，占0%；事业收入0万元，占0%；经营收入0万元，占0%；附属单位上缴收入0万元，占0%；其他收入0万元，占0%。</w:t>
      </w:r>
    </w:p>
    <w:p w14:paraId="34A529A3">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（图2：收入决算结构图）（饼状图）</w:t>
      </w:r>
    </w:p>
    <w:p w14:paraId="759D044A">
      <w:pPr>
        <w:spacing w:line="600" w:lineRule="exact"/>
        <w:ind w:firstLine="640" w:firstLineChars="200"/>
        <w:rPr>
          <w:rFonts w:ascii="仿宋" w:hAnsi="仿宋" w:eastAsia="仿宋"/>
          <w:color w:val="000000"/>
          <w:sz w:val="32"/>
          <w:szCs w:val="32"/>
        </w:rPr>
      </w:pPr>
    </w:p>
    <w:p w14:paraId="5B21725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323850</wp:posOffset>
            </wp:positionV>
            <wp:extent cx="3676650" cy="2028825"/>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BD4AB1C">
      <w:pPr>
        <w:spacing w:line="600" w:lineRule="exact"/>
        <w:ind w:firstLine="640" w:firstLineChars="200"/>
        <w:rPr>
          <w:rFonts w:ascii="仿宋" w:hAnsi="仿宋" w:eastAsia="仿宋"/>
          <w:color w:val="000000"/>
          <w:sz w:val="32"/>
          <w:szCs w:val="32"/>
        </w:rPr>
      </w:pPr>
    </w:p>
    <w:p w14:paraId="6FAD0F00">
      <w:pPr>
        <w:spacing w:line="600" w:lineRule="exact"/>
        <w:ind w:firstLine="640" w:firstLineChars="200"/>
        <w:rPr>
          <w:rFonts w:ascii="仿宋" w:hAnsi="仿宋" w:eastAsia="仿宋"/>
          <w:color w:val="000000"/>
          <w:sz w:val="32"/>
          <w:szCs w:val="32"/>
        </w:rPr>
      </w:pPr>
    </w:p>
    <w:p w14:paraId="65B31ACF">
      <w:pPr>
        <w:spacing w:line="600" w:lineRule="exact"/>
        <w:ind w:firstLine="640" w:firstLineChars="200"/>
        <w:rPr>
          <w:rFonts w:ascii="仿宋" w:hAnsi="仿宋" w:eastAsia="仿宋"/>
          <w:color w:val="000000"/>
          <w:sz w:val="32"/>
          <w:szCs w:val="32"/>
        </w:rPr>
      </w:pPr>
    </w:p>
    <w:p w14:paraId="013570A8">
      <w:pPr>
        <w:spacing w:line="600" w:lineRule="exact"/>
        <w:ind w:firstLine="640" w:firstLineChars="200"/>
        <w:rPr>
          <w:rFonts w:ascii="仿宋" w:hAnsi="仿宋" w:eastAsia="仿宋"/>
          <w:color w:val="000000"/>
          <w:sz w:val="32"/>
          <w:szCs w:val="32"/>
        </w:rPr>
      </w:pPr>
    </w:p>
    <w:p w14:paraId="0FAA6A83">
      <w:pPr>
        <w:spacing w:line="600" w:lineRule="exact"/>
        <w:ind w:firstLine="640" w:firstLineChars="200"/>
        <w:rPr>
          <w:rFonts w:ascii="仿宋" w:hAnsi="仿宋" w:eastAsia="仿宋"/>
          <w:color w:val="000000"/>
          <w:sz w:val="32"/>
          <w:szCs w:val="32"/>
        </w:rPr>
      </w:pPr>
    </w:p>
    <w:p w14:paraId="75BF4DFB">
      <w:pPr>
        <w:spacing w:line="600" w:lineRule="exact"/>
        <w:ind w:firstLine="640" w:firstLineChars="200"/>
        <w:rPr>
          <w:rFonts w:ascii="仿宋" w:hAnsi="仿宋" w:eastAsia="仿宋"/>
          <w:color w:val="000000"/>
          <w:sz w:val="32"/>
          <w:szCs w:val="32"/>
        </w:rPr>
      </w:pPr>
    </w:p>
    <w:p w14:paraId="49412091">
      <w:pPr>
        <w:pStyle w:val="26"/>
        <w:numPr>
          <w:ilvl w:val="0"/>
          <w:numId w:val="1"/>
        </w:numPr>
        <w:spacing w:line="600" w:lineRule="exact"/>
        <w:ind w:firstLineChars="0"/>
        <w:outlineLvl w:val="1"/>
        <w:rPr>
          <w:rStyle w:val="17"/>
          <w:rFonts w:ascii="黑体" w:hAnsi="黑体" w:eastAsia="黑体" w:cs="Times New Roman"/>
          <w:b w:val="0"/>
          <w:bCs w:val="0"/>
        </w:rPr>
      </w:pPr>
      <w:bookmarkStart w:id="28" w:name="_Toc15396605"/>
      <w:bookmarkStart w:id="29" w:name="_Toc15377207"/>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28"/>
      <w:bookmarkEnd w:id="29"/>
    </w:p>
    <w:p w14:paraId="116A40C8">
      <w:pPr>
        <w:spacing w:line="600" w:lineRule="exact"/>
        <w:ind w:firstLine="640"/>
        <w:rPr>
          <w:rFonts w:ascii="仿宋_GB2312" w:hAnsi="仿宋" w:eastAsia="仿宋_GB2312"/>
          <w:color w:val="000000"/>
          <w:sz w:val="32"/>
          <w:szCs w:val="32"/>
          <w:shd w:val="pct10" w:color="auto" w:fill="FFFFFF"/>
        </w:rPr>
      </w:pPr>
      <w:r>
        <w:rPr>
          <w:rFonts w:hint="eastAsia" w:ascii="仿宋_GB2312" w:hAnsi="仿宋" w:eastAsia="仿宋_GB2312" w:cs="仿宋"/>
          <w:color w:val="000000"/>
          <w:sz w:val="32"/>
          <w:szCs w:val="32"/>
        </w:rPr>
        <w:t>2018年本年支出合计871.22万元，其中：基本支出871.22万元，占100%；项目支出0万元，占0%；上缴上级支出0万元，占0%；经营支出0万元，占0%；对附属单位补助支出0万元，占0%。</w:t>
      </w:r>
    </w:p>
    <w:p w14:paraId="3DE27197">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（图3：支出决算结构图）（饼状图）</w:t>
      </w:r>
    </w:p>
    <w:p w14:paraId="57BF5F9F">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anchor distT="0" distB="0" distL="114300" distR="114300" simplePos="0" relativeHeight="251661312" behindDoc="0" locked="0" layoutInCell="1" allowOverlap="1">
            <wp:simplePos x="0" y="0"/>
            <wp:positionH relativeFrom="column">
              <wp:posOffset>476250</wp:posOffset>
            </wp:positionH>
            <wp:positionV relativeFrom="paragraph">
              <wp:posOffset>76200</wp:posOffset>
            </wp:positionV>
            <wp:extent cx="3905250" cy="1962150"/>
            <wp:effectExtent l="19050" t="0" r="1905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9574AB0">
      <w:pPr>
        <w:spacing w:line="600" w:lineRule="exact"/>
        <w:ind w:firstLine="640" w:firstLineChars="200"/>
        <w:rPr>
          <w:rFonts w:ascii="仿宋" w:hAnsi="仿宋" w:eastAsia="仿宋" w:cs="仿宋"/>
          <w:color w:val="000000"/>
          <w:sz w:val="32"/>
          <w:szCs w:val="32"/>
        </w:rPr>
      </w:pPr>
    </w:p>
    <w:p w14:paraId="2278B726">
      <w:pPr>
        <w:spacing w:line="600" w:lineRule="exact"/>
        <w:ind w:firstLine="640" w:firstLineChars="200"/>
        <w:rPr>
          <w:rFonts w:ascii="仿宋" w:hAnsi="仿宋" w:eastAsia="仿宋" w:cs="仿宋"/>
          <w:color w:val="000000"/>
          <w:sz w:val="32"/>
          <w:szCs w:val="32"/>
        </w:rPr>
      </w:pPr>
    </w:p>
    <w:p w14:paraId="1AA8A583">
      <w:pPr>
        <w:spacing w:line="600" w:lineRule="exact"/>
        <w:ind w:firstLine="640" w:firstLineChars="200"/>
        <w:rPr>
          <w:rFonts w:ascii="仿宋" w:hAnsi="仿宋" w:eastAsia="仿宋" w:cs="仿宋"/>
          <w:color w:val="000000"/>
          <w:sz w:val="32"/>
          <w:szCs w:val="32"/>
        </w:rPr>
      </w:pPr>
    </w:p>
    <w:p w14:paraId="5631B3FF">
      <w:pPr>
        <w:spacing w:line="600" w:lineRule="exact"/>
        <w:ind w:firstLine="640" w:firstLineChars="200"/>
        <w:rPr>
          <w:rFonts w:ascii="仿宋" w:hAnsi="仿宋" w:eastAsia="仿宋"/>
          <w:color w:val="000000"/>
          <w:sz w:val="32"/>
          <w:szCs w:val="32"/>
        </w:rPr>
      </w:pPr>
    </w:p>
    <w:p w14:paraId="721A6FF0">
      <w:pPr>
        <w:spacing w:line="600" w:lineRule="exact"/>
        <w:rPr>
          <w:rFonts w:ascii="仿宋" w:hAnsi="仿宋" w:eastAsia="仿宋"/>
          <w:color w:val="000000"/>
          <w:sz w:val="32"/>
          <w:szCs w:val="32"/>
        </w:rPr>
      </w:pPr>
    </w:p>
    <w:p w14:paraId="3A6511FF">
      <w:pPr>
        <w:spacing w:line="600" w:lineRule="exact"/>
        <w:ind w:firstLine="640" w:firstLineChars="200"/>
        <w:outlineLvl w:val="1"/>
        <w:rPr>
          <w:rStyle w:val="17"/>
          <w:rFonts w:ascii="黑体" w:hAnsi="黑体" w:eastAsia="黑体" w:cs="Times New Roman"/>
          <w:b w:val="0"/>
          <w:bCs w:val="0"/>
        </w:rPr>
      </w:pPr>
      <w:bookmarkStart w:id="30" w:name="_Toc15377208"/>
      <w:bookmarkStart w:id="31" w:name="_Toc15396606"/>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bookmarkEnd w:id="30"/>
      <w:bookmarkEnd w:id="31"/>
    </w:p>
    <w:p w14:paraId="39366097">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2018年财政拨款收、支总计879.42万元。与2017年相比，财政拨款收、支总计各减少34.02万元、116.98万元，下降3.72%、13.3%。主要变动原因是树立过紧日子的思想,严格压缩一般性支出。</w:t>
      </w:r>
    </w:p>
    <w:p w14:paraId="75374186">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（图4：财政拨款收、支决算总计变动情况）（柱状图）</w:t>
      </w:r>
    </w:p>
    <w:p w14:paraId="7DF79324">
      <w:pPr>
        <w:spacing w:line="600" w:lineRule="exact"/>
        <w:ind w:firstLine="640"/>
        <w:rPr>
          <w:rFonts w:ascii="仿宋" w:hAnsi="仿宋" w:eastAsia="仿宋" w:cs="仿宋"/>
          <w:b/>
          <w:bCs/>
          <w:color w:val="000000"/>
          <w:sz w:val="32"/>
          <w:szCs w:val="32"/>
        </w:rPr>
      </w:pPr>
      <w:r>
        <w:rPr>
          <w:rFonts w:hint="eastAsia" w:ascii="仿宋" w:hAnsi="仿宋" w:eastAsia="仿宋" w:cs="仿宋"/>
          <w:b/>
          <w:bCs/>
          <w:color w:val="000000"/>
          <w:sz w:val="32"/>
          <w:szCs w:val="32"/>
        </w:rPr>
        <w:t>（除国有资本经营预算外，数据来源于财决</w:t>
      </w:r>
      <w:r>
        <w:rPr>
          <w:rFonts w:ascii="仿宋" w:hAnsi="仿宋" w:eastAsia="仿宋" w:cs="仿宋"/>
          <w:b/>
          <w:bCs/>
          <w:color w:val="000000"/>
          <w:sz w:val="32"/>
          <w:szCs w:val="32"/>
        </w:rPr>
        <w:t>Z01-1</w:t>
      </w:r>
      <w:r>
        <w:rPr>
          <w:rFonts w:hint="eastAsia" w:ascii="仿宋" w:hAnsi="仿宋" w:eastAsia="仿宋" w:cs="仿宋"/>
          <w:b/>
          <w:bCs/>
          <w:color w:val="000000"/>
          <w:sz w:val="32"/>
          <w:szCs w:val="32"/>
        </w:rPr>
        <w:t>表，口径为“总计”数</w:t>
      </w:r>
      <w:r>
        <w:rPr>
          <w:rFonts w:ascii="仿宋" w:hAnsi="仿宋" w:eastAsia="仿宋" w:cs="仿宋"/>
          <w:b/>
          <w:bCs/>
          <w:color w:val="000000"/>
          <w:sz w:val="32"/>
          <w:szCs w:val="32"/>
        </w:rPr>
        <w:t>+</w:t>
      </w:r>
      <w:r>
        <w:rPr>
          <w:rFonts w:hint="eastAsia" w:ascii="仿宋" w:hAnsi="仿宋" w:eastAsia="仿宋" w:cs="仿宋"/>
          <w:b/>
          <w:bCs/>
          <w:color w:val="000000"/>
          <w:sz w:val="32"/>
          <w:szCs w:val="32"/>
        </w:rPr>
        <w:t>国有资本经营预算。）</w:t>
      </w:r>
    </w:p>
    <w:p w14:paraId="6E90561E">
      <w:pPr>
        <w:spacing w:line="600" w:lineRule="exact"/>
        <w:ind w:firstLine="640"/>
        <w:rPr>
          <w:rFonts w:ascii="仿宋" w:hAnsi="仿宋" w:eastAsia="仿宋" w:cs="仿宋"/>
          <w:b/>
          <w:bCs/>
          <w:color w:val="000000"/>
          <w:sz w:val="32"/>
          <w:szCs w:val="32"/>
        </w:rPr>
      </w:pPr>
      <w:r>
        <w:rPr>
          <w:rFonts w:hint="eastAsia" w:ascii="仿宋" w:hAnsi="仿宋" w:eastAsia="仿宋" w:cs="仿宋"/>
          <w:b/>
          <w:bCs/>
          <w:color w:val="000000"/>
          <w:sz w:val="32"/>
          <w:szCs w:val="32"/>
        </w:rPr>
        <w:drawing>
          <wp:anchor distT="0" distB="0" distL="114300" distR="114300" simplePos="0" relativeHeight="251662336" behindDoc="0" locked="0" layoutInCell="1" allowOverlap="1">
            <wp:simplePos x="0" y="0"/>
            <wp:positionH relativeFrom="column">
              <wp:posOffset>533400</wp:posOffset>
            </wp:positionH>
            <wp:positionV relativeFrom="paragraph">
              <wp:posOffset>123825</wp:posOffset>
            </wp:positionV>
            <wp:extent cx="3048000" cy="2209800"/>
            <wp:effectExtent l="19050" t="0" r="19050" b="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9C0A587">
      <w:pPr>
        <w:spacing w:line="600" w:lineRule="exact"/>
        <w:ind w:firstLine="640"/>
        <w:rPr>
          <w:rFonts w:ascii="仿宋" w:hAnsi="仿宋" w:eastAsia="仿宋" w:cs="仿宋"/>
          <w:b/>
          <w:bCs/>
          <w:color w:val="000000"/>
          <w:sz w:val="32"/>
          <w:szCs w:val="32"/>
        </w:rPr>
      </w:pPr>
    </w:p>
    <w:p w14:paraId="3D86E77E">
      <w:pPr>
        <w:spacing w:line="600" w:lineRule="exact"/>
        <w:ind w:firstLine="640"/>
        <w:rPr>
          <w:rFonts w:ascii="仿宋" w:hAnsi="仿宋" w:eastAsia="仿宋"/>
          <w:b/>
          <w:bCs/>
          <w:color w:val="000000"/>
          <w:sz w:val="32"/>
          <w:szCs w:val="32"/>
        </w:rPr>
      </w:pPr>
    </w:p>
    <w:p w14:paraId="33B001D5">
      <w:pPr>
        <w:spacing w:line="600" w:lineRule="exact"/>
        <w:ind w:firstLine="640"/>
        <w:rPr>
          <w:rFonts w:ascii="仿宋" w:hAnsi="仿宋" w:eastAsia="仿宋"/>
          <w:b/>
          <w:bCs/>
          <w:color w:val="00B050"/>
          <w:sz w:val="32"/>
          <w:szCs w:val="32"/>
        </w:rPr>
      </w:pPr>
    </w:p>
    <w:p w14:paraId="6F0DD5DC">
      <w:pPr>
        <w:spacing w:line="600" w:lineRule="exact"/>
        <w:ind w:firstLine="640"/>
        <w:rPr>
          <w:rFonts w:ascii="仿宋" w:hAnsi="仿宋" w:eastAsia="仿宋"/>
          <w:b/>
          <w:bCs/>
          <w:color w:val="00B050"/>
          <w:sz w:val="32"/>
          <w:szCs w:val="32"/>
        </w:rPr>
      </w:pPr>
    </w:p>
    <w:p w14:paraId="23D61691">
      <w:pPr>
        <w:spacing w:line="600" w:lineRule="exact"/>
        <w:ind w:firstLine="640"/>
        <w:rPr>
          <w:rFonts w:ascii="仿宋" w:hAnsi="仿宋" w:eastAsia="仿宋"/>
          <w:b/>
          <w:bCs/>
          <w:color w:val="00B050"/>
          <w:sz w:val="32"/>
          <w:szCs w:val="32"/>
        </w:rPr>
      </w:pPr>
    </w:p>
    <w:p w14:paraId="2CF88514">
      <w:pPr>
        <w:spacing w:line="600" w:lineRule="exact"/>
        <w:ind w:firstLine="640"/>
        <w:rPr>
          <w:rFonts w:ascii="仿宋" w:hAnsi="仿宋" w:eastAsia="仿宋"/>
          <w:b/>
          <w:bCs/>
          <w:color w:val="00B050"/>
          <w:sz w:val="32"/>
          <w:szCs w:val="32"/>
        </w:rPr>
      </w:pPr>
    </w:p>
    <w:p w14:paraId="5D402161">
      <w:pPr>
        <w:spacing w:line="600" w:lineRule="exact"/>
        <w:ind w:firstLine="640" w:firstLineChars="200"/>
        <w:outlineLvl w:val="1"/>
        <w:rPr>
          <w:rStyle w:val="17"/>
          <w:rFonts w:ascii="黑体" w:hAnsi="黑体" w:eastAsia="黑体" w:cs="Times New Roman"/>
          <w:b w:val="0"/>
          <w:bCs w:val="0"/>
        </w:rPr>
      </w:pPr>
      <w:bookmarkStart w:id="32" w:name="_Toc15377209"/>
      <w:bookmarkStart w:id="33"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2"/>
      <w:bookmarkEnd w:id="33"/>
    </w:p>
    <w:p w14:paraId="1BED8DE1">
      <w:pPr>
        <w:spacing w:line="600" w:lineRule="exact"/>
        <w:ind w:firstLine="643" w:firstLineChars="200"/>
        <w:outlineLvl w:val="2"/>
        <w:rPr>
          <w:rFonts w:ascii="仿宋" w:hAnsi="仿宋" w:eastAsia="仿宋"/>
          <w:b/>
          <w:bCs/>
          <w:color w:val="000000"/>
          <w:sz w:val="32"/>
          <w:szCs w:val="32"/>
        </w:rPr>
      </w:pPr>
      <w:bookmarkStart w:id="34" w:name="_Toc15377210"/>
      <w:r>
        <w:rPr>
          <w:rFonts w:hint="eastAsia" w:ascii="仿宋" w:hAnsi="仿宋" w:eastAsia="仿宋" w:cs="仿宋"/>
          <w:b/>
          <w:bCs/>
          <w:color w:val="000000"/>
          <w:sz w:val="32"/>
          <w:szCs w:val="32"/>
        </w:rPr>
        <w:t>（一）一般公共预算财政拨款支出决算总体情况</w:t>
      </w:r>
      <w:bookmarkEnd w:id="34"/>
    </w:p>
    <w:p w14:paraId="602754F7">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2018年一般公共预算财政拨款支出871.22万元，占本年支出合计的100%。与2017年相比，一般公共预算财政拨款减少125.18万元，下降12.56%。主要变动原因是压缩开支。</w:t>
      </w:r>
    </w:p>
    <w:p w14:paraId="5D7D0A12">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（图5：一般公共预算财政拨款支出决算变动情况）（柱状图）</w:t>
      </w:r>
    </w:p>
    <w:p w14:paraId="34FE2B11">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anchor distT="0" distB="0" distL="114300" distR="114300" simplePos="0" relativeHeight="251663360" behindDoc="0" locked="0" layoutInCell="1" allowOverlap="1">
            <wp:simplePos x="0" y="0"/>
            <wp:positionH relativeFrom="column">
              <wp:posOffset>428625</wp:posOffset>
            </wp:positionH>
            <wp:positionV relativeFrom="paragraph">
              <wp:posOffset>37465</wp:posOffset>
            </wp:positionV>
            <wp:extent cx="3314700" cy="2028825"/>
            <wp:effectExtent l="19050" t="0" r="19050" b="0"/>
            <wp:wrapNone/>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FD28523">
      <w:pPr>
        <w:spacing w:line="600" w:lineRule="exact"/>
        <w:ind w:firstLine="640" w:firstLineChars="200"/>
        <w:rPr>
          <w:rFonts w:ascii="仿宋" w:hAnsi="仿宋" w:eastAsia="仿宋" w:cs="仿宋"/>
          <w:color w:val="000000"/>
          <w:sz w:val="32"/>
          <w:szCs w:val="32"/>
        </w:rPr>
      </w:pPr>
    </w:p>
    <w:p w14:paraId="1A48C520">
      <w:pPr>
        <w:spacing w:line="600" w:lineRule="exact"/>
        <w:ind w:firstLine="640" w:firstLineChars="200"/>
        <w:rPr>
          <w:rFonts w:ascii="仿宋" w:hAnsi="仿宋" w:eastAsia="仿宋" w:cs="仿宋"/>
          <w:color w:val="000000"/>
          <w:sz w:val="32"/>
          <w:szCs w:val="32"/>
        </w:rPr>
      </w:pPr>
    </w:p>
    <w:p w14:paraId="4D24B339">
      <w:pPr>
        <w:spacing w:line="600" w:lineRule="exact"/>
        <w:ind w:firstLine="640" w:firstLineChars="200"/>
        <w:rPr>
          <w:rFonts w:ascii="仿宋" w:hAnsi="仿宋" w:eastAsia="仿宋" w:cs="仿宋"/>
          <w:color w:val="000000"/>
          <w:sz w:val="32"/>
          <w:szCs w:val="32"/>
        </w:rPr>
      </w:pPr>
    </w:p>
    <w:p w14:paraId="64B2DC45">
      <w:pPr>
        <w:spacing w:line="600" w:lineRule="exact"/>
        <w:ind w:firstLine="643" w:firstLineChars="200"/>
        <w:outlineLvl w:val="2"/>
        <w:rPr>
          <w:rFonts w:ascii="仿宋" w:hAnsi="仿宋" w:eastAsia="仿宋"/>
          <w:b/>
          <w:bCs/>
          <w:color w:val="000000"/>
          <w:sz w:val="32"/>
          <w:szCs w:val="32"/>
        </w:rPr>
      </w:pPr>
      <w:bookmarkStart w:id="35" w:name="_Toc15377211"/>
      <w:r>
        <w:rPr>
          <w:rFonts w:hint="eastAsia" w:ascii="仿宋" w:hAnsi="仿宋" w:eastAsia="仿宋" w:cs="仿宋"/>
          <w:b/>
          <w:bCs/>
          <w:color w:val="000000"/>
          <w:sz w:val="32"/>
          <w:szCs w:val="32"/>
        </w:rPr>
        <w:t>（二）一般公共预算财政拨款支出决算结构情况</w:t>
      </w:r>
      <w:bookmarkEnd w:id="35"/>
    </w:p>
    <w:p w14:paraId="35D75376">
      <w:pPr>
        <w:spacing w:line="600" w:lineRule="exact"/>
        <w:ind w:firstLine="640"/>
        <w:rPr>
          <w:rFonts w:ascii="仿宋_GB2312" w:hAnsi="仿宋" w:eastAsia="仿宋_GB2312"/>
          <w:color w:val="000000"/>
          <w:sz w:val="32"/>
          <w:szCs w:val="32"/>
        </w:rPr>
      </w:pPr>
      <w:r>
        <w:rPr>
          <w:rFonts w:hint="eastAsia" w:ascii="仿宋_GB2312" w:hAnsi="仿宋" w:eastAsia="仿宋_GB2312" w:cs="仿宋"/>
          <w:color w:val="000000"/>
          <w:sz w:val="32"/>
          <w:szCs w:val="32"/>
        </w:rPr>
        <w:t>2018年一般公共预算财政拨款支出871.22万元，主要用于以下方面:</w:t>
      </w:r>
      <w:r>
        <w:rPr>
          <w:rFonts w:hint="eastAsia" w:ascii="仿宋_GB2312" w:hAnsi="仿宋" w:eastAsia="仿宋_GB2312" w:cs="仿宋"/>
          <w:bCs/>
          <w:color w:val="000000"/>
          <w:sz w:val="32"/>
          <w:szCs w:val="32"/>
        </w:rPr>
        <w:t>社会保障和就业（类）</w:t>
      </w:r>
      <w:r>
        <w:rPr>
          <w:rFonts w:hint="eastAsia" w:ascii="仿宋_GB2312" w:hAnsi="仿宋" w:eastAsia="仿宋_GB2312" w:cs="仿宋"/>
          <w:color w:val="000000"/>
          <w:sz w:val="32"/>
          <w:szCs w:val="32"/>
        </w:rPr>
        <w:t>支出29.26万元，占3.36%；医疗卫生支出9.74万元，占1.11%；城乡社区支出814.39万元，占93.48%；住房保障支出17.83万元，占2.05%。</w:t>
      </w:r>
    </w:p>
    <w:p w14:paraId="56AC94CB">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仿宋"/>
          <w:color w:val="000000"/>
          <w:sz w:val="32"/>
          <w:szCs w:val="32"/>
        </w:rPr>
        <w:t>（图6：一般公共预算财政拨款支出决算结构）（饼状图）</w:t>
      </w:r>
    </w:p>
    <w:p w14:paraId="192EA5FC">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4384" behindDoc="0" locked="0" layoutInCell="1" allowOverlap="1">
            <wp:simplePos x="0" y="0"/>
            <wp:positionH relativeFrom="column">
              <wp:posOffset>342900</wp:posOffset>
            </wp:positionH>
            <wp:positionV relativeFrom="paragraph">
              <wp:posOffset>152400</wp:posOffset>
            </wp:positionV>
            <wp:extent cx="4010025" cy="1838325"/>
            <wp:effectExtent l="19050" t="0" r="9525"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1E6C94F">
      <w:pPr>
        <w:spacing w:line="600" w:lineRule="exact"/>
        <w:ind w:firstLine="640" w:firstLineChars="200"/>
        <w:rPr>
          <w:rFonts w:ascii="仿宋" w:hAnsi="仿宋" w:eastAsia="仿宋"/>
          <w:color w:val="000000"/>
          <w:sz w:val="32"/>
          <w:szCs w:val="32"/>
        </w:rPr>
      </w:pPr>
    </w:p>
    <w:p w14:paraId="5737CAA7">
      <w:pPr>
        <w:spacing w:line="600" w:lineRule="exact"/>
        <w:ind w:firstLine="640" w:firstLineChars="200"/>
        <w:rPr>
          <w:rFonts w:ascii="仿宋" w:hAnsi="仿宋" w:eastAsia="仿宋"/>
          <w:color w:val="000000"/>
          <w:sz w:val="32"/>
          <w:szCs w:val="32"/>
        </w:rPr>
      </w:pPr>
    </w:p>
    <w:p w14:paraId="5BE4C184">
      <w:pPr>
        <w:spacing w:line="600" w:lineRule="exact"/>
        <w:ind w:firstLine="640" w:firstLineChars="200"/>
        <w:rPr>
          <w:rFonts w:ascii="仿宋" w:hAnsi="仿宋" w:eastAsia="仿宋"/>
          <w:color w:val="000000"/>
          <w:sz w:val="32"/>
          <w:szCs w:val="32"/>
        </w:rPr>
      </w:pPr>
    </w:p>
    <w:p w14:paraId="440003C9">
      <w:pPr>
        <w:spacing w:line="600" w:lineRule="exact"/>
        <w:ind w:firstLine="640" w:firstLineChars="200"/>
        <w:rPr>
          <w:rFonts w:ascii="仿宋" w:hAnsi="仿宋" w:eastAsia="仿宋"/>
          <w:color w:val="000000"/>
          <w:sz w:val="32"/>
          <w:szCs w:val="32"/>
        </w:rPr>
      </w:pPr>
    </w:p>
    <w:p w14:paraId="3A4F78DB">
      <w:pPr>
        <w:spacing w:line="600" w:lineRule="exact"/>
        <w:ind w:firstLine="640" w:firstLineChars="200"/>
        <w:rPr>
          <w:rFonts w:ascii="仿宋" w:hAnsi="仿宋" w:eastAsia="仿宋"/>
          <w:color w:val="000000"/>
          <w:sz w:val="32"/>
          <w:szCs w:val="32"/>
        </w:rPr>
      </w:pPr>
    </w:p>
    <w:p w14:paraId="3F599D7B">
      <w:pPr>
        <w:spacing w:line="600" w:lineRule="exact"/>
        <w:ind w:firstLine="643" w:firstLineChars="200"/>
        <w:outlineLvl w:val="2"/>
        <w:rPr>
          <w:rFonts w:ascii="仿宋" w:hAnsi="仿宋" w:eastAsia="仿宋"/>
          <w:b/>
          <w:bCs/>
          <w:color w:val="000000"/>
          <w:sz w:val="32"/>
          <w:szCs w:val="32"/>
        </w:rPr>
      </w:pPr>
      <w:bookmarkStart w:id="36" w:name="_Toc15377212"/>
      <w:r>
        <w:rPr>
          <w:rFonts w:hint="eastAsia" w:ascii="仿宋" w:hAnsi="仿宋" w:eastAsia="仿宋" w:cs="仿宋"/>
          <w:b/>
          <w:bCs/>
          <w:color w:val="000000"/>
          <w:sz w:val="32"/>
          <w:szCs w:val="32"/>
        </w:rPr>
        <w:t>（三）一般公共预算财政拨款支出决算具体情况</w:t>
      </w:r>
      <w:bookmarkEnd w:id="36"/>
    </w:p>
    <w:p w14:paraId="05514D90">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cs="仿宋"/>
          <w:b/>
          <w:bCs/>
          <w:color w:val="000000"/>
          <w:sz w:val="32"/>
          <w:szCs w:val="32"/>
        </w:rPr>
        <w:t>2018</w:t>
      </w:r>
      <w:r>
        <w:rPr>
          <w:rFonts w:hint="eastAsia" w:ascii="仿宋" w:hAnsi="仿宋" w:eastAsia="仿宋" w:cs="仿宋"/>
          <w:b/>
          <w:bCs/>
          <w:color w:val="000000"/>
          <w:sz w:val="32"/>
          <w:szCs w:val="32"/>
        </w:rPr>
        <w:t>年一般公共预算支出决算数为871.22万元</w:t>
      </w:r>
      <w:r>
        <w:rPr>
          <w:rFonts w:hint="eastAsia" w:ascii="仿宋" w:hAnsi="仿宋" w:eastAsia="仿宋" w:cs="仿宋"/>
          <w:color w:val="000000"/>
          <w:sz w:val="32"/>
          <w:szCs w:val="32"/>
        </w:rPr>
        <w:t>，</w:t>
      </w:r>
      <w:r>
        <w:rPr>
          <w:rStyle w:val="14"/>
          <w:rFonts w:hint="eastAsia" w:ascii="仿宋" w:hAnsi="仿宋" w:eastAsia="仿宋" w:cs="仿宋"/>
          <w:color w:val="000000"/>
          <w:sz w:val="32"/>
          <w:szCs w:val="32"/>
        </w:rPr>
        <w:t>完成预算100</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。其中：</w:t>
      </w:r>
      <w:bookmarkEnd w:id="37"/>
      <w:bookmarkEnd w:id="38"/>
      <w:bookmarkEnd w:id="39"/>
    </w:p>
    <w:p w14:paraId="45B6D614">
      <w:pPr>
        <w:spacing w:line="600" w:lineRule="exact"/>
        <w:ind w:firstLine="643" w:firstLineChars="200"/>
        <w:rPr>
          <w:rFonts w:ascii="仿宋" w:hAnsi="仿宋" w:eastAsia="仿宋"/>
          <w:bCs/>
          <w:color w:val="000000"/>
          <w:sz w:val="32"/>
          <w:szCs w:val="32"/>
        </w:rPr>
      </w:pPr>
      <w:r>
        <w:rPr>
          <w:rStyle w:val="14"/>
          <w:rFonts w:ascii="仿宋" w:hAnsi="仿宋" w:eastAsia="仿宋" w:cs="仿宋"/>
          <w:color w:val="000000"/>
          <w:sz w:val="32"/>
          <w:szCs w:val="32"/>
        </w:rPr>
        <w:t>1.</w:t>
      </w:r>
      <w:r>
        <w:rPr>
          <w:rFonts w:ascii="仿宋" w:hAnsi="仿宋" w:eastAsia="仿宋"/>
          <w:b/>
          <w:bCs/>
          <w:color w:val="000000"/>
          <w:sz w:val="32"/>
          <w:szCs w:val="32"/>
        </w:rPr>
        <w:t xml:space="preserve"> </w:t>
      </w:r>
      <w:r>
        <w:rPr>
          <w:rStyle w:val="14"/>
          <w:rFonts w:hint="eastAsia" w:ascii="仿宋" w:hAnsi="仿宋" w:eastAsia="仿宋" w:cs="仿宋"/>
          <w:color w:val="000000"/>
          <w:sz w:val="32"/>
          <w:szCs w:val="32"/>
        </w:rPr>
        <w:t>社会保障和就业（类）行政事业单位离退休（款）事业单位离退休（项）</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支出决算为2.73万元，完成预算100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，决算数等于预算数；</w:t>
      </w:r>
      <w:r>
        <w:rPr>
          <w:rStyle w:val="14"/>
          <w:rFonts w:hint="eastAsia" w:ascii="仿宋" w:hAnsi="仿宋" w:eastAsia="仿宋" w:cs="仿宋"/>
          <w:bCs w:val="0"/>
          <w:color w:val="000000"/>
          <w:sz w:val="32"/>
          <w:szCs w:val="32"/>
        </w:rPr>
        <w:t>机关事业单位基本养老保险缴费支出（项）：</w:t>
      </w:r>
      <w:r>
        <w:rPr>
          <w:rStyle w:val="14"/>
          <w:rFonts w:hint="eastAsia" w:ascii="仿宋" w:hAnsi="仿宋" w:eastAsia="仿宋" w:cs="仿宋"/>
          <w:b w:val="0"/>
          <w:bCs w:val="0"/>
          <w:color w:val="000000"/>
          <w:sz w:val="32"/>
          <w:szCs w:val="32"/>
        </w:rPr>
        <w:t>支出决算为18.95万元，完成预算100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，决算数等于预算数；</w:t>
      </w:r>
      <w:r>
        <w:rPr>
          <w:rStyle w:val="14"/>
          <w:rFonts w:hint="eastAsia" w:ascii="仿宋" w:hAnsi="仿宋" w:eastAsia="仿宋" w:cs="仿宋"/>
          <w:bCs w:val="0"/>
          <w:color w:val="000000"/>
          <w:sz w:val="32"/>
          <w:szCs w:val="32"/>
        </w:rPr>
        <w:t>机关事业单位职业年金缴费支出（项）：</w:t>
      </w:r>
      <w:r>
        <w:rPr>
          <w:rStyle w:val="14"/>
          <w:rFonts w:hint="eastAsia" w:ascii="仿宋" w:hAnsi="仿宋" w:eastAsia="仿宋" w:cs="仿宋"/>
          <w:b w:val="0"/>
          <w:bCs w:val="0"/>
          <w:color w:val="000000"/>
          <w:sz w:val="32"/>
          <w:szCs w:val="32"/>
        </w:rPr>
        <w:t>支出决算为7.58万元，完成预算100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，决算数等于预算数。</w:t>
      </w:r>
    </w:p>
    <w:p w14:paraId="256B7534">
      <w:pPr>
        <w:spacing w:line="600" w:lineRule="exact"/>
        <w:ind w:firstLine="643" w:firstLineChars="200"/>
        <w:rPr>
          <w:rStyle w:val="14"/>
          <w:rFonts w:ascii="仿宋" w:hAnsi="仿宋" w:eastAsia="仿宋" w:cs="仿宋"/>
          <w:b w:val="0"/>
          <w:bCs w:val="0"/>
          <w:color w:val="000000"/>
          <w:sz w:val="32"/>
          <w:szCs w:val="32"/>
        </w:rPr>
      </w:pPr>
      <w:r>
        <w:rPr>
          <w:rStyle w:val="14"/>
          <w:rFonts w:ascii="仿宋" w:hAnsi="仿宋" w:eastAsia="仿宋" w:cs="仿宋"/>
          <w:color w:val="000000"/>
          <w:sz w:val="32"/>
          <w:szCs w:val="32"/>
        </w:rPr>
        <w:t>2.</w:t>
      </w:r>
      <w:r>
        <w:rPr>
          <w:rStyle w:val="14"/>
          <w:rFonts w:hint="eastAsia" w:ascii="仿宋" w:hAnsi="仿宋" w:eastAsia="仿宋" w:cs="仿宋"/>
          <w:color w:val="000000"/>
          <w:sz w:val="32"/>
          <w:szCs w:val="32"/>
        </w:rPr>
        <w:t xml:space="preserve"> 医疗卫生与计划生育（类）行政事业单位医疗（款）事业单位医疗（项）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支出决算为6.63万元，完成预算100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，决算数等于预算数；</w:t>
      </w:r>
      <w:r>
        <w:rPr>
          <w:rStyle w:val="14"/>
          <w:rFonts w:hint="eastAsia" w:ascii="仿宋" w:hAnsi="仿宋" w:eastAsia="仿宋" w:cs="仿宋"/>
          <w:bCs w:val="0"/>
          <w:color w:val="000000"/>
          <w:sz w:val="32"/>
          <w:szCs w:val="32"/>
        </w:rPr>
        <w:t>公务员医疗补助（项）：</w:t>
      </w:r>
      <w:r>
        <w:rPr>
          <w:rStyle w:val="14"/>
          <w:rFonts w:hint="eastAsia" w:ascii="仿宋" w:hAnsi="仿宋" w:eastAsia="仿宋" w:cs="仿宋"/>
          <w:b w:val="0"/>
          <w:bCs w:val="0"/>
          <w:color w:val="000000"/>
          <w:sz w:val="32"/>
          <w:szCs w:val="32"/>
        </w:rPr>
        <w:t>支出决算数为2.64万元，完成预算数100%，决算数等于预算数。</w:t>
      </w:r>
    </w:p>
    <w:p w14:paraId="209FE63C">
      <w:pPr>
        <w:spacing w:line="600" w:lineRule="exact"/>
        <w:ind w:firstLine="643" w:firstLineChars="200"/>
        <w:rPr>
          <w:rFonts w:ascii="仿宋" w:hAnsi="仿宋" w:eastAsia="仿宋"/>
          <w:bCs/>
          <w:color w:val="000000"/>
          <w:sz w:val="32"/>
          <w:szCs w:val="32"/>
        </w:rPr>
      </w:pPr>
      <w:r>
        <w:rPr>
          <w:rStyle w:val="14"/>
          <w:rFonts w:hint="eastAsia" w:ascii="仿宋" w:hAnsi="仿宋" w:eastAsia="仿宋" w:cs="仿宋"/>
          <w:color w:val="000000"/>
          <w:sz w:val="32"/>
          <w:szCs w:val="32"/>
        </w:rPr>
        <w:t>医疗卫生与计划生育（类）其他医疗卫生与计划生育支出（款）其他医疗卫生与计划生育支出（项）：</w:t>
      </w:r>
      <w:r>
        <w:rPr>
          <w:rStyle w:val="14"/>
          <w:rFonts w:hint="eastAsia" w:ascii="仿宋" w:hAnsi="仿宋" w:eastAsia="仿宋" w:cs="仿宋"/>
          <w:b w:val="0"/>
          <w:color w:val="000000"/>
          <w:sz w:val="32"/>
          <w:szCs w:val="32"/>
        </w:rPr>
        <w:t>支出决算为0.47万元，完成预算100%，决算数等于预算数。</w:t>
      </w:r>
    </w:p>
    <w:p w14:paraId="48EC2A4D">
      <w:pPr>
        <w:spacing w:line="600" w:lineRule="exact"/>
        <w:ind w:firstLine="643" w:firstLineChars="200"/>
        <w:rPr>
          <w:rStyle w:val="14"/>
          <w:rFonts w:ascii="仿宋" w:hAnsi="仿宋" w:eastAsia="仿宋" w:cs="仿宋"/>
          <w:b w:val="0"/>
          <w:color w:val="000000"/>
          <w:sz w:val="32"/>
          <w:szCs w:val="32"/>
        </w:rPr>
      </w:pPr>
      <w:r>
        <w:rPr>
          <w:rStyle w:val="14"/>
          <w:rFonts w:ascii="仿宋" w:hAnsi="仿宋" w:eastAsia="仿宋" w:cs="仿宋"/>
          <w:color w:val="000000"/>
          <w:sz w:val="32"/>
          <w:szCs w:val="32"/>
        </w:rPr>
        <w:t>3.</w:t>
      </w:r>
      <w:r>
        <w:rPr>
          <w:rFonts w:ascii="仿宋" w:hAnsi="仿宋" w:eastAsia="仿宋"/>
          <w:b/>
          <w:bCs/>
          <w:color w:val="000000"/>
          <w:sz w:val="32"/>
          <w:szCs w:val="32"/>
        </w:rPr>
        <w:t xml:space="preserve"> </w:t>
      </w:r>
      <w:r>
        <w:rPr>
          <w:rFonts w:hint="eastAsia" w:ascii="仿宋" w:hAnsi="仿宋" w:eastAsia="仿宋"/>
          <w:b/>
          <w:bCs/>
          <w:color w:val="000000"/>
          <w:sz w:val="32"/>
          <w:szCs w:val="32"/>
        </w:rPr>
        <w:t>城乡社区支出（类）城乡社区管理事务（款）机关服务（项）：</w:t>
      </w:r>
      <w:r>
        <w:rPr>
          <w:rStyle w:val="14"/>
          <w:rFonts w:hint="eastAsia" w:ascii="仿宋" w:hAnsi="仿宋" w:eastAsia="仿宋" w:cs="仿宋"/>
          <w:b w:val="0"/>
          <w:color w:val="000000"/>
          <w:sz w:val="32"/>
          <w:szCs w:val="32"/>
        </w:rPr>
        <w:t>支出决算为245.37万元，完成预算100%，决算数等于预算数。</w:t>
      </w:r>
    </w:p>
    <w:p w14:paraId="393A1DEB">
      <w:pPr>
        <w:spacing w:line="600" w:lineRule="exact"/>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城乡社区支出（类）城乡社区公共设施（款）其他城乡社区公共设施支出（项）：</w:t>
      </w:r>
      <w:r>
        <w:rPr>
          <w:rStyle w:val="14"/>
          <w:rFonts w:hint="eastAsia" w:ascii="仿宋" w:hAnsi="仿宋" w:eastAsia="仿宋" w:cs="仿宋"/>
          <w:b w:val="0"/>
          <w:color w:val="000000"/>
          <w:sz w:val="32"/>
          <w:szCs w:val="32"/>
        </w:rPr>
        <w:t>支出决算为569.02万元，完成预算100%，决算数等于预算数。</w:t>
      </w:r>
    </w:p>
    <w:p w14:paraId="02883C53">
      <w:pPr>
        <w:spacing w:line="600" w:lineRule="exact"/>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4.</w:t>
      </w:r>
      <w:r>
        <w:rPr>
          <w:rFonts w:ascii="仿宋" w:hAnsi="仿宋" w:eastAsia="仿宋"/>
          <w:b/>
          <w:bCs/>
          <w:color w:val="000000"/>
          <w:sz w:val="32"/>
          <w:szCs w:val="32"/>
        </w:rPr>
        <w:t xml:space="preserve"> </w:t>
      </w:r>
      <w:r>
        <w:rPr>
          <w:rFonts w:hint="eastAsia" w:ascii="仿宋" w:hAnsi="仿宋" w:eastAsia="仿宋"/>
          <w:b/>
          <w:bCs/>
          <w:color w:val="000000"/>
          <w:sz w:val="32"/>
          <w:szCs w:val="32"/>
        </w:rPr>
        <w:t>住房保障支出（类）住房改革支出（款）住房公积金（项）：</w:t>
      </w:r>
      <w:r>
        <w:rPr>
          <w:rStyle w:val="14"/>
          <w:rFonts w:hint="eastAsia" w:ascii="仿宋" w:hAnsi="仿宋" w:eastAsia="仿宋" w:cs="仿宋"/>
          <w:b w:val="0"/>
          <w:color w:val="000000"/>
          <w:sz w:val="32"/>
          <w:szCs w:val="32"/>
        </w:rPr>
        <w:t>支出决算为17.83万元，完成预算100%，决算数等于预算数。</w:t>
      </w:r>
    </w:p>
    <w:p w14:paraId="119AC90D">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08</w:t>
      </w:r>
      <w:r>
        <w:rPr>
          <w:rFonts w:hint="eastAsia" w:ascii="仿宋" w:hAnsi="仿宋" w:eastAsia="仿宋" w:cs="仿宋"/>
          <w:b/>
          <w:bCs/>
          <w:color w:val="000000"/>
          <w:sz w:val="32"/>
          <w:szCs w:val="32"/>
        </w:rPr>
        <w:t>表，罗列全部功能分类科目至项级。上述“预算”口径为调整预算数。增减变动原因为决算数</w:t>
      </w:r>
      <w:r>
        <w:rPr>
          <w:rFonts w:ascii="仿宋" w:hAnsi="仿宋" w:eastAsia="仿宋" w:cs="仿宋"/>
          <w:b/>
          <w:bCs/>
          <w:color w:val="000000"/>
          <w:sz w:val="32"/>
          <w:szCs w:val="32"/>
        </w:rPr>
        <w:t>&lt;</w:t>
      </w:r>
      <w:r>
        <w:rPr>
          <w:rFonts w:hint="eastAsia" w:ascii="仿宋" w:hAnsi="仿宋" w:eastAsia="仿宋" w:cs="仿宋"/>
          <w:b/>
          <w:bCs/>
          <w:color w:val="000000"/>
          <w:sz w:val="32"/>
          <w:szCs w:val="32"/>
        </w:rPr>
        <w:t>项级</w:t>
      </w:r>
      <w:r>
        <w:rPr>
          <w:rFonts w:ascii="仿宋" w:hAnsi="仿宋" w:eastAsia="仿宋" w:cs="仿宋"/>
          <w:b/>
          <w:bCs/>
          <w:color w:val="000000"/>
          <w:sz w:val="32"/>
          <w:szCs w:val="32"/>
        </w:rPr>
        <w:t>&gt;</w:t>
      </w:r>
      <w:r>
        <w:rPr>
          <w:rFonts w:hint="eastAsia" w:ascii="仿宋" w:hAnsi="仿宋" w:eastAsia="仿宋" w:cs="仿宋"/>
          <w:b/>
          <w:bCs/>
          <w:color w:val="000000"/>
          <w:sz w:val="32"/>
          <w:szCs w:val="32"/>
        </w:rPr>
        <w:t>和调整预算数</w:t>
      </w:r>
      <w:r>
        <w:rPr>
          <w:rFonts w:ascii="仿宋" w:hAnsi="仿宋" w:eastAsia="仿宋" w:cs="仿宋"/>
          <w:b/>
          <w:bCs/>
          <w:color w:val="000000"/>
          <w:sz w:val="32"/>
          <w:szCs w:val="32"/>
        </w:rPr>
        <w:t>&lt;</w:t>
      </w:r>
      <w:r>
        <w:rPr>
          <w:rFonts w:hint="eastAsia" w:ascii="仿宋" w:hAnsi="仿宋" w:eastAsia="仿宋" w:cs="仿宋"/>
          <w:b/>
          <w:bCs/>
          <w:color w:val="000000"/>
          <w:sz w:val="32"/>
          <w:szCs w:val="32"/>
        </w:rPr>
        <w:t>项级</w:t>
      </w:r>
      <w:r>
        <w:rPr>
          <w:rFonts w:ascii="仿宋" w:hAnsi="仿宋" w:eastAsia="仿宋" w:cs="仿宋"/>
          <w:b/>
          <w:bCs/>
          <w:color w:val="000000"/>
          <w:sz w:val="32"/>
          <w:szCs w:val="32"/>
        </w:rPr>
        <w:t>&gt;</w:t>
      </w:r>
      <w:r>
        <w:rPr>
          <w:rFonts w:hint="eastAsia" w:ascii="仿宋" w:hAnsi="仿宋" w:eastAsia="仿宋" w:cs="仿宋"/>
          <w:b/>
          <w:bCs/>
          <w:color w:val="000000"/>
          <w:sz w:val="32"/>
          <w:szCs w:val="32"/>
        </w:rPr>
        <w:t>比较，与预算数持平可以不写原因。）</w:t>
      </w:r>
    </w:p>
    <w:p w14:paraId="1B6343D3">
      <w:pPr>
        <w:spacing w:line="600" w:lineRule="exact"/>
        <w:ind w:firstLine="640"/>
        <w:rPr>
          <w:rFonts w:ascii="仿宋" w:hAnsi="仿宋" w:eastAsia="仿宋"/>
          <w:b/>
          <w:bCs/>
          <w:color w:val="000000"/>
          <w:sz w:val="32"/>
          <w:szCs w:val="32"/>
        </w:rPr>
      </w:pPr>
    </w:p>
    <w:p w14:paraId="67BDAB39">
      <w:pPr>
        <w:tabs>
          <w:tab w:val="right" w:pos="8306"/>
        </w:tabs>
        <w:spacing w:line="600" w:lineRule="exact"/>
        <w:ind w:firstLine="640"/>
        <w:outlineLvl w:val="1"/>
        <w:rPr>
          <w:rStyle w:val="17"/>
        </w:rPr>
      </w:pPr>
      <w:bookmarkStart w:id="40" w:name="_Toc15396608"/>
      <w:bookmarkStart w:id="41" w:name="_Toc15377214"/>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40"/>
      <w:bookmarkEnd w:id="41"/>
      <w:r>
        <w:rPr>
          <w:rStyle w:val="17"/>
          <w:rFonts w:ascii="黑体" w:hAnsi="黑体" w:eastAsia="黑体" w:cs="Times New Roman"/>
          <w:b w:val="0"/>
          <w:bCs w:val="0"/>
        </w:rPr>
        <w:tab/>
      </w:r>
    </w:p>
    <w:p w14:paraId="41AB5E00">
      <w:pPr>
        <w:spacing w:line="600" w:lineRule="exact"/>
        <w:ind w:firstLine="645"/>
        <w:rPr>
          <w:rFonts w:ascii="仿宋_GB2312" w:hAnsi="仿宋" w:eastAsia="仿宋_GB2312"/>
          <w:color w:val="000000"/>
          <w:sz w:val="32"/>
          <w:szCs w:val="32"/>
        </w:rPr>
      </w:pPr>
      <w:r>
        <w:rPr>
          <w:rFonts w:hint="eastAsia" w:ascii="仿宋_GB2312" w:hAnsi="仿宋" w:eastAsia="仿宋_GB2312" w:cs="仿宋"/>
          <w:color w:val="000000"/>
          <w:sz w:val="32"/>
          <w:szCs w:val="32"/>
        </w:rPr>
        <w:t>2018年一般公共预算财政拨款基本支出871.22万元，其中：</w:t>
      </w:r>
    </w:p>
    <w:p w14:paraId="486BD629">
      <w:pPr>
        <w:spacing w:line="600" w:lineRule="exact"/>
        <w:ind w:firstLine="645"/>
        <w:rPr>
          <w:rFonts w:ascii="仿宋_GB2312" w:hAnsi="仿宋" w:eastAsia="仿宋_GB2312"/>
          <w:color w:val="000000"/>
          <w:sz w:val="32"/>
          <w:szCs w:val="32"/>
        </w:rPr>
      </w:pPr>
      <w:r>
        <w:rPr>
          <w:rFonts w:hint="eastAsia" w:ascii="仿宋_GB2312" w:hAnsi="仿宋" w:eastAsia="仿宋_GB2312" w:cs="仿宋"/>
          <w:color w:val="000000"/>
          <w:sz w:val="32"/>
          <w:szCs w:val="32"/>
        </w:rPr>
        <w:t>人员经费265.60万元，主要包括：基本工资57.30万元、津贴补贴3.29万元、奖金24.56万元、绩效工资38.16万元、机关事业单位基本养老保险缴费18.95万元、职业年金缴费7.58万元、职工基本医疗补助缴费6.63万元、公务员医疗补助缴费2.64万元、其他社会保障缴费0.82万元、其他工资福利支出7.01万元、生活补助3.60万元、医疗费、奖励金77.23万元、住房公积金17.83万元等。</w:t>
      </w:r>
      <w:r>
        <w:rPr>
          <w:rFonts w:hint="eastAsia" w:ascii="仿宋_GB2312" w:hAnsi="仿宋" w:eastAsia="仿宋_GB2312"/>
          <w:color w:val="000000"/>
          <w:sz w:val="32"/>
          <w:szCs w:val="32"/>
        </w:rPr>
        <w:br w:type="textWrapping"/>
      </w:r>
      <w:r>
        <w:rPr>
          <w:rFonts w:hint="eastAsia" w:ascii="仿宋_GB2312" w:hAnsi="仿宋" w:eastAsia="仿宋_GB2312" w:cs="仿宋"/>
          <w:color w:val="000000"/>
          <w:sz w:val="32"/>
          <w:szCs w:val="32"/>
        </w:rPr>
        <w:t>　　公用经费605.62万元，主要包括：办公费4.59万元、手续费0.11万元、水费0.06万元、电费1.70万元、邮电费1.20万元、差旅费0.93万元、维修（护）费365.48万元、培训费1.53万元、劳务费209.35万元、工会经费1.60万元、福利费1.48万元、公务用车运行维护费0.82万元、其他交通费11.66万元、其他商品和服务支出3.29万元、办公设备购置1.82万元等。</w:t>
      </w:r>
    </w:p>
    <w:p w14:paraId="59E36026">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07</w:t>
      </w:r>
      <w:r>
        <w:rPr>
          <w:rFonts w:hint="eastAsia" w:ascii="仿宋" w:hAnsi="仿宋" w:eastAsia="仿宋" w:cs="仿宋"/>
          <w:b/>
          <w:bCs/>
          <w:color w:val="000000"/>
          <w:sz w:val="32"/>
          <w:szCs w:val="32"/>
        </w:rPr>
        <w:t>表，根据本部门实际支出情况罗列全部经济分类科目。）</w:t>
      </w:r>
    </w:p>
    <w:p w14:paraId="5CBE2F46">
      <w:pPr>
        <w:spacing w:line="600" w:lineRule="exact"/>
        <w:ind w:firstLine="640"/>
        <w:rPr>
          <w:rFonts w:ascii="仿宋" w:hAnsi="仿宋" w:eastAsia="仿宋"/>
          <w:b/>
          <w:bCs/>
          <w:color w:val="FF0000"/>
          <w:sz w:val="32"/>
          <w:szCs w:val="32"/>
        </w:rPr>
      </w:pPr>
    </w:p>
    <w:p w14:paraId="7423F9C6">
      <w:pPr>
        <w:spacing w:line="600" w:lineRule="exact"/>
        <w:ind w:firstLine="640"/>
        <w:outlineLvl w:val="1"/>
        <w:rPr>
          <w:rStyle w:val="17"/>
          <w:rFonts w:ascii="黑体" w:hAnsi="黑体" w:eastAsia="黑体" w:cs="Times New Roman"/>
          <w:b w:val="0"/>
          <w:bCs w:val="0"/>
        </w:rPr>
      </w:pPr>
      <w:bookmarkStart w:id="42" w:name="_Toc15377215"/>
      <w:bookmarkStart w:id="43" w:name="_Toc15396609"/>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42"/>
      <w:bookmarkEnd w:id="43"/>
    </w:p>
    <w:p w14:paraId="20076589">
      <w:pPr>
        <w:spacing w:line="600" w:lineRule="exact"/>
        <w:ind w:firstLine="640"/>
        <w:outlineLvl w:val="2"/>
        <w:rPr>
          <w:rFonts w:ascii="仿宋" w:hAnsi="仿宋" w:eastAsia="仿宋"/>
          <w:b/>
          <w:bCs/>
          <w:color w:val="000000"/>
          <w:sz w:val="32"/>
          <w:szCs w:val="32"/>
        </w:rPr>
      </w:pPr>
      <w:bookmarkStart w:id="44" w:name="_Toc15377216"/>
      <w:r>
        <w:rPr>
          <w:rFonts w:hint="eastAsia" w:ascii="仿宋" w:hAnsi="仿宋" w:eastAsia="仿宋" w:cs="仿宋"/>
          <w:b/>
          <w:bCs/>
          <w:color w:val="000000"/>
          <w:sz w:val="32"/>
          <w:szCs w:val="32"/>
        </w:rPr>
        <w:t>（一）“三公”经费财政拨款支出决算总体情况说明</w:t>
      </w:r>
      <w:bookmarkEnd w:id="44"/>
    </w:p>
    <w:p w14:paraId="115E08F6">
      <w:pPr>
        <w:spacing w:line="600" w:lineRule="exact"/>
        <w:ind w:firstLine="640"/>
        <w:rPr>
          <w:rFonts w:ascii="仿宋_GB2312" w:hAnsi="仿宋" w:eastAsia="仿宋_GB2312"/>
          <w:color w:val="000000"/>
          <w:sz w:val="32"/>
          <w:szCs w:val="32"/>
        </w:rPr>
      </w:pPr>
      <w:r>
        <w:rPr>
          <w:rFonts w:hint="eastAsia" w:ascii="仿宋_GB2312" w:hAnsi="仿宋" w:eastAsia="仿宋_GB2312" w:cs="仿宋"/>
          <w:color w:val="000000"/>
          <w:sz w:val="32"/>
          <w:szCs w:val="32"/>
        </w:rPr>
        <w:t>2018年“三公”经费财政拨款支出决算为0.82万元，完成预算23.43%，决算数小于预算数的主要原因是无因公出国（境）费用、无公务接待费。</w:t>
      </w:r>
    </w:p>
    <w:p w14:paraId="3BDA4C8B">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（上述“预算”口径为调整预算数，包括政府性基金支出决算情况。）</w:t>
      </w:r>
    </w:p>
    <w:p w14:paraId="2AA518BC">
      <w:pPr>
        <w:spacing w:line="600" w:lineRule="exact"/>
        <w:ind w:firstLine="640"/>
        <w:outlineLvl w:val="2"/>
        <w:rPr>
          <w:rFonts w:ascii="仿宋" w:hAnsi="仿宋" w:eastAsia="仿宋"/>
          <w:b/>
          <w:bCs/>
          <w:color w:val="000000"/>
          <w:sz w:val="32"/>
          <w:szCs w:val="32"/>
        </w:rPr>
      </w:pPr>
      <w:bookmarkStart w:id="45" w:name="_Toc15377217"/>
      <w:r>
        <w:rPr>
          <w:rFonts w:hint="eastAsia" w:ascii="仿宋" w:hAnsi="仿宋" w:eastAsia="仿宋" w:cs="仿宋"/>
          <w:b/>
          <w:bCs/>
          <w:color w:val="000000"/>
          <w:sz w:val="32"/>
          <w:szCs w:val="32"/>
        </w:rPr>
        <w:t>（二）“三公”经费财政拨款支出决算具体情况说明</w:t>
      </w:r>
      <w:bookmarkEnd w:id="45"/>
    </w:p>
    <w:p w14:paraId="382B3920">
      <w:pPr>
        <w:spacing w:line="600" w:lineRule="exact"/>
        <w:ind w:firstLine="640"/>
        <w:rPr>
          <w:rFonts w:ascii="仿宋_GB2312" w:hAnsi="仿宋" w:eastAsia="仿宋_GB2312"/>
          <w:color w:val="000000"/>
          <w:sz w:val="32"/>
          <w:szCs w:val="32"/>
        </w:rPr>
      </w:pPr>
      <w:r>
        <w:rPr>
          <w:rFonts w:hint="eastAsia" w:ascii="仿宋_GB2312" w:hAnsi="仿宋" w:eastAsia="仿宋_GB2312" w:cs="仿宋"/>
          <w:color w:val="000000"/>
          <w:sz w:val="32"/>
          <w:szCs w:val="32"/>
        </w:rPr>
        <w:t>2018年“三公”经费财政拨款支出决算中，因公出国（境）费支出决算0万元，占0%；公务用车购置及运行维护费支出决算0.82万元，占23.43%；公务接待费支出决算0万元，占0%。具体情况如下：</w:t>
      </w:r>
    </w:p>
    <w:p w14:paraId="615B46EA">
      <w:pPr>
        <w:spacing w:line="600" w:lineRule="exact"/>
        <w:ind w:firstLine="640"/>
        <w:rPr>
          <w:rFonts w:ascii="仿宋" w:hAnsi="仿宋" w:eastAsia="仿宋" w:cs="仿宋"/>
          <w:color w:val="000000"/>
          <w:sz w:val="32"/>
          <w:szCs w:val="32"/>
        </w:rPr>
      </w:pPr>
      <w:r>
        <w:rPr>
          <w:rFonts w:hint="eastAsia" w:ascii="仿宋_GB2312" w:hAnsi="仿宋" w:eastAsia="仿宋_GB2312" w:cs="仿宋"/>
          <w:color w:val="000000"/>
          <w:sz w:val="32"/>
          <w:szCs w:val="32"/>
        </w:rPr>
        <w:t>（图8：“三公”经费财政拨款支出结构）（饼状图）</w:t>
      </w:r>
    </w:p>
    <w:p w14:paraId="39317333">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drawing>
          <wp:anchor distT="0" distB="0" distL="114300" distR="114300" simplePos="0" relativeHeight="251665408" behindDoc="0" locked="0" layoutInCell="1" allowOverlap="1">
            <wp:simplePos x="0" y="0"/>
            <wp:positionH relativeFrom="column">
              <wp:posOffset>428625</wp:posOffset>
            </wp:positionH>
            <wp:positionV relativeFrom="paragraph">
              <wp:posOffset>276225</wp:posOffset>
            </wp:positionV>
            <wp:extent cx="4057650" cy="1809750"/>
            <wp:effectExtent l="19050" t="0" r="1905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B0557E2">
      <w:pPr>
        <w:spacing w:line="600" w:lineRule="exact"/>
        <w:ind w:firstLine="640"/>
        <w:rPr>
          <w:rFonts w:ascii="仿宋" w:hAnsi="仿宋" w:eastAsia="仿宋" w:cs="仿宋"/>
          <w:color w:val="000000"/>
          <w:sz w:val="32"/>
          <w:szCs w:val="32"/>
        </w:rPr>
      </w:pPr>
    </w:p>
    <w:p w14:paraId="7C819803">
      <w:pPr>
        <w:spacing w:line="600" w:lineRule="exact"/>
        <w:ind w:firstLine="640"/>
        <w:rPr>
          <w:rFonts w:ascii="仿宋" w:hAnsi="仿宋" w:eastAsia="仿宋" w:cs="仿宋"/>
          <w:color w:val="000000"/>
          <w:sz w:val="32"/>
          <w:szCs w:val="32"/>
        </w:rPr>
      </w:pPr>
    </w:p>
    <w:p w14:paraId="225A0B21">
      <w:pPr>
        <w:spacing w:line="600" w:lineRule="exact"/>
        <w:ind w:firstLine="640"/>
        <w:rPr>
          <w:rFonts w:ascii="仿宋" w:hAnsi="仿宋" w:eastAsia="仿宋" w:cs="仿宋"/>
          <w:color w:val="000000"/>
          <w:sz w:val="32"/>
          <w:szCs w:val="32"/>
        </w:rPr>
      </w:pPr>
    </w:p>
    <w:p w14:paraId="7CCA2637">
      <w:pPr>
        <w:spacing w:line="600" w:lineRule="exact"/>
        <w:ind w:firstLine="640"/>
        <w:rPr>
          <w:rFonts w:ascii="仿宋" w:hAnsi="仿宋" w:eastAsia="仿宋" w:cs="仿宋"/>
          <w:color w:val="000000"/>
          <w:sz w:val="32"/>
          <w:szCs w:val="32"/>
        </w:rPr>
      </w:pPr>
    </w:p>
    <w:p w14:paraId="604E2ED9">
      <w:pPr>
        <w:spacing w:line="600" w:lineRule="exact"/>
        <w:rPr>
          <w:rFonts w:ascii="仿宋" w:hAnsi="仿宋" w:eastAsia="仿宋" w:cs="仿宋"/>
          <w:color w:val="000000"/>
          <w:sz w:val="32"/>
          <w:szCs w:val="32"/>
        </w:rPr>
      </w:pPr>
    </w:p>
    <w:p w14:paraId="103E539C">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hint="eastAsia" w:ascii="仿宋_GB2312" w:eastAsia="仿宋_GB2312" w:cs="仿宋_GB2312"/>
          <w:color w:val="000000"/>
          <w:sz w:val="32"/>
          <w:szCs w:val="32"/>
        </w:rPr>
        <w:t>0万元，</w:t>
      </w:r>
      <w:r>
        <w:rPr>
          <w:rStyle w:val="14"/>
          <w:rFonts w:hint="eastAsia" w:ascii="仿宋" w:hAnsi="仿宋" w:eastAsia="仿宋" w:cs="仿宋"/>
          <w:b w:val="0"/>
          <w:bCs w:val="0"/>
          <w:color w:val="000000"/>
          <w:sz w:val="32"/>
          <w:szCs w:val="32"/>
        </w:rPr>
        <w:t>完成预算0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全年安排因公出国（境）团组0次，出国（境）0人。</w:t>
      </w:r>
    </w:p>
    <w:p w14:paraId="110566FD">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hint="eastAsia" w:ascii="仿宋_GB2312" w:eastAsia="仿宋_GB2312" w:cs="仿宋_GB2312"/>
          <w:color w:val="000000"/>
          <w:sz w:val="32"/>
          <w:szCs w:val="32"/>
        </w:rPr>
        <w:t>0.82万元</w:t>
      </w:r>
      <w:r>
        <w:rPr>
          <w:rFonts w:ascii="仿宋_GB2312" w:eastAsia="仿宋_GB2312" w:cs="仿宋_GB2312"/>
          <w:color w:val="000000"/>
          <w:sz w:val="32"/>
          <w:szCs w:val="32"/>
        </w:rPr>
        <w:t>,</w:t>
      </w:r>
      <w:r>
        <w:rPr>
          <w:rStyle w:val="14"/>
          <w:rFonts w:hint="eastAsia" w:ascii="仿宋" w:hAnsi="仿宋" w:eastAsia="仿宋" w:cs="仿宋"/>
          <w:b w:val="0"/>
          <w:bCs w:val="0"/>
          <w:color w:val="000000"/>
          <w:sz w:val="32"/>
          <w:szCs w:val="32"/>
        </w:rPr>
        <w:t>完成预算23.43</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公务用车购置及运行维护费支出决算与</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年持平。</w:t>
      </w:r>
    </w:p>
    <w:p w14:paraId="41A5D1E9">
      <w:pPr>
        <w:spacing w:line="600" w:lineRule="exact"/>
        <w:ind w:firstLine="640" w:firstLineChars="200"/>
        <w:rPr>
          <w:rFonts w:ascii="仿宋_GB2312" w:eastAsia="仿宋_GB2312"/>
          <w:b/>
          <w:bCs/>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hint="eastAsia" w:ascii="仿宋_GB2312" w:eastAsia="仿宋_GB2312" w:cs="仿宋_GB2312"/>
          <w:color w:val="000000"/>
          <w:sz w:val="32"/>
          <w:szCs w:val="32"/>
        </w:rPr>
        <w:t>0万元。全年按规定更新购置公务用车0辆。截至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月底，单位共有公务用车1辆，其中：轿车1辆。</w:t>
      </w:r>
    </w:p>
    <w:p w14:paraId="26714D4E">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hint="eastAsia" w:ascii="仿宋_GB2312" w:eastAsia="仿宋_GB2312" w:cs="仿宋_GB2312"/>
          <w:color w:val="000000"/>
          <w:sz w:val="32"/>
          <w:szCs w:val="32"/>
        </w:rPr>
        <w:t>0.82万元。主要用于</w:t>
      </w:r>
      <w:r>
        <w:rPr>
          <w:rFonts w:hint="eastAsia" w:ascii="仿宋_GB2312" w:eastAsia="仿宋_GB2312"/>
          <w:color w:val="000000"/>
          <w:sz w:val="32"/>
          <w:szCs w:val="32"/>
        </w:rPr>
        <w:t>市政维护</w:t>
      </w:r>
      <w:r>
        <w:rPr>
          <w:rFonts w:hint="eastAsia" w:ascii="仿宋_GB2312" w:eastAsia="仿宋_GB2312" w:cs="仿宋_GB2312"/>
          <w:color w:val="000000"/>
          <w:sz w:val="32"/>
          <w:szCs w:val="32"/>
        </w:rPr>
        <w:t>（具体工作）等所需的公务用车燃料费、维修费、过路过桥费、保险费等支出。</w:t>
      </w:r>
    </w:p>
    <w:p w14:paraId="7DA34F3D">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0万元，</w:t>
      </w:r>
      <w:r>
        <w:rPr>
          <w:rStyle w:val="14"/>
          <w:rFonts w:hint="eastAsia" w:ascii="仿宋" w:hAnsi="仿宋" w:eastAsia="仿宋" w:cs="仿宋"/>
          <w:b w:val="0"/>
          <w:bCs w:val="0"/>
          <w:color w:val="000000"/>
          <w:sz w:val="32"/>
          <w:szCs w:val="32"/>
        </w:rPr>
        <w:t>完成预算0</w:t>
      </w:r>
      <w:r>
        <w:rPr>
          <w:rStyle w:val="14"/>
          <w:rFonts w:ascii="仿宋" w:hAnsi="仿宋" w:eastAsia="仿宋" w:cs="仿宋"/>
          <w:b w:val="0"/>
          <w:bCs w:val="0"/>
          <w:color w:val="000000"/>
          <w:sz w:val="32"/>
          <w:szCs w:val="32"/>
        </w:rPr>
        <w:t>%</w:t>
      </w:r>
      <w:r>
        <w:rPr>
          <w:rStyle w:val="14"/>
          <w:rFonts w:hint="eastAsia" w:ascii="仿宋" w:hAnsi="仿宋" w:eastAsia="仿宋" w:cs="仿宋"/>
          <w:b w:val="0"/>
          <w:bCs w:val="0"/>
          <w:color w:val="000000"/>
          <w:sz w:val="32"/>
          <w:szCs w:val="32"/>
        </w:rPr>
        <w:t>。</w:t>
      </w:r>
      <w:bookmarkStart w:id="46" w:name="_Toc15377218"/>
      <w:bookmarkStart w:id="47" w:name="_Toc15396610"/>
    </w:p>
    <w:p w14:paraId="23050862">
      <w:pPr>
        <w:spacing w:line="600" w:lineRule="exact"/>
        <w:ind w:firstLine="640"/>
        <w:outlineLvl w:val="1"/>
        <w:rPr>
          <w:rStyle w:val="17"/>
          <w:rFonts w:ascii="黑体" w:hAnsi="黑体" w:eastAsia="黑体" w:cs="Times New Roman"/>
        </w:rPr>
      </w:pPr>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46"/>
      <w:bookmarkEnd w:id="47"/>
    </w:p>
    <w:p w14:paraId="068CD978">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年政府性基金预算拨款支出0万元。</w:t>
      </w:r>
    </w:p>
    <w:p w14:paraId="5D1AAEC0">
      <w:pPr>
        <w:numPr>
          <w:ilvl w:val="0"/>
          <w:numId w:val="2"/>
        </w:numPr>
        <w:spacing w:line="600" w:lineRule="exact"/>
        <w:ind w:firstLine="640"/>
        <w:outlineLvl w:val="1"/>
        <w:rPr>
          <w:rStyle w:val="17"/>
          <w:rFonts w:ascii="黑体" w:hAnsi="黑体" w:eastAsia="黑体" w:cs="Times New Roman"/>
          <w:b w:val="0"/>
          <w:bCs w:val="0"/>
        </w:rPr>
      </w:pPr>
      <w:bookmarkStart w:id="48" w:name="_Toc15377219"/>
      <w:bookmarkStart w:id="49" w:name="_Toc15396611"/>
      <w:r>
        <w:rPr>
          <w:rStyle w:val="17"/>
          <w:rFonts w:hint="eastAsia" w:ascii="黑体" w:hAnsi="黑体" w:eastAsia="黑体" w:cs="黑体"/>
          <w:b w:val="0"/>
          <w:bCs w:val="0"/>
        </w:rPr>
        <w:t>国有资本经营预算支出决算情况说明</w:t>
      </w:r>
      <w:bookmarkEnd w:id="48"/>
      <w:bookmarkEnd w:id="49"/>
    </w:p>
    <w:p w14:paraId="5529F5BB">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年国有资本经营预算拨款支出0万元。</w:t>
      </w:r>
    </w:p>
    <w:p w14:paraId="79DF4EDA">
      <w:pPr>
        <w:pStyle w:val="26"/>
        <w:numPr>
          <w:ilvl w:val="0"/>
          <w:numId w:val="3"/>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14:paraId="4522B0A4">
      <w:pPr>
        <w:numPr>
          <w:ilvl w:val="0"/>
          <w:numId w:val="4"/>
        </w:numPr>
        <w:spacing w:line="580" w:lineRule="exact"/>
        <w:ind w:firstLine="643"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14:paraId="395F2C89">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预算编制准确，部门整体绩效目标编制完整、合理。按要求及时、准确、全面开展资产清查工作，及时上报国有资产报表，报表数据真实、准确、全面。严格执行”三公”经费预算，严格控制在预算内开支。按要求及时公开预算、决算等信息。在日常工作中，建立健全相关制度，加强内部控制管理，加强部门预算和财政支出管理，保障机构正常运转，推进各项工作的落实。</w:t>
      </w:r>
    </w:p>
    <w:p w14:paraId="3D2FA04D">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无</w:t>
      </w:r>
    </w:p>
    <w:p w14:paraId="3390F302">
      <w:pPr>
        <w:tabs>
          <w:tab w:val="left" w:pos="312"/>
        </w:tabs>
        <w:spacing w:line="580" w:lineRule="exact"/>
        <w:ind w:left="640"/>
        <w:rPr>
          <w:rFonts w:ascii="仿宋_GB2312" w:hAnsi="仿宋_GB2312" w:eastAsia="仿宋_GB2312"/>
          <w:sz w:val="32"/>
          <w:szCs w:val="32"/>
        </w:rPr>
      </w:pPr>
    </w:p>
    <w:p w14:paraId="1615C1B1">
      <w:pPr>
        <w:numPr>
          <w:ilvl w:val="0"/>
          <w:numId w:val="4"/>
        </w:numPr>
        <w:spacing w:line="580" w:lineRule="exact"/>
        <w:ind w:firstLine="643" w:firstLineChars="200"/>
        <w:rPr>
          <w:rFonts w:ascii="仿宋" w:hAnsi="仿宋" w:eastAsia="仿宋"/>
          <w:sz w:val="32"/>
          <w:szCs w:val="32"/>
        </w:rPr>
      </w:pPr>
      <w:r>
        <w:rPr>
          <w:rFonts w:hint="eastAsia" w:ascii="仿宋" w:hAnsi="仿宋" w:eastAsia="仿宋" w:cs="仿宋"/>
          <w:b/>
          <w:bCs/>
          <w:sz w:val="32"/>
          <w:szCs w:val="32"/>
        </w:rPr>
        <w:t>部门开展绩效评价结果。</w:t>
      </w:r>
    </w:p>
    <w:p w14:paraId="0E1BB5AA">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年部门整体支出绩效评价情况开展自评，《四川省德阳市广汉市市政工程维护管理所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14:paraId="4E4A59D4">
      <w:pPr>
        <w:spacing w:line="580" w:lineRule="exact"/>
        <w:jc w:val="center"/>
        <w:rPr>
          <w:rFonts w:ascii="方正小标宋简体" w:hAnsi="方正小标宋简体" w:eastAsia="方正小标宋简体"/>
          <w:sz w:val="44"/>
          <w:szCs w:val="44"/>
        </w:rPr>
      </w:pPr>
    </w:p>
    <w:p w14:paraId="799D714A">
      <w:pPr>
        <w:spacing w:line="600" w:lineRule="exact"/>
        <w:ind w:firstLine="800" w:firstLineChars="250"/>
        <w:outlineLvl w:val="1"/>
        <w:rPr>
          <w:rStyle w:val="17"/>
          <w:rFonts w:ascii="黑体" w:hAnsi="黑体" w:eastAsia="黑体" w:cs="Times New Roman"/>
        </w:rPr>
      </w:pPr>
      <w:bookmarkStart w:id="50" w:name="_Toc15377221"/>
      <w:bookmarkStart w:id="51" w:name="_Toc15396612"/>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50"/>
      <w:bookmarkEnd w:id="51"/>
    </w:p>
    <w:p w14:paraId="26DE86B8">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cs="仿宋"/>
          <w:b/>
          <w:bCs/>
          <w:color w:val="000000"/>
          <w:sz w:val="32"/>
          <w:szCs w:val="32"/>
        </w:rPr>
        <w:t>（一）机关运行经费支出情况</w:t>
      </w:r>
      <w:bookmarkEnd w:id="52"/>
    </w:p>
    <w:p w14:paraId="7E50C571">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无</w:t>
      </w:r>
    </w:p>
    <w:p w14:paraId="37C68229">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w:t>
      </w:r>
    </w:p>
    <w:p w14:paraId="1ED5A796">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3" w:name="_Toc15377223"/>
      <w:r>
        <w:rPr>
          <w:rFonts w:hint="eastAsia" w:ascii="仿宋" w:hAnsi="仿宋" w:eastAsia="仿宋" w:cs="仿宋"/>
          <w:b/>
          <w:bCs/>
          <w:color w:val="000000"/>
          <w:sz w:val="32"/>
          <w:szCs w:val="32"/>
        </w:rPr>
        <w:t>（二）政府采购支出情况</w:t>
      </w:r>
      <w:bookmarkEnd w:id="53"/>
    </w:p>
    <w:p w14:paraId="10770B0E">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年，本单位政府采购支出总额1.82万元，其中：政府采购货物支出1.82万元、政府采购工程支出0万元、政府采购服务支出0万元。主要用于</w:t>
      </w:r>
      <w:r>
        <w:rPr>
          <w:rFonts w:hint="eastAsia" w:ascii="仿宋_GB2312" w:eastAsia="仿宋_GB2312"/>
          <w:color w:val="000000"/>
          <w:sz w:val="32"/>
          <w:szCs w:val="32"/>
        </w:rPr>
        <w:t>购置办公设备</w:t>
      </w:r>
      <w:r>
        <w:rPr>
          <w:rFonts w:hint="eastAsia" w:ascii="仿宋_GB2312" w:eastAsia="仿宋_GB2312" w:cs="仿宋_GB2312"/>
          <w:color w:val="000000"/>
          <w:sz w:val="32"/>
          <w:szCs w:val="32"/>
        </w:rPr>
        <w:t>。授予中小企业合同金额1.82万元，占政府采购支出总额的100</w:t>
      </w:r>
      <w:r>
        <w:rPr>
          <w:rFonts w:ascii="仿宋_GB2312" w:eastAsia="仿宋_GB2312" w:cs="仿宋_GB2312"/>
          <w:color w:val="000000"/>
          <w:sz w:val="32"/>
          <w:szCs w:val="32"/>
        </w:rPr>
        <w:t>*%</w:t>
      </w:r>
      <w:r>
        <w:rPr>
          <w:rFonts w:hint="eastAsia" w:ascii="仿宋_GB2312" w:eastAsia="仿宋_GB2312" w:cs="仿宋_GB2312"/>
          <w:color w:val="000000"/>
          <w:sz w:val="32"/>
          <w:szCs w:val="32"/>
        </w:rPr>
        <w:t>，其中：授予小微企业合同金额1.82万元，占政府采购支出总额的100</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p>
    <w:p w14:paraId="230E9652">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CS06</w:t>
      </w:r>
      <w:r>
        <w:rPr>
          <w:rFonts w:hint="eastAsia" w:ascii="仿宋" w:hAnsi="仿宋" w:eastAsia="仿宋" w:cs="仿宋"/>
          <w:b/>
          <w:bCs/>
          <w:color w:val="000000"/>
          <w:sz w:val="32"/>
          <w:szCs w:val="32"/>
        </w:rPr>
        <w:t>表）</w:t>
      </w:r>
    </w:p>
    <w:p w14:paraId="596F013F">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4" w:name="_Toc15377224"/>
      <w:r>
        <w:rPr>
          <w:rFonts w:hint="eastAsia" w:ascii="仿宋" w:hAnsi="仿宋" w:eastAsia="仿宋" w:cs="仿宋"/>
          <w:b/>
          <w:bCs/>
          <w:color w:val="000000"/>
          <w:sz w:val="32"/>
          <w:szCs w:val="32"/>
        </w:rPr>
        <w:t>（三）国有资产占有使用情况</w:t>
      </w:r>
      <w:bookmarkEnd w:id="54"/>
    </w:p>
    <w:p w14:paraId="27DE2A61">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日，本单位共有车辆2辆，其中：一般公务用车2辆、单价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万元以上通用设备1台（套）。</w:t>
      </w:r>
    </w:p>
    <w:p w14:paraId="069323F4">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表，按部门决算报表填报数据罗列车辆情况。）</w:t>
      </w:r>
    </w:p>
    <w:p w14:paraId="2B147456">
      <w:pPr>
        <w:spacing w:line="600" w:lineRule="atLeast"/>
        <w:ind w:firstLine="643" w:firstLineChars="200"/>
        <w:rPr>
          <w:rFonts w:ascii="仿宋_GB2312" w:eastAsia="仿宋_GB2312"/>
          <w:b/>
          <w:bCs/>
          <w:color w:val="000000"/>
          <w:sz w:val="32"/>
          <w:szCs w:val="32"/>
        </w:rPr>
      </w:pPr>
    </w:p>
    <w:p w14:paraId="6B86B9EC">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14:paraId="2A1F3E43">
      <w:pPr>
        <w:numPr>
          <w:ilvl w:val="0"/>
          <w:numId w:val="5"/>
        </w:numPr>
        <w:spacing w:line="600" w:lineRule="exact"/>
        <w:ind w:firstLine="663" w:firstLineChars="150"/>
        <w:jc w:val="center"/>
        <w:outlineLvl w:val="0"/>
        <w:rPr>
          <w:rStyle w:val="16"/>
          <w:rFonts w:ascii="黑体" w:hAnsi="黑体" w:eastAsia="黑体"/>
          <w:b w:val="0"/>
          <w:bCs w:val="0"/>
        </w:rPr>
      </w:pPr>
      <w:bookmarkStart w:id="55" w:name="_Toc15396613"/>
      <w:bookmarkStart w:id="56" w:name="_Toc15377225"/>
      <w:r>
        <w:rPr>
          <w:rFonts w:hint="eastAsia" w:ascii="黑体" w:hAnsi="黑体" w:eastAsia="黑体" w:cs="黑体"/>
          <w:b/>
          <w:bCs/>
          <w:color w:val="000000"/>
          <w:sz w:val="44"/>
          <w:szCs w:val="44"/>
        </w:rPr>
        <w:t>名</w:t>
      </w:r>
      <w:r>
        <w:rPr>
          <w:rStyle w:val="16"/>
          <w:rFonts w:hint="eastAsia" w:ascii="黑体" w:hAnsi="黑体" w:eastAsia="黑体" w:cs="黑体"/>
          <w:b w:val="0"/>
          <w:bCs w:val="0"/>
        </w:rPr>
        <w:t>词解释</w:t>
      </w:r>
      <w:bookmarkEnd w:id="55"/>
      <w:bookmarkEnd w:id="56"/>
    </w:p>
    <w:p w14:paraId="1F5D46C4">
      <w:pPr>
        <w:spacing w:line="600" w:lineRule="exact"/>
        <w:jc w:val="left"/>
        <w:rPr>
          <w:rFonts w:ascii="宋体"/>
          <w:b/>
          <w:bCs/>
          <w:color w:val="000000"/>
          <w:sz w:val="44"/>
          <w:szCs w:val="44"/>
        </w:rPr>
      </w:pPr>
    </w:p>
    <w:p w14:paraId="4A21C1FE">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1.财政拨款收入：指单位从同级财政部门取得的财政预算资金。</w:t>
      </w:r>
    </w:p>
    <w:p w14:paraId="2FD0EB2A">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2.事业收入：指事业单位开展专业业务活动及辅助活动取得的收入。如…（二级预算单位事业收入情况）等。</w:t>
      </w:r>
    </w:p>
    <w:p w14:paraId="13687EC1">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3.经营收入：指事业单位在专业业务活动及其辅助活动之外开展非独立核算经营活动取得的收入。如…（二级预算单位经营收入情况）等。</w:t>
      </w:r>
    </w:p>
    <w:p w14:paraId="59C68D43">
      <w:pPr>
        <w:pStyle w:val="25"/>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4.其他收入：指单位取得的除上述收入以外的各项收入。主要是…（收入类型）等。 </w:t>
      </w:r>
    </w:p>
    <w:p w14:paraId="59F9786F">
      <w:pPr>
        <w:pStyle w:val="25"/>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095B57D6">
      <w:pPr>
        <w:pStyle w:val="25"/>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6.年初结转和结余：指以前年度尚未完成、结转到本年按有关规定继续使用的资金。 </w:t>
      </w:r>
    </w:p>
    <w:p w14:paraId="705796E9">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7.结余分配：指事业单位按照事业单位会计制度的规定从非财政补助结余中分配的事业基金和职工福利基金等。</w:t>
      </w:r>
    </w:p>
    <w:p w14:paraId="6446B9E4">
      <w:pPr>
        <w:pStyle w:val="25"/>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8、年末结转和结余：指单位按有关规定结转到下年或以后年度继续使用的资金。</w:t>
      </w:r>
    </w:p>
    <w:p w14:paraId="66D50A6A">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9. 社会保障和就业（类）行政事业单位离退休（款）事业单位离退休（项）：指事业单位开支的离退休经费。机关事业单位基本养老保险缴费（项）：指事业单位缴纳的基本养老保险费。机关事业单位职业年金缴费（项）：指事业单位实际缴纳的职业年金。</w:t>
      </w:r>
    </w:p>
    <w:p w14:paraId="5820AC9A">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10. 医疗卫生与计划生育（类）行政事业单位医疗（款）事业单位医疗（项）：指事业单位基本医疗保险缴费。公务员医疗补助（项）：指公务员医疗补助经费。其他医疗卫生与计划生育（款）其他医疗卫生与计划生育（项）：指除上述项目以外其他用于医疗卫生与计划生育方面的支出。主要是生育保险缴费的支出。</w:t>
      </w:r>
    </w:p>
    <w:p w14:paraId="153BED5B">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11. 城乡社区（类）城乡社区管理事务（款）行政运行（项）：指单位的人员支出。主要是单位按规定发放的奖金。机关服务（项）：指单位为保障机构正常运转、完成日常工作任务而发生的人员支出和公用支出。城乡社区公共设施（款）其他城乡社区公共设施（项）：指单位用于道路照明等公共设施维护与管理方面的支出。城市基础设施配套费（款）城市公共设施（项）：指城市基础设施配套费安排用于道路照明等公共设施维护和管理方面的支出。</w:t>
      </w:r>
    </w:p>
    <w:p w14:paraId="255767D8">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12. 住房保障（类）住房改革（款）住房公积金（项）：指单位按规定为职工缴纳的住房公积金。</w:t>
      </w:r>
    </w:p>
    <w:p w14:paraId="68591E2F">
      <w:pPr>
        <w:ind w:firstLine="640" w:firstLineChars="200"/>
        <w:rPr>
          <w:rFonts w:ascii="仿宋_GB2312" w:eastAsia="仿宋_GB2312"/>
          <w:color w:val="000000"/>
          <w:sz w:val="32"/>
          <w:szCs w:val="32"/>
        </w:rPr>
      </w:pPr>
    </w:p>
    <w:p w14:paraId="02A0E366">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（解释本部门决算报表中全部功能分类科目至项级，请参照《</w:t>
      </w:r>
      <w:r>
        <w:rPr>
          <w:rFonts w:ascii="仿宋" w:hAnsi="仿宋" w:eastAsia="仿宋" w:cs="仿宋"/>
          <w:b/>
          <w:bCs/>
          <w:color w:val="000000"/>
          <w:sz w:val="32"/>
          <w:szCs w:val="32"/>
        </w:rPr>
        <w:t>2018</w:t>
      </w:r>
      <w:r>
        <w:rPr>
          <w:rFonts w:hint="eastAsia" w:ascii="仿宋" w:hAnsi="仿宋" w:eastAsia="仿宋" w:cs="仿宋"/>
          <w:b/>
          <w:bCs/>
          <w:color w:val="000000"/>
          <w:sz w:val="32"/>
          <w:szCs w:val="32"/>
        </w:rPr>
        <w:t>年政府收支分类科目》增减内容。）</w:t>
      </w:r>
    </w:p>
    <w:p w14:paraId="0B9A433B">
      <w:pPr>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基本支出：指为保障机构正常运转、完成日常工作任务而发生的人员支出和公用支出。</w:t>
      </w:r>
    </w:p>
    <w:p w14:paraId="6A16ED5E">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14:paraId="02BF289A">
      <w:pPr>
        <w:ind w:firstLine="640" w:firstLineChars="200"/>
        <w:rPr>
          <w:rFonts w:ascii="仿宋_GB2312" w:eastAsia="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经营支出：指事业单位在专业业务活动及其辅助活动之外开展非独立核算经营活动发生的支出。</w:t>
      </w:r>
    </w:p>
    <w:p w14:paraId="70FA08D9">
      <w:pPr>
        <w:pStyle w:val="2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16.</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60DD149">
      <w:pPr>
        <w:pStyle w:val="25"/>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C8E0E3">
      <w:pPr>
        <w:pStyle w:val="25"/>
        <w:spacing w:line="560" w:lineRule="exact"/>
        <w:ind w:firstLine="640" w:firstLineChars="200"/>
        <w:rPr>
          <w:rFonts w:ascii="仿宋_GB2312" w:eastAsia="仿宋_GB2312" w:cs="Times New Roman"/>
          <w:sz w:val="32"/>
          <w:szCs w:val="32"/>
        </w:rPr>
      </w:pPr>
    </w:p>
    <w:p w14:paraId="5D1AF1B9">
      <w:pPr>
        <w:ind w:firstLine="643" w:firstLineChars="200"/>
        <w:rPr>
          <w:rFonts w:ascii="仿宋" w:hAnsi="仿宋" w:eastAsia="仿宋"/>
          <w:b/>
          <w:bCs/>
          <w:color w:val="000000"/>
          <w:sz w:val="32"/>
          <w:szCs w:val="32"/>
        </w:rPr>
      </w:pPr>
      <w:r>
        <w:rPr>
          <w:rFonts w:hint="eastAsia" w:ascii="仿宋" w:hAnsi="仿宋" w:eastAsia="仿宋" w:cs="仿宋"/>
          <w:b/>
          <w:bCs/>
          <w:color w:val="000000"/>
          <w:sz w:val="32"/>
          <w:szCs w:val="32"/>
        </w:rPr>
        <w:t>（名词解释部分请根据各部门实际列支情况罗列，并根据本部门职责职能增减名词解释内容。）</w:t>
      </w:r>
    </w:p>
    <w:p w14:paraId="5DBA031F">
      <w:pPr>
        <w:spacing w:line="600" w:lineRule="exact"/>
        <w:jc w:val="center"/>
        <w:outlineLvl w:val="0"/>
        <w:rPr>
          <w:rStyle w:val="16"/>
          <w:rFonts w:ascii="黑体" w:hAnsi="黑体" w:eastAsia="黑体"/>
          <w:b w:val="0"/>
          <w:bCs w:val="0"/>
        </w:rPr>
      </w:pPr>
      <w:bookmarkStart w:id="57" w:name="_Toc15377226"/>
      <w:r>
        <w:rPr>
          <w:rFonts w:ascii="宋体"/>
          <w:b/>
          <w:bCs/>
          <w:color w:val="000000"/>
          <w:sz w:val="44"/>
          <w:szCs w:val="44"/>
        </w:rPr>
        <w:br w:type="page"/>
      </w:r>
      <w:bookmarkStart w:id="58"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8"/>
    </w:p>
    <w:p w14:paraId="06585C21">
      <w:pPr>
        <w:spacing w:line="600" w:lineRule="exact"/>
        <w:jc w:val="center"/>
        <w:outlineLvl w:val="0"/>
        <w:rPr>
          <w:rStyle w:val="16"/>
        </w:rPr>
      </w:pPr>
    </w:p>
    <w:p w14:paraId="4D68E7AE">
      <w:pPr>
        <w:pStyle w:val="3"/>
        <w:rPr>
          <w:rStyle w:val="16"/>
          <w:rFonts w:ascii="仿宋" w:hAnsi="仿宋" w:eastAsia="仿宋"/>
          <w:b w:val="0"/>
          <w:bCs w:val="0"/>
          <w:sz w:val="32"/>
          <w:szCs w:val="32"/>
        </w:rPr>
      </w:pPr>
      <w:bookmarkStart w:id="59" w:name="_Toc15396615"/>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1</w:t>
      </w:r>
      <w:bookmarkEnd w:id="59"/>
    </w:p>
    <w:p w14:paraId="6E8EDCB0">
      <w:pPr>
        <w:spacing w:line="600" w:lineRule="exact"/>
        <w:jc w:val="center"/>
        <w:outlineLvl w:val="0"/>
        <w:rPr>
          <w:rFonts w:ascii="黑体" w:hAnsi="黑体" w:eastAsia="黑体"/>
          <w:sz w:val="36"/>
          <w:szCs w:val="36"/>
        </w:rPr>
      </w:pPr>
      <w:bookmarkStart w:id="60" w:name="_Toc15396616"/>
      <w:r>
        <w:rPr>
          <w:rFonts w:hint="eastAsia" w:ascii="黑体" w:hAnsi="黑体" w:eastAsia="黑体" w:cs="黑体"/>
          <w:sz w:val="36"/>
          <w:szCs w:val="36"/>
        </w:rPr>
        <w:t>四川省德阳市广汉市</w:t>
      </w:r>
      <w:r>
        <w:rPr>
          <w:rFonts w:ascii="黑体" w:hAnsi="黑体" w:eastAsia="黑体" w:cs="黑体"/>
          <w:sz w:val="36"/>
          <w:szCs w:val="36"/>
        </w:rPr>
        <w:t>2018</w:t>
      </w:r>
      <w:r>
        <w:rPr>
          <w:rFonts w:hint="eastAsia" w:ascii="黑体" w:hAnsi="黑体" w:eastAsia="黑体" w:cs="黑体"/>
          <w:sz w:val="36"/>
          <w:szCs w:val="36"/>
        </w:rPr>
        <w:t>年部门整体支出绩效评价报告</w:t>
      </w:r>
      <w:bookmarkEnd w:id="60"/>
    </w:p>
    <w:p w14:paraId="5FD59774">
      <w:pPr>
        <w:spacing w:line="580" w:lineRule="exact"/>
        <w:ind w:firstLine="640" w:firstLineChars="200"/>
        <w:rPr>
          <w:rFonts w:ascii="黑体" w:hAnsi="黑体" w:eastAsia="黑体"/>
          <w:sz w:val="32"/>
          <w:szCs w:val="32"/>
        </w:rPr>
      </w:pPr>
    </w:p>
    <w:p w14:paraId="70504CA1">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50B5FA64">
      <w:pPr>
        <w:spacing w:line="580" w:lineRule="exact"/>
        <w:ind w:firstLine="640" w:firstLineChars="200"/>
        <w:rPr>
          <w:rFonts w:ascii="仿宋" w:hAnsi="仿宋" w:eastAsia="仿宋"/>
          <w:sz w:val="32"/>
          <w:szCs w:val="32"/>
        </w:rPr>
      </w:pPr>
      <w:r>
        <w:rPr>
          <w:rFonts w:hint="eastAsia" w:ascii="仿宋" w:hAnsi="仿宋" w:eastAsia="仿宋"/>
          <w:sz w:val="32"/>
          <w:szCs w:val="32"/>
        </w:rPr>
        <w:t>（一）机构组成。</w:t>
      </w:r>
    </w:p>
    <w:p w14:paraId="219C83E0">
      <w:pPr>
        <w:spacing w:line="580" w:lineRule="exact"/>
        <w:ind w:firstLine="640" w:firstLineChars="200"/>
        <w:rPr>
          <w:rFonts w:ascii="仿宋" w:hAnsi="仿宋" w:eastAsia="仿宋"/>
          <w:sz w:val="32"/>
          <w:szCs w:val="32"/>
        </w:rPr>
      </w:pPr>
      <w:r>
        <w:rPr>
          <w:rFonts w:hint="eastAsia" w:ascii="仿宋" w:hAnsi="仿宋" w:eastAsia="仿宋"/>
          <w:sz w:val="32"/>
          <w:szCs w:val="32"/>
        </w:rPr>
        <w:t>广汉市市政工程维护管理所是广汉市住房和城乡规划建设局下属全额拨款事业单位，属于独立核算的二级预算单位。</w:t>
      </w:r>
    </w:p>
    <w:p w14:paraId="5852EB80">
      <w:pPr>
        <w:spacing w:line="580" w:lineRule="exact"/>
        <w:ind w:firstLine="640" w:firstLineChars="200"/>
        <w:rPr>
          <w:rFonts w:ascii="仿宋" w:hAnsi="仿宋" w:eastAsia="仿宋"/>
          <w:sz w:val="32"/>
          <w:szCs w:val="32"/>
        </w:rPr>
      </w:pPr>
      <w:r>
        <w:rPr>
          <w:rFonts w:hint="eastAsia" w:ascii="仿宋" w:hAnsi="仿宋" w:eastAsia="仿宋"/>
          <w:sz w:val="32"/>
          <w:szCs w:val="32"/>
        </w:rPr>
        <w:t>（二）机构职能。</w:t>
      </w:r>
    </w:p>
    <w:p w14:paraId="473B9F61">
      <w:pPr>
        <w:spacing w:line="580" w:lineRule="exact"/>
        <w:ind w:firstLine="640" w:firstLineChars="200"/>
        <w:rPr>
          <w:rFonts w:ascii="仿宋" w:hAnsi="仿宋" w:eastAsia="仿宋"/>
          <w:sz w:val="32"/>
          <w:szCs w:val="32"/>
        </w:rPr>
      </w:pPr>
      <w:r>
        <w:rPr>
          <w:rFonts w:hint="eastAsia" w:ascii="仿宋" w:hAnsi="仿宋" w:eastAsia="仿宋"/>
          <w:sz w:val="32"/>
          <w:szCs w:val="32"/>
        </w:rPr>
        <w:t>广汉市市政工程维护管理所主要职能是城市市政设施维修、维护。具体职责是：人行道维修；车行道路面维护；更换雨水、污水检查井井圈井盖；更换雨水窗；雨水窗盖板；疏掏雨水、污水检查井及雨水窗；更换雨水、污水管道；交安设施应急处置；汛期期间防汛排涝工作。完成上级主管部门和领导交办的其他工作任务。</w:t>
      </w:r>
    </w:p>
    <w:p w14:paraId="7D952721">
      <w:pPr>
        <w:spacing w:line="580" w:lineRule="exact"/>
        <w:ind w:firstLine="640" w:firstLineChars="200"/>
        <w:rPr>
          <w:rFonts w:ascii="仿宋" w:hAnsi="仿宋" w:eastAsia="仿宋"/>
          <w:sz w:val="32"/>
          <w:szCs w:val="32"/>
        </w:rPr>
      </w:pPr>
      <w:r>
        <w:rPr>
          <w:rFonts w:hint="eastAsia" w:ascii="仿宋" w:hAnsi="仿宋" w:eastAsia="仿宋"/>
          <w:sz w:val="32"/>
          <w:szCs w:val="32"/>
        </w:rPr>
        <w:t>（三）人员概况。</w:t>
      </w:r>
    </w:p>
    <w:p w14:paraId="1E1D3439">
      <w:pPr>
        <w:spacing w:line="580" w:lineRule="exact"/>
        <w:ind w:firstLine="640" w:firstLineChars="200"/>
        <w:rPr>
          <w:rFonts w:ascii="仿宋" w:hAnsi="仿宋" w:eastAsia="仿宋"/>
          <w:sz w:val="32"/>
          <w:szCs w:val="32"/>
        </w:rPr>
      </w:pPr>
      <w:r>
        <w:rPr>
          <w:rFonts w:hint="eastAsia" w:ascii="仿宋" w:hAnsi="仿宋" w:eastAsia="仿宋"/>
          <w:sz w:val="32"/>
          <w:szCs w:val="32"/>
        </w:rPr>
        <w:t>我所有事业编制18人，实有在编在职人员16人。退休人员4人。长期聘用人员12人。</w:t>
      </w:r>
    </w:p>
    <w:p w14:paraId="13E5B550">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14:paraId="19BDDE02">
      <w:pPr>
        <w:widowControl/>
        <w:adjustRightInd w:val="0"/>
        <w:snapToGrid w:val="0"/>
        <w:spacing w:line="54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（一）部门财政资金收入情况。</w:t>
      </w:r>
    </w:p>
    <w:p w14:paraId="3865029C">
      <w:pPr>
        <w:widowControl/>
        <w:adjustRightInd w:val="0"/>
        <w:snapToGrid w:val="0"/>
        <w:spacing w:line="54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2017年财政拨款收入913.44万元，其中：一般公共预算财政拨款913.44万元。</w:t>
      </w:r>
    </w:p>
    <w:p w14:paraId="1593271D">
      <w:pPr>
        <w:widowControl/>
        <w:adjustRightInd w:val="0"/>
        <w:snapToGrid w:val="0"/>
        <w:spacing w:line="54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（二）部门财政资金支出情况。</w:t>
      </w:r>
    </w:p>
    <w:p w14:paraId="3F6CE316">
      <w:pPr>
        <w:widowControl/>
        <w:adjustRightInd w:val="0"/>
        <w:snapToGrid w:val="0"/>
        <w:spacing w:line="54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2017年</w:t>
      </w:r>
      <w:r>
        <w:rPr>
          <w:rFonts w:hint="eastAsia" w:ascii="仿宋" w:hAnsi="仿宋" w:eastAsia="仿宋" w:cs="宋体"/>
          <w:color w:val="000000"/>
          <w:kern w:val="0"/>
          <w:sz w:val="32"/>
          <w:szCs w:val="32"/>
          <w:shd w:val="clear" w:color="auto" w:fill="FFFFFF"/>
        </w:rPr>
        <w:t>财政拨款支出996.4万元（其中含上年结转资金82.96万元）。按支出性质，其中基本支出913.44万元，占支出的91.67%;项目支出82.96万元，占支出的8.33%。按支出功能，其中：社会保障和就业支出30.68万元，占支出的3.08%；医疗卫生与计划生育支出9.96万元，占支出的1 %；城乡社区支出943.02万元，占支出的94.64%；住房保障支出13.16万元，占支出的1.32%。</w:t>
      </w:r>
    </w:p>
    <w:p w14:paraId="4AE617CE">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14:paraId="2993E19A">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（一）预算编制情况。</w:t>
      </w:r>
    </w:p>
    <w:p w14:paraId="75E5FB1F">
      <w:pPr>
        <w:widowControl/>
        <w:adjustRightInd w:val="0"/>
        <w:snapToGrid w:val="0"/>
        <w:spacing w:line="500" w:lineRule="exact"/>
        <w:ind w:firstLine="720"/>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我所按照市级部门预算编制通知和有关要求，</w:t>
      </w:r>
      <w:r>
        <w:rPr>
          <w:rFonts w:hint="eastAsia" w:ascii="仿宋" w:hAnsi="仿宋" w:eastAsia="仿宋"/>
          <w:bCs/>
          <w:sz w:val="32"/>
          <w:szCs w:val="32"/>
        </w:rPr>
        <w:t>结合上年度预算执行情况和本年度预算收支变化因素，坚持量入为出，量力而行的原则，科学合理</w:t>
      </w:r>
      <w:r>
        <w:rPr>
          <w:rFonts w:hint="eastAsia" w:ascii="仿宋" w:hAnsi="仿宋" w:eastAsia="仿宋"/>
          <w:sz w:val="32"/>
          <w:szCs w:val="32"/>
        </w:rPr>
        <w:t>地编制</w:t>
      </w:r>
      <w:r>
        <w:rPr>
          <w:rFonts w:hint="eastAsia" w:ascii="仿宋" w:hAnsi="仿宋" w:eastAsia="仿宋" w:cs="宋体"/>
          <w:color w:val="000000"/>
          <w:kern w:val="0"/>
          <w:sz w:val="32"/>
          <w:szCs w:val="32"/>
          <w:shd w:val="clear" w:color="auto" w:fill="FFFFFF"/>
        </w:rPr>
        <w:t>年度</w:t>
      </w:r>
      <w:r>
        <w:rPr>
          <w:rFonts w:hint="eastAsia" w:ascii="仿宋" w:hAnsi="仿宋" w:eastAsia="仿宋"/>
          <w:sz w:val="32"/>
          <w:szCs w:val="32"/>
        </w:rPr>
        <w:t>预算，并及时报送。</w:t>
      </w:r>
      <w:r>
        <w:rPr>
          <w:rFonts w:hint="eastAsia" w:ascii="仿宋" w:hAnsi="仿宋" w:eastAsia="仿宋" w:cs="宋体"/>
          <w:color w:val="000000"/>
          <w:kern w:val="0"/>
          <w:sz w:val="32"/>
          <w:szCs w:val="32"/>
          <w:shd w:val="clear" w:color="auto" w:fill="FFFFFF"/>
        </w:rPr>
        <w:t>对年度绩效目标进行季度梳理和分析，及时上报相关报表。</w:t>
      </w:r>
    </w:p>
    <w:p w14:paraId="3B610ADC">
      <w:pPr>
        <w:widowControl/>
        <w:adjustRightInd w:val="0"/>
        <w:snapToGrid w:val="0"/>
        <w:spacing w:line="500" w:lineRule="exact"/>
        <w:ind w:firstLine="720"/>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2017年预算资金总额913.44万元，其中：年初预算821.69万元，追加预算91.75万元（主要是工资津贴及绩效调整，追加人员经费）。</w:t>
      </w:r>
    </w:p>
    <w:p w14:paraId="4D2648A6">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（二）执行管理情况。</w:t>
      </w:r>
    </w:p>
    <w:p w14:paraId="1971E1FA">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lang w:val="zh-CN"/>
        </w:rPr>
        <w:t>部门预算执行进度情况：</w:t>
      </w:r>
      <w:r>
        <w:rPr>
          <w:rFonts w:hint="eastAsia" w:ascii="仿宋" w:hAnsi="仿宋" w:eastAsia="仿宋" w:cs="宋体"/>
          <w:color w:val="000000"/>
          <w:kern w:val="0"/>
          <w:sz w:val="32"/>
          <w:szCs w:val="32"/>
          <w:shd w:val="clear" w:color="auto" w:fill="FFFFFF"/>
        </w:rPr>
        <w:t>按照本年度单位职能履行和业务工作开展情况，</w:t>
      </w:r>
      <w:r>
        <w:rPr>
          <w:rFonts w:ascii="仿宋" w:hAnsi="仿宋" w:eastAsia="仿宋" w:cs="宋体"/>
          <w:color w:val="000000"/>
          <w:kern w:val="0"/>
          <w:sz w:val="32"/>
          <w:szCs w:val="32"/>
          <w:shd w:val="clear" w:color="auto" w:fill="FFFFFF"/>
        </w:rPr>
        <w:t>严格遵守市财政局经费来源和分配、管理、使用原则</w:t>
      </w:r>
      <w:r>
        <w:rPr>
          <w:rFonts w:hint="eastAsia" w:ascii="仿宋" w:hAnsi="仿宋" w:eastAsia="仿宋" w:cs="宋体"/>
          <w:color w:val="000000"/>
          <w:kern w:val="0"/>
          <w:sz w:val="32"/>
          <w:szCs w:val="32"/>
          <w:shd w:val="clear" w:color="auto" w:fill="FFFFFF"/>
        </w:rPr>
        <w:t>，及时申请用款额度，合理安排部门预算经费。2017年支出决算总额996.41万元，其中：工资福利支出151.47万元，占支出的15.20%；商品和服务支出655.77万元，占支出的65.81%；对个人和家庭的补助106.21万元，占支出的10.66%；项目支出82.96万元，占支出的8.33%。</w:t>
      </w:r>
    </w:p>
    <w:p w14:paraId="1EEBE7C4">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中期评估情况：对2017年财政资金落实和使用执行情况进行梳理，做好中期评估工作。</w:t>
      </w:r>
    </w:p>
    <w:p w14:paraId="199717C9">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节能降耗情况：在保证正常办公的情况下，本着节约、环保的原则，加强对单位用水、用电、办公用品、燃油的管理，降低水、电、燃油消耗量。</w:t>
      </w:r>
      <w:r>
        <w:rPr>
          <w:rFonts w:hint="eastAsia" w:ascii="仿宋" w:hAnsi="宋体" w:eastAsia="仿宋" w:cs="宋体"/>
          <w:color w:val="000000"/>
          <w:kern w:val="0"/>
          <w:sz w:val="32"/>
          <w:szCs w:val="32"/>
          <w:shd w:val="clear" w:color="auto" w:fill="FFFFFF"/>
        </w:rPr>
        <w:t> </w:t>
      </w:r>
      <w:r>
        <w:rPr>
          <w:rFonts w:hint="eastAsia" w:ascii="仿宋" w:hAnsi="仿宋" w:eastAsia="仿宋" w:cs="宋体"/>
          <w:color w:val="000000"/>
          <w:kern w:val="0"/>
          <w:sz w:val="32"/>
          <w:szCs w:val="32"/>
          <w:shd w:val="clear" w:color="auto" w:fill="FFFFFF"/>
        </w:rPr>
        <w:t>如：夏季空调温季不低于26度，冬季空调温季不高于20度。电脑、打印机等设备要随用随开，下班后自觉关闭各类电器电源。加强办公用品的使用和管理。规范办公用品的采购、配备和领用，实行专人管理。提倡双面用纸，减少重复打印、复印次数，降低纸张消耗。</w:t>
      </w:r>
    </w:p>
    <w:p w14:paraId="024A0B1A">
      <w:pPr>
        <w:widowControl/>
        <w:adjustRightInd w:val="0"/>
        <w:snapToGrid w:val="0"/>
        <w:spacing w:line="500" w:lineRule="exact"/>
        <w:ind w:firstLine="640" w:firstLineChars="200"/>
        <w:jc w:val="left"/>
        <w:rPr>
          <w:rFonts w:ascii="仿宋" w:hAnsi="仿宋" w:eastAsia="仿宋" w:cs="宋体"/>
          <w:color w:val="000000"/>
          <w:kern w:val="0"/>
          <w:sz w:val="32"/>
          <w:szCs w:val="32"/>
          <w:shd w:val="clear" w:color="auto" w:fill="FFFFFF"/>
          <w:lang w:val="zh-CN"/>
        </w:rPr>
      </w:pPr>
      <w:r>
        <w:rPr>
          <w:rFonts w:ascii="仿宋" w:hAnsi="仿宋" w:eastAsia="仿宋" w:cs="宋体"/>
          <w:color w:val="000000"/>
          <w:kern w:val="0"/>
          <w:sz w:val="32"/>
          <w:szCs w:val="32"/>
          <w:shd w:val="clear" w:color="auto" w:fill="FFFFFF"/>
        </w:rPr>
        <w:t>“三公”经费</w:t>
      </w:r>
      <w:r>
        <w:rPr>
          <w:rFonts w:hint="eastAsia" w:ascii="仿宋" w:hAnsi="仿宋" w:eastAsia="仿宋" w:cs="宋体"/>
          <w:color w:val="000000"/>
          <w:kern w:val="0"/>
          <w:sz w:val="32"/>
          <w:szCs w:val="32"/>
          <w:shd w:val="clear" w:color="auto" w:fill="FFFFFF"/>
        </w:rPr>
        <w:t>预算执行</w:t>
      </w:r>
      <w:r>
        <w:rPr>
          <w:rFonts w:ascii="仿宋" w:hAnsi="仿宋" w:eastAsia="仿宋" w:cs="宋体"/>
          <w:color w:val="000000"/>
          <w:kern w:val="0"/>
          <w:sz w:val="32"/>
          <w:szCs w:val="32"/>
          <w:shd w:val="clear" w:color="auto" w:fill="FFFFFF"/>
        </w:rPr>
        <w:t>情况：贯彻落实上级有关精神，严格控制“三公”经费支出，取得了良好效果。</w:t>
      </w:r>
      <w:r>
        <w:rPr>
          <w:rFonts w:hint="eastAsia" w:ascii="仿宋" w:hAnsi="仿宋" w:eastAsia="仿宋" w:cs="宋体"/>
          <w:color w:val="000000"/>
          <w:kern w:val="0"/>
          <w:sz w:val="32"/>
          <w:szCs w:val="32"/>
          <w:shd w:val="clear" w:color="auto" w:fill="FFFFFF"/>
        </w:rPr>
        <w:t>2017</w:t>
      </w:r>
      <w:r>
        <w:rPr>
          <w:rFonts w:ascii="仿宋" w:hAnsi="仿宋" w:eastAsia="仿宋" w:cs="宋体"/>
          <w:color w:val="000000"/>
          <w:kern w:val="0"/>
          <w:sz w:val="32"/>
          <w:szCs w:val="32"/>
          <w:shd w:val="clear" w:color="auto" w:fill="FFFFFF"/>
        </w:rPr>
        <w:t>年度“三公”经费</w:t>
      </w:r>
      <w:r>
        <w:rPr>
          <w:rFonts w:hint="eastAsia" w:ascii="仿宋" w:hAnsi="仿宋" w:eastAsia="仿宋" w:cs="宋体"/>
          <w:color w:val="000000"/>
          <w:kern w:val="0"/>
          <w:sz w:val="32"/>
          <w:szCs w:val="32"/>
          <w:shd w:val="clear" w:color="auto" w:fill="FFFFFF"/>
        </w:rPr>
        <w:t>预算数3</w:t>
      </w:r>
      <w:r>
        <w:rPr>
          <w:rFonts w:ascii="仿宋" w:hAnsi="仿宋" w:eastAsia="仿宋" w:cs="宋体"/>
          <w:color w:val="000000"/>
          <w:kern w:val="0"/>
          <w:sz w:val="32"/>
          <w:szCs w:val="32"/>
          <w:shd w:val="clear" w:color="auto" w:fill="FFFFFF"/>
        </w:rPr>
        <w:t>万元，</w:t>
      </w:r>
      <w:r>
        <w:rPr>
          <w:rFonts w:hint="eastAsia" w:ascii="仿宋" w:hAnsi="仿宋" w:eastAsia="仿宋" w:cs="宋体"/>
          <w:color w:val="000000"/>
          <w:kern w:val="0"/>
          <w:sz w:val="32"/>
          <w:szCs w:val="32"/>
          <w:shd w:val="clear" w:color="auto" w:fill="FFFFFF"/>
        </w:rPr>
        <w:t>决算数0.8万元，</w:t>
      </w:r>
      <w:r>
        <w:rPr>
          <w:rFonts w:ascii="仿宋" w:hAnsi="仿宋" w:eastAsia="仿宋" w:cs="宋体"/>
          <w:color w:val="000000"/>
          <w:kern w:val="0"/>
          <w:sz w:val="32"/>
          <w:szCs w:val="32"/>
          <w:shd w:val="clear" w:color="auto" w:fill="FFFFFF"/>
        </w:rPr>
        <w:t>比预算下降</w:t>
      </w:r>
      <w:r>
        <w:rPr>
          <w:rFonts w:hint="eastAsia" w:ascii="仿宋" w:hAnsi="仿宋" w:eastAsia="仿宋" w:cs="宋体"/>
          <w:color w:val="000000"/>
          <w:kern w:val="0"/>
          <w:sz w:val="32"/>
          <w:szCs w:val="32"/>
          <w:shd w:val="clear" w:color="auto" w:fill="FFFFFF"/>
        </w:rPr>
        <w:t>80</w:t>
      </w:r>
      <w:r>
        <w:rPr>
          <w:rFonts w:ascii="仿宋" w:hAnsi="仿宋" w:eastAsia="仿宋" w:cs="宋体"/>
          <w:color w:val="000000"/>
          <w:kern w:val="0"/>
          <w:sz w:val="32"/>
          <w:szCs w:val="32"/>
          <w:shd w:val="clear" w:color="auto" w:fill="FFFFFF"/>
        </w:rPr>
        <w:t>%。其中：公务用车运行维护费</w:t>
      </w:r>
      <w:r>
        <w:rPr>
          <w:rFonts w:hint="eastAsia" w:ascii="仿宋" w:hAnsi="仿宋" w:eastAsia="仿宋" w:cs="宋体"/>
          <w:color w:val="000000"/>
          <w:kern w:val="0"/>
          <w:sz w:val="32"/>
          <w:szCs w:val="32"/>
          <w:shd w:val="clear" w:color="auto" w:fill="FFFFFF"/>
        </w:rPr>
        <w:t>0.8</w:t>
      </w:r>
      <w:r>
        <w:rPr>
          <w:rFonts w:ascii="仿宋" w:hAnsi="仿宋" w:eastAsia="仿宋" w:cs="宋体"/>
          <w:color w:val="000000"/>
          <w:kern w:val="0"/>
          <w:sz w:val="32"/>
          <w:szCs w:val="32"/>
          <w:shd w:val="clear" w:color="auto" w:fill="FFFFFF"/>
        </w:rPr>
        <w:t>万元,比预算下降</w:t>
      </w:r>
      <w:r>
        <w:rPr>
          <w:rFonts w:hint="eastAsia" w:ascii="仿宋" w:hAnsi="仿宋" w:eastAsia="仿宋" w:cs="宋体"/>
          <w:color w:val="000000"/>
          <w:kern w:val="0"/>
          <w:sz w:val="32"/>
          <w:szCs w:val="32"/>
          <w:shd w:val="clear" w:color="auto" w:fill="FFFFFF"/>
        </w:rPr>
        <w:t>60</w:t>
      </w:r>
      <w:r>
        <w:rPr>
          <w:rFonts w:ascii="仿宋" w:hAnsi="仿宋" w:eastAsia="仿宋" w:cs="宋体"/>
          <w:color w:val="000000"/>
          <w:kern w:val="0"/>
          <w:sz w:val="32"/>
          <w:szCs w:val="32"/>
          <w:shd w:val="clear" w:color="auto" w:fill="FFFFFF"/>
        </w:rPr>
        <w:t>%；</w:t>
      </w:r>
      <w:r>
        <w:rPr>
          <w:rFonts w:hint="eastAsia" w:ascii="仿宋" w:hAnsi="仿宋" w:eastAsia="仿宋" w:cs="宋体"/>
          <w:color w:val="000000"/>
          <w:kern w:val="0"/>
          <w:sz w:val="32"/>
          <w:szCs w:val="32"/>
          <w:shd w:val="clear" w:color="auto" w:fill="FFFFFF"/>
        </w:rPr>
        <w:t>无</w:t>
      </w:r>
      <w:r>
        <w:rPr>
          <w:rFonts w:ascii="仿宋" w:hAnsi="仿宋" w:eastAsia="仿宋" w:cs="宋体"/>
          <w:color w:val="000000"/>
          <w:kern w:val="0"/>
          <w:sz w:val="32"/>
          <w:szCs w:val="32"/>
          <w:shd w:val="clear" w:color="auto" w:fill="FFFFFF"/>
        </w:rPr>
        <w:t>公务接待费；无因公出国（境）费。</w:t>
      </w:r>
    </w:p>
    <w:p w14:paraId="4485793D">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（三）综合管理情况。</w:t>
      </w:r>
    </w:p>
    <w:p w14:paraId="4605FFD9">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我所不涉及政府性债务管理和非税收入执收。</w:t>
      </w:r>
    </w:p>
    <w:p w14:paraId="4EC052EC">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政策采购实施计划：2017年一般公共预算实际采购金额19.24万元。</w:t>
      </w:r>
    </w:p>
    <w:p w14:paraId="612F2F02">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资产管理：我所加强资产管理信息系统建设，将单位国有资产纳入系统管理，由专人负责资产管理系统，及时将资产变动情况录入系统，加强了资产的管理和有效使用。根据《行政事业单位资产清查核实管理办法》等有关规定，按照实物盘点同核实账务相结合的原则，对单位资产进行全面的清理、核对和查实。及时更新资产管理信息系统数据，保持系统资产数据与上报财政的资产清查结果一致。按时报送国有资产报表，报表数据真实、准确、全面的反映了单位资产情况。</w:t>
      </w:r>
    </w:p>
    <w:p w14:paraId="511569C0">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rPr>
        <w:t>内部控制管理：为加强单位内部控制管理，健全内部控制制度，单位制定了《预算业务管理制度》、《收支业务管理制度》、《政府采购管理办法》、《合同管理制度》、《资产管理制度》等，设置相应业务流程图。严格按照相关制度和流程办事，有效防控廉政风险和重大责任事故的发生。</w:t>
      </w:r>
    </w:p>
    <w:p w14:paraId="207C7096">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信息公开：单位预算、决算经财政部门批复后，已在规定时间内向社会公开。按要求公开了部门支出绩效自评报告及其他应公开的绩效信息。</w:t>
      </w:r>
    </w:p>
    <w:p w14:paraId="7819774F">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绩效评价：贯彻落实《预算法》和党的十九大关于“全面实施绩效管理”的要求，对单位部门支出绩效开展自评，并提交自评报告和相关绩效信息。对绩效评价发现的问题制定整改措施并落实。</w:t>
      </w:r>
    </w:p>
    <w:p w14:paraId="43759602">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依法接受财政监督：按财政要求开展相关自查自纠工作，并按时报送自查自纠报告、报表。如：违规发放财物问题自查、违反中央八项规定问题自查等。在自查和重点检查中未发现违规违纪问题。</w:t>
      </w:r>
    </w:p>
    <w:p w14:paraId="28CDF8CE">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（四）整体绩效。</w:t>
      </w:r>
    </w:p>
    <w:p w14:paraId="64B406DF">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我所在日常工作中，建立健全相关制度，加强内部控制管理，加强部门预算和财政支出管理，保障机构正常运转，推进各项工作的落实。完成市政道路日常维护、管理工作和其他临时任务，保证了市政设施的完好。</w:t>
      </w:r>
    </w:p>
    <w:p w14:paraId="5D922617">
      <w:pPr>
        <w:spacing w:line="580" w:lineRule="exact"/>
        <w:ind w:firstLine="640" w:firstLineChars="200"/>
        <w:rPr>
          <w:rFonts w:ascii="仿宋" w:hAnsi="仿宋" w:eastAsia="仿宋"/>
          <w:sz w:val="32"/>
          <w:szCs w:val="32"/>
        </w:rPr>
      </w:pPr>
    </w:p>
    <w:p w14:paraId="0339B6D6">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14:paraId="616A3548">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（一）评价结论。</w:t>
      </w:r>
    </w:p>
    <w:p w14:paraId="51A8CA15">
      <w:pPr>
        <w:widowControl/>
        <w:adjustRightInd w:val="0"/>
        <w:snapToGrid w:val="0"/>
        <w:spacing w:line="500" w:lineRule="exact"/>
        <w:ind w:firstLine="720"/>
        <w:jc w:val="left"/>
        <w:rPr>
          <w:rFonts w:ascii="仿宋" w:hAnsi="仿宋" w:eastAsia="仿宋" w:cs="宋体"/>
          <w:color w:val="000000"/>
          <w:kern w:val="0"/>
          <w:sz w:val="32"/>
          <w:szCs w:val="32"/>
          <w:shd w:val="clear" w:color="auto" w:fill="FFFFFF"/>
        </w:rPr>
      </w:pPr>
      <w:r>
        <w:rPr>
          <w:rFonts w:ascii="仿宋" w:hAnsi="仿宋" w:eastAsia="仿宋" w:cs="宋体"/>
          <w:color w:val="000000"/>
          <w:kern w:val="0"/>
          <w:sz w:val="32"/>
          <w:szCs w:val="32"/>
          <w:shd w:val="clear" w:color="auto" w:fill="FFFFFF"/>
        </w:rPr>
        <w:t>根据部门支出绩效评价指标规定的内容，经我单位认真自评，201</w:t>
      </w:r>
      <w:r>
        <w:rPr>
          <w:rFonts w:hint="eastAsia" w:ascii="仿宋" w:hAnsi="仿宋" w:eastAsia="仿宋" w:cs="宋体"/>
          <w:color w:val="000000"/>
          <w:kern w:val="0"/>
          <w:sz w:val="32"/>
          <w:szCs w:val="32"/>
          <w:shd w:val="clear" w:color="auto" w:fill="FFFFFF"/>
        </w:rPr>
        <w:t>8</w:t>
      </w:r>
      <w:r>
        <w:rPr>
          <w:rFonts w:ascii="仿宋" w:hAnsi="仿宋" w:eastAsia="仿宋" w:cs="宋体"/>
          <w:color w:val="000000"/>
          <w:kern w:val="0"/>
          <w:sz w:val="32"/>
          <w:szCs w:val="32"/>
          <w:shd w:val="clear" w:color="auto" w:fill="FFFFFF"/>
        </w:rPr>
        <w:t>年度部门整体绩效评价得分为9</w:t>
      </w:r>
      <w:r>
        <w:rPr>
          <w:rFonts w:hint="eastAsia" w:ascii="仿宋" w:hAnsi="仿宋" w:eastAsia="仿宋" w:cs="宋体"/>
          <w:color w:val="000000"/>
          <w:kern w:val="0"/>
          <w:sz w:val="32"/>
          <w:szCs w:val="32"/>
          <w:shd w:val="clear" w:color="auto" w:fill="FFFFFF"/>
        </w:rPr>
        <w:t>5</w:t>
      </w:r>
      <w:r>
        <w:rPr>
          <w:rFonts w:ascii="仿宋" w:hAnsi="仿宋" w:eastAsia="仿宋" w:cs="宋体"/>
          <w:color w:val="000000"/>
          <w:kern w:val="0"/>
          <w:sz w:val="32"/>
          <w:szCs w:val="32"/>
          <w:shd w:val="clear" w:color="auto" w:fill="FFFFFF"/>
        </w:rPr>
        <w:t>分。预算编制准确</w:t>
      </w:r>
      <w:r>
        <w:rPr>
          <w:rFonts w:hint="eastAsia" w:ascii="仿宋" w:hAnsi="仿宋" w:eastAsia="仿宋" w:cs="宋体"/>
          <w:color w:val="000000"/>
          <w:kern w:val="0"/>
          <w:sz w:val="32"/>
          <w:szCs w:val="32"/>
          <w:shd w:val="clear" w:color="auto" w:fill="FFFFFF"/>
        </w:rPr>
        <w:t>，经市</w:t>
      </w:r>
      <w:r>
        <w:rPr>
          <w:rFonts w:ascii="仿宋" w:hAnsi="仿宋" w:eastAsia="仿宋" w:cs="宋体"/>
          <w:color w:val="000000"/>
          <w:kern w:val="0"/>
          <w:sz w:val="32"/>
          <w:szCs w:val="32"/>
          <w:shd w:val="clear" w:color="auto" w:fill="FFFFFF"/>
        </w:rPr>
        <w:t>人大预工委</w:t>
      </w:r>
      <w:r>
        <w:rPr>
          <w:rFonts w:hint="eastAsia" w:ascii="仿宋" w:hAnsi="仿宋" w:eastAsia="仿宋" w:cs="宋体"/>
          <w:color w:val="000000"/>
          <w:kern w:val="0"/>
          <w:sz w:val="32"/>
          <w:szCs w:val="32"/>
          <w:shd w:val="clear" w:color="auto" w:fill="FFFFFF"/>
        </w:rPr>
        <w:t>审查</w:t>
      </w:r>
      <w:r>
        <w:rPr>
          <w:rFonts w:ascii="仿宋" w:hAnsi="仿宋" w:eastAsia="仿宋" w:cs="宋体"/>
          <w:color w:val="000000"/>
          <w:kern w:val="0"/>
          <w:sz w:val="32"/>
          <w:szCs w:val="32"/>
          <w:shd w:val="clear" w:color="auto" w:fill="FFFFFF"/>
        </w:rPr>
        <w:t>通过。部门整体绩效目标编制完整、合理。及时足额将非税收入缴入财政国库。严格执行”三公”经费预算，</w:t>
      </w:r>
      <w:r>
        <w:rPr>
          <w:rFonts w:hint="eastAsia" w:ascii="仿宋" w:hAnsi="仿宋" w:eastAsia="仿宋" w:cs="宋体"/>
          <w:color w:val="000000"/>
          <w:kern w:val="0"/>
          <w:sz w:val="32"/>
          <w:szCs w:val="32"/>
          <w:shd w:val="clear" w:color="auto" w:fill="FFFFFF"/>
        </w:rPr>
        <w:t>严格控制在预算内开支</w:t>
      </w:r>
      <w:r>
        <w:rPr>
          <w:rFonts w:ascii="仿宋" w:hAnsi="仿宋" w:eastAsia="仿宋" w:cs="宋体"/>
          <w:color w:val="000000"/>
          <w:kern w:val="0"/>
          <w:sz w:val="32"/>
          <w:szCs w:val="32"/>
          <w:shd w:val="clear" w:color="auto" w:fill="FFFFFF"/>
        </w:rPr>
        <w:t>。按要求及时公开预算、决算等信息。按要求及时、准确、全面开展资产清查工作，</w:t>
      </w:r>
      <w:r>
        <w:rPr>
          <w:rFonts w:hint="eastAsia" w:ascii="仿宋" w:hAnsi="仿宋" w:eastAsia="仿宋" w:cs="宋体"/>
          <w:color w:val="000000"/>
          <w:kern w:val="0"/>
          <w:sz w:val="32"/>
          <w:szCs w:val="32"/>
          <w:shd w:val="clear" w:color="auto" w:fill="FFFFFF"/>
        </w:rPr>
        <w:t>及时</w:t>
      </w:r>
      <w:r>
        <w:rPr>
          <w:rFonts w:ascii="仿宋" w:hAnsi="仿宋" w:eastAsia="仿宋" w:cs="宋体"/>
          <w:color w:val="000000"/>
          <w:kern w:val="0"/>
          <w:sz w:val="32"/>
          <w:szCs w:val="32"/>
          <w:shd w:val="clear" w:color="auto" w:fill="FFFFFF"/>
        </w:rPr>
        <w:t>上报国有资产报表</w:t>
      </w:r>
      <w:r>
        <w:rPr>
          <w:rFonts w:hint="eastAsia" w:ascii="仿宋" w:hAnsi="仿宋" w:eastAsia="仿宋" w:cs="宋体"/>
          <w:color w:val="000000"/>
          <w:kern w:val="0"/>
          <w:sz w:val="32"/>
          <w:szCs w:val="32"/>
          <w:shd w:val="clear" w:color="auto" w:fill="FFFFFF"/>
        </w:rPr>
        <w:t>，报表</w:t>
      </w:r>
      <w:r>
        <w:rPr>
          <w:rFonts w:ascii="仿宋" w:hAnsi="仿宋" w:eastAsia="仿宋" w:cs="宋体"/>
          <w:color w:val="000000"/>
          <w:kern w:val="0"/>
          <w:sz w:val="32"/>
          <w:szCs w:val="32"/>
          <w:shd w:val="clear" w:color="auto" w:fill="FFFFFF"/>
        </w:rPr>
        <w:t>数据真实、准确、全面。内部控制制度健全完整并执行良好，在本年度内未出现廉政风险。</w:t>
      </w:r>
    </w:p>
    <w:p w14:paraId="508B8248">
      <w:pPr>
        <w:ind w:firstLine="720" w:firstLineChars="225"/>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（二）存在问题。</w:t>
      </w:r>
    </w:p>
    <w:p w14:paraId="3D1EC57C">
      <w:pPr>
        <w:ind w:firstLine="720" w:firstLineChars="225"/>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绩效评价指标体系还不完善。目前虽然财政部已经发布了《部门整体支出绩效评价共性指标体系框架》，但真正能体现项目效果的个性指标，在标准设计上存在难度，导致评价内容不够全面，评价数据采集缺少充分的调查分析和严密的逻辑关系，难以满足不同层面和不同性质的绩效评价需求。</w:t>
      </w:r>
    </w:p>
    <w:p w14:paraId="4F1F8F6C">
      <w:pPr>
        <w:ind w:firstLine="720" w:firstLineChars="225"/>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人员素质有待进一步提高。由于预算绩效管理工作开展时间短，涉及面广，专业性强，加上缺乏系统的培训，预算单位相关人员，对预算绩效管理理解不充分，对预算绩效管理业务不精通，在一定程度上影响了绩效评价工作质量。</w:t>
      </w:r>
    </w:p>
    <w:p w14:paraId="4F05FAAC">
      <w:pPr>
        <w:ind w:firstLine="720" w:firstLineChars="225"/>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（三）改进建议。</w:t>
      </w:r>
    </w:p>
    <w:p w14:paraId="5834F2B8">
      <w:pPr>
        <w:ind w:firstLine="720" w:firstLineChars="225"/>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加强学习培训，提升业务能力。由于绩效评价工作要求高，工作量大，涉及项目业务、财务、效益待多方面的专业知识，对人员素质来说，无疑是一场严峻的考验，只有通过进行多方位多层次的学习培训，努力提高相关人员素质，才能真正将预算绩效管理工作落实到位。</w:t>
      </w:r>
    </w:p>
    <w:p w14:paraId="649BAC52">
      <w:pPr>
        <w:ind w:firstLine="720" w:firstLineChars="225"/>
        <w:rPr>
          <w:rFonts w:ascii="仿宋" w:hAnsi="仿宋" w:eastAsia="仿宋"/>
          <w:sz w:val="32"/>
          <w:szCs w:val="32"/>
        </w:rPr>
      </w:pPr>
      <w:r>
        <w:rPr>
          <w:rFonts w:hint="eastAsia" w:ascii="仿宋" w:hAnsi="仿宋" w:eastAsia="仿宋"/>
          <w:bCs/>
          <w:sz w:val="32"/>
          <w:szCs w:val="32"/>
        </w:rPr>
        <w:t>细化整体预算编制工作。</w:t>
      </w:r>
      <w:r>
        <w:rPr>
          <w:rFonts w:hint="eastAsia" w:ascii="仿宋" w:hAnsi="仿宋" w:eastAsia="仿宋"/>
          <w:sz w:val="32"/>
          <w:szCs w:val="32"/>
        </w:rPr>
        <w:t>加强预算管理意识，严格按照预算编制的相关制度和要求，</w:t>
      </w:r>
      <w:r>
        <w:rPr>
          <w:rFonts w:hint="eastAsia" w:ascii="仿宋" w:hAnsi="仿宋" w:eastAsia="仿宋"/>
          <w:bCs/>
          <w:sz w:val="32"/>
          <w:szCs w:val="32"/>
        </w:rPr>
        <w:t>科学、合理</w:t>
      </w:r>
      <w:r>
        <w:rPr>
          <w:rFonts w:hint="eastAsia" w:ascii="仿宋" w:hAnsi="仿宋" w:eastAsia="仿宋"/>
          <w:sz w:val="32"/>
          <w:szCs w:val="32"/>
        </w:rPr>
        <w:t>进行预算编制。</w:t>
      </w:r>
      <w:r>
        <w:rPr>
          <w:rFonts w:hint="eastAsia" w:ascii="仿宋" w:hAnsi="仿宋" w:eastAsia="仿宋"/>
          <w:bCs/>
          <w:sz w:val="32"/>
          <w:szCs w:val="32"/>
        </w:rPr>
        <w:t>避免预算支出与实际执行出现较大偏差的情况，</w:t>
      </w:r>
      <w:r>
        <w:rPr>
          <w:rFonts w:hint="eastAsia" w:ascii="仿宋" w:hAnsi="仿宋" w:eastAsia="仿宋"/>
          <w:sz w:val="32"/>
          <w:szCs w:val="32"/>
        </w:rPr>
        <w:t>优先保障固定性的、相对刚性的费用支出项目，尽量压缩变动性的、有控制空间的费用项目，提高预算编制的科学性、严谨性和可控性。</w:t>
      </w:r>
    </w:p>
    <w:p w14:paraId="5201A81D">
      <w:pPr>
        <w:ind w:firstLine="720" w:firstLineChars="225"/>
        <w:rPr>
          <w:rFonts w:ascii="仿宋" w:hAnsi="仿宋" w:eastAsia="仿宋"/>
          <w:sz w:val="32"/>
          <w:szCs w:val="32"/>
        </w:rPr>
      </w:pPr>
      <w:r>
        <w:rPr>
          <w:rFonts w:hint="eastAsia" w:ascii="仿宋" w:hAnsi="仿宋" w:eastAsia="仿宋"/>
          <w:bCs/>
          <w:sz w:val="32"/>
          <w:szCs w:val="32"/>
        </w:rPr>
        <w:t>严格财务管理监督。</w:t>
      </w:r>
      <w:r>
        <w:rPr>
          <w:rFonts w:hint="eastAsia" w:ascii="仿宋" w:hAnsi="仿宋" w:eastAsia="仿宋"/>
          <w:sz w:val="32"/>
          <w:szCs w:val="32"/>
        </w:rPr>
        <w:t>按照预算规定的费用项目和用途进行资金使用审核、列报支付、财务核算；严格控制“三公”经费的规模和比例，杜绝挪用和挤占其他预算资金行为，严把“三公”经费支出审核、审批关口，细化“三公”经费的管理，合理压缩“三公”经费支出。</w:t>
      </w:r>
    </w:p>
    <w:p w14:paraId="2BF70CAB">
      <w:pPr>
        <w:spacing w:line="580" w:lineRule="exact"/>
        <w:ind w:firstLine="640" w:firstLineChars="200"/>
        <w:rPr>
          <w:rFonts w:ascii="仿宋" w:hAnsi="仿宋" w:eastAsia="仿宋"/>
          <w:sz w:val="32"/>
          <w:szCs w:val="32"/>
        </w:rPr>
      </w:pPr>
    </w:p>
    <w:p w14:paraId="3C6699DA">
      <w:pPr>
        <w:widowControl/>
        <w:jc w:val="left"/>
        <w:rPr>
          <w:rFonts w:ascii="仿宋_GB2312" w:hAnsi="仿宋_GB2312" w:eastAsia="仿宋_GB2312"/>
          <w:sz w:val="32"/>
          <w:szCs w:val="32"/>
        </w:rPr>
      </w:pPr>
      <w:r>
        <w:rPr>
          <w:rFonts w:ascii="仿宋_GB2312" w:hAnsi="仿宋_GB2312" w:eastAsia="仿宋_GB2312"/>
          <w:sz w:val="32"/>
          <w:szCs w:val="32"/>
        </w:rPr>
        <w:br w:type="page"/>
      </w:r>
    </w:p>
    <w:p w14:paraId="0F3950FB">
      <w:pPr>
        <w:pStyle w:val="3"/>
        <w:rPr>
          <w:rStyle w:val="16"/>
          <w:rFonts w:ascii="仿宋" w:hAnsi="仿宋" w:eastAsia="仿宋" w:cs="仿宋"/>
          <w:b w:val="0"/>
          <w:bCs w:val="0"/>
          <w:sz w:val="32"/>
          <w:szCs w:val="32"/>
        </w:rPr>
      </w:pPr>
      <w:bookmarkStart w:id="61" w:name="_Toc15396617"/>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2</w:t>
      </w:r>
      <w:bookmarkEnd w:id="61"/>
    </w:p>
    <w:p w14:paraId="526E8837">
      <w:pPr>
        <w:spacing w:line="580" w:lineRule="exact"/>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w:t>
      </w:r>
      <w:r>
        <w:rPr>
          <w:rFonts w:ascii="黑体" w:hAnsi="黑体" w:eastAsia="黑体" w:cs="黑体"/>
          <w:sz w:val="44"/>
          <w:szCs w:val="44"/>
        </w:rPr>
        <w:t>XXX</w:t>
      </w:r>
      <w:r>
        <w:rPr>
          <w:rFonts w:hint="eastAsia" w:ascii="黑体" w:hAnsi="黑体" w:eastAsia="黑体" w:cs="黑体"/>
          <w:sz w:val="44"/>
          <w:szCs w:val="44"/>
        </w:rPr>
        <w:t>项目支出绩效评价报告</w:t>
      </w:r>
    </w:p>
    <w:p w14:paraId="037F391E">
      <w:pPr>
        <w:spacing w:line="600" w:lineRule="exact"/>
        <w:jc w:val="left"/>
        <w:outlineLvl w:val="0"/>
        <w:rPr>
          <w:rFonts w:ascii="仿宋_GB2312" w:hAnsi="仿宋_GB2312" w:eastAsia="仿宋_GB2312"/>
          <w:sz w:val="32"/>
          <w:szCs w:val="32"/>
        </w:rPr>
      </w:pPr>
      <w:bookmarkStart w:id="62" w:name="_Toc15396618"/>
    </w:p>
    <w:p w14:paraId="5E0F28DA">
      <w:pPr>
        <w:spacing w:line="600" w:lineRule="exact"/>
        <w:jc w:val="left"/>
        <w:outlineLvl w:val="0"/>
        <w:rPr>
          <w:rFonts w:ascii="仿宋" w:hAnsi="仿宋" w:eastAsia="仿宋" w:cs="仿宋"/>
          <w:sz w:val="32"/>
          <w:szCs w:val="32"/>
        </w:rPr>
      </w:pPr>
      <w:r>
        <w:rPr>
          <w:rFonts w:hint="eastAsia" w:ascii="仿宋_GB2312" w:hAnsi="仿宋_GB2312" w:eastAsia="仿宋_GB2312"/>
          <w:sz w:val="32"/>
          <w:szCs w:val="32"/>
        </w:rPr>
        <w:t>2018年无项目</w:t>
      </w:r>
    </w:p>
    <w:p w14:paraId="0BD06063">
      <w:pPr>
        <w:spacing w:line="600" w:lineRule="exact"/>
        <w:jc w:val="center"/>
        <w:outlineLvl w:val="0"/>
        <w:rPr>
          <w:rFonts w:ascii="仿宋" w:hAnsi="仿宋" w:eastAsia="仿宋" w:cs="仿宋"/>
          <w:sz w:val="32"/>
          <w:szCs w:val="32"/>
        </w:rPr>
      </w:pPr>
    </w:p>
    <w:p w14:paraId="249F2E16">
      <w:pPr>
        <w:spacing w:line="600" w:lineRule="exact"/>
        <w:jc w:val="center"/>
        <w:outlineLvl w:val="0"/>
        <w:rPr>
          <w:rFonts w:ascii="仿宋" w:hAnsi="仿宋" w:eastAsia="仿宋" w:cs="仿宋"/>
          <w:sz w:val="32"/>
          <w:szCs w:val="32"/>
        </w:rPr>
      </w:pPr>
    </w:p>
    <w:p w14:paraId="73D50C20">
      <w:pPr>
        <w:spacing w:line="600" w:lineRule="exact"/>
        <w:jc w:val="center"/>
        <w:outlineLvl w:val="0"/>
        <w:rPr>
          <w:rFonts w:ascii="仿宋" w:hAnsi="仿宋" w:eastAsia="仿宋" w:cs="仿宋"/>
          <w:sz w:val="32"/>
          <w:szCs w:val="32"/>
        </w:rPr>
      </w:pPr>
    </w:p>
    <w:p w14:paraId="1E354ACB">
      <w:pPr>
        <w:spacing w:line="600" w:lineRule="exact"/>
        <w:jc w:val="center"/>
        <w:outlineLvl w:val="0"/>
        <w:rPr>
          <w:rFonts w:ascii="仿宋" w:hAnsi="仿宋" w:eastAsia="仿宋" w:cs="仿宋"/>
          <w:sz w:val="32"/>
          <w:szCs w:val="32"/>
        </w:rPr>
      </w:pPr>
    </w:p>
    <w:p w14:paraId="5AB431EB">
      <w:pPr>
        <w:spacing w:line="600" w:lineRule="exact"/>
        <w:jc w:val="center"/>
        <w:outlineLvl w:val="0"/>
        <w:rPr>
          <w:rFonts w:ascii="仿宋" w:hAnsi="仿宋" w:eastAsia="仿宋" w:cs="仿宋"/>
          <w:sz w:val="32"/>
          <w:szCs w:val="32"/>
        </w:rPr>
      </w:pPr>
    </w:p>
    <w:p w14:paraId="08F6F541">
      <w:pPr>
        <w:spacing w:line="600" w:lineRule="exact"/>
        <w:jc w:val="center"/>
        <w:outlineLvl w:val="0"/>
        <w:rPr>
          <w:rFonts w:ascii="仿宋" w:hAnsi="仿宋" w:eastAsia="仿宋" w:cs="仿宋"/>
          <w:sz w:val="32"/>
          <w:szCs w:val="32"/>
        </w:rPr>
      </w:pPr>
    </w:p>
    <w:p w14:paraId="7B8A9D35">
      <w:pPr>
        <w:spacing w:line="600" w:lineRule="exact"/>
        <w:jc w:val="center"/>
        <w:outlineLvl w:val="0"/>
        <w:rPr>
          <w:rFonts w:ascii="仿宋" w:hAnsi="仿宋" w:eastAsia="仿宋" w:cs="仿宋"/>
          <w:sz w:val="32"/>
          <w:szCs w:val="32"/>
        </w:rPr>
      </w:pPr>
    </w:p>
    <w:p w14:paraId="572A07A0">
      <w:pPr>
        <w:spacing w:line="600" w:lineRule="exact"/>
        <w:jc w:val="center"/>
        <w:outlineLvl w:val="0"/>
        <w:rPr>
          <w:rFonts w:ascii="仿宋" w:hAnsi="仿宋" w:eastAsia="仿宋" w:cs="仿宋"/>
          <w:sz w:val="32"/>
          <w:szCs w:val="32"/>
        </w:rPr>
      </w:pPr>
    </w:p>
    <w:p w14:paraId="721CF0B5">
      <w:pPr>
        <w:spacing w:line="600" w:lineRule="exact"/>
        <w:jc w:val="center"/>
        <w:outlineLvl w:val="0"/>
        <w:rPr>
          <w:rFonts w:ascii="仿宋" w:hAnsi="仿宋" w:eastAsia="仿宋" w:cs="仿宋"/>
          <w:sz w:val="32"/>
          <w:szCs w:val="32"/>
        </w:rPr>
      </w:pPr>
    </w:p>
    <w:p w14:paraId="6FD8CAF1">
      <w:pPr>
        <w:spacing w:line="600" w:lineRule="exact"/>
        <w:jc w:val="center"/>
        <w:outlineLvl w:val="0"/>
        <w:rPr>
          <w:rFonts w:ascii="仿宋" w:hAnsi="仿宋" w:eastAsia="仿宋" w:cs="仿宋"/>
          <w:sz w:val="32"/>
          <w:szCs w:val="32"/>
        </w:rPr>
      </w:pPr>
    </w:p>
    <w:p w14:paraId="5E96C8F1">
      <w:pPr>
        <w:spacing w:line="600" w:lineRule="exact"/>
        <w:jc w:val="center"/>
        <w:outlineLvl w:val="0"/>
        <w:rPr>
          <w:rFonts w:ascii="仿宋" w:hAnsi="仿宋" w:eastAsia="仿宋" w:cs="仿宋"/>
          <w:sz w:val="32"/>
          <w:szCs w:val="32"/>
        </w:rPr>
      </w:pPr>
    </w:p>
    <w:p w14:paraId="06CD7D3B">
      <w:pPr>
        <w:spacing w:line="600" w:lineRule="exact"/>
        <w:jc w:val="center"/>
        <w:outlineLvl w:val="0"/>
        <w:rPr>
          <w:rFonts w:ascii="仿宋" w:hAnsi="仿宋" w:eastAsia="仿宋" w:cs="仿宋"/>
          <w:sz w:val="32"/>
          <w:szCs w:val="32"/>
        </w:rPr>
      </w:pPr>
    </w:p>
    <w:p w14:paraId="68859682">
      <w:pPr>
        <w:spacing w:line="600" w:lineRule="exact"/>
        <w:jc w:val="center"/>
        <w:outlineLvl w:val="0"/>
        <w:rPr>
          <w:rFonts w:ascii="仿宋" w:hAnsi="仿宋" w:eastAsia="仿宋" w:cs="仿宋"/>
          <w:sz w:val="32"/>
          <w:szCs w:val="32"/>
        </w:rPr>
      </w:pPr>
    </w:p>
    <w:p w14:paraId="5E31981A">
      <w:pPr>
        <w:spacing w:line="600" w:lineRule="exact"/>
        <w:jc w:val="center"/>
        <w:outlineLvl w:val="0"/>
        <w:rPr>
          <w:rFonts w:ascii="仿宋" w:hAnsi="仿宋" w:eastAsia="仿宋" w:cs="仿宋"/>
          <w:sz w:val="32"/>
          <w:szCs w:val="32"/>
        </w:rPr>
      </w:pPr>
    </w:p>
    <w:p w14:paraId="511BDE02">
      <w:pPr>
        <w:spacing w:line="600" w:lineRule="exact"/>
        <w:jc w:val="center"/>
        <w:outlineLvl w:val="0"/>
        <w:rPr>
          <w:rFonts w:ascii="仿宋" w:hAnsi="仿宋" w:eastAsia="仿宋" w:cs="仿宋"/>
          <w:sz w:val="32"/>
          <w:szCs w:val="32"/>
        </w:rPr>
      </w:pPr>
    </w:p>
    <w:p w14:paraId="06B3EC0A">
      <w:pPr>
        <w:spacing w:line="600" w:lineRule="exact"/>
        <w:jc w:val="center"/>
        <w:outlineLvl w:val="0"/>
        <w:rPr>
          <w:rFonts w:ascii="仿宋" w:hAnsi="仿宋" w:eastAsia="仿宋" w:cs="仿宋"/>
          <w:sz w:val="32"/>
          <w:szCs w:val="32"/>
        </w:rPr>
      </w:pPr>
    </w:p>
    <w:p w14:paraId="1AD03991">
      <w:pPr>
        <w:spacing w:line="600" w:lineRule="exact"/>
        <w:jc w:val="center"/>
        <w:outlineLvl w:val="0"/>
        <w:rPr>
          <w:rFonts w:ascii="仿宋" w:hAnsi="仿宋" w:eastAsia="仿宋" w:cs="仿宋"/>
          <w:sz w:val="32"/>
          <w:szCs w:val="32"/>
        </w:rPr>
      </w:pPr>
    </w:p>
    <w:p w14:paraId="4B32FE55">
      <w:pPr>
        <w:spacing w:line="600" w:lineRule="exact"/>
        <w:jc w:val="center"/>
        <w:outlineLvl w:val="0"/>
        <w:rPr>
          <w:rFonts w:ascii="仿宋" w:hAnsi="仿宋" w:eastAsia="仿宋" w:cs="仿宋"/>
          <w:sz w:val="32"/>
          <w:szCs w:val="32"/>
        </w:rPr>
      </w:pPr>
    </w:p>
    <w:p w14:paraId="0CB24197">
      <w:pPr>
        <w:spacing w:line="600" w:lineRule="exact"/>
        <w:jc w:val="center"/>
        <w:outlineLvl w:val="0"/>
        <w:rPr>
          <w:rStyle w:val="16"/>
          <w:rFonts w:ascii="黑体" w:hAnsi="黑体" w:eastAsia="黑体"/>
          <w:b w:val="0"/>
          <w:bCs w:val="0"/>
        </w:rPr>
      </w:pPr>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7"/>
      <w:bookmarkEnd w:id="62"/>
    </w:p>
    <w:p w14:paraId="39795132">
      <w:pPr>
        <w:spacing w:line="600" w:lineRule="exact"/>
        <w:jc w:val="center"/>
        <w:outlineLvl w:val="0"/>
        <w:rPr>
          <w:rFonts w:ascii="仿宋" w:hAnsi="仿宋" w:eastAsia="仿宋"/>
          <w:b/>
          <w:bCs/>
          <w:color w:val="000000"/>
          <w:sz w:val="44"/>
          <w:szCs w:val="44"/>
        </w:rPr>
      </w:pPr>
    </w:p>
    <w:p w14:paraId="5E4BB528">
      <w:pPr>
        <w:pStyle w:val="3"/>
        <w:rPr>
          <w:rFonts w:ascii="仿宋" w:hAnsi="仿宋" w:eastAsia="仿宋" w:cs="Times New Roman"/>
          <w:color w:val="000000"/>
        </w:rPr>
      </w:pPr>
      <w:bookmarkStart w:id="63" w:name="_Toc15396619"/>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bookmarkEnd w:id="63"/>
    </w:p>
    <w:p w14:paraId="7BC41A24">
      <w:pPr>
        <w:pStyle w:val="3"/>
        <w:rPr>
          <w:rFonts w:ascii="仿宋" w:hAnsi="仿宋" w:eastAsia="仿宋" w:cs="Times New Roman"/>
          <w:color w:val="000000"/>
        </w:rPr>
      </w:pPr>
      <w:bookmarkStart w:id="64" w:name="_Toc15396620"/>
      <w:r>
        <w:rPr>
          <w:rFonts w:hint="eastAsia" w:ascii="仿宋" w:hAnsi="仿宋" w:eastAsia="仿宋" w:cs="仿宋"/>
          <w:b w:val="0"/>
          <w:bCs w:val="0"/>
          <w:color w:val="000000"/>
        </w:rPr>
        <w:t>二、收</w:t>
      </w:r>
      <w:r>
        <w:rPr>
          <w:rStyle w:val="17"/>
          <w:rFonts w:hint="eastAsia" w:ascii="仿宋" w:hAnsi="仿宋" w:eastAsia="仿宋" w:cs="仿宋"/>
          <w:b w:val="0"/>
          <w:bCs w:val="0"/>
        </w:rPr>
        <w:t>入总表</w:t>
      </w:r>
      <w:bookmarkEnd w:id="64"/>
    </w:p>
    <w:p w14:paraId="0BB99C2A">
      <w:pPr>
        <w:pStyle w:val="3"/>
        <w:rPr>
          <w:rFonts w:ascii="仿宋" w:hAnsi="仿宋" w:eastAsia="仿宋" w:cs="Times New Roman"/>
          <w:color w:val="000000"/>
        </w:rPr>
      </w:pPr>
      <w:bookmarkStart w:id="65" w:name="_Toc15396621"/>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出总表</w:t>
      </w:r>
      <w:bookmarkEnd w:id="65"/>
    </w:p>
    <w:p w14:paraId="32923F86">
      <w:pPr>
        <w:pStyle w:val="3"/>
        <w:rPr>
          <w:rFonts w:ascii="仿宋" w:hAnsi="仿宋" w:eastAsia="仿宋" w:cs="Times New Roman"/>
          <w:b w:val="0"/>
          <w:bCs w:val="0"/>
          <w:color w:val="000000"/>
        </w:rPr>
      </w:pPr>
      <w:bookmarkStart w:id="66" w:name="_Toc15396622"/>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bookmarkEnd w:id="66"/>
    </w:p>
    <w:p w14:paraId="6F090231">
      <w:pPr>
        <w:pStyle w:val="3"/>
        <w:rPr>
          <w:rFonts w:ascii="仿宋" w:hAnsi="仿宋" w:eastAsia="仿宋" w:cs="Times New Roman"/>
          <w:color w:val="000000"/>
        </w:rPr>
      </w:pPr>
      <w:bookmarkStart w:id="67" w:name="_Toc15396623"/>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政拨款支出决算明细表（政府经济分类科目）</w:t>
      </w:r>
      <w:bookmarkEnd w:id="67"/>
    </w:p>
    <w:p w14:paraId="41091F2D">
      <w:pPr>
        <w:pStyle w:val="3"/>
        <w:rPr>
          <w:rFonts w:ascii="仿宋" w:hAnsi="仿宋" w:eastAsia="仿宋" w:cs="Times New Roman"/>
          <w:color w:val="000000"/>
        </w:rPr>
      </w:pPr>
      <w:bookmarkStart w:id="68" w:name="_Toc15396624"/>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bookmarkEnd w:id="68"/>
    </w:p>
    <w:p w14:paraId="737E1E6B">
      <w:pPr>
        <w:pStyle w:val="3"/>
        <w:rPr>
          <w:rFonts w:ascii="仿宋" w:hAnsi="仿宋" w:eastAsia="仿宋" w:cs="Times New Roman"/>
          <w:color w:val="000000"/>
        </w:rPr>
      </w:pPr>
      <w:bookmarkStart w:id="69" w:name="_Toc15396625"/>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bookmarkEnd w:id="69"/>
    </w:p>
    <w:p w14:paraId="168DCC8B">
      <w:pPr>
        <w:pStyle w:val="3"/>
        <w:rPr>
          <w:rFonts w:ascii="仿宋" w:hAnsi="仿宋" w:eastAsia="仿宋" w:cs="Times New Roman"/>
          <w:color w:val="000000"/>
        </w:rPr>
      </w:pPr>
      <w:bookmarkStart w:id="70" w:name="_Toc15396626"/>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bookmarkEnd w:id="70"/>
    </w:p>
    <w:p w14:paraId="04E3718F">
      <w:pPr>
        <w:pStyle w:val="3"/>
        <w:rPr>
          <w:rFonts w:ascii="仿宋" w:hAnsi="仿宋" w:eastAsia="仿宋" w:cs="Times New Roman"/>
          <w:color w:val="000000"/>
        </w:rPr>
      </w:pPr>
      <w:bookmarkStart w:id="71" w:name="_Toc15396627"/>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bookmarkEnd w:id="71"/>
    </w:p>
    <w:p w14:paraId="16AC0272">
      <w:pPr>
        <w:pStyle w:val="3"/>
        <w:rPr>
          <w:rFonts w:ascii="仿宋" w:hAnsi="仿宋" w:eastAsia="仿宋" w:cs="Times New Roman"/>
          <w:color w:val="000000"/>
        </w:rPr>
      </w:pPr>
      <w:bookmarkStart w:id="72" w:name="_Toc15396628"/>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bookmarkEnd w:id="72"/>
    </w:p>
    <w:p w14:paraId="0A52CA8E">
      <w:pPr>
        <w:pStyle w:val="3"/>
        <w:rPr>
          <w:rFonts w:ascii="仿宋" w:hAnsi="仿宋" w:eastAsia="仿宋" w:cs="Times New Roman"/>
          <w:color w:val="000000"/>
        </w:rPr>
      </w:pPr>
      <w:bookmarkStart w:id="73" w:name="_Toc15396629"/>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bookmarkEnd w:id="73"/>
    </w:p>
    <w:p w14:paraId="647A3C2C">
      <w:pPr>
        <w:pStyle w:val="3"/>
        <w:rPr>
          <w:rFonts w:ascii="仿宋" w:hAnsi="仿宋" w:eastAsia="仿宋" w:cs="Times New Roman"/>
          <w:color w:val="000000"/>
        </w:rPr>
      </w:pPr>
      <w:bookmarkStart w:id="74" w:name="_Toc15396630"/>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bookmarkEnd w:id="74"/>
    </w:p>
    <w:p w14:paraId="681BE11F">
      <w:pPr>
        <w:pStyle w:val="3"/>
        <w:rPr>
          <w:rFonts w:ascii="仿宋" w:hAnsi="仿宋" w:eastAsia="仿宋" w:cs="Times New Roman"/>
          <w:color w:val="000000"/>
        </w:rPr>
      </w:pPr>
      <w:bookmarkStart w:id="75" w:name="_Toc15396631"/>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B50D">
    <w:pPr>
      <w:pStyle w:val="8"/>
      <w:jc w:val="center"/>
      <w:rPr>
        <w:rFonts w:cs="Times New Roman"/>
      </w:rPr>
    </w:pPr>
    <w:r>
      <w:fldChar w:fldCharType="begin"/>
    </w:r>
    <w:r>
      <w:instrText xml:space="preserve">PAGE   \* MERGEFORMAT</w:instrText>
    </w:r>
    <w:r>
      <w:fldChar w:fldCharType="separate"/>
    </w:r>
    <w:r>
      <w:rPr>
        <w:lang w:val="zh-CN"/>
      </w:rPr>
      <w:t>18</w:t>
    </w:r>
    <w:r>
      <w:rPr>
        <w:lang w:val="zh-CN"/>
      </w:rPr>
      <w:fldChar w:fldCharType="end"/>
    </w:r>
  </w:p>
  <w:p w14:paraId="67AB3EEF">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0785">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0MDQ0M2E3YjdjMWNmYzk0YmYxYmM0OTU5NjNjYmEifQ=="/>
  </w:docVars>
  <w:rsids>
    <w:rsidRoot w:val="00F1361C"/>
    <w:rsid w:val="000222C6"/>
    <w:rsid w:val="0002549F"/>
    <w:rsid w:val="00055FBF"/>
    <w:rsid w:val="0006487A"/>
    <w:rsid w:val="00065F8F"/>
    <w:rsid w:val="000768F2"/>
    <w:rsid w:val="0009184B"/>
    <w:rsid w:val="00092E04"/>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01E2"/>
    <w:rsid w:val="00157BAB"/>
    <w:rsid w:val="001654D1"/>
    <w:rsid w:val="001741FF"/>
    <w:rsid w:val="0018106D"/>
    <w:rsid w:val="001877A7"/>
    <w:rsid w:val="00191536"/>
    <w:rsid w:val="00196687"/>
    <w:rsid w:val="001C0962"/>
    <w:rsid w:val="001D3216"/>
    <w:rsid w:val="001D7531"/>
    <w:rsid w:val="001E737D"/>
    <w:rsid w:val="001F0592"/>
    <w:rsid w:val="001F7506"/>
    <w:rsid w:val="002006CD"/>
    <w:rsid w:val="00202B36"/>
    <w:rsid w:val="00204B7A"/>
    <w:rsid w:val="0021101A"/>
    <w:rsid w:val="00220536"/>
    <w:rsid w:val="00235629"/>
    <w:rsid w:val="00260C38"/>
    <w:rsid w:val="002616C0"/>
    <w:rsid w:val="002662AA"/>
    <w:rsid w:val="002763E5"/>
    <w:rsid w:val="00280496"/>
    <w:rsid w:val="00281D84"/>
    <w:rsid w:val="00295495"/>
    <w:rsid w:val="002B2613"/>
    <w:rsid w:val="002F1818"/>
    <w:rsid w:val="002F567B"/>
    <w:rsid w:val="0031539D"/>
    <w:rsid w:val="003216A9"/>
    <w:rsid w:val="00347770"/>
    <w:rsid w:val="00355EAF"/>
    <w:rsid w:val="00364FFF"/>
    <w:rsid w:val="0037013F"/>
    <w:rsid w:val="00380C92"/>
    <w:rsid w:val="0039278A"/>
    <w:rsid w:val="003A484F"/>
    <w:rsid w:val="003B0BE0"/>
    <w:rsid w:val="003B0C1B"/>
    <w:rsid w:val="003B4710"/>
    <w:rsid w:val="003B688C"/>
    <w:rsid w:val="003C0291"/>
    <w:rsid w:val="003C39AE"/>
    <w:rsid w:val="003C7B60"/>
    <w:rsid w:val="003D059E"/>
    <w:rsid w:val="003D1FB2"/>
    <w:rsid w:val="003D66DA"/>
    <w:rsid w:val="003E1310"/>
    <w:rsid w:val="003E6F55"/>
    <w:rsid w:val="00406254"/>
    <w:rsid w:val="00416CB4"/>
    <w:rsid w:val="004223DE"/>
    <w:rsid w:val="00431B99"/>
    <w:rsid w:val="00434489"/>
    <w:rsid w:val="00437085"/>
    <w:rsid w:val="00440861"/>
    <w:rsid w:val="00443880"/>
    <w:rsid w:val="004464F4"/>
    <w:rsid w:val="00451DAE"/>
    <w:rsid w:val="00471401"/>
    <w:rsid w:val="00473F31"/>
    <w:rsid w:val="0048263A"/>
    <w:rsid w:val="00487E5D"/>
    <w:rsid w:val="004A0DB3"/>
    <w:rsid w:val="004A711F"/>
    <w:rsid w:val="004B199D"/>
    <w:rsid w:val="004B4690"/>
    <w:rsid w:val="004D0856"/>
    <w:rsid w:val="004E0A2D"/>
    <w:rsid w:val="004E206B"/>
    <w:rsid w:val="004E6DF7"/>
    <w:rsid w:val="004F0FBD"/>
    <w:rsid w:val="00505A47"/>
    <w:rsid w:val="00512FDA"/>
    <w:rsid w:val="00520DA0"/>
    <w:rsid w:val="00537E3F"/>
    <w:rsid w:val="00555DC0"/>
    <w:rsid w:val="005664BB"/>
    <w:rsid w:val="0057481D"/>
    <w:rsid w:val="0058486E"/>
    <w:rsid w:val="005D01A2"/>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51EA"/>
    <w:rsid w:val="006F020C"/>
    <w:rsid w:val="007127B7"/>
    <w:rsid w:val="007416B6"/>
    <w:rsid w:val="00746F48"/>
    <w:rsid w:val="0075404D"/>
    <w:rsid w:val="0075692D"/>
    <w:rsid w:val="0076182A"/>
    <w:rsid w:val="00767B7E"/>
    <w:rsid w:val="007770C3"/>
    <w:rsid w:val="00784D24"/>
    <w:rsid w:val="00785FBA"/>
    <w:rsid w:val="00786E4A"/>
    <w:rsid w:val="007875EB"/>
    <w:rsid w:val="00790CB4"/>
    <w:rsid w:val="0079426B"/>
    <w:rsid w:val="007D312A"/>
    <w:rsid w:val="007D3F19"/>
    <w:rsid w:val="007E23B0"/>
    <w:rsid w:val="007E6748"/>
    <w:rsid w:val="007F010F"/>
    <w:rsid w:val="007F1991"/>
    <w:rsid w:val="007F2C2F"/>
    <w:rsid w:val="007F55FC"/>
    <w:rsid w:val="007F5665"/>
    <w:rsid w:val="00800112"/>
    <w:rsid w:val="00816736"/>
    <w:rsid w:val="008253BB"/>
    <w:rsid w:val="00825535"/>
    <w:rsid w:val="0083706E"/>
    <w:rsid w:val="008423A5"/>
    <w:rsid w:val="00850625"/>
    <w:rsid w:val="00853718"/>
    <w:rsid w:val="00855221"/>
    <w:rsid w:val="00860645"/>
    <w:rsid w:val="00871F71"/>
    <w:rsid w:val="00884355"/>
    <w:rsid w:val="00885AF4"/>
    <w:rsid w:val="008939CD"/>
    <w:rsid w:val="008A76B8"/>
    <w:rsid w:val="008B768C"/>
    <w:rsid w:val="008C4DB1"/>
    <w:rsid w:val="008C4EAF"/>
    <w:rsid w:val="008C5176"/>
    <w:rsid w:val="008C7FD0"/>
    <w:rsid w:val="008D51F4"/>
    <w:rsid w:val="008E1DE7"/>
    <w:rsid w:val="008E6D1F"/>
    <w:rsid w:val="008E707C"/>
    <w:rsid w:val="008E763B"/>
    <w:rsid w:val="008F445C"/>
    <w:rsid w:val="00900B08"/>
    <w:rsid w:val="00902155"/>
    <w:rsid w:val="00902FA3"/>
    <w:rsid w:val="00911981"/>
    <w:rsid w:val="00923564"/>
    <w:rsid w:val="0092392E"/>
    <w:rsid w:val="009315F9"/>
    <w:rsid w:val="00932BC7"/>
    <w:rsid w:val="00937F9E"/>
    <w:rsid w:val="00946945"/>
    <w:rsid w:val="00951248"/>
    <w:rsid w:val="0095152F"/>
    <w:rsid w:val="00954C49"/>
    <w:rsid w:val="0097099F"/>
    <w:rsid w:val="00970B15"/>
    <w:rsid w:val="00971997"/>
    <w:rsid w:val="00971FFC"/>
    <w:rsid w:val="0098660A"/>
    <w:rsid w:val="009931C3"/>
    <w:rsid w:val="009B2C43"/>
    <w:rsid w:val="009B4EAE"/>
    <w:rsid w:val="009B7573"/>
    <w:rsid w:val="009C22F4"/>
    <w:rsid w:val="009C2E98"/>
    <w:rsid w:val="009D3447"/>
    <w:rsid w:val="009D4711"/>
    <w:rsid w:val="009E6F39"/>
    <w:rsid w:val="009F1185"/>
    <w:rsid w:val="009F18CD"/>
    <w:rsid w:val="009F2A13"/>
    <w:rsid w:val="009F6425"/>
    <w:rsid w:val="00A04EB0"/>
    <w:rsid w:val="00A10EFD"/>
    <w:rsid w:val="00A1332E"/>
    <w:rsid w:val="00A13CC1"/>
    <w:rsid w:val="00A16847"/>
    <w:rsid w:val="00A237D8"/>
    <w:rsid w:val="00A268C4"/>
    <w:rsid w:val="00A307CD"/>
    <w:rsid w:val="00A40A00"/>
    <w:rsid w:val="00A4142F"/>
    <w:rsid w:val="00A56DF2"/>
    <w:rsid w:val="00A67AB5"/>
    <w:rsid w:val="00A91760"/>
    <w:rsid w:val="00A93B00"/>
    <w:rsid w:val="00A93C21"/>
    <w:rsid w:val="00AB66A5"/>
    <w:rsid w:val="00AC3C6A"/>
    <w:rsid w:val="00AD5620"/>
    <w:rsid w:val="00AD7C1B"/>
    <w:rsid w:val="00AE16BA"/>
    <w:rsid w:val="00AE1EBE"/>
    <w:rsid w:val="00B0375F"/>
    <w:rsid w:val="00B03C9D"/>
    <w:rsid w:val="00B060AE"/>
    <w:rsid w:val="00B06663"/>
    <w:rsid w:val="00B10517"/>
    <w:rsid w:val="00B14E76"/>
    <w:rsid w:val="00B161B8"/>
    <w:rsid w:val="00B2048C"/>
    <w:rsid w:val="00B310B9"/>
    <w:rsid w:val="00B35AFB"/>
    <w:rsid w:val="00B35F3F"/>
    <w:rsid w:val="00B36CBB"/>
    <w:rsid w:val="00B425E0"/>
    <w:rsid w:val="00B440AA"/>
    <w:rsid w:val="00B44B70"/>
    <w:rsid w:val="00B53C56"/>
    <w:rsid w:val="00B6057B"/>
    <w:rsid w:val="00B77EA6"/>
    <w:rsid w:val="00B81598"/>
    <w:rsid w:val="00B841F1"/>
    <w:rsid w:val="00B92308"/>
    <w:rsid w:val="00B944D6"/>
    <w:rsid w:val="00BA50EA"/>
    <w:rsid w:val="00BB2D67"/>
    <w:rsid w:val="00BB4DF0"/>
    <w:rsid w:val="00BB738B"/>
    <w:rsid w:val="00BC289F"/>
    <w:rsid w:val="00BC5361"/>
    <w:rsid w:val="00BC5460"/>
    <w:rsid w:val="00BC6B50"/>
    <w:rsid w:val="00BD0E25"/>
    <w:rsid w:val="00BF5BD6"/>
    <w:rsid w:val="00C03E31"/>
    <w:rsid w:val="00C33E72"/>
    <w:rsid w:val="00C354B2"/>
    <w:rsid w:val="00C35554"/>
    <w:rsid w:val="00C42709"/>
    <w:rsid w:val="00C533CC"/>
    <w:rsid w:val="00C572A0"/>
    <w:rsid w:val="00C5751C"/>
    <w:rsid w:val="00C61BFC"/>
    <w:rsid w:val="00C62B85"/>
    <w:rsid w:val="00C65438"/>
    <w:rsid w:val="00C91CBB"/>
    <w:rsid w:val="00CB6F44"/>
    <w:rsid w:val="00CC09B6"/>
    <w:rsid w:val="00CC4B41"/>
    <w:rsid w:val="00CC666F"/>
    <w:rsid w:val="00CD1E3F"/>
    <w:rsid w:val="00CE44F6"/>
    <w:rsid w:val="00CE49DA"/>
    <w:rsid w:val="00CE7B61"/>
    <w:rsid w:val="00D00095"/>
    <w:rsid w:val="00D20620"/>
    <w:rsid w:val="00D26091"/>
    <w:rsid w:val="00D34E7C"/>
    <w:rsid w:val="00D35489"/>
    <w:rsid w:val="00D50C14"/>
    <w:rsid w:val="00D51276"/>
    <w:rsid w:val="00D54F72"/>
    <w:rsid w:val="00D7035F"/>
    <w:rsid w:val="00D75045"/>
    <w:rsid w:val="00DA65AC"/>
    <w:rsid w:val="00DB0F51"/>
    <w:rsid w:val="00DB1913"/>
    <w:rsid w:val="00DC410D"/>
    <w:rsid w:val="00DC68CA"/>
    <w:rsid w:val="00DC7CBA"/>
    <w:rsid w:val="00DD73B7"/>
    <w:rsid w:val="00DF28BC"/>
    <w:rsid w:val="00DF34B9"/>
    <w:rsid w:val="00E01053"/>
    <w:rsid w:val="00E0669D"/>
    <w:rsid w:val="00E07ACF"/>
    <w:rsid w:val="00E259AF"/>
    <w:rsid w:val="00E331A1"/>
    <w:rsid w:val="00E33202"/>
    <w:rsid w:val="00E336A9"/>
    <w:rsid w:val="00E50624"/>
    <w:rsid w:val="00E54677"/>
    <w:rsid w:val="00E568DF"/>
    <w:rsid w:val="00E61EBD"/>
    <w:rsid w:val="00E63F38"/>
    <w:rsid w:val="00E64269"/>
    <w:rsid w:val="00E82267"/>
    <w:rsid w:val="00EA010F"/>
    <w:rsid w:val="00ED1B63"/>
    <w:rsid w:val="00ED30C1"/>
    <w:rsid w:val="00ED3C1F"/>
    <w:rsid w:val="00ED4085"/>
    <w:rsid w:val="00ED420E"/>
    <w:rsid w:val="00EE2F57"/>
    <w:rsid w:val="00EF4C34"/>
    <w:rsid w:val="00EF77C6"/>
    <w:rsid w:val="00F05438"/>
    <w:rsid w:val="00F1361C"/>
    <w:rsid w:val="00F160C7"/>
    <w:rsid w:val="00F32FB8"/>
    <w:rsid w:val="00F33AF6"/>
    <w:rsid w:val="00F36D8F"/>
    <w:rsid w:val="00F417B1"/>
    <w:rsid w:val="00F602DF"/>
    <w:rsid w:val="00F7780C"/>
    <w:rsid w:val="00F81FD9"/>
    <w:rsid w:val="00F841AA"/>
    <w:rsid w:val="00F869B9"/>
    <w:rsid w:val="00FA23E8"/>
    <w:rsid w:val="00FD3CC1"/>
    <w:rsid w:val="00FF1E02"/>
    <w:rsid w:val="00FF30B4"/>
    <w:rsid w:val="0AB77D4F"/>
    <w:rsid w:val="10C055FF"/>
    <w:rsid w:val="16BB723D"/>
    <w:rsid w:val="173E7A56"/>
    <w:rsid w:val="240371BF"/>
    <w:rsid w:val="29FD04D3"/>
    <w:rsid w:val="319F7F4E"/>
    <w:rsid w:val="62CA42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Cambria"/>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Footer Char"/>
    <w:basedOn w:val="13"/>
    <w:link w:val="8"/>
    <w:semiHidden/>
    <w:qFormat/>
    <w:locked/>
    <w:uiPriority w:val="99"/>
    <w:rPr>
      <w:rFonts w:ascii="Times New Roman" w:hAnsi="Times New Roman" w:cs="Times New Roman"/>
      <w:sz w:val="18"/>
      <w:szCs w:val="18"/>
    </w:rPr>
  </w:style>
  <w:style w:type="character" w:customStyle="1" w:styleId="21">
    <w:name w:val="Header Char"/>
    <w:basedOn w:val="13"/>
    <w:link w:val="9"/>
    <w:semiHidden/>
    <w:qFormat/>
    <w:locked/>
    <w:uiPriority w:val="99"/>
    <w:rPr>
      <w:rFonts w:ascii="Times New Roman" w:hAnsi="Times New Roman" w:cs="Times New Roman"/>
      <w:sz w:val="18"/>
      <w:szCs w:val="18"/>
    </w:rPr>
  </w:style>
  <w:style w:type="character" w:customStyle="1" w:styleId="22">
    <w:name w:val="页眉 Char"/>
    <w:link w:val="9"/>
    <w:semiHidden/>
    <w:qFormat/>
    <w:locked/>
    <w:uiPriority w:val="99"/>
    <w:rPr>
      <w:sz w:val="18"/>
      <w:szCs w:val="18"/>
    </w:rPr>
  </w:style>
  <w:style w:type="character" w:customStyle="1" w:styleId="23">
    <w:name w:val="页脚 Char"/>
    <w:link w:val="8"/>
    <w:locked/>
    <w:uiPriority w:val="99"/>
    <w:rPr>
      <w:sz w:val="18"/>
      <w:szCs w:val="18"/>
    </w:rPr>
  </w:style>
  <w:style w:type="character" w:customStyle="1" w:styleId="24">
    <w:name w:val="正文文本 Char"/>
    <w:link w:val="5"/>
    <w:qFormat/>
    <w:locked/>
    <w:uiPriority w:val="99"/>
    <w:rPr>
      <w:rFonts w:ascii="仿宋_GB2312" w:hAnsi="Times New Roman" w:eastAsia="仿宋_GB2312" w:cs="仿宋_GB2312"/>
      <w:sz w:val="24"/>
      <w:szCs w:val="24"/>
    </w:rPr>
  </w:style>
  <w:style w:type="paragraph" w:customStyle="1" w:styleId="25">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8">
    <w:name w:val="批注框文本 Char"/>
    <w:basedOn w:val="13"/>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收总计</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913.439999999999</c:v>
                </c:pt>
                <c:pt idx="1">
                  <c:v>879.42</c:v>
                </c:pt>
              </c:numCache>
            </c:numRef>
          </c:val>
        </c:ser>
        <c:ser>
          <c:idx val="1"/>
          <c:order val="1"/>
          <c:tx>
            <c:strRef>
              <c:f>Sheet1!$C$1</c:f>
              <c:strCache>
                <c:ptCount val="1"/>
                <c:pt idx="0">
                  <c:v>支总计</c:v>
                </c:pt>
              </c:strCache>
            </c:strRef>
          </c:tx>
          <c:invertIfNegative val="0"/>
          <c:dLbls>
            <c:delete val="1"/>
          </c:dLbls>
          <c:cat>
            <c:strRef>
              <c:f>Sheet1!$A$2:$A$3</c:f>
              <c:strCache>
                <c:ptCount val="2"/>
                <c:pt idx="0">
                  <c:v>2017年</c:v>
                </c:pt>
                <c:pt idx="1">
                  <c:v>2018年</c:v>
                </c:pt>
              </c:strCache>
            </c:strRef>
          </c:cat>
          <c:val>
            <c:numRef>
              <c:f>Sheet1!$C$2:$C$3</c:f>
              <c:numCache>
                <c:formatCode>General</c:formatCode>
                <c:ptCount val="2"/>
                <c:pt idx="0">
                  <c:v>996.4</c:v>
                </c:pt>
                <c:pt idx="1">
                  <c:v>879.42</c:v>
                </c:pt>
              </c:numCache>
            </c:numRef>
          </c:val>
        </c:ser>
        <c:dLbls>
          <c:showLegendKey val="0"/>
          <c:showVal val="0"/>
          <c:showCatName val="0"/>
          <c:showSerName val="0"/>
          <c:showPercent val="0"/>
          <c:showBubbleSize val="0"/>
        </c:dLbls>
        <c:gapWidth val="150"/>
        <c:axId val="188998400"/>
        <c:axId val="188999936"/>
      </c:barChart>
      <c:catAx>
        <c:axId val="1889984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999936"/>
        <c:crosses val="autoZero"/>
        <c:auto val="1"/>
        <c:lblAlgn val="ctr"/>
        <c:lblOffset val="100"/>
        <c:noMultiLvlLbl val="0"/>
      </c:catAx>
      <c:valAx>
        <c:axId val="1889999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9984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5d86050-182f-4e4c-a4af-ca806769c997}"/>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本年收入合计</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一般公共预算财政拨款收入</c:v>
                </c:pt>
                <c:pt idx="1">
                  <c:v>政府性基金预算财政拨款收入</c:v>
                </c:pt>
                <c:pt idx="2">
                  <c:v>国有资本经营预算财政拨款收入</c:v>
                </c:pt>
                <c:pt idx="3">
                  <c:v>经营收入</c:v>
                </c:pt>
                <c:pt idx="4">
                  <c:v>附属单位上缴收入</c:v>
                </c:pt>
                <c:pt idx="5">
                  <c:v>其他收入</c:v>
                </c:pt>
                <c:pt idx="6">
                  <c:v>事业收入</c:v>
                </c:pt>
              </c:strCache>
            </c:strRef>
          </c:cat>
          <c:val>
            <c:numRef>
              <c:f>Sheet1!$B$2:$B$8</c:f>
              <c:numCache>
                <c:formatCode>General</c:formatCode>
                <c:ptCount val="7"/>
                <c:pt idx="0">
                  <c:v>871.22</c:v>
                </c:pt>
                <c:pt idx="1">
                  <c:v>0</c:v>
                </c:pt>
                <c:pt idx="2">
                  <c:v>0</c:v>
                </c:pt>
                <c:pt idx="3">
                  <c:v>0</c:v>
                </c:pt>
                <c:pt idx="4">
                  <c:v>0</c:v>
                </c:pt>
                <c:pt idx="5">
                  <c:v>0</c:v>
                </c:pt>
                <c:pt idx="6">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3ce2869-902a-4f75-b518-f9bb6b99dbe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本年支出合计</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871.22</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4382566585956"/>
          <c:y val="0.347579409716643"/>
          <c:w val="0.343089430894309"/>
          <c:h val="0.58520755293937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08cf40b0-fe63-47b6-a5cc-2c58726088c0}"/>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913.4</c:v>
                </c:pt>
                <c:pt idx="1">
                  <c:v>879.42</c:v>
                </c:pt>
              </c:numCache>
            </c:numRef>
          </c:val>
        </c:ser>
        <c:ser>
          <c:idx val="1"/>
          <c:order val="1"/>
          <c:tx>
            <c:strRef>
              <c:f>Sheet1!$C$1</c:f>
              <c:strCache>
                <c:ptCount val="1"/>
                <c:pt idx="0">
                  <c:v>支出</c:v>
                </c:pt>
              </c:strCache>
            </c:strRef>
          </c:tx>
          <c:invertIfNegative val="0"/>
          <c:dLbls>
            <c:delete val="1"/>
          </c:dLbls>
          <c:cat>
            <c:strRef>
              <c:f>Sheet1!$A$2:$A$3</c:f>
              <c:strCache>
                <c:ptCount val="2"/>
                <c:pt idx="0">
                  <c:v>2017年</c:v>
                </c:pt>
                <c:pt idx="1">
                  <c:v>2018年</c:v>
                </c:pt>
              </c:strCache>
            </c:strRef>
          </c:cat>
          <c:val>
            <c:numRef>
              <c:f>Sheet1!$C$2:$C$3</c:f>
              <c:numCache>
                <c:formatCode>General</c:formatCode>
                <c:ptCount val="2"/>
                <c:pt idx="0">
                  <c:v>996.4</c:v>
                </c:pt>
                <c:pt idx="1">
                  <c:v>879.42</c:v>
                </c:pt>
              </c:numCache>
            </c:numRef>
          </c:val>
        </c:ser>
        <c:dLbls>
          <c:showLegendKey val="0"/>
          <c:showVal val="0"/>
          <c:showCatName val="0"/>
          <c:showSerName val="0"/>
          <c:showPercent val="0"/>
          <c:showBubbleSize val="0"/>
        </c:dLbls>
        <c:gapWidth val="150"/>
        <c:axId val="86145664"/>
        <c:axId val="86151552"/>
      </c:barChart>
      <c:catAx>
        <c:axId val="86145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151552"/>
        <c:crosses val="autoZero"/>
        <c:auto val="1"/>
        <c:lblAlgn val="ctr"/>
        <c:lblOffset val="100"/>
        <c:noMultiLvlLbl val="0"/>
      </c:catAx>
      <c:valAx>
        <c:axId val="86151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1456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8965450-7a63-4982-92a2-cda86508366f}"/>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996.4</c:v>
                </c:pt>
                <c:pt idx="1">
                  <c:v>871.22</c:v>
                </c:pt>
              </c:numCache>
            </c:numRef>
          </c:val>
        </c:ser>
        <c:dLbls>
          <c:showLegendKey val="0"/>
          <c:showVal val="0"/>
          <c:showCatName val="0"/>
          <c:showSerName val="0"/>
          <c:showPercent val="0"/>
          <c:showBubbleSize val="0"/>
        </c:dLbls>
        <c:gapWidth val="150"/>
        <c:axId val="87715840"/>
        <c:axId val="87717376"/>
      </c:barChart>
      <c:catAx>
        <c:axId val="87715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717376"/>
        <c:crosses val="autoZero"/>
        <c:auto val="1"/>
        <c:lblAlgn val="ctr"/>
        <c:lblOffset val="100"/>
        <c:noMultiLvlLbl val="0"/>
      </c:catAx>
      <c:valAx>
        <c:axId val="87717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715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291e9c2-cd8a-4357-9bbe-bd37b8c1acc6}"/>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社会保障和就业支出</c:v>
                </c:pt>
                <c:pt idx="1">
                  <c:v>医疗卫生支出</c:v>
                </c:pt>
                <c:pt idx="2">
                  <c:v>城乡社区支出</c:v>
                </c:pt>
                <c:pt idx="3">
                  <c:v>住房保障支出</c:v>
                </c:pt>
              </c:strCache>
            </c:strRef>
          </c:cat>
          <c:val>
            <c:numRef>
              <c:f>Sheet1!$B$2:$B$5</c:f>
              <c:numCache>
                <c:formatCode>General</c:formatCode>
                <c:ptCount val="4"/>
                <c:pt idx="0">
                  <c:v>29.26</c:v>
                </c:pt>
                <c:pt idx="1">
                  <c:v>9.74</c:v>
                </c:pt>
                <c:pt idx="2">
                  <c:v>814.39</c:v>
                </c:pt>
                <c:pt idx="3">
                  <c:v>17.83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9057515351565"/>
          <c:y val="0.317730356169247"/>
          <c:w val="0.39963930738166"/>
          <c:h val="0.50455171364449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357810e-9756-4827-9cc6-68957e615a75}"/>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944684707573124"/>
          <c:y val="0.179153766769866"/>
          <c:w val="0.45232362147845"/>
          <c:h val="0.775438596491228"/>
        </c:manualLayout>
      </c:layout>
      <c:pieChart>
        <c:varyColors val="1"/>
        <c:ser>
          <c:idx val="0"/>
          <c:order val="0"/>
          <c:tx>
            <c:strRef>
              <c:f>Sheet1!$B$1</c:f>
              <c:strCache>
                <c:ptCount val="1"/>
                <c:pt idx="0">
                  <c:v>“三公”经费财政拨款支出结构</c:v>
                </c:pt>
              </c:strCache>
            </c:strRef>
          </c:tx>
          <c:explosion val="11"/>
          <c:dPt>
            <c:idx val="0"/>
            <c:bubble3D val="0"/>
          </c:dPt>
          <c:dPt>
            <c:idx val="1"/>
            <c:bubble3D val="0"/>
            <c:explosion val="7"/>
          </c:dPt>
          <c:dPt>
            <c:idx val="2"/>
            <c:bubble3D val="0"/>
          </c:dPt>
          <c:dLbls>
            <c:delete val="1"/>
          </c:dLbls>
          <c:cat>
            <c:strRef>
              <c:f>Sheet1!$A$2:$A$4</c:f>
              <c:strCache>
                <c:ptCount val="3"/>
                <c:pt idx="0">
                  <c:v>因公出国（境）</c:v>
                </c:pt>
                <c:pt idx="1">
                  <c:v>公务用车购置及运行维护费</c:v>
                </c:pt>
                <c:pt idx="2">
                  <c:v>公务接待费</c:v>
                </c:pt>
              </c:strCache>
            </c:strRef>
          </c:cat>
          <c:val>
            <c:numRef>
              <c:f>Sheet1!$B$2:$B$4</c:f>
              <c:numCache>
                <c:formatCode>General</c:formatCode>
                <c:ptCount val="3"/>
                <c:pt idx="0">
                  <c:v>0</c:v>
                </c:pt>
                <c:pt idx="1">
                  <c:v>0.820000000000001</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410c668b-fae2-46ce-b027-3dc61dfd54f3}"/>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28</Pages>
  <Words>9704</Words>
  <Characters>10513</Characters>
  <Lines>90</Lines>
  <Paragraphs>25</Paragraphs>
  <TotalTime>554</TotalTime>
  <ScaleCrop>false</ScaleCrop>
  <LinksUpToDate>false</LinksUpToDate>
  <CharactersWithSpaces>10587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2019-10-21T07:00:00Z</dcterms:created>
  <dc:creator>张彬茜</dc:creator>
  <cp:lastModifiedBy>不經意的一片阳光</cp:lastModifiedBy>
  <cp:lastPrinted>2019-08-01T00:48:00Z</cp:lastPrinted>
  <dcterms:modified xsi:type="dcterms:W3CDTF">2025-06-20T07:15:37Z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8BDB0FBD5467421BA664897693F83C0D</vt:lpwstr>
  </property>
  <property fmtid="{D5CDD505-2E9C-101B-9397-08002B2CF9AE}" pid="4" name="KSOTemplateDocerSaveRecord">
    <vt:lpwstr>eyJoZGlkIjoiZTJiYzZhNTk3Y2FjOWIwMTg5NmZlN2Q3NDAyNjM5YzUiLCJ1c2VySWQiOiI0NDA2Mzk5NTcifQ==</vt:lpwstr>
  </property>
</Properties>
</file>