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F43C6">
      <w:pPr>
        <w:ind w:firstLine="640"/>
      </w:pPr>
      <w:bookmarkStart w:id="0" w:name="_Toc15306267"/>
    </w:p>
    <w:p w14:paraId="64035DDD">
      <w:pPr>
        <w:ind w:firstLine="640"/>
      </w:pPr>
    </w:p>
    <w:p w14:paraId="0F9B441C">
      <w:pPr>
        <w:ind w:firstLine="640"/>
      </w:pPr>
    </w:p>
    <w:p w14:paraId="374D4845">
      <w:pPr>
        <w:ind w:firstLine="640"/>
      </w:pPr>
    </w:p>
    <w:bookmarkEnd w:id="0"/>
    <w:p w14:paraId="140421A9">
      <w:pPr>
        <w:spacing w:line="600" w:lineRule="exact"/>
        <w:ind w:firstLine="0" w:firstLineChars="0"/>
        <w:jc w:val="center"/>
        <w:outlineLvl w:val="0"/>
        <w:rPr>
          <w:rFonts w:ascii="方正小标宋简体" w:hAnsi="宋体" w:eastAsia="方正小标宋简体"/>
          <w:sz w:val="72"/>
          <w:szCs w:val="72"/>
        </w:rPr>
      </w:pPr>
    </w:p>
    <w:p w14:paraId="7F265DD2">
      <w:pPr>
        <w:spacing w:line="600" w:lineRule="exact"/>
        <w:ind w:firstLine="0" w:firstLineChars="0"/>
        <w:jc w:val="center"/>
        <w:outlineLvl w:val="0"/>
        <w:rPr>
          <w:rFonts w:ascii="方正小标宋简体" w:hAnsi="宋体" w:eastAsia="方正小标宋简体"/>
          <w:sz w:val="72"/>
          <w:szCs w:val="72"/>
        </w:rPr>
      </w:pPr>
    </w:p>
    <w:p w14:paraId="365F1AFB">
      <w:pPr>
        <w:adjustRightInd w:val="0"/>
        <w:snapToGrid w:val="0"/>
        <w:spacing w:line="360" w:lineRule="auto"/>
        <w:ind w:firstLine="0" w:firstLineChars="0"/>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96475"/>
      <w:bookmarkStart w:id="4" w:name="_Toc15396597"/>
      <w:bookmarkStart w:id="5" w:name="_Toc15377425"/>
      <w:bookmarkStart w:id="6" w:name="_Toc117498272"/>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14:paraId="4C352DD0">
      <w:pPr>
        <w:adjustRightInd w:val="0"/>
        <w:snapToGrid w:val="0"/>
        <w:spacing w:line="360" w:lineRule="auto"/>
        <w:ind w:firstLine="0" w:firstLineChars="0"/>
        <w:jc w:val="center"/>
        <w:outlineLvl w:val="0"/>
        <w:rPr>
          <w:rFonts w:ascii="方正小标宋简体" w:hAnsi="方正小标宋简体" w:eastAsia="方正小标宋简体" w:cs="方正小标宋简体"/>
          <w:sz w:val="72"/>
          <w:szCs w:val="72"/>
        </w:rPr>
      </w:pPr>
      <w:bookmarkStart w:id="7" w:name="_Toc15396598"/>
      <w:bookmarkStart w:id="8" w:name="_Toc117498273"/>
      <w:bookmarkStart w:id="9" w:name="_Toc15377194"/>
      <w:bookmarkStart w:id="10" w:name="_Toc15378442"/>
      <w:bookmarkStart w:id="11" w:name="_Toc15377426"/>
      <w:bookmarkStart w:id="12" w:name="_Toc15396476"/>
      <w:r>
        <w:rPr>
          <w:rFonts w:hint="eastAsia" w:ascii="方正小标宋简体" w:hAnsi="方正小标宋简体" w:eastAsia="方正小标宋简体" w:cs="方正小标宋简体"/>
          <w:sz w:val="72"/>
          <w:szCs w:val="72"/>
        </w:rPr>
        <w:t>四川省</w:t>
      </w:r>
      <w:bookmarkStart w:id="13" w:name="_Toc15306268"/>
      <w:r>
        <w:rPr>
          <w:rFonts w:hint="eastAsia" w:ascii="方正小标宋简体" w:hAnsi="方正小标宋简体" w:eastAsia="方正小标宋简体" w:cs="方正小标宋简体"/>
          <w:sz w:val="72"/>
          <w:szCs w:val="72"/>
        </w:rPr>
        <w:t>德阳市广汉市</w:t>
      </w:r>
    </w:p>
    <w:p w14:paraId="6D8E609E">
      <w:pPr>
        <w:adjustRightInd w:val="0"/>
        <w:snapToGrid w:val="0"/>
        <w:spacing w:line="360" w:lineRule="auto"/>
        <w:ind w:firstLine="0" w:firstLineChars="0"/>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水利局决算</w:t>
      </w:r>
      <w:bookmarkEnd w:id="7"/>
      <w:bookmarkEnd w:id="8"/>
      <w:bookmarkEnd w:id="9"/>
      <w:bookmarkEnd w:id="10"/>
      <w:bookmarkEnd w:id="11"/>
      <w:bookmarkEnd w:id="12"/>
      <w:bookmarkEnd w:id="13"/>
    </w:p>
    <w:p w14:paraId="35C48F6F">
      <w:pPr>
        <w:adjustRightInd w:val="0"/>
        <w:snapToGrid w:val="0"/>
        <w:spacing w:line="360" w:lineRule="auto"/>
        <w:ind w:firstLine="0" w:firstLineChars="0"/>
        <w:jc w:val="center"/>
        <w:outlineLvl w:val="0"/>
        <w:rPr>
          <w:rFonts w:ascii="方正小标宋简体" w:hAnsi="宋体" w:eastAsia="方正小标宋简体"/>
          <w:sz w:val="52"/>
          <w:szCs w:val="52"/>
        </w:rPr>
      </w:pPr>
      <w:bookmarkStart w:id="14" w:name="_Toc117498274"/>
      <w:r>
        <w:rPr>
          <w:rFonts w:hint="eastAsia" w:ascii="方正小标宋简体" w:hAnsi="宋体" w:eastAsia="方正小标宋简体"/>
          <w:sz w:val="52"/>
          <w:szCs w:val="52"/>
        </w:rPr>
        <w:t>(单位公开)</w:t>
      </w:r>
      <w:bookmarkEnd w:id="14"/>
    </w:p>
    <w:p w14:paraId="0FC16652">
      <w:pPr>
        <w:pStyle w:val="2"/>
        <w:spacing w:before="93"/>
        <w:ind w:firstLine="198" w:firstLineChars="66"/>
      </w:pPr>
    </w:p>
    <w:p w14:paraId="52B4BF8C">
      <w:pPr>
        <w:pStyle w:val="2"/>
        <w:spacing w:before="93"/>
        <w:ind w:firstLine="198" w:firstLineChars="66"/>
      </w:pPr>
    </w:p>
    <w:p w14:paraId="280BAFE9">
      <w:pPr>
        <w:pStyle w:val="2"/>
        <w:spacing w:before="93"/>
        <w:ind w:firstLine="198" w:firstLineChars="66"/>
      </w:pPr>
    </w:p>
    <w:p w14:paraId="4E07D8BF">
      <w:pPr>
        <w:pStyle w:val="2"/>
        <w:spacing w:before="93"/>
        <w:ind w:firstLine="198" w:firstLineChars="66"/>
      </w:pPr>
    </w:p>
    <w:p w14:paraId="010BEBDC">
      <w:pPr>
        <w:pStyle w:val="2"/>
        <w:spacing w:before="93"/>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588" w:left="1531" w:header="851" w:footer="992" w:gutter="0"/>
          <w:pgNumType w:start="1"/>
          <w:cols w:space="425" w:num="1"/>
          <w:titlePg/>
          <w:docGrid w:type="lines" w:linePitch="312" w:charSpace="0"/>
        </w:sectPr>
      </w:pPr>
    </w:p>
    <w:sdt>
      <w:sdtPr>
        <w:rPr>
          <w:rFonts w:ascii="Times New Roman" w:hAnsi="Times New Roman" w:eastAsia="仿宋_GB2312" w:cs="Times New Roman"/>
          <w:b w:val="0"/>
          <w:bCs w:val="0"/>
          <w:color w:val="auto"/>
          <w:kern w:val="2"/>
          <w:sz w:val="32"/>
          <w:szCs w:val="24"/>
          <w:lang w:val="zh-CN"/>
        </w:rPr>
        <w:id w:val="-153139506"/>
        <w:docPartObj>
          <w:docPartGallery w:val="Table of Contents"/>
          <w:docPartUnique/>
        </w:docPartObj>
      </w:sdtPr>
      <w:sdtEndPr>
        <w:rPr>
          <w:rFonts w:ascii="Times New Roman" w:hAnsi="Times New Roman" w:eastAsia="仿宋_GB2312" w:cs="Times New Roman"/>
          <w:b w:val="0"/>
          <w:bCs w:val="0"/>
          <w:color w:val="auto"/>
          <w:kern w:val="2"/>
          <w:sz w:val="32"/>
          <w:szCs w:val="24"/>
          <w:lang w:val="zh-CN"/>
        </w:rPr>
      </w:sdtEndPr>
      <w:sdtContent>
        <w:p w14:paraId="4CC9E207">
          <w:pPr>
            <w:pStyle w:val="31"/>
            <w:ind w:firstLine="640"/>
            <w:rPr>
              <w:rFonts w:hint="eastAsia"/>
              <w:lang w:val="zh-CN"/>
            </w:rPr>
          </w:pPr>
          <w:r>
            <w:rPr>
              <w:lang w:val="zh-CN"/>
            </w:rPr>
            <w:t>目录</w:t>
          </w:r>
        </w:p>
        <w:p w14:paraId="221592AE">
          <w:pPr>
            <w:pStyle w:val="11"/>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公开时间：2022年10月20日</w:t>
          </w:r>
        </w:p>
        <w:p w14:paraId="73DC71AF">
          <w:pPr>
            <w:ind w:firstLine="640"/>
            <w:rPr>
              <w:lang w:val="zh-CN"/>
            </w:rPr>
          </w:pPr>
        </w:p>
        <w:p w14:paraId="71630F65">
          <w:pPr>
            <w:pStyle w:val="11"/>
            <w:spacing w:before="130"/>
            <w:ind w:firstLine="198" w:firstLineChars="62"/>
            <w:jc w:val="both"/>
            <w:rPr>
              <w:rFonts w:ascii="仿宋_GB2312" w:eastAsia="仿宋_GB2312" w:hAnsiTheme="minorHAnsi" w:cstheme="minorBidi"/>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"_Toc117502252" </w:instrText>
          </w:r>
          <w:r>
            <w:fldChar w:fldCharType="separate"/>
          </w:r>
          <w:r>
            <w:rPr>
              <w:rStyle w:val="16"/>
              <w:rFonts w:hint="eastAsia" w:ascii="仿宋_GB2312" w:eastAsia="仿宋_GB2312"/>
              <w:sz w:val="32"/>
              <w:szCs w:val="32"/>
            </w:rPr>
            <w:t>第一部分 单位</w:t>
          </w:r>
          <w:r>
            <w:rPr>
              <w:rStyle w:val="16"/>
              <w:rFonts w:hint="eastAsia" w:ascii="仿宋_GB2312" w:hAnsi="黑体" w:eastAsia="仿宋_GB2312"/>
              <w:sz w:val="32"/>
              <w:szCs w:val="32"/>
            </w:rPr>
            <w:t>概况</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_Toc117502252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3A33BAE6">
          <w:pPr>
            <w:pStyle w:val="12"/>
            <w:ind w:left="419" w:leftChars="131" w:firstLine="198" w:firstLineChars="62"/>
            <w:rPr>
              <w:rFonts w:ascii="仿宋_GB2312" w:hAnsiTheme="minorHAnsi" w:cstheme="minorBidi"/>
              <w:szCs w:val="32"/>
            </w:rPr>
          </w:pPr>
          <w:r>
            <w:fldChar w:fldCharType="begin"/>
          </w:r>
          <w:r>
            <w:instrText xml:space="preserve"> HYPERLINK \l "_Toc117502253" </w:instrText>
          </w:r>
          <w:r>
            <w:fldChar w:fldCharType="separate"/>
          </w:r>
          <w:r>
            <w:rPr>
              <w:rStyle w:val="16"/>
              <w:rFonts w:hint="eastAsia" w:ascii="仿宋_GB2312" w:hAnsi="黑体"/>
              <w:szCs w:val="32"/>
            </w:rPr>
            <w:t>一、职能简介</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_Toc117502253 \h </w:instrText>
          </w:r>
          <w:r>
            <w:rPr>
              <w:rFonts w:hint="eastAsia" w:ascii="仿宋_GB2312"/>
              <w:szCs w:val="32"/>
            </w:rPr>
            <w:fldChar w:fldCharType="separate"/>
          </w:r>
          <w:r>
            <w:rPr>
              <w:rFonts w:hint="eastAsia" w:ascii="仿宋_GB2312"/>
              <w:szCs w:val="32"/>
            </w:rPr>
            <w:t>3</w:t>
          </w:r>
          <w:r>
            <w:rPr>
              <w:rFonts w:hint="eastAsia" w:ascii="仿宋_GB2312"/>
              <w:szCs w:val="32"/>
            </w:rPr>
            <w:fldChar w:fldCharType="end"/>
          </w:r>
          <w:r>
            <w:rPr>
              <w:rFonts w:hint="eastAsia" w:ascii="仿宋_GB2312"/>
              <w:szCs w:val="32"/>
            </w:rPr>
            <w:fldChar w:fldCharType="end"/>
          </w:r>
        </w:p>
        <w:p w14:paraId="74F5169E">
          <w:pPr>
            <w:pStyle w:val="12"/>
            <w:ind w:left="419" w:leftChars="131" w:firstLine="198" w:firstLineChars="62"/>
            <w:rPr>
              <w:rFonts w:ascii="仿宋_GB2312" w:hAnsiTheme="minorHAnsi" w:cstheme="minorBidi"/>
              <w:szCs w:val="32"/>
            </w:rPr>
          </w:pPr>
          <w:r>
            <w:fldChar w:fldCharType="begin"/>
          </w:r>
          <w:r>
            <w:instrText xml:space="preserve"> HYPERLINK \l "_Toc117502254" </w:instrText>
          </w:r>
          <w:r>
            <w:fldChar w:fldCharType="separate"/>
          </w:r>
          <w:r>
            <w:rPr>
              <w:rStyle w:val="16"/>
              <w:rFonts w:hint="eastAsia" w:ascii="仿宋_GB2312"/>
              <w:szCs w:val="32"/>
            </w:rPr>
            <w:t>二、2021年重点工作完成情况</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_Toc117502254 \h </w:instrText>
          </w:r>
          <w:r>
            <w:rPr>
              <w:rFonts w:hint="eastAsia" w:ascii="仿宋_GB2312"/>
              <w:szCs w:val="32"/>
            </w:rPr>
            <w:fldChar w:fldCharType="separate"/>
          </w:r>
          <w:r>
            <w:rPr>
              <w:rFonts w:hint="eastAsia" w:ascii="仿宋_GB2312"/>
              <w:szCs w:val="32"/>
            </w:rPr>
            <w:t>5</w:t>
          </w:r>
          <w:r>
            <w:rPr>
              <w:rFonts w:hint="eastAsia" w:ascii="仿宋_GB2312"/>
              <w:szCs w:val="32"/>
            </w:rPr>
            <w:fldChar w:fldCharType="end"/>
          </w:r>
          <w:r>
            <w:rPr>
              <w:rFonts w:hint="eastAsia" w:ascii="仿宋_GB2312"/>
              <w:szCs w:val="32"/>
            </w:rPr>
            <w:fldChar w:fldCharType="end"/>
          </w:r>
        </w:p>
        <w:p w14:paraId="613C03F4">
          <w:pPr>
            <w:pStyle w:val="11"/>
            <w:ind w:firstLine="173" w:firstLineChars="62"/>
            <w:jc w:val="both"/>
            <w:rPr>
              <w:rFonts w:ascii="仿宋_GB2312" w:eastAsia="仿宋_GB2312" w:hAnsiTheme="minorHAnsi" w:cstheme="minorBidi"/>
              <w:sz w:val="32"/>
              <w:szCs w:val="32"/>
            </w:rPr>
          </w:pPr>
          <w:r>
            <w:fldChar w:fldCharType="begin"/>
          </w:r>
          <w:r>
            <w:instrText xml:space="preserve"> HYPERLINK \l "_Toc117502255" </w:instrText>
          </w:r>
          <w:r>
            <w:fldChar w:fldCharType="separate"/>
          </w:r>
          <w:r>
            <w:rPr>
              <w:rStyle w:val="16"/>
              <w:rFonts w:hint="eastAsia" w:ascii="仿宋_GB2312" w:eastAsia="仿宋_GB2312"/>
              <w:sz w:val="32"/>
              <w:szCs w:val="32"/>
            </w:rPr>
            <w:t>第二部分 2021年度</w:t>
          </w:r>
          <w:r>
            <w:rPr>
              <w:rStyle w:val="16"/>
              <w:rFonts w:hint="eastAsia" w:ascii="仿宋_GB2312" w:hAnsi="黑体" w:eastAsia="仿宋_GB2312"/>
              <w:sz w:val="32"/>
              <w:szCs w:val="32"/>
            </w:rPr>
            <w:t>单位决算情况说明</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_Toc117502255 \h </w:instrText>
          </w:r>
          <w:r>
            <w:rPr>
              <w:rFonts w:hint="eastAsia" w:ascii="仿宋_GB2312" w:eastAsia="仿宋_GB2312"/>
              <w:sz w:val="32"/>
              <w:szCs w:val="32"/>
            </w:rPr>
            <w:fldChar w:fldCharType="separate"/>
          </w:r>
          <w:r>
            <w:rPr>
              <w:rFonts w:hint="eastAsia" w:ascii="仿宋_GB2312" w:eastAsia="仿宋_GB2312"/>
              <w:sz w:val="32"/>
              <w:szCs w:val="32"/>
            </w:rPr>
            <w:t>8</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30E19F66">
          <w:pPr>
            <w:pStyle w:val="12"/>
            <w:ind w:left="419" w:leftChars="131" w:firstLine="198" w:firstLineChars="62"/>
            <w:rPr>
              <w:rFonts w:ascii="仿宋_GB2312" w:hAnsiTheme="minorHAnsi" w:cstheme="minorBidi"/>
              <w:szCs w:val="32"/>
            </w:rPr>
          </w:pPr>
          <w:r>
            <w:fldChar w:fldCharType="begin"/>
          </w:r>
          <w:r>
            <w:instrText xml:space="preserve"> HYPERLINK \l "_Toc117502256" </w:instrText>
          </w:r>
          <w:r>
            <w:fldChar w:fldCharType="separate"/>
          </w:r>
          <w:r>
            <w:rPr>
              <w:rStyle w:val="16"/>
              <w:rFonts w:hint="eastAsia" w:ascii="仿宋_GB2312"/>
              <w:szCs w:val="32"/>
            </w:rPr>
            <w:t>一、收</w:t>
          </w:r>
          <w:r>
            <w:rPr>
              <w:rStyle w:val="16"/>
              <w:rFonts w:hint="eastAsia" w:ascii="仿宋_GB2312" w:hAnsi="黑体"/>
              <w:szCs w:val="32"/>
            </w:rPr>
            <w:t>入支出决算总体情况说明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_Toc117502256 \h </w:instrText>
          </w:r>
          <w:r>
            <w:rPr>
              <w:rFonts w:hint="eastAsia" w:ascii="仿宋_GB2312"/>
              <w:szCs w:val="32"/>
            </w:rPr>
            <w:fldChar w:fldCharType="separate"/>
          </w:r>
          <w:r>
            <w:rPr>
              <w:rFonts w:hint="eastAsia" w:ascii="仿宋_GB2312"/>
              <w:szCs w:val="32"/>
            </w:rPr>
            <w:t>8</w:t>
          </w:r>
          <w:r>
            <w:rPr>
              <w:rFonts w:hint="eastAsia" w:ascii="仿宋_GB2312"/>
              <w:szCs w:val="32"/>
            </w:rPr>
            <w:fldChar w:fldCharType="end"/>
          </w:r>
          <w:r>
            <w:rPr>
              <w:rFonts w:hint="eastAsia" w:ascii="仿宋_GB2312"/>
              <w:szCs w:val="32"/>
            </w:rPr>
            <w:fldChar w:fldCharType="end"/>
          </w:r>
        </w:p>
        <w:p w14:paraId="179BC1D6">
          <w:pPr>
            <w:pStyle w:val="12"/>
            <w:ind w:left="419" w:leftChars="131" w:firstLine="198" w:firstLineChars="62"/>
            <w:rPr>
              <w:rFonts w:ascii="仿宋_GB2312" w:hAnsiTheme="minorHAnsi" w:cstheme="minorBidi"/>
              <w:szCs w:val="32"/>
            </w:rPr>
          </w:pPr>
          <w:r>
            <w:fldChar w:fldCharType="begin"/>
          </w:r>
          <w:r>
            <w:instrText xml:space="preserve"> HYPERLINK \l "_Toc117502257" </w:instrText>
          </w:r>
          <w:r>
            <w:fldChar w:fldCharType="separate"/>
          </w:r>
          <w:r>
            <w:rPr>
              <w:rStyle w:val="16"/>
              <w:rFonts w:hint="eastAsia" w:ascii="仿宋_GB2312"/>
              <w:szCs w:val="32"/>
            </w:rPr>
            <w:t>二、收</w:t>
          </w:r>
          <w:r>
            <w:rPr>
              <w:rStyle w:val="16"/>
              <w:rFonts w:hint="eastAsia" w:ascii="仿宋_GB2312" w:hAnsi="黑体"/>
              <w:szCs w:val="32"/>
            </w:rPr>
            <w:t>入决算情况说明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_Toc117502257 \h </w:instrText>
          </w:r>
          <w:r>
            <w:rPr>
              <w:rFonts w:hint="eastAsia" w:ascii="仿宋_GB2312"/>
              <w:szCs w:val="32"/>
            </w:rPr>
            <w:fldChar w:fldCharType="separate"/>
          </w:r>
          <w:r>
            <w:rPr>
              <w:rFonts w:hint="eastAsia" w:ascii="仿宋_GB2312"/>
              <w:szCs w:val="32"/>
            </w:rPr>
            <w:t>9</w:t>
          </w:r>
          <w:r>
            <w:rPr>
              <w:rFonts w:hint="eastAsia" w:ascii="仿宋_GB2312"/>
              <w:szCs w:val="32"/>
            </w:rPr>
            <w:fldChar w:fldCharType="end"/>
          </w:r>
          <w:r>
            <w:rPr>
              <w:rFonts w:hint="eastAsia" w:ascii="仿宋_GB2312"/>
              <w:szCs w:val="32"/>
            </w:rPr>
            <w:fldChar w:fldCharType="end"/>
          </w:r>
        </w:p>
        <w:p w14:paraId="3F0760FE">
          <w:pPr>
            <w:pStyle w:val="12"/>
            <w:ind w:left="419" w:leftChars="131" w:firstLine="198" w:firstLineChars="62"/>
            <w:rPr>
              <w:rFonts w:ascii="仿宋_GB2312" w:hAnsiTheme="minorHAnsi" w:cstheme="minorBidi"/>
              <w:szCs w:val="32"/>
            </w:rPr>
          </w:pPr>
          <w:r>
            <w:fldChar w:fldCharType="begin"/>
          </w:r>
          <w:r>
            <w:instrText xml:space="preserve"> HYPERLINK \l "_Toc117502258" </w:instrText>
          </w:r>
          <w:r>
            <w:fldChar w:fldCharType="separate"/>
          </w:r>
          <w:r>
            <w:rPr>
              <w:rStyle w:val="16"/>
              <w:rFonts w:hint="eastAsia" w:ascii="仿宋_GB2312"/>
              <w:szCs w:val="32"/>
            </w:rPr>
            <w:t>三、支</w:t>
          </w:r>
          <w:r>
            <w:rPr>
              <w:rStyle w:val="16"/>
              <w:rFonts w:hint="eastAsia" w:ascii="仿宋_GB2312" w:hAnsi="黑体"/>
              <w:szCs w:val="32"/>
            </w:rPr>
            <w:t>出决算情况说明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_Toc117502258 \h </w:instrText>
          </w:r>
          <w:r>
            <w:rPr>
              <w:rFonts w:hint="eastAsia" w:ascii="仿宋_GB2312"/>
              <w:szCs w:val="32"/>
            </w:rPr>
            <w:fldChar w:fldCharType="separate"/>
          </w:r>
          <w:r>
            <w:rPr>
              <w:rFonts w:hint="eastAsia" w:ascii="仿宋_GB2312"/>
              <w:szCs w:val="32"/>
            </w:rPr>
            <w:t>9</w:t>
          </w:r>
          <w:r>
            <w:rPr>
              <w:rFonts w:hint="eastAsia" w:ascii="仿宋_GB2312"/>
              <w:szCs w:val="32"/>
            </w:rPr>
            <w:fldChar w:fldCharType="end"/>
          </w:r>
          <w:r>
            <w:rPr>
              <w:rFonts w:hint="eastAsia" w:ascii="仿宋_GB2312"/>
              <w:szCs w:val="32"/>
            </w:rPr>
            <w:fldChar w:fldCharType="end"/>
          </w:r>
        </w:p>
        <w:p w14:paraId="503D3662">
          <w:pPr>
            <w:pStyle w:val="12"/>
            <w:ind w:left="419" w:leftChars="131" w:firstLine="198" w:firstLineChars="62"/>
            <w:rPr>
              <w:rFonts w:ascii="仿宋_GB2312" w:hAnsiTheme="minorHAnsi" w:cstheme="minorBidi"/>
              <w:szCs w:val="32"/>
            </w:rPr>
          </w:pPr>
          <w:r>
            <w:fldChar w:fldCharType="begin"/>
          </w:r>
          <w:r>
            <w:instrText xml:space="preserve"> HYPERLINK \l "_Toc117502259" </w:instrText>
          </w:r>
          <w:r>
            <w:fldChar w:fldCharType="separate"/>
          </w:r>
          <w:r>
            <w:rPr>
              <w:rStyle w:val="16"/>
              <w:rFonts w:hint="eastAsia" w:ascii="仿宋_GB2312"/>
              <w:szCs w:val="32"/>
            </w:rPr>
            <w:t>四、财</w:t>
          </w:r>
          <w:r>
            <w:rPr>
              <w:rStyle w:val="16"/>
              <w:rFonts w:hint="eastAsia" w:ascii="仿宋_GB2312" w:hAnsi="黑体"/>
              <w:szCs w:val="32"/>
            </w:rPr>
            <w:t>政拨款收入支出决算总体情况说明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_Toc117502259 \h </w:instrText>
          </w:r>
          <w:r>
            <w:rPr>
              <w:rFonts w:hint="eastAsia" w:ascii="仿宋_GB2312"/>
              <w:szCs w:val="32"/>
            </w:rPr>
            <w:fldChar w:fldCharType="separate"/>
          </w:r>
          <w:r>
            <w:rPr>
              <w:rFonts w:hint="eastAsia" w:ascii="仿宋_GB2312"/>
              <w:szCs w:val="32"/>
            </w:rPr>
            <w:t>10</w:t>
          </w:r>
          <w:r>
            <w:rPr>
              <w:rFonts w:hint="eastAsia" w:ascii="仿宋_GB2312"/>
              <w:szCs w:val="32"/>
            </w:rPr>
            <w:fldChar w:fldCharType="end"/>
          </w:r>
          <w:r>
            <w:rPr>
              <w:rFonts w:hint="eastAsia" w:ascii="仿宋_GB2312"/>
              <w:szCs w:val="32"/>
            </w:rPr>
            <w:fldChar w:fldCharType="end"/>
          </w:r>
        </w:p>
        <w:p w14:paraId="720A72B5">
          <w:pPr>
            <w:pStyle w:val="12"/>
            <w:ind w:left="419" w:leftChars="131" w:firstLine="198" w:firstLineChars="62"/>
            <w:rPr>
              <w:rFonts w:ascii="仿宋_GB2312" w:hAnsiTheme="minorHAnsi" w:cstheme="minorBidi"/>
              <w:szCs w:val="32"/>
            </w:rPr>
          </w:pPr>
          <w:r>
            <w:fldChar w:fldCharType="begin"/>
          </w:r>
          <w:r>
            <w:instrText xml:space="preserve"> HYPERLINK \l "_Toc117502260" </w:instrText>
          </w:r>
          <w:r>
            <w:fldChar w:fldCharType="separate"/>
          </w:r>
          <w:r>
            <w:rPr>
              <w:rStyle w:val="16"/>
              <w:rFonts w:hint="eastAsia" w:ascii="仿宋_GB2312"/>
              <w:szCs w:val="32"/>
            </w:rPr>
            <w:t>五、一</w:t>
          </w:r>
          <w:r>
            <w:rPr>
              <w:rStyle w:val="16"/>
              <w:rFonts w:hint="eastAsia" w:ascii="仿宋_GB2312" w:hAnsi="黑体"/>
              <w:szCs w:val="32"/>
            </w:rPr>
            <w:t>般公共预算财政拨款支出决算情况说明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_Toc117502260 \h </w:instrText>
          </w:r>
          <w:r>
            <w:rPr>
              <w:rFonts w:hint="eastAsia" w:ascii="仿宋_GB2312"/>
              <w:szCs w:val="32"/>
            </w:rPr>
            <w:fldChar w:fldCharType="separate"/>
          </w:r>
          <w:r>
            <w:rPr>
              <w:rFonts w:hint="eastAsia" w:ascii="仿宋_GB2312"/>
              <w:szCs w:val="32"/>
            </w:rPr>
            <w:t>10</w:t>
          </w:r>
          <w:r>
            <w:rPr>
              <w:rFonts w:hint="eastAsia" w:ascii="仿宋_GB2312"/>
              <w:szCs w:val="32"/>
            </w:rPr>
            <w:fldChar w:fldCharType="end"/>
          </w:r>
          <w:r>
            <w:rPr>
              <w:rFonts w:hint="eastAsia" w:ascii="仿宋_GB2312"/>
              <w:szCs w:val="32"/>
            </w:rPr>
            <w:fldChar w:fldCharType="end"/>
          </w:r>
        </w:p>
        <w:p w14:paraId="5B7B3B5E">
          <w:pPr>
            <w:pStyle w:val="12"/>
            <w:ind w:left="419" w:leftChars="131" w:firstLine="198" w:firstLineChars="62"/>
            <w:rPr>
              <w:rFonts w:ascii="仿宋_GB2312" w:hAnsiTheme="minorHAnsi" w:cstheme="minorBidi"/>
              <w:szCs w:val="32"/>
            </w:rPr>
          </w:pPr>
          <w:r>
            <w:fldChar w:fldCharType="begin"/>
          </w:r>
          <w:r>
            <w:instrText xml:space="preserve"> HYPERLINK \l "_Toc117502261" </w:instrText>
          </w:r>
          <w:r>
            <w:fldChar w:fldCharType="separate"/>
          </w:r>
          <w:r>
            <w:rPr>
              <w:rStyle w:val="16"/>
              <w:rFonts w:hint="eastAsia" w:ascii="仿宋_GB2312"/>
              <w:szCs w:val="32"/>
            </w:rPr>
            <w:t>六、一</w:t>
          </w:r>
          <w:r>
            <w:rPr>
              <w:rStyle w:val="16"/>
              <w:rFonts w:hint="eastAsia" w:ascii="仿宋_GB2312" w:hAnsi="黑体"/>
              <w:szCs w:val="32"/>
            </w:rPr>
            <w:t>般公共预算财政拨款基本支出决算情况说明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_Toc117502261 \h </w:instrText>
          </w:r>
          <w:r>
            <w:rPr>
              <w:rFonts w:hint="eastAsia" w:ascii="仿宋_GB2312"/>
              <w:szCs w:val="32"/>
            </w:rPr>
            <w:fldChar w:fldCharType="separate"/>
          </w:r>
          <w:r>
            <w:rPr>
              <w:rFonts w:hint="eastAsia" w:ascii="仿宋_GB2312"/>
              <w:szCs w:val="32"/>
            </w:rPr>
            <w:t>13</w:t>
          </w:r>
          <w:r>
            <w:rPr>
              <w:rFonts w:hint="eastAsia" w:ascii="仿宋_GB2312"/>
              <w:szCs w:val="32"/>
            </w:rPr>
            <w:fldChar w:fldCharType="end"/>
          </w:r>
          <w:r>
            <w:rPr>
              <w:rFonts w:hint="eastAsia" w:ascii="仿宋_GB2312"/>
              <w:szCs w:val="32"/>
            </w:rPr>
            <w:fldChar w:fldCharType="end"/>
          </w:r>
        </w:p>
        <w:p w14:paraId="17F027F5">
          <w:pPr>
            <w:pStyle w:val="12"/>
            <w:ind w:left="419" w:leftChars="131" w:firstLine="198" w:firstLineChars="62"/>
            <w:rPr>
              <w:rFonts w:ascii="仿宋_GB2312" w:hAnsiTheme="minorHAnsi" w:cstheme="minorBidi"/>
              <w:szCs w:val="32"/>
            </w:rPr>
          </w:pPr>
          <w:r>
            <w:fldChar w:fldCharType="begin"/>
          </w:r>
          <w:r>
            <w:instrText xml:space="preserve"> HYPERLINK \l "_Toc117502262" </w:instrText>
          </w:r>
          <w:r>
            <w:fldChar w:fldCharType="separate"/>
          </w:r>
          <w:r>
            <w:rPr>
              <w:rStyle w:val="16"/>
              <w:rFonts w:hint="eastAsia" w:ascii="仿宋_GB2312"/>
              <w:szCs w:val="32"/>
            </w:rPr>
            <w:t>七、</w:t>
          </w:r>
          <w:r>
            <w:rPr>
              <w:rStyle w:val="16"/>
              <w:rFonts w:hint="eastAsia" w:ascii="仿宋_GB2312" w:hAnsi="黑体"/>
              <w:szCs w:val="32"/>
            </w:rPr>
            <w:t>“三公”经费财政拨款支出决算情况说明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_Toc117502262 \h </w:instrText>
          </w:r>
          <w:r>
            <w:rPr>
              <w:rFonts w:hint="eastAsia" w:ascii="仿宋_GB2312"/>
              <w:szCs w:val="32"/>
            </w:rPr>
            <w:fldChar w:fldCharType="separate"/>
          </w:r>
          <w:r>
            <w:rPr>
              <w:rFonts w:hint="eastAsia" w:ascii="仿宋_GB2312"/>
              <w:szCs w:val="32"/>
            </w:rPr>
            <w:t>13</w:t>
          </w:r>
          <w:r>
            <w:rPr>
              <w:rFonts w:hint="eastAsia" w:ascii="仿宋_GB2312"/>
              <w:szCs w:val="32"/>
            </w:rPr>
            <w:fldChar w:fldCharType="end"/>
          </w:r>
          <w:r>
            <w:rPr>
              <w:rFonts w:hint="eastAsia" w:ascii="仿宋_GB2312"/>
              <w:szCs w:val="32"/>
            </w:rPr>
            <w:fldChar w:fldCharType="end"/>
          </w:r>
        </w:p>
        <w:p w14:paraId="43A2A0CC">
          <w:pPr>
            <w:pStyle w:val="12"/>
            <w:ind w:left="419" w:leftChars="131" w:firstLine="198" w:firstLineChars="62"/>
            <w:rPr>
              <w:rFonts w:ascii="仿宋_GB2312" w:hAnsiTheme="minorHAnsi" w:cstheme="minorBidi"/>
              <w:szCs w:val="32"/>
            </w:rPr>
          </w:pPr>
          <w:r>
            <w:fldChar w:fldCharType="begin"/>
          </w:r>
          <w:r>
            <w:instrText xml:space="preserve"> HYPERLINK \l "_Toc117502263" </w:instrText>
          </w:r>
          <w:r>
            <w:fldChar w:fldCharType="separate"/>
          </w:r>
          <w:r>
            <w:rPr>
              <w:rStyle w:val="16"/>
              <w:rFonts w:hint="eastAsia" w:ascii="仿宋_GB2312"/>
              <w:szCs w:val="32"/>
            </w:rPr>
            <w:t>八、</w:t>
          </w:r>
          <w:r>
            <w:rPr>
              <w:rStyle w:val="16"/>
              <w:rFonts w:hint="eastAsia" w:ascii="仿宋_GB2312" w:hAnsi="黑体"/>
              <w:szCs w:val="32"/>
            </w:rPr>
            <w:t>政府性基金预算支出决算情况说明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_Toc117502263 \h </w:instrText>
          </w:r>
          <w:r>
            <w:rPr>
              <w:rFonts w:hint="eastAsia" w:ascii="仿宋_GB2312"/>
              <w:szCs w:val="32"/>
            </w:rPr>
            <w:fldChar w:fldCharType="separate"/>
          </w:r>
          <w:r>
            <w:rPr>
              <w:rFonts w:hint="eastAsia" w:ascii="仿宋_GB2312"/>
              <w:szCs w:val="32"/>
            </w:rPr>
            <w:t>15</w:t>
          </w:r>
          <w:r>
            <w:rPr>
              <w:rFonts w:hint="eastAsia" w:ascii="仿宋_GB2312"/>
              <w:szCs w:val="32"/>
            </w:rPr>
            <w:fldChar w:fldCharType="end"/>
          </w:r>
          <w:r>
            <w:rPr>
              <w:rFonts w:hint="eastAsia" w:ascii="仿宋_GB2312"/>
              <w:szCs w:val="32"/>
            </w:rPr>
            <w:fldChar w:fldCharType="end"/>
          </w:r>
        </w:p>
        <w:p w14:paraId="5866BE76">
          <w:pPr>
            <w:pStyle w:val="12"/>
            <w:ind w:left="419" w:leftChars="131" w:firstLine="198" w:firstLineChars="62"/>
            <w:rPr>
              <w:rFonts w:ascii="仿宋_GB2312" w:hAnsiTheme="minorHAnsi" w:cstheme="minorBidi"/>
              <w:szCs w:val="32"/>
            </w:rPr>
          </w:pPr>
          <w:r>
            <w:fldChar w:fldCharType="begin"/>
          </w:r>
          <w:r>
            <w:instrText xml:space="preserve"> HYPERLINK \l "_Toc117502264" </w:instrText>
          </w:r>
          <w:r>
            <w:fldChar w:fldCharType="separate"/>
          </w:r>
          <w:r>
            <w:rPr>
              <w:rStyle w:val="16"/>
              <w:rFonts w:hint="eastAsia" w:ascii="仿宋_GB2312"/>
              <w:szCs w:val="32"/>
            </w:rPr>
            <w:t>九、国有资本经营预算支出决算情况说明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_Toc117502264 \h </w:instrText>
          </w:r>
          <w:r>
            <w:rPr>
              <w:rFonts w:hint="eastAsia" w:ascii="仿宋_GB2312"/>
              <w:szCs w:val="32"/>
            </w:rPr>
            <w:fldChar w:fldCharType="separate"/>
          </w:r>
          <w:r>
            <w:rPr>
              <w:rFonts w:hint="eastAsia" w:ascii="仿宋_GB2312"/>
              <w:szCs w:val="32"/>
            </w:rPr>
            <w:t>15</w:t>
          </w:r>
          <w:r>
            <w:rPr>
              <w:rFonts w:hint="eastAsia" w:ascii="仿宋_GB2312"/>
              <w:szCs w:val="32"/>
            </w:rPr>
            <w:fldChar w:fldCharType="end"/>
          </w:r>
          <w:r>
            <w:rPr>
              <w:rFonts w:hint="eastAsia" w:ascii="仿宋_GB2312"/>
              <w:szCs w:val="32"/>
            </w:rPr>
            <w:fldChar w:fldCharType="end"/>
          </w:r>
        </w:p>
        <w:p w14:paraId="32FDF1A7">
          <w:pPr>
            <w:pStyle w:val="12"/>
            <w:ind w:left="419" w:leftChars="131" w:firstLine="198" w:firstLineChars="62"/>
            <w:rPr>
              <w:rFonts w:ascii="仿宋_GB2312" w:hAnsiTheme="minorHAnsi" w:cstheme="minorBidi"/>
              <w:szCs w:val="32"/>
            </w:rPr>
          </w:pPr>
          <w:r>
            <w:fldChar w:fldCharType="begin"/>
          </w:r>
          <w:r>
            <w:instrText xml:space="preserve"> HYPERLINK \l "_Toc117502265" </w:instrText>
          </w:r>
          <w:r>
            <w:fldChar w:fldCharType="separate"/>
          </w:r>
          <w:r>
            <w:rPr>
              <w:rStyle w:val="16"/>
              <w:rFonts w:hint="eastAsia" w:ascii="仿宋_GB2312"/>
              <w:szCs w:val="32"/>
            </w:rPr>
            <w:t>十、其他重要事项的情况说明</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_Toc117502265 \h </w:instrText>
          </w:r>
          <w:r>
            <w:rPr>
              <w:rFonts w:hint="eastAsia" w:ascii="仿宋_GB2312"/>
              <w:szCs w:val="32"/>
            </w:rPr>
            <w:fldChar w:fldCharType="separate"/>
          </w:r>
          <w:r>
            <w:rPr>
              <w:rFonts w:hint="eastAsia" w:ascii="仿宋_GB2312"/>
              <w:szCs w:val="32"/>
            </w:rPr>
            <w:t>15</w:t>
          </w:r>
          <w:r>
            <w:rPr>
              <w:rFonts w:hint="eastAsia" w:ascii="仿宋_GB2312"/>
              <w:szCs w:val="32"/>
            </w:rPr>
            <w:fldChar w:fldCharType="end"/>
          </w:r>
          <w:r>
            <w:rPr>
              <w:rFonts w:hint="eastAsia" w:ascii="仿宋_GB2312"/>
              <w:szCs w:val="32"/>
            </w:rPr>
            <w:fldChar w:fldCharType="end"/>
          </w:r>
        </w:p>
        <w:p w14:paraId="07D54305">
          <w:pPr>
            <w:pStyle w:val="11"/>
            <w:ind w:firstLine="173" w:firstLineChars="62"/>
            <w:jc w:val="both"/>
            <w:rPr>
              <w:rFonts w:ascii="仿宋_GB2312" w:eastAsia="仿宋_GB2312" w:hAnsiTheme="minorHAnsi" w:cstheme="minorBidi"/>
              <w:sz w:val="32"/>
              <w:szCs w:val="32"/>
            </w:rPr>
          </w:pPr>
          <w:r>
            <w:fldChar w:fldCharType="begin"/>
          </w:r>
          <w:r>
            <w:instrText xml:space="preserve"> HYPERLINK \l "_Toc117502266" </w:instrText>
          </w:r>
          <w:r>
            <w:fldChar w:fldCharType="separate"/>
          </w:r>
          <w:r>
            <w:rPr>
              <w:rStyle w:val="16"/>
              <w:rFonts w:hint="eastAsia" w:ascii="仿宋_GB2312" w:eastAsia="仿宋_GB2312"/>
              <w:sz w:val="32"/>
              <w:szCs w:val="32"/>
            </w:rPr>
            <w:t>第三部分 名词解释</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_Toc117502266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495A336D">
          <w:pPr>
            <w:pStyle w:val="11"/>
            <w:ind w:firstLine="173" w:firstLineChars="62"/>
            <w:jc w:val="both"/>
            <w:rPr>
              <w:rFonts w:ascii="仿宋_GB2312" w:eastAsia="仿宋_GB2312" w:hAnsiTheme="minorHAnsi" w:cstheme="minorBidi"/>
              <w:sz w:val="32"/>
              <w:szCs w:val="32"/>
            </w:rPr>
          </w:pPr>
          <w:r>
            <w:fldChar w:fldCharType="begin"/>
          </w:r>
          <w:r>
            <w:instrText xml:space="preserve"> HYPERLINK \l "_Toc117502267" </w:instrText>
          </w:r>
          <w:r>
            <w:fldChar w:fldCharType="separate"/>
          </w:r>
          <w:r>
            <w:rPr>
              <w:rStyle w:val="16"/>
              <w:rFonts w:hint="eastAsia" w:ascii="仿宋_GB2312" w:eastAsia="仿宋_GB2312"/>
              <w:sz w:val="32"/>
              <w:szCs w:val="32"/>
            </w:rPr>
            <w:t>第四部分 附件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_Toc117502267 \h </w:instrText>
          </w:r>
          <w:r>
            <w:rPr>
              <w:rFonts w:hint="eastAsia" w:ascii="仿宋_GB2312" w:eastAsia="仿宋_GB2312"/>
              <w:sz w:val="32"/>
              <w:szCs w:val="32"/>
            </w:rPr>
            <w:fldChar w:fldCharType="separate"/>
          </w:r>
          <w:r>
            <w:rPr>
              <w:rFonts w:hint="eastAsia" w:ascii="仿宋_GB2312" w:eastAsia="仿宋_GB2312"/>
              <w:sz w:val="32"/>
              <w:szCs w:val="32"/>
            </w:rPr>
            <w:t>20</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1C6483A6">
          <w:pPr>
            <w:pStyle w:val="11"/>
            <w:ind w:firstLine="173" w:firstLineChars="62"/>
            <w:jc w:val="both"/>
            <w:rPr>
              <w:rFonts w:ascii="仿宋_GB2312" w:eastAsia="仿宋_GB2312" w:hAnsiTheme="minorHAnsi" w:cstheme="minorBidi"/>
              <w:sz w:val="32"/>
              <w:szCs w:val="32"/>
            </w:rPr>
          </w:pPr>
          <w:r>
            <w:fldChar w:fldCharType="begin"/>
          </w:r>
          <w:r>
            <w:instrText xml:space="preserve"> HYPERLINK \l "_Toc117502268" </w:instrText>
          </w:r>
          <w:r>
            <w:fldChar w:fldCharType="separate"/>
          </w:r>
          <w:r>
            <w:rPr>
              <w:rStyle w:val="16"/>
              <w:rFonts w:hint="eastAsia" w:ascii="仿宋_GB2312" w:eastAsia="仿宋_GB2312"/>
              <w:sz w:val="32"/>
              <w:szCs w:val="32"/>
            </w:rPr>
            <w:t>第五部分 附表</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_Toc117502268 \h </w:instrText>
          </w:r>
          <w:r>
            <w:rPr>
              <w:rFonts w:hint="eastAsia" w:ascii="仿宋_GB2312" w:eastAsia="仿宋_GB2312"/>
              <w:sz w:val="32"/>
              <w:szCs w:val="32"/>
            </w:rPr>
            <w:fldChar w:fldCharType="separate"/>
          </w:r>
          <w:r>
            <w:rPr>
              <w:rFonts w:hint="eastAsia" w:ascii="仿宋_GB2312" w:eastAsia="仿宋_GB2312"/>
              <w:sz w:val="32"/>
              <w:szCs w:val="32"/>
            </w:rPr>
            <w:t>24</w:t>
          </w:r>
          <w:r>
            <w:rPr>
              <w:rFonts w:hint="eastAsia" w:ascii="仿宋_GB2312" w:eastAsia="仿宋_GB2312"/>
              <w:sz w:val="32"/>
              <w:szCs w:val="32"/>
            </w:rPr>
            <w:fldChar w:fldCharType="end"/>
          </w:r>
          <w:r>
            <w:rPr>
              <w:rFonts w:hint="eastAsia" w:ascii="仿宋_GB2312" w:eastAsia="仿宋_GB2312"/>
              <w:sz w:val="32"/>
              <w:szCs w:val="32"/>
            </w:rPr>
            <w:fldChar w:fldCharType="end"/>
          </w:r>
        </w:p>
        <w:p w14:paraId="0DCF5F76">
          <w:pPr>
            <w:pStyle w:val="12"/>
            <w:ind w:left="419" w:leftChars="131" w:firstLine="198" w:firstLineChars="62"/>
            <w:rPr>
              <w:rFonts w:ascii="仿宋_GB2312" w:hAnsiTheme="minorHAnsi" w:cstheme="minorBidi"/>
              <w:szCs w:val="32"/>
            </w:rPr>
          </w:pPr>
          <w:r>
            <w:fldChar w:fldCharType="begin"/>
          </w:r>
          <w:r>
            <w:instrText xml:space="preserve"> HYPERLINK \l "_Toc117502269" </w:instrText>
          </w:r>
          <w:r>
            <w:fldChar w:fldCharType="separate"/>
          </w:r>
          <w:r>
            <w:rPr>
              <w:rStyle w:val="16"/>
              <w:rFonts w:hint="eastAsia" w:ascii="仿宋_GB2312"/>
              <w:szCs w:val="32"/>
            </w:rPr>
            <w:t>一、收</w:t>
          </w:r>
          <w:r>
            <w:rPr>
              <w:rStyle w:val="16"/>
              <w:rFonts w:hint="eastAsia" w:ascii="仿宋_GB2312" w:hAnsi="仿宋"/>
              <w:szCs w:val="32"/>
            </w:rPr>
            <w:t>入支出决算总表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_Toc117502269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0CB94ABD">
          <w:pPr>
            <w:pStyle w:val="12"/>
            <w:ind w:left="419" w:leftChars="131" w:firstLine="198" w:firstLineChars="62"/>
            <w:rPr>
              <w:rFonts w:ascii="仿宋_GB2312" w:hAnsiTheme="minorHAnsi" w:cstheme="minorBidi"/>
              <w:szCs w:val="32"/>
            </w:rPr>
          </w:pPr>
          <w:r>
            <w:fldChar w:fldCharType="begin"/>
          </w:r>
          <w:r>
            <w:instrText xml:space="preserve"> HYPERLINK \l "_Toc117502270" </w:instrText>
          </w:r>
          <w:r>
            <w:fldChar w:fldCharType="separate"/>
          </w:r>
          <w:r>
            <w:rPr>
              <w:rStyle w:val="16"/>
              <w:rFonts w:hint="eastAsia" w:ascii="仿宋_GB2312"/>
              <w:szCs w:val="32"/>
            </w:rPr>
            <w:t>二、收</w:t>
          </w:r>
          <w:r>
            <w:rPr>
              <w:rStyle w:val="16"/>
              <w:rFonts w:hint="eastAsia" w:ascii="仿宋_GB2312" w:hAnsi="仿宋"/>
              <w:szCs w:val="32"/>
            </w:rPr>
            <w:t>入决算表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_Toc117502270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3952AAB2">
          <w:pPr>
            <w:pStyle w:val="12"/>
            <w:ind w:left="419" w:leftChars="131" w:firstLine="198" w:firstLineChars="62"/>
            <w:rPr>
              <w:rFonts w:ascii="仿宋_GB2312" w:hAnsiTheme="minorHAnsi" w:cstheme="minorBidi"/>
              <w:szCs w:val="32"/>
            </w:rPr>
          </w:pPr>
          <w:r>
            <w:fldChar w:fldCharType="begin"/>
          </w:r>
          <w:r>
            <w:instrText xml:space="preserve"> HYPERLINK \l "_Toc117502271" </w:instrText>
          </w:r>
          <w:r>
            <w:fldChar w:fldCharType="separate"/>
          </w:r>
          <w:r>
            <w:rPr>
              <w:rStyle w:val="16"/>
              <w:rFonts w:hint="eastAsia" w:ascii="仿宋_GB2312"/>
              <w:szCs w:val="32"/>
            </w:rPr>
            <w:t>三</w:t>
          </w:r>
          <w:r>
            <w:rPr>
              <w:rStyle w:val="16"/>
              <w:rFonts w:hint="eastAsia" w:ascii="仿宋_GB2312" w:hAnsi="仿宋"/>
              <w:szCs w:val="32"/>
            </w:rPr>
            <w:t>、</w:t>
          </w:r>
          <w:r>
            <w:rPr>
              <w:rStyle w:val="16"/>
              <w:rFonts w:hint="eastAsia" w:ascii="仿宋_GB2312"/>
              <w:szCs w:val="32"/>
            </w:rPr>
            <w:t>支</w:t>
          </w:r>
          <w:r>
            <w:rPr>
              <w:rStyle w:val="16"/>
              <w:rFonts w:hint="eastAsia" w:ascii="仿宋_GB2312" w:hAnsi="仿宋"/>
              <w:szCs w:val="32"/>
            </w:rPr>
            <w:t>出决算表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_Toc117502271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23807C47">
          <w:pPr>
            <w:pStyle w:val="12"/>
            <w:ind w:left="419" w:leftChars="131" w:firstLine="198" w:firstLineChars="62"/>
            <w:rPr>
              <w:rFonts w:ascii="仿宋_GB2312" w:hAnsiTheme="minorHAnsi" w:cstheme="minorBidi"/>
              <w:szCs w:val="32"/>
            </w:rPr>
          </w:pPr>
          <w:r>
            <w:fldChar w:fldCharType="begin"/>
          </w:r>
          <w:r>
            <w:instrText xml:space="preserve"> HYPERLINK \l "_Toc117502272" </w:instrText>
          </w:r>
          <w:r>
            <w:fldChar w:fldCharType="separate"/>
          </w:r>
          <w:r>
            <w:rPr>
              <w:rStyle w:val="16"/>
              <w:rFonts w:hint="eastAsia" w:ascii="仿宋_GB2312"/>
              <w:szCs w:val="32"/>
            </w:rPr>
            <w:t>四</w:t>
          </w:r>
          <w:r>
            <w:rPr>
              <w:rStyle w:val="16"/>
              <w:rFonts w:hint="eastAsia" w:ascii="仿宋_GB2312" w:hAnsi="仿宋"/>
              <w:szCs w:val="32"/>
            </w:rPr>
            <w:t>、</w:t>
          </w:r>
          <w:r>
            <w:rPr>
              <w:rStyle w:val="16"/>
              <w:rFonts w:hint="eastAsia" w:ascii="仿宋_GB2312"/>
              <w:szCs w:val="32"/>
            </w:rPr>
            <w:t>财</w:t>
          </w:r>
          <w:r>
            <w:rPr>
              <w:rStyle w:val="16"/>
              <w:rFonts w:hint="eastAsia" w:ascii="仿宋_GB2312" w:hAnsi="仿宋"/>
              <w:szCs w:val="32"/>
            </w:rPr>
            <w:t>政拨款收入支出决算总表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_Toc117502272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63857429">
          <w:pPr>
            <w:pStyle w:val="12"/>
            <w:ind w:left="419" w:leftChars="131" w:firstLine="198" w:firstLineChars="62"/>
            <w:rPr>
              <w:rFonts w:ascii="仿宋_GB2312" w:hAnsiTheme="minorHAnsi" w:cstheme="minorBidi"/>
              <w:szCs w:val="32"/>
            </w:rPr>
          </w:pPr>
          <w:r>
            <w:fldChar w:fldCharType="begin"/>
          </w:r>
          <w:r>
            <w:instrText xml:space="preserve"> HYPERLINK \l "_Toc117502273" </w:instrText>
          </w:r>
          <w:r>
            <w:fldChar w:fldCharType="separate"/>
          </w:r>
          <w:r>
            <w:rPr>
              <w:rStyle w:val="16"/>
              <w:rFonts w:hint="eastAsia" w:ascii="仿宋_GB2312"/>
              <w:szCs w:val="32"/>
            </w:rPr>
            <w:t>五</w:t>
          </w:r>
          <w:r>
            <w:rPr>
              <w:rStyle w:val="16"/>
              <w:rFonts w:hint="eastAsia" w:ascii="仿宋_GB2312" w:hAnsi="仿宋"/>
              <w:szCs w:val="32"/>
            </w:rPr>
            <w:t>、</w:t>
          </w:r>
          <w:r>
            <w:rPr>
              <w:rStyle w:val="16"/>
              <w:rFonts w:hint="eastAsia" w:ascii="仿宋_GB2312"/>
              <w:szCs w:val="32"/>
            </w:rPr>
            <w:t>财</w:t>
          </w:r>
          <w:r>
            <w:rPr>
              <w:rStyle w:val="16"/>
              <w:rFonts w:hint="eastAsia" w:ascii="仿宋_GB2312" w:hAnsi="仿宋"/>
              <w:szCs w:val="32"/>
            </w:rPr>
            <w:t>政拨款支出决算明细表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_Toc117502273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7599B2F1">
          <w:pPr>
            <w:pStyle w:val="12"/>
            <w:ind w:left="419" w:leftChars="131" w:firstLine="198" w:firstLineChars="62"/>
            <w:rPr>
              <w:rFonts w:ascii="仿宋_GB2312" w:hAnsiTheme="minorHAnsi" w:cstheme="minorBidi"/>
              <w:szCs w:val="32"/>
            </w:rPr>
          </w:pPr>
          <w:r>
            <w:fldChar w:fldCharType="begin"/>
          </w:r>
          <w:r>
            <w:instrText xml:space="preserve"> HYPERLINK \l "_Toc117502274" </w:instrText>
          </w:r>
          <w:r>
            <w:fldChar w:fldCharType="separate"/>
          </w:r>
          <w:r>
            <w:rPr>
              <w:rStyle w:val="16"/>
              <w:rFonts w:hint="eastAsia" w:ascii="仿宋_GB2312"/>
              <w:szCs w:val="32"/>
            </w:rPr>
            <w:t>六</w:t>
          </w:r>
          <w:r>
            <w:rPr>
              <w:rStyle w:val="16"/>
              <w:rFonts w:hint="eastAsia" w:ascii="仿宋_GB2312" w:hAnsi="仿宋"/>
              <w:szCs w:val="32"/>
            </w:rPr>
            <w:t>、</w:t>
          </w:r>
          <w:r>
            <w:rPr>
              <w:rStyle w:val="16"/>
              <w:rFonts w:hint="eastAsia" w:ascii="仿宋_GB2312"/>
              <w:szCs w:val="32"/>
            </w:rPr>
            <w:t>一</w:t>
          </w:r>
          <w:r>
            <w:rPr>
              <w:rStyle w:val="16"/>
              <w:rFonts w:hint="eastAsia" w:ascii="仿宋_GB2312" w:hAnsi="仿宋"/>
              <w:szCs w:val="32"/>
            </w:rPr>
            <w:t>般公共预算财政拨款支出决算表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_Toc117502274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63758F5E">
          <w:pPr>
            <w:pStyle w:val="12"/>
            <w:ind w:left="419" w:leftChars="131" w:firstLine="198" w:firstLineChars="62"/>
            <w:rPr>
              <w:rFonts w:ascii="仿宋_GB2312" w:hAnsiTheme="minorHAnsi" w:cstheme="minorBidi"/>
              <w:szCs w:val="32"/>
            </w:rPr>
          </w:pPr>
          <w:r>
            <w:fldChar w:fldCharType="begin"/>
          </w:r>
          <w:r>
            <w:instrText xml:space="preserve"> HYPERLINK \l "_Toc117502275" </w:instrText>
          </w:r>
          <w:r>
            <w:fldChar w:fldCharType="separate"/>
          </w:r>
          <w:r>
            <w:rPr>
              <w:rStyle w:val="16"/>
              <w:rFonts w:hint="eastAsia" w:ascii="仿宋_GB2312"/>
              <w:szCs w:val="32"/>
            </w:rPr>
            <w:t>七</w:t>
          </w:r>
          <w:r>
            <w:rPr>
              <w:rStyle w:val="16"/>
              <w:rFonts w:hint="eastAsia" w:ascii="仿宋_GB2312" w:hAnsi="仿宋"/>
              <w:szCs w:val="32"/>
            </w:rPr>
            <w:t>、</w:t>
          </w:r>
          <w:r>
            <w:rPr>
              <w:rStyle w:val="16"/>
              <w:rFonts w:hint="eastAsia" w:ascii="仿宋_GB2312"/>
              <w:szCs w:val="32"/>
            </w:rPr>
            <w:t>一</w:t>
          </w:r>
          <w:r>
            <w:rPr>
              <w:rStyle w:val="16"/>
              <w:rFonts w:hint="eastAsia" w:ascii="仿宋_GB2312" w:hAnsi="仿宋"/>
              <w:szCs w:val="32"/>
            </w:rPr>
            <w:t>般公共预算财政拨款支出决算明细表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_Toc117502275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5E8B6213">
          <w:pPr>
            <w:pStyle w:val="12"/>
            <w:ind w:left="419" w:leftChars="131" w:firstLine="198" w:firstLineChars="62"/>
            <w:rPr>
              <w:rFonts w:ascii="仿宋_GB2312" w:hAnsiTheme="minorHAnsi" w:cstheme="minorBidi"/>
              <w:szCs w:val="32"/>
            </w:rPr>
          </w:pPr>
          <w:r>
            <w:fldChar w:fldCharType="begin"/>
          </w:r>
          <w:r>
            <w:instrText xml:space="preserve"> HYPERLINK \l "_Toc117502276" </w:instrText>
          </w:r>
          <w:r>
            <w:fldChar w:fldCharType="separate"/>
          </w:r>
          <w:r>
            <w:rPr>
              <w:rStyle w:val="16"/>
              <w:rFonts w:hint="eastAsia" w:ascii="仿宋_GB2312"/>
              <w:szCs w:val="32"/>
            </w:rPr>
            <w:t>八</w:t>
          </w:r>
          <w:r>
            <w:rPr>
              <w:rStyle w:val="16"/>
              <w:rFonts w:hint="eastAsia" w:ascii="仿宋_GB2312" w:hAnsi="仿宋"/>
              <w:szCs w:val="32"/>
            </w:rPr>
            <w:t>、</w:t>
          </w:r>
          <w:r>
            <w:rPr>
              <w:rStyle w:val="16"/>
              <w:rFonts w:hint="eastAsia" w:ascii="仿宋_GB2312"/>
              <w:szCs w:val="32"/>
            </w:rPr>
            <w:t>一</w:t>
          </w:r>
          <w:r>
            <w:rPr>
              <w:rStyle w:val="16"/>
              <w:rFonts w:hint="eastAsia" w:ascii="仿宋_GB2312" w:hAnsi="仿宋"/>
              <w:szCs w:val="32"/>
            </w:rPr>
            <w:t>般公共预算财政拨款基本支出决算表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_Toc117502276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1341AE8B">
          <w:pPr>
            <w:pStyle w:val="12"/>
            <w:ind w:left="419" w:leftChars="131" w:firstLine="198" w:firstLineChars="62"/>
            <w:rPr>
              <w:rFonts w:ascii="仿宋_GB2312" w:hAnsiTheme="minorHAnsi" w:cstheme="minorBidi"/>
              <w:szCs w:val="32"/>
            </w:rPr>
          </w:pPr>
          <w:r>
            <w:fldChar w:fldCharType="begin"/>
          </w:r>
          <w:r>
            <w:instrText xml:space="preserve"> HYPERLINK \l "_Toc117502277" </w:instrText>
          </w:r>
          <w:r>
            <w:fldChar w:fldCharType="separate"/>
          </w:r>
          <w:r>
            <w:rPr>
              <w:rStyle w:val="16"/>
              <w:rFonts w:hint="eastAsia" w:ascii="仿宋_GB2312"/>
              <w:szCs w:val="32"/>
            </w:rPr>
            <w:t>九</w:t>
          </w:r>
          <w:r>
            <w:rPr>
              <w:rStyle w:val="16"/>
              <w:rFonts w:hint="eastAsia" w:ascii="仿宋_GB2312" w:hAnsi="仿宋"/>
              <w:szCs w:val="32"/>
            </w:rPr>
            <w:t>、</w:t>
          </w:r>
          <w:r>
            <w:rPr>
              <w:rStyle w:val="16"/>
              <w:rFonts w:hint="eastAsia" w:ascii="仿宋_GB2312"/>
              <w:szCs w:val="32"/>
            </w:rPr>
            <w:t>一</w:t>
          </w:r>
          <w:r>
            <w:rPr>
              <w:rStyle w:val="16"/>
              <w:rFonts w:hint="eastAsia" w:ascii="仿宋_GB2312" w:hAnsi="仿宋"/>
              <w:szCs w:val="32"/>
            </w:rPr>
            <w:t>般公共预算财政拨款项目支出决算表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_Toc117502277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74856C97">
          <w:pPr>
            <w:pStyle w:val="12"/>
            <w:ind w:left="640" w:firstLine="0" w:firstLineChars="0"/>
            <w:rPr>
              <w:rFonts w:ascii="仿宋_GB2312" w:hAnsiTheme="minorHAnsi" w:cstheme="minorBidi"/>
              <w:szCs w:val="32"/>
            </w:rPr>
          </w:pPr>
          <w:r>
            <w:fldChar w:fldCharType="begin"/>
          </w:r>
          <w:r>
            <w:instrText xml:space="preserve"> HYPERLINK \l "_Toc117502278" </w:instrText>
          </w:r>
          <w:r>
            <w:fldChar w:fldCharType="separate"/>
          </w:r>
          <w:r>
            <w:rPr>
              <w:rStyle w:val="16"/>
              <w:rFonts w:hint="eastAsia" w:ascii="仿宋_GB2312"/>
              <w:szCs w:val="32"/>
            </w:rPr>
            <w:t>十</w:t>
          </w:r>
          <w:r>
            <w:rPr>
              <w:rStyle w:val="16"/>
              <w:rFonts w:hint="eastAsia" w:ascii="仿宋_GB2312" w:hAnsi="仿宋"/>
              <w:szCs w:val="32"/>
            </w:rPr>
            <w:t>、</w:t>
          </w:r>
          <w:r>
            <w:rPr>
              <w:rStyle w:val="16"/>
              <w:rFonts w:hint="eastAsia" w:ascii="仿宋_GB2312"/>
              <w:szCs w:val="32"/>
            </w:rPr>
            <w:t>一</w:t>
          </w:r>
          <w:r>
            <w:rPr>
              <w:rStyle w:val="16"/>
              <w:rFonts w:hint="eastAsia" w:ascii="仿宋_GB2312" w:hAnsi="仿宋"/>
              <w:szCs w:val="32"/>
            </w:rPr>
            <w:t>般公共预算财政拨款“三公”经费支出决算表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_Toc117502278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06291532">
          <w:pPr>
            <w:pStyle w:val="12"/>
            <w:ind w:left="419" w:leftChars="131" w:firstLine="198" w:firstLineChars="62"/>
            <w:rPr>
              <w:rFonts w:ascii="仿宋_GB2312" w:hAnsiTheme="minorHAnsi" w:cstheme="minorBidi"/>
              <w:szCs w:val="32"/>
            </w:rPr>
          </w:pPr>
          <w:r>
            <w:fldChar w:fldCharType="begin"/>
          </w:r>
          <w:r>
            <w:instrText xml:space="preserve"> HYPERLINK \l "_Toc117502279" </w:instrText>
          </w:r>
          <w:r>
            <w:fldChar w:fldCharType="separate"/>
          </w:r>
          <w:r>
            <w:rPr>
              <w:rStyle w:val="16"/>
              <w:rFonts w:hint="eastAsia" w:ascii="仿宋_GB2312"/>
              <w:szCs w:val="32"/>
            </w:rPr>
            <w:t>十一</w:t>
          </w:r>
          <w:r>
            <w:rPr>
              <w:rStyle w:val="16"/>
              <w:rFonts w:hint="eastAsia" w:ascii="仿宋_GB2312" w:hAnsi="仿宋"/>
              <w:szCs w:val="32"/>
            </w:rPr>
            <w:t>、</w:t>
          </w:r>
          <w:r>
            <w:rPr>
              <w:rStyle w:val="16"/>
              <w:rFonts w:hint="eastAsia" w:ascii="仿宋_GB2312"/>
              <w:szCs w:val="32"/>
            </w:rPr>
            <w:t>政</w:t>
          </w:r>
          <w:r>
            <w:rPr>
              <w:rStyle w:val="16"/>
              <w:rFonts w:hint="eastAsia" w:ascii="仿宋_GB2312" w:hAnsi="仿宋"/>
              <w:szCs w:val="32"/>
            </w:rPr>
            <w:t>府性基金预算财政拨款收入支出决算表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_Toc117502279 \h </w:instrText>
          </w:r>
          <w:r>
            <w:rPr>
              <w:rFonts w:hint="eastAsia" w:ascii="仿宋_GB2312"/>
              <w:szCs w:val="32"/>
            </w:rPr>
            <w:fldChar w:fldCharType="separate"/>
          </w:r>
          <w:r>
            <w:rPr>
              <w:rFonts w:hint="eastAsia" w:ascii="仿宋_GB2312"/>
              <w:szCs w:val="32"/>
            </w:rPr>
            <w:t>24</w:t>
          </w:r>
          <w:r>
            <w:rPr>
              <w:rFonts w:hint="eastAsia" w:ascii="仿宋_GB2312"/>
              <w:szCs w:val="32"/>
            </w:rPr>
            <w:fldChar w:fldCharType="end"/>
          </w:r>
          <w:r>
            <w:rPr>
              <w:rFonts w:hint="eastAsia" w:ascii="仿宋_GB2312"/>
              <w:szCs w:val="32"/>
            </w:rPr>
            <w:fldChar w:fldCharType="end"/>
          </w:r>
        </w:p>
        <w:p w14:paraId="1F5B7756">
          <w:pPr>
            <w:pStyle w:val="12"/>
            <w:ind w:left="640" w:firstLine="0" w:firstLineChars="0"/>
            <w:rPr>
              <w:rFonts w:ascii="仿宋_GB2312" w:hAnsiTheme="minorHAnsi" w:cstheme="minorBidi"/>
              <w:szCs w:val="32"/>
            </w:rPr>
          </w:pPr>
          <w:r>
            <w:fldChar w:fldCharType="begin"/>
          </w:r>
          <w:r>
            <w:instrText xml:space="preserve"> HYPERLINK \l "_Toc117502280" </w:instrText>
          </w:r>
          <w:r>
            <w:fldChar w:fldCharType="separate"/>
          </w:r>
          <w:r>
            <w:rPr>
              <w:rStyle w:val="16"/>
              <w:rFonts w:hint="eastAsia" w:ascii="仿宋_GB2312"/>
              <w:szCs w:val="32"/>
            </w:rPr>
            <w:t>十二</w:t>
          </w:r>
          <w:r>
            <w:rPr>
              <w:rStyle w:val="16"/>
              <w:rFonts w:hint="eastAsia" w:ascii="仿宋_GB2312" w:hAnsi="仿宋"/>
              <w:szCs w:val="32"/>
            </w:rPr>
            <w:t>、</w:t>
          </w:r>
          <w:r>
            <w:rPr>
              <w:rStyle w:val="16"/>
              <w:rFonts w:hint="eastAsia" w:ascii="仿宋_GB2312"/>
              <w:szCs w:val="32"/>
            </w:rPr>
            <w:t>政</w:t>
          </w:r>
          <w:r>
            <w:rPr>
              <w:rStyle w:val="16"/>
              <w:rFonts w:hint="eastAsia" w:ascii="仿宋_GB2312" w:hAnsi="仿宋"/>
              <w:szCs w:val="32"/>
            </w:rPr>
            <w:t>府性基金预算财政拨款“三公”经费支出决算表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_Toc117502280 \h </w:instrText>
          </w:r>
          <w:r>
            <w:rPr>
              <w:rFonts w:hint="eastAsia" w:ascii="仿宋_GB2312"/>
              <w:szCs w:val="32"/>
            </w:rPr>
            <w:fldChar w:fldCharType="separate"/>
          </w:r>
          <w:r>
            <w:rPr>
              <w:rFonts w:hint="eastAsia" w:ascii="仿宋_GB2312"/>
              <w:szCs w:val="32"/>
            </w:rPr>
            <w:t>25</w:t>
          </w:r>
          <w:r>
            <w:rPr>
              <w:rFonts w:hint="eastAsia" w:ascii="仿宋_GB2312"/>
              <w:szCs w:val="32"/>
            </w:rPr>
            <w:fldChar w:fldCharType="end"/>
          </w:r>
          <w:r>
            <w:rPr>
              <w:rFonts w:hint="eastAsia" w:ascii="仿宋_GB2312"/>
              <w:szCs w:val="32"/>
            </w:rPr>
            <w:fldChar w:fldCharType="end"/>
          </w:r>
        </w:p>
        <w:p w14:paraId="13098AB7">
          <w:pPr>
            <w:pStyle w:val="12"/>
            <w:ind w:left="419" w:leftChars="131" w:firstLine="198" w:firstLineChars="62"/>
            <w:rPr>
              <w:rFonts w:ascii="仿宋_GB2312" w:hAnsiTheme="minorHAnsi" w:cstheme="minorBidi"/>
              <w:szCs w:val="32"/>
            </w:rPr>
          </w:pPr>
          <w:r>
            <w:fldChar w:fldCharType="begin"/>
          </w:r>
          <w:r>
            <w:instrText xml:space="preserve"> HYPERLINK \l "_Toc117502281" </w:instrText>
          </w:r>
          <w:r>
            <w:fldChar w:fldCharType="separate"/>
          </w:r>
          <w:r>
            <w:rPr>
              <w:rStyle w:val="16"/>
              <w:rFonts w:hint="eastAsia" w:ascii="仿宋_GB2312"/>
              <w:szCs w:val="32"/>
            </w:rPr>
            <w:t>十三</w:t>
          </w:r>
          <w:r>
            <w:rPr>
              <w:rStyle w:val="16"/>
              <w:rFonts w:hint="eastAsia" w:ascii="仿宋_GB2312" w:hAnsi="仿宋"/>
              <w:szCs w:val="32"/>
            </w:rPr>
            <w:t>、</w:t>
          </w:r>
          <w:r>
            <w:rPr>
              <w:rStyle w:val="16"/>
              <w:rFonts w:hint="eastAsia" w:ascii="仿宋_GB2312"/>
              <w:szCs w:val="32"/>
            </w:rPr>
            <w:t>国</w:t>
          </w:r>
          <w:r>
            <w:rPr>
              <w:rStyle w:val="16"/>
              <w:rFonts w:hint="eastAsia" w:ascii="仿宋_GB2312" w:hAnsi="仿宋"/>
              <w:szCs w:val="32"/>
            </w:rPr>
            <w:t>有资本经营预算财政拨款收入支出决算表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_Toc117502281 \h </w:instrText>
          </w:r>
          <w:r>
            <w:rPr>
              <w:rFonts w:hint="eastAsia" w:ascii="仿宋_GB2312"/>
              <w:szCs w:val="32"/>
            </w:rPr>
            <w:fldChar w:fldCharType="separate"/>
          </w:r>
          <w:r>
            <w:rPr>
              <w:rFonts w:hint="eastAsia" w:ascii="仿宋_GB2312"/>
              <w:szCs w:val="32"/>
            </w:rPr>
            <w:t>25</w:t>
          </w:r>
          <w:r>
            <w:rPr>
              <w:rFonts w:hint="eastAsia" w:ascii="仿宋_GB2312"/>
              <w:szCs w:val="32"/>
            </w:rPr>
            <w:fldChar w:fldCharType="end"/>
          </w:r>
          <w:r>
            <w:rPr>
              <w:rFonts w:hint="eastAsia" w:ascii="仿宋_GB2312"/>
              <w:szCs w:val="32"/>
            </w:rPr>
            <w:fldChar w:fldCharType="end"/>
          </w:r>
        </w:p>
        <w:p w14:paraId="12FEE164">
          <w:pPr>
            <w:pStyle w:val="12"/>
            <w:ind w:left="419" w:leftChars="131" w:firstLine="198" w:firstLineChars="62"/>
            <w:rPr>
              <w:rFonts w:ascii="仿宋_GB2312" w:hAnsiTheme="minorHAnsi" w:cstheme="minorBidi"/>
              <w:szCs w:val="32"/>
            </w:rPr>
          </w:pPr>
          <w:r>
            <w:fldChar w:fldCharType="begin"/>
          </w:r>
          <w:r>
            <w:instrText xml:space="preserve"> HYPERLINK \l "_Toc117502282" </w:instrText>
          </w:r>
          <w:r>
            <w:fldChar w:fldCharType="separate"/>
          </w:r>
          <w:r>
            <w:rPr>
              <w:rStyle w:val="16"/>
              <w:rFonts w:hint="eastAsia" w:ascii="仿宋_GB2312"/>
              <w:szCs w:val="32"/>
            </w:rPr>
            <w:t>十四</w:t>
          </w:r>
          <w:r>
            <w:rPr>
              <w:rStyle w:val="16"/>
              <w:rFonts w:hint="eastAsia" w:ascii="仿宋_GB2312" w:hAnsi="仿宋"/>
              <w:szCs w:val="32"/>
            </w:rPr>
            <w:t>、国有资本经营预算财政拨款支出决算表</w:t>
          </w:r>
          <w:r>
            <w:rPr>
              <w:rFonts w:hint="eastAsia" w:ascii="仿宋_GB2312"/>
              <w:szCs w:val="32"/>
            </w:rPr>
            <w:tab/>
          </w:r>
          <w:r>
            <w:rPr>
              <w:rFonts w:hint="eastAsia" w:ascii="仿宋_GB2312"/>
              <w:szCs w:val="32"/>
            </w:rPr>
            <w:fldChar w:fldCharType="begin"/>
          </w:r>
          <w:r>
            <w:rPr>
              <w:rFonts w:hint="eastAsia" w:ascii="仿宋_GB2312"/>
              <w:szCs w:val="32"/>
            </w:rPr>
            <w:instrText xml:space="preserve"> PAGEREF _Toc117502282 \h </w:instrText>
          </w:r>
          <w:r>
            <w:rPr>
              <w:rFonts w:hint="eastAsia" w:ascii="仿宋_GB2312"/>
              <w:szCs w:val="32"/>
            </w:rPr>
            <w:fldChar w:fldCharType="separate"/>
          </w:r>
          <w:r>
            <w:rPr>
              <w:rFonts w:hint="eastAsia" w:ascii="仿宋_GB2312"/>
              <w:szCs w:val="32"/>
            </w:rPr>
            <w:t>25</w:t>
          </w:r>
          <w:r>
            <w:rPr>
              <w:rFonts w:hint="eastAsia" w:ascii="仿宋_GB2312"/>
              <w:szCs w:val="32"/>
            </w:rPr>
            <w:fldChar w:fldCharType="end"/>
          </w:r>
          <w:r>
            <w:rPr>
              <w:rFonts w:hint="eastAsia" w:ascii="仿宋_GB2312"/>
              <w:szCs w:val="32"/>
            </w:rPr>
            <w:fldChar w:fldCharType="end"/>
          </w:r>
        </w:p>
        <w:p w14:paraId="0D3C23BA">
          <w:pPr>
            <w:ind w:firstLine="643"/>
          </w:pPr>
          <w:r>
            <w:rPr>
              <w:rFonts w:hint="eastAsia" w:ascii="仿宋_GB2312"/>
              <w:b/>
              <w:bCs/>
              <w:szCs w:val="32"/>
              <w:lang w:val="zh-CN"/>
            </w:rPr>
            <w:fldChar w:fldCharType="end"/>
          </w:r>
        </w:p>
      </w:sdtContent>
    </w:sdt>
    <w:p w14:paraId="48E686E2">
      <w:pPr>
        <w:pStyle w:val="2"/>
        <w:spacing w:before="130"/>
        <w:ind w:firstLine="198" w:firstLineChars="66"/>
      </w:pPr>
    </w:p>
    <w:p w14:paraId="001A4464">
      <w:pPr>
        <w:pStyle w:val="2"/>
        <w:spacing w:before="130"/>
        <w:ind w:firstLine="0" w:firstLineChars="0"/>
        <w:sectPr>
          <w:pgSz w:w="11906" w:h="16838"/>
          <w:pgMar w:top="2098" w:right="1531" w:bottom="1588" w:left="1531" w:header="851" w:footer="992" w:gutter="0"/>
          <w:pgNumType w:start="1"/>
          <w:cols w:space="425" w:num="1"/>
          <w:docGrid w:type="lines" w:linePitch="435" w:charSpace="0"/>
        </w:sectPr>
      </w:pPr>
    </w:p>
    <w:p w14:paraId="1EDBA00E">
      <w:pPr>
        <w:pStyle w:val="3"/>
        <w:ind w:firstLine="643"/>
        <w:rPr>
          <w:rFonts w:ascii="黑体" w:hAnsi="黑体"/>
          <w:bCs w:val="0"/>
        </w:rPr>
      </w:pPr>
      <w:bookmarkStart w:id="15" w:name="_Toc117502252"/>
      <w:bookmarkStart w:id="16" w:name="_Toc15396599"/>
      <w:bookmarkStart w:id="17" w:name="_Toc15377196"/>
      <w:r>
        <w:rPr>
          <w:rFonts w:hint="eastAsia"/>
        </w:rPr>
        <w:t>第一部分单位</w:t>
      </w:r>
      <w:r>
        <w:rPr>
          <w:rStyle w:val="25"/>
          <w:rFonts w:hint="eastAsia" w:ascii="黑体" w:hAnsi="黑体"/>
          <w:b w:val="0"/>
          <w:bCs w:val="0"/>
        </w:rPr>
        <w:t>概况</w:t>
      </w:r>
      <w:bookmarkEnd w:id="15"/>
      <w:bookmarkEnd w:id="16"/>
      <w:bookmarkEnd w:id="17"/>
    </w:p>
    <w:p w14:paraId="15DDE2D9">
      <w:pPr>
        <w:pStyle w:val="4"/>
        <w:ind w:firstLine="640"/>
        <w:rPr>
          <w:rStyle w:val="26"/>
          <w:rFonts w:ascii="黑体" w:hAnsi="黑体" w:eastAsia="黑体"/>
          <w:bCs w:val="0"/>
        </w:rPr>
      </w:pPr>
      <w:bookmarkStart w:id="18" w:name="_Toc117502253"/>
      <w:bookmarkStart w:id="19" w:name="_Toc15396600"/>
      <w:bookmarkStart w:id="20" w:name="_Toc15377197"/>
      <w:r>
        <w:rPr>
          <w:rStyle w:val="26"/>
          <w:rFonts w:hint="eastAsia" w:ascii="黑体" w:hAnsi="黑体" w:eastAsia="黑体"/>
          <w:bCs w:val="0"/>
        </w:rPr>
        <w:t>一、职能简介</w:t>
      </w:r>
      <w:bookmarkEnd w:id="18"/>
    </w:p>
    <w:p w14:paraId="33674289">
      <w:pPr>
        <w:ind w:firstLine="640"/>
        <w:rPr>
          <w:kern w:val="0"/>
          <w:szCs w:val="32"/>
        </w:rPr>
      </w:pPr>
      <w:r>
        <w:rPr>
          <w:rFonts w:hint="eastAsia"/>
          <w:kern w:val="0"/>
          <w:szCs w:val="32"/>
        </w:rPr>
        <w:t>1．</w:t>
      </w:r>
      <w:r>
        <w:rPr>
          <w:kern w:val="0"/>
          <w:szCs w:val="32"/>
        </w:rPr>
        <w:t>贯彻执行有关水利方面的法律、法规和方针、政策并实施检查；结合本市实际，研究起草水行政规范性文件，经批准后组织实施；负责拟订全市水利行业工作的政策和规章、负责组织编制有关水利方面的综合规划和专业规划，并组织实施。</w:t>
      </w:r>
    </w:p>
    <w:p w14:paraId="76068F0B">
      <w:pPr>
        <w:ind w:firstLine="640"/>
        <w:rPr>
          <w:kern w:val="0"/>
          <w:szCs w:val="32"/>
        </w:rPr>
      </w:pPr>
      <w:r>
        <w:rPr>
          <w:rFonts w:hint="eastAsia"/>
          <w:kern w:val="0"/>
          <w:szCs w:val="32"/>
        </w:rPr>
        <w:t>2．</w:t>
      </w:r>
      <w:r>
        <w:rPr>
          <w:kern w:val="0"/>
          <w:szCs w:val="32"/>
        </w:rPr>
        <w:t>统一管理全市水资源，包括地表水、地下水（含矿泉水）。组织制定全市水资源总体规划、保护规划，水环境治理规划，流域规划和专业规划；拟订全市中长期和年度供水计划，水量分配方案和旱情紧急情况下水量调度预案，提出限制用水总量意见。</w:t>
      </w:r>
    </w:p>
    <w:p w14:paraId="53095D7B">
      <w:pPr>
        <w:ind w:firstLine="640"/>
        <w:rPr>
          <w:kern w:val="0"/>
          <w:szCs w:val="32"/>
        </w:rPr>
      </w:pPr>
      <w:bookmarkStart w:id="21" w:name="OLE_LINK1"/>
      <w:r>
        <w:rPr>
          <w:rFonts w:hint="eastAsia"/>
          <w:kern w:val="0"/>
          <w:szCs w:val="32"/>
        </w:rPr>
        <w:t>3．</w:t>
      </w:r>
      <w:r>
        <w:rPr>
          <w:kern w:val="0"/>
          <w:szCs w:val="32"/>
        </w:rPr>
        <w:t>负责全市计划用水、节约用水工作。</w:t>
      </w:r>
      <w:bookmarkEnd w:id="21"/>
      <w:r>
        <w:rPr>
          <w:kern w:val="0"/>
          <w:szCs w:val="32"/>
        </w:rPr>
        <w:t>负责拟订全市节约用水政策，编制全市计划用水、节约用水规划；制定有关标准，组织、指导和监督各行业的计划用水、节约用水工作，全面推进节水型社会建设。</w:t>
      </w:r>
    </w:p>
    <w:p w14:paraId="792AB663">
      <w:pPr>
        <w:ind w:firstLine="640"/>
        <w:rPr>
          <w:kern w:val="0"/>
          <w:szCs w:val="32"/>
        </w:rPr>
      </w:pPr>
      <w:bookmarkStart w:id="22" w:name="OLE_LINK2"/>
      <w:r>
        <w:rPr>
          <w:rFonts w:hint="eastAsia"/>
          <w:kern w:val="0"/>
          <w:szCs w:val="32"/>
        </w:rPr>
        <w:t>4．</w:t>
      </w:r>
      <w:r>
        <w:rPr>
          <w:kern w:val="0"/>
          <w:szCs w:val="32"/>
        </w:rPr>
        <w:t>负责全市水资源保护工作。</w:t>
      </w:r>
      <w:bookmarkEnd w:id="22"/>
      <w:r>
        <w:rPr>
          <w:kern w:val="0"/>
          <w:szCs w:val="32"/>
        </w:rPr>
        <w:t>开展境内主要流域生态流量研究，并就我市水资源短缺问题作好应对预案，提高水资源的利用率；农业灌溉水有效利用系数达标；加强河流、渠系的维护与管理。配合环保部门做好全市饮用水资源监督、管理、保护工作。</w:t>
      </w:r>
    </w:p>
    <w:p w14:paraId="76AC25E5">
      <w:pPr>
        <w:ind w:firstLine="640"/>
        <w:rPr>
          <w:kern w:val="0"/>
          <w:szCs w:val="32"/>
        </w:rPr>
      </w:pPr>
      <w:r>
        <w:rPr>
          <w:rFonts w:hint="eastAsia"/>
          <w:kern w:val="0"/>
          <w:szCs w:val="32"/>
        </w:rPr>
        <w:t>5．</w:t>
      </w:r>
      <w:r>
        <w:rPr>
          <w:kern w:val="0"/>
          <w:szCs w:val="32"/>
        </w:rPr>
        <w:t>负责全市自备井管理；负责保障农村饮水安全，编制农村供水应急预案。</w:t>
      </w:r>
    </w:p>
    <w:p w14:paraId="428F52AC">
      <w:pPr>
        <w:ind w:firstLine="640"/>
        <w:rPr>
          <w:kern w:val="0"/>
          <w:szCs w:val="32"/>
        </w:rPr>
      </w:pPr>
      <w:bookmarkStart w:id="23" w:name="OLE_LINK4"/>
      <w:r>
        <w:rPr>
          <w:rFonts w:hint="eastAsia"/>
          <w:kern w:val="0"/>
          <w:szCs w:val="32"/>
        </w:rPr>
        <w:t>6．</w:t>
      </w:r>
      <w:r>
        <w:rPr>
          <w:kern w:val="0"/>
          <w:szCs w:val="32"/>
        </w:rPr>
        <w:t>负责全市水政监察和水利行政执法工作；</w:t>
      </w:r>
      <w:bookmarkEnd w:id="23"/>
      <w:r>
        <w:rPr>
          <w:kern w:val="0"/>
          <w:szCs w:val="32"/>
        </w:rPr>
        <w:t>协调处理乡镇之间水事纠纷，查处水事案件；负责有关行政复议受理和行政诉讼应诉工作。</w:t>
      </w:r>
    </w:p>
    <w:p w14:paraId="08EC1513">
      <w:pPr>
        <w:ind w:firstLine="640"/>
        <w:rPr>
          <w:kern w:val="0"/>
          <w:szCs w:val="32"/>
        </w:rPr>
      </w:pPr>
      <w:bookmarkStart w:id="24" w:name="OLE_LINK5"/>
      <w:r>
        <w:rPr>
          <w:rFonts w:hint="eastAsia"/>
          <w:kern w:val="0"/>
          <w:szCs w:val="32"/>
        </w:rPr>
        <w:t>7．</w:t>
      </w:r>
      <w:r>
        <w:rPr>
          <w:kern w:val="0"/>
          <w:szCs w:val="32"/>
        </w:rPr>
        <w:t>负责对全市水利资金的使用进行宏观调节、管理、监督。</w:t>
      </w:r>
      <w:bookmarkEnd w:id="24"/>
    </w:p>
    <w:p w14:paraId="0B5F6FFF">
      <w:pPr>
        <w:ind w:firstLine="640"/>
        <w:rPr>
          <w:kern w:val="0"/>
          <w:szCs w:val="32"/>
        </w:rPr>
      </w:pPr>
      <w:bookmarkStart w:id="25" w:name="OLE_LINK6"/>
      <w:r>
        <w:rPr>
          <w:rFonts w:hint="eastAsia"/>
          <w:kern w:val="0"/>
          <w:szCs w:val="32"/>
        </w:rPr>
        <w:t>8．</w:t>
      </w:r>
      <w:r>
        <w:rPr>
          <w:kern w:val="0"/>
          <w:szCs w:val="32"/>
        </w:rPr>
        <w:t>负责全市水利基本建设项目前期工作。</w:t>
      </w:r>
      <w:bookmarkEnd w:id="25"/>
      <w:r>
        <w:rPr>
          <w:kern w:val="0"/>
          <w:szCs w:val="32"/>
        </w:rPr>
        <w:t>拟订水利基本建设项目，上报基建项目建议书和可行性研究报告；负责组织指导全市水利基本建设；对水利基本建设工程实施行业监督管理；组织建设和管理具有控制性的或跨乡镇的重要水利工程，组织指导水库、大坝的安全监管。</w:t>
      </w:r>
    </w:p>
    <w:p w14:paraId="5E361F77">
      <w:pPr>
        <w:ind w:firstLine="640"/>
        <w:rPr>
          <w:kern w:val="0"/>
          <w:szCs w:val="32"/>
        </w:rPr>
      </w:pPr>
      <w:bookmarkStart w:id="26" w:name="OLE_LINK7"/>
      <w:r>
        <w:rPr>
          <w:rFonts w:hint="eastAsia"/>
          <w:kern w:val="0"/>
          <w:szCs w:val="32"/>
        </w:rPr>
        <w:t>9．</w:t>
      </w:r>
      <w:r>
        <w:rPr>
          <w:kern w:val="0"/>
          <w:szCs w:val="32"/>
        </w:rPr>
        <w:t>负责全市农村水利工作。</w:t>
      </w:r>
      <w:bookmarkEnd w:id="26"/>
      <w:r>
        <w:rPr>
          <w:kern w:val="0"/>
          <w:szCs w:val="32"/>
        </w:rPr>
        <w:t>指导全市抗旱、农村水利工程管理工作。</w:t>
      </w:r>
    </w:p>
    <w:p w14:paraId="096BAB14">
      <w:pPr>
        <w:ind w:firstLine="640"/>
        <w:rPr>
          <w:kern w:val="0"/>
          <w:szCs w:val="32"/>
        </w:rPr>
      </w:pPr>
      <w:bookmarkStart w:id="27" w:name="OLE_LINK8"/>
      <w:r>
        <w:rPr>
          <w:rFonts w:hint="eastAsia"/>
          <w:kern w:val="0"/>
          <w:szCs w:val="32"/>
        </w:rPr>
        <w:t>10．</w:t>
      </w:r>
      <w:r>
        <w:rPr>
          <w:kern w:val="0"/>
          <w:szCs w:val="32"/>
        </w:rPr>
        <w:t>负责全市水土保持工作。</w:t>
      </w:r>
      <w:bookmarkEnd w:id="27"/>
      <w:r>
        <w:rPr>
          <w:kern w:val="0"/>
          <w:szCs w:val="32"/>
        </w:rPr>
        <w:t>负责水土保持预防监督、监测、规划及水土流失综合治理工作。</w:t>
      </w:r>
    </w:p>
    <w:p w14:paraId="71C02E9C">
      <w:pPr>
        <w:ind w:firstLine="640"/>
        <w:rPr>
          <w:kern w:val="0"/>
          <w:szCs w:val="32"/>
        </w:rPr>
      </w:pPr>
      <w:bookmarkStart w:id="28" w:name="OLE_LINK9"/>
      <w:r>
        <w:rPr>
          <w:rFonts w:hint="eastAsia"/>
          <w:kern w:val="0"/>
          <w:szCs w:val="32"/>
        </w:rPr>
        <w:t>11．</w:t>
      </w:r>
      <w:r>
        <w:rPr>
          <w:kern w:val="0"/>
          <w:szCs w:val="32"/>
        </w:rPr>
        <w:t>负责全市河道、水库、湖泊（包括人工水道、行洪区、蓄洪区、滞洪区）河口滩涂的行政管理及管护范围内的砂石资源等的开发、利用和保护。</w:t>
      </w:r>
      <w:bookmarkEnd w:id="28"/>
      <w:r>
        <w:rPr>
          <w:kern w:val="0"/>
          <w:szCs w:val="32"/>
        </w:rPr>
        <w:t>负责对临时占用河道、河堤通道的行政监督管理。</w:t>
      </w:r>
    </w:p>
    <w:p w14:paraId="1ED539F1">
      <w:pPr>
        <w:ind w:firstLine="640"/>
        <w:rPr>
          <w:kern w:val="0"/>
          <w:szCs w:val="32"/>
        </w:rPr>
      </w:pPr>
      <w:bookmarkStart w:id="29" w:name="OLE_LINK10"/>
      <w:r>
        <w:rPr>
          <w:rFonts w:hint="eastAsia"/>
          <w:kern w:val="0"/>
          <w:szCs w:val="32"/>
        </w:rPr>
        <w:t>12．</w:t>
      </w:r>
      <w:r>
        <w:rPr>
          <w:kern w:val="0"/>
          <w:szCs w:val="32"/>
        </w:rPr>
        <w:t>承担广汉市人民政府防汛抗旱指挥部的日常工作；</w:t>
      </w:r>
      <w:bookmarkEnd w:id="29"/>
      <w:r>
        <w:rPr>
          <w:kern w:val="0"/>
          <w:szCs w:val="32"/>
        </w:rPr>
        <w:t>负责组织、协调、监督、指导全市防汛抢险工作及水毁工程修复；负责编制防洪预案并监督实施；落实抗洪抢险物资器材和责任人。</w:t>
      </w:r>
    </w:p>
    <w:p w14:paraId="22D0870B">
      <w:pPr>
        <w:ind w:firstLine="640"/>
        <w:rPr>
          <w:kern w:val="0"/>
          <w:szCs w:val="32"/>
        </w:rPr>
      </w:pPr>
      <w:r>
        <w:rPr>
          <w:rFonts w:hint="eastAsia"/>
          <w:kern w:val="0"/>
          <w:szCs w:val="32"/>
        </w:rPr>
        <w:t>13．</w:t>
      </w:r>
      <w:r>
        <w:rPr>
          <w:kern w:val="0"/>
          <w:szCs w:val="32"/>
        </w:rPr>
        <w:t>指导全市水利行业改革、发展、稳定工作和职工队伍建设、服务体系建设；</w:t>
      </w:r>
      <w:bookmarkStart w:id="30" w:name="OLE_LINK11"/>
      <w:r>
        <w:rPr>
          <w:kern w:val="0"/>
          <w:szCs w:val="32"/>
        </w:rPr>
        <w:t>指导水利行业劳动保护、安全生产工作。</w:t>
      </w:r>
    </w:p>
    <w:bookmarkEnd w:id="30"/>
    <w:p w14:paraId="7650DE54">
      <w:pPr>
        <w:ind w:firstLine="640"/>
        <w:rPr>
          <w:kern w:val="0"/>
          <w:szCs w:val="32"/>
        </w:rPr>
      </w:pPr>
      <w:bookmarkStart w:id="31" w:name="OLE_LINK12"/>
      <w:r>
        <w:rPr>
          <w:rFonts w:hint="eastAsia"/>
          <w:kern w:val="0"/>
          <w:szCs w:val="32"/>
        </w:rPr>
        <w:t>14．</w:t>
      </w:r>
      <w:r>
        <w:rPr>
          <w:kern w:val="0"/>
          <w:szCs w:val="32"/>
        </w:rPr>
        <w:t>按照本部门权责清单履行相关职责。</w:t>
      </w:r>
      <w:bookmarkEnd w:id="31"/>
    </w:p>
    <w:p w14:paraId="142E3E30">
      <w:pPr>
        <w:ind w:firstLine="640"/>
        <w:rPr>
          <w:rFonts w:ascii="仿宋_GB2312" w:hAnsi="仿宋"/>
          <w:szCs w:val="32"/>
          <w:highlight w:val="yellow"/>
        </w:rPr>
      </w:pPr>
      <w:r>
        <w:rPr>
          <w:rFonts w:hint="eastAsia"/>
          <w:kern w:val="0"/>
          <w:szCs w:val="32"/>
        </w:rPr>
        <w:t>15．</w:t>
      </w:r>
      <w:r>
        <w:rPr>
          <w:kern w:val="0"/>
          <w:szCs w:val="32"/>
        </w:rPr>
        <w:t>承办市政府交办的其他事项。</w:t>
      </w:r>
    </w:p>
    <w:p w14:paraId="0E150AAE">
      <w:pPr>
        <w:pStyle w:val="4"/>
        <w:ind w:firstLine="640"/>
      </w:pPr>
      <w:bookmarkStart w:id="32" w:name="_Toc117502254"/>
      <w:r>
        <w:rPr>
          <w:rFonts w:hint="eastAsia"/>
        </w:rPr>
        <w:t>二、2021年重点工作</w:t>
      </w:r>
      <w:bookmarkEnd w:id="19"/>
      <w:bookmarkEnd w:id="20"/>
      <w:r>
        <w:rPr>
          <w:rFonts w:hint="eastAsia"/>
        </w:rPr>
        <w:t>完成情况</w:t>
      </w:r>
      <w:bookmarkEnd w:id="32"/>
    </w:p>
    <w:p w14:paraId="2A3C9C30">
      <w:pPr>
        <w:ind w:firstLine="640"/>
        <w:rPr>
          <w:rFonts w:ascii="仿宋_GB2312" w:hAnsi="仿宋_GB2312" w:cs="仿宋_GB2312"/>
          <w:bCs/>
          <w:szCs w:val="32"/>
        </w:rPr>
      </w:pPr>
      <w:r>
        <w:rPr>
          <w:rFonts w:hint="eastAsia" w:ascii="仿宋_GB2312" w:hAnsi="仿宋_GB2312" w:cs="仿宋_GB2312"/>
          <w:bCs/>
          <w:szCs w:val="32"/>
        </w:rPr>
        <w:t>2021年，我局弘扬“</w:t>
      </w:r>
      <w:r>
        <w:rPr>
          <w:rFonts w:hint="eastAsia" w:ascii="仿宋_GB2312" w:hAnsi="仿宋_GB2312" w:cs="仿宋_GB2312"/>
          <w:bCs/>
          <w:color w:val="000000"/>
          <w:szCs w:val="32"/>
          <w:shd w:val="clear" w:color="auto" w:fill="FFFFFF"/>
        </w:rPr>
        <w:t>敢想敢干敢担当</w:t>
      </w:r>
      <w:r>
        <w:rPr>
          <w:rFonts w:hint="eastAsia" w:ascii="宋体" w:hAnsi="宋体" w:eastAsia="宋体" w:cs="宋体"/>
          <w:bCs/>
          <w:color w:val="000000"/>
          <w:szCs w:val="32"/>
          <w:shd w:val="clear" w:color="auto" w:fill="FFFFFF"/>
        </w:rPr>
        <w:t> </w:t>
      </w:r>
      <w:r>
        <w:rPr>
          <w:rFonts w:hint="eastAsia" w:ascii="仿宋_GB2312" w:hAnsi="仿宋_GB2312" w:cs="仿宋_GB2312"/>
          <w:bCs/>
          <w:color w:val="000000"/>
          <w:szCs w:val="32"/>
          <w:shd w:val="clear" w:color="auto" w:fill="FFFFFF"/>
        </w:rPr>
        <w:t>争先争优争第一</w:t>
      </w:r>
      <w:r>
        <w:rPr>
          <w:rFonts w:hint="eastAsia" w:ascii="仿宋_GB2312" w:hAnsi="仿宋_GB2312" w:cs="仿宋_GB2312"/>
          <w:bCs/>
          <w:szCs w:val="32"/>
        </w:rPr>
        <w:t>”的广汉精神</w:t>
      </w:r>
      <w:r>
        <w:rPr>
          <w:rFonts w:hint="eastAsia" w:ascii="宋体" w:hAnsi="宋体" w:eastAsia="宋体" w:cs="宋体"/>
          <w:bCs/>
          <w:color w:val="000000"/>
          <w:szCs w:val="32"/>
          <w:shd w:val="clear" w:color="auto" w:fill="FFFFFF"/>
        </w:rPr>
        <w:t> </w:t>
      </w:r>
      <w:r>
        <w:rPr>
          <w:rFonts w:hint="eastAsia" w:ascii="仿宋_GB2312" w:hAnsi="仿宋_GB2312" w:cs="仿宋_GB2312"/>
          <w:bCs/>
          <w:szCs w:val="32"/>
        </w:rPr>
        <w:t>，积极争取项目和资金，不断加大水利建设和管理力度，各项水利工作成效显著。</w:t>
      </w:r>
    </w:p>
    <w:p w14:paraId="5BF12C3D">
      <w:pPr>
        <w:ind w:firstLine="640"/>
        <w:rPr>
          <w:rFonts w:ascii="仿宋_GB2312" w:hAnsi="仿宋_GB2312" w:cs="仿宋_GB2312"/>
          <w:bCs/>
          <w:szCs w:val="32"/>
        </w:rPr>
      </w:pPr>
      <w:r>
        <w:rPr>
          <w:rFonts w:hint="eastAsia" w:ascii="仿宋_GB2312" w:hAnsi="仿宋_GB2312" w:cs="仿宋_GB2312"/>
          <w:bCs/>
          <w:szCs w:val="32"/>
        </w:rPr>
        <w:t>1.城乡供水双水源十年梦想实现</w:t>
      </w:r>
    </w:p>
    <w:p w14:paraId="7E4BC044">
      <w:pPr>
        <w:ind w:firstLine="640"/>
        <w:rPr>
          <w:rFonts w:ascii="仿宋_GB2312" w:hAnsi="仿宋_GB2312" w:cs="仿宋_GB2312"/>
          <w:bCs/>
          <w:szCs w:val="32"/>
        </w:rPr>
      </w:pPr>
      <w:r>
        <w:rPr>
          <w:rFonts w:hint="eastAsia" w:ascii="仿宋_GB2312" w:hAnsi="仿宋_GB2312" w:cs="仿宋_GB2312"/>
          <w:bCs/>
          <w:szCs w:val="32"/>
        </w:rPr>
        <w:t>2021年6月8日，引水渠通水运行；11月10日，成品水送检全部达标，11月底净水设备调试完成正式生产。</w:t>
      </w:r>
    </w:p>
    <w:p w14:paraId="5A69D6E4">
      <w:pPr>
        <w:ind w:firstLine="640"/>
        <w:rPr>
          <w:rFonts w:ascii="仿宋_GB2312" w:hAnsi="仿宋_GB2312" w:cs="仿宋_GB2312"/>
          <w:bCs/>
          <w:szCs w:val="32"/>
        </w:rPr>
      </w:pPr>
      <w:r>
        <w:rPr>
          <w:rFonts w:hint="eastAsia" w:ascii="仿宋_GB2312" w:hAnsi="仿宋_GB2312" w:cs="仿宋_GB2312"/>
          <w:bCs/>
          <w:szCs w:val="32"/>
        </w:rPr>
        <w:t>建成的城乡饮水工程体现了“六个最”：</w:t>
      </w:r>
    </w:p>
    <w:p w14:paraId="6373A1B3">
      <w:pPr>
        <w:ind w:firstLine="640"/>
        <w:rPr>
          <w:rFonts w:ascii="仿宋_GB2312" w:hAnsi="仿宋_GB2312" w:cs="仿宋_GB2312"/>
          <w:bCs/>
          <w:szCs w:val="32"/>
        </w:rPr>
      </w:pPr>
      <w:r>
        <w:rPr>
          <w:rFonts w:hint="eastAsia" w:ascii="仿宋_GB2312" w:hAnsi="仿宋_GB2312" w:cs="仿宋_GB2312"/>
          <w:bCs/>
          <w:szCs w:val="32"/>
        </w:rPr>
        <w:t>最优良的水源品质：原水来自岷江雪山之巅。</w:t>
      </w:r>
    </w:p>
    <w:p w14:paraId="2D159C6D">
      <w:pPr>
        <w:ind w:firstLine="640"/>
        <w:rPr>
          <w:rFonts w:ascii="仿宋_GB2312" w:hAnsi="仿宋_GB2312" w:cs="仿宋_GB2312"/>
          <w:bCs/>
          <w:szCs w:val="32"/>
        </w:rPr>
      </w:pPr>
      <w:r>
        <w:rPr>
          <w:rFonts w:hint="eastAsia" w:ascii="仿宋_GB2312" w:hAnsi="仿宋_GB2312" w:cs="仿宋_GB2312"/>
          <w:bCs/>
          <w:szCs w:val="32"/>
        </w:rPr>
        <w:t>最有效的水量保证：拦蓄实现水量自主操控。</w:t>
      </w:r>
    </w:p>
    <w:p w14:paraId="1E6D5A84">
      <w:pPr>
        <w:ind w:firstLine="640"/>
        <w:rPr>
          <w:rFonts w:ascii="仿宋_GB2312" w:hAnsi="仿宋_GB2312" w:cs="仿宋_GB2312"/>
          <w:bCs/>
          <w:szCs w:val="32"/>
        </w:rPr>
      </w:pPr>
      <w:r>
        <w:rPr>
          <w:rFonts w:hint="eastAsia" w:ascii="仿宋_GB2312" w:hAnsi="仿宋_GB2312" w:cs="仿宋_GB2312"/>
          <w:bCs/>
          <w:szCs w:val="32"/>
        </w:rPr>
        <w:t>最完善的引水渠道：建输水渠全程截污引流。</w:t>
      </w:r>
    </w:p>
    <w:p w14:paraId="5A927397">
      <w:pPr>
        <w:ind w:firstLine="640"/>
        <w:rPr>
          <w:rFonts w:ascii="仿宋_GB2312" w:hAnsi="仿宋_GB2312" w:cs="仿宋_GB2312"/>
          <w:bCs/>
          <w:szCs w:val="32"/>
        </w:rPr>
      </w:pPr>
      <w:r>
        <w:rPr>
          <w:rFonts w:hint="eastAsia" w:ascii="仿宋_GB2312" w:hAnsi="仿宋_GB2312" w:cs="仿宋_GB2312"/>
          <w:bCs/>
          <w:szCs w:val="32"/>
        </w:rPr>
        <w:t>最先进的制水工艺：实现全过程智能化制水。</w:t>
      </w:r>
    </w:p>
    <w:p w14:paraId="2ECE3E83">
      <w:pPr>
        <w:ind w:firstLine="640"/>
        <w:rPr>
          <w:rFonts w:ascii="仿宋_GB2312" w:hAnsi="仿宋_GB2312" w:cs="仿宋_GB2312"/>
          <w:bCs/>
          <w:szCs w:val="32"/>
        </w:rPr>
      </w:pPr>
      <w:r>
        <w:rPr>
          <w:rFonts w:hint="eastAsia" w:ascii="仿宋_GB2312" w:hAnsi="仿宋_GB2312" w:cs="仿宋_GB2312"/>
          <w:bCs/>
          <w:szCs w:val="32"/>
        </w:rPr>
        <w:t>最便捷的供水管网：沿天府大道北延线输水。</w:t>
      </w:r>
    </w:p>
    <w:p w14:paraId="02ABCA81">
      <w:pPr>
        <w:ind w:firstLine="640"/>
        <w:rPr>
          <w:rFonts w:ascii="仿宋_GB2312" w:hAnsi="仿宋_GB2312" w:cs="仿宋_GB2312"/>
          <w:bCs/>
          <w:szCs w:val="32"/>
        </w:rPr>
      </w:pPr>
      <w:r>
        <w:rPr>
          <w:rFonts w:hint="eastAsia" w:ascii="仿宋_GB2312" w:hAnsi="仿宋_GB2312" w:cs="仿宋_GB2312"/>
          <w:bCs/>
          <w:szCs w:val="32"/>
        </w:rPr>
        <w:t>最规范的水源保护：硬性隔离栅栏自我提标。</w:t>
      </w:r>
    </w:p>
    <w:p w14:paraId="16FB83A2">
      <w:pPr>
        <w:ind w:firstLine="640"/>
        <w:rPr>
          <w:rFonts w:ascii="仿宋_GB2312" w:hAnsi="仿宋_GB2312" w:cs="仿宋_GB2312"/>
          <w:bCs/>
          <w:szCs w:val="32"/>
        </w:rPr>
      </w:pPr>
      <w:r>
        <w:rPr>
          <w:rFonts w:hint="eastAsia" w:ascii="仿宋_GB2312" w:hAnsi="仿宋_GB2312" w:cs="仿宋_GB2312"/>
          <w:bCs/>
          <w:szCs w:val="32"/>
        </w:rPr>
        <w:t>2.粟米堰迁建工程主体完工</w:t>
      </w:r>
    </w:p>
    <w:p w14:paraId="2E8E631A">
      <w:pPr>
        <w:ind w:firstLine="640"/>
        <w:rPr>
          <w:rFonts w:ascii="仿宋_GB2312" w:hAnsi="仿宋_GB2312" w:cs="仿宋_GB2312"/>
          <w:bCs/>
          <w:kern w:val="0"/>
          <w:szCs w:val="32"/>
        </w:rPr>
      </w:pPr>
      <w:r>
        <w:rPr>
          <w:rFonts w:hint="eastAsia" w:ascii="仿宋_GB2312" w:hAnsi="仿宋_GB2312" w:cs="仿宋_GB2312"/>
          <w:bCs/>
          <w:szCs w:val="32"/>
        </w:rPr>
        <w:t>总投资5198万元的青白江粟米堰迁建工程于2021年 6月7日主体完工。项目的建成一是</w:t>
      </w:r>
      <w:r>
        <w:rPr>
          <w:rFonts w:hint="eastAsia" w:ascii="仿宋_GB2312" w:hAnsi="仿宋_GB2312" w:cs="仿宋_GB2312"/>
          <w:bCs/>
          <w:kern w:val="0"/>
          <w:szCs w:val="32"/>
        </w:rPr>
        <w:t>保障了广汉城区生活用水及第二水厂用水的需要；二是保障了粟米堰灌区1.5万亩农田的生产用水。</w:t>
      </w:r>
    </w:p>
    <w:p w14:paraId="74E1334D">
      <w:pPr>
        <w:ind w:firstLine="640"/>
        <w:rPr>
          <w:rFonts w:ascii="仿宋_GB2312" w:hAnsi="仿宋_GB2312" w:cs="仿宋_GB2312"/>
          <w:bCs/>
          <w:szCs w:val="32"/>
        </w:rPr>
      </w:pPr>
      <w:r>
        <w:rPr>
          <w:rFonts w:hint="eastAsia" w:ascii="仿宋_GB2312" w:hAnsi="仿宋_GB2312" w:cs="仿宋_GB2312"/>
          <w:bCs/>
          <w:szCs w:val="32"/>
        </w:rPr>
        <w:t>3.湔江河湖公园列入省级试点</w:t>
      </w:r>
    </w:p>
    <w:p w14:paraId="1CDCDF19">
      <w:pPr>
        <w:ind w:firstLine="640"/>
        <w:rPr>
          <w:rFonts w:ascii="仿宋_GB2312" w:hAnsi="仿宋_GB2312" w:cs="仿宋_GB2312"/>
          <w:bCs/>
          <w:szCs w:val="32"/>
        </w:rPr>
      </w:pPr>
      <w:r>
        <w:rPr>
          <w:rFonts w:hint="eastAsia" w:ascii="仿宋_GB2312" w:hAnsi="仿宋_GB2312" w:cs="仿宋_GB2312"/>
          <w:bCs/>
          <w:szCs w:val="32"/>
        </w:rPr>
        <w:t>以湔江成德大道大桥至旌江干线大桥为主线，以三星堆文化旅游区为核心，以水源保护、湿地保护、雒城历史文化名城、航空教育体验等四个功能区为依托，总投资4亿元，大力推进湔江河湖公园创建工作。公园总面积39.96平方公里，其中水域面积5.1平方公里。并于2021年1月完成申报工作，成为全省两家河湖公园试点单位之一。</w:t>
      </w:r>
    </w:p>
    <w:p w14:paraId="3C7054B2">
      <w:pPr>
        <w:ind w:firstLine="640"/>
        <w:rPr>
          <w:rFonts w:ascii="仿宋_GB2312" w:hAnsi="仿宋_GB2312" w:cs="仿宋_GB2312"/>
          <w:bCs/>
          <w:kern w:val="0"/>
          <w:szCs w:val="32"/>
        </w:rPr>
      </w:pPr>
      <w:r>
        <w:rPr>
          <w:rFonts w:hint="eastAsia" w:ascii="仿宋_GB2312" w:hAnsi="仿宋_GB2312" w:cs="仿宋_GB2312"/>
          <w:bCs/>
          <w:kern w:val="0"/>
          <w:szCs w:val="32"/>
        </w:rPr>
        <w:t>4.堤防水毁修复及时高效</w:t>
      </w:r>
    </w:p>
    <w:p w14:paraId="678CE283">
      <w:pPr>
        <w:ind w:firstLine="640"/>
        <w:rPr>
          <w:rFonts w:ascii="仿宋_GB2312" w:hAnsi="仿宋_GB2312" w:cs="仿宋_GB2312"/>
          <w:bCs/>
          <w:szCs w:val="32"/>
        </w:rPr>
      </w:pPr>
      <w:r>
        <w:rPr>
          <w:rFonts w:hint="eastAsia" w:ascii="仿宋_GB2312" w:hAnsi="仿宋_GB2312" w:cs="仿宋_GB2312"/>
          <w:bCs/>
          <w:szCs w:val="32"/>
        </w:rPr>
        <w:t>在2020年“8.11” “8.16”两次特大洪涝灾害中堤防受损严重。我局克服任务重、时间紧、资金不足等困难，筹资2000余万元，汛前完成了湔江、青白江、小河沟等11处水毁堤防修复；同时，投资4743万元，开展了湔江西高段（倒虹管）水毁修复，为今年安全度汛提供了强有力保障。</w:t>
      </w:r>
    </w:p>
    <w:p w14:paraId="01583148">
      <w:pPr>
        <w:ind w:firstLine="640"/>
        <w:rPr>
          <w:rFonts w:ascii="仿宋_GB2312" w:hAnsi="仿宋_GB2312" w:cs="仿宋_GB2312"/>
          <w:bCs/>
          <w:szCs w:val="32"/>
        </w:rPr>
      </w:pPr>
      <w:r>
        <w:rPr>
          <w:rFonts w:hint="eastAsia" w:ascii="仿宋_GB2312" w:hAnsi="仿宋_GB2312" w:cs="仿宋_GB2312"/>
          <w:bCs/>
          <w:szCs w:val="32"/>
        </w:rPr>
        <w:t>5.江河综合治理顺利推进</w:t>
      </w:r>
    </w:p>
    <w:p w14:paraId="2FE1475F">
      <w:pPr>
        <w:ind w:firstLine="640"/>
        <w:rPr>
          <w:rFonts w:ascii="仿宋_GB2312" w:hAnsi="仿宋_GB2312" w:cs="仿宋_GB2312"/>
          <w:bCs/>
          <w:szCs w:val="32"/>
        </w:rPr>
      </w:pPr>
      <w:r>
        <w:rPr>
          <w:rFonts w:hint="eastAsia" w:ascii="仿宋_GB2312" w:hAnsi="仿宋_GB2312" w:cs="仿宋_GB2312"/>
          <w:bCs/>
          <w:szCs w:val="32"/>
        </w:rPr>
        <w:t>先后完成了绵远河、石亭江、湔江防洪治理工程。年初完成了绵远河连山至松林镇段防洪治理工程，加固及新建堤防6.6km，总投资5300万元。石亭江（广汉段）防洪治理工程，于2020年12月29日启动，总投资4899.62万元，综合治理河道4段总长13.557公里。湔江和兴段防洪治理工程于2021年1月19日启动，总投资3154万元，治理河道总长6.25公里。10月汛后开展了绵远河连山上段防洪治理、沱江广汉连山下段防洪治理两个项目的建设。绵远河连山上段防洪治理投资4078.16万元，拟新建和整治堤防6.372公里。沱江广汉连山下段防洪治理投资4160万元，拟在沱江右岸整治及新建堤防3.106 公里（上起连山镇回龙堰，下至沱江与湔江汇口处已成堤防）。</w:t>
      </w:r>
    </w:p>
    <w:p w14:paraId="06C1B471">
      <w:pPr>
        <w:ind w:firstLine="640"/>
        <w:rPr>
          <w:rFonts w:ascii="仿宋_GB2312" w:hAnsi="仿宋_GB2312" w:cs="仿宋_GB2312"/>
          <w:bCs/>
          <w:szCs w:val="32"/>
        </w:rPr>
      </w:pPr>
      <w:r>
        <w:rPr>
          <w:rFonts w:hint="eastAsia" w:ascii="仿宋_GB2312" w:hAnsi="仿宋_GB2312" w:cs="仿宋_GB2312"/>
          <w:bCs/>
          <w:szCs w:val="32"/>
        </w:rPr>
        <w:t>6.成功入围“十四五”大型灌区续建配套与现代化建设样板试点县</w:t>
      </w:r>
    </w:p>
    <w:p w14:paraId="41DC36C9">
      <w:pPr>
        <w:ind w:firstLine="640"/>
        <w:rPr>
          <w:rFonts w:ascii="仿宋_GB2312" w:hAnsi="仿宋_GB2312" w:cs="仿宋_GB2312"/>
          <w:bCs/>
          <w:szCs w:val="32"/>
        </w:rPr>
      </w:pPr>
      <w:r>
        <w:rPr>
          <w:rFonts w:hint="eastAsia" w:ascii="仿宋_GB2312" w:hAnsi="仿宋_GB2312" w:cs="仿宋_GB2312"/>
          <w:bCs/>
          <w:szCs w:val="32"/>
        </w:rPr>
        <w:t>2021年5月12日我市成功入围四川省“十四五”大型灌区续建配套与现代化建设样板试点县。项目在三年建设期间，计划在骨干渠系整治、信息化建设、计量设施建设方面总投资1.82亿元，其中：计划争取国家补助1.46亿元。</w:t>
      </w:r>
    </w:p>
    <w:p w14:paraId="742A9CB4">
      <w:pPr>
        <w:ind w:firstLine="640"/>
        <w:rPr>
          <w:rFonts w:ascii="仿宋" w:hAnsi="仿宋" w:eastAsia="仿宋"/>
          <w:kern w:val="0"/>
          <w:szCs w:val="32"/>
        </w:rPr>
      </w:pPr>
      <w:r>
        <w:rPr>
          <w:rFonts w:ascii="仿宋" w:hAnsi="仿宋" w:eastAsia="仿宋"/>
          <w:szCs w:val="32"/>
        </w:rPr>
        <w:br w:type="page"/>
      </w:r>
    </w:p>
    <w:p w14:paraId="38E77FA2">
      <w:pPr>
        <w:pStyle w:val="3"/>
        <w:ind w:firstLine="643"/>
        <w:rPr>
          <w:rStyle w:val="25"/>
          <w:rFonts w:ascii="黑体" w:hAnsi="黑体"/>
          <w:b w:val="0"/>
          <w:bCs/>
        </w:rPr>
      </w:pPr>
      <w:bookmarkStart w:id="33" w:name="_Toc15377204"/>
      <w:bookmarkStart w:id="34" w:name="_Toc15396602"/>
      <w:bookmarkStart w:id="35" w:name="_Toc117502255"/>
      <w:r>
        <w:rPr>
          <w:rFonts w:hint="eastAsia"/>
        </w:rPr>
        <w:t>第二部分 2021年度</w:t>
      </w:r>
      <w:r>
        <w:rPr>
          <w:rStyle w:val="25"/>
          <w:rFonts w:hint="eastAsia" w:ascii="黑体" w:hAnsi="黑体"/>
          <w:b w:val="0"/>
          <w:bCs/>
        </w:rPr>
        <w:t>单位决算情况说明</w:t>
      </w:r>
      <w:bookmarkEnd w:id="33"/>
      <w:bookmarkEnd w:id="34"/>
      <w:bookmarkEnd w:id="35"/>
    </w:p>
    <w:p w14:paraId="38CEA9D2">
      <w:pPr>
        <w:pStyle w:val="4"/>
        <w:ind w:firstLine="640"/>
        <w:rPr>
          <w:rStyle w:val="26"/>
          <w:rFonts w:ascii="黑体" w:hAnsi="黑体" w:eastAsia="黑体"/>
          <w:b/>
          <w:bCs w:val="0"/>
        </w:rPr>
      </w:pPr>
      <w:bookmarkStart w:id="36" w:name="_Toc15396603"/>
      <w:bookmarkStart w:id="37" w:name="_Toc15377205"/>
      <w:bookmarkStart w:id="38" w:name="_Toc117502256"/>
      <w:r>
        <w:rPr>
          <w:rFonts w:hint="eastAsia"/>
        </w:rPr>
        <w:t>一、收</w:t>
      </w:r>
      <w:r>
        <w:rPr>
          <w:rStyle w:val="26"/>
          <w:rFonts w:hint="eastAsia" w:ascii="黑体" w:hAnsi="黑体" w:eastAsia="黑体"/>
          <w:bCs w:val="0"/>
        </w:rPr>
        <w:t>入支出决算总体情况说明</w:t>
      </w:r>
      <w:bookmarkEnd w:id="36"/>
      <w:bookmarkEnd w:id="37"/>
      <w:bookmarkEnd w:id="38"/>
    </w:p>
    <w:p w14:paraId="518AC49F">
      <w:pPr>
        <w:ind w:firstLine="640"/>
        <w:rPr>
          <w:rFonts w:ascii="仿宋_GB2312" w:hAnsi="仿宋"/>
          <w:szCs w:val="32"/>
        </w:rPr>
      </w:pPr>
      <w:r>
        <w:rPr>
          <w:rFonts w:hint="eastAsia" w:ascii="仿宋_GB2312" w:hAnsi="仿宋"/>
          <w:szCs w:val="32"/>
        </w:rPr>
        <w:drawing>
          <wp:anchor distT="0" distB="0" distL="114300" distR="114300" simplePos="0" relativeHeight="251659264" behindDoc="0" locked="0" layoutInCell="1" allowOverlap="1">
            <wp:simplePos x="0" y="0"/>
            <wp:positionH relativeFrom="column">
              <wp:posOffset>111125</wp:posOffset>
            </wp:positionH>
            <wp:positionV relativeFrom="paragraph">
              <wp:posOffset>2375535</wp:posOffset>
            </wp:positionV>
            <wp:extent cx="5739130" cy="2948940"/>
            <wp:effectExtent l="19050" t="0" r="13970" b="3810"/>
            <wp:wrapSquare wrapText="bothSides"/>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
          <w:szCs w:val="32"/>
        </w:rPr>
        <w:t>2021年财政拨款收入为15248.82万元，支出数15248.82万元，其中基本支出2172.14万元，项目支出13076.68万元。2020年财政拨款收入为31865.48万元，支出数为24181.96万元，其中基本支出2238.35万元，项目支出21943.61万元。基本支出较上年相比减少了2.96%，项目支出较上年相比减少了40.41%，主要原因是本年度项目有所减少。</w:t>
      </w:r>
    </w:p>
    <w:p w14:paraId="4F828AFF">
      <w:pPr>
        <w:pStyle w:val="4"/>
        <w:ind w:firstLine="640"/>
        <w:rPr>
          <w:rStyle w:val="26"/>
          <w:rFonts w:ascii="黑体" w:hAnsi="黑体" w:eastAsia="黑体"/>
          <w:b/>
          <w:bCs w:val="0"/>
        </w:rPr>
      </w:pPr>
      <w:bookmarkStart w:id="39" w:name="_Toc15396604"/>
      <w:bookmarkStart w:id="40" w:name="_Toc15377206"/>
      <w:bookmarkStart w:id="41" w:name="_Toc117502257"/>
      <w:r>
        <w:rPr>
          <w:rFonts w:hint="eastAsia"/>
        </w:rPr>
        <w:t>二、收</w:t>
      </w:r>
      <w:r>
        <w:rPr>
          <w:rStyle w:val="26"/>
          <w:rFonts w:hint="eastAsia" w:ascii="黑体" w:hAnsi="黑体" w:eastAsia="黑体"/>
          <w:bCs w:val="0"/>
        </w:rPr>
        <w:t>入决算情况说明</w:t>
      </w:r>
      <w:bookmarkEnd w:id="39"/>
      <w:bookmarkEnd w:id="40"/>
      <w:bookmarkEnd w:id="41"/>
    </w:p>
    <w:p w14:paraId="155DFC7E">
      <w:pPr>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21年本年收入合计8199.17万元，其中：一般公共预算财政拨款收入7120万元，占86.84</w:t>
      </w:r>
      <w:r>
        <w:rPr>
          <w:rFonts w:ascii="仿宋" w:hAnsi="仿宋" w:eastAsia="仿宋"/>
          <w:szCs w:val="32"/>
        </w:rPr>
        <w:t>%</w:t>
      </w:r>
      <w:r>
        <w:rPr>
          <w:rFonts w:hint="eastAsia" w:ascii="仿宋" w:hAnsi="仿宋" w:eastAsia="仿宋"/>
          <w:szCs w:val="32"/>
        </w:rPr>
        <w:t>；政府性基金预算财政拨款收入1079.17万元，占</w:t>
      </w:r>
      <w:r>
        <w:rPr>
          <w:rFonts w:hint="eastAsia" w:ascii="仿宋_GB2312" w:hAnsi="仿宋"/>
          <w:szCs w:val="32"/>
        </w:rPr>
        <w:t>13.16</w:t>
      </w:r>
      <w:r>
        <w:rPr>
          <w:rFonts w:ascii="仿宋" w:hAnsi="仿宋" w:eastAsia="仿宋"/>
          <w:szCs w:val="32"/>
        </w:rPr>
        <w:t>%</w:t>
      </w:r>
      <w:r>
        <w:rPr>
          <w:rFonts w:hint="eastAsia" w:ascii="仿宋" w:hAnsi="仿宋" w:eastAsia="仿宋"/>
          <w:szCs w:val="32"/>
        </w:rPr>
        <w:t>。</w:t>
      </w:r>
    </w:p>
    <w:p w14:paraId="3F396F41">
      <w:pPr>
        <w:ind w:firstLine="640"/>
      </w:pPr>
      <w:r>
        <w:rPr>
          <w:rFonts w:hint="eastAsia"/>
        </w:rPr>
        <w:drawing>
          <wp:anchor distT="0" distB="0" distL="114300" distR="114300" simplePos="0" relativeHeight="251660288" behindDoc="0" locked="0" layoutInCell="1" allowOverlap="1">
            <wp:simplePos x="0" y="0"/>
            <wp:positionH relativeFrom="column">
              <wp:posOffset>29210</wp:posOffset>
            </wp:positionH>
            <wp:positionV relativeFrom="paragraph">
              <wp:posOffset>100330</wp:posOffset>
            </wp:positionV>
            <wp:extent cx="4464050" cy="2364105"/>
            <wp:effectExtent l="19050" t="0" r="12700" b="0"/>
            <wp:wrapSquare wrapText="bothSides"/>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EFA8917">
      <w:pPr>
        <w:ind w:firstLine="640"/>
      </w:pPr>
    </w:p>
    <w:p w14:paraId="5DD3746B">
      <w:pPr>
        <w:ind w:firstLine="640"/>
      </w:pPr>
    </w:p>
    <w:p w14:paraId="6641C2D0">
      <w:pPr>
        <w:ind w:firstLine="640"/>
      </w:pPr>
    </w:p>
    <w:p w14:paraId="15D3DA21">
      <w:pPr>
        <w:ind w:firstLine="640"/>
      </w:pPr>
    </w:p>
    <w:p w14:paraId="60051919">
      <w:pPr>
        <w:ind w:firstLine="640"/>
        <w:rPr>
          <w:rFonts w:ascii="仿宋_GB2312"/>
          <w:szCs w:val="32"/>
        </w:rPr>
      </w:pPr>
    </w:p>
    <w:p w14:paraId="6E924D1A">
      <w:pPr>
        <w:ind w:firstLine="640"/>
        <w:rPr>
          <w:rFonts w:ascii="黑体" w:hAnsi="黑体" w:eastAsia="黑体"/>
          <w:szCs w:val="32"/>
        </w:rPr>
      </w:pPr>
      <w:bookmarkStart w:id="42" w:name="_Toc15396605"/>
      <w:bookmarkStart w:id="43" w:name="_Toc15377207"/>
    </w:p>
    <w:p w14:paraId="55285B11">
      <w:pPr>
        <w:pStyle w:val="4"/>
        <w:ind w:firstLine="640"/>
        <w:rPr>
          <w:rStyle w:val="26"/>
          <w:rFonts w:ascii="黑体" w:hAnsi="黑体" w:eastAsia="黑体"/>
          <w:b/>
          <w:bCs w:val="0"/>
        </w:rPr>
      </w:pPr>
      <w:bookmarkStart w:id="44" w:name="_Toc117502258"/>
      <w:r>
        <w:rPr>
          <w:rFonts w:hint="eastAsia"/>
        </w:rPr>
        <w:t>三、支</w:t>
      </w:r>
      <w:r>
        <w:rPr>
          <w:rStyle w:val="26"/>
          <w:rFonts w:hint="eastAsia" w:ascii="黑体" w:hAnsi="黑体" w:eastAsia="黑体"/>
          <w:bCs w:val="0"/>
        </w:rPr>
        <w:t>出决算情况说明</w:t>
      </w:r>
      <w:bookmarkEnd w:id="42"/>
      <w:bookmarkEnd w:id="43"/>
      <w:bookmarkEnd w:id="44"/>
    </w:p>
    <w:p w14:paraId="569EF092">
      <w:pPr>
        <w:ind w:firstLine="640"/>
        <w:rPr>
          <w:rFonts w:ascii="仿宋_GB2312" w:hAnsi="仿宋"/>
          <w:szCs w:val="32"/>
        </w:rPr>
      </w:pPr>
      <w:r>
        <w:rPr>
          <w:rFonts w:ascii="仿宋" w:hAnsi="仿宋" w:eastAsia="仿宋"/>
          <w:szCs w:val="32"/>
        </w:rPr>
        <w:drawing>
          <wp:anchor distT="0" distB="0" distL="114300" distR="114300" simplePos="0" relativeHeight="251661312" behindDoc="0" locked="0" layoutInCell="1" allowOverlap="1">
            <wp:simplePos x="0" y="0"/>
            <wp:positionH relativeFrom="column">
              <wp:posOffset>177165</wp:posOffset>
            </wp:positionH>
            <wp:positionV relativeFrom="paragraph">
              <wp:posOffset>1369695</wp:posOffset>
            </wp:positionV>
            <wp:extent cx="5146040" cy="1943735"/>
            <wp:effectExtent l="19050" t="0" r="16510" b="0"/>
            <wp:wrapSquare wrapText="bothSides"/>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hAnsi="仿宋" w:eastAsia="仿宋"/>
          <w:szCs w:val="32"/>
        </w:rPr>
        <w:t>20</w:t>
      </w:r>
      <w:r>
        <w:rPr>
          <w:rFonts w:hint="eastAsia" w:ascii="仿宋" w:hAnsi="仿宋" w:eastAsia="仿宋"/>
          <w:szCs w:val="32"/>
        </w:rPr>
        <w:t>21年本年支出合计15248.82万元，其中：</w:t>
      </w:r>
      <w:r>
        <w:rPr>
          <w:rFonts w:hint="eastAsia" w:ascii="仿宋_GB2312" w:hAnsi="仿宋"/>
          <w:szCs w:val="32"/>
        </w:rPr>
        <w:t>基本支出2172.14万元，占本年支出的14.24%；项目支出13076.68万元，占本年支出的85.76%。</w:t>
      </w:r>
    </w:p>
    <w:p w14:paraId="262E63DA">
      <w:pPr>
        <w:pStyle w:val="4"/>
        <w:ind w:firstLine="640"/>
        <w:rPr>
          <w:rStyle w:val="26"/>
          <w:rFonts w:ascii="黑体" w:hAnsi="黑体" w:eastAsia="黑体"/>
          <w:b/>
          <w:bCs w:val="0"/>
        </w:rPr>
      </w:pPr>
      <w:bookmarkStart w:id="45" w:name="_Toc15377208"/>
      <w:bookmarkStart w:id="46" w:name="_Toc15396606"/>
      <w:bookmarkStart w:id="47" w:name="_Toc117502259"/>
      <w:r>
        <w:rPr>
          <w:rFonts w:hint="eastAsia"/>
        </w:rPr>
        <w:t>四、财</w:t>
      </w:r>
      <w:r>
        <w:rPr>
          <w:rStyle w:val="26"/>
          <w:rFonts w:hint="eastAsia" w:ascii="黑体" w:hAnsi="黑体" w:eastAsia="黑体"/>
          <w:bCs w:val="0"/>
        </w:rPr>
        <w:t>政拨款收入支出决算总体情况说明</w:t>
      </w:r>
      <w:bookmarkEnd w:id="45"/>
      <w:bookmarkEnd w:id="46"/>
      <w:bookmarkEnd w:id="47"/>
    </w:p>
    <w:p w14:paraId="5B78647C">
      <w:pPr>
        <w:ind w:firstLine="640"/>
        <w:rPr>
          <w:rFonts w:ascii="仿宋_GB2312" w:hAnsi="仿宋"/>
          <w:szCs w:val="32"/>
        </w:rPr>
      </w:pPr>
      <w:r>
        <w:rPr>
          <w:rFonts w:ascii="仿宋" w:hAnsi="仿宋" w:eastAsia="仿宋"/>
          <w:szCs w:val="32"/>
        </w:rPr>
        <w:t>20</w:t>
      </w:r>
      <w:r>
        <w:rPr>
          <w:rFonts w:hint="eastAsia" w:ascii="仿宋" w:hAnsi="仿宋" w:eastAsia="仿宋"/>
          <w:szCs w:val="32"/>
        </w:rPr>
        <w:t>21年财政拨款收、支总计15248.82万元。与</w:t>
      </w:r>
      <w:r>
        <w:rPr>
          <w:rFonts w:ascii="仿宋" w:hAnsi="仿宋" w:eastAsia="仿宋"/>
          <w:szCs w:val="32"/>
        </w:rPr>
        <w:t>20</w:t>
      </w:r>
      <w:r>
        <w:rPr>
          <w:rFonts w:hint="eastAsia" w:ascii="仿宋" w:hAnsi="仿宋" w:eastAsia="仿宋"/>
          <w:szCs w:val="32"/>
        </w:rPr>
        <w:t>20年相比，</w:t>
      </w:r>
      <w:r>
        <w:rPr>
          <w:rFonts w:hint="eastAsia" w:ascii="仿宋_GB2312" w:hAnsi="仿宋"/>
          <w:szCs w:val="32"/>
        </w:rPr>
        <w:t>其中基本支出2172.14万元，较上年相比减少了2.96%。项目支出13076.68万元，较上年相比减少了40.41%，主要变动原因为按新增项目按合同进度支付工程款，待审计后支付尾款。</w:t>
      </w:r>
    </w:p>
    <w:p w14:paraId="48D13207">
      <w:pPr>
        <w:ind w:firstLine="640"/>
        <w:rPr>
          <w:rFonts w:ascii="仿宋" w:hAnsi="仿宋" w:eastAsia="仿宋"/>
          <w:szCs w:val="32"/>
        </w:rPr>
      </w:pPr>
      <w:r>
        <w:rPr>
          <w:rFonts w:hint="eastAsia" w:ascii="仿宋" w:hAnsi="仿宋" w:eastAsia="仿宋"/>
          <w:szCs w:val="32"/>
        </w:rPr>
        <w:drawing>
          <wp:anchor distT="0" distB="0" distL="114300" distR="114300" simplePos="0" relativeHeight="251662336" behindDoc="0" locked="0" layoutInCell="1" allowOverlap="1">
            <wp:simplePos x="0" y="0"/>
            <wp:positionH relativeFrom="column">
              <wp:posOffset>-308610</wp:posOffset>
            </wp:positionH>
            <wp:positionV relativeFrom="paragraph">
              <wp:posOffset>403225</wp:posOffset>
            </wp:positionV>
            <wp:extent cx="6158865" cy="1960245"/>
            <wp:effectExtent l="19050" t="0" r="13335" b="19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C8F9692">
      <w:pPr>
        <w:pStyle w:val="4"/>
        <w:ind w:firstLine="640"/>
        <w:rPr>
          <w:rStyle w:val="26"/>
          <w:rFonts w:ascii="黑体" w:hAnsi="黑体" w:eastAsia="黑体"/>
          <w:b/>
          <w:bCs w:val="0"/>
        </w:rPr>
      </w:pPr>
      <w:bookmarkStart w:id="48" w:name="_Toc15396607"/>
      <w:bookmarkStart w:id="49" w:name="_Toc117502260"/>
      <w:bookmarkStart w:id="50" w:name="_Toc15377209"/>
      <w:r>
        <w:rPr>
          <w:rFonts w:hint="eastAsia"/>
        </w:rPr>
        <w:t>五、一</w:t>
      </w:r>
      <w:r>
        <w:rPr>
          <w:rStyle w:val="26"/>
          <w:rFonts w:hint="eastAsia" w:ascii="黑体" w:hAnsi="黑体" w:eastAsia="黑体"/>
          <w:bCs w:val="0"/>
        </w:rPr>
        <w:t>般公共预算财政拨款支出决算情况说明</w:t>
      </w:r>
      <w:bookmarkEnd w:id="48"/>
      <w:bookmarkEnd w:id="49"/>
      <w:bookmarkEnd w:id="50"/>
    </w:p>
    <w:p w14:paraId="69CD6717">
      <w:pPr>
        <w:ind w:firstLine="640"/>
      </w:pPr>
      <w:bookmarkStart w:id="51" w:name="_Toc15377210"/>
      <w:r>
        <w:rPr>
          <w:rFonts w:hint="eastAsia"/>
        </w:rPr>
        <w:t>（一）一般公共预算财政拨款支出决算总体情况</w:t>
      </w:r>
      <w:bookmarkEnd w:id="51"/>
    </w:p>
    <w:p w14:paraId="7AEEC984">
      <w:pPr>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21年一般公共预算财政拨款支出14113.81万元，占本年支出合计的92.56</w:t>
      </w:r>
      <w:r>
        <w:rPr>
          <w:rFonts w:ascii="仿宋" w:hAnsi="仿宋" w:eastAsia="仿宋"/>
          <w:szCs w:val="32"/>
        </w:rPr>
        <w:t>%</w:t>
      </w:r>
      <w:r>
        <w:rPr>
          <w:rFonts w:hint="eastAsia" w:ascii="仿宋" w:hAnsi="仿宋" w:eastAsia="仿宋"/>
          <w:szCs w:val="32"/>
        </w:rPr>
        <w:t>。与</w:t>
      </w:r>
      <w:r>
        <w:rPr>
          <w:rFonts w:ascii="仿宋" w:hAnsi="仿宋" w:eastAsia="仿宋"/>
          <w:szCs w:val="32"/>
        </w:rPr>
        <w:t>20</w:t>
      </w:r>
      <w:r>
        <w:rPr>
          <w:rFonts w:hint="eastAsia" w:ascii="仿宋" w:hAnsi="仿宋" w:eastAsia="仿宋"/>
          <w:szCs w:val="32"/>
        </w:rPr>
        <w:t>20年相比，一般公共预算财政拨款支出增加1731.85万元，增长12.27</w:t>
      </w:r>
      <w:r>
        <w:rPr>
          <w:rFonts w:ascii="仿宋" w:hAnsi="仿宋" w:eastAsia="仿宋"/>
          <w:szCs w:val="32"/>
        </w:rPr>
        <w:t>%</w:t>
      </w:r>
      <w:r>
        <w:rPr>
          <w:rFonts w:hint="eastAsia" w:ascii="仿宋" w:hAnsi="仿宋" w:eastAsia="仿宋"/>
          <w:szCs w:val="32"/>
        </w:rPr>
        <w:t>。主要变动原因是新增沱江连山上下段防洪工程。</w:t>
      </w:r>
    </w:p>
    <w:p w14:paraId="5CE3D74D">
      <w:pPr>
        <w:ind w:firstLine="640"/>
        <w:rPr>
          <w:rFonts w:ascii="仿宋" w:hAnsi="仿宋" w:eastAsia="仿宋"/>
          <w:szCs w:val="32"/>
        </w:rPr>
      </w:pPr>
      <w:r>
        <w:rPr>
          <w:rFonts w:hint="eastAsia" w:ascii="仿宋" w:hAnsi="仿宋" w:eastAsia="仿宋"/>
          <w:szCs w:val="32"/>
        </w:rPr>
        <w:t>一般公共预算财政拨款支出决算变动情况表</w:t>
      </w:r>
    </w:p>
    <w:p w14:paraId="5405A5BB">
      <w:pPr>
        <w:ind w:firstLine="640"/>
      </w:pPr>
    </w:p>
    <w:p w14:paraId="4FB8A155">
      <w:pPr>
        <w:ind w:firstLine="640"/>
        <w:rPr>
          <w:rFonts w:ascii="仿宋" w:hAnsi="仿宋" w:eastAsia="仿宋"/>
          <w:b/>
          <w:szCs w:val="32"/>
        </w:rPr>
      </w:pPr>
      <w:bookmarkStart w:id="52" w:name="_Toc15377211"/>
      <w:r>
        <w:drawing>
          <wp:anchor distT="0" distB="0" distL="114300" distR="114300" simplePos="0" relativeHeight="251663360" behindDoc="1" locked="0" layoutInCell="1" allowOverlap="1">
            <wp:simplePos x="0" y="0"/>
            <wp:positionH relativeFrom="column">
              <wp:posOffset>394335</wp:posOffset>
            </wp:positionH>
            <wp:positionV relativeFrom="paragraph">
              <wp:posOffset>-508635</wp:posOffset>
            </wp:positionV>
            <wp:extent cx="5080000" cy="1852930"/>
            <wp:effectExtent l="0" t="0" r="6350" b="0"/>
            <wp:wrapTight wrapText="bothSides">
              <wp:wrapPolygon>
                <wp:start x="0" y="0"/>
                <wp:lineTo x="0" y="21541"/>
                <wp:lineTo x="21627" y="21541"/>
                <wp:lineTo x="21627"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8E4B808">
      <w:pPr>
        <w:ind w:firstLine="640"/>
      </w:pPr>
      <w:r>
        <w:rPr>
          <w:rFonts w:hint="eastAsia"/>
        </w:rPr>
        <w:t>（二）一般公共预算财政拨款支出决算结构情况</w:t>
      </w:r>
      <w:bookmarkEnd w:id="52"/>
    </w:p>
    <w:p w14:paraId="74704828">
      <w:pPr>
        <w:ind w:firstLine="640"/>
        <w:rPr>
          <w:rFonts w:ascii="仿宋" w:hAnsi="仿宋" w:eastAsia="仿宋"/>
          <w:b/>
          <w:szCs w:val="32"/>
        </w:rPr>
      </w:pPr>
      <w:r>
        <w:rPr>
          <w:rFonts w:ascii="仿宋" w:hAnsi="仿宋" w:eastAsia="仿宋"/>
          <w:szCs w:val="32"/>
        </w:rPr>
        <w:t>20</w:t>
      </w:r>
      <w:r>
        <w:rPr>
          <w:rFonts w:hint="eastAsia" w:ascii="仿宋" w:hAnsi="仿宋" w:eastAsia="仿宋"/>
          <w:szCs w:val="32"/>
        </w:rPr>
        <w:t>21年一般公共预算财政拨款支出14113.81万元，主要用于以下方面</w:t>
      </w:r>
      <w:r>
        <w:rPr>
          <w:rFonts w:ascii="仿宋" w:hAnsi="仿宋" w:eastAsia="仿宋"/>
          <w:szCs w:val="32"/>
        </w:rPr>
        <w:t>:</w:t>
      </w:r>
      <w:r>
        <w:rPr>
          <w:rFonts w:hint="eastAsia" w:ascii="仿宋" w:hAnsi="仿宋" w:eastAsia="仿宋"/>
          <w:b/>
          <w:szCs w:val="32"/>
        </w:rPr>
        <w:t>社会保障和就业（类）</w:t>
      </w:r>
      <w:r>
        <w:rPr>
          <w:rFonts w:hint="eastAsia" w:ascii="仿宋" w:hAnsi="仿宋" w:eastAsia="仿宋"/>
          <w:szCs w:val="32"/>
        </w:rPr>
        <w:t>支出364.33万元，占5</w:t>
      </w:r>
      <w:r>
        <w:rPr>
          <w:rFonts w:ascii="仿宋" w:hAnsi="仿宋" w:eastAsia="仿宋"/>
          <w:szCs w:val="32"/>
        </w:rPr>
        <w:t>%</w:t>
      </w:r>
      <w:r>
        <w:rPr>
          <w:rFonts w:hint="eastAsia" w:ascii="仿宋" w:hAnsi="仿宋" w:eastAsia="仿宋"/>
          <w:szCs w:val="32"/>
        </w:rPr>
        <w:t>；</w:t>
      </w:r>
      <w:r>
        <w:rPr>
          <w:rFonts w:hint="eastAsia" w:ascii="仿宋" w:hAnsi="仿宋" w:eastAsia="仿宋"/>
          <w:b/>
          <w:bCs/>
          <w:szCs w:val="32"/>
        </w:rPr>
        <w:t>卫生健康支出</w:t>
      </w:r>
      <w:r>
        <w:rPr>
          <w:rFonts w:hint="eastAsia" w:ascii="仿宋" w:hAnsi="仿宋" w:eastAsia="仿宋"/>
          <w:szCs w:val="32"/>
        </w:rPr>
        <w:t>56.47万元，占1</w:t>
      </w:r>
      <w:r>
        <w:rPr>
          <w:rFonts w:ascii="仿宋" w:hAnsi="仿宋" w:eastAsia="仿宋"/>
          <w:szCs w:val="32"/>
        </w:rPr>
        <w:t>%</w:t>
      </w:r>
      <w:r>
        <w:rPr>
          <w:rFonts w:hint="eastAsia" w:ascii="仿宋" w:hAnsi="仿宋" w:eastAsia="仿宋"/>
          <w:szCs w:val="32"/>
        </w:rPr>
        <w:t>；农林水支出13553.27万元，占92</w:t>
      </w:r>
      <w:r>
        <w:rPr>
          <w:rFonts w:ascii="仿宋" w:hAnsi="仿宋" w:eastAsia="仿宋"/>
          <w:szCs w:val="32"/>
        </w:rPr>
        <w:t>%</w:t>
      </w:r>
      <w:r>
        <w:rPr>
          <w:rFonts w:hint="eastAsia" w:ascii="仿宋" w:hAnsi="仿宋" w:eastAsia="仿宋"/>
          <w:szCs w:val="32"/>
        </w:rPr>
        <w:t>；住房保障支出139.74万元，占2</w:t>
      </w:r>
      <w:r>
        <w:rPr>
          <w:rFonts w:ascii="仿宋" w:hAnsi="仿宋" w:eastAsia="仿宋"/>
          <w:szCs w:val="32"/>
        </w:rPr>
        <w:t>%</w:t>
      </w:r>
      <w:r>
        <w:rPr>
          <w:rFonts w:hint="eastAsia" w:ascii="仿宋" w:hAnsi="仿宋" w:eastAsia="仿宋"/>
          <w:szCs w:val="32"/>
        </w:rPr>
        <w:t>。</w:t>
      </w:r>
    </w:p>
    <w:p w14:paraId="5E3ED0EA">
      <w:pPr>
        <w:ind w:firstLine="640"/>
        <w:rPr>
          <w:rFonts w:ascii="仿宋" w:hAnsi="仿宋" w:eastAsia="仿宋"/>
          <w:szCs w:val="32"/>
        </w:rPr>
      </w:pPr>
      <w:r>
        <w:rPr>
          <w:rFonts w:hint="eastAsia" w:ascii="仿宋" w:hAnsi="仿宋" w:eastAsia="仿宋"/>
          <w:szCs w:val="32"/>
        </w:rPr>
        <w:t>一般公共预算财政拨款支出决算结构</w:t>
      </w:r>
    </w:p>
    <w:p w14:paraId="10FDA148">
      <w:pPr>
        <w:pStyle w:val="2"/>
        <w:spacing w:before="130"/>
        <w:ind w:firstLine="600"/>
      </w:pPr>
      <w:r>
        <w:drawing>
          <wp:anchor distT="0" distB="0" distL="114300" distR="114300" simplePos="0" relativeHeight="251664384" behindDoc="1" locked="0" layoutInCell="1" allowOverlap="1">
            <wp:simplePos x="0" y="0"/>
            <wp:positionH relativeFrom="column">
              <wp:posOffset>549275</wp:posOffset>
            </wp:positionH>
            <wp:positionV relativeFrom="paragraph">
              <wp:posOffset>205105</wp:posOffset>
            </wp:positionV>
            <wp:extent cx="4638675" cy="1533525"/>
            <wp:effectExtent l="0" t="0" r="0" b="0"/>
            <wp:wrapNone/>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5AEBC27A">
      <w:pPr>
        <w:pStyle w:val="2"/>
        <w:spacing w:before="130"/>
        <w:ind w:firstLine="600"/>
      </w:pPr>
    </w:p>
    <w:p w14:paraId="38831B66">
      <w:pPr>
        <w:pStyle w:val="2"/>
        <w:spacing w:before="130"/>
        <w:ind w:firstLine="600"/>
      </w:pPr>
    </w:p>
    <w:p w14:paraId="713DEC39">
      <w:pPr>
        <w:ind w:firstLine="640"/>
      </w:pPr>
      <w:bookmarkStart w:id="53" w:name="_Toc15377212"/>
    </w:p>
    <w:p w14:paraId="117FDB69">
      <w:pPr>
        <w:ind w:firstLine="640"/>
      </w:pPr>
      <w:r>
        <w:rPr>
          <w:rFonts w:hint="eastAsia"/>
        </w:rPr>
        <w:t>（三）一般公共预算财政拨款支出决算具体情况</w:t>
      </w:r>
      <w:bookmarkEnd w:id="53"/>
    </w:p>
    <w:p w14:paraId="22E29A85">
      <w:pPr>
        <w:ind w:firstLine="600"/>
        <w:rPr>
          <w:rFonts w:ascii="仿宋_GB2312"/>
          <w:kern w:val="0"/>
          <w:sz w:val="30"/>
        </w:rPr>
      </w:pPr>
      <w:bookmarkStart w:id="54" w:name="_Toc15377444"/>
      <w:bookmarkStart w:id="55" w:name="_Toc15377213"/>
      <w:bookmarkStart w:id="56" w:name="_Toc15378460"/>
      <w:r>
        <w:rPr>
          <w:rFonts w:hint="eastAsia" w:ascii="仿宋_GB2312"/>
          <w:kern w:val="0"/>
          <w:sz w:val="30"/>
        </w:rPr>
        <w:t>2021年一般公共预算支出决算数为14113.81万元，完成预算的100</w:t>
      </w:r>
      <w:r>
        <w:rPr>
          <w:rFonts w:ascii="仿宋_GB2312"/>
          <w:kern w:val="0"/>
          <w:sz w:val="30"/>
        </w:rPr>
        <w:t>%</w:t>
      </w:r>
      <w:r>
        <w:rPr>
          <w:rFonts w:hint="eastAsia" w:ascii="仿宋_GB2312"/>
          <w:kern w:val="0"/>
          <w:sz w:val="30"/>
        </w:rPr>
        <w:t>。其中：</w:t>
      </w:r>
      <w:bookmarkEnd w:id="54"/>
      <w:bookmarkEnd w:id="55"/>
      <w:bookmarkEnd w:id="56"/>
    </w:p>
    <w:p w14:paraId="759F6578">
      <w:pPr>
        <w:ind w:firstLine="600"/>
        <w:rPr>
          <w:rFonts w:ascii="仿宋_GB2312"/>
          <w:kern w:val="0"/>
          <w:sz w:val="30"/>
        </w:rPr>
      </w:pPr>
      <w:r>
        <w:rPr>
          <w:rFonts w:ascii="仿宋_GB2312"/>
          <w:kern w:val="0"/>
          <w:sz w:val="30"/>
        </w:rPr>
        <w:t>1</w:t>
      </w:r>
      <w:r>
        <w:rPr>
          <w:rFonts w:hint="eastAsia" w:ascii="仿宋_GB2312"/>
          <w:kern w:val="0"/>
          <w:sz w:val="30"/>
        </w:rPr>
        <w:t>.社会保障和就业(类)行政事业单位养老支出（款）行政单位离退休（项）</w:t>
      </w:r>
      <w:r>
        <w:rPr>
          <w:rFonts w:ascii="仿宋_GB2312"/>
          <w:kern w:val="0"/>
          <w:sz w:val="30"/>
        </w:rPr>
        <w:t>:</w:t>
      </w:r>
      <w:r>
        <w:rPr>
          <w:rFonts w:hint="eastAsia" w:ascii="仿宋_GB2312"/>
          <w:kern w:val="0"/>
          <w:sz w:val="30"/>
        </w:rPr>
        <w:t>支出决算为0.87万元，完成预算的</w:t>
      </w:r>
      <w:r>
        <w:rPr>
          <w:rFonts w:ascii="仿宋_GB2312"/>
          <w:kern w:val="0"/>
          <w:sz w:val="30"/>
        </w:rPr>
        <w:t>100%</w:t>
      </w:r>
      <w:r>
        <w:rPr>
          <w:rFonts w:hint="eastAsia" w:ascii="仿宋_GB2312"/>
          <w:kern w:val="0"/>
          <w:sz w:val="30"/>
        </w:rPr>
        <w:t>。</w:t>
      </w:r>
    </w:p>
    <w:p w14:paraId="49B44FFD">
      <w:pPr>
        <w:ind w:firstLine="640"/>
      </w:pPr>
      <w:r>
        <w:t>2</w:t>
      </w:r>
      <w:r>
        <w:rPr>
          <w:rFonts w:hint="eastAsia"/>
        </w:rPr>
        <w:t>.社会保障和就业支出（类）行政事业单位养老支（款）事业单位离退休（项）。支出决算为175.58万元，完成预算的</w:t>
      </w:r>
      <w:r>
        <w:t>100%</w:t>
      </w:r>
      <w:r>
        <w:rPr>
          <w:rFonts w:hint="eastAsia"/>
        </w:rPr>
        <w:t>。</w:t>
      </w:r>
      <w:r>
        <w:br w:type="textWrapping"/>
      </w:r>
      <w:r>
        <w:t>3</w:t>
      </w:r>
      <w:r>
        <w:rPr>
          <w:rFonts w:hint="eastAsia"/>
        </w:rPr>
        <w:t>.社会保障和就业支出（类）行政事业单位养老支出（款）机关事业单位基本养老保险缴费支出（项）。支出决算为125.25万元，完成预算的100</w:t>
      </w:r>
      <w:r>
        <w:t>%</w:t>
      </w:r>
      <w:r>
        <w:rPr>
          <w:rFonts w:hint="eastAsia"/>
        </w:rPr>
        <w:t>。</w:t>
      </w:r>
    </w:p>
    <w:p w14:paraId="7D54CCF4">
      <w:pPr>
        <w:ind w:firstLine="640"/>
      </w:pPr>
      <w:r>
        <w:t>4</w:t>
      </w:r>
      <w:r>
        <w:rPr>
          <w:rFonts w:hint="eastAsia"/>
        </w:rPr>
        <w:t>.社会保障和就业支出（类）行政事业单位养老支出（款）机关事业单位职业年金缴费支出（项）。支出决算为62.63万元，完成预算的</w:t>
      </w:r>
      <w:r>
        <w:t>100%</w:t>
      </w:r>
      <w:r>
        <w:rPr>
          <w:rFonts w:hint="eastAsia"/>
        </w:rPr>
        <w:t>。</w:t>
      </w:r>
      <w:r>
        <w:br w:type="textWrapping"/>
      </w:r>
      <w:r>
        <w:rPr>
          <w:rFonts w:hint="eastAsia"/>
        </w:rPr>
        <w:t xml:space="preserve">  5.卫生健康支出（类）行政事业单位医疗（款）行政单位医疗（项）。支出决算为14.41万元，完成预算的</w:t>
      </w:r>
      <w:r>
        <w:t>100%</w:t>
      </w:r>
      <w:r>
        <w:rPr>
          <w:rFonts w:hint="eastAsia"/>
        </w:rPr>
        <w:t>。</w:t>
      </w:r>
      <w:r>
        <w:br w:type="textWrapping"/>
      </w:r>
      <w:r>
        <w:rPr>
          <w:rFonts w:hint="eastAsia"/>
        </w:rPr>
        <w:t xml:space="preserve">   6.卫生健康支出（类）行政事业单位医疗（款）事业单位医疗（项）。支出决算为42.06万元，完成预算的</w:t>
      </w:r>
      <w:r>
        <w:t>100%</w:t>
      </w:r>
      <w:r>
        <w:rPr>
          <w:rFonts w:hint="eastAsia"/>
        </w:rPr>
        <w:t>。</w:t>
      </w:r>
      <w:r>
        <w:br w:type="textWrapping"/>
      </w:r>
      <w:r>
        <w:rPr>
          <w:rFonts w:hint="eastAsia"/>
        </w:rPr>
        <w:t xml:space="preserve">   7.农林水支出（类）水利（款）行政运行（项）。支出决算为493万元，完成预算的</w:t>
      </w:r>
      <w:r>
        <w:t>100%</w:t>
      </w:r>
      <w:r>
        <w:rPr>
          <w:rFonts w:hint="eastAsia"/>
        </w:rPr>
        <w:t>。</w:t>
      </w:r>
      <w:r>
        <w:br w:type="textWrapping"/>
      </w:r>
      <w:r>
        <w:rPr>
          <w:rFonts w:hint="eastAsia"/>
        </w:rPr>
        <w:t xml:space="preserve">   8.农林水支出（类）水利（款）水利工程建设（项）。支出决算为3204.57万元，完成预算的</w:t>
      </w:r>
      <w:r>
        <w:t>100%</w:t>
      </w:r>
      <w:r>
        <w:rPr>
          <w:rFonts w:hint="eastAsia"/>
        </w:rPr>
        <w:t>。</w:t>
      </w:r>
    </w:p>
    <w:p w14:paraId="44BD0DB7">
      <w:pPr>
        <w:ind w:firstLine="640"/>
      </w:pPr>
      <w:r>
        <w:rPr>
          <w:rFonts w:hint="eastAsia"/>
        </w:rPr>
        <w:t>9.农林水支出（类）水利（款）防汛（项）。支出决算为420.85万元，完成预算的100</w:t>
      </w:r>
      <w:r>
        <w:t>%</w:t>
      </w:r>
      <w:r>
        <w:rPr>
          <w:rFonts w:hint="eastAsia"/>
        </w:rPr>
        <w:t>。</w:t>
      </w:r>
    </w:p>
    <w:p w14:paraId="72BF8B57">
      <w:pPr>
        <w:ind w:firstLine="640"/>
      </w:pPr>
      <w:r>
        <w:rPr>
          <w:rFonts w:hint="eastAsia"/>
        </w:rPr>
        <w:t>10.农林水支出（类）水利（款）农村水利（项）。支出决算为41.09万元，完成预算的100</w:t>
      </w:r>
      <w:r>
        <w:t>%</w:t>
      </w:r>
      <w:r>
        <w:rPr>
          <w:rFonts w:hint="eastAsia"/>
        </w:rPr>
        <w:t>。</w:t>
      </w:r>
    </w:p>
    <w:p w14:paraId="4695E702">
      <w:pPr>
        <w:ind w:firstLine="640"/>
      </w:pPr>
      <w:r>
        <w:rPr>
          <w:rFonts w:hint="eastAsia"/>
        </w:rPr>
        <w:t>11.农林水支出（类）水利（款）其他水利支出（项）。支出决算为9247.58万元，完成预算的100</w:t>
      </w:r>
      <w:r>
        <w:t>%</w:t>
      </w:r>
      <w:r>
        <w:rPr>
          <w:rFonts w:hint="eastAsia"/>
        </w:rPr>
        <w:t>。</w:t>
      </w:r>
    </w:p>
    <w:p w14:paraId="071480C8">
      <w:pPr>
        <w:ind w:firstLine="640"/>
        <w:rPr>
          <w:rFonts w:ascii="仿宋" w:hAnsi="仿宋" w:eastAsia="仿宋"/>
          <w:szCs w:val="32"/>
        </w:rPr>
      </w:pPr>
      <w:r>
        <w:rPr>
          <w:rFonts w:hint="eastAsia"/>
        </w:rPr>
        <w:t>12、住房保障支出（类）住房改革支出（款）住房公积金（项）。支出决算为139.74万元，完成预算的</w:t>
      </w:r>
      <w:r>
        <w:t>100%</w:t>
      </w:r>
      <w:r>
        <w:rPr>
          <w:rFonts w:hint="eastAsia"/>
        </w:rPr>
        <w:t>。</w:t>
      </w:r>
    </w:p>
    <w:p w14:paraId="611235FD">
      <w:pPr>
        <w:pStyle w:val="4"/>
        <w:ind w:firstLine="640"/>
        <w:rPr>
          <w:rStyle w:val="26"/>
          <w:bCs w:val="0"/>
        </w:rPr>
      </w:pPr>
      <w:bookmarkStart w:id="57" w:name="_Toc117502261"/>
      <w:bookmarkStart w:id="58" w:name="_Toc15396608"/>
      <w:bookmarkStart w:id="59" w:name="_Toc15377214"/>
      <w:r>
        <w:rPr>
          <w:rFonts w:hint="eastAsia"/>
        </w:rPr>
        <w:t>六、一</w:t>
      </w:r>
      <w:r>
        <w:rPr>
          <w:rStyle w:val="26"/>
          <w:rFonts w:hint="eastAsia" w:ascii="黑体" w:hAnsi="黑体" w:eastAsia="黑体"/>
          <w:bCs w:val="0"/>
        </w:rPr>
        <w:t>般公共预算财政拨款基本支出决算情况说明</w:t>
      </w:r>
      <w:bookmarkEnd w:id="57"/>
      <w:bookmarkEnd w:id="58"/>
      <w:bookmarkEnd w:id="59"/>
      <w:r>
        <w:rPr>
          <w:rStyle w:val="26"/>
          <w:rFonts w:ascii="黑体" w:hAnsi="黑体" w:eastAsia="黑体"/>
          <w:bCs w:val="0"/>
        </w:rPr>
        <w:tab/>
      </w:r>
    </w:p>
    <w:p w14:paraId="37E550A0">
      <w:pPr>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21年一般公共预算财政拨款基本支出2172.14万元，其中：</w:t>
      </w:r>
    </w:p>
    <w:p w14:paraId="7B2BB625">
      <w:pPr>
        <w:ind w:firstLine="640"/>
        <w:rPr>
          <w:rFonts w:ascii="仿宋" w:hAnsi="仿宋" w:eastAsia="仿宋"/>
          <w:szCs w:val="32"/>
        </w:rPr>
      </w:pPr>
      <w:r>
        <w:rPr>
          <w:rFonts w:hint="eastAsia" w:ascii="仿宋" w:hAnsi="仿宋" w:eastAsia="仿宋"/>
          <w:szCs w:val="32"/>
        </w:rPr>
        <w:t>人员经费1695.98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1FE9B36E">
      <w:pPr>
        <w:ind w:firstLine="640"/>
        <w:rPr>
          <w:rFonts w:ascii="仿宋" w:hAnsi="仿宋" w:eastAsia="仿宋"/>
          <w:szCs w:val="32"/>
        </w:rPr>
      </w:pPr>
      <w:r>
        <w:rPr>
          <w:rFonts w:hint="eastAsia" w:ascii="仿宋" w:hAnsi="仿宋" w:eastAsia="仿宋"/>
          <w:szCs w:val="32"/>
        </w:rPr>
        <w:t>公用经费256.26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9573A29">
      <w:pPr>
        <w:pStyle w:val="4"/>
        <w:ind w:firstLine="640"/>
        <w:rPr>
          <w:rStyle w:val="26"/>
          <w:rFonts w:ascii="黑体" w:hAnsi="黑体" w:eastAsia="黑体"/>
          <w:b/>
          <w:bCs w:val="0"/>
        </w:rPr>
      </w:pPr>
      <w:bookmarkStart w:id="60" w:name="_Toc15396609"/>
      <w:bookmarkStart w:id="61" w:name="_Toc117502262"/>
      <w:bookmarkStart w:id="62" w:name="_Toc15377215"/>
      <w:r>
        <w:rPr>
          <w:rFonts w:hint="eastAsia"/>
        </w:rPr>
        <w:t>七、</w:t>
      </w:r>
      <w:r>
        <w:rPr>
          <w:rStyle w:val="26"/>
          <w:rFonts w:hint="eastAsia" w:ascii="黑体" w:hAnsi="黑体" w:eastAsia="黑体"/>
          <w:bCs w:val="0"/>
        </w:rPr>
        <w:t>“三公”经费财政拨款支出决算情况说明</w:t>
      </w:r>
      <w:bookmarkEnd w:id="60"/>
      <w:bookmarkEnd w:id="61"/>
      <w:bookmarkEnd w:id="62"/>
    </w:p>
    <w:p w14:paraId="1C9F4C26">
      <w:pPr>
        <w:ind w:firstLine="640"/>
      </w:pPr>
      <w:bookmarkStart w:id="63" w:name="_Toc15377216"/>
      <w:r>
        <w:rPr>
          <w:rFonts w:hint="eastAsia"/>
        </w:rPr>
        <w:t>（一）“三公”经费财政拨款支出决算总体情况说明</w:t>
      </w:r>
      <w:bookmarkEnd w:id="63"/>
    </w:p>
    <w:p w14:paraId="7EFD7C47">
      <w:pPr>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21年“三公”经费财政拨款支出决算为9.11万元，完成预算100</w:t>
      </w:r>
      <w:r>
        <w:rPr>
          <w:rFonts w:ascii="仿宋" w:hAnsi="仿宋" w:eastAsia="仿宋"/>
          <w:szCs w:val="32"/>
        </w:rPr>
        <w:t>%</w:t>
      </w:r>
      <w:r>
        <w:rPr>
          <w:rFonts w:hint="eastAsia" w:ascii="仿宋" w:hAnsi="仿宋" w:eastAsia="仿宋"/>
          <w:szCs w:val="32"/>
        </w:rPr>
        <w:t>。</w:t>
      </w:r>
    </w:p>
    <w:p w14:paraId="5CF88D07">
      <w:pPr>
        <w:ind w:firstLine="640"/>
      </w:pPr>
      <w:bookmarkStart w:id="64" w:name="_Toc15377217"/>
      <w:r>
        <w:rPr>
          <w:rFonts w:hint="eastAsia"/>
        </w:rPr>
        <w:t>（二）“三公”经费财政拨款支出决算具体情况说明</w:t>
      </w:r>
      <w:bookmarkEnd w:id="64"/>
    </w:p>
    <w:p w14:paraId="7303772F">
      <w:pPr>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21年“三公”经费财政拨款支出决算中，因公出国（境）费支出决算0万元；公务用车购置及运行维护费支出决算6万元，占66</w:t>
      </w:r>
      <w:r>
        <w:rPr>
          <w:rFonts w:ascii="仿宋" w:hAnsi="仿宋" w:eastAsia="仿宋"/>
          <w:szCs w:val="32"/>
        </w:rPr>
        <w:t>%</w:t>
      </w:r>
      <w:r>
        <w:rPr>
          <w:rFonts w:hint="eastAsia" w:ascii="仿宋" w:hAnsi="仿宋" w:eastAsia="仿宋"/>
          <w:szCs w:val="32"/>
        </w:rPr>
        <w:t>；公务接待费支出决算3.11万元，占34</w:t>
      </w:r>
      <w:r>
        <w:rPr>
          <w:rFonts w:ascii="仿宋" w:hAnsi="仿宋" w:eastAsia="仿宋"/>
          <w:szCs w:val="32"/>
        </w:rPr>
        <w:t>%</w:t>
      </w:r>
      <w:r>
        <w:rPr>
          <w:rFonts w:hint="eastAsia" w:ascii="仿宋" w:hAnsi="仿宋" w:eastAsia="仿宋"/>
          <w:szCs w:val="32"/>
        </w:rPr>
        <w:t>。具体情况如下：</w:t>
      </w:r>
    </w:p>
    <w:p w14:paraId="50A2B6F4">
      <w:pPr>
        <w:ind w:firstLine="640"/>
        <w:rPr>
          <w:rFonts w:ascii="仿宋" w:hAnsi="仿宋" w:eastAsia="仿宋"/>
          <w:szCs w:val="32"/>
        </w:rPr>
      </w:pPr>
      <w:r>
        <w:rPr>
          <w:rFonts w:hint="eastAsia" w:ascii="仿宋" w:hAnsi="仿宋" w:eastAsia="仿宋"/>
          <w:szCs w:val="32"/>
        </w:rPr>
        <w:t>“三公”经费财政拨款支出结构</w:t>
      </w:r>
    </w:p>
    <w:p w14:paraId="14A8C8D6">
      <w:pPr>
        <w:ind w:firstLine="640"/>
      </w:pPr>
      <w:r>
        <w:drawing>
          <wp:anchor distT="0" distB="0" distL="114300" distR="114300" simplePos="0" relativeHeight="251665408" behindDoc="0" locked="0" layoutInCell="1" allowOverlap="1">
            <wp:simplePos x="0" y="0"/>
            <wp:positionH relativeFrom="column">
              <wp:posOffset>196215</wp:posOffset>
            </wp:positionH>
            <wp:positionV relativeFrom="paragraph">
              <wp:posOffset>152400</wp:posOffset>
            </wp:positionV>
            <wp:extent cx="5548630" cy="1556385"/>
            <wp:effectExtent l="0" t="0" r="0" b="5715"/>
            <wp:wrapNone/>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48C55F40">
      <w:pPr>
        <w:ind w:firstLine="643"/>
        <w:rPr>
          <w:rFonts w:ascii="仿宋_GB2312"/>
          <w:b/>
          <w:szCs w:val="32"/>
        </w:rPr>
      </w:pPr>
    </w:p>
    <w:p w14:paraId="2D750A09">
      <w:pPr>
        <w:ind w:firstLine="643"/>
        <w:rPr>
          <w:rFonts w:ascii="仿宋_GB2312"/>
          <w:b/>
          <w:szCs w:val="32"/>
        </w:rPr>
      </w:pPr>
    </w:p>
    <w:p w14:paraId="65F44DEB">
      <w:pPr>
        <w:ind w:firstLine="643"/>
        <w:rPr>
          <w:rFonts w:ascii="仿宋_GB2312"/>
          <w:b/>
          <w:szCs w:val="32"/>
        </w:rPr>
      </w:pPr>
    </w:p>
    <w:p w14:paraId="4969E32F">
      <w:pPr>
        <w:ind w:firstLine="643"/>
        <w:rPr>
          <w:rFonts w:ascii="仿宋_GB2312"/>
          <w:b/>
          <w:szCs w:val="32"/>
        </w:rPr>
      </w:pPr>
    </w:p>
    <w:p w14:paraId="43BA2A43">
      <w:pPr>
        <w:ind w:firstLine="643"/>
        <w:rPr>
          <w:rFonts w:ascii="仿宋_GB2312"/>
          <w:szCs w:val="32"/>
        </w:rPr>
      </w:pPr>
      <w:r>
        <w:rPr>
          <w:rFonts w:ascii="仿宋_GB2312"/>
          <w:b/>
          <w:szCs w:val="32"/>
        </w:rPr>
        <w:t>1.</w:t>
      </w:r>
      <w:r>
        <w:rPr>
          <w:rFonts w:hint="eastAsia" w:ascii="仿宋_GB2312"/>
          <w:b/>
          <w:szCs w:val="32"/>
        </w:rPr>
        <w:t>因公出国（境）经费支出</w:t>
      </w:r>
      <w:r>
        <w:rPr>
          <w:rFonts w:hint="eastAsia" w:ascii="仿宋_GB2312"/>
          <w:szCs w:val="32"/>
        </w:rPr>
        <w:t>0万元</w:t>
      </w:r>
      <w:r>
        <w:rPr>
          <w:rStyle w:val="15"/>
          <w:rFonts w:hint="eastAsia" w:ascii="仿宋" w:hAnsi="仿宋" w:eastAsia="仿宋"/>
          <w:b w:val="0"/>
          <w:bCs/>
          <w:szCs w:val="32"/>
        </w:rPr>
        <w:t>。</w:t>
      </w:r>
    </w:p>
    <w:p w14:paraId="344E2B5C">
      <w:pPr>
        <w:ind w:firstLine="643"/>
        <w:rPr>
          <w:rFonts w:ascii="仿宋_GB2312"/>
          <w:b/>
          <w:szCs w:val="32"/>
        </w:rPr>
      </w:pPr>
      <w:r>
        <w:rPr>
          <w:rFonts w:ascii="仿宋_GB2312"/>
          <w:b/>
          <w:szCs w:val="32"/>
        </w:rPr>
        <w:t>2.</w:t>
      </w:r>
      <w:r>
        <w:rPr>
          <w:rFonts w:hint="eastAsia" w:ascii="仿宋_GB2312"/>
          <w:b/>
          <w:szCs w:val="32"/>
        </w:rPr>
        <w:t>公务用车购置及运行维护费支出</w:t>
      </w:r>
      <w:r>
        <w:rPr>
          <w:rFonts w:hint="eastAsia" w:ascii="仿宋_GB2312"/>
          <w:szCs w:val="32"/>
        </w:rPr>
        <w:t>6万元,</w:t>
      </w:r>
      <w:r>
        <w:rPr>
          <w:rStyle w:val="15"/>
          <w:rFonts w:hint="eastAsia" w:ascii="仿宋" w:hAnsi="仿宋" w:eastAsia="仿宋"/>
          <w:b w:val="0"/>
          <w:bCs/>
          <w:szCs w:val="32"/>
        </w:rPr>
        <w:t>完成预算100</w:t>
      </w:r>
      <w:r>
        <w:rPr>
          <w:rStyle w:val="15"/>
          <w:rFonts w:ascii="仿宋" w:hAnsi="仿宋" w:eastAsia="仿宋"/>
          <w:b w:val="0"/>
          <w:bCs/>
          <w:szCs w:val="32"/>
        </w:rPr>
        <w:t>%</w:t>
      </w:r>
      <w:r>
        <w:rPr>
          <w:rStyle w:val="15"/>
          <w:rFonts w:hint="eastAsia" w:ascii="仿宋" w:hAnsi="仿宋" w:eastAsia="仿宋"/>
          <w:b w:val="0"/>
          <w:bCs/>
          <w:szCs w:val="32"/>
        </w:rPr>
        <w:t>。</w:t>
      </w:r>
      <w:r>
        <w:rPr>
          <w:rFonts w:hint="eastAsia" w:ascii="仿宋_GB2312"/>
          <w:szCs w:val="32"/>
        </w:rPr>
        <w:t>公务用车购置及运行维护费支出决算比</w:t>
      </w:r>
      <w:r>
        <w:rPr>
          <w:rFonts w:ascii="仿宋_GB2312"/>
          <w:szCs w:val="32"/>
        </w:rPr>
        <w:t>20</w:t>
      </w:r>
      <w:r>
        <w:rPr>
          <w:rFonts w:hint="eastAsia" w:ascii="仿宋_GB2312"/>
          <w:szCs w:val="32"/>
        </w:rPr>
        <w:t>20年增加万元，增长</w:t>
      </w:r>
      <w:r>
        <w:rPr>
          <w:rFonts w:ascii="仿宋_GB2312"/>
          <w:szCs w:val="32"/>
        </w:rPr>
        <w:t>%</w:t>
      </w:r>
      <w:r>
        <w:rPr>
          <w:rFonts w:hint="eastAsia" w:ascii="仿宋_GB2312"/>
          <w:szCs w:val="32"/>
        </w:rPr>
        <w:t>。主要原因是比上年增加的原因：一是我局</w:t>
      </w:r>
      <w:r>
        <w:rPr>
          <w:rFonts w:hint="eastAsia" w:ascii="仿宋_GB2312"/>
          <w:szCs w:val="32"/>
          <w:lang w:eastAsia="zh-CN"/>
        </w:rPr>
        <w:t>涉及</w:t>
      </w:r>
      <w:r>
        <w:rPr>
          <w:rFonts w:hint="eastAsia" w:ascii="仿宋_GB2312"/>
          <w:szCs w:val="32"/>
        </w:rPr>
        <w:t>的水利工程在全市各乡镇，造成油费偏高；二是车辆因使用年限长、频率高，车辆状况较差，造成修理费用偏高。</w:t>
      </w:r>
    </w:p>
    <w:p w14:paraId="6B9F0FE9">
      <w:pPr>
        <w:ind w:firstLine="643"/>
        <w:rPr>
          <w:rFonts w:ascii="仿宋_GB2312"/>
          <w:szCs w:val="32"/>
        </w:rPr>
      </w:pPr>
      <w:r>
        <w:rPr>
          <w:rFonts w:hint="eastAsia" w:ascii="仿宋_GB2312"/>
          <w:b/>
          <w:szCs w:val="32"/>
        </w:rPr>
        <w:t>公务用车运行维护费支出</w:t>
      </w:r>
      <w:r>
        <w:rPr>
          <w:rFonts w:hint="eastAsia" w:ascii="仿宋_GB2312"/>
          <w:szCs w:val="32"/>
        </w:rPr>
        <w:t>6万元。主要用于工程、移民、河长办等所需的公务用车燃料费、维修费、过路过桥费、保险费等支出。</w:t>
      </w:r>
    </w:p>
    <w:p w14:paraId="1497D9FD">
      <w:pPr>
        <w:ind w:firstLine="643"/>
        <w:rPr>
          <w:rFonts w:ascii="仿宋_GB2312"/>
          <w:szCs w:val="32"/>
        </w:rPr>
      </w:pPr>
      <w:r>
        <w:rPr>
          <w:rFonts w:ascii="仿宋_GB2312"/>
          <w:b/>
          <w:szCs w:val="32"/>
        </w:rPr>
        <w:t>3.</w:t>
      </w:r>
      <w:r>
        <w:rPr>
          <w:rFonts w:hint="eastAsia" w:ascii="仿宋_GB2312"/>
          <w:b/>
          <w:szCs w:val="32"/>
        </w:rPr>
        <w:t>公务接待费支出</w:t>
      </w:r>
      <w:r>
        <w:rPr>
          <w:rFonts w:hint="eastAsia" w:ascii="仿宋_GB2312"/>
          <w:szCs w:val="32"/>
        </w:rPr>
        <w:t>3.11万元，</w:t>
      </w:r>
      <w:r>
        <w:rPr>
          <w:rStyle w:val="15"/>
          <w:rFonts w:hint="eastAsia" w:ascii="仿宋" w:hAnsi="仿宋" w:eastAsia="仿宋"/>
          <w:b w:val="0"/>
          <w:bCs/>
          <w:szCs w:val="32"/>
        </w:rPr>
        <w:t>完成预算100</w:t>
      </w:r>
      <w:r>
        <w:rPr>
          <w:rStyle w:val="15"/>
          <w:rFonts w:ascii="仿宋" w:hAnsi="仿宋" w:eastAsia="仿宋"/>
          <w:b w:val="0"/>
          <w:bCs/>
          <w:szCs w:val="32"/>
        </w:rPr>
        <w:t>%</w:t>
      </w:r>
      <w:r>
        <w:rPr>
          <w:rStyle w:val="15"/>
          <w:rFonts w:hint="eastAsia" w:ascii="仿宋" w:hAnsi="仿宋" w:eastAsia="仿宋"/>
          <w:b w:val="0"/>
          <w:bCs/>
          <w:szCs w:val="32"/>
        </w:rPr>
        <w:t>。</w:t>
      </w:r>
      <w:r>
        <w:rPr>
          <w:rFonts w:hint="eastAsia" w:ascii="仿宋_GB2312"/>
          <w:szCs w:val="32"/>
        </w:rPr>
        <w:t>公务接待费支出决算比</w:t>
      </w:r>
      <w:r>
        <w:rPr>
          <w:rFonts w:ascii="仿宋_GB2312"/>
          <w:szCs w:val="32"/>
        </w:rPr>
        <w:t>20</w:t>
      </w:r>
      <w:r>
        <w:rPr>
          <w:rFonts w:hint="eastAsia" w:ascii="仿宋_GB2312"/>
          <w:szCs w:val="32"/>
        </w:rPr>
        <w:t>20年增加0.1万元，增长3</w:t>
      </w:r>
      <w:r>
        <w:rPr>
          <w:rFonts w:ascii="仿宋_GB2312"/>
          <w:szCs w:val="32"/>
        </w:rPr>
        <w:t>%</w:t>
      </w:r>
      <w:r>
        <w:rPr>
          <w:rFonts w:hint="eastAsia" w:ascii="仿宋_GB2312"/>
          <w:szCs w:val="32"/>
        </w:rPr>
        <w:t>。主要原因是检查增加。其中：</w:t>
      </w:r>
    </w:p>
    <w:p w14:paraId="247B416E">
      <w:pPr>
        <w:ind w:firstLine="640"/>
        <w:rPr>
          <w:rFonts w:ascii="仿宋_GB2312"/>
          <w:szCs w:val="32"/>
        </w:rPr>
      </w:pPr>
      <w:r>
        <w:rPr>
          <w:rFonts w:hint="eastAsia" w:ascii="仿宋" w:hAnsi="仿宋" w:eastAsia="仿宋"/>
          <w:szCs w:val="32"/>
        </w:rPr>
        <w:t>国内公务接待支出3.11</w:t>
      </w:r>
      <w:r>
        <w:rPr>
          <w:rFonts w:hint="eastAsia" w:ascii="仿宋_GB2312"/>
          <w:szCs w:val="32"/>
        </w:rPr>
        <w:t>万元，主要用于河湖公园考察评价会、调研春灌用水等接待。国内公务接待31批次，266人次（不包括陪同人员），共计支出3.11万元，具体内容包括：防汛工作0.63万元；调研春灌用水0.22万元；水土保持监督检查0.22万元；各种监督检查2.04万元。</w:t>
      </w:r>
      <w:bookmarkStart w:id="65" w:name="_Toc15396610"/>
      <w:bookmarkStart w:id="66" w:name="_Toc15377218"/>
    </w:p>
    <w:p w14:paraId="6C520906">
      <w:pPr>
        <w:pStyle w:val="4"/>
        <w:ind w:firstLine="640"/>
        <w:rPr>
          <w:rStyle w:val="26"/>
          <w:rFonts w:ascii="黑体" w:hAnsi="黑体" w:eastAsia="黑体"/>
          <w:bCs w:val="0"/>
        </w:rPr>
      </w:pPr>
      <w:bookmarkStart w:id="67" w:name="_Toc117502263"/>
      <w:r>
        <w:rPr>
          <w:rFonts w:hint="eastAsia"/>
        </w:rPr>
        <w:t>八、</w:t>
      </w:r>
      <w:r>
        <w:rPr>
          <w:rStyle w:val="26"/>
          <w:rFonts w:hint="eastAsia" w:ascii="黑体" w:hAnsi="黑体" w:eastAsia="黑体"/>
          <w:bCs w:val="0"/>
        </w:rPr>
        <w:t>政府性基金预算支出决算情况说明</w:t>
      </w:r>
      <w:bookmarkEnd w:id="65"/>
      <w:bookmarkEnd w:id="66"/>
      <w:bookmarkEnd w:id="67"/>
    </w:p>
    <w:p w14:paraId="3AE76BA6">
      <w:pPr>
        <w:ind w:firstLine="640"/>
        <w:rPr>
          <w:rFonts w:ascii="仿宋_GB2312"/>
          <w:szCs w:val="32"/>
        </w:rPr>
      </w:pPr>
      <w:r>
        <w:rPr>
          <w:rFonts w:ascii="仿宋_GB2312"/>
          <w:szCs w:val="32"/>
        </w:rPr>
        <w:t>20</w:t>
      </w:r>
      <w:r>
        <w:rPr>
          <w:rFonts w:hint="eastAsia" w:ascii="仿宋_GB2312"/>
          <w:szCs w:val="32"/>
        </w:rPr>
        <w:t>21年政府性基金预算财政拨款支出1135.02万元。</w:t>
      </w:r>
    </w:p>
    <w:p w14:paraId="1725D8BD">
      <w:pPr>
        <w:pStyle w:val="4"/>
        <w:ind w:firstLine="643"/>
        <w:rPr>
          <w:rStyle w:val="26"/>
          <w:b/>
          <w:bCs/>
        </w:rPr>
      </w:pPr>
      <w:bookmarkStart w:id="68" w:name="_Toc117502264"/>
      <w:bookmarkStart w:id="69" w:name="_Toc15377219"/>
      <w:bookmarkStart w:id="70" w:name="_Toc15396611"/>
      <w:r>
        <w:rPr>
          <w:rStyle w:val="26"/>
          <w:rFonts w:hint="eastAsia"/>
          <w:b/>
          <w:bCs/>
        </w:rPr>
        <w:t>九、国有资本经营预算支出决算情况说明</w:t>
      </w:r>
      <w:bookmarkEnd w:id="68"/>
      <w:bookmarkEnd w:id="69"/>
      <w:bookmarkEnd w:id="70"/>
    </w:p>
    <w:p w14:paraId="7B1116EE">
      <w:pPr>
        <w:ind w:firstLine="640"/>
        <w:rPr>
          <w:rFonts w:ascii="仿宋_GB2312"/>
        </w:rPr>
      </w:pPr>
      <w:r>
        <w:rPr>
          <w:rFonts w:ascii="仿宋_GB2312"/>
        </w:rPr>
        <w:t>20</w:t>
      </w:r>
      <w:r>
        <w:rPr>
          <w:rFonts w:hint="eastAsia" w:ascii="仿宋_GB2312"/>
        </w:rPr>
        <w:t>21年国有资本经营预算财政拨款支出0万元。</w:t>
      </w:r>
    </w:p>
    <w:p w14:paraId="450E7A70">
      <w:pPr>
        <w:pStyle w:val="4"/>
        <w:ind w:firstLine="643"/>
        <w:rPr>
          <w:rStyle w:val="26"/>
          <w:b/>
          <w:bCs/>
        </w:rPr>
      </w:pPr>
      <w:bookmarkStart w:id="71" w:name="_Toc15377221"/>
      <w:bookmarkStart w:id="72" w:name="_Toc15396612"/>
      <w:bookmarkStart w:id="73" w:name="_Toc117502265"/>
      <w:r>
        <w:rPr>
          <w:rStyle w:val="26"/>
          <w:rFonts w:hint="eastAsia"/>
          <w:b/>
          <w:bCs/>
        </w:rPr>
        <w:t>十、其他重要事项的情况说明</w:t>
      </w:r>
      <w:bookmarkEnd w:id="71"/>
      <w:bookmarkEnd w:id="72"/>
      <w:bookmarkEnd w:id="73"/>
    </w:p>
    <w:p w14:paraId="65739381">
      <w:pPr>
        <w:ind w:firstLine="640"/>
      </w:pPr>
      <w:bookmarkStart w:id="74" w:name="_Toc15377222"/>
      <w:r>
        <w:rPr>
          <w:rFonts w:hint="eastAsia"/>
        </w:rPr>
        <w:t>（一）机关运行经费支出情况</w:t>
      </w:r>
      <w:bookmarkEnd w:id="74"/>
    </w:p>
    <w:p w14:paraId="70ED1276">
      <w:pPr>
        <w:ind w:firstLine="640"/>
        <w:rPr>
          <w:rFonts w:ascii="仿宋_GB2312"/>
          <w:szCs w:val="32"/>
        </w:rPr>
      </w:pPr>
      <w:r>
        <w:rPr>
          <w:rFonts w:ascii="仿宋_GB2312"/>
          <w:szCs w:val="32"/>
        </w:rPr>
        <w:t>20</w:t>
      </w:r>
      <w:r>
        <w:rPr>
          <w:rFonts w:hint="eastAsia" w:ascii="仿宋_GB2312"/>
          <w:szCs w:val="32"/>
        </w:rPr>
        <w:t>21年，水利局机关运行经费支出256.26万元，比</w:t>
      </w:r>
      <w:r>
        <w:rPr>
          <w:rFonts w:ascii="仿宋_GB2312"/>
          <w:szCs w:val="32"/>
        </w:rPr>
        <w:t>20</w:t>
      </w:r>
      <w:r>
        <w:rPr>
          <w:rFonts w:hint="eastAsia" w:ascii="仿宋_GB2312"/>
          <w:szCs w:val="32"/>
        </w:rPr>
        <w:t>20年增加33.7万元，增长13</w:t>
      </w:r>
      <w:r>
        <w:rPr>
          <w:rFonts w:ascii="仿宋_GB2312"/>
          <w:szCs w:val="32"/>
        </w:rPr>
        <w:t>%</w:t>
      </w:r>
      <w:r>
        <w:rPr>
          <w:rFonts w:hint="eastAsia" w:ascii="仿宋_GB2312"/>
          <w:szCs w:val="32"/>
        </w:rPr>
        <w:t>。</w:t>
      </w:r>
      <w:r>
        <w:rPr>
          <w:rFonts w:ascii="仿宋_GB2312"/>
          <w:szCs w:val="32"/>
        </w:rPr>
        <w:t>变动原因</w:t>
      </w:r>
      <w:r>
        <w:rPr>
          <w:rFonts w:hint="eastAsia" w:ascii="仿宋_GB2312"/>
          <w:szCs w:val="32"/>
        </w:rPr>
        <w:t>人员变动及我局</w:t>
      </w:r>
      <w:bookmarkStart w:id="112" w:name="_GoBack"/>
      <w:bookmarkEnd w:id="112"/>
      <w:r>
        <w:rPr>
          <w:rFonts w:hint="eastAsia" w:ascii="仿宋_GB2312"/>
          <w:szCs w:val="32"/>
          <w:lang w:eastAsia="zh-CN"/>
        </w:rPr>
        <w:t>涉及</w:t>
      </w:r>
      <w:r>
        <w:rPr>
          <w:rFonts w:hint="eastAsia" w:ascii="仿宋_GB2312"/>
          <w:szCs w:val="32"/>
        </w:rPr>
        <w:t>的水利工作在全市各乡镇，造成机关运行经费增加</w:t>
      </w:r>
      <w:r>
        <w:rPr>
          <w:rFonts w:ascii="仿宋_GB2312"/>
          <w:szCs w:val="32"/>
        </w:rPr>
        <w:t>。</w:t>
      </w:r>
    </w:p>
    <w:p w14:paraId="5157301F">
      <w:pPr>
        <w:ind w:firstLine="640"/>
      </w:pPr>
      <w:bookmarkStart w:id="75" w:name="_Toc15377223"/>
      <w:r>
        <w:rPr>
          <w:rFonts w:hint="eastAsia"/>
        </w:rPr>
        <w:t>（二）政府采购支出情况</w:t>
      </w:r>
      <w:bookmarkEnd w:id="75"/>
    </w:p>
    <w:p w14:paraId="51C61F10">
      <w:pPr>
        <w:ind w:firstLine="640"/>
        <w:rPr>
          <w:rFonts w:ascii="仿宋_GB2312"/>
          <w:szCs w:val="32"/>
        </w:rPr>
      </w:pPr>
      <w:r>
        <w:rPr>
          <w:rFonts w:ascii="仿宋_GB2312"/>
          <w:szCs w:val="32"/>
        </w:rPr>
        <w:t>20</w:t>
      </w:r>
      <w:r>
        <w:rPr>
          <w:rFonts w:hint="eastAsia" w:ascii="仿宋_GB2312"/>
          <w:szCs w:val="32"/>
        </w:rPr>
        <w:t>21年，水利局政府采购支出总额6037.28万元，其中：政府采购货物支出0.86万元、政府采购工程支出5858.37万元、政府采购服务支出178.05万元。主要用于工程项目、山洪灾害。授予中小企业合同金额6019.28万元，占政府采购支出总额的99</w:t>
      </w:r>
      <w:r>
        <w:rPr>
          <w:rFonts w:ascii="仿宋_GB2312"/>
          <w:szCs w:val="32"/>
        </w:rPr>
        <w:t>%</w:t>
      </w:r>
      <w:r>
        <w:rPr>
          <w:rFonts w:hint="eastAsia" w:ascii="仿宋_GB2312"/>
          <w:szCs w:val="32"/>
        </w:rPr>
        <w:t>，其中：授予小微企业合同金额6019.28万元，占政府采购支出总额的99</w:t>
      </w:r>
      <w:r>
        <w:rPr>
          <w:rFonts w:ascii="仿宋_GB2312"/>
          <w:szCs w:val="32"/>
        </w:rPr>
        <w:t>%</w:t>
      </w:r>
      <w:r>
        <w:rPr>
          <w:rFonts w:hint="eastAsia" w:ascii="仿宋_GB2312"/>
          <w:szCs w:val="32"/>
        </w:rPr>
        <w:t>。</w:t>
      </w:r>
    </w:p>
    <w:p w14:paraId="4F0D1B56">
      <w:pPr>
        <w:ind w:firstLine="640"/>
      </w:pPr>
      <w:bookmarkStart w:id="76" w:name="_Toc15377224"/>
      <w:r>
        <w:rPr>
          <w:rFonts w:hint="eastAsia"/>
        </w:rPr>
        <w:t>（三）国有资产占有使用情况</w:t>
      </w:r>
      <w:bookmarkEnd w:id="76"/>
    </w:p>
    <w:p w14:paraId="181B77DE">
      <w:pPr>
        <w:ind w:firstLine="640"/>
        <w:rPr>
          <w:rFonts w:ascii="仿宋_GB2312"/>
          <w:szCs w:val="32"/>
        </w:rPr>
      </w:pPr>
      <w:r>
        <w:rPr>
          <w:rFonts w:hint="eastAsia" w:ascii="仿宋_GB2312"/>
          <w:szCs w:val="32"/>
        </w:rPr>
        <w:t>截至</w:t>
      </w:r>
      <w:r>
        <w:rPr>
          <w:rFonts w:ascii="仿宋_GB2312"/>
          <w:szCs w:val="32"/>
        </w:rPr>
        <w:t>20</w:t>
      </w:r>
      <w:r>
        <w:rPr>
          <w:rFonts w:hint="eastAsia" w:ascii="仿宋_GB2312"/>
          <w:szCs w:val="32"/>
        </w:rPr>
        <w:t>21年</w:t>
      </w:r>
      <w:r>
        <w:rPr>
          <w:rFonts w:ascii="仿宋_GB2312"/>
          <w:szCs w:val="32"/>
        </w:rPr>
        <w:t>12</w:t>
      </w:r>
      <w:r>
        <w:rPr>
          <w:rFonts w:hint="eastAsia" w:ascii="仿宋_GB2312"/>
          <w:szCs w:val="32"/>
        </w:rPr>
        <w:t>月</w:t>
      </w:r>
      <w:r>
        <w:rPr>
          <w:rFonts w:ascii="仿宋_GB2312"/>
          <w:szCs w:val="32"/>
        </w:rPr>
        <w:t>31</w:t>
      </w:r>
      <w:r>
        <w:rPr>
          <w:rFonts w:hint="eastAsia" w:ascii="仿宋_GB2312"/>
          <w:szCs w:val="32"/>
        </w:rPr>
        <w:t>日，水利局共有车辆2辆，其中：其他用车2辆，其他用车主要是用于移民、水资、河长办等工作。</w:t>
      </w:r>
    </w:p>
    <w:p w14:paraId="6C9127A4">
      <w:pPr>
        <w:ind w:firstLine="640"/>
      </w:pPr>
      <w:r>
        <w:rPr>
          <w:rFonts w:hint="eastAsia"/>
        </w:rPr>
        <w:t>（四）预算绩效管理情况</w:t>
      </w:r>
    </w:p>
    <w:p w14:paraId="1A4033FE">
      <w:pPr>
        <w:ind w:firstLine="640"/>
        <w:rPr>
          <w:rStyle w:val="25"/>
        </w:rPr>
      </w:pPr>
      <w:r>
        <w:rPr>
          <w:rFonts w:hint="eastAsia" w:ascii="仿宋_GB2312" w:hAnsi="仿宋_GB2312" w:cs="仿宋_GB2312"/>
          <w:szCs w:val="32"/>
        </w:rPr>
        <w:t>根据预算绩效管理要求，本单位在2021年度预算编制阶段，组织对19项目（项目名称）等19个项目开展了预算事前绩效评估，对19个项目编制了绩效目标，预算执行过程中，选取19个项目开展绩效监控，年终执行完毕后，对19个项目开展了绩效自评，2021年特定目标类部门预算项目绩效目标自评表见附件</w:t>
      </w:r>
      <w:bookmarkStart w:id="77" w:name="_Toc15377225"/>
      <w:bookmarkEnd w:id="77"/>
      <w:bookmarkStart w:id="78" w:name="_Toc15396613"/>
      <w:bookmarkEnd w:id="78"/>
    </w:p>
    <w:p w14:paraId="69A092E1">
      <w:pPr>
        <w:pStyle w:val="3"/>
        <w:ind w:firstLine="643"/>
      </w:pPr>
      <w:bookmarkStart w:id="79" w:name="_Toc117502266"/>
      <w:r>
        <w:rPr>
          <w:rFonts w:hint="eastAsia"/>
        </w:rPr>
        <w:t>第三部分名词解释</w:t>
      </w:r>
      <w:bookmarkEnd w:id="79"/>
    </w:p>
    <w:p w14:paraId="44437732">
      <w:pPr>
        <w:ind w:firstLine="640"/>
        <w:rPr>
          <w:rFonts w:ascii="仿宋_GB2312"/>
          <w:szCs w:val="32"/>
        </w:rPr>
      </w:pPr>
      <w:r>
        <w:rPr>
          <w:rFonts w:ascii="仿宋_GB2312"/>
          <w:szCs w:val="32"/>
        </w:rPr>
        <w:t>1.</w:t>
      </w:r>
      <w:r>
        <w:rPr>
          <w:rFonts w:hint="eastAsia" w:ascii="仿宋_GB2312"/>
          <w:szCs w:val="32"/>
        </w:rPr>
        <w:t>财政拨款收入：指单位从同级财政部门取得的财政预算资金。</w:t>
      </w:r>
    </w:p>
    <w:p w14:paraId="71C3080A">
      <w:pPr>
        <w:ind w:firstLine="640"/>
        <w:rPr>
          <w:rFonts w:ascii="仿宋_GB2312"/>
          <w:szCs w:val="32"/>
        </w:rPr>
      </w:pPr>
      <w:r>
        <w:rPr>
          <w:rFonts w:hint="eastAsia" w:ascii="仿宋_GB2312"/>
          <w:szCs w:val="32"/>
        </w:rPr>
        <w:t>2</w:t>
      </w:r>
      <w:r>
        <w:rPr>
          <w:rFonts w:ascii="仿宋_GB2312"/>
          <w:szCs w:val="32"/>
        </w:rPr>
        <w:t>.</w:t>
      </w:r>
      <w:r>
        <w:rPr>
          <w:rFonts w:hint="eastAsia" w:ascii="仿宋_GB2312"/>
          <w:szCs w:val="32"/>
        </w:rPr>
        <w:t>年初结转和结余：指以前年度尚未完成、结转到本年按有关规定继续使用的资金。</w:t>
      </w:r>
    </w:p>
    <w:p w14:paraId="63645A7C">
      <w:pPr>
        <w:ind w:firstLine="640"/>
        <w:rPr>
          <w:rFonts w:ascii="仿宋_GB2312"/>
          <w:szCs w:val="32"/>
        </w:rPr>
      </w:pPr>
      <w:r>
        <w:rPr>
          <w:rFonts w:hint="eastAsia" w:ascii="仿宋_GB2312"/>
          <w:szCs w:val="32"/>
        </w:rPr>
        <w:t>3</w:t>
      </w:r>
      <w:r>
        <w:rPr>
          <w:rFonts w:ascii="仿宋_GB2312"/>
          <w:szCs w:val="32"/>
        </w:rPr>
        <w:t>.</w:t>
      </w:r>
      <w:r>
        <w:rPr>
          <w:rFonts w:hint="eastAsia" w:ascii="仿宋_GB2312"/>
          <w:szCs w:val="32"/>
        </w:rPr>
        <w:t>结余分配：指事业单位按照会计制度规定缴纳的所得税、提取的专用结余以及转入非财政拨款结余的金额等。</w:t>
      </w:r>
    </w:p>
    <w:p w14:paraId="65C2C1DA">
      <w:pPr>
        <w:ind w:firstLine="640"/>
        <w:rPr>
          <w:rFonts w:ascii="仿宋_GB2312"/>
          <w:szCs w:val="32"/>
        </w:rPr>
      </w:pPr>
      <w:r>
        <w:rPr>
          <w:rFonts w:hint="eastAsia" w:ascii="仿宋_GB2312"/>
          <w:szCs w:val="32"/>
        </w:rPr>
        <w:t>4.年末结转和结余：指单位按有关规定结转到下年或以后年度继续使用的资金。</w:t>
      </w:r>
    </w:p>
    <w:p w14:paraId="06CCB36F">
      <w:pPr>
        <w:ind w:firstLine="600"/>
        <w:rPr>
          <w:rFonts w:ascii="仿宋_GB2312"/>
          <w:kern w:val="0"/>
          <w:sz w:val="30"/>
        </w:rPr>
      </w:pPr>
      <w:r>
        <w:rPr>
          <w:rFonts w:hint="eastAsia" w:ascii="仿宋_GB2312"/>
          <w:kern w:val="0"/>
          <w:sz w:val="30"/>
        </w:rPr>
        <w:t>5.社会保障和就业(类)行政事业单位养老支出（款）行政单位离退休（项）</w:t>
      </w:r>
      <w:r>
        <w:rPr>
          <w:rFonts w:ascii="仿宋_GB2312"/>
          <w:kern w:val="0"/>
          <w:sz w:val="30"/>
        </w:rPr>
        <w:t>:</w:t>
      </w:r>
      <w:r>
        <w:rPr>
          <w:rFonts w:hint="eastAsia" w:ascii="仿宋_GB2312"/>
          <w:kern w:val="0"/>
          <w:sz w:val="30"/>
        </w:rPr>
        <w:t>指行政单位（包括实行公务员管理的事业单位）开支的离退休经费。</w:t>
      </w:r>
    </w:p>
    <w:p w14:paraId="5719D75B">
      <w:pPr>
        <w:ind w:firstLine="640"/>
      </w:pPr>
      <w:r>
        <w:rPr>
          <w:rFonts w:hint="eastAsia"/>
        </w:rPr>
        <w:t>6.社会保障和就业支出（类）行政事业单位养老支（款）事业单位离退休（项）：指事业单位开支的离退休经费。</w:t>
      </w:r>
      <w:r>
        <w:br w:type="textWrapping"/>
      </w:r>
      <w:r>
        <w:rPr>
          <w:rFonts w:hint="eastAsia"/>
        </w:rPr>
        <w:t>7.社会保障和就业支出（类）行政事业单位养老支出（款）机关事业单位基本养老保险缴费支出（项）：指机关事业单位实施养老保险制度由单位实际缴纳的基本养老保险费支出。</w:t>
      </w:r>
    </w:p>
    <w:p w14:paraId="1D5262B1">
      <w:pPr>
        <w:ind w:firstLine="640"/>
      </w:pPr>
      <w:r>
        <w:rPr>
          <w:rFonts w:hint="eastAsia"/>
        </w:rPr>
        <w:t>8.社会保障和就业支出（类）行政事业单位养老支出（款）机关事业单位职业年金缴费支出（项）：指机关事业单位实施养老保险制度由单位实际缴纳的职业年金支出。</w:t>
      </w:r>
    </w:p>
    <w:p w14:paraId="01445721">
      <w:pPr>
        <w:ind w:firstLine="640"/>
      </w:pPr>
      <w:r>
        <w:rPr>
          <w:rFonts w:hint="eastAsia"/>
        </w:rPr>
        <w:t>9.卫生健康支出（类）行政事业单位医疗（款）行政单位医疗（项）：指财政部门安排的行政单位医疗保险支出。</w:t>
      </w:r>
      <w:r>
        <w:br w:type="textWrapping"/>
      </w:r>
      <w:r>
        <w:rPr>
          <w:rFonts w:hint="eastAsia"/>
        </w:rPr>
        <w:t xml:space="preserve">   10.卫生健康支出（类）行政事业单位医疗（款）事业单位医疗（项）：指财政部门安排的事业单位医疗保险支出。</w:t>
      </w:r>
      <w:r>
        <w:br w:type="textWrapping"/>
      </w:r>
      <w:r>
        <w:rPr>
          <w:rFonts w:hint="eastAsia"/>
        </w:rPr>
        <w:t xml:space="preserve">   11.农林水支出（类）水利（款）行政运行（项）：指行政单位（包括实行公务员管理的事业单位）的基本支出。</w:t>
      </w:r>
    </w:p>
    <w:p w14:paraId="13BE9277">
      <w:pPr>
        <w:ind w:firstLine="480" w:firstLineChars="150"/>
      </w:pPr>
      <w:r>
        <w:rPr>
          <w:rFonts w:hint="eastAsia"/>
        </w:rPr>
        <w:t>12.农林水支出（类）水利（款）水利工程建设（项）：指水利系统用于江、河、湖、滩等水利工程建设支出。</w:t>
      </w:r>
    </w:p>
    <w:p w14:paraId="54404976">
      <w:pPr>
        <w:ind w:firstLine="640"/>
      </w:pPr>
      <w:r>
        <w:rPr>
          <w:rFonts w:hint="eastAsia"/>
        </w:rPr>
        <w:t>13.农林水支出</w:t>
      </w:r>
      <w:r>
        <w:rPr>
          <w:rFonts w:hint="eastAsia"/>
          <w:szCs w:val="32"/>
        </w:rPr>
        <w:t>（类）水利（款）防汛（项）：</w:t>
      </w:r>
      <w:r>
        <w:rPr>
          <w:rFonts w:hint="eastAsia" w:cs="宋体"/>
          <w:color w:val="333333"/>
          <w:szCs w:val="32"/>
          <w:shd w:val="clear" w:color="auto" w:fill="FFFFFF"/>
        </w:rPr>
        <w:t>指防汛业务支出</w:t>
      </w:r>
      <w:r>
        <w:rPr>
          <w:rFonts w:hint="eastAsia"/>
          <w:szCs w:val="32"/>
        </w:rPr>
        <w:t>。</w:t>
      </w:r>
    </w:p>
    <w:p w14:paraId="15504184">
      <w:pPr>
        <w:ind w:firstLine="640"/>
      </w:pPr>
      <w:r>
        <w:rPr>
          <w:rFonts w:hint="eastAsia"/>
        </w:rPr>
        <w:t>14.农林水支出（类）水利（款）农村水利（项）：指国家对中型灌区节水配套改造、牧区水利建设、小型水源建设、农村河塘整治及排灌站、小水电站补助等。</w:t>
      </w:r>
    </w:p>
    <w:p w14:paraId="67B1F5BD">
      <w:pPr>
        <w:ind w:firstLine="640"/>
      </w:pPr>
      <w:r>
        <w:rPr>
          <w:rFonts w:hint="eastAsia"/>
        </w:rPr>
        <w:t>15.农林水支出（类）水利（款）其他水利支出（项）：指除上述项目以外其他用于水利方面的支出。</w:t>
      </w:r>
    </w:p>
    <w:p w14:paraId="38380978">
      <w:pPr>
        <w:ind w:firstLine="640"/>
      </w:pPr>
      <w:r>
        <w:rPr>
          <w:rFonts w:hint="eastAsia"/>
        </w:rPr>
        <w:t>16、住房保障支出（类）住房改革支出（款）住房公积金（项）：指行政事业单位按人力资源和社会保障部、财政部定的基本工资津贴补贴以及规定比例为职工缴纳的住房公积金。</w:t>
      </w:r>
    </w:p>
    <w:p w14:paraId="4CB004A9">
      <w:pPr>
        <w:ind w:firstLine="640"/>
        <w:rPr>
          <w:rFonts w:ascii="仿宋_GB2312"/>
          <w:szCs w:val="32"/>
        </w:rPr>
      </w:pPr>
      <w:r>
        <w:rPr>
          <w:rFonts w:hint="eastAsia" w:ascii="仿宋_GB2312"/>
          <w:szCs w:val="32"/>
        </w:rPr>
        <w:t>17</w:t>
      </w:r>
      <w:r>
        <w:rPr>
          <w:rFonts w:ascii="仿宋_GB2312"/>
          <w:szCs w:val="32"/>
        </w:rPr>
        <w:t>.</w:t>
      </w:r>
      <w:r>
        <w:rPr>
          <w:rFonts w:hint="eastAsia" w:ascii="仿宋_GB2312"/>
          <w:szCs w:val="32"/>
        </w:rPr>
        <w:t>基本支出：指为保障机构正常运转、完成日常工作任务而发生的人员支出和公用支出。</w:t>
      </w:r>
    </w:p>
    <w:p w14:paraId="5916EA17">
      <w:pPr>
        <w:ind w:firstLine="640"/>
        <w:rPr>
          <w:rFonts w:ascii="仿宋_GB2312"/>
          <w:szCs w:val="32"/>
        </w:rPr>
      </w:pPr>
      <w:r>
        <w:rPr>
          <w:rFonts w:hint="eastAsia" w:ascii="仿宋_GB2312"/>
          <w:szCs w:val="32"/>
        </w:rPr>
        <w:t>18</w:t>
      </w:r>
      <w:r>
        <w:rPr>
          <w:rFonts w:ascii="仿宋_GB2312"/>
          <w:szCs w:val="32"/>
        </w:rPr>
        <w:t>.</w:t>
      </w:r>
      <w:r>
        <w:rPr>
          <w:rFonts w:hint="eastAsia" w:ascii="仿宋_GB2312"/>
          <w:szCs w:val="32"/>
        </w:rPr>
        <w:t>项目支出：指在基本支出之外为完成特定行政任务和事业发展目标所发生的支出。</w:t>
      </w:r>
    </w:p>
    <w:p w14:paraId="1C1051B2">
      <w:pPr>
        <w:ind w:firstLine="640"/>
        <w:rPr>
          <w:rFonts w:ascii="仿宋_GB2312"/>
          <w:szCs w:val="32"/>
        </w:rPr>
      </w:pPr>
      <w:r>
        <w:rPr>
          <w:rFonts w:hint="eastAsia" w:ascii="仿宋_GB2312"/>
          <w:szCs w:val="32"/>
        </w:rPr>
        <w:t>19</w:t>
      </w:r>
      <w:r>
        <w:rPr>
          <w:rFonts w:ascii="仿宋_GB2312"/>
          <w:szCs w:val="32"/>
        </w:rPr>
        <w:t>.</w:t>
      </w:r>
      <w:r>
        <w:rPr>
          <w:rFonts w:hint="eastAsia" w:ascii="仿宋_GB231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A847245">
      <w:pPr>
        <w:ind w:firstLine="640"/>
        <w:rPr>
          <w:rFonts w:ascii="仿宋_GB2312"/>
          <w:szCs w:val="32"/>
        </w:rPr>
      </w:pPr>
      <w:r>
        <w:rPr>
          <w:rFonts w:hint="eastAsia" w:ascii="仿宋_GB2312"/>
          <w:szCs w:val="32"/>
        </w:rPr>
        <w:t>20</w:t>
      </w:r>
      <w:r>
        <w:rPr>
          <w:rFonts w:ascii="仿宋_GB2312"/>
          <w:szCs w:val="32"/>
        </w:rPr>
        <w:t>.</w:t>
      </w:r>
      <w:r>
        <w:rPr>
          <w:rFonts w:hint="eastAsia" w:ascii="仿宋_GB231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10D83D6">
      <w:pPr>
        <w:pStyle w:val="2"/>
        <w:spacing w:before="130"/>
        <w:ind w:firstLine="600"/>
      </w:pPr>
    </w:p>
    <w:p w14:paraId="47106561">
      <w:pPr>
        <w:pStyle w:val="2"/>
        <w:spacing w:before="130"/>
        <w:ind w:firstLine="600"/>
      </w:pPr>
    </w:p>
    <w:p w14:paraId="733B1B1C">
      <w:pPr>
        <w:pStyle w:val="2"/>
        <w:spacing w:before="130"/>
        <w:ind w:firstLine="600"/>
      </w:pPr>
    </w:p>
    <w:p w14:paraId="6C851CC1">
      <w:pPr>
        <w:pStyle w:val="2"/>
        <w:spacing w:before="130"/>
        <w:ind w:firstLine="600"/>
      </w:pPr>
    </w:p>
    <w:p w14:paraId="64554444">
      <w:pPr>
        <w:pStyle w:val="2"/>
        <w:spacing w:before="130"/>
        <w:ind w:firstLine="600"/>
      </w:pPr>
    </w:p>
    <w:p w14:paraId="154F9201">
      <w:pPr>
        <w:pStyle w:val="2"/>
        <w:spacing w:before="130"/>
        <w:ind w:firstLine="600"/>
      </w:pPr>
    </w:p>
    <w:p w14:paraId="3229CBE1">
      <w:pPr>
        <w:pStyle w:val="2"/>
        <w:spacing w:before="130"/>
        <w:ind w:firstLine="600"/>
      </w:pPr>
    </w:p>
    <w:p w14:paraId="1472F5C0">
      <w:pPr>
        <w:pStyle w:val="2"/>
        <w:spacing w:before="130"/>
        <w:ind w:firstLine="600"/>
      </w:pPr>
    </w:p>
    <w:p w14:paraId="231E5DF3">
      <w:pPr>
        <w:pStyle w:val="2"/>
        <w:spacing w:before="130"/>
        <w:ind w:firstLine="600"/>
      </w:pPr>
    </w:p>
    <w:p w14:paraId="4DE4ACB4">
      <w:pPr>
        <w:pStyle w:val="3"/>
        <w:ind w:firstLine="643"/>
        <w:rPr>
          <w:rStyle w:val="25"/>
          <w:b/>
          <w:bCs/>
        </w:rPr>
      </w:pPr>
      <w:bookmarkStart w:id="80" w:name="_Toc117502267"/>
      <w:bookmarkStart w:id="81" w:name="_Toc15396614"/>
      <w:bookmarkStart w:id="82" w:name="_Toc15377226"/>
      <w:r>
        <w:rPr>
          <w:rFonts w:hint="eastAsia"/>
        </w:rPr>
        <w:t>第</w:t>
      </w:r>
      <w:r>
        <w:rPr>
          <w:rStyle w:val="25"/>
          <w:rFonts w:hint="eastAsia"/>
          <w:b/>
          <w:bCs/>
        </w:rPr>
        <w:t>四部分附件</w:t>
      </w:r>
      <w:bookmarkEnd w:id="80"/>
      <w:bookmarkEnd w:id="81"/>
    </w:p>
    <w:p w14:paraId="0D59395B">
      <w:pPr>
        <w:ind w:firstLine="640"/>
        <w:rPr>
          <w:rFonts w:ascii="仿宋_GB2312" w:hAnsi="仿宋_GB2312" w:cs="仿宋_GB2312"/>
          <w:szCs w:val="32"/>
        </w:rPr>
      </w:pPr>
      <w:r>
        <w:rPr>
          <w:rFonts w:hint="eastAsia" w:ascii="黑体" w:hAnsi="黑体" w:eastAsia="黑体" w:cs="黑体"/>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55CD4B08">
        <w:tblPrEx>
          <w:tblCellMar>
            <w:top w:w="0" w:type="dxa"/>
            <w:left w:w="108" w:type="dxa"/>
            <w:bottom w:w="0" w:type="dxa"/>
            <w:right w:w="108" w:type="dxa"/>
          </w:tblCellMar>
        </w:tblPrEx>
        <w:trPr>
          <w:trHeight w:val="284" w:hRule="atLeast"/>
        </w:trPr>
        <w:tc>
          <w:tcPr>
            <w:tcW w:w="9577" w:type="dxa"/>
            <w:gridSpan w:val="6"/>
            <w:tcBorders>
              <w:top w:val="nil"/>
              <w:left w:val="nil"/>
              <w:bottom w:val="nil"/>
              <w:right w:val="nil"/>
            </w:tcBorders>
            <w:shd w:val="clear" w:color="auto" w:fill="auto"/>
            <w:vAlign w:val="center"/>
          </w:tcPr>
          <w:p w14:paraId="53C55619">
            <w:pPr>
              <w:ind w:firstLine="643"/>
              <w:rPr>
                <w:rFonts w:ascii="宋体" w:cs="宋体"/>
                <w:b/>
                <w:szCs w:val="32"/>
              </w:rPr>
            </w:pPr>
            <w:bookmarkStart w:id="83" w:name="_Toc15396618"/>
            <w:r>
              <w:rPr>
                <w:rFonts w:hint="eastAsia" w:ascii="宋体" w:cs="宋体"/>
                <w:b/>
                <w:szCs w:val="32"/>
              </w:rPr>
              <w:t>岁修绩效目标自评</w:t>
            </w:r>
          </w:p>
        </w:tc>
        <w:tc>
          <w:tcPr>
            <w:tcW w:w="234" w:type="dxa"/>
            <w:tcBorders>
              <w:top w:val="nil"/>
              <w:left w:val="nil"/>
              <w:bottom w:val="nil"/>
              <w:right w:val="nil"/>
            </w:tcBorders>
            <w:shd w:val="clear" w:color="auto" w:fill="auto"/>
            <w:vAlign w:val="center"/>
          </w:tcPr>
          <w:p w14:paraId="3692B3DB">
            <w:pPr>
              <w:ind w:firstLine="643"/>
              <w:rPr>
                <w:rFonts w:ascii="宋体" w:cs="宋体"/>
                <w:b/>
                <w:kern w:val="0"/>
                <w:szCs w:val="32"/>
              </w:rPr>
            </w:pPr>
          </w:p>
        </w:tc>
      </w:tr>
      <w:tr w14:paraId="7BED650B">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2C8AC">
            <w:pPr>
              <w:ind w:firstLine="360"/>
              <w:rPr>
                <w:rFonts w:ascii="宋体" w:cs="宋体"/>
                <w:sz w:val="18"/>
                <w:szCs w:val="18"/>
              </w:rPr>
            </w:pPr>
            <w:r>
              <w:rPr>
                <w:rFonts w:hint="eastAsia" w:ascii="宋体" w:cs="宋体"/>
                <w:kern w:val="0"/>
                <w:sz w:val="18"/>
                <w:szCs w:val="18"/>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BF357">
            <w:pPr>
              <w:ind w:firstLine="360"/>
              <w:rPr>
                <w:rFonts w:ascii="宋体" w:cs="宋体"/>
                <w:sz w:val="18"/>
                <w:szCs w:val="18"/>
              </w:rPr>
            </w:pPr>
            <w:r>
              <w:rPr>
                <w:rFonts w:hint="eastAsia" w:ascii="宋体" w:cs="宋体"/>
                <w:sz w:val="18"/>
                <w:szCs w:val="18"/>
              </w:rPr>
              <w:t>620001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0027">
            <w:pPr>
              <w:ind w:firstLine="360"/>
              <w:rPr>
                <w:rFonts w:ascii="宋体" w:cs="宋体"/>
                <w:sz w:val="18"/>
                <w:szCs w:val="18"/>
              </w:rPr>
            </w:pPr>
            <w:r>
              <w:rPr>
                <w:rFonts w:hint="eastAsia" w:ascii="宋体" w:cs="宋体"/>
                <w:kern w:val="0"/>
                <w:sz w:val="18"/>
                <w:szCs w:val="18"/>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25A6">
            <w:pPr>
              <w:ind w:firstLine="360"/>
              <w:rPr>
                <w:rFonts w:ascii="宋体" w:cs="宋体"/>
                <w:sz w:val="18"/>
                <w:szCs w:val="18"/>
              </w:rPr>
            </w:pPr>
            <w:r>
              <w:rPr>
                <w:rFonts w:hint="eastAsia" w:ascii="宋体" w:cs="宋体"/>
                <w:sz w:val="18"/>
                <w:szCs w:val="18"/>
              </w:rPr>
              <w:t>广汉市水利局</w:t>
            </w:r>
          </w:p>
        </w:tc>
      </w:tr>
      <w:tr w14:paraId="156234E2">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5756B">
            <w:pPr>
              <w:ind w:firstLine="360"/>
              <w:rPr>
                <w:rFonts w:ascii="宋体" w:cs="宋体"/>
                <w:sz w:val="18"/>
                <w:szCs w:val="18"/>
              </w:rPr>
            </w:pPr>
            <w:r>
              <w:rPr>
                <w:rFonts w:hint="eastAsia" w:ascii="宋体" w:cs="宋体"/>
                <w:kern w:val="0"/>
                <w:sz w:val="18"/>
                <w:szCs w:val="18"/>
              </w:rPr>
              <w:t>项目预算</w:t>
            </w:r>
            <w:r>
              <w:rPr>
                <w:rFonts w:hint="eastAsia" w:ascii="宋体" w:cs="宋体"/>
                <w:kern w:val="0"/>
                <w:sz w:val="18"/>
                <w:szCs w:val="18"/>
              </w:rPr>
              <w:br w:type="textWrapping"/>
            </w:r>
            <w:r>
              <w:rPr>
                <w:rFonts w:hint="eastAsia" w:ascii="宋体" w:cs="宋体"/>
                <w:kern w:val="0"/>
                <w:sz w:val="18"/>
                <w:szCs w:val="18"/>
              </w:rPr>
              <w:t>执行情况</w:t>
            </w:r>
            <w:r>
              <w:rPr>
                <w:rFonts w:hint="eastAsia" w:ascii="宋体" w:cs="宋体"/>
                <w:kern w:val="0"/>
                <w:sz w:val="18"/>
                <w:szCs w:val="18"/>
              </w:rPr>
              <w:br w:type="textWrapping"/>
            </w:r>
            <w:r>
              <w:rPr>
                <w:rFonts w:hint="eastAsia" w:ascii="宋体" w:cs="宋体"/>
                <w:kern w:val="0"/>
                <w:sz w:val="18"/>
                <w:szCs w:val="18"/>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B4DC">
            <w:pPr>
              <w:ind w:firstLine="360"/>
              <w:rPr>
                <w:rFonts w:ascii="宋体" w:cs="宋体"/>
                <w:sz w:val="18"/>
                <w:szCs w:val="18"/>
              </w:rPr>
            </w:pPr>
            <w:r>
              <w:rPr>
                <w:rFonts w:hint="eastAsia" w:ascii="宋体" w:cs="宋体"/>
                <w:kern w:val="0"/>
                <w:sz w:val="18"/>
                <w:szCs w:val="18"/>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5BFF">
            <w:pPr>
              <w:ind w:firstLine="360"/>
              <w:rPr>
                <w:rFonts w:ascii="宋体" w:cs="宋体"/>
                <w:sz w:val="18"/>
                <w:szCs w:val="18"/>
              </w:rPr>
            </w:pPr>
            <w:r>
              <w:rPr>
                <w:rFonts w:hint="eastAsia" w:ascii="宋体" w:cs="宋体"/>
                <w:sz w:val="18"/>
                <w:szCs w:val="18"/>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951">
            <w:pPr>
              <w:ind w:firstLine="360"/>
              <w:rPr>
                <w:rFonts w:ascii="宋体" w:cs="宋体"/>
                <w:sz w:val="18"/>
                <w:szCs w:val="18"/>
              </w:rPr>
            </w:pPr>
            <w:r>
              <w:rPr>
                <w:rFonts w:hint="eastAsia" w:ascii="宋体" w:cs="宋体"/>
                <w:kern w:val="0"/>
                <w:sz w:val="18"/>
                <w:szCs w:val="18"/>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E97C">
            <w:pPr>
              <w:ind w:firstLine="360"/>
              <w:rPr>
                <w:rFonts w:ascii="宋体" w:cs="宋体"/>
                <w:sz w:val="18"/>
                <w:szCs w:val="18"/>
              </w:rPr>
            </w:pPr>
            <w:r>
              <w:rPr>
                <w:rFonts w:hint="eastAsia" w:ascii="宋体" w:cs="宋体"/>
                <w:sz w:val="18"/>
                <w:szCs w:val="18"/>
              </w:rPr>
              <w:t>100</w:t>
            </w:r>
          </w:p>
        </w:tc>
      </w:tr>
      <w:tr w14:paraId="6D730FDD">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0426B">
            <w:pPr>
              <w:ind w:firstLine="360"/>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1BBA">
            <w:pPr>
              <w:ind w:firstLine="360"/>
              <w:rPr>
                <w:rFonts w:ascii="宋体" w:cs="宋体"/>
                <w:kern w:val="0"/>
                <w:sz w:val="18"/>
                <w:szCs w:val="18"/>
              </w:rPr>
            </w:pPr>
            <w:r>
              <w:rPr>
                <w:rFonts w:hint="eastAsia" w:ascii="宋体" w:cs="宋体"/>
                <w:kern w:val="0"/>
                <w:sz w:val="18"/>
                <w:szCs w:val="18"/>
              </w:rPr>
              <w:t>其中：</w:t>
            </w:r>
          </w:p>
          <w:p w14:paraId="193CCE54">
            <w:pPr>
              <w:ind w:firstLine="360"/>
              <w:rPr>
                <w:rFonts w:ascii="宋体" w:cs="宋体"/>
                <w:sz w:val="18"/>
                <w:szCs w:val="18"/>
              </w:rPr>
            </w:pPr>
            <w:r>
              <w:rPr>
                <w:rFonts w:hint="eastAsia" w:ascii="宋体" w:cs="宋体"/>
                <w:kern w:val="0"/>
                <w:sz w:val="18"/>
                <w:szCs w:val="18"/>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75F3">
            <w:pPr>
              <w:ind w:firstLine="360"/>
              <w:rPr>
                <w:rFonts w:ascii="宋体" w:cs="宋体"/>
                <w:sz w:val="18"/>
                <w:szCs w:val="18"/>
              </w:rPr>
            </w:pPr>
            <w:r>
              <w:rPr>
                <w:rFonts w:hint="eastAsia" w:ascii="宋体" w:cs="宋体"/>
                <w:sz w:val="18"/>
                <w:szCs w:val="18"/>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24B0">
            <w:pPr>
              <w:ind w:firstLine="360"/>
              <w:rPr>
                <w:rFonts w:ascii="宋体" w:cs="宋体"/>
                <w:kern w:val="0"/>
                <w:sz w:val="18"/>
                <w:szCs w:val="18"/>
              </w:rPr>
            </w:pPr>
            <w:r>
              <w:rPr>
                <w:rFonts w:hint="eastAsia" w:ascii="宋体" w:cs="宋体"/>
                <w:kern w:val="0"/>
                <w:sz w:val="18"/>
                <w:szCs w:val="18"/>
              </w:rPr>
              <w:t>其中：</w:t>
            </w:r>
          </w:p>
          <w:p w14:paraId="6E253A1B">
            <w:pPr>
              <w:ind w:firstLine="360"/>
              <w:rPr>
                <w:rFonts w:ascii="宋体" w:cs="宋体"/>
                <w:sz w:val="18"/>
                <w:szCs w:val="18"/>
              </w:rPr>
            </w:pPr>
            <w:r>
              <w:rPr>
                <w:rFonts w:hint="eastAsia" w:ascii="宋体" w:cs="宋体"/>
                <w:kern w:val="0"/>
                <w:sz w:val="18"/>
                <w:szCs w:val="18"/>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604C">
            <w:pPr>
              <w:ind w:firstLine="360"/>
              <w:rPr>
                <w:rFonts w:ascii="宋体" w:cs="宋体"/>
                <w:sz w:val="18"/>
                <w:szCs w:val="18"/>
              </w:rPr>
            </w:pPr>
            <w:r>
              <w:rPr>
                <w:rFonts w:hint="eastAsia" w:ascii="宋体" w:cs="宋体"/>
                <w:sz w:val="18"/>
                <w:szCs w:val="18"/>
              </w:rPr>
              <w:t>100</w:t>
            </w:r>
          </w:p>
        </w:tc>
      </w:tr>
      <w:tr w14:paraId="79C3569B">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9DAA">
            <w:pPr>
              <w:ind w:firstLine="360"/>
              <w:rPr>
                <w:rFonts w:ascii="宋体" w:cs="宋体"/>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4E3D">
            <w:pPr>
              <w:ind w:firstLine="360"/>
              <w:rPr>
                <w:rFonts w:ascii="宋体" w:cs="宋体"/>
                <w:sz w:val="18"/>
                <w:szCs w:val="18"/>
              </w:rPr>
            </w:pPr>
            <w:r>
              <w:rPr>
                <w:rFonts w:hint="eastAsia" w:ascii="宋体" w:cs="宋体"/>
                <w:kern w:val="0"/>
                <w:sz w:val="18"/>
                <w:szCs w:val="18"/>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C9CF">
            <w:pPr>
              <w:ind w:firstLine="360"/>
              <w:rPr>
                <w:rFonts w:ascii="宋体" w:cs="宋体"/>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3BFA">
            <w:pPr>
              <w:ind w:firstLine="360"/>
              <w:rPr>
                <w:rFonts w:ascii="宋体" w:cs="宋体"/>
                <w:sz w:val="18"/>
                <w:szCs w:val="18"/>
              </w:rPr>
            </w:pPr>
            <w:r>
              <w:rPr>
                <w:rFonts w:hint="eastAsia" w:ascii="宋体" w:cs="宋体"/>
                <w:kern w:val="0"/>
                <w:sz w:val="18"/>
                <w:szCs w:val="18"/>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C4D7">
            <w:pPr>
              <w:ind w:firstLine="360"/>
              <w:rPr>
                <w:rFonts w:ascii="宋体" w:cs="宋体"/>
                <w:sz w:val="18"/>
                <w:szCs w:val="18"/>
              </w:rPr>
            </w:pPr>
          </w:p>
        </w:tc>
      </w:tr>
      <w:tr w14:paraId="4B0A9C8F">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9F2CE">
            <w:pPr>
              <w:ind w:firstLine="360"/>
              <w:rPr>
                <w:rFonts w:ascii="宋体" w:cs="宋体"/>
                <w:kern w:val="0"/>
                <w:sz w:val="18"/>
                <w:szCs w:val="18"/>
              </w:rPr>
            </w:pPr>
            <w:r>
              <w:rPr>
                <w:rFonts w:hint="eastAsia" w:ascii="宋体" w:cs="宋体"/>
                <w:kern w:val="0"/>
                <w:sz w:val="18"/>
                <w:szCs w:val="18"/>
              </w:rPr>
              <w:t>年度总体目标</w:t>
            </w:r>
          </w:p>
          <w:p w14:paraId="7B05797E">
            <w:pPr>
              <w:ind w:firstLine="360"/>
              <w:rPr>
                <w:rFonts w:ascii="宋体" w:cs="宋体"/>
                <w:sz w:val="18"/>
                <w:szCs w:val="18"/>
              </w:rPr>
            </w:pPr>
            <w:r>
              <w:rPr>
                <w:rFonts w:hint="eastAsia" w:ascii="宋体" w:cs="宋体"/>
                <w:kern w:val="0"/>
                <w:sz w:val="18"/>
                <w:szCs w:val="18"/>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BB71A">
            <w:pPr>
              <w:ind w:firstLine="360"/>
              <w:rPr>
                <w:rFonts w:ascii="宋体" w:cs="宋体"/>
                <w:sz w:val="18"/>
                <w:szCs w:val="18"/>
              </w:rPr>
            </w:pPr>
            <w:r>
              <w:rPr>
                <w:rFonts w:hint="eastAsia" w:ascii="宋体" w:cs="宋体"/>
                <w:kern w:val="0"/>
                <w:sz w:val="18"/>
                <w:szCs w:val="18"/>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DAA2A">
            <w:pPr>
              <w:ind w:firstLine="360"/>
              <w:rPr>
                <w:rFonts w:ascii="宋体" w:cs="宋体"/>
                <w:sz w:val="18"/>
                <w:szCs w:val="18"/>
              </w:rPr>
            </w:pPr>
            <w:r>
              <w:rPr>
                <w:rFonts w:hint="eastAsia" w:ascii="宋体" w:cs="宋体"/>
                <w:kern w:val="0"/>
                <w:sz w:val="18"/>
                <w:szCs w:val="18"/>
              </w:rPr>
              <w:t>目标实际完成情况</w:t>
            </w:r>
          </w:p>
        </w:tc>
      </w:tr>
      <w:tr w14:paraId="580A4BBF">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11238">
            <w:pPr>
              <w:ind w:firstLine="360"/>
              <w:rPr>
                <w:rFonts w:ascii="宋体" w:cs="宋体"/>
                <w:sz w:val="18"/>
                <w:szCs w:val="18"/>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40611034">
            <w:pPr>
              <w:ind w:firstLine="360"/>
              <w:rPr>
                <w:rFonts w:ascii="宋体" w:cs="宋体"/>
                <w:sz w:val="18"/>
                <w:szCs w:val="18"/>
              </w:rPr>
            </w:pPr>
            <w:r>
              <w:rPr>
                <w:rFonts w:hint="eastAsia" w:ascii="仿宋_GB2312" w:hAnsi="仿宋_GB2312" w:cs="仿宋_GB2312"/>
                <w:kern w:val="0"/>
                <w:sz w:val="18"/>
                <w:szCs w:val="18"/>
              </w:rPr>
              <w:t>灌溉工程安全运行、渠道、水库、小塘坝（山坪塘）等抗洪能力和水库、小塘坝（山坪塘）蓄水用水需要</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58FAD490">
            <w:pPr>
              <w:ind w:firstLine="360"/>
              <w:rPr>
                <w:rFonts w:ascii="宋体" w:cs="宋体"/>
                <w:sz w:val="18"/>
                <w:szCs w:val="18"/>
              </w:rPr>
            </w:pPr>
            <w:r>
              <w:rPr>
                <w:rFonts w:hint="eastAsia" w:ascii="仿宋_GB2312" w:hAnsi="仿宋_GB2312" w:cs="仿宋_GB2312"/>
                <w:kern w:val="0"/>
                <w:sz w:val="18"/>
                <w:szCs w:val="18"/>
              </w:rPr>
              <w:t>解决我市灌溉工程安全运行的问题，有效保障了工程的效益正常发挥需要，满足了渠道、水库、小塘坝（山坪塘）等抗洪能力和水库、小塘坝（山坪塘）蓄水用水需要；能最大限度地发挥防洪减灾和输水抗旱保生产的功能</w:t>
            </w:r>
          </w:p>
        </w:tc>
      </w:tr>
      <w:tr w14:paraId="0BF3E37F">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28F7DB84">
            <w:pPr>
              <w:ind w:firstLine="360"/>
              <w:rPr>
                <w:rFonts w:ascii="仿宋_GB2312" w:hAnsi="仿宋_GB2312" w:cs="仿宋_GB2312"/>
                <w:sz w:val="18"/>
                <w:szCs w:val="18"/>
              </w:rPr>
            </w:pPr>
            <w:r>
              <w:rPr>
                <w:rFonts w:hint="eastAsia" w:ascii="仿宋_GB2312" w:hAnsi="仿宋_GB2312" w:cs="仿宋_GB2312"/>
                <w:kern w:val="0"/>
                <w:sz w:val="18"/>
                <w:szCs w:val="1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1B89523C">
            <w:pPr>
              <w:ind w:firstLine="360"/>
              <w:rPr>
                <w:rFonts w:ascii="仿宋_GB2312" w:hAnsi="仿宋_GB2312" w:cs="仿宋_GB2312"/>
                <w:kern w:val="0"/>
                <w:sz w:val="18"/>
                <w:szCs w:val="18"/>
              </w:rPr>
            </w:pPr>
            <w:r>
              <w:rPr>
                <w:rFonts w:hint="eastAsia" w:ascii="仿宋_GB2312" w:hAnsi="仿宋_GB2312" w:cs="仿宋_GB2312"/>
                <w:kern w:val="0"/>
                <w:sz w:val="18"/>
                <w:szCs w:val="18"/>
              </w:rPr>
              <w:t>一级</w:t>
            </w:r>
          </w:p>
          <w:p w14:paraId="02455312">
            <w:pPr>
              <w:ind w:firstLine="360"/>
              <w:rPr>
                <w:rFonts w:ascii="仿宋_GB2312" w:hAnsi="仿宋_GB2312" w:cs="仿宋_GB2312"/>
                <w:sz w:val="18"/>
                <w:szCs w:val="18"/>
              </w:rPr>
            </w:pPr>
            <w:r>
              <w:rPr>
                <w:rFonts w:hint="eastAsia" w:ascii="仿宋_GB2312" w:hAnsi="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71C8">
            <w:pPr>
              <w:ind w:firstLine="360"/>
              <w:rPr>
                <w:rFonts w:ascii="仿宋_GB2312" w:hAnsi="仿宋_GB2312" w:cs="仿宋_GB2312"/>
                <w:kern w:val="0"/>
                <w:sz w:val="18"/>
                <w:szCs w:val="18"/>
              </w:rPr>
            </w:pPr>
            <w:r>
              <w:rPr>
                <w:rFonts w:hint="eastAsia" w:ascii="仿宋_GB2312" w:hAnsi="仿宋_GB2312" w:cs="仿宋_GB2312"/>
                <w:kern w:val="0"/>
                <w:sz w:val="18"/>
                <w:szCs w:val="18"/>
              </w:rPr>
              <w:t>二级</w:t>
            </w:r>
          </w:p>
          <w:p w14:paraId="140F733C">
            <w:pPr>
              <w:ind w:firstLine="360"/>
              <w:rPr>
                <w:rFonts w:ascii="仿宋_GB2312" w:hAnsi="仿宋_GB2312" w:cs="仿宋_GB2312"/>
                <w:sz w:val="18"/>
                <w:szCs w:val="18"/>
              </w:rPr>
            </w:pPr>
            <w:r>
              <w:rPr>
                <w:rFonts w:hint="eastAsia" w:ascii="仿宋_GB2312" w:hAnsi="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43A1">
            <w:pPr>
              <w:ind w:firstLine="360"/>
              <w:rPr>
                <w:rFonts w:ascii="仿宋_GB2312" w:hAnsi="仿宋_GB2312" w:cs="仿宋_GB2312"/>
                <w:kern w:val="0"/>
                <w:sz w:val="18"/>
                <w:szCs w:val="18"/>
              </w:rPr>
            </w:pPr>
            <w:r>
              <w:rPr>
                <w:rFonts w:hint="eastAsia" w:ascii="仿宋_GB2312" w:hAnsi="仿宋_GB2312" w:cs="仿宋_GB2312"/>
                <w:kern w:val="0"/>
                <w:sz w:val="18"/>
                <w:szCs w:val="18"/>
              </w:rPr>
              <w:t>三级</w:t>
            </w:r>
          </w:p>
          <w:p w14:paraId="15063D89">
            <w:pPr>
              <w:ind w:firstLine="360"/>
              <w:rPr>
                <w:rFonts w:ascii="仿宋_GB2312" w:hAnsi="仿宋_GB2312" w:cs="仿宋_GB2312"/>
                <w:sz w:val="18"/>
                <w:szCs w:val="18"/>
              </w:rPr>
            </w:pPr>
            <w:r>
              <w:rPr>
                <w:rFonts w:hint="eastAsia" w:ascii="仿宋_GB2312" w:hAnsi="仿宋_GB2312" w:cs="仿宋_GB2312"/>
                <w:kern w:val="0"/>
                <w:sz w:val="18"/>
                <w:szCs w:val="1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9672">
            <w:pPr>
              <w:ind w:firstLine="360"/>
              <w:rPr>
                <w:rFonts w:ascii="仿宋_GB2312" w:hAnsi="仿宋_GB2312" w:cs="仿宋_GB2312"/>
                <w:sz w:val="18"/>
                <w:szCs w:val="18"/>
              </w:rPr>
            </w:pPr>
            <w:r>
              <w:rPr>
                <w:rFonts w:hint="eastAsia" w:ascii="仿宋_GB2312" w:hAnsi="仿宋_GB2312" w:cs="仿宋_GB2312"/>
                <w:kern w:val="0"/>
                <w:sz w:val="18"/>
                <w:szCs w:val="1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66D6">
            <w:pPr>
              <w:ind w:firstLine="360"/>
              <w:rPr>
                <w:rFonts w:ascii="仿宋_GB2312" w:hAnsi="仿宋_GB2312" w:cs="仿宋_GB2312"/>
                <w:sz w:val="18"/>
                <w:szCs w:val="18"/>
              </w:rPr>
            </w:pPr>
            <w:r>
              <w:rPr>
                <w:rFonts w:hint="eastAsia" w:ascii="仿宋_GB2312" w:hAnsi="仿宋_GB2312" w:cs="仿宋_GB2312"/>
                <w:kern w:val="0"/>
                <w:sz w:val="18"/>
                <w:szCs w:val="18"/>
              </w:rPr>
              <w:t>实际完成指标值</w:t>
            </w:r>
          </w:p>
        </w:tc>
      </w:tr>
      <w:tr w14:paraId="13D969E5">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03584757">
            <w:pPr>
              <w:ind w:firstLine="360"/>
              <w:rPr>
                <w:rFonts w:ascii="仿宋_GB2312" w:hAnsi="仿宋_GB2312" w:cs="仿宋_GB2312"/>
                <w:sz w:val="18"/>
                <w:szCs w:val="1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3A70D">
            <w:pPr>
              <w:ind w:firstLine="360"/>
              <w:rPr>
                <w:rFonts w:ascii="仿宋_GB2312" w:hAnsi="仿宋_GB2312" w:cs="仿宋_GB2312"/>
                <w:kern w:val="0"/>
                <w:sz w:val="18"/>
                <w:szCs w:val="18"/>
              </w:rPr>
            </w:pPr>
            <w:r>
              <w:rPr>
                <w:rFonts w:hint="eastAsia" w:ascii="仿宋_GB2312" w:hAnsi="仿宋_GB2312" w:cs="仿宋_GB2312"/>
                <w:kern w:val="0"/>
                <w:sz w:val="18"/>
                <w:szCs w:val="18"/>
              </w:rPr>
              <w:t>完成</w:t>
            </w:r>
          </w:p>
          <w:p w14:paraId="035F41D2">
            <w:pPr>
              <w:ind w:firstLine="360"/>
              <w:rPr>
                <w:rFonts w:ascii="仿宋_GB2312" w:hAnsi="仿宋_GB2312" w:cs="仿宋_GB2312"/>
                <w:sz w:val="18"/>
                <w:szCs w:val="18"/>
              </w:rPr>
            </w:pPr>
            <w:r>
              <w:rPr>
                <w:rFonts w:hint="eastAsia" w:ascii="仿宋_GB2312" w:hAnsi="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3F50D7">
            <w:pPr>
              <w:ind w:firstLine="360"/>
              <w:rPr>
                <w:rFonts w:ascii="仿宋_GB2312" w:hAnsi="仿宋_GB2312" w:cs="仿宋_GB2312"/>
                <w:sz w:val="18"/>
                <w:szCs w:val="18"/>
              </w:rPr>
            </w:pPr>
            <w:r>
              <w:rPr>
                <w:rFonts w:hint="eastAsia" w:ascii="仿宋_GB2312" w:hAnsi="仿宋_GB2312" w:cs="仿宋_GB2312"/>
                <w:kern w:val="0"/>
                <w:sz w:val="18"/>
                <w:szCs w:val="1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591754">
            <w:pPr>
              <w:ind w:firstLine="360"/>
              <w:rPr>
                <w:rFonts w:ascii="仿宋_GB2312" w:hAnsi="仿宋_GB2312" w:cs="仿宋_GB2312"/>
                <w:sz w:val="18"/>
                <w:szCs w:val="18"/>
              </w:rPr>
            </w:pPr>
            <w:r>
              <w:rPr>
                <w:rFonts w:hint="eastAsia" w:ascii="仿宋_GB2312" w:hAnsi="仿宋_GB2312" w:cs="仿宋_GB2312"/>
                <w:sz w:val="18"/>
                <w:szCs w:val="18"/>
              </w:rPr>
              <w:t>维修渠道、水库、山坪塘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E42C5A">
            <w:pPr>
              <w:ind w:firstLine="360"/>
              <w:rPr>
                <w:rFonts w:ascii="仿宋_GB2312" w:hAnsi="仿宋_GB2312" w:cs="仿宋_GB2312"/>
                <w:sz w:val="18"/>
                <w:szCs w:val="18"/>
              </w:rPr>
            </w:pPr>
            <w:r>
              <w:rPr>
                <w:rFonts w:hint="eastAsia" w:ascii="仿宋_GB2312" w:hAnsi="仿宋_GB2312" w:cs="仿宋_GB2312"/>
                <w:sz w:val="18"/>
                <w:szCs w:val="18"/>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529FCA">
            <w:pPr>
              <w:ind w:firstLine="360"/>
              <w:rPr>
                <w:rFonts w:ascii="仿宋_GB2312" w:hAnsi="仿宋_GB2312" w:cs="仿宋_GB2312"/>
                <w:sz w:val="18"/>
                <w:szCs w:val="18"/>
              </w:rPr>
            </w:pPr>
            <w:r>
              <w:rPr>
                <w:rFonts w:hint="eastAsia" w:ascii="仿宋_GB2312" w:hAnsi="仿宋_GB2312" w:cs="仿宋_GB2312"/>
                <w:sz w:val="18"/>
                <w:szCs w:val="18"/>
              </w:rPr>
              <w:t>100%</w:t>
            </w:r>
          </w:p>
        </w:tc>
      </w:tr>
      <w:tr w14:paraId="0C877718">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1F23FBCB">
            <w:pPr>
              <w:ind w:firstLine="360"/>
              <w:rPr>
                <w:rFonts w:ascii="仿宋_GB2312" w:hAnsi="仿宋_GB2312"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05C3C95">
            <w:pPr>
              <w:ind w:firstLine="360"/>
              <w:rPr>
                <w:rFonts w:ascii="仿宋_GB2312" w:hAnsi="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61494">
            <w:pPr>
              <w:ind w:firstLine="360"/>
              <w:rPr>
                <w:rFonts w:ascii="仿宋_GB2312" w:hAnsi="仿宋_GB2312" w:cs="仿宋_GB2312"/>
                <w:sz w:val="18"/>
                <w:szCs w:val="18"/>
              </w:rPr>
            </w:pPr>
            <w:r>
              <w:rPr>
                <w:rFonts w:hint="eastAsia" w:ascii="仿宋_GB2312" w:hAnsi="仿宋_GB2312" w:cs="仿宋_GB2312"/>
                <w:kern w:val="0"/>
                <w:sz w:val="18"/>
                <w:szCs w:val="1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A59E1A">
            <w:pPr>
              <w:ind w:firstLine="360"/>
              <w:rPr>
                <w:rFonts w:ascii="仿宋_GB2312" w:hAnsi="仿宋_GB2312" w:cs="仿宋_GB2312"/>
                <w:sz w:val="18"/>
                <w:szCs w:val="18"/>
              </w:rPr>
            </w:pPr>
            <w:r>
              <w:rPr>
                <w:rFonts w:hint="eastAsia" w:ascii="仿宋_GB2312" w:hAnsi="仿宋_GB2312" w:cs="仿宋_GB2312"/>
                <w:sz w:val="18"/>
                <w:szCs w:val="18"/>
              </w:rPr>
              <w:t>维修渠道、水库、山坪塘完成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CA8CFB">
            <w:pPr>
              <w:ind w:firstLine="360"/>
              <w:rPr>
                <w:rFonts w:ascii="仿宋_GB2312" w:hAnsi="仿宋_GB2312" w:cs="仿宋_GB2312"/>
                <w:sz w:val="18"/>
                <w:szCs w:val="18"/>
              </w:rPr>
            </w:pPr>
            <w:r>
              <w:rPr>
                <w:rFonts w:hint="eastAsia" w:ascii="仿宋_GB2312" w:hAnsi="仿宋_GB2312" w:cs="仿宋_GB2312"/>
                <w:sz w:val="18"/>
                <w:szCs w:val="18"/>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017ABE">
            <w:pPr>
              <w:ind w:firstLine="360"/>
              <w:rPr>
                <w:rFonts w:ascii="仿宋_GB2312" w:hAnsi="仿宋_GB2312" w:cs="仿宋_GB2312"/>
                <w:sz w:val="18"/>
                <w:szCs w:val="18"/>
              </w:rPr>
            </w:pPr>
            <w:r>
              <w:rPr>
                <w:rFonts w:hint="eastAsia" w:ascii="仿宋_GB2312" w:hAnsi="仿宋_GB2312" w:cs="仿宋_GB2312"/>
                <w:sz w:val="18"/>
                <w:szCs w:val="18"/>
              </w:rPr>
              <w:t>100%</w:t>
            </w:r>
          </w:p>
        </w:tc>
      </w:tr>
      <w:tr w14:paraId="233D9AA9">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6156CCA8">
            <w:pPr>
              <w:ind w:firstLine="360"/>
              <w:rPr>
                <w:rFonts w:ascii="仿宋_GB2312" w:hAnsi="仿宋_GB2312"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AD8C8AB">
            <w:pPr>
              <w:ind w:firstLine="360"/>
              <w:rPr>
                <w:rFonts w:ascii="仿宋_GB2312" w:hAnsi="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F95CD">
            <w:pPr>
              <w:ind w:firstLine="360"/>
              <w:rPr>
                <w:rFonts w:ascii="仿宋_GB2312" w:hAnsi="仿宋_GB2312" w:cs="仿宋_GB2312"/>
                <w:sz w:val="18"/>
                <w:szCs w:val="18"/>
              </w:rPr>
            </w:pPr>
            <w:r>
              <w:rPr>
                <w:rFonts w:hint="eastAsia" w:ascii="仿宋_GB2312" w:hAnsi="仿宋_GB2312" w:cs="仿宋_GB2312"/>
                <w:kern w:val="0"/>
                <w:sz w:val="18"/>
                <w:szCs w:val="1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9FA00">
            <w:pPr>
              <w:ind w:firstLine="360"/>
              <w:rPr>
                <w:rFonts w:ascii="仿宋_GB2312" w:hAnsi="仿宋_GB2312" w:cs="仿宋_GB2312"/>
                <w:sz w:val="18"/>
                <w:szCs w:val="18"/>
              </w:rPr>
            </w:pPr>
            <w:r>
              <w:rPr>
                <w:rFonts w:hint="eastAsia" w:ascii="仿宋_GB2312" w:hAnsi="仿宋_GB2312" w:cs="仿宋_GB2312"/>
                <w:sz w:val="18"/>
                <w:szCs w:val="18"/>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A0C828">
            <w:pPr>
              <w:ind w:firstLine="360"/>
              <w:rPr>
                <w:rFonts w:ascii="仿宋_GB2312" w:hAnsi="仿宋_GB2312" w:cs="仿宋_GB2312"/>
                <w:sz w:val="18"/>
                <w:szCs w:val="18"/>
              </w:rPr>
            </w:pPr>
            <w:r>
              <w:rPr>
                <w:rFonts w:hint="eastAsia" w:ascii="仿宋_GB2312" w:hAnsi="仿宋_GB2312" w:cs="仿宋_GB2312"/>
                <w:sz w:val="18"/>
                <w:szCs w:val="18"/>
              </w:rPr>
              <w:t>12个月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015704">
            <w:pPr>
              <w:ind w:firstLine="360"/>
              <w:rPr>
                <w:rFonts w:ascii="仿宋_GB2312" w:hAnsi="仿宋_GB2312" w:cs="仿宋_GB2312"/>
                <w:sz w:val="18"/>
                <w:szCs w:val="18"/>
              </w:rPr>
            </w:pPr>
            <w:r>
              <w:rPr>
                <w:rFonts w:hint="eastAsia" w:ascii="仿宋_GB2312" w:hAnsi="仿宋_GB2312" w:cs="仿宋_GB2312"/>
                <w:sz w:val="18"/>
                <w:szCs w:val="18"/>
              </w:rPr>
              <w:t>10个月</w:t>
            </w:r>
          </w:p>
        </w:tc>
      </w:tr>
      <w:tr w14:paraId="2999C3CC">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2A88E155">
            <w:pPr>
              <w:ind w:firstLine="360"/>
              <w:rPr>
                <w:rFonts w:ascii="仿宋_GB2312" w:hAnsi="仿宋_GB2312"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CD4576F">
            <w:pPr>
              <w:ind w:firstLine="360"/>
              <w:rPr>
                <w:rFonts w:ascii="仿宋_GB2312" w:hAnsi="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2F335F">
            <w:pPr>
              <w:ind w:firstLine="360"/>
              <w:rPr>
                <w:rFonts w:ascii="仿宋_GB2312" w:hAnsi="仿宋_GB2312" w:cs="仿宋_GB2312"/>
                <w:sz w:val="18"/>
                <w:szCs w:val="18"/>
              </w:rPr>
            </w:pPr>
            <w:r>
              <w:rPr>
                <w:rFonts w:hint="eastAsia" w:ascii="仿宋_GB2312" w:hAnsi="仿宋_GB2312" w:cs="仿宋_GB2312"/>
                <w:kern w:val="0"/>
                <w:sz w:val="18"/>
                <w:szCs w:val="1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FEB86">
            <w:pPr>
              <w:ind w:firstLine="360"/>
              <w:rPr>
                <w:rFonts w:ascii="仿宋_GB2312" w:hAnsi="仿宋_GB2312" w:cs="仿宋_GB2312"/>
                <w:sz w:val="18"/>
                <w:szCs w:val="18"/>
              </w:rPr>
            </w:pPr>
            <w:r>
              <w:rPr>
                <w:rFonts w:hint="eastAsia" w:ascii="仿宋_GB2312" w:hAnsi="仿宋_GB2312" w:cs="仿宋_GB2312"/>
                <w:sz w:val="18"/>
                <w:szCs w:val="18"/>
              </w:rPr>
              <w:t>100万元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118571">
            <w:pPr>
              <w:ind w:firstLine="360"/>
              <w:rPr>
                <w:rFonts w:ascii="仿宋_GB2312" w:hAnsi="仿宋_GB2312" w:cs="仿宋_GB2312"/>
                <w:sz w:val="18"/>
                <w:szCs w:val="18"/>
              </w:rPr>
            </w:pPr>
            <w:r>
              <w:rPr>
                <w:rFonts w:hint="eastAsia" w:ascii="仿宋_GB2312" w:hAnsi="仿宋_GB2312" w:cs="仿宋_GB2312"/>
                <w:sz w:val="18"/>
                <w:szCs w:val="18"/>
              </w:rPr>
              <w:t>100万元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0E4CC">
            <w:pPr>
              <w:ind w:firstLine="360"/>
              <w:rPr>
                <w:rFonts w:ascii="仿宋_GB2312" w:hAnsi="仿宋_GB2312" w:cs="仿宋_GB2312"/>
                <w:sz w:val="18"/>
                <w:szCs w:val="18"/>
              </w:rPr>
            </w:pPr>
            <w:r>
              <w:rPr>
                <w:rFonts w:hint="eastAsia" w:ascii="仿宋_GB2312" w:hAnsi="仿宋_GB2312" w:cs="仿宋_GB2312"/>
                <w:sz w:val="18"/>
                <w:szCs w:val="18"/>
              </w:rPr>
              <w:t>100万元</w:t>
            </w:r>
          </w:p>
        </w:tc>
      </w:tr>
      <w:tr w14:paraId="70BD355C">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7BCD8AA1">
            <w:pPr>
              <w:ind w:firstLine="360"/>
              <w:rPr>
                <w:rFonts w:ascii="仿宋_GB2312" w:hAnsi="仿宋_GB2312" w:cs="仿宋_GB2312"/>
                <w:sz w:val="18"/>
                <w:szCs w:val="1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A756B">
            <w:pPr>
              <w:ind w:firstLine="360"/>
              <w:rPr>
                <w:rFonts w:ascii="仿宋_GB2312" w:hAnsi="仿宋_GB2312" w:cs="仿宋_GB2312"/>
                <w:sz w:val="18"/>
                <w:szCs w:val="18"/>
              </w:rPr>
            </w:pPr>
            <w:r>
              <w:rPr>
                <w:rFonts w:hint="eastAsia" w:ascii="仿宋_GB2312" w:hAnsi="仿宋_GB2312" w:cs="仿宋_GB2312"/>
                <w:kern w:val="0"/>
                <w:sz w:val="18"/>
                <w:szCs w:val="18"/>
              </w:rPr>
              <w:t>效益</w:t>
            </w:r>
            <w:r>
              <w:rPr>
                <w:rFonts w:hint="eastAsia" w:ascii="仿宋_GB2312" w:hAnsi="仿宋_GB2312" w:cs="仿宋_GB2312"/>
                <w:kern w:val="0"/>
                <w:sz w:val="18"/>
                <w:szCs w:val="18"/>
              </w:rPr>
              <w:br w:type="textWrapping"/>
            </w:r>
            <w:r>
              <w:rPr>
                <w:rFonts w:hint="eastAsia" w:ascii="仿宋_GB2312" w:hAnsi="仿宋_GB2312" w:cs="仿宋_GB2312"/>
                <w:kern w:val="0"/>
                <w:sz w:val="18"/>
                <w:szCs w:val="1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8D88EB">
            <w:pPr>
              <w:ind w:firstLine="360"/>
              <w:rPr>
                <w:rFonts w:ascii="仿宋_GB2312" w:hAnsi="仿宋_GB2312" w:cs="仿宋_GB2312"/>
                <w:sz w:val="18"/>
                <w:szCs w:val="18"/>
              </w:rPr>
            </w:pPr>
            <w:r>
              <w:rPr>
                <w:rFonts w:hint="eastAsia" w:ascii="仿宋_GB2312" w:hAnsi="仿宋_GB2312" w:cs="仿宋_GB2312"/>
                <w:kern w:val="0"/>
                <w:sz w:val="18"/>
                <w:szCs w:val="1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7E5AF4">
            <w:pPr>
              <w:ind w:firstLine="360"/>
              <w:rPr>
                <w:rFonts w:ascii="仿宋_GB2312" w:hAnsi="仿宋_GB2312" w:cs="仿宋_GB2312"/>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B52409">
            <w:pPr>
              <w:ind w:firstLine="360"/>
              <w:rPr>
                <w:rFonts w:ascii="仿宋_GB2312" w:hAnsi="仿宋_GB2312" w:cs="仿宋_GB2312"/>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5214A7">
            <w:pPr>
              <w:ind w:firstLine="360"/>
              <w:rPr>
                <w:rFonts w:ascii="仿宋_GB2312" w:hAnsi="仿宋_GB2312" w:cs="仿宋_GB2312"/>
                <w:sz w:val="18"/>
                <w:szCs w:val="18"/>
              </w:rPr>
            </w:pPr>
          </w:p>
        </w:tc>
      </w:tr>
      <w:tr w14:paraId="2E536D13">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2C93B2F0">
            <w:pPr>
              <w:ind w:firstLine="360"/>
              <w:rPr>
                <w:rFonts w:ascii="仿宋_GB2312" w:hAnsi="仿宋_GB2312"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4D1E294">
            <w:pPr>
              <w:ind w:firstLine="360"/>
              <w:rPr>
                <w:rFonts w:ascii="仿宋_GB2312" w:hAnsi="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8AEF6">
            <w:pPr>
              <w:ind w:firstLine="360"/>
              <w:rPr>
                <w:rFonts w:ascii="仿宋_GB2312" w:hAnsi="仿宋_GB2312" w:cs="仿宋_GB2312"/>
                <w:sz w:val="18"/>
                <w:szCs w:val="18"/>
              </w:rPr>
            </w:pPr>
            <w:r>
              <w:rPr>
                <w:rFonts w:hint="eastAsia" w:ascii="仿宋_GB2312" w:hAnsi="仿宋_GB2312" w:cs="仿宋_GB2312"/>
                <w:kern w:val="0"/>
                <w:sz w:val="18"/>
                <w:szCs w:val="1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6931E7">
            <w:pPr>
              <w:ind w:firstLine="360"/>
              <w:rPr>
                <w:rFonts w:ascii="仿宋_GB2312" w:hAnsi="仿宋_GB2312" w:cs="仿宋_GB2312"/>
                <w:sz w:val="18"/>
                <w:szCs w:val="18"/>
              </w:rPr>
            </w:pPr>
            <w:r>
              <w:rPr>
                <w:rFonts w:hint="eastAsia" w:ascii="仿宋_GB2312" w:hAnsi="仿宋_GB2312" w:cs="仿宋_GB2312"/>
                <w:sz w:val="18"/>
                <w:szCs w:val="18"/>
              </w:rPr>
              <w:t>维修渠道、水库、山坪塘正常</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9AC8D">
            <w:pPr>
              <w:ind w:firstLine="360"/>
              <w:rPr>
                <w:rFonts w:ascii="仿宋_GB2312" w:hAnsi="仿宋_GB2312" w:cs="仿宋_GB2312"/>
                <w:sz w:val="18"/>
                <w:szCs w:val="18"/>
              </w:rPr>
            </w:pPr>
            <w:r>
              <w:rPr>
                <w:rFonts w:hint="eastAsia" w:ascii="仿宋_GB2312" w:hAnsi="仿宋_GB2312" w:cs="仿宋_GB2312"/>
                <w:kern w:val="0"/>
                <w:sz w:val="18"/>
                <w:szCs w:val="18"/>
              </w:rPr>
              <w:t>解决我市灌溉工程安全运行的问题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F9424F">
            <w:pPr>
              <w:ind w:firstLine="360"/>
              <w:rPr>
                <w:rFonts w:ascii="仿宋_GB2312" w:hAnsi="仿宋_GB2312" w:cs="仿宋_GB2312"/>
                <w:sz w:val="18"/>
                <w:szCs w:val="18"/>
              </w:rPr>
            </w:pPr>
            <w:r>
              <w:rPr>
                <w:rFonts w:hint="eastAsia" w:ascii="仿宋_GB2312" w:hAnsi="仿宋_GB2312" w:cs="仿宋_GB2312"/>
                <w:kern w:val="0"/>
                <w:sz w:val="18"/>
                <w:szCs w:val="18"/>
              </w:rPr>
              <w:t>解决我市灌溉工程安全运行的问题、防洪减灾和输水抗旱保生产的功能</w:t>
            </w:r>
          </w:p>
        </w:tc>
      </w:tr>
      <w:tr w14:paraId="3495D954">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082F9BF4">
            <w:pPr>
              <w:ind w:firstLine="360"/>
              <w:rPr>
                <w:rFonts w:ascii="仿宋_GB2312" w:hAnsi="仿宋_GB2312"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D07093A">
            <w:pPr>
              <w:ind w:firstLine="360"/>
              <w:rPr>
                <w:rFonts w:ascii="仿宋_GB2312" w:hAnsi="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91D154">
            <w:pPr>
              <w:ind w:firstLine="360"/>
              <w:rPr>
                <w:rFonts w:ascii="仿宋_GB2312" w:hAnsi="仿宋_GB2312" w:cs="仿宋_GB2312"/>
                <w:sz w:val="18"/>
                <w:szCs w:val="18"/>
              </w:rPr>
            </w:pPr>
            <w:r>
              <w:rPr>
                <w:rFonts w:hint="eastAsia" w:ascii="仿宋_GB2312" w:hAnsi="仿宋_GB2312" w:cs="仿宋_GB2312"/>
                <w:kern w:val="0"/>
                <w:sz w:val="18"/>
                <w:szCs w:val="1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5DD111">
            <w:pPr>
              <w:ind w:firstLine="360"/>
              <w:rPr>
                <w:rFonts w:ascii="仿宋_GB2312" w:hAnsi="仿宋_GB2312" w:cs="仿宋_GB2312"/>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AD416B">
            <w:pPr>
              <w:ind w:firstLine="360"/>
              <w:rPr>
                <w:rFonts w:ascii="仿宋_GB2312" w:hAnsi="仿宋_GB2312" w:cs="仿宋_GB2312"/>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93E60">
            <w:pPr>
              <w:ind w:firstLine="360"/>
              <w:rPr>
                <w:rFonts w:ascii="仿宋_GB2312" w:hAnsi="仿宋_GB2312" w:cs="仿宋_GB2312"/>
                <w:sz w:val="18"/>
                <w:szCs w:val="18"/>
              </w:rPr>
            </w:pPr>
          </w:p>
        </w:tc>
      </w:tr>
      <w:tr w14:paraId="3E0C5403">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47BCF637">
            <w:pPr>
              <w:ind w:firstLine="360"/>
              <w:rPr>
                <w:rFonts w:ascii="仿宋_GB2312" w:hAnsi="仿宋_GB2312" w:cs="仿宋_GB2312"/>
                <w:sz w:val="18"/>
                <w:szCs w:val="1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F33948C">
            <w:pPr>
              <w:ind w:firstLine="360"/>
              <w:rPr>
                <w:rFonts w:ascii="仿宋_GB2312" w:hAnsi="仿宋_GB2312" w:cs="仿宋_GB2312"/>
                <w:sz w:val="18"/>
                <w:szCs w:val="1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8D603">
            <w:pPr>
              <w:ind w:firstLine="360"/>
              <w:rPr>
                <w:rFonts w:ascii="仿宋_GB2312" w:hAnsi="仿宋_GB2312" w:cs="仿宋_GB2312"/>
                <w:sz w:val="18"/>
                <w:szCs w:val="18"/>
              </w:rPr>
            </w:pPr>
            <w:r>
              <w:rPr>
                <w:rFonts w:hint="eastAsia" w:ascii="仿宋_GB2312" w:hAnsi="仿宋_GB2312" w:cs="仿宋_GB2312"/>
                <w:kern w:val="0"/>
                <w:sz w:val="18"/>
                <w:szCs w:val="1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5572B">
            <w:pPr>
              <w:ind w:firstLine="360"/>
              <w:rPr>
                <w:rFonts w:ascii="仿宋_GB2312" w:hAnsi="仿宋_GB2312" w:cs="仿宋_GB2312"/>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65AE57">
            <w:pPr>
              <w:ind w:firstLine="360"/>
              <w:rPr>
                <w:rFonts w:ascii="仿宋_GB2312" w:hAnsi="仿宋_GB2312" w:cs="仿宋_GB2312"/>
                <w:sz w:val="18"/>
                <w:szCs w:val="1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1723C5">
            <w:pPr>
              <w:ind w:firstLine="360"/>
              <w:rPr>
                <w:rFonts w:ascii="仿宋_GB2312" w:hAnsi="仿宋_GB2312" w:cs="仿宋_GB2312"/>
                <w:sz w:val="18"/>
                <w:szCs w:val="18"/>
              </w:rPr>
            </w:pPr>
          </w:p>
        </w:tc>
      </w:tr>
      <w:tr w14:paraId="52690E04">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10E4CB63">
            <w:pPr>
              <w:ind w:firstLine="360"/>
              <w:rPr>
                <w:rFonts w:ascii="仿宋_GB2312" w:hAnsi="仿宋_GB2312" w:cs="仿宋_GB2312"/>
                <w:sz w:val="18"/>
                <w:szCs w:val="1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5495D4">
            <w:pPr>
              <w:ind w:firstLine="360"/>
              <w:rPr>
                <w:rFonts w:ascii="仿宋_GB2312" w:hAnsi="仿宋_GB2312" w:cs="仿宋_GB2312"/>
                <w:sz w:val="18"/>
                <w:szCs w:val="18"/>
              </w:rPr>
            </w:pPr>
            <w:r>
              <w:rPr>
                <w:rFonts w:hint="eastAsia" w:ascii="仿宋_GB2312" w:hAnsi="仿宋_GB2312" w:cs="仿宋_GB2312"/>
                <w:kern w:val="0"/>
                <w:sz w:val="18"/>
                <w:szCs w:val="18"/>
              </w:rPr>
              <w:t>满意</w:t>
            </w:r>
            <w:r>
              <w:rPr>
                <w:rFonts w:hint="eastAsia" w:ascii="仿宋_GB2312" w:hAnsi="仿宋_GB2312" w:cs="仿宋_GB2312"/>
                <w:kern w:val="0"/>
                <w:sz w:val="18"/>
                <w:szCs w:val="18"/>
              </w:rPr>
              <w:br w:type="textWrapping"/>
            </w:r>
            <w:r>
              <w:rPr>
                <w:rFonts w:hint="eastAsia" w:ascii="仿宋_GB2312" w:hAnsi="仿宋_GB2312" w:cs="仿宋_GB2312"/>
                <w:kern w:val="0"/>
                <w:sz w:val="18"/>
                <w:szCs w:val="1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E86DFB">
            <w:pPr>
              <w:ind w:firstLine="360"/>
              <w:rPr>
                <w:rFonts w:ascii="仿宋_GB2312" w:hAnsi="仿宋_GB2312" w:cs="仿宋_GB2312"/>
                <w:kern w:val="0"/>
                <w:sz w:val="18"/>
                <w:szCs w:val="18"/>
              </w:rPr>
            </w:pPr>
            <w:r>
              <w:rPr>
                <w:rFonts w:hint="eastAsia" w:ascii="仿宋_GB2312" w:hAnsi="仿宋_GB2312" w:cs="仿宋_GB2312"/>
                <w:kern w:val="0"/>
                <w:sz w:val="18"/>
                <w:szCs w:val="18"/>
              </w:rPr>
              <w:t>满意度</w:t>
            </w:r>
          </w:p>
          <w:p w14:paraId="449633CB">
            <w:pPr>
              <w:ind w:firstLine="360"/>
              <w:rPr>
                <w:rFonts w:ascii="仿宋_GB2312" w:hAnsi="仿宋_GB2312" w:cs="仿宋_GB2312"/>
                <w:sz w:val="18"/>
                <w:szCs w:val="18"/>
              </w:rPr>
            </w:pPr>
            <w:r>
              <w:rPr>
                <w:rFonts w:hint="eastAsia" w:ascii="仿宋_GB2312" w:hAnsi="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91A90">
            <w:pPr>
              <w:ind w:firstLine="360"/>
              <w:rPr>
                <w:rFonts w:ascii="仿宋_GB2312" w:hAnsi="仿宋_GB2312" w:cs="仿宋_GB2312"/>
                <w:kern w:val="0"/>
                <w:sz w:val="18"/>
                <w:szCs w:val="18"/>
              </w:rPr>
            </w:pPr>
            <w:r>
              <w:rPr>
                <w:rFonts w:hint="eastAsia" w:ascii="仿宋_GB2312" w:hAnsi="仿宋_GB2312" w:cs="仿宋_GB2312"/>
                <w:kern w:val="0"/>
                <w:sz w:val="18"/>
                <w:szCs w:val="18"/>
              </w:rPr>
              <w:t>满意度</w:t>
            </w:r>
          </w:p>
          <w:p w14:paraId="644C5DEC">
            <w:pPr>
              <w:ind w:firstLine="360"/>
              <w:rPr>
                <w:rFonts w:ascii="仿宋_GB2312" w:hAnsi="仿宋_GB2312" w:cs="仿宋_GB2312"/>
                <w:sz w:val="18"/>
                <w:szCs w:val="1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966E01">
            <w:pPr>
              <w:ind w:firstLine="360"/>
              <w:rPr>
                <w:rFonts w:ascii="仿宋_GB2312" w:hAnsi="仿宋_GB2312" w:cs="仿宋_GB2312"/>
                <w:sz w:val="18"/>
                <w:szCs w:val="18"/>
              </w:rPr>
            </w:pPr>
            <w:r>
              <w:rPr>
                <w:rFonts w:hint="eastAsia" w:ascii="仿宋_GB2312" w:hAnsi="仿宋_GB2312" w:cs="仿宋_GB2312"/>
                <w:sz w:val="18"/>
                <w:szCs w:val="18"/>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EBF7B2">
            <w:pPr>
              <w:ind w:firstLine="360"/>
              <w:rPr>
                <w:rFonts w:ascii="仿宋_GB2312" w:hAnsi="仿宋_GB2312" w:cs="仿宋_GB2312"/>
                <w:sz w:val="18"/>
                <w:szCs w:val="18"/>
              </w:rPr>
            </w:pPr>
            <w:r>
              <w:rPr>
                <w:rFonts w:hint="eastAsia" w:ascii="仿宋_GB2312" w:hAnsi="仿宋_GB2312" w:cs="仿宋_GB2312"/>
                <w:sz w:val="18"/>
                <w:szCs w:val="18"/>
              </w:rPr>
              <w:t>95%</w:t>
            </w:r>
          </w:p>
        </w:tc>
      </w:tr>
    </w:tbl>
    <w:p w14:paraId="671C687F">
      <w:pPr>
        <w:ind w:firstLine="880"/>
        <w:rPr>
          <w:rFonts w:ascii="黑体" w:hAnsi="黑体" w:eastAsia="黑体"/>
          <w:sz w:val="44"/>
          <w:szCs w:val="44"/>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5ABBBFCF">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74F903A4">
            <w:pPr>
              <w:ind w:firstLine="643"/>
              <w:rPr>
                <w:rFonts w:ascii="宋体" w:cs="宋体"/>
                <w:b/>
                <w:szCs w:val="32"/>
              </w:rPr>
            </w:pPr>
          </w:p>
          <w:p w14:paraId="7CED54CA">
            <w:pPr>
              <w:ind w:firstLine="643"/>
              <w:rPr>
                <w:rFonts w:ascii="宋体" w:cs="宋体"/>
                <w:b/>
                <w:szCs w:val="32"/>
              </w:rPr>
            </w:pPr>
            <w:r>
              <w:rPr>
                <w:rFonts w:hint="eastAsia" w:ascii="宋体" w:cs="宋体"/>
                <w:b/>
                <w:szCs w:val="32"/>
              </w:rPr>
              <w:t>上缴人民渠水费绩效目标自评</w:t>
            </w:r>
          </w:p>
        </w:tc>
        <w:tc>
          <w:tcPr>
            <w:tcW w:w="236" w:type="dxa"/>
            <w:tcBorders>
              <w:top w:val="nil"/>
              <w:left w:val="nil"/>
              <w:bottom w:val="nil"/>
              <w:right w:val="nil"/>
            </w:tcBorders>
            <w:shd w:val="clear" w:color="auto" w:fill="auto"/>
            <w:vAlign w:val="center"/>
          </w:tcPr>
          <w:p w14:paraId="0C69B89B">
            <w:pPr>
              <w:ind w:firstLine="643"/>
              <w:rPr>
                <w:rFonts w:ascii="宋体" w:cs="宋体"/>
                <w:b/>
                <w:kern w:val="0"/>
                <w:szCs w:val="32"/>
              </w:rPr>
            </w:pPr>
          </w:p>
        </w:tc>
      </w:tr>
      <w:tr w14:paraId="30006784">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7F63B">
            <w:pPr>
              <w:ind w:firstLine="300"/>
              <w:rPr>
                <w:rFonts w:ascii="宋体" w:cs="宋体"/>
                <w:sz w:val="15"/>
                <w:szCs w:val="15"/>
              </w:rPr>
            </w:pPr>
            <w:r>
              <w:rPr>
                <w:rFonts w:hint="eastAsia" w:ascii="宋体" w:cs="宋体"/>
                <w:kern w:val="0"/>
                <w:sz w:val="15"/>
                <w:szCs w:val="15"/>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318E2">
            <w:pPr>
              <w:ind w:firstLine="300"/>
              <w:rPr>
                <w:rFonts w:ascii="宋体" w:cs="宋体"/>
                <w:sz w:val="15"/>
                <w:szCs w:val="15"/>
              </w:rPr>
            </w:pPr>
            <w:r>
              <w:rPr>
                <w:rFonts w:hint="eastAsia" w:ascii="宋体" w:cs="宋体"/>
                <w:sz w:val="15"/>
                <w:szCs w:val="15"/>
              </w:rPr>
              <w:t>620001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EC73">
            <w:pPr>
              <w:ind w:firstLine="300"/>
              <w:rPr>
                <w:rFonts w:ascii="宋体" w:cs="宋体"/>
                <w:sz w:val="15"/>
                <w:szCs w:val="15"/>
              </w:rPr>
            </w:pPr>
            <w:r>
              <w:rPr>
                <w:rFonts w:hint="eastAsia" w:ascii="宋体" w:cs="宋体"/>
                <w:kern w:val="0"/>
                <w:sz w:val="15"/>
                <w:szCs w:val="15"/>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0533">
            <w:pPr>
              <w:ind w:firstLine="300"/>
              <w:rPr>
                <w:rFonts w:ascii="宋体" w:cs="宋体"/>
                <w:sz w:val="15"/>
                <w:szCs w:val="15"/>
              </w:rPr>
            </w:pPr>
            <w:r>
              <w:rPr>
                <w:rFonts w:hint="eastAsia" w:ascii="宋体" w:cs="宋体"/>
                <w:sz w:val="15"/>
                <w:szCs w:val="15"/>
              </w:rPr>
              <w:t>广汉市水利局</w:t>
            </w:r>
          </w:p>
        </w:tc>
      </w:tr>
      <w:tr w14:paraId="626D8322">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6E3F1">
            <w:pPr>
              <w:ind w:firstLine="300"/>
              <w:rPr>
                <w:rFonts w:ascii="宋体" w:cs="宋体"/>
                <w:sz w:val="15"/>
                <w:szCs w:val="15"/>
              </w:rPr>
            </w:pPr>
            <w:r>
              <w:rPr>
                <w:rFonts w:hint="eastAsia" w:ascii="宋体" w:cs="宋体"/>
                <w:kern w:val="0"/>
                <w:sz w:val="15"/>
                <w:szCs w:val="15"/>
              </w:rPr>
              <w:t>项目预算</w:t>
            </w:r>
            <w:r>
              <w:rPr>
                <w:rFonts w:hint="eastAsia" w:ascii="宋体" w:cs="宋体"/>
                <w:kern w:val="0"/>
                <w:sz w:val="15"/>
                <w:szCs w:val="15"/>
              </w:rPr>
              <w:br w:type="textWrapping"/>
            </w:r>
            <w:r>
              <w:rPr>
                <w:rFonts w:hint="eastAsia" w:ascii="宋体" w:cs="宋体"/>
                <w:kern w:val="0"/>
                <w:sz w:val="15"/>
                <w:szCs w:val="15"/>
              </w:rPr>
              <w:t>执行情况</w:t>
            </w:r>
            <w:r>
              <w:rPr>
                <w:rFonts w:hint="eastAsia" w:ascii="宋体" w:cs="宋体"/>
                <w:kern w:val="0"/>
                <w:sz w:val="15"/>
                <w:szCs w:val="15"/>
              </w:rPr>
              <w:br w:type="textWrapping"/>
            </w:r>
            <w:r>
              <w:rPr>
                <w:rFonts w:hint="eastAsia" w:ascii="宋体" w:cs="宋体"/>
                <w:kern w:val="0"/>
                <w:sz w:val="15"/>
                <w:szCs w:val="15"/>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D1B2">
            <w:pPr>
              <w:ind w:firstLine="300"/>
              <w:rPr>
                <w:rFonts w:ascii="宋体" w:cs="宋体"/>
                <w:sz w:val="15"/>
                <w:szCs w:val="15"/>
              </w:rPr>
            </w:pPr>
            <w:r>
              <w:rPr>
                <w:rFonts w:hint="eastAsia" w:ascii="宋体" w:cs="宋体"/>
                <w:kern w:val="0"/>
                <w:sz w:val="15"/>
                <w:szCs w:val="15"/>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9D5C">
            <w:pPr>
              <w:ind w:firstLine="300"/>
              <w:rPr>
                <w:rFonts w:ascii="宋体" w:cs="宋体"/>
                <w:sz w:val="15"/>
                <w:szCs w:val="15"/>
              </w:rPr>
            </w:pPr>
            <w:r>
              <w:rPr>
                <w:rFonts w:hint="eastAsia" w:ascii="宋体" w:cs="宋体"/>
                <w:sz w:val="15"/>
                <w:szCs w:val="15"/>
              </w:rPr>
              <w:t>367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124D">
            <w:pPr>
              <w:ind w:firstLine="300"/>
              <w:rPr>
                <w:rFonts w:ascii="宋体" w:cs="宋体"/>
                <w:sz w:val="15"/>
                <w:szCs w:val="15"/>
              </w:rPr>
            </w:pPr>
            <w:r>
              <w:rPr>
                <w:rFonts w:hint="eastAsia" w:ascii="宋体" w:cs="宋体"/>
                <w:kern w:val="0"/>
                <w:sz w:val="15"/>
                <w:szCs w:val="15"/>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DCBD">
            <w:pPr>
              <w:ind w:firstLine="300"/>
              <w:rPr>
                <w:rFonts w:ascii="宋体" w:cs="宋体"/>
                <w:sz w:val="15"/>
                <w:szCs w:val="15"/>
              </w:rPr>
            </w:pPr>
            <w:r>
              <w:rPr>
                <w:rFonts w:hint="eastAsia" w:ascii="宋体" w:cs="宋体"/>
                <w:sz w:val="15"/>
                <w:szCs w:val="15"/>
              </w:rPr>
              <w:t>367</w:t>
            </w:r>
          </w:p>
        </w:tc>
      </w:tr>
      <w:tr w14:paraId="427F66AC">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B233">
            <w:pPr>
              <w:ind w:firstLine="300"/>
              <w:rPr>
                <w:rFonts w:ascii="宋体" w:cs="宋体"/>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941C">
            <w:pPr>
              <w:ind w:firstLine="300"/>
              <w:rPr>
                <w:rFonts w:ascii="宋体" w:cs="宋体"/>
                <w:kern w:val="0"/>
                <w:sz w:val="15"/>
                <w:szCs w:val="15"/>
              </w:rPr>
            </w:pPr>
            <w:r>
              <w:rPr>
                <w:rFonts w:hint="eastAsia" w:ascii="宋体" w:cs="宋体"/>
                <w:kern w:val="0"/>
                <w:sz w:val="15"/>
                <w:szCs w:val="15"/>
              </w:rPr>
              <w:t>其中：</w:t>
            </w:r>
          </w:p>
          <w:p w14:paraId="5D0C9065">
            <w:pPr>
              <w:ind w:firstLine="300"/>
              <w:rPr>
                <w:rFonts w:ascii="宋体" w:cs="宋体"/>
                <w:sz w:val="15"/>
                <w:szCs w:val="15"/>
              </w:rPr>
            </w:pPr>
            <w:r>
              <w:rPr>
                <w:rFonts w:hint="eastAsia" w:ascii="宋体" w:cs="宋体"/>
                <w:kern w:val="0"/>
                <w:sz w:val="15"/>
                <w:szCs w:val="15"/>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0C4F">
            <w:pPr>
              <w:ind w:firstLine="300"/>
              <w:rPr>
                <w:rFonts w:ascii="宋体" w:cs="宋体"/>
                <w:sz w:val="15"/>
                <w:szCs w:val="15"/>
              </w:rPr>
            </w:pPr>
            <w:r>
              <w:rPr>
                <w:rFonts w:hint="eastAsia" w:ascii="宋体" w:cs="宋体"/>
                <w:sz w:val="15"/>
                <w:szCs w:val="15"/>
              </w:rPr>
              <w:t>367</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B714">
            <w:pPr>
              <w:ind w:firstLine="300"/>
              <w:rPr>
                <w:rFonts w:ascii="宋体" w:cs="宋体"/>
                <w:kern w:val="0"/>
                <w:sz w:val="15"/>
                <w:szCs w:val="15"/>
              </w:rPr>
            </w:pPr>
            <w:r>
              <w:rPr>
                <w:rFonts w:hint="eastAsia" w:ascii="宋体" w:cs="宋体"/>
                <w:kern w:val="0"/>
                <w:sz w:val="15"/>
                <w:szCs w:val="15"/>
              </w:rPr>
              <w:t>其中：</w:t>
            </w:r>
          </w:p>
          <w:p w14:paraId="05EF19F6">
            <w:pPr>
              <w:ind w:firstLine="300"/>
              <w:rPr>
                <w:rFonts w:ascii="宋体" w:cs="宋体"/>
                <w:sz w:val="15"/>
                <w:szCs w:val="15"/>
              </w:rPr>
            </w:pPr>
            <w:r>
              <w:rPr>
                <w:rFonts w:hint="eastAsia" w:ascii="宋体" w:cs="宋体"/>
                <w:kern w:val="0"/>
                <w:sz w:val="15"/>
                <w:szCs w:val="15"/>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3591">
            <w:pPr>
              <w:ind w:firstLine="300"/>
              <w:rPr>
                <w:rFonts w:ascii="宋体" w:cs="宋体"/>
                <w:sz w:val="15"/>
                <w:szCs w:val="15"/>
              </w:rPr>
            </w:pPr>
            <w:r>
              <w:rPr>
                <w:rFonts w:hint="eastAsia" w:ascii="宋体" w:cs="宋体"/>
                <w:sz w:val="15"/>
                <w:szCs w:val="15"/>
              </w:rPr>
              <w:t>367</w:t>
            </w:r>
          </w:p>
        </w:tc>
      </w:tr>
      <w:tr w14:paraId="25EF8C5D">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8E69">
            <w:pPr>
              <w:ind w:firstLine="300"/>
              <w:rPr>
                <w:rFonts w:ascii="宋体" w:cs="宋体"/>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ED5">
            <w:pPr>
              <w:ind w:firstLine="300"/>
              <w:rPr>
                <w:rFonts w:ascii="宋体" w:cs="宋体"/>
                <w:sz w:val="15"/>
                <w:szCs w:val="15"/>
              </w:rPr>
            </w:pPr>
            <w:r>
              <w:rPr>
                <w:rFonts w:hint="eastAsia" w:ascii="宋体" w:cs="宋体"/>
                <w:kern w:val="0"/>
                <w:sz w:val="15"/>
                <w:szCs w:val="15"/>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69F5">
            <w:pPr>
              <w:ind w:firstLine="300"/>
              <w:rPr>
                <w:rFonts w:ascii="宋体" w:cs="宋体"/>
                <w:sz w:val="15"/>
                <w:szCs w:val="15"/>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514B">
            <w:pPr>
              <w:ind w:firstLine="300"/>
              <w:rPr>
                <w:rFonts w:ascii="宋体" w:cs="宋体"/>
                <w:sz w:val="15"/>
                <w:szCs w:val="15"/>
              </w:rPr>
            </w:pPr>
            <w:r>
              <w:rPr>
                <w:rFonts w:hint="eastAsia" w:ascii="宋体" w:cs="宋体"/>
                <w:kern w:val="0"/>
                <w:sz w:val="15"/>
                <w:szCs w:val="15"/>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CF5F">
            <w:pPr>
              <w:ind w:firstLine="300"/>
              <w:rPr>
                <w:rFonts w:ascii="宋体" w:cs="宋体"/>
                <w:sz w:val="15"/>
                <w:szCs w:val="15"/>
              </w:rPr>
            </w:pPr>
          </w:p>
        </w:tc>
      </w:tr>
      <w:tr w14:paraId="0AE0C4A0">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48BB0">
            <w:pPr>
              <w:ind w:firstLine="300"/>
              <w:rPr>
                <w:rFonts w:ascii="宋体" w:cs="宋体"/>
                <w:kern w:val="0"/>
                <w:sz w:val="15"/>
                <w:szCs w:val="15"/>
              </w:rPr>
            </w:pPr>
            <w:r>
              <w:rPr>
                <w:rFonts w:hint="eastAsia" w:ascii="宋体" w:cs="宋体"/>
                <w:kern w:val="0"/>
                <w:sz w:val="15"/>
                <w:szCs w:val="15"/>
              </w:rPr>
              <w:t>年度总体目标</w:t>
            </w:r>
          </w:p>
          <w:p w14:paraId="09EE2AF4">
            <w:pPr>
              <w:ind w:firstLine="300"/>
              <w:rPr>
                <w:rFonts w:ascii="宋体" w:cs="宋体"/>
                <w:sz w:val="15"/>
                <w:szCs w:val="15"/>
              </w:rPr>
            </w:pPr>
            <w:r>
              <w:rPr>
                <w:rFonts w:hint="eastAsia" w:ascii="宋体" w:cs="宋体"/>
                <w:kern w:val="0"/>
                <w:sz w:val="15"/>
                <w:szCs w:val="15"/>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78C54">
            <w:pPr>
              <w:ind w:firstLine="300"/>
              <w:rPr>
                <w:rFonts w:ascii="宋体" w:cs="宋体"/>
                <w:sz w:val="15"/>
                <w:szCs w:val="15"/>
              </w:rPr>
            </w:pPr>
            <w:r>
              <w:rPr>
                <w:rFonts w:hint="eastAsia" w:ascii="宋体" w:cs="宋体"/>
                <w:kern w:val="0"/>
                <w:sz w:val="15"/>
                <w:szCs w:val="15"/>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F6BD6">
            <w:pPr>
              <w:ind w:firstLine="300"/>
              <w:rPr>
                <w:rFonts w:ascii="宋体" w:cs="宋体"/>
                <w:sz w:val="15"/>
                <w:szCs w:val="15"/>
              </w:rPr>
            </w:pPr>
            <w:r>
              <w:rPr>
                <w:rFonts w:hint="eastAsia" w:ascii="宋体" w:cs="宋体"/>
                <w:kern w:val="0"/>
                <w:sz w:val="15"/>
                <w:szCs w:val="15"/>
              </w:rPr>
              <w:t>目标实际完成情况</w:t>
            </w:r>
          </w:p>
        </w:tc>
      </w:tr>
      <w:tr w14:paraId="482EDBB9">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8608A">
            <w:pPr>
              <w:ind w:firstLine="300"/>
              <w:rPr>
                <w:rFonts w:ascii="宋体" w:cs="宋体"/>
                <w:sz w:val="15"/>
                <w:szCs w:val="15"/>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541866F8">
            <w:pPr>
              <w:ind w:firstLine="300"/>
              <w:rPr>
                <w:rFonts w:ascii="宋体" w:cs="宋体"/>
                <w:sz w:val="15"/>
                <w:szCs w:val="15"/>
              </w:rPr>
            </w:pPr>
            <w:r>
              <w:rPr>
                <w:rFonts w:hint="eastAsia" w:ascii="仿宋_GB2312" w:hAnsi="仿宋_GB2312" w:cs="仿宋_GB2312"/>
                <w:kern w:val="0"/>
                <w:sz w:val="15"/>
                <w:szCs w:val="15"/>
              </w:rPr>
              <w:t>灌溉工程安全运行、渠道、水库、小塘坝（山坪塘）等抗洪能力和水库、小塘坝（山坪塘）蓄水用水需要</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0C58C4E1">
            <w:pPr>
              <w:ind w:firstLine="300"/>
              <w:rPr>
                <w:rFonts w:ascii="宋体" w:cs="宋体"/>
                <w:sz w:val="15"/>
                <w:szCs w:val="15"/>
              </w:rPr>
            </w:pPr>
            <w:r>
              <w:rPr>
                <w:rFonts w:hint="eastAsia" w:ascii="仿宋_GB2312" w:hAnsi="仿宋_GB2312" w:cs="仿宋_GB2312"/>
                <w:kern w:val="0"/>
                <w:sz w:val="15"/>
                <w:szCs w:val="15"/>
              </w:rPr>
              <w:t>解决我市灌溉工程安全运行的问题，有效保障了工程的效益正常发挥需要，满足了渠道、水库、小塘坝（山坪塘）等抗洪能力和水库、小塘坝（山坪塘）蓄水用水需要；能最大限度地发挥防洪减灾和输水抗旱保生产的功能</w:t>
            </w:r>
          </w:p>
        </w:tc>
      </w:tr>
      <w:tr w14:paraId="68F7B370">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51C0A863">
            <w:pPr>
              <w:ind w:firstLine="300"/>
              <w:rPr>
                <w:rFonts w:ascii="仿宋_GB2312" w:hAnsi="仿宋_GB2312" w:cs="仿宋_GB2312"/>
                <w:sz w:val="15"/>
                <w:szCs w:val="15"/>
              </w:rPr>
            </w:pPr>
            <w:r>
              <w:rPr>
                <w:rFonts w:hint="eastAsia" w:ascii="仿宋_GB2312" w:hAnsi="仿宋_GB2312" w:cs="仿宋_GB2312"/>
                <w:kern w:val="0"/>
                <w:sz w:val="15"/>
                <w:szCs w:val="15"/>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6EEF98E0">
            <w:pPr>
              <w:ind w:firstLine="300"/>
              <w:rPr>
                <w:rFonts w:ascii="仿宋_GB2312" w:hAnsi="仿宋_GB2312" w:cs="仿宋_GB2312"/>
                <w:kern w:val="0"/>
                <w:sz w:val="15"/>
                <w:szCs w:val="15"/>
              </w:rPr>
            </w:pPr>
            <w:r>
              <w:rPr>
                <w:rFonts w:hint="eastAsia" w:ascii="仿宋_GB2312" w:hAnsi="仿宋_GB2312" w:cs="仿宋_GB2312"/>
                <w:kern w:val="0"/>
                <w:sz w:val="15"/>
                <w:szCs w:val="15"/>
              </w:rPr>
              <w:t>一级</w:t>
            </w:r>
          </w:p>
          <w:p w14:paraId="63CDDCD8">
            <w:pPr>
              <w:ind w:firstLine="300"/>
              <w:rPr>
                <w:rFonts w:ascii="仿宋_GB2312" w:hAnsi="仿宋_GB2312" w:cs="仿宋_GB2312"/>
                <w:sz w:val="15"/>
                <w:szCs w:val="15"/>
              </w:rPr>
            </w:pPr>
            <w:r>
              <w:rPr>
                <w:rFonts w:hint="eastAsia" w:ascii="仿宋_GB2312" w:hAnsi="仿宋_GB2312" w:cs="仿宋_GB2312"/>
                <w:kern w:val="0"/>
                <w:sz w:val="15"/>
                <w:szCs w:val="15"/>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F404">
            <w:pPr>
              <w:ind w:firstLine="300"/>
              <w:rPr>
                <w:rFonts w:ascii="仿宋_GB2312" w:hAnsi="仿宋_GB2312" w:cs="仿宋_GB2312"/>
                <w:kern w:val="0"/>
                <w:sz w:val="15"/>
                <w:szCs w:val="15"/>
              </w:rPr>
            </w:pPr>
            <w:r>
              <w:rPr>
                <w:rFonts w:hint="eastAsia" w:ascii="仿宋_GB2312" w:hAnsi="仿宋_GB2312" w:cs="仿宋_GB2312"/>
                <w:kern w:val="0"/>
                <w:sz w:val="15"/>
                <w:szCs w:val="15"/>
              </w:rPr>
              <w:t>二级</w:t>
            </w:r>
          </w:p>
          <w:p w14:paraId="5CEA5F8F">
            <w:pPr>
              <w:ind w:firstLine="300"/>
              <w:rPr>
                <w:rFonts w:ascii="仿宋_GB2312" w:hAnsi="仿宋_GB2312" w:cs="仿宋_GB2312"/>
                <w:sz w:val="15"/>
                <w:szCs w:val="15"/>
              </w:rPr>
            </w:pPr>
            <w:r>
              <w:rPr>
                <w:rFonts w:hint="eastAsia" w:ascii="仿宋_GB2312" w:hAnsi="仿宋_GB2312" w:cs="仿宋_GB2312"/>
                <w:kern w:val="0"/>
                <w:sz w:val="15"/>
                <w:szCs w:val="15"/>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8D46">
            <w:pPr>
              <w:ind w:firstLine="300"/>
              <w:rPr>
                <w:rFonts w:ascii="仿宋_GB2312" w:hAnsi="仿宋_GB2312" w:cs="仿宋_GB2312"/>
                <w:kern w:val="0"/>
                <w:sz w:val="15"/>
                <w:szCs w:val="15"/>
              </w:rPr>
            </w:pPr>
            <w:r>
              <w:rPr>
                <w:rFonts w:hint="eastAsia" w:ascii="仿宋_GB2312" w:hAnsi="仿宋_GB2312" w:cs="仿宋_GB2312"/>
                <w:kern w:val="0"/>
                <w:sz w:val="15"/>
                <w:szCs w:val="15"/>
              </w:rPr>
              <w:t>三级</w:t>
            </w:r>
          </w:p>
          <w:p w14:paraId="217EB585">
            <w:pPr>
              <w:ind w:firstLine="300"/>
              <w:rPr>
                <w:rFonts w:ascii="仿宋_GB2312" w:hAnsi="仿宋_GB2312" w:cs="仿宋_GB2312"/>
                <w:sz w:val="15"/>
                <w:szCs w:val="15"/>
              </w:rPr>
            </w:pPr>
            <w:r>
              <w:rPr>
                <w:rFonts w:hint="eastAsia" w:ascii="仿宋_GB2312" w:hAnsi="仿宋_GB2312" w:cs="仿宋_GB2312"/>
                <w:kern w:val="0"/>
                <w:sz w:val="15"/>
                <w:szCs w:val="15"/>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2458">
            <w:pPr>
              <w:ind w:firstLine="300"/>
              <w:rPr>
                <w:rFonts w:ascii="仿宋_GB2312" w:hAnsi="仿宋_GB2312" w:cs="仿宋_GB2312"/>
                <w:sz w:val="15"/>
                <w:szCs w:val="15"/>
              </w:rPr>
            </w:pPr>
            <w:r>
              <w:rPr>
                <w:rFonts w:hint="eastAsia" w:ascii="仿宋_GB2312" w:hAnsi="仿宋_GB2312" w:cs="仿宋_GB2312"/>
                <w:kern w:val="0"/>
                <w:sz w:val="15"/>
                <w:szCs w:val="15"/>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A5C0">
            <w:pPr>
              <w:ind w:firstLine="300"/>
              <w:rPr>
                <w:rFonts w:ascii="仿宋_GB2312" w:hAnsi="仿宋_GB2312" w:cs="仿宋_GB2312"/>
                <w:sz w:val="15"/>
                <w:szCs w:val="15"/>
              </w:rPr>
            </w:pPr>
            <w:r>
              <w:rPr>
                <w:rFonts w:hint="eastAsia" w:ascii="仿宋_GB2312" w:hAnsi="仿宋_GB2312" w:cs="仿宋_GB2312"/>
                <w:kern w:val="0"/>
                <w:sz w:val="15"/>
                <w:szCs w:val="15"/>
              </w:rPr>
              <w:t>实际完成指标值</w:t>
            </w:r>
          </w:p>
        </w:tc>
      </w:tr>
      <w:tr w14:paraId="794C8570">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63FA612B">
            <w:pPr>
              <w:ind w:firstLine="300"/>
              <w:rPr>
                <w:rFonts w:ascii="仿宋_GB2312" w:hAnsi="仿宋_GB2312" w:cs="仿宋_GB2312"/>
                <w:sz w:val="15"/>
                <w:szCs w:val="15"/>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CD144">
            <w:pPr>
              <w:ind w:firstLine="300"/>
              <w:rPr>
                <w:rFonts w:ascii="仿宋_GB2312" w:hAnsi="仿宋_GB2312" w:cs="仿宋_GB2312"/>
                <w:kern w:val="0"/>
                <w:sz w:val="15"/>
                <w:szCs w:val="15"/>
              </w:rPr>
            </w:pPr>
            <w:r>
              <w:rPr>
                <w:rFonts w:hint="eastAsia" w:ascii="仿宋_GB2312" w:hAnsi="仿宋_GB2312" w:cs="仿宋_GB2312"/>
                <w:kern w:val="0"/>
                <w:sz w:val="15"/>
                <w:szCs w:val="15"/>
              </w:rPr>
              <w:t>完成</w:t>
            </w:r>
          </w:p>
          <w:p w14:paraId="658B6F78">
            <w:pPr>
              <w:ind w:firstLine="300"/>
              <w:rPr>
                <w:rFonts w:ascii="仿宋_GB2312" w:hAnsi="仿宋_GB2312" w:cs="仿宋_GB2312"/>
                <w:sz w:val="15"/>
                <w:szCs w:val="15"/>
              </w:rPr>
            </w:pPr>
            <w:r>
              <w:rPr>
                <w:rFonts w:hint="eastAsia" w:ascii="仿宋_GB2312" w:hAnsi="仿宋_GB2312" w:cs="仿宋_GB2312"/>
                <w:kern w:val="0"/>
                <w:sz w:val="15"/>
                <w:szCs w:val="15"/>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9903F">
            <w:pPr>
              <w:ind w:firstLine="300"/>
              <w:rPr>
                <w:rFonts w:ascii="仿宋_GB2312" w:hAnsi="仿宋_GB2312" w:cs="仿宋_GB2312"/>
                <w:sz w:val="15"/>
                <w:szCs w:val="15"/>
              </w:rPr>
            </w:pPr>
            <w:r>
              <w:rPr>
                <w:rFonts w:hint="eastAsia" w:ascii="仿宋_GB2312" w:hAnsi="仿宋_GB2312" w:cs="仿宋_GB2312"/>
                <w:kern w:val="0"/>
                <w:sz w:val="15"/>
                <w:szCs w:val="15"/>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B2ABF3">
            <w:pPr>
              <w:ind w:firstLine="300"/>
              <w:rPr>
                <w:rFonts w:ascii="仿宋_GB2312" w:hAnsi="仿宋_GB2312" w:cs="仿宋_GB2312"/>
                <w:sz w:val="15"/>
                <w:szCs w:val="15"/>
              </w:rPr>
            </w:pPr>
            <w:r>
              <w:rPr>
                <w:rFonts w:hint="eastAsia" w:ascii="仿宋_GB2312" w:hAnsi="仿宋_GB2312" w:cs="仿宋_GB2312"/>
                <w:sz w:val="15"/>
                <w:szCs w:val="15"/>
              </w:rPr>
              <w:t>灌溉用水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3E1E3">
            <w:pPr>
              <w:ind w:firstLine="300"/>
              <w:rPr>
                <w:rFonts w:ascii="仿宋_GB2312" w:hAnsi="仿宋_GB2312" w:cs="仿宋_GB2312"/>
                <w:sz w:val="15"/>
                <w:szCs w:val="15"/>
              </w:rPr>
            </w:pPr>
            <w:r>
              <w:rPr>
                <w:rFonts w:hint="eastAsia" w:ascii="仿宋_GB2312" w:hAnsi="仿宋_GB2312" w:cs="仿宋_GB2312"/>
                <w:sz w:val="15"/>
                <w:szCs w:val="15"/>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708734">
            <w:pPr>
              <w:ind w:firstLine="300"/>
              <w:rPr>
                <w:rFonts w:ascii="仿宋_GB2312" w:hAnsi="仿宋_GB2312" w:cs="仿宋_GB2312"/>
                <w:sz w:val="15"/>
                <w:szCs w:val="15"/>
              </w:rPr>
            </w:pPr>
            <w:r>
              <w:rPr>
                <w:rFonts w:hint="eastAsia" w:ascii="仿宋_GB2312" w:hAnsi="仿宋_GB2312" w:cs="仿宋_GB2312"/>
                <w:sz w:val="15"/>
                <w:szCs w:val="15"/>
              </w:rPr>
              <w:t>100%</w:t>
            </w:r>
          </w:p>
        </w:tc>
      </w:tr>
      <w:tr w14:paraId="2265ADEE">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7DF195BB">
            <w:pPr>
              <w:ind w:firstLine="300"/>
              <w:rPr>
                <w:rFonts w:ascii="仿宋_GB2312" w:hAnsi="仿宋_GB2312" w:cs="仿宋_GB2312"/>
                <w:sz w:val="15"/>
                <w:szCs w:val="15"/>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F9AAB3A">
            <w:pPr>
              <w:ind w:firstLine="300"/>
              <w:rPr>
                <w:rFonts w:ascii="仿宋_GB2312" w:hAnsi="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368AB1">
            <w:pPr>
              <w:ind w:firstLine="300"/>
              <w:rPr>
                <w:rFonts w:ascii="仿宋_GB2312" w:hAnsi="仿宋_GB2312" w:cs="仿宋_GB2312"/>
                <w:sz w:val="15"/>
                <w:szCs w:val="15"/>
              </w:rPr>
            </w:pPr>
            <w:r>
              <w:rPr>
                <w:rFonts w:hint="eastAsia" w:ascii="仿宋_GB2312" w:hAnsi="仿宋_GB2312" w:cs="仿宋_GB2312"/>
                <w:kern w:val="0"/>
                <w:sz w:val="15"/>
                <w:szCs w:val="15"/>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5380EC">
            <w:pPr>
              <w:ind w:firstLine="300"/>
              <w:rPr>
                <w:rFonts w:ascii="仿宋_GB2312" w:hAnsi="仿宋_GB2312" w:cs="仿宋_GB2312"/>
                <w:sz w:val="15"/>
                <w:szCs w:val="15"/>
              </w:rPr>
            </w:pPr>
            <w:r>
              <w:rPr>
                <w:rFonts w:hint="eastAsia" w:ascii="仿宋_GB2312" w:hAnsi="仿宋_GB2312" w:cs="仿宋_GB2312"/>
                <w:sz w:val="15"/>
                <w:szCs w:val="15"/>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2689AF">
            <w:pPr>
              <w:ind w:firstLine="300"/>
              <w:rPr>
                <w:rFonts w:ascii="仿宋_GB2312" w:hAnsi="仿宋_GB2312" w:cs="仿宋_GB2312"/>
                <w:sz w:val="15"/>
                <w:szCs w:val="15"/>
              </w:rPr>
            </w:pPr>
            <w:r>
              <w:rPr>
                <w:rFonts w:hint="eastAsia" w:ascii="仿宋_GB2312" w:hAnsi="仿宋_GB2312" w:cs="仿宋_GB2312"/>
                <w:sz w:val="15"/>
                <w:szCs w:val="15"/>
              </w:rPr>
              <w:t>12个月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8E27A">
            <w:pPr>
              <w:ind w:firstLine="300"/>
              <w:rPr>
                <w:rFonts w:ascii="仿宋_GB2312" w:hAnsi="仿宋_GB2312" w:cs="仿宋_GB2312"/>
                <w:sz w:val="15"/>
                <w:szCs w:val="15"/>
              </w:rPr>
            </w:pPr>
            <w:r>
              <w:rPr>
                <w:rFonts w:hint="eastAsia" w:ascii="仿宋_GB2312" w:hAnsi="仿宋_GB2312" w:cs="仿宋_GB2312"/>
                <w:sz w:val="15"/>
                <w:szCs w:val="15"/>
              </w:rPr>
              <w:t>12个月</w:t>
            </w:r>
          </w:p>
        </w:tc>
      </w:tr>
      <w:tr w14:paraId="31978A77">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5258C5F6">
            <w:pPr>
              <w:ind w:firstLine="300"/>
              <w:rPr>
                <w:rFonts w:ascii="仿宋_GB2312" w:hAnsi="仿宋_GB2312" w:cs="仿宋_GB2312"/>
                <w:sz w:val="15"/>
                <w:szCs w:val="15"/>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4CCC28E">
            <w:pPr>
              <w:ind w:firstLine="300"/>
              <w:rPr>
                <w:rFonts w:ascii="仿宋_GB2312" w:hAnsi="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BC2003">
            <w:pPr>
              <w:ind w:firstLine="300"/>
              <w:rPr>
                <w:rFonts w:ascii="仿宋_GB2312" w:hAnsi="仿宋_GB2312" w:cs="仿宋_GB2312"/>
                <w:sz w:val="15"/>
                <w:szCs w:val="15"/>
              </w:rPr>
            </w:pPr>
            <w:r>
              <w:rPr>
                <w:rFonts w:hint="eastAsia" w:ascii="仿宋_GB2312" w:hAnsi="仿宋_GB2312" w:cs="仿宋_GB2312"/>
                <w:kern w:val="0"/>
                <w:sz w:val="15"/>
                <w:szCs w:val="15"/>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18080D">
            <w:pPr>
              <w:ind w:firstLine="300"/>
              <w:rPr>
                <w:rFonts w:ascii="仿宋_GB2312" w:hAnsi="仿宋_GB2312" w:cs="仿宋_GB2312"/>
                <w:sz w:val="15"/>
                <w:szCs w:val="15"/>
              </w:rPr>
            </w:pPr>
            <w:r>
              <w:rPr>
                <w:rFonts w:hint="eastAsia" w:ascii="仿宋_GB2312" w:hAnsi="仿宋_GB2312" w:cs="仿宋_GB2312"/>
                <w:sz w:val="15"/>
                <w:szCs w:val="15"/>
              </w:rPr>
              <w:t>367万元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2E327E">
            <w:pPr>
              <w:ind w:firstLine="300"/>
              <w:rPr>
                <w:rFonts w:ascii="仿宋_GB2312" w:hAnsi="仿宋_GB2312" w:cs="仿宋_GB2312"/>
                <w:sz w:val="15"/>
                <w:szCs w:val="15"/>
              </w:rPr>
            </w:pPr>
            <w:r>
              <w:rPr>
                <w:rFonts w:hint="eastAsia" w:ascii="仿宋_GB2312" w:hAnsi="仿宋_GB2312" w:cs="仿宋_GB2312"/>
                <w:sz w:val="15"/>
                <w:szCs w:val="15"/>
              </w:rPr>
              <w:t>367万元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EDAA2">
            <w:pPr>
              <w:ind w:firstLine="300"/>
              <w:rPr>
                <w:rFonts w:ascii="仿宋_GB2312" w:hAnsi="仿宋_GB2312" w:cs="仿宋_GB2312"/>
                <w:sz w:val="15"/>
                <w:szCs w:val="15"/>
              </w:rPr>
            </w:pPr>
            <w:r>
              <w:rPr>
                <w:rFonts w:hint="eastAsia" w:ascii="仿宋_GB2312" w:hAnsi="仿宋_GB2312" w:cs="仿宋_GB2312"/>
                <w:sz w:val="15"/>
                <w:szCs w:val="15"/>
              </w:rPr>
              <w:t>367万元</w:t>
            </w:r>
          </w:p>
        </w:tc>
      </w:tr>
      <w:tr w14:paraId="03DAF08A">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77405AA6">
            <w:pPr>
              <w:ind w:firstLine="300"/>
              <w:rPr>
                <w:rFonts w:ascii="仿宋_GB2312" w:hAnsi="仿宋_GB2312" w:cs="仿宋_GB2312"/>
                <w:sz w:val="15"/>
                <w:szCs w:val="15"/>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C3539">
            <w:pPr>
              <w:ind w:firstLine="300"/>
              <w:rPr>
                <w:rFonts w:ascii="仿宋_GB2312" w:hAnsi="仿宋_GB2312" w:cs="仿宋_GB2312"/>
                <w:sz w:val="15"/>
                <w:szCs w:val="15"/>
              </w:rPr>
            </w:pPr>
            <w:r>
              <w:rPr>
                <w:rFonts w:hint="eastAsia" w:ascii="仿宋_GB2312" w:hAnsi="仿宋_GB2312" w:cs="仿宋_GB2312"/>
                <w:kern w:val="0"/>
                <w:sz w:val="15"/>
                <w:szCs w:val="15"/>
              </w:rPr>
              <w:t>效益</w:t>
            </w:r>
            <w:r>
              <w:rPr>
                <w:rFonts w:hint="eastAsia" w:ascii="仿宋_GB2312" w:hAnsi="仿宋_GB2312" w:cs="仿宋_GB2312"/>
                <w:kern w:val="0"/>
                <w:sz w:val="15"/>
                <w:szCs w:val="15"/>
              </w:rPr>
              <w:br w:type="textWrapping"/>
            </w:r>
            <w:r>
              <w:rPr>
                <w:rFonts w:hint="eastAsia" w:ascii="仿宋_GB2312" w:hAnsi="仿宋_GB2312" w:cs="仿宋_GB2312"/>
                <w:kern w:val="0"/>
                <w:sz w:val="15"/>
                <w:szCs w:val="15"/>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9D2FE4">
            <w:pPr>
              <w:ind w:firstLine="300"/>
              <w:rPr>
                <w:rFonts w:ascii="仿宋_GB2312" w:hAnsi="仿宋_GB2312" w:cs="仿宋_GB2312"/>
                <w:sz w:val="15"/>
                <w:szCs w:val="15"/>
              </w:rPr>
            </w:pPr>
            <w:r>
              <w:rPr>
                <w:rFonts w:hint="eastAsia" w:ascii="仿宋_GB2312" w:hAnsi="仿宋_GB2312" w:cs="仿宋_GB2312"/>
                <w:kern w:val="0"/>
                <w:sz w:val="15"/>
                <w:szCs w:val="15"/>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A2F9DE">
            <w:pPr>
              <w:ind w:firstLine="300"/>
              <w:rPr>
                <w:rFonts w:ascii="仿宋_GB2312" w:hAnsi="仿宋_GB2312" w:cs="仿宋_GB2312"/>
                <w:sz w:val="15"/>
                <w:szCs w:val="15"/>
              </w:rPr>
            </w:pPr>
            <w:r>
              <w:rPr>
                <w:rFonts w:hint="eastAsia" w:ascii="仿宋_GB2312" w:hAnsi="仿宋_GB2312" w:cs="仿宋_GB2312"/>
                <w:sz w:val="15"/>
                <w:szCs w:val="15"/>
              </w:rPr>
              <w:t>灌溉</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02BAC">
            <w:pPr>
              <w:ind w:firstLine="300"/>
              <w:rPr>
                <w:rFonts w:ascii="仿宋_GB2312" w:hAnsi="仿宋_GB2312" w:cs="仿宋_GB2312"/>
                <w:sz w:val="15"/>
                <w:szCs w:val="15"/>
              </w:rPr>
            </w:pPr>
            <w:r>
              <w:rPr>
                <w:rFonts w:hint="eastAsia" w:ascii="仿宋_GB2312" w:hAnsi="仿宋_GB2312" w:cs="仿宋_GB2312"/>
                <w:kern w:val="0"/>
                <w:sz w:val="15"/>
                <w:szCs w:val="15"/>
              </w:rPr>
              <w:t>解决我市灌溉</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BE3388">
            <w:pPr>
              <w:ind w:firstLine="300"/>
              <w:rPr>
                <w:rFonts w:ascii="仿宋_GB2312" w:hAnsi="仿宋_GB2312" w:cs="仿宋_GB2312"/>
                <w:sz w:val="15"/>
                <w:szCs w:val="15"/>
              </w:rPr>
            </w:pPr>
            <w:r>
              <w:rPr>
                <w:rFonts w:hint="eastAsia" w:ascii="仿宋_GB2312" w:hAnsi="仿宋_GB2312" w:cs="仿宋_GB2312"/>
                <w:kern w:val="0"/>
                <w:sz w:val="15"/>
                <w:szCs w:val="15"/>
              </w:rPr>
              <w:t>解决我市灌溉</w:t>
            </w:r>
          </w:p>
        </w:tc>
      </w:tr>
      <w:tr w14:paraId="1031E16E">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3B69794F">
            <w:pPr>
              <w:ind w:firstLine="300"/>
              <w:rPr>
                <w:rFonts w:ascii="仿宋_GB2312" w:hAnsi="仿宋_GB2312" w:cs="仿宋_GB2312"/>
                <w:sz w:val="15"/>
                <w:szCs w:val="15"/>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F77CBA7">
            <w:pPr>
              <w:ind w:firstLine="300"/>
              <w:rPr>
                <w:rFonts w:ascii="仿宋_GB2312" w:hAnsi="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866F60">
            <w:pPr>
              <w:ind w:firstLine="300"/>
              <w:rPr>
                <w:rFonts w:ascii="仿宋_GB2312" w:hAnsi="仿宋_GB2312" w:cs="仿宋_GB2312"/>
                <w:sz w:val="15"/>
                <w:szCs w:val="15"/>
              </w:rPr>
            </w:pPr>
            <w:r>
              <w:rPr>
                <w:rFonts w:hint="eastAsia" w:ascii="仿宋_GB2312" w:hAnsi="仿宋_GB2312" w:cs="仿宋_GB2312"/>
                <w:kern w:val="0"/>
                <w:sz w:val="15"/>
                <w:szCs w:val="15"/>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126F3E">
            <w:pPr>
              <w:ind w:firstLine="300"/>
              <w:rPr>
                <w:rFonts w:ascii="仿宋_GB2312" w:hAnsi="仿宋_GB2312" w:cs="仿宋_GB2312"/>
                <w:sz w:val="15"/>
                <w:szCs w:val="15"/>
              </w:rPr>
            </w:pPr>
            <w:r>
              <w:rPr>
                <w:rFonts w:hint="eastAsia" w:ascii="仿宋_GB2312" w:hAnsi="仿宋_GB2312" w:cs="仿宋_GB2312"/>
                <w:sz w:val="15"/>
                <w:szCs w:val="15"/>
              </w:rPr>
              <w:t>灌溉用水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239D9">
            <w:pPr>
              <w:ind w:firstLine="300"/>
              <w:rPr>
                <w:rFonts w:ascii="仿宋_GB2312" w:hAnsi="仿宋_GB2312" w:cs="仿宋_GB2312"/>
                <w:sz w:val="15"/>
                <w:szCs w:val="15"/>
              </w:rPr>
            </w:pPr>
            <w:r>
              <w:rPr>
                <w:rFonts w:hint="eastAsia" w:ascii="仿宋_GB2312" w:hAnsi="仿宋_GB2312" w:cs="仿宋_GB2312"/>
                <w:kern w:val="0"/>
                <w:sz w:val="15"/>
                <w:szCs w:val="15"/>
              </w:rPr>
              <w:t>解决我市灌溉工程安全运行的问题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7843AF">
            <w:pPr>
              <w:ind w:firstLine="300"/>
              <w:rPr>
                <w:rFonts w:ascii="仿宋_GB2312" w:hAnsi="仿宋_GB2312" w:cs="仿宋_GB2312"/>
                <w:sz w:val="15"/>
                <w:szCs w:val="15"/>
              </w:rPr>
            </w:pPr>
            <w:r>
              <w:rPr>
                <w:rFonts w:hint="eastAsia" w:ascii="仿宋_GB2312" w:hAnsi="仿宋_GB2312" w:cs="仿宋_GB2312"/>
                <w:kern w:val="0"/>
                <w:sz w:val="15"/>
                <w:szCs w:val="15"/>
              </w:rPr>
              <w:t>解决我市灌溉工程安全运行的问题</w:t>
            </w:r>
          </w:p>
        </w:tc>
      </w:tr>
      <w:tr w14:paraId="605F0D3A">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14:paraId="6A5A2E69">
            <w:pPr>
              <w:ind w:firstLine="300"/>
              <w:rPr>
                <w:rFonts w:ascii="仿宋_GB2312" w:hAnsi="仿宋_GB2312" w:cs="仿宋_GB2312"/>
                <w:sz w:val="15"/>
                <w:szCs w:val="15"/>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890D9F4">
            <w:pPr>
              <w:ind w:firstLine="300"/>
              <w:rPr>
                <w:rFonts w:ascii="仿宋_GB2312" w:hAnsi="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6AB680">
            <w:pPr>
              <w:ind w:firstLine="300"/>
              <w:rPr>
                <w:rFonts w:ascii="仿宋_GB2312" w:hAnsi="仿宋_GB2312" w:cs="仿宋_GB2312"/>
                <w:sz w:val="15"/>
                <w:szCs w:val="15"/>
              </w:rPr>
            </w:pPr>
            <w:r>
              <w:rPr>
                <w:rFonts w:hint="eastAsia" w:ascii="仿宋_GB2312" w:hAnsi="仿宋_GB2312" w:cs="仿宋_GB2312"/>
                <w:kern w:val="0"/>
                <w:sz w:val="15"/>
                <w:szCs w:val="15"/>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988DCA">
            <w:pPr>
              <w:ind w:firstLine="300"/>
              <w:rPr>
                <w:rFonts w:ascii="仿宋_GB2312" w:hAnsi="仿宋_GB2312" w:cs="仿宋_GB2312"/>
                <w:sz w:val="15"/>
                <w:szCs w:val="15"/>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CEDADF">
            <w:pPr>
              <w:ind w:firstLine="300"/>
              <w:rPr>
                <w:rFonts w:ascii="仿宋_GB2312" w:hAnsi="仿宋_GB2312" w:cs="仿宋_GB2312"/>
                <w:sz w:val="15"/>
                <w:szCs w:val="15"/>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7F62F">
            <w:pPr>
              <w:ind w:firstLine="300"/>
              <w:rPr>
                <w:rFonts w:ascii="仿宋_GB2312" w:hAnsi="仿宋_GB2312" w:cs="仿宋_GB2312"/>
                <w:sz w:val="15"/>
                <w:szCs w:val="15"/>
              </w:rPr>
            </w:pPr>
          </w:p>
        </w:tc>
      </w:tr>
      <w:tr w14:paraId="5B18AABA">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71EE4A15">
            <w:pPr>
              <w:ind w:firstLine="300"/>
              <w:rPr>
                <w:rFonts w:ascii="仿宋_GB2312" w:hAnsi="仿宋_GB2312" w:cs="仿宋_GB2312"/>
                <w:sz w:val="15"/>
                <w:szCs w:val="15"/>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58CC4DD">
            <w:pPr>
              <w:ind w:firstLine="300"/>
              <w:rPr>
                <w:rFonts w:ascii="仿宋_GB2312" w:hAnsi="仿宋_GB2312" w:cs="仿宋_GB2312"/>
                <w:sz w:val="15"/>
                <w:szCs w:val="15"/>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08551">
            <w:pPr>
              <w:ind w:firstLine="300"/>
              <w:rPr>
                <w:rFonts w:ascii="仿宋_GB2312" w:hAnsi="仿宋_GB2312" w:cs="仿宋_GB2312"/>
                <w:sz w:val="15"/>
                <w:szCs w:val="15"/>
              </w:rPr>
            </w:pPr>
            <w:r>
              <w:rPr>
                <w:rFonts w:hint="eastAsia" w:ascii="仿宋_GB2312" w:hAnsi="仿宋_GB2312" w:cs="仿宋_GB2312"/>
                <w:kern w:val="0"/>
                <w:sz w:val="15"/>
                <w:szCs w:val="15"/>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1EA884">
            <w:pPr>
              <w:ind w:firstLine="300"/>
              <w:rPr>
                <w:rFonts w:ascii="仿宋_GB2312" w:hAnsi="仿宋_GB2312" w:cs="仿宋_GB2312"/>
                <w:sz w:val="15"/>
                <w:szCs w:val="15"/>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811BE7">
            <w:pPr>
              <w:ind w:firstLine="300"/>
              <w:rPr>
                <w:rFonts w:ascii="仿宋_GB2312" w:hAnsi="仿宋_GB2312" w:cs="仿宋_GB2312"/>
                <w:sz w:val="15"/>
                <w:szCs w:val="15"/>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F897EE">
            <w:pPr>
              <w:ind w:firstLine="300"/>
              <w:rPr>
                <w:rFonts w:ascii="仿宋_GB2312" w:hAnsi="仿宋_GB2312" w:cs="仿宋_GB2312"/>
                <w:sz w:val="15"/>
                <w:szCs w:val="15"/>
              </w:rPr>
            </w:pPr>
          </w:p>
        </w:tc>
      </w:tr>
      <w:tr w14:paraId="6009A458">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52976433">
            <w:pPr>
              <w:ind w:firstLine="300"/>
              <w:rPr>
                <w:rFonts w:ascii="仿宋_GB2312" w:hAnsi="仿宋_GB2312" w:cs="仿宋_GB2312"/>
                <w:sz w:val="15"/>
                <w:szCs w:val="15"/>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8FC79">
            <w:pPr>
              <w:ind w:firstLine="300"/>
              <w:rPr>
                <w:rFonts w:ascii="仿宋_GB2312" w:hAnsi="仿宋_GB2312" w:cs="仿宋_GB2312"/>
                <w:sz w:val="15"/>
                <w:szCs w:val="15"/>
              </w:rPr>
            </w:pPr>
            <w:r>
              <w:rPr>
                <w:rFonts w:hint="eastAsia" w:ascii="仿宋_GB2312" w:hAnsi="仿宋_GB2312" w:cs="仿宋_GB2312"/>
                <w:kern w:val="0"/>
                <w:sz w:val="15"/>
                <w:szCs w:val="15"/>
              </w:rPr>
              <w:t>满意</w:t>
            </w:r>
            <w:r>
              <w:rPr>
                <w:rFonts w:hint="eastAsia" w:ascii="仿宋_GB2312" w:hAnsi="仿宋_GB2312" w:cs="仿宋_GB2312"/>
                <w:kern w:val="0"/>
                <w:sz w:val="15"/>
                <w:szCs w:val="15"/>
              </w:rPr>
              <w:br w:type="textWrapping"/>
            </w:r>
            <w:r>
              <w:rPr>
                <w:rFonts w:hint="eastAsia" w:ascii="仿宋_GB2312" w:hAnsi="仿宋_GB2312" w:cs="仿宋_GB2312"/>
                <w:kern w:val="0"/>
                <w:sz w:val="15"/>
                <w:szCs w:val="15"/>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367D5B">
            <w:pPr>
              <w:ind w:firstLine="300"/>
              <w:rPr>
                <w:rFonts w:ascii="仿宋_GB2312" w:hAnsi="仿宋_GB2312" w:cs="仿宋_GB2312"/>
                <w:kern w:val="0"/>
                <w:sz w:val="15"/>
                <w:szCs w:val="15"/>
              </w:rPr>
            </w:pPr>
            <w:r>
              <w:rPr>
                <w:rFonts w:hint="eastAsia" w:ascii="仿宋_GB2312" w:hAnsi="仿宋_GB2312" w:cs="仿宋_GB2312"/>
                <w:kern w:val="0"/>
                <w:sz w:val="15"/>
                <w:szCs w:val="15"/>
              </w:rPr>
              <w:t>满意度</w:t>
            </w:r>
          </w:p>
          <w:p w14:paraId="6CDFF961">
            <w:pPr>
              <w:ind w:firstLine="300"/>
              <w:rPr>
                <w:rFonts w:ascii="仿宋_GB2312" w:hAnsi="仿宋_GB2312" w:cs="仿宋_GB2312"/>
                <w:sz w:val="15"/>
                <w:szCs w:val="15"/>
              </w:rPr>
            </w:pPr>
            <w:r>
              <w:rPr>
                <w:rFonts w:hint="eastAsia" w:ascii="仿宋_GB2312" w:hAnsi="仿宋_GB2312" w:cs="仿宋_GB2312"/>
                <w:kern w:val="0"/>
                <w:sz w:val="15"/>
                <w:szCs w:val="15"/>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D4691B">
            <w:pPr>
              <w:ind w:firstLine="300"/>
              <w:rPr>
                <w:rFonts w:ascii="仿宋_GB2312" w:hAnsi="仿宋_GB2312" w:cs="仿宋_GB2312"/>
                <w:kern w:val="0"/>
                <w:sz w:val="15"/>
                <w:szCs w:val="15"/>
              </w:rPr>
            </w:pPr>
            <w:r>
              <w:rPr>
                <w:rFonts w:hint="eastAsia" w:ascii="仿宋_GB2312" w:hAnsi="仿宋_GB2312" w:cs="仿宋_GB2312"/>
                <w:kern w:val="0"/>
                <w:sz w:val="15"/>
                <w:szCs w:val="15"/>
              </w:rPr>
              <w:t>满意度</w:t>
            </w:r>
          </w:p>
          <w:p w14:paraId="64B8F9EC">
            <w:pPr>
              <w:ind w:firstLine="300"/>
              <w:rPr>
                <w:rFonts w:ascii="仿宋_GB2312" w:hAnsi="仿宋_GB2312" w:cs="仿宋_GB2312"/>
                <w:sz w:val="15"/>
                <w:szCs w:val="15"/>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29C46">
            <w:pPr>
              <w:ind w:firstLine="300"/>
              <w:rPr>
                <w:rFonts w:ascii="仿宋_GB2312" w:hAnsi="仿宋_GB2312" w:cs="仿宋_GB2312"/>
                <w:sz w:val="15"/>
                <w:szCs w:val="15"/>
              </w:rPr>
            </w:pPr>
            <w:r>
              <w:rPr>
                <w:rFonts w:hint="eastAsia" w:ascii="仿宋_GB2312" w:hAnsi="仿宋_GB2312" w:cs="仿宋_GB2312"/>
                <w:sz w:val="15"/>
                <w:szCs w:val="15"/>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4E0E0B">
            <w:pPr>
              <w:ind w:firstLine="300"/>
              <w:rPr>
                <w:rFonts w:ascii="仿宋_GB2312" w:hAnsi="仿宋_GB2312" w:cs="仿宋_GB2312"/>
                <w:sz w:val="15"/>
                <w:szCs w:val="15"/>
              </w:rPr>
            </w:pPr>
            <w:r>
              <w:rPr>
                <w:rFonts w:hint="eastAsia" w:ascii="仿宋_GB2312" w:hAnsi="仿宋_GB2312" w:cs="仿宋_GB2312"/>
                <w:sz w:val="15"/>
                <w:szCs w:val="15"/>
              </w:rPr>
              <w:t>95%</w:t>
            </w:r>
          </w:p>
        </w:tc>
      </w:tr>
    </w:tbl>
    <w:p w14:paraId="0379DB3F">
      <w:pPr>
        <w:ind w:firstLine="880"/>
        <w:rPr>
          <w:rFonts w:ascii="黑体" w:hAnsi="黑体" w:eastAsia="黑体"/>
          <w:sz w:val="44"/>
          <w:szCs w:val="44"/>
        </w:rPr>
      </w:pPr>
    </w:p>
    <w:p w14:paraId="7F62C486">
      <w:pPr>
        <w:pStyle w:val="3"/>
        <w:ind w:firstLine="643"/>
      </w:pPr>
      <w:bookmarkStart w:id="84" w:name="_Toc117502268"/>
      <w:r>
        <w:rPr>
          <w:rFonts w:hint="eastAsia"/>
        </w:rPr>
        <w:t>第</w:t>
      </w:r>
      <w:r>
        <w:rPr>
          <w:rStyle w:val="25"/>
          <w:rFonts w:hint="eastAsia"/>
          <w:b/>
          <w:bCs/>
        </w:rPr>
        <w:t>五部分附表</w:t>
      </w:r>
      <w:bookmarkEnd w:id="84"/>
      <w:bookmarkStart w:id="85" w:name="_Toc15396619"/>
    </w:p>
    <w:p w14:paraId="0FE34017">
      <w:pPr>
        <w:pStyle w:val="4"/>
        <w:ind w:firstLine="640"/>
      </w:pPr>
      <w:bookmarkStart w:id="86" w:name="_Toc117502269"/>
      <w:r>
        <w:rPr>
          <w:rFonts w:hint="eastAsia"/>
        </w:rPr>
        <w:t>一、收</w:t>
      </w:r>
      <w:r>
        <w:rPr>
          <w:rStyle w:val="26"/>
          <w:rFonts w:hint="eastAsia" w:ascii="仿宋_GB2312" w:hAnsi="仿宋" w:eastAsia="仿宋_GB2312"/>
          <w:bCs w:val="0"/>
        </w:rPr>
        <w:t>入支出决算总表</w:t>
      </w:r>
      <w:bookmarkEnd w:id="85"/>
      <w:bookmarkEnd w:id="86"/>
    </w:p>
    <w:p w14:paraId="57AC8665">
      <w:pPr>
        <w:pStyle w:val="4"/>
        <w:ind w:firstLine="640"/>
      </w:pPr>
      <w:bookmarkStart w:id="87" w:name="_Toc117502270"/>
      <w:bookmarkStart w:id="88" w:name="_Toc15396620"/>
      <w:r>
        <w:rPr>
          <w:rFonts w:hint="eastAsia"/>
        </w:rPr>
        <w:t>二、收</w:t>
      </w:r>
      <w:r>
        <w:rPr>
          <w:rStyle w:val="26"/>
          <w:rFonts w:hint="eastAsia" w:ascii="仿宋_GB2312" w:hAnsi="仿宋" w:eastAsia="仿宋_GB2312"/>
          <w:bCs w:val="0"/>
        </w:rPr>
        <w:t>入决算表</w:t>
      </w:r>
      <w:bookmarkEnd w:id="87"/>
      <w:bookmarkEnd w:id="88"/>
    </w:p>
    <w:p w14:paraId="4E889C8C">
      <w:pPr>
        <w:pStyle w:val="4"/>
        <w:ind w:firstLine="640"/>
      </w:pPr>
      <w:bookmarkStart w:id="89" w:name="_Toc117502271"/>
      <w:bookmarkStart w:id="90" w:name="_Toc15396621"/>
      <w:r>
        <w:rPr>
          <w:rFonts w:hint="eastAsia"/>
        </w:rPr>
        <w:t>三</w:t>
      </w:r>
      <w:r>
        <w:rPr>
          <w:rStyle w:val="26"/>
          <w:rFonts w:hint="eastAsia" w:ascii="仿宋_GB2312" w:hAnsi="仿宋" w:eastAsia="仿宋_GB2312"/>
          <w:bCs w:val="0"/>
        </w:rPr>
        <w:t>、</w:t>
      </w:r>
      <w:r>
        <w:rPr>
          <w:rFonts w:hint="eastAsia"/>
        </w:rPr>
        <w:t>支</w:t>
      </w:r>
      <w:r>
        <w:rPr>
          <w:rStyle w:val="26"/>
          <w:rFonts w:hint="eastAsia" w:ascii="仿宋_GB2312" w:hAnsi="仿宋" w:eastAsia="仿宋_GB2312"/>
          <w:bCs w:val="0"/>
        </w:rPr>
        <w:t>出决算表</w:t>
      </w:r>
      <w:bookmarkEnd w:id="89"/>
      <w:bookmarkEnd w:id="90"/>
    </w:p>
    <w:p w14:paraId="4B66375D">
      <w:pPr>
        <w:pStyle w:val="4"/>
        <w:ind w:firstLine="640"/>
      </w:pPr>
      <w:bookmarkStart w:id="91" w:name="_Toc117502272"/>
      <w:bookmarkStart w:id="92" w:name="_Toc15396622"/>
      <w:r>
        <w:rPr>
          <w:rFonts w:hint="eastAsia"/>
        </w:rPr>
        <w:t>四</w:t>
      </w:r>
      <w:r>
        <w:rPr>
          <w:rStyle w:val="26"/>
          <w:rFonts w:hint="eastAsia" w:ascii="仿宋_GB2312" w:hAnsi="仿宋" w:eastAsia="仿宋_GB2312"/>
          <w:bCs w:val="0"/>
        </w:rPr>
        <w:t>、</w:t>
      </w:r>
      <w:r>
        <w:rPr>
          <w:rFonts w:hint="eastAsia"/>
        </w:rPr>
        <w:t>财</w:t>
      </w:r>
      <w:r>
        <w:rPr>
          <w:rStyle w:val="26"/>
          <w:rFonts w:hint="eastAsia" w:ascii="仿宋_GB2312" w:hAnsi="仿宋" w:eastAsia="仿宋_GB2312"/>
          <w:bCs w:val="0"/>
        </w:rPr>
        <w:t>政拨款收入支出决算总表</w:t>
      </w:r>
      <w:bookmarkEnd w:id="91"/>
      <w:bookmarkEnd w:id="92"/>
    </w:p>
    <w:p w14:paraId="15AEC2A5">
      <w:pPr>
        <w:pStyle w:val="4"/>
        <w:ind w:firstLine="640"/>
        <w:rPr>
          <w:rStyle w:val="26"/>
          <w:rFonts w:ascii="仿宋_GB2312" w:hAnsi="仿宋" w:eastAsia="仿宋_GB2312"/>
          <w:b/>
          <w:bCs w:val="0"/>
        </w:rPr>
      </w:pPr>
      <w:bookmarkStart w:id="93" w:name="_Toc117502273"/>
      <w:bookmarkStart w:id="94" w:name="_Toc15396623"/>
      <w:r>
        <w:rPr>
          <w:rFonts w:hint="eastAsia"/>
        </w:rPr>
        <w:t>五</w:t>
      </w:r>
      <w:r>
        <w:rPr>
          <w:rStyle w:val="26"/>
          <w:rFonts w:hint="eastAsia" w:ascii="仿宋_GB2312" w:hAnsi="仿宋" w:eastAsia="仿宋_GB2312"/>
          <w:bCs w:val="0"/>
        </w:rPr>
        <w:t>、</w:t>
      </w:r>
      <w:r>
        <w:rPr>
          <w:rFonts w:hint="eastAsia"/>
        </w:rPr>
        <w:t>财</w:t>
      </w:r>
      <w:r>
        <w:rPr>
          <w:rStyle w:val="26"/>
          <w:rFonts w:hint="eastAsia" w:ascii="仿宋_GB2312" w:hAnsi="仿宋" w:eastAsia="仿宋_GB2312"/>
          <w:bCs w:val="0"/>
        </w:rPr>
        <w:t>政拨款支出决算明细表</w:t>
      </w:r>
      <w:bookmarkEnd w:id="93"/>
      <w:bookmarkEnd w:id="94"/>
      <w:bookmarkStart w:id="95" w:name="_Toc15396624"/>
    </w:p>
    <w:p w14:paraId="6D40AACD">
      <w:pPr>
        <w:pStyle w:val="4"/>
        <w:ind w:firstLine="640"/>
      </w:pPr>
      <w:bookmarkStart w:id="96" w:name="_Toc117502274"/>
      <w:r>
        <w:rPr>
          <w:rFonts w:hint="eastAsia"/>
        </w:rPr>
        <w:t>六</w:t>
      </w:r>
      <w:r>
        <w:rPr>
          <w:rStyle w:val="26"/>
          <w:rFonts w:hint="eastAsia" w:ascii="仿宋_GB2312" w:hAnsi="仿宋" w:eastAsia="仿宋_GB2312"/>
          <w:bCs w:val="0"/>
        </w:rPr>
        <w:t>、</w:t>
      </w:r>
      <w:r>
        <w:rPr>
          <w:rFonts w:hint="eastAsia"/>
        </w:rPr>
        <w:t>一</w:t>
      </w:r>
      <w:r>
        <w:rPr>
          <w:rStyle w:val="26"/>
          <w:rFonts w:hint="eastAsia" w:ascii="仿宋_GB2312" w:hAnsi="仿宋" w:eastAsia="仿宋_GB2312"/>
          <w:bCs w:val="0"/>
        </w:rPr>
        <w:t>般公共预算财政拨款支出决算表</w:t>
      </w:r>
      <w:bookmarkEnd w:id="95"/>
      <w:bookmarkEnd w:id="96"/>
    </w:p>
    <w:p w14:paraId="513ECFB1">
      <w:pPr>
        <w:pStyle w:val="4"/>
        <w:ind w:firstLine="640"/>
      </w:pPr>
      <w:bookmarkStart w:id="97" w:name="_Toc15396625"/>
      <w:bookmarkStart w:id="98" w:name="_Toc117502275"/>
      <w:r>
        <w:rPr>
          <w:rFonts w:hint="eastAsia"/>
        </w:rPr>
        <w:t>七</w:t>
      </w:r>
      <w:r>
        <w:rPr>
          <w:rStyle w:val="26"/>
          <w:rFonts w:hint="eastAsia" w:ascii="仿宋_GB2312" w:hAnsi="仿宋" w:eastAsia="仿宋_GB2312"/>
          <w:bCs w:val="0"/>
        </w:rPr>
        <w:t>、</w:t>
      </w:r>
      <w:r>
        <w:rPr>
          <w:rFonts w:hint="eastAsia"/>
        </w:rPr>
        <w:t>一</w:t>
      </w:r>
      <w:r>
        <w:rPr>
          <w:rStyle w:val="26"/>
          <w:rFonts w:hint="eastAsia" w:ascii="仿宋_GB2312" w:hAnsi="仿宋" w:eastAsia="仿宋_GB2312"/>
          <w:bCs w:val="0"/>
        </w:rPr>
        <w:t>般公共预算财政拨款支出决算明细表</w:t>
      </w:r>
      <w:bookmarkEnd w:id="97"/>
      <w:bookmarkEnd w:id="98"/>
    </w:p>
    <w:p w14:paraId="0CB9AB35">
      <w:pPr>
        <w:pStyle w:val="4"/>
        <w:ind w:firstLine="640"/>
      </w:pPr>
      <w:bookmarkStart w:id="99" w:name="_Toc117502276"/>
      <w:bookmarkStart w:id="100" w:name="_Toc15396626"/>
      <w:r>
        <w:rPr>
          <w:rFonts w:hint="eastAsia"/>
        </w:rPr>
        <w:t>八</w:t>
      </w:r>
      <w:r>
        <w:rPr>
          <w:rStyle w:val="26"/>
          <w:rFonts w:hint="eastAsia" w:ascii="仿宋_GB2312" w:hAnsi="仿宋" w:eastAsia="仿宋_GB2312"/>
          <w:bCs w:val="0"/>
        </w:rPr>
        <w:t>、</w:t>
      </w:r>
      <w:r>
        <w:rPr>
          <w:rFonts w:hint="eastAsia"/>
        </w:rPr>
        <w:t>一</w:t>
      </w:r>
      <w:r>
        <w:rPr>
          <w:rStyle w:val="26"/>
          <w:rFonts w:hint="eastAsia" w:ascii="仿宋_GB2312" w:hAnsi="仿宋" w:eastAsia="仿宋_GB2312"/>
          <w:bCs w:val="0"/>
        </w:rPr>
        <w:t>般公共预算财政拨款基本支出决算表</w:t>
      </w:r>
      <w:bookmarkEnd w:id="99"/>
      <w:bookmarkEnd w:id="100"/>
    </w:p>
    <w:p w14:paraId="6D924F89">
      <w:pPr>
        <w:pStyle w:val="4"/>
        <w:ind w:firstLine="640"/>
      </w:pPr>
      <w:bookmarkStart w:id="101" w:name="_Toc117502277"/>
      <w:bookmarkStart w:id="102" w:name="_Toc15396627"/>
      <w:r>
        <w:rPr>
          <w:rFonts w:hint="eastAsia"/>
        </w:rPr>
        <w:t>九</w:t>
      </w:r>
      <w:r>
        <w:rPr>
          <w:rStyle w:val="26"/>
          <w:rFonts w:hint="eastAsia" w:ascii="仿宋_GB2312" w:hAnsi="仿宋" w:eastAsia="仿宋_GB2312"/>
          <w:bCs w:val="0"/>
        </w:rPr>
        <w:t>、</w:t>
      </w:r>
      <w:r>
        <w:rPr>
          <w:rFonts w:hint="eastAsia"/>
        </w:rPr>
        <w:t>一</w:t>
      </w:r>
      <w:r>
        <w:rPr>
          <w:rStyle w:val="26"/>
          <w:rFonts w:hint="eastAsia" w:ascii="仿宋_GB2312" w:hAnsi="仿宋" w:eastAsia="仿宋_GB2312"/>
          <w:bCs w:val="0"/>
        </w:rPr>
        <w:t>般公共预算财政拨款项目支出决算表</w:t>
      </w:r>
      <w:bookmarkEnd w:id="101"/>
      <w:bookmarkEnd w:id="102"/>
    </w:p>
    <w:p w14:paraId="5657E27A">
      <w:pPr>
        <w:pStyle w:val="4"/>
        <w:ind w:firstLine="640"/>
      </w:pPr>
      <w:bookmarkStart w:id="103" w:name="_Toc15396628"/>
      <w:bookmarkStart w:id="104" w:name="_Toc117502278"/>
      <w:r>
        <w:rPr>
          <w:rFonts w:hint="eastAsia"/>
        </w:rPr>
        <w:t>十</w:t>
      </w:r>
      <w:r>
        <w:rPr>
          <w:rStyle w:val="26"/>
          <w:rFonts w:hint="eastAsia" w:ascii="仿宋_GB2312" w:hAnsi="仿宋" w:eastAsia="仿宋_GB2312"/>
          <w:bCs w:val="0"/>
        </w:rPr>
        <w:t>、</w:t>
      </w:r>
      <w:r>
        <w:rPr>
          <w:rFonts w:hint="eastAsia"/>
        </w:rPr>
        <w:t>一</w:t>
      </w:r>
      <w:r>
        <w:rPr>
          <w:rStyle w:val="26"/>
          <w:rFonts w:hint="eastAsia" w:ascii="仿宋_GB2312" w:hAnsi="仿宋" w:eastAsia="仿宋_GB2312"/>
          <w:bCs w:val="0"/>
        </w:rPr>
        <w:t>般公共预算财政拨款“三公”经费支出决算表</w:t>
      </w:r>
      <w:bookmarkEnd w:id="103"/>
      <w:bookmarkEnd w:id="104"/>
    </w:p>
    <w:p w14:paraId="615EDCA0">
      <w:pPr>
        <w:pStyle w:val="4"/>
        <w:ind w:firstLine="640"/>
      </w:pPr>
      <w:bookmarkStart w:id="105" w:name="_Toc15396629"/>
      <w:bookmarkStart w:id="106" w:name="_Toc117502279"/>
      <w:r>
        <w:rPr>
          <w:rFonts w:hint="eastAsia"/>
        </w:rPr>
        <w:t>十一</w:t>
      </w:r>
      <w:r>
        <w:rPr>
          <w:rStyle w:val="26"/>
          <w:rFonts w:hint="eastAsia" w:ascii="仿宋_GB2312" w:hAnsi="仿宋" w:eastAsia="仿宋_GB2312"/>
          <w:bCs w:val="0"/>
        </w:rPr>
        <w:t>、</w:t>
      </w:r>
      <w:r>
        <w:rPr>
          <w:rFonts w:hint="eastAsia"/>
        </w:rPr>
        <w:t>政</w:t>
      </w:r>
      <w:r>
        <w:rPr>
          <w:rStyle w:val="26"/>
          <w:rFonts w:hint="eastAsia" w:ascii="仿宋_GB2312" w:hAnsi="仿宋" w:eastAsia="仿宋_GB2312"/>
          <w:bCs w:val="0"/>
        </w:rPr>
        <w:t>府性基金预算财政拨款收入支出决算表</w:t>
      </w:r>
      <w:bookmarkEnd w:id="105"/>
      <w:bookmarkEnd w:id="106"/>
    </w:p>
    <w:p w14:paraId="1BB90677">
      <w:pPr>
        <w:pStyle w:val="4"/>
        <w:ind w:firstLine="640"/>
      </w:pPr>
      <w:bookmarkStart w:id="107" w:name="_Toc15396630"/>
      <w:bookmarkStart w:id="108" w:name="_Toc117502280"/>
      <w:r>
        <w:rPr>
          <w:rFonts w:hint="eastAsia"/>
        </w:rPr>
        <w:t>十二</w:t>
      </w:r>
      <w:r>
        <w:rPr>
          <w:rStyle w:val="26"/>
          <w:rFonts w:hint="eastAsia" w:ascii="仿宋_GB2312" w:hAnsi="仿宋" w:eastAsia="仿宋_GB2312"/>
          <w:bCs w:val="0"/>
        </w:rPr>
        <w:t>、</w:t>
      </w:r>
      <w:r>
        <w:rPr>
          <w:rFonts w:hint="eastAsia"/>
        </w:rPr>
        <w:t>政</w:t>
      </w:r>
      <w:r>
        <w:rPr>
          <w:rStyle w:val="26"/>
          <w:rFonts w:hint="eastAsia" w:ascii="仿宋_GB2312" w:hAnsi="仿宋" w:eastAsia="仿宋_GB2312"/>
          <w:bCs w:val="0"/>
        </w:rPr>
        <w:t>府性基金预算财政拨款“三公”经费支出决算表</w:t>
      </w:r>
      <w:bookmarkEnd w:id="107"/>
      <w:bookmarkEnd w:id="108"/>
    </w:p>
    <w:p w14:paraId="605F9338">
      <w:pPr>
        <w:pStyle w:val="4"/>
        <w:ind w:firstLine="640"/>
        <w:rPr>
          <w:rStyle w:val="26"/>
          <w:rFonts w:ascii="仿宋_GB2312" w:hAnsi="仿宋" w:eastAsia="仿宋_GB2312"/>
          <w:b/>
          <w:bCs w:val="0"/>
        </w:rPr>
      </w:pPr>
      <w:bookmarkStart w:id="109" w:name="_Toc117502281"/>
      <w:bookmarkStart w:id="110" w:name="_Toc15396631"/>
      <w:r>
        <w:rPr>
          <w:rFonts w:hint="eastAsia"/>
        </w:rPr>
        <w:t>十三</w:t>
      </w:r>
      <w:r>
        <w:rPr>
          <w:rStyle w:val="26"/>
          <w:rFonts w:hint="eastAsia" w:ascii="仿宋_GB2312" w:hAnsi="仿宋" w:eastAsia="仿宋_GB2312"/>
          <w:bCs w:val="0"/>
        </w:rPr>
        <w:t>、</w:t>
      </w:r>
      <w:r>
        <w:rPr>
          <w:rFonts w:hint="eastAsia"/>
        </w:rPr>
        <w:t>国</w:t>
      </w:r>
      <w:r>
        <w:rPr>
          <w:rStyle w:val="26"/>
          <w:rFonts w:hint="eastAsia" w:ascii="仿宋_GB2312" w:hAnsi="仿宋" w:eastAsia="仿宋_GB2312"/>
          <w:bCs w:val="0"/>
        </w:rPr>
        <w:t>有资本经营预算财政拨款收入支出决算表</w:t>
      </w:r>
      <w:bookmarkEnd w:id="109"/>
      <w:bookmarkEnd w:id="110"/>
    </w:p>
    <w:p w14:paraId="09102B54">
      <w:pPr>
        <w:pStyle w:val="4"/>
        <w:ind w:firstLine="640"/>
      </w:pPr>
      <w:bookmarkStart w:id="111" w:name="_Toc117502282"/>
      <w:r>
        <w:rPr>
          <w:rFonts w:hint="eastAsia"/>
        </w:rPr>
        <w:t>十四</w:t>
      </w:r>
      <w:r>
        <w:rPr>
          <w:rStyle w:val="26"/>
          <w:rFonts w:hint="eastAsia" w:ascii="仿宋_GB2312" w:hAnsi="仿宋" w:eastAsia="仿宋_GB2312"/>
          <w:bCs w:val="0"/>
        </w:rPr>
        <w:t>、国有资本经营预算财政拨款支出决算表</w:t>
      </w:r>
      <w:bookmarkEnd w:id="111"/>
    </w:p>
    <w:p w14:paraId="5386E877">
      <w:pPr>
        <w:ind w:firstLine="640"/>
        <w:rPr>
          <w:rFonts w:ascii="仿宋_GB2312" w:cs="宋体"/>
          <w:color w:val="000000"/>
          <w:kern w:val="0"/>
          <w:szCs w:val="32"/>
          <w:shd w:val="clear" w:color="auto" w:fill="FFFFFF"/>
        </w:rPr>
      </w:pPr>
    </w:p>
    <w:p w14:paraId="4B0913A0">
      <w:pPr>
        <w:ind w:firstLine="0" w:firstLineChars="0"/>
        <w:rPr>
          <w:rFonts w:ascii="黑体" w:hAnsi="黑体" w:eastAsia="黑体"/>
          <w:sz w:val="44"/>
          <w:szCs w:val="44"/>
        </w:rPr>
      </w:pPr>
    </w:p>
    <w:bookmarkEnd w:id="82"/>
    <w:bookmarkEnd w:id="83"/>
    <w:p w14:paraId="508A0CAC">
      <w:pPr>
        <w:ind w:firstLine="640"/>
      </w:pPr>
    </w:p>
    <w:sectPr>
      <w:pgSz w:w="11906" w:h="16838"/>
      <w:pgMar w:top="2098" w:right="1531" w:bottom="1588"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119248"/>
    </w:sdtPr>
    <w:sdtContent>
      <w:p w14:paraId="6C51B538">
        <w:pPr>
          <w:pStyle w:val="9"/>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14:paraId="4E77FE3C">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C971A">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2BED">
    <w:pPr>
      <w:pStyle w:val="9"/>
      <w:ind w:firstLine="360"/>
      <w:jc w:val="center"/>
    </w:pPr>
  </w:p>
  <w:p w14:paraId="7055C24D">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0600">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DA79">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DC39B">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5410"/>
    <w:rsid w:val="000222C6"/>
    <w:rsid w:val="0002549F"/>
    <w:rsid w:val="000468DB"/>
    <w:rsid w:val="000569F3"/>
    <w:rsid w:val="000621CF"/>
    <w:rsid w:val="0006487A"/>
    <w:rsid w:val="00064CF6"/>
    <w:rsid w:val="0006518B"/>
    <w:rsid w:val="00065F8F"/>
    <w:rsid w:val="00070A43"/>
    <w:rsid w:val="000764E1"/>
    <w:rsid w:val="000768F2"/>
    <w:rsid w:val="00081D25"/>
    <w:rsid w:val="0009184B"/>
    <w:rsid w:val="00094236"/>
    <w:rsid w:val="0009593C"/>
    <w:rsid w:val="00097322"/>
    <w:rsid w:val="000A2954"/>
    <w:rsid w:val="000A6A92"/>
    <w:rsid w:val="000B047F"/>
    <w:rsid w:val="000B5923"/>
    <w:rsid w:val="000B5A48"/>
    <w:rsid w:val="000B6FF3"/>
    <w:rsid w:val="000C3467"/>
    <w:rsid w:val="000C3CA6"/>
    <w:rsid w:val="000D1267"/>
    <w:rsid w:val="000D1D50"/>
    <w:rsid w:val="000D5782"/>
    <w:rsid w:val="000D61A0"/>
    <w:rsid w:val="000E6613"/>
    <w:rsid w:val="000E7119"/>
    <w:rsid w:val="00114E9B"/>
    <w:rsid w:val="00127752"/>
    <w:rsid w:val="00142216"/>
    <w:rsid w:val="00144D6A"/>
    <w:rsid w:val="0014729F"/>
    <w:rsid w:val="0015371A"/>
    <w:rsid w:val="00157BAB"/>
    <w:rsid w:val="001654D1"/>
    <w:rsid w:val="00174518"/>
    <w:rsid w:val="0017697F"/>
    <w:rsid w:val="0018106D"/>
    <w:rsid w:val="001877A7"/>
    <w:rsid w:val="00191536"/>
    <w:rsid w:val="00196687"/>
    <w:rsid w:val="001C0962"/>
    <w:rsid w:val="001C0E77"/>
    <w:rsid w:val="001D1589"/>
    <w:rsid w:val="001D7531"/>
    <w:rsid w:val="001E737D"/>
    <w:rsid w:val="001F0592"/>
    <w:rsid w:val="001F7506"/>
    <w:rsid w:val="002006CD"/>
    <w:rsid w:val="00202B36"/>
    <w:rsid w:val="00204B7A"/>
    <w:rsid w:val="00204CDE"/>
    <w:rsid w:val="0021101A"/>
    <w:rsid w:val="002131D9"/>
    <w:rsid w:val="00220536"/>
    <w:rsid w:val="00235629"/>
    <w:rsid w:val="002561CA"/>
    <w:rsid w:val="00260C38"/>
    <w:rsid w:val="002616C0"/>
    <w:rsid w:val="00265372"/>
    <w:rsid w:val="002662AA"/>
    <w:rsid w:val="00280496"/>
    <w:rsid w:val="00294DC9"/>
    <w:rsid w:val="00295495"/>
    <w:rsid w:val="00296542"/>
    <w:rsid w:val="002A31DE"/>
    <w:rsid w:val="002B2613"/>
    <w:rsid w:val="002B4178"/>
    <w:rsid w:val="002D6D05"/>
    <w:rsid w:val="002F1818"/>
    <w:rsid w:val="002F567B"/>
    <w:rsid w:val="00307AF5"/>
    <w:rsid w:val="003216A9"/>
    <w:rsid w:val="00335A74"/>
    <w:rsid w:val="00353266"/>
    <w:rsid w:val="0036561B"/>
    <w:rsid w:val="0037013F"/>
    <w:rsid w:val="00380C92"/>
    <w:rsid w:val="003A484F"/>
    <w:rsid w:val="003A4883"/>
    <w:rsid w:val="003A6A30"/>
    <w:rsid w:val="003B0255"/>
    <w:rsid w:val="003B0BE0"/>
    <w:rsid w:val="003B0C1B"/>
    <w:rsid w:val="003B156F"/>
    <w:rsid w:val="003B3E1E"/>
    <w:rsid w:val="003B688C"/>
    <w:rsid w:val="003C0291"/>
    <w:rsid w:val="003C39AE"/>
    <w:rsid w:val="003C7B60"/>
    <w:rsid w:val="003D0C0F"/>
    <w:rsid w:val="003D1FB2"/>
    <w:rsid w:val="003D66DA"/>
    <w:rsid w:val="003E1310"/>
    <w:rsid w:val="003E28CA"/>
    <w:rsid w:val="003E6F55"/>
    <w:rsid w:val="003F7EA7"/>
    <w:rsid w:val="00406254"/>
    <w:rsid w:val="004078A1"/>
    <w:rsid w:val="0041659E"/>
    <w:rsid w:val="004223DE"/>
    <w:rsid w:val="00424252"/>
    <w:rsid w:val="00434489"/>
    <w:rsid w:val="00437085"/>
    <w:rsid w:val="00443880"/>
    <w:rsid w:val="004464F4"/>
    <w:rsid w:val="00471401"/>
    <w:rsid w:val="00473F31"/>
    <w:rsid w:val="0048263A"/>
    <w:rsid w:val="00487E5D"/>
    <w:rsid w:val="004A711F"/>
    <w:rsid w:val="004B199D"/>
    <w:rsid w:val="004B4690"/>
    <w:rsid w:val="004E0A2D"/>
    <w:rsid w:val="004E206B"/>
    <w:rsid w:val="004E4438"/>
    <w:rsid w:val="004E6DF7"/>
    <w:rsid w:val="004F0FBD"/>
    <w:rsid w:val="00505A47"/>
    <w:rsid w:val="00512FDA"/>
    <w:rsid w:val="00520DA0"/>
    <w:rsid w:val="00525071"/>
    <w:rsid w:val="00547585"/>
    <w:rsid w:val="005664BB"/>
    <w:rsid w:val="00566FFA"/>
    <w:rsid w:val="0057481D"/>
    <w:rsid w:val="0058486E"/>
    <w:rsid w:val="00585B33"/>
    <w:rsid w:val="0059014D"/>
    <w:rsid w:val="005B5C64"/>
    <w:rsid w:val="005C5337"/>
    <w:rsid w:val="005C6BD0"/>
    <w:rsid w:val="005D1C8B"/>
    <w:rsid w:val="005D468D"/>
    <w:rsid w:val="005D5CED"/>
    <w:rsid w:val="005F1A4C"/>
    <w:rsid w:val="005F3D2A"/>
    <w:rsid w:val="00605688"/>
    <w:rsid w:val="006070AF"/>
    <w:rsid w:val="00607E6C"/>
    <w:rsid w:val="006101B1"/>
    <w:rsid w:val="00614E44"/>
    <w:rsid w:val="0062270A"/>
    <w:rsid w:val="00622830"/>
    <w:rsid w:val="00623DA0"/>
    <w:rsid w:val="00623EEB"/>
    <w:rsid w:val="00627E53"/>
    <w:rsid w:val="00630AEF"/>
    <w:rsid w:val="006325F8"/>
    <w:rsid w:val="0063308B"/>
    <w:rsid w:val="00633463"/>
    <w:rsid w:val="00634C9A"/>
    <w:rsid w:val="00634FC2"/>
    <w:rsid w:val="006440E4"/>
    <w:rsid w:val="0066343B"/>
    <w:rsid w:val="00664777"/>
    <w:rsid w:val="006748A4"/>
    <w:rsid w:val="00681A31"/>
    <w:rsid w:val="00683E73"/>
    <w:rsid w:val="006A3141"/>
    <w:rsid w:val="006A5108"/>
    <w:rsid w:val="006A5E34"/>
    <w:rsid w:val="006B2422"/>
    <w:rsid w:val="006B2B9A"/>
    <w:rsid w:val="006C1937"/>
    <w:rsid w:val="006D2282"/>
    <w:rsid w:val="006F020C"/>
    <w:rsid w:val="007127B7"/>
    <w:rsid w:val="0071798E"/>
    <w:rsid w:val="0073326B"/>
    <w:rsid w:val="007416B6"/>
    <w:rsid w:val="00743F8D"/>
    <w:rsid w:val="00746F48"/>
    <w:rsid w:val="0075404D"/>
    <w:rsid w:val="0076182A"/>
    <w:rsid w:val="00767B7E"/>
    <w:rsid w:val="007770C3"/>
    <w:rsid w:val="00784D24"/>
    <w:rsid w:val="00785FBA"/>
    <w:rsid w:val="00786E4A"/>
    <w:rsid w:val="007875EB"/>
    <w:rsid w:val="00790ED1"/>
    <w:rsid w:val="0079426B"/>
    <w:rsid w:val="007C0963"/>
    <w:rsid w:val="007D1682"/>
    <w:rsid w:val="007D312A"/>
    <w:rsid w:val="007D3F19"/>
    <w:rsid w:val="007E23B0"/>
    <w:rsid w:val="007E23E5"/>
    <w:rsid w:val="007F025F"/>
    <w:rsid w:val="007F1991"/>
    <w:rsid w:val="007F2C2F"/>
    <w:rsid w:val="007F55FC"/>
    <w:rsid w:val="007F5665"/>
    <w:rsid w:val="00800112"/>
    <w:rsid w:val="00813348"/>
    <w:rsid w:val="008253BB"/>
    <w:rsid w:val="0083706E"/>
    <w:rsid w:val="008408F6"/>
    <w:rsid w:val="0084177E"/>
    <w:rsid w:val="008423A5"/>
    <w:rsid w:val="00850625"/>
    <w:rsid w:val="00853718"/>
    <w:rsid w:val="00855221"/>
    <w:rsid w:val="00857536"/>
    <w:rsid w:val="00860645"/>
    <w:rsid w:val="00871F71"/>
    <w:rsid w:val="00872FD8"/>
    <w:rsid w:val="00885AF4"/>
    <w:rsid w:val="008939CD"/>
    <w:rsid w:val="008B2FDE"/>
    <w:rsid w:val="008B768C"/>
    <w:rsid w:val="008C4DB1"/>
    <w:rsid w:val="008C4EAF"/>
    <w:rsid w:val="008C5176"/>
    <w:rsid w:val="008C7FD0"/>
    <w:rsid w:val="008E1DE7"/>
    <w:rsid w:val="008E707C"/>
    <w:rsid w:val="00900B08"/>
    <w:rsid w:val="00902155"/>
    <w:rsid w:val="00902FA3"/>
    <w:rsid w:val="00912EE2"/>
    <w:rsid w:val="00914331"/>
    <w:rsid w:val="009149EF"/>
    <w:rsid w:val="0091609A"/>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6A84"/>
    <w:rsid w:val="009F1185"/>
    <w:rsid w:val="009F18CD"/>
    <w:rsid w:val="009F2A13"/>
    <w:rsid w:val="009F7527"/>
    <w:rsid w:val="00A04EB0"/>
    <w:rsid w:val="00A11D25"/>
    <w:rsid w:val="00A13CC1"/>
    <w:rsid w:val="00A16847"/>
    <w:rsid w:val="00A237D8"/>
    <w:rsid w:val="00A268C4"/>
    <w:rsid w:val="00A307CD"/>
    <w:rsid w:val="00A331C8"/>
    <w:rsid w:val="00A40A00"/>
    <w:rsid w:val="00A4142F"/>
    <w:rsid w:val="00A422EB"/>
    <w:rsid w:val="00A443EC"/>
    <w:rsid w:val="00A45BB7"/>
    <w:rsid w:val="00A51EAE"/>
    <w:rsid w:val="00A56DF2"/>
    <w:rsid w:val="00A56E6E"/>
    <w:rsid w:val="00A67AB5"/>
    <w:rsid w:val="00A733B2"/>
    <w:rsid w:val="00A741C2"/>
    <w:rsid w:val="00A91760"/>
    <w:rsid w:val="00A93B00"/>
    <w:rsid w:val="00A93C21"/>
    <w:rsid w:val="00AA0594"/>
    <w:rsid w:val="00AA2FAC"/>
    <w:rsid w:val="00AA7D72"/>
    <w:rsid w:val="00AB64C9"/>
    <w:rsid w:val="00AB78A7"/>
    <w:rsid w:val="00AC3C6A"/>
    <w:rsid w:val="00AD5620"/>
    <w:rsid w:val="00AD656B"/>
    <w:rsid w:val="00AD7C1B"/>
    <w:rsid w:val="00AE16BA"/>
    <w:rsid w:val="00AE1EBE"/>
    <w:rsid w:val="00AF5C15"/>
    <w:rsid w:val="00B03C9D"/>
    <w:rsid w:val="00B060AE"/>
    <w:rsid w:val="00B10517"/>
    <w:rsid w:val="00B14E76"/>
    <w:rsid w:val="00B161B8"/>
    <w:rsid w:val="00B2048C"/>
    <w:rsid w:val="00B310B9"/>
    <w:rsid w:val="00B323EB"/>
    <w:rsid w:val="00B35F3F"/>
    <w:rsid w:val="00B36CBB"/>
    <w:rsid w:val="00B425E0"/>
    <w:rsid w:val="00B42604"/>
    <w:rsid w:val="00B440AA"/>
    <w:rsid w:val="00B44B70"/>
    <w:rsid w:val="00B53C56"/>
    <w:rsid w:val="00B57DAF"/>
    <w:rsid w:val="00B65632"/>
    <w:rsid w:val="00B732FB"/>
    <w:rsid w:val="00B77EA6"/>
    <w:rsid w:val="00B81598"/>
    <w:rsid w:val="00B841F1"/>
    <w:rsid w:val="00B944D6"/>
    <w:rsid w:val="00B94C28"/>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116"/>
    <w:rsid w:val="00CD1E3F"/>
    <w:rsid w:val="00CE44F6"/>
    <w:rsid w:val="00CE49DA"/>
    <w:rsid w:val="00CE7B61"/>
    <w:rsid w:val="00CF0769"/>
    <w:rsid w:val="00D00095"/>
    <w:rsid w:val="00D114F0"/>
    <w:rsid w:val="00D17690"/>
    <w:rsid w:val="00D20620"/>
    <w:rsid w:val="00D254F7"/>
    <w:rsid w:val="00D26091"/>
    <w:rsid w:val="00D2685C"/>
    <w:rsid w:val="00D34E7C"/>
    <w:rsid w:val="00D35489"/>
    <w:rsid w:val="00D36AFE"/>
    <w:rsid w:val="00D51276"/>
    <w:rsid w:val="00D7035F"/>
    <w:rsid w:val="00D739C7"/>
    <w:rsid w:val="00D90D9D"/>
    <w:rsid w:val="00D955EF"/>
    <w:rsid w:val="00DA169E"/>
    <w:rsid w:val="00DA634F"/>
    <w:rsid w:val="00DA65AC"/>
    <w:rsid w:val="00DB1913"/>
    <w:rsid w:val="00DB41C3"/>
    <w:rsid w:val="00DC410D"/>
    <w:rsid w:val="00DC5A81"/>
    <w:rsid w:val="00DC68CA"/>
    <w:rsid w:val="00DC7CBA"/>
    <w:rsid w:val="00DD73B7"/>
    <w:rsid w:val="00DF28BC"/>
    <w:rsid w:val="00DF34B9"/>
    <w:rsid w:val="00DF6469"/>
    <w:rsid w:val="00E01053"/>
    <w:rsid w:val="00E07ACF"/>
    <w:rsid w:val="00E331A1"/>
    <w:rsid w:val="00E33202"/>
    <w:rsid w:val="00E336A9"/>
    <w:rsid w:val="00E35D30"/>
    <w:rsid w:val="00E37D09"/>
    <w:rsid w:val="00E472B1"/>
    <w:rsid w:val="00E50624"/>
    <w:rsid w:val="00E568DF"/>
    <w:rsid w:val="00E64269"/>
    <w:rsid w:val="00E76C41"/>
    <w:rsid w:val="00E82267"/>
    <w:rsid w:val="00E853CE"/>
    <w:rsid w:val="00E867B6"/>
    <w:rsid w:val="00EA010F"/>
    <w:rsid w:val="00EA5A67"/>
    <w:rsid w:val="00EA6267"/>
    <w:rsid w:val="00EC332E"/>
    <w:rsid w:val="00ED1B63"/>
    <w:rsid w:val="00ED3C1F"/>
    <w:rsid w:val="00ED4085"/>
    <w:rsid w:val="00ED420E"/>
    <w:rsid w:val="00ED6FBE"/>
    <w:rsid w:val="00EE2F57"/>
    <w:rsid w:val="00EE4E84"/>
    <w:rsid w:val="00EF4C34"/>
    <w:rsid w:val="00EF77C6"/>
    <w:rsid w:val="00F05438"/>
    <w:rsid w:val="00F1361C"/>
    <w:rsid w:val="00F156F0"/>
    <w:rsid w:val="00F160C7"/>
    <w:rsid w:val="00F20B1A"/>
    <w:rsid w:val="00F2408F"/>
    <w:rsid w:val="00F240E9"/>
    <w:rsid w:val="00F3546E"/>
    <w:rsid w:val="00F36D8F"/>
    <w:rsid w:val="00F417B1"/>
    <w:rsid w:val="00F45853"/>
    <w:rsid w:val="00F602DF"/>
    <w:rsid w:val="00F754A1"/>
    <w:rsid w:val="00F81FD9"/>
    <w:rsid w:val="00F841AA"/>
    <w:rsid w:val="00F84A94"/>
    <w:rsid w:val="00F87E96"/>
    <w:rsid w:val="00FA23E8"/>
    <w:rsid w:val="00FA6270"/>
    <w:rsid w:val="00FC0C7F"/>
    <w:rsid w:val="00FC3596"/>
    <w:rsid w:val="00FD3CC1"/>
    <w:rsid w:val="00FE0F82"/>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5FFB3E67"/>
    <w:rsid w:val="64CA39A1"/>
    <w:rsid w:val="6C4A05C8"/>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rFonts w:eastAsia="黑体"/>
      <w:b/>
      <w:bCs/>
      <w:kern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eastAsia="楷体_GB2312" w:asciiTheme="majorHAnsi" w:hAnsiTheme="majorHAnsi" w:cstheme="majorBidi"/>
      <w:bCs/>
      <w:szCs w:val="32"/>
    </w:rPr>
  </w:style>
  <w:style w:type="paragraph" w:styleId="5">
    <w:name w:val="heading 3"/>
    <w:basedOn w:val="1"/>
    <w:next w:val="1"/>
    <w:link w:val="29"/>
    <w:unhideWhenUsed/>
    <w:qFormat/>
    <w:uiPriority w:val="9"/>
    <w:pPr>
      <w:keepNext/>
      <w:keepLines/>
      <w:spacing w:before="260" w:after="260" w:line="416" w:lineRule="auto"/>
      <w:outlineLvl w:val="2"/>
    </w:pPr>
    <w:rPr>
      <w:b/>
      <w:bCs/>
      <w:szCs w:val="32"/>
    </w:rPr>
  </w:style>
  <w:style w:type="paragraph" w:styleId="6">
    <w:name w:val="heading 4"/>
    <w:basedOn w:val="1"/>
    <w:next w:val="1"/>
    <w:link w:val="32"/>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pPr>
  </w:style>
  <w:style w:type="character" w:customStyle="1" w:styleId="25">
    <w:name w:val="标题 1 Char"/>
    <w:basedOn w:val="14"/>
    <w:link w:val="3"/>
    <w:qFormat/>
    <w:uiPriority w:val="9"/>
    <w:rPr>
      <w:rFonts w:ascii="Times New Roman" w:hAnsi="Times New Roman" w:eastAsia="黑体" w:cs="Times New Roman"/>
      <w:b/>
      <w:bCs/>
      <w:kern w:val="44"/>
      <w:sz w:val="32"/>
      <w:szCs w:val="44"/>
    </w:rPr>
  </w:style>
  <w:style w:type="character" w:customStyle="1" w:styleId="26">
    <w:name w:val="标题 2 Char"/>
    <w:basedOn w:val="14"/>
    <w:link w:val="4"/>
    <w:qFormat/>
    <w:uiPriority w:val="9"/>
    <w:rPr>
      <w:rFonts w:eastAsia="楷体_GB2312" w:asciiTheme="majorHAnsi" w:hAnsiTheme="majorHAnsi" w:cstheme="majorBidi"/>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TOC Heading"/>
    <w:basedOn w:val="3"/>
    <w:next w:val="1"/>
    <w:semiHidden/>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标题 4 Char"/>
    <w:basedOn w:val="14"/>
    <w:link w:val="6"/>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XLSX%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6032;&#24314;%20XLSX%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26032;&#24314;%20XLSX%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26032;&#24314;%20XLSX%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0844;&#24320;&#65288;&#21457;&#21333;&#20301;&#65289;\&#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0844;&#24320;&#65288;&#21457;&#21333;&#20301;&#65289;\&#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915;&#31639;&#20844;&#24320;&#65288;&#21457;&#21333;&#20301;&#65289;\&#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收、支决算总计变动情况图</a:t>
            </a:r>
            <a:endParaRPr lang="en-US" altLang="zh-CN"/>
          </a:p>
        </c:rich>
      </c:tx>
      <c:layout/>
      <c:overlay val="0"/>
      <c:spPr>
        <a:noFill/>
        <a:ln>
          <a:noFill/>
        </a:ln>
        <a:effectLst/>
      </c:spPr>
    </c:title>
    <c:autoTitleDeleted val="0"/>
    <c:plotArea>
      <c:layout/>
      <c:barChart>
        <c:barDir val="col"/>
        <c:grouping val="clustered"/>
        <c:varyColors val="0"/>
        <c:ser>
          <c:idx val="0"/>
          <c:order val="0"/>
          <c:tx>
            <c:strRef>
              <c:f>'[新建 XLSX 工作表.xlsx]Sheet1'!$A$6</c:f>
              <c:strCache>
                <c:ptCount val="1"/>
                <c:pt idx="0">
                  <c:v>2020年</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XLSX 工作表.xlsx]Sheet1'!$B$5:$C$5</c:f>
              <c:strCache>
                <c:ptCount val="2"/>
                <c:pt idx="0">
                  <c:v>基本支出</c:v>
                </c:pt>
                <c:pt idx="1">
                  <c:v>项目支出</c:v>
                </c:pt>
              </c:strCache>
            </c:strRef>
          </c:cat>
          <c:val>
            <c:numRef>
              <c:f>'[新建 XLSX 工作表.xlsx]Sheet1'!$B$6:$C$6</c:f>
              <c:numCache>
                <c:formatCode>General</c:formatCode>
                <c:ptCount val="2"/>
                <c:pt idx="0">
                  <c:v>2238.35</c:v>
                </c:pt>
                <c:pt idx="1">
                  <c:v>21943.6099999999</c:v>
                </c:pt>
              </c:numCache>
            </c:numRef>
          </c:val>
        </c:ser>
        <c:ser>
          <c:idx val="1"/>
          <c:order val="1"/>
          <c:tx>
            <c:strRef>
              <c:f>'[新建 XLSX 工作表.xlsx]Sheet1'!$A$7</c:f>
              <c:strCache>
                <c:ptCount val="1"/>
                <c:pt idx="0">
                  <c:v>2021年</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XLSX 工作表.xlsx]Sheet1'!$B$5:$C$5</c:f>
              <c:strCache>
                <c:ptCount val="2"/>
                <c:pt idx="0">
                  <c:v>基本支出</c:v>
                </c:pt>
                <c:pt idx="1">
                  <c:v>项目支出</c:v>
                </c:pt>
              </c:strCache>
            </c:strRef>
          </c:cat>
          <c:val>
            <c:numRef>
              <c:f>'[新建 XLSX 工作表.xlsx]Sheet1'!$B$7:$C$7</c:f>
              <c:numCache>
                <c:formatCode>General</c:formatCode>
                <c:ptCount val="2"/>
                <c:pt idx="0">
                  <c:v>2172.14</c:v>
                </c:pt>
                <c:pt idx="1">
                  <c:v>13076.68</c:v>
                </c:pt>
              </c:numCache>
            </c:numRef>
          </c:val>
        </c:ser>
        <c:dLbls>
          <c:showLegendKey val="0"/>
          <c:showVal val="1"/>
          <c:showCatName val="0"/>
          <c:showSerName val="0"/>
          <c:showPercent val="0"/>
          <c:showBubbleSize val="0"/>
        </c:dLbls>
        <c:gapWidth val="219"/>
        <c:overlap val="-27"/>
        <c:axId val="235518592"/>
        <c:axId val="172036480"/>
      </c:barChart>
      <c:catAx>
        <c:axId val="235518592"/>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2036480"/>
        <c:crosses val="autoZero"/>
        <c:auto val="1"/>
        <c:lblAlgn val="ctr"/>
        <c:lblOffset val="100"/>
        <c:noMultiLvlLbl val="0"/>
      </c:catAx>
      <c:valAx>
        <c:axId val="17203648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35518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f881f253-de3b-41fe-ae35-950078a2262f}"/>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收入决算结构图</a:t>
            </a:r>
            <a:endParaRPr lang="zh-CN" altLang="en-US"/>
          </a:p>
        </c:rich>
      </c:tx>
      <c:layout>
        <c:manualLayout>
          <c:xMode val="edge"/>
          <c:yMode val="edge"/>
          <c:x val="0.361666666666668"/>
          <c:y val="0.0224358974358975"/>
        </c:manualLayout>
      </c:layout>
      <c:overlay val="0"/>
      <c:spPr>
        <a:noFill/>
        <a:ln>
          <a:noFill/>
        </a:ln>
        <a:effectLst/>
      </c:spPr>
    </c:title>
    <c:autoTitleDeleted val="0"/>
    <c:plotArea>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XLSX 工作表.xlsx]Sheet1'!$A$10:$A$11</c:f>
              <c:strCache>
                <c:ptCount val="2"/>
                <c:pt idx="0">
                  <c:v>一般公共预算财政拨款收入</c:v>
                </c:pt>
                <c:pt idx="1">
                  <c:v>政府性基金预算财政拨款收入</c:v>
                </c:pt>
              </c:strCache>
            </c:strRef>
          </c:cat>
          <c:val>
            <c:numRef>
              <c:f>'[新建 XLSX 工作表.xlsx]Sheet1'!$B$10:$B$11</c:f>
              <c:numCache>
                <c:formatCode>0.00%</c:formatCode>
                <c:ptCount val="2"/>
                <c:pt idx="0">
                  <c:v>0.868400000000001</c:v>
                </c:pt>
                <c:pt idx="1">
                  <c:v>0.1316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93c1f729-09b9-4be9-a1e9-137c1f89d93c}"/>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支出决算结构图</a:t>
            </a:r>
            <a:endParaRPr lang="en-US" altLang="zh-CN"/>
          </a:p>
        </c:rich>
      </c:tx>
      <c:layout/>
      <c:overlay val="0"/>
      <c:spPr>
        <a:noFill/>
        <a:ln>
          <a:noFill/>
        </a:ln>
        <a:effectLst/>
      </c:spPr>
    </c:title>
    <c:autoTitleDeleted val="0"/>
    <c:plotArea>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XLSX 工作表.xlsx]Sheet1'!$A$13:$A$14</c:f>
              <c:strCache>
                <c:ptCount val="2"/>
                <c:pt idx="0">
                  <c:v>基本支出</c:v>
                </c:pt>
                <c:pt idx="1">
                  <c:v>项目支出</c:v>
                </c:pt>
              </c:strCache>
            </c:strRef>
          </c:cat>
          <c:val>
            <c:numRef>
              <c:f>'[新建 XLSX 工作表.xlsx]Sheet1'!$B$13:$B$14</c:f>
              <c:numCache>
                <c:formatCode>0.00%</c:formatCode>
                <c:ptCount val="2"/>
                <c:pt idx="0">
                  <c:v>0.1424</c:v>
                </c:pt>
                <c:pt idx="1">
                  <c:v>0.857600000000002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d4f8f14e-8032-45f4-aa1d-2e3299c993cb}"/>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zh-CN" altLang="en-US"/>
              <a:t>财政拨款收、支决算总计变动情况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'[新建 XLSX 工作表.xlsx]Sheet1'!$A$6</c:f>
              <c:strCache>
                <c:ptCount val="1"/>
                <c:pt idx="0">
                  <c:v>2020年</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XLSX 工作表.xlsx]Sheet1'!$B$5:$C$5</c:f>
              <c:strCache>
                <c:ptCount val="2"/>
                <c:pt idx="0">
                  <c:v>基本支出</c:v>
                </c:pt>
                <c:pt idx="1">
                  <c:v>项目支出</c:v>
                </c:pt>
              </c:strCache>
            </c:strRef>
          </c:cat>
          <c:val>
            <c:numRef>
              <c:f>'[新建 XLSX 工作表.xlsx]Sheet1'!$B$6:$C$6</c:f>
              <c:numCache>
                <c:formatCode>General</c:formatCode>
                <c:ptCount val="2"/>
                <c:pt idx="0">
                  <c:v>2238.35</c:v>
                </c:pt>
                <c:pt idx="1">
                  <c:v>21943.61</c:v>
                </c:pt>
              </c:numCache>
            </c:numRef>
          </c:val>
        </c:ser>
        <c:ser>
          <c:idx val="1"/>
          <c:order val="1"/>
          <c:tx>
            <c:strRef>
              <c:f>'[新建 XLSX 工作表.xlsx]Sheet1'!$A$7</c:f>
              <c:strCache>
                <c:ptCount val="1"/>
                <c:pt idx="0">
                  <c:v>2021年</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 XLSX 工作表.xlsx]Sheet1'!$B$5:$C$5</c:f>
              <c:strCache>
                <c:ptCount val="2"/>
                <c:pt idx="0">
                  <c:v>基本支出</c:v>
                </c:pt>
                <c:pt idx="1">
                  <c:v>项目支出</c:v>
                </c:pt>
              </c:strCache>
            </c:strRef>
          </c:cat>
          <c:val>
            <c:numRef>
              <c:f>'[新建 XLSX 工作表.xlsx]Sheet1'!$B$7:$C$7</c:f>
              <c:numCache>
                <c:formatCode>General</c:formatCode>
                <c:ptCount val="2"/>
                <c:pt idx="0">
                  <c:v>2172.14</c:v>
                </c:pt>
                <c:pt idx="1">
                  <c:v>13076.68</c:v>
                </c:pt>
              </c:numCache>
            </c:numRef>
          </c:val>
        </c:ser>
        <c:dLbls>
          <c:showLegendKey val="0"/>
          <c:showVal val="1"/>
          <c:showCatName val="0"/>
          <c:showSerName val="0"/>
          <c:showPercent val="0"/>
          <c:showBubbleSize val="0"/>
        </c:dLbls>
        <c:gapWidth val="219"/>
        <c:overlap val="-27"/>
        <c:axId val="172109824"/>
        <c:axId val="172111360"/>
      </c:barChart>
      <c:catAx>
        <c:axId val="172109824"/>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2111360"/>
        <c:crosses val="autoZero"/>
        <c:auto val="1"/>
        <c:lblAlgn val="ctr"/>
        <c:lblOffset val="100"/>
        <c:noMultiLvlLbl val="0"/>
      </c:catAx>
      <c:valAx>
        <c:axId val="17211136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21098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2ddd82fd-30e1-43d5-9ec4-64988375a679}"/>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14566929134"/>
          <c:y val="0.110366824434814"/>
          <c:w val="0.749549212598427"/>
          <c:h val="0.480699756601706"/>
        </c:manualLayout>
      </c:layout>
      <c:barChart>
        <c:barDir val="col"/>
        <c:grouping val="stacked"/>
        <c:varyColors val="0"/>
        <c:ser>
          <c:idx val="0"/>
          <c:order val="0"/>
          <c:invertIfNegative val="0"/>
          <c:dLbls>
            <c:delete val="1"/>
          </c:dLbls>
          <c:cat>
            <c:strRef>
              <c:f>Sheet1!$A$3:$A$4</c:f>
              <c:strCache>
                <c:ptCount val="2"/>
                <c:pt idx="0">
                  <c:v>2020年一般公共预算财政拨款支出12381.96</c:v>
                </c:pt>
                <c:pt idx="1">
                  <c:v>2021年一般公共预算财政拨款支出14113.81</c:v>
                </c:pt>
              </c:strCache>
            </c:strRef>
          </c:cat>
          <c:val>
            <c:numRef>
              <c:f>Sheet1!$B$3:$B$4</c:f>
              <c:numCache>
                <c:formatCode>General</c:formatCode>
                <c:ptCount val="2"/>
                <c:pt idx="0">
                  <c:v>12381.96</c:v>
                </c:pt>
                <c:pt idx="1">
                  <c:v>14113.81</c:v>
                </c:pt>
              </c:numCache>
            </c:numRef>
          </c:val>
        </c:ser>
        <c:dLbls>
          <c:showLegendKey val="0"/>
          <c:showVal val="0"/>
          <c:showCatName val="0"/>
          <c:showSerName val="0"/>
          <c:showPercent val="0"/>
          <c:showBubbleSize val="0"/>
        </c:dLbls>
        <c:gapWidth val="150"/>
        <c:overlap val="100"/>
        <c:axId val="172126208"/>
        <c:axId val="172127744"/>
      </c:barChart>
      <c:catAx>
        <c:axId val="1721262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127744"/>
        <c:crosses val="autoZero"/>
        <c:auto val="1"/>
        <c:lblAlgn val="ctr"/>
        <c:lblOffset val="100"/>
        <c:noMultiLvlLbl val="0"/>
      </c:catAx>
      <c:valAx>
        <c:axId val="1721277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1262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4c202ea-4e89-4863-9a6a-6d2a54b5c90f}"/>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Lbls>
            <c:delete val="1"/>
          </c:dLbls>
          <c:cat>
            <c:strRef>
              <c:f>Sheet1!$A$15:$A$18</c:f>
              <c:strCache>
                <c:ptCount val="4"/>
                <c:pt idx="0">
                  <c:v>社会保障和就业（类）支出364.33</c:v>
                </c:pt>
                <c:pt idx="1">
                  <c:v>卫生健康支出56.47</c:v>
                </c:pt>
                <c:pt idx="2">
                  <c:v>农林水支出13553.27</c:v>
                </c:pt>
                <c:pt idx="3">
                  <c:v>住房保障支出139.74</c:v>
                </c:pt>
              </c:strCache>
            </c:strRef>
          </c:cat>
          <c:val>
            <c:numRef>
              <c:f>Sheet1!$B$15:$B$18</c:f>
              <c:numCache>
                <c:formatCode>General</c:formatCode>
                <c:ptCount val="4"/>
                <c:pt idx="0">
                  <c:v>364.33</c:v>
                </c:pt>
                <c:pt idx="1">
                  <c:v>56.47</c:v>
                </c:pt>
                <c:pt idx="2">
                  <c:v>13553.27</c:v>
                </c:pt>
                <c:pt idx="3">
                  <c:v>139.74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1e430c78-714d-42d1-b675-d9aa0aee66a6}"/>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delete val="1"/>
          </c:dLbls>
          <c:cat>
            <c:strRef>
              <c:f>Sheet1!$A$21:$A$23</c:f>
              <c:strCache>
                <c:ptCount val="3"/>
                <c:pt idx="0">
                  <c:v>因公出国（境）费支出决算0</c:v>
                </c:pt>
                <c:pt idx="1">
                  <c:v>公务用车购置及运行维护费支出决算6</c:v>
                </c:pt>
                <c:pt idx="2">
                  <c:v>公务接待费支出决算3.11</c:v>
                </c:pt>
              </c:strCache>
            </c:strRef>
          </c:cat>
          <c:val>
            <c:numRef>
              <c:f>Sheet1!$B$21:$B$23</c:f>
              <c:numCache>
                <c:formatCode>General</c:formatCode>
                <c:ptCount val="3"/>
                <c:pt idx="0">
                  <c:v>0</c:v>
                </c:pt>
                <c:pt idx="1">
                  <c:v>6</c:v>
                </c:pt>
                <c:pt idx="2">
                  <c:v>3.11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4b410e93-2038-4662-9d0a-154bd93cd32e}"/>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A8D2-470E-4D13-A281-2F3DBBB7F4F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7580</Words>
  <Characters>8350</Characters>
  <Lines>76</Lines>
  <Paragraphs>21</Paragraphs>
  <TotalTime>562</TotalTime>
  <ScaleCrop>false</ScaleCrop>
  <LinksUpToDate>false</LinksUpToDate>
  <CharactersWithSpaces>8486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不經意的一片阳光</cp:lastModifiedBy>
  <cp:lastPrinted>2022-08-06T02:23:00Z</cp:lastPrinted>
  <dcterms:modified xsi:type="dcterms:W3CDTF">2025-06-24T07:49:05Z</dcterms:modified>
  <dc:title>四川省***</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eyJoZGlkIjoiZTJiYzZhNTk3Y2FjOWIwMTg5NmZlN2Q3NDAyNjM5YzUiLCJ1c2VySWQiOiI0NDA2Mzk5NTcifQ==</vt:lpwstr>
  </property>
  <property fmtid="{D5CDD505-2E9C-101B-9397-08002B2CF9AE}" pid="4" name="ICV">
    <vt:lpwstr>904B978FE0A040DB9B2752EC42588219_12</vt:lpwstr>
  </property>
</Properties>
</file>