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220</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478D1631">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广汉庆之味食品科技有限公司庆之味</w:t>
      </w:r>
    </w:p>
    <w:p w14:paraId="74B6D72B">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调味品加工生产项目</w:t>
      </w:r>
      <w:r>
        <w:rPr>
          <w:rFonts w:ascii="Times New Roman" w:hAnsi="Times New Roman" w:eastAsia="方正小标宋简体" w:cs="Times New Roman"/>
          <w:sz w:val="44"/>
          <w:szCs w:val="44"/>
        </w:rPr>
        <w:t>《环境影响报告表》</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广汉庆之味食品科技有限公司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庆之味调味品加工生产项目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一、</w:t>
      </w:r>
      <w:r>
        <w:rPr>
          <w:rFonts w:hint="eastAsia" w:ascii="仿宋_GB2312" w:hAnsi="仿宋_GB2312" w:eastAsia="仿宋_GB2312" w:cs="仿宋_GB2312"/>
          <w:kern w:val="2"/>
          <w:sz w:val="32"/>
          <w:szCs w:val="32"/>
          <w:lang w:val="en-US" w:eastAsia="zh-CN" w:bidi="ar-SA"/>
        </w:rPr>
        <w:t>该项目为新建项目,拟在广汉市向阳镇同兴村2组700号租赁四川省千千食品有限公司已建标准化厂房建设，用地面积1000平方米。项目内容及规模为：</w:t>
      </w:r>
      <w:r>
        <w:rPr>
          <w:rFonts w:hint="eastAsia" w:ascii="仿宋_GB2312" w:hAnsi="仿宋_GB2312" w:cs="仿宋_GB2312"/>
          <w:kern w:val="2"/>
          <w:sz w:val="32"/>
          <w:szCs w:val="32"/>
          <w:lang w:val="en-US" w:eastAsia="zh-CN" w:bidi="ar-SA"/>
        </w:rPr>
        <w:t>对现有厂房进行适应性改造，</w:t>
      </w:r>
      <w:r>
        <w:rPr>
          <w:rFonts w:hint="eastAsia" w:ascii="仿宋_GB2312" w:hAnsi="仿宋_GB2312" w:eastAsia="仿宋_GB2312" w:cs="仿宋_GB2312"/>
          <w:kern w:val="2"/>
          <w:sz w:val="32"/>
          <w:szCs w:val="32"/>
          <w:lang w:val="en-US" w:eastAsia="zh-CN" w:bidi="ar-SA"/>
        </w:rPr>
        <w:t>依托相关公辅设施，购置常压反应釜、搅拌机、混合机、粉碎机、胶体磨等生产设备，布设川味卤膏、鸡肉味调味料、猪肉味调味料生产线。项目建成后形成年产川味卤膏70t、鸡肉味调味料10t、猪肉味调味料20t的生产能力。项目总投资200万元，其中环保投资16万元。</w:t>
      </w:r>
    </w:p>
    <w:p w14:paraId="5200CD3C">
      <w:pPr>
        <w:keepNext w:val="0"/>
        <w:keepLines w:val="0"/>
        <w:widowControl/>
        <w:suppressLineNumbers w:val="0"/>
        <w:jc w:val="left"/>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2505-510681-04-01-150347</w:t>
      </w:r>
      <w:r>
        <w:rPr>
          <w:rFonts w:hint="eastAsia"/>
          <w:lang w:eastAsia="zh-CN"/>
        </w:rPr>
        <w:t>]</w:t>
      </w:r>
      <w:r>
        <w:rPr>
          <w:rFonts w:hint="eastAsia"/>
          <w:lang w:val="en-US" w:eastAsia="zh-CN"/>
        </w:rPr>
        <w:t>FGQB-0794</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ascii="Times New Roman" w:hAnsi="Times New Roman" w:cs="Times New Roman"/>
          <w:lang w:val="zh-CN" w:eastAsia="zh-CN"/>
        </w:rPr>
        <w:t>《</w:t>
      </w:r>
      <w:r>
        <w:rPr>
          <w:rFonts w:hint="eastAsia" w:ascii="Times New Roman" w:hAnsi="Times New Roman" w:cs="Times New Roman"/>
          <w:lang w:val="en-US" w:eastAsia="zh-CN"/>
        </w:rPr>
        <w:t>德阳国家高新技术产业发展片区国土空间总体规划(2021-2035年)</w:t>
      </w:r>
      <w:r>
        <w:rPr>
          <w:rFonts w:hint="eastAsia" w:ascii="Times New Roman" w:hAnsi="Times New Roman" w:cs="Times New Roman"/>
          <w:lang w:val="zh-CN" w:eastAsia="zh-CN"/>
        </w:rPr>
        <w:t>》</w:t>
      </w:r>
      <w:r>
        <w:rPr>
          <w:rFonts w:hint="eastAsia" w:ascii="Times New Roman" w:hAnsi="Times New Roman" w:cs="Times New Roman"/>
          <w:lang w:val="en-US" w:eastAsia="zh-CN"/>
        </w:rPr>
        <w:t>，项</w:t>
      </w:r>
      <w:r>
        <w:rPr>
          <w:rFonts w:hint="eastAsia"/>
          <w:lang w:val="en-US" w:eastAsia="zh-CN"/>
        </w:rPr>
        <w:t>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widowControl/>
        <w:suppressLineNumbers w:val="0"/>
        <w:jc w:val="left"/>
        <w:rPr>
          <w:rFonts w:hint="eastAsia"/>
          <w:lang w:val="en-US" w:eastAsia="zh-CN"/>
        </w:rPr>
      </w:pPr>
      <w:r>
        <w:rPr>
          <w:rFonts w:hint="eastAsia"/>
          <w:lang w:eastAsia="zh-CN"/>
        </w:rPr>
        <w:t>（三）严格落实并优化报告表提出的各项废气处理措施。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常压反应釜、搅拌机、双层电加热搅拌罐、混合机、粉碎机、胶体磨、配料间、鸡肉味调味料内包装间、工具清洗间的集气罩+布袋除尘器+二级活性炭吸附装置，确保称量、投料、搅拌、</w:t>
      </w:r>
      <w:r>
        <w:rPr>
          <w:rFonts w:hint="eastAsia" w:ascii="仿宋_GB2312" w:hAnsi="仿宋_GB2312" w:cs="仿宋_GB2312"/>
          <w:bCs/>
          <w:color w:val="000000" w:themeColor="text1"/>
          <w:sz w:val="32"/>
          <w:szCs w:val="32"/>
          <w:lang w:val="en-US" w:eastAsia="zh-CN"/>
          <w14:textFill>
            <w14:solidFill>
              <w14:schemeClr w14:val="tx1"/>
            </w14:solidFill>
          </w14:textFill>
        </w:rPr>
        <w:t>内</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包颗粒物及异味，粉碎颗粒物，蒸煮、灭菌异味</w:t>
      </w:r>
      <w:r>
        <w:rPr>
          <w:rFonts w:hint="eastAsia" w:ascii="仿宋_GB2312" w:hAnsi="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器具消毒挥发性有机物经收集处理后由一根15m高排气筒达标排放；确保少量污水处理站臭气达标排放，对周围环境不产生影响。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目工服清洗废水、设备清洗废水、地面清洗废水、蒸汽发生器排水、冷却循环废水、检验室废水经自建污水处理设施处理后会同预处理后的生活污水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w:t>
      </w:r>
      <w:r>
        <w:rPr>
          <w:rFonts w:hint="eastAsia"/>
          <w:lang w:eastAsia="zh-CN"/>
        </w:rPr>
        <w:t>《污水综合排放标准》（GB8978-1996）三级标准后排入市政污水管网，由广汉市第二污水处理厂处理达《四川省岷江、沱江流域水污染物排放标准》（DB51/2311-2016）中工业园区集中式污水处理厂标准后外排。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widowControl/>
        <w:suppressLineNumbers w:val="0"/>
        <w:jc w:val="left"/>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废包装材</w:t>
      </w:r>
      <w:r>
        <w:rPr>
          <w:rFonts w:hint="eastAsia" w:ascii="仿宋_GB2312" w:hAnsi="仿宋_GB2312" w:cs="仿宋_GB2312"/>
          <w:bCs/>
          <w:color w:val="000000" w:themeColor="text1"/>
          <w:sz w:val="32"/>
          <w:szCs w:val="32"/>
          <w:lang w:val="en-US" w:eastAsia="zh-CN"/>
          <w14:textFill>
            <w14:solidFill>
              <w14:schemeClr w14:val="tx1"/>
            </w14:solidFill>
          </w14:textFill>
        </w:rPr>
        <w:t>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、灭菌后的废玻璃培养皿、试管、移液管</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外售废品收购站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；灭菌后的检验室残渣、培养基</w:t>
      </w:r>
      <w:r>
        <w:rPr>
          <w:rFonts w:hint="eastAsia" w:ascii="仿宋_GB2312" w:hAnsi="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污水处理站污泥、废油脂、布袋除尘器收尘、废布袋</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委托有</w:t>
      </w:r>
      <w:r>
        <w:rPr>
          <w:rFonts w:hint="eastAsia" w:ascii="仿宋_GB2312" w:hAnsi="仿宋_GB2312" w:cs="仿宋_GB2312"/>
          <w:bCs/>
          <w:color w:val="000000" w:themeColor="text1"/>
          <w:sz w:val="32"/>
          <w:szCs w:val="32"/>
          <w:lang w:val="en-US" w:eastAsia="zh-CN"/>
          <w14:textFill>
            <w14:solidFill>
              <w14:schemeClr w14:val="tx1"/>
            </w14:solidFill>
          </w14:textFill>
        </w:rPr>
        <w:t>处置能力的</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处置；项目废活性炭、废紫外灯管</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危险废物暂存间、检验室、污水处理设施区域</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厂房除重点防渗区域的其他地方设置为一般防渗区，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kern w:val="2"/>
          <w:sz w:val="32"/>
          <w:szCs w:val="24"/>
          <w:lang w:val="en-US" w:eastAsia="zh-CN" w:bidi="ar-SA"/>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w:t>
      </w:r>
      <w:r>
        <w:rPr>
          <w:rFonts w:hint="eastAsia"/>
          <w:lang w:val="en-US" w:eastAsia="zh-CN"/>
        </w:rPr>
        <w:t>挥发性有机物排放量为0.12吨/年，</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cs="Times New Roman"/>
          <w:sz w:val="32"/>
          <w:szCs w:val="32"/>
          <w:highlight w:val="none"/>
          <w:lang w:val="en-US" w:eastAsia="zh-CN"/>
        </w:rPr>
        <w:t>0.0227</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sz w:val="32"/>
          <w:szCs w:val="32"/>
          <w:highlight w:val="none"/>
          <w:lang w:val="en-US" w:eastAsia="zh-CN"/>
        </w:rPr>
        <w:t>0.0028</w:t>
      </w:r>
      <w:r>
        <w:rPr>
          <w:rFonts w:ascii="仿宋_GB2312" w:hAnsi="仿宋_GB2312" w:eastAsia="仿宋_GB2312" w:cs="仿宋_GB2312"/>
          <w:sz w:val="32"/>
          <w:szCs w:val="32"/>
          <w:highlight w:val="none"/>
        </w:rPr>
        <w:t>吨/年</w:t>
      </w:r>
      <w:r>
        <w:rPr>
          <w:rFonts w:hint="eastAsia"/>
          <w:lang w:eastAsia="zh-CN"/>
        </w:rPr>
        <w:t>，其总量控制指标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5</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3DF1EFE"/>
    <w:rsid w:val="0405687A"/>
    <w:rsid w:val="06C07F19"/>
    <w:rsid w:val="07EE52C1"/>
    <w:rsid w:val="08E224A3"/>
    <w:rsid w:val="0C4A0047"/>
    <w:rsid w:val="0D8434C8"/>
    <w:rsid w:val="10476743"/>
    <w:rsid w:val="11A36E95"/>
    <w:rsid w:val="121F6F46"/>
    <w:rsid w:val="17722C48"/>
    <w:rsid w:val="17FF1243"/>
    <w:rsid w:val="1A5823C6"/>
    <w:rsid w:val="1DA61023"/>
    <w:rsid w:val="1F9D62EA"/>
    <w:rsid w:val="207C77B4"/>
    <w:rsid w:val="233040CC"/>
    <w:rsid w:val="240472A7"/>
    <w:rsid w:val="24602490"/>
    <w:rsid w:val="25B23D47"/>
    <w:rsid w:val="2A3732D1"/>
    <w:rsid w:val="2A8433D1"/>
    <w:rsid w:val="2B1D6405"/>
    <w:rsid w:val="2B4222FA"/>
    <w:rsid w:val="2C6B7FAD"/>
    <w:rsid w:val="2E624E98"/>
    <w:rsid w:val="30F523E0"/>
    <w:rsid w:val="31231C2B"/>
    <w:rsid w:val="3511441F"/>
    <w:rsid w:val="36BF255B"/>
    <w:rsid w:val="3847678F"/>
    <w:rsid w:val="398E50E4"/>
    <w:rsid w:val="3A6E4FAF"/>
    <w:rsid w:val="3B8A62BD"/>
    <w:rsid w:val="41B502FB"/>
    <w:rsid w:val="432F1B9E"/>
    <w:rsid w:val="449D70C1"/>
    <w:rsid w:val="490D1D9A"/>
    <w:rsid w:val="493B5434"/>
    <w:rsid w:val="4AB250DD"/>
    <w:rsid w:val="4C3F558F"/>
    <w:rsid w:val="4E20458D"/>
    <w:rsid w:val="52EB1116"/>
    <w:rsid w:val="545838A3"/>
    <w:rsid w:val="550F5283"/>
    <w:rsid w:val="55922BB8"/>
    <w:rsid w:val="5648005A"/>
    <w:rsid w:val="56EF32D7"/>
    <w:rsid w:val="598E3781"/>
    <w:rsid w:val="5A282A37"/>
    <w:rsid w:val="62544876"/>
    <w:rsid w:val="63ED6FC7"/>
    <w:rsid w:val="6488096B"/>
    <w:rsid w:val="65AB4EFC"/>
    <w:rsid w:val="662B4514"/>
    <w:rsid w:val="66737356"/>
    <w:rsid w:val="67D747D7"/>
    <w:rsid w:val="6CC97B23"/>
    <w:rsid w:val="6F4577DC"/>
    <w:rsid w:val="71D36ECE"/>
    <w:rsid w:val="721553B9"/>
    <w:rsid w:val="73261DAF"/>
    <w:rsid w:val="765B6ABB"/>
    <w:rsid w:val="77712936"/>
    <w:rsid w:val="77D93560"/>
    <w:rsid w:val="78901500"/>
    <w:rsid w:val="78A0421B"/>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2470</Words>
  <Characters>2572</Characters>
  <Lines>0</Lines>
  <Paragraphs>0</Paragraphs>
  <TotalTime>12</TotalTime>
  <ScaleCrop>false</ScaleCrop>
  <LinksUpToDate>false</LinksUpToDate>
  <CharactersWithSpaces>2658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2025-08-05T01:21:29Z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D7D2B16DD29F4F32B7E6D96B409ECADF_13</vt:lpwstr>
  </property>
  <property fmtid="{D5CDD505-2E9C-101B-9397-08002B2CF9AE}" pid="4" name="KSOTemplateDocerSaveRecord">
    <vt:lpwstr>eyJoZGlkIjoiZTcwY2IwODA0NjBmNjU3YzQ0NzhjZjQ5Nzc1ODVhMjUiLCJ1c2VySWQiOiIxNjYwNzk2ODQ1In0=</vt:lpwstr>
  </property>
</Properties>
</file>