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257</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四川众合新材料有限公司包装膜、纸制品搬迁改建项目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四川众合新材料有限公司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包装膜、纸制品搬迁改建项目</w:t>
      </w:r>
      <w:r>
        <w:rPr>
          <w:rFonts w:hint="eastAsia"/>
          <w:lang w:eastAsia="zh-CN"/>
        </w:rPr>
        <w:t>《环境影响报告表》（以下简称“报告表”）收悉。经研究，批复如下：</w:t>
      </w:r>
    </w:p>
    <w:p w14:paraId="68B77918">
      <w:pPr>
        <w:pStyle w:val="2"/>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迁扩建项目,拟在广汉市汉州街道玉溪路三段9号租赁四川省仕达意机械设备有限公司已建标准化厂房作为三厂区建设，用地面积10906.7平方米。项目内容及规模为：对现有厂房进行适应性改造，依托相关公辅设施，将一厂区工业包装纸生产线和PVC收缩膜生产线搬迁至三厂区</w:t>
      </w:r>
      <w:r>
        <w:rPr>
          <w:rFonts w:hint="eastAsia" w:ascii="仿宋_GB2312" w:hAnsi="仿宋_GB2312" w:cs="仿宋_GB2312"/>
          <w:kern w:val="2"/>
          <w:sz w:val="32"/>
          <w:szCs w:val="32"/>
          <w:lang w:val="en-US" w:eastAsia="zh-CN" w:bidi="ar-SA"/>
        </w:rPr>
        <w:t>（其中</w:t>
      </w:r>
      <w:r>
        <w:rPr>
          <w:rFonts w:hint="eastAsia" w:ascii="仿宋_GB2312" w:hAnsi="仿宋_GB2312" w:eastAsia="仿宋_GB2312" w:cs="仿宋_GB2312"/>
          <w:kern w:val="2"/>
          <w:sz w:val="32"/>
          <w:szCs w:val="32"/>
          <w:lang w:val="en-US" w:eastAsia="zh-CN" w:bidi="ar-SA"/>
        </w:rPr>
        <w:t>工业包装纸</w:t>
      </w:r>
      <w:r>
        <w:rPr>
          <w:rFonts w:hint="eastAsia" w:ascii="仿宋_GB2312" w:hAnsi="仿宋_GB2312" w:cs="仿宋_GB2312"/>
          <w:kern w:val="2"/>
          <w:sz w:val="32"/>
          <w:szCs w:val="32"/>
          <w:lang w:val="en-US" w:eastAsia="zh-CN" w:bidi="ar-SA"/>
        </w:rPr>
        <w:t>生产线取消印刷工序）</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承接</w:t>
      </w:r>
      <w:r>
        <w:rPr>
          <w:rFonts w:hint="eastAsia" w:ascii="仿宋_GB2312" w:hAnsi="仿宋_GB2312" w:eastAsia="仿宋_GB2312" w:cs="仿宋_GB2312"/>
          <w:kern w:val="2"/>
          <w:sz w:val="32"/>
          <w:szCs w:val="32"/>
          <w:lang w:val="en-US" w:eastAsia="zh-CN" w:bidi="ar-SA"/>
        </w:rPr>
        <w:t>广汉众智新材料有限公司尼龙隔热胶条生产线</w:t>
      </w:r>
      <w:r>
        <w:rPr>
          <w:rFonts w:hint="eastAsia" w:ascii="仿宋_GB2312" w:hAnsi="仿宋_GB2312" w:cs="仿宋_GB2312"/>
          <w:kern w:val="2"/>
          <w:sz w:val="32"/>
          <w:szCs w:val="32"/>
          <w:lang w:val="en-US" w:eastAsia="zh-CN" w:bidi="ar-SA"/>
        </w:rPr>
        <w:t>并</w:t>
      </w:r>
      <w:r>
        <w:rPr>
          <w:rFonts w:hint="eastAsia" w:ascii="仿宋_GB2312" w:hAnsi="仿宋_GB2312" w:eastAsia="仿宋_GB2312" w:cs="仿宋_GB2312"/>
          <w:kern w:val="2"/>
          <w:sz w:val="32"/>
          <w:szCs w:val="32"/>
          <w:lang w:val="en-US" w:eastAsia="zh-CN" w:bidi="ar-SA"/>
        </w:rPr>
        <w:t>新建纸管生产线</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项目建成后</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三厂区形成年产 PVC收缩膜3000吨、工业包装纸1000吨、纸管2000吨、尼龙隔热胶条2000吨的生产能力</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一厂区木纹转印纸减产</w:t>
      </w:r>
      <w:r>
        <w:rPr>
          <w:rFonts w:hint="eastAsia" w:ascii="仿宋_GB2312" w:hAnsi="仿宋_GB2312" w:cs="仿宋_GB2312"/>
          <w:kern w:val="2"/>
          <w:sz w:val="32"/>
          <w:szCs w:val="32"/>
          <w:lang w:val="en-US" w:eastAsia="zh-CN" w:bidi="ar-SA"/>
        </w:rPr>
        <w:t>到</w:t>
      </w:r>
      <w:r>
        <w:rPr>
          <w:rFonts w:hint="eastAsia" w:ascii="仿宋_GB2312" w:hAnsi="仿宋_GB2312" w:eastAsia="仿宋_GB2312" w:cs="仿宋_GB2312"/>
          <w:kern w:val="2"/>
          <w:sz w:val="32"/>
          <w:szCs w:val="32"/>
          <w:lang w:val="en-US" w:eastAsia="zh-CN" w:bidi="ar-SA"/>
        </w:rPr>
        <w:t>500</w:t>
      </w:r>
      <w:r>
        <w:rPr>
          <w:rFonts w:hint="eastAsia" w:ascii="仿宋_GB2312" w:hAnsi="仿宋_GB2312" w:cs="仿宋_GB2312"/>
          <w:kern w:val="2"/>
          <w:sz w:val="32"/>
          <w:szCs w:val="32"/>
          <w:lang w:val="en-US" w:eastAsia="zh-CN" w:bidi="ar-SA"/>
        </w:rPr>
        <w:t>吨/年，原有BOPP胶带500吨/年</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BOPP包装袋500吨/年、PE保护膜9000吨/年生产能力不变；二</w:t>
      </w:r>
      <w:r>
        <w:rPr>
          <w:rFonts w:hint="eastAsia" w:ascii="仿宋_GB2312" w:hAnsi="仿宋_GB2312" w:eastAsia="仿宋_GB2312" w:cs="仿宋_GB2312"/>
          <w:kern w:val="2"/>
          <w:sz w:val="32"/>
          <w:szCs w:val="32"/>
          <w:lang w:val="en-US" w:eastAsia="zh-CN" w:bidi="ar-SA"/>
        </w:rPr>
        <w:t>厂区</w:t>
      </w:r>
      <w:r>
        <w:rPr>
          <w:rFonts w:hint="eastAsia" w:ascii="仿宋_GB2312" w:hAnsi="仿宋_GB2312" w:cs="仿宋_GB2312"/>
          <w:kern w:val="2"/>
          <w:sz w:val="32"/>
          <w:szCs w:val="32"/>
          <w:lang w:val="en-US" w:eastAsia="zh-CN" w:bidi="ar-SA"/>
        </w:rPr>
        <w:t>原有工业包装纸3500吨/年、中空板3000吨/年的</w:t>
      </w:r>
      <w:r>
        <w:rPr>
          <w:rFonts w:hint="eastAsia" w:ascii="仿宋_GB2312" w:hAnsi="仿宋_GB2312" w:eastAsia="仿宋_GB2312" w:cs="仿宋_GB2312"/>
          <w:kern w:val="2"/>
          <w:sz w:val="32"/>
          <w:szCs w:val="32"/>
          <w:lang w:val="en-US" w:eastAsia="zh-CN" w:bidi="ar-SA"/>
        </w:rPr>
        <w:t>产品产能保持不变</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项目总投资400万元，其中环保投资40万元</w:t>
      </w:r>
      <w:r>
        <w:rPr>
          <w:rFonts w:hint="eastAsia" w:ascii="Times New Roman" w:hAnsi="Times New Roman" w:eastAsia="仿宋_GB2312" w:cs="Times New Roman"/>
          <w:kern w:val="2"/>
          <w:sz w:val="32"/>
          <w:szCs w:val="24"/>
          <w:lang w:val="en-US" w:eastAsia="zh-CN" w:bidi="ar-SA"/>
        </w:rPr>
        <w:t>。</w:t>
      </w:r>
    </w:p>
    <w:p w14:paraId="5200CD3C">
      <w:pPr>
        <w:keepNext w:val="0"/>
        <w:keepLines w:val="0"/>
        <w:widowControl/>
        <w:suppressLineNumbers w:val="0"/>
        <w:jc w:val="left"/>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2505-510681-07-02-456968</w:t>
      </w:r>
      <w:r>
        <w:rPr>
          <w:rFonts w:hint="eastAsia"/>
          <w:lang w:eastAsia="zh-CN"/>
        </w:rPr>
        <w:t>]</w:t>
      </w:r>
      <w:r>
        <w:rPr>
          <w:rFonts w:hint="eastAsia"/>
          <w:lang w:val="en-US" w:eastAsia="zh-CN"/>
        </w:rPr>
        <w:t>JXQB-0774</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eastAsia" w:cs="Times New Roman"/>
          <w:lang w:val="en-US" w:eastAsia="zh-CN"/>
        </w:rPr>
        <w:t>广汉市</w:t>
      </w:r>
      <w:r>
        <w:rPr>
          <w:rFonts w:hint="eastAsia" w:ascii="Times New Roman" w:hAnsi="Times New Roman" w:cs="Times New Roman"/>
          <w:lang w:val="en-US" w:eastAsia="zh-CN"/>
        </w:rPr>
        <w:t>国土空间总体规划(2021-2035年)</w:t>
      </w:r>
      <w:r>
        <w:rPr>
          <w:rFonts w:hint="eastAsia" w:ascii="Times New Roman" w:hAnsi="Times New Roman" w:cs="Times New Roman"/>
          <w:lang w:val="zh-CN" w:eastAsia="zh-CN"/>
        </w:rPr>
        <w:t>》</w:t>
      </w:r>
      <w:r>
        <w:rPr>
          <w:rFonts w:hint="eastAsia" w:cs="Times New Roman"/>
          <w:lang w:val="zh-CN" w:eastAsia="zh-CN"/>
        </w:rPr>
        <w:t>，</w:t>
      </w:r>
      <w:r>
        <w:rPr>
          <w:rFonts w:hint="eastAsia" w:ascii="Times New Roman" w:hAnsi="Times New Roman" w:cs="Times New Roman"/>
          <w:lang w:val="en-US" w:eastAsia="zh-CN"/>
        </w:rPr>
        <w:t>项</w:t>
      </w:r>
      <w:r>
        <w:rPr>
          <w:rFonts w:hint="eastAsia"/>
          <w:lang w:val="en-US" w:eastAsia="zh-CN"/>
        </w:rPr>
        <w:t>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lang w:val="en-US" w:eastAsia="zh-CN"/>
        </w:rPr>
      </w:pPr>
      <w:r>
        <w:rPr>
          <w:rFonts w:hint="eastAsia"/>
          <w:lang w:eastAsia="zh-CN"/>
        </w:rPr>
        <w:t>（三）严格落实并优化报告表提出的各项废气处理措施。</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落实投料工序</w:t>
      </w:r>
      <w:r>
        <w:rPr>
          <w:rFonts w:hint="eastAsia" w:ascii="仿宋_GB2312" w:hAnsi="仿宋_GB2312" w:eastAsia="仿宋_GB2312" w:cs="仿宋_GB2312"/>
          <w:bCs/>
          <w:color w:val="000000" w:themeColor="text1"/>
          <w:sz w:val="32"/>
          <w:szCs w:val="32"/>
          <w14:textFill>
            <w14:solidFill>
              <w14:schemeClr w14:val="tx1"/>
            </w14:solidFill>
          </w14:textFill>
        </w:rPr>
        <w:t>集气罩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布袋除尘器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，确保投料粉尘经收集处理后由</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15高排气筒达标排放；分别落实吹塑工序的集气罩+落地软帘、挤出工序的集气罩，确保吹塑有机废气经二级碱液喷淋+油烟分离处理后，会同挤出有机废气经二级活性炭吸附装置处理后由1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15高排气筒达标排放；分别落实上胶工序的集气罩+落地软帘、烘干工序的集气罩，确保上胶、烘干有机废气经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二级喷淋+干式过滤+二级活性炭吸附装置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处理后由1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15高排气筒达标排放；确保少量覆膜有机废气达标排放，对周围环境不产生影响</w:t>
      </w:r>
      <w:r>
        <w:rPr>
          <w:rFonts w:hint="eastAsia"/>
          <w:lang w:val="en-US" w:eastAsia="zh-CN"/>
        </w:rPr>
        <w:t>。</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目冷却水循环使用不外排；喷淋废水经新建污水处理设施处理后会同预处理后的生活污水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达到</w:t>
      </w:r>
      <w:r>
        <w:rPr>
          <w:rFonts w:hint="eastAsia"/>
          <w:lang w:eastAsia="zh-CN"/>
        </w:rPr>
        <w:t>《污水综合排放标准》（GB8978-1996）三级标准后排入市政污水管网，由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广汉市第</w:t>
      </w:r>
      <w:r>
        <w:rPr>
          <w:rFonts w:hint="eastAsia" w:ascii="仿宋_GB2312" w:hAnsi="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污水处理厂</w:t>
      </w:r>
      <w:r>
        <w:rPr>
          <w:rFonts w:hint="eastAsia"/>
          <w:lang w:eastAsia="zh-CN"/>
        </w:rPr>
        <w:t>处理达《四川省岷江、沱江流域水污染物排放标准》（DB51/2311-2016）中</w:t>
      </w:r>
      <w:r>
        <w:rPr>
          <w:rFonts w:hint="eastAsia"/>
          <w:lang w:val="en-US" w:eastAsia="zh-CN"/>
        </w:rPr>
        <w:t>工业园区集中式</w:t>
      </w:r>
      <w:r>
        <w:rPr>
          <w:rFonts w:hint="eastAsia"/>
          <w:lang w:eastAsia="zh-CN"/>
        </w:rPr>
        <w:t>污水处理厂标准后外排</w:t>
      </w:r>
      <w:r>
        <w:rPr>
          <w:rFonts w:hint="eastAsia" w:ascii="Times New Roman" w:hAnsi="Times New Roman" w:cs="Times New Roman"/>
          <w:lang w:val="en-US" w:eastAsia="zh-CN"/>
        </w:rPr>
        <w:t>。</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废纸、废塑料</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外售废品回收站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；污水站污泥交有处理能力的单位处置；项目废矿物油、废矿物油包装桶、废胶水内袋、废油脂助剂、</w:t>
      </w:r>
      <w:r>
        <w:rPr>
          <w:rFonts w:hint="eastAsia" w:ascii="仿宋_GB2312" w:hAnsi="仿宋_GB2312" w:cs="仿宋_GB2312"/>
          <w:bCs/>
          <w:color w:val="000000" w:themeColor="text1"/>
          <w:sz w:val="32"/>
          <w:szCs w:val="32"/>
          <w:lang w:val="en-US" w:eastAsia="zh-CN"/>
          <w14:textFill>
            <w14:solidFill>
              <w14:schemeClr w14:val="tx1"/>
            </w14:solidFill>
          </w14:textFill>
        </w:rPr>
        <w:t>沾染油污和胶水的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废劳保用品、废活性炭</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危废暂存间、污水处理站</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生活污水预处理池、一般固废间、生产车间设置为一般防渗区，将重点防渗区、一般防渗区外的其余区域设置为简单防渗区，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0B8B60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eastAsia="zh-CN"/>
        </w:rPr>
        <w:t>三、该项目运营后，</w:t>
      </w:r>
      <w:r>
        <w:rPr>
          <w:rFonts w:hint="eastAsia"/>
          <w:lang w:val="en-US" w:eastAsia="zh-CN"/>
        </w:rPr>
        <w:t>全厂挥发性有机物排放量为6.842吨/年、氮氧化物排放量为0.186吨/年、化学需氧量排放量为0.3235吨/年，氨氮排放量为0.033吨/年，其总量控制指标由德阳市广汉生态环境局调剂。</w:t>
      </w:r>
    </w:p>
    <w:p w14:paraId="1AAA78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四、项目开工建设及投入运营前，应依法完备其</w:t>
      </w:r>
      <w:r>
        <w:rPr>
          <w:rFonts w:hint="eastAsia"/>
          <w:lang w:eastAsia="zh-CN"/>
        </w:rPr>
        <w:t>他行政许可手续。</w:t>
      </w:r>
    </w:p>
    <w:p w14:paraId="25EEB10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5444C5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477938B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04E511A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9</w:t>
      </w:r>
      <w:r>
        <w:rPr>
          <w:rFonts w:hint="eastAsia"/>
          <w:lang w:eastAsia="zh-CN"/>
        </w:rPr>
        <w:t>月</w:t>
      </w:r>
      <w:r>
        <w:rPr>
          <w:rFonts w:hint="eastAsia"/>
          <w:lang w:val="en-US" w:eastAsia="zh-CN"/>
        </w:rPr>
        <w:t>8</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96F9"/>
    <w:multiLevelType w:val="singleLevel"/>
    <w:tmpl w:val="5C09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5454F"/>
    <w:rsid w:val="02AE534C"/>
    <w:rsid w:val="034F6F7F"/>
    <w:rsid w:val="03DF1EFE"/>
    <w:rsid w:val="0405687A"/>
    <w:rsid w:val="04B5068B"/>
    <w:rsid w:val="06C07F19"/>
    <w:rsid w:val="07EE52C1"/>
    <w:rsid w:val="08E224A3"/>
    <w:rsid w:val="0C4A0047"/>
    <w:rsid w:val="0D8434C8"/>
    <w:rsid w:val="10476743"/>
    <w:rsid w:val="11A36E95"/>
    <w:rsid w:val="121F6F46"/>
    <w:rsid w:val="1336169A"/>
    <w:rsid w:val="172E0063"/>
    <w:rsid w:val="17722C48"/>
    <w:rsid w:val="17FF1243"/>
    <w:rsid w:val="1A5823C6"/>
    <w:rsid w:val="1DA61023"/>
    <w:rsid w:val="1EB01AEB"/>
    <w:rsid w:val="1F9D62EA"/>
    <w:rsid w:val="1FA7787B"/>
    <w:rsid w:val="207C77B4"/>
    <w:rsid w:val="20D941AC"/>
    <w:rsid w:val="233040CC"/>
    <w:rsid w:val="240472A7"/>
    <w:rsid w:val="24602490"/>
    <w:rsid w:val="25B23D47"/>
    <w:rsid w:val="25FF5535"/>
    <w:rsid w:val="29DF18C6"/>
    <w:rsid w:val="2A3732D1"/>
    <w:rsid w:val="2A8433D1"/>
    <w:rsid w:val="2B1D6405"/>
    <w:rsid w:val="2B4222FA"/>
    <w:rsid w:val="2C6B7FAD"/>
    <w:rsid w:val="2E624E98"/>
    <w:rsid w:val="30F523E0"/>
    <w:rsid w:val="31231C2B"/>
    <w:rsid w:val="342F5CDB"/>
    <w:rsid w:val="3511441F"/>
    <w:rsid w:val="35C30878"/>
    <w:rsid w:val="36BF255B"/>
    <w:rsid w:val="3847678F"/>
    <w:rsid w:val="398E50E4"/>
    <w:rsid w:val="3A6E4FAF"/>
    <w:rsid w:val="3B8A62BD"/>
    <w:rsid w:val="3C2A03C4"/>
    <w:rsid w:val="41A609A7"/>
    <w:rsid w:val="41B502FB"/>
    <w:rsid w:val="432F1B9E"/>
    <w:rsid w:val="449D70C1"/>
    <w:rsid w:val="452C1BB7"/>
    <w:rsid w:val="471A4C57"/>
    <w:rsid w:val="490D1D9A"/>
    <w:rsid w:val="493B5434"/>
    <w:rsid w:val="4AB250DD"/>
    <w:rsid w:val="4C3F558F"/>
    <w:rsid w:val="4C7F0234"/>
    <w:rsid w:val="4C8A6F6D"/>
    <w:rsid w:val="4E074F7B"/>
    <w:rsid w:val="4E20458D"/>
    <w:rsid w:val="4F74489F"/>
    <w:rsid w:val="52EB1116"/>
    <w:rsid w:val="545838A3"/>
    <w:rsid w:val="550F5283"/>
    <w:rsid w:val="55261924"/>
    <w:rsid w:val="55922BB8"/>
    <w:rsid w:val="5648005A"/>
    <w:rsid w:val="56EF32D7"/>
    <w:rsid w:val="59130E31"/>
    <w:rsid w:val="598E3781"/>
    <w:rsid w:val="5A282A37"/>
    <w:rsid w:val="5E06623C"/>
    <w:rsid w:val="5EFF032E"/>
    <w:rsid w:val="62544876"/>
    <w:rsid w:val="6356400A"/>
    <w:rsid w:val="63ED6FC7"/>
    <w:rsid w:val="6488096B"/>
    <w:rsid w:val="65AB4EFC"/>
    <w:rsid w:val="662B4514"/>
    <w:rsid w:val="66737356"/>
    <w:rsid w:val="67D747D7"/>
    <w:rsid w:val="6CC97B23"/>
    <w:rsid w:val="6D507C88"/>
    <w:rsid w:val="6F4577DC"/>
    <w:rsid w:val="709B28DF"/>
    <w:rsid w:val="71D36ECE"/>
    <w:rsid w:val="721553B9"/>
    <w:rsid w:val="73261DAF"/>
    <w:rsid w:val="765B6ABB"/>
    <w:rsid w:val="77712936"/>
    <w:rsid w:val="77D93560"/>
    <w:rsid w:val="78901500"/>
    <w:rsid w:val="78A0421B"/>
    <w:rsid w:val="7AC85181"/>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2636</Words>
  <Characters>2777</Characters>
  <Lines>0</Lines>
  <Paragraphs>0</Paragraphs>
  <TotalTime>35</TotalTime>
  <ScaleCrop>false</ScaleCrop>
  <LinksUpToDate>false</LinksUpToDate>
  <CharactersWithSpaces>2864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2025-09-08T01:36:15Z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9949B1A7DFE54139A85B89835E903686_13</vt:lpwstr>
  </property>
  <property fmtid="{D5CDD505-2E9C-101B-9397-08002B2CF9AE}" pid="4" name="KSOTemplateDocerSaveRecord">
    <vt:lpwstr>eyJoZGlkIjoiYjY4MjgzNmVmYmQ5OThjNWZlOThjYzVkYjdkNWU4YWMiLCJ1c2VySWQiOiIxNjY0OTc3MjkxIn0=</vt:lpwstr>
  </property>
</Properties>
</file>