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jc w:val="right"/>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270</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5C4216B">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广汉市综合行政执法局广汉市乡镇垃圾分类和处理设施提标改造项目</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广汉市综合行政执法局</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广汉市乡镇垃圾分类和处理设施提标改造项目</w:t>
      </w:r>
      <w:r>
        <w:rPr>
          <w:rFonts w:hint="eastAsia"/>
          <w:lang w:eastAsia="zh-CN"/>
        </w:rPr>
        <w:t>《环境影响报告表》（以下简称“报告表”）收悉。经研究，批复如下：</w:t>
      </w:r>
    </w:p>
    <w:p w14:paraId="68B77918">
      <w:pPr>
        <w:pStyle w:val="2"/>
        <w:numPr>
          <w:ilvl w:val="0"/>
          <w:numId w:val="1"/>
        </w:numPr>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该项目为改扩建项目,拟在广汉市金轮镇、小汉镇、连山镇、金鱼镇、三水镇、向阳镇、三星堆镇、高坪镇、南丰镇、金雁街道、汉州街道各站点原址进行改造，不新增用地面积。项目内容及规模为：对</w:t>
      </w:r>
      <w:r>
        <w:rPr>
          <w:rFonts w:hint="default" w:ascii="仿宋_GB2312" w:hAnsi="仿宋_GB2312" w:eastAsia="仿宋_GB2312" w:cs="仿宋_GB2312"/>
          <w:kern w:val="2"/>
          <w:sz w:val="32"/>
          <w:szCs w:val="32"/>
          <w:lang w:val="en-US" w:eastAsia="zh-CN" w:bidi="ar-SA"/>
        </w:rPr>
        <w:t>金轮镇、小汉镇、连山镇、金鱼镇、三水镇、向阳镇、三星堆镇、高坪镇、南丰镇、金雁街道、汉州街道</w:t>
      </w:r>
      <w:r>
        <w:rPr>
          <w:rFonts w:hint="eastAsia" w:ascii="仿宋_GB2312" w:hAnsi="仿宋_GB2312" w:eastAsia="仿宋_GB2312" w:cs="仿宋_GB2312"/>
          <w:kern w:val="2"/>
          <w:sz w:val="32"/>
          <w:szCs w:val="32"/>
          <w:lang w:val="en-US" w:eastAsia="zh-CN" w:bidi="ar-SA"/>
        </w:rPr>
        <w:t>16座乡镇垃圾收集转运站进行更新改造，改造后各站点处理能力不变</w:t>
      </w:r>
      <w:r>
        <w:rPr>
          <w:rFonts w:hint="eastAsia" w:ascii="仿宋_GB2312" w:hAnsi="仿宋_GB2312" w:cs="仿宋_GB2312"/>
          <w:kern w:val="2"/>
          <w:sz w:val="32"/>
          <w:szCs w:val="32"/>
          <w:lang w:val="en-US" w:eastAsia="zh-CN" w:bidi="ar-SA"/>
        </w:rPr>
        <w:t>仍</w:t>
      </w:r>
      <w:r>
        <w:rPr>
          <w:rFonts w:hint="eastAsia" w:ascii="仿宋_GB2312" w:hAnsi="仿宋_GB2312" w:eastAsia="仿宋_GB2312" w:cs="仿宋_GB2312"/>
          <w:kern w:val="2"/>
          <w:sz w:val="32"/>
          <w:szCs w:val="32"/>
          <w:lang w:val="en-US" w:eastAsia="zh-CN" w:bidi="ar-SA"/>
        </w:rPr>
        <w:t>为16</w:t>
      </w:r>
      <w:r>
        <w:rPr>
          <w:rFonts w:hint="default" w:ascii="仿宋_GB2312" w:hAnsi="仿宋_GB2312" w:eastAsia="仿宋_GB2312" w:cs="仿宋_GB2312"/>
          <w:kern w:val="2"/>
          <w:sz w:val="32"/>
          <w:szCs w:val="32"/>
          <w:lang w:val="en-US" w:eastAsia="zh-CN" w:bidi="ar-SA"/>
        </w:rPr>
        <w:t>t/d</w:t>
      </w:r>
      <w:r>
        <w:rPr>
          <w:rFonts w:hint="eastAsia" w:ascii="仿宋_GB2312" w:hAnsi="仿宋_GB2312" w:eastAsia="仿宋_GB2312" w:cs="仿宋_GB2312"/>
          <w:kern w:val="2"/>
          <w:sz w:val="32"/>
          <w:szCs w:val="32"/>
          <w:lang w:val="en-US" w:eastAsia="zh-CN" w:bidi="ar-SA"/>
        </w:rPr>
        <w:t>；提升</w:t>
      </w:r>
      <w:r>
        <w:rPr>
          <w:rFonts w:hint="default" w:ascii="仿宋_GB2312" w:hAnsi="仿宋_GB2312" w:eastAsia="仿宋_GB2312" w:cs="仿宋_GB2312"/>
          <w:kern w:val="2"/>
          <w:sz w:val="32"/>
          <w:szCs w:val="32"/>
          <w:lang w:val="en-US" w:eastAsia="zh-CN" w:bidi="ar-SA"/>
        </w:rPr>
        <w:t>改造垃圾分拣中心1处</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处理能力由</w:t>
      </w:r>
      <w:bookmarkStart w:id="0" w:name="OLE_LINK36"/>
      <w:r>
        <w:rPr>
          <w:rFonts w:hint="default" w:ascii="仿宋_GB2312" w:hAnsi="仿宋_GB2312" w:eastAsia="仿宋_GB2312" w:cs="仿宋_GB2312"/>
          <w:kern w:val="2"/>
          <w:sz w:val="32"/>
          <w:szCs w:val="32"/>
          <w:lang w:val="en-US" w:eastAsia="zh-CN" w:bidi="ar-SA"/>
        </w:rPr>
        <w:t>200t/d提升</w:t>
      </w:r>
      <w:bookmarkStart w:id="1" w:name="OLE_LINK1"/>
      <w:r>
        <w:rPr>
          <w:rFonts w:hint="default" w:ascii="仿宋_GB2312" w:hAnsi="仿宋_GB2312" w:eastAsia="仿宋_GB2312" w:cs="仿宋_GB2312"/>
          <w:kern w:val="2"/>
          <w:sz w:val="32"/>
          <w:szCs w:val="32"/>
          <w:lang w:val="en-US" w:eastAsia="zh-CN" w:bidi="ar-SA"/>
        </w:rPr>
        <w:t>至500t/d</w:t>
      </w:r>
      <w:bookmarkEnd w:id="0"/>
      <w:bookmarkEnd w:id="1"/>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提档升级垃圾分类收集点1200个</w:t>
      </w:r>
      <w:r>
        <w:rPr>
          <w:rFonts w:hint="eastAsia" w:ascii="仿宋_GB2312" w:hAnsi="仿宋_GB2312" w:eastAsia="仿宋_GB2312" w:cs="仿宋_GB2312"/>
          <w:kern w:val="2"/>
          <w:sz w:val="32"/>
          <w:szCs w:val="32"/>
          <w:lang w:val="en-US" w:eastAsia="zh-CN" w:bidi="ar-SA"/>
        </w:rPr>
        <w:t>。项目总投资10500万元，其中环保投资3</w:t>
      </w:r>
      <w:r>
        <w:rPr>
          <w:rFonts w:hint="eastAsia" w:ascii="仿宋_GB2312" w:hAnsi="仿宋_GB2312"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3万元</w:t>
      </w:r>
      <w:r>
        <w:rPr>
          <w:rFonts w:hint="eastAsia" w:ascii="Times New Roman" w:hAnsi="Times New Roman" w:eastAsia="仿宋_GB2312" w:cs="Times New Roman"/>
          <w:kern w:val="2"/>
          <w:sz w:val="32"/>
          <w:szCs w:val="24"/>
          <w:lang w:val="en-US" w:eastAsia="zh-CN" w:bidi="ar-SA"/>
        </w:rPr>
        <w:t>。</w:t>
      </w:r>
    </w:p>
    <w:p w14:paraId="5200CD3C">
      <w:pPr>
        <w:keepNext w:val="0"/>
        <w:keepLines w:val="0"/>
        <w:widowControl/>
        <w:suppressLineNumbers w:val="0"/>
        <w:jc w:val="left"/>
        <w:rPr>
          <w:rFonts w:hint="eastAsia"/>
          <w:lang w:eastAsia="zh-CN"/>
        </w:rPr>
      </w:pPr>
      <w:r>
        <w:rPr>
          <w:rFonts w:hint="eastAsia" w:ascii="仿宋_GB2312" w:eastAsia="仿宋_GB2312"/>
          <w:color w:val="000000"/>
          <w:sz w:val="32"/>
          <w:szCs w:val="32"/>
        </w:rPr>
        <w:t>项目为</w:t>
      </w:r>
      <w:r>
        <w:rPr>
          <w:rFonts w:ascii="Times New Roman" w:cs="Times New Roman"/>
          <w:color w:val="auto"/>
        </w:rPr>
        <w:t>环境卫生管理</w:t>
      </w:r>
      <w:r>
        <w:rPr>
          <w:rFonts w:hint="eastAsia" w:ascii="仿宋_GB2312" w:eastAsia="仿宋_GB2312"/>
          <w:color w:val="000000"/>
          <w:sz w:val="32"/>
          <w:szCs w:val="32"/>
        </w:rPr>
        <w:t>工程，取得了广汉市发展和改革局《关于</w:t>
      </w:r>
      <w:r>
        <w:rPr>
          <w:rFonts w:hint="eastAsia" w:ascii="仿宋_GB2312" w:hAnsi="仿宋_GB2312" w:eastAsia="仿宋_GB2312" w:cs="仿宋_GB2312"/>
          <w:sz w:val="32"/>
          <w:szCs w:val="32"/>
          <w:lang w:val="en-US" w:eastAsia="zh-CN"/>
        </w:rPr>
        <w:t>广汉市乡镇垃圾分类和处理设施提标改造项目</w:t>
      </w:r>
      <w:r>
        <w:rPr>
          <w:rFonts w:hint="eastAsia" w:ascii="仿宋_GB2312" w:hAnsi="Times New Roman" w:cs="Times New Roman"/>
          <w:color w:val="000000"/>
          <w:sz w:val="32"/>
          <w:szCs w:val="32"/>
          <w:lang w:eastAsia="zh-CN"/>
        </w:rPr>
        <w:t>可行性研究报告（代项目建议书）</w:t>
      </w:r>
      <w:r>
        <w:rPr>
          <w:rFonts w:hint="default" w:ascii="Times New Roman" w:hAnsi="Times New Roman" w:eastAsia="仿宋_GB2312" w:cs="Times New Roman"/>
          <w:color w:val="000000"/>
          <w:sz w:val="32"/>
          <w:szCs w:val="32"/>
        </w:rPr>
        <w:t>的批复》（广发改</w:t>
      </w:r>
      <w:r>
        <w:rPr>
          <w:rFonts w:hint="eastAsia" w:ascii="Times New Roman" w:hAnsi="Times New Roman" w:cs="Times New Roman"/>
          <w:color w:val="000000"/>
          <w:sz w:val="32"/>
          <w:szCs w:val="32"/>
          <w:lang w:eastAsia="zh-CN"/>
        </w:rPr>
        <w:t>环资</w:t>
      </w:r>
      <w:r>
        <w:rPr>
          <w:rFonts w:hint="default" w:ascii="Times New Roman" w:hAnsi="Times New Roman" w:eastAsia="仿宋_GB2312" w:cs="Times New Roman"/>
          <w:color w:val="000000"/>
          <w:sz w:val="32"/>
          <w:szCs w:val="32"/>
        </w:rPr>
        <w:t>〔202</w:t>
      </w:r>
      <w:r>
        <w:rPr>
          <w:rFonts w:hint="eastAsia" w:ascii="Times New Roman" w:hAnsi="Times New Roman" w:cs="Times New Roman"/>
          <w:color w:val="000000"/>
          <w:sz w:val="32"/>
          <w:szCs w:val="32"/>
          <w:lang w:val="en-US" w:eastAsia="zh-CN"/>
        </w:rPr>
        <w:t>4</w:t>
      </w:r>
      <w:r>
        <w:rPr>
          <w:rFonts w:hint="default" w:ascii="Times New Roman" w:hAnsi="Times New Roman" w:eastAsia="仿宋_GB2312" w:cs="Times New Roman"/>
          <w:color w:val="000000"/>
          <w:sz w:val="32"/>
          <w:szCs w:val="32"/>
        </w:rPr>
        <w:t>〕</w:t>
      </w:r>
      <w:r>
        <w:rPr>
          <w:rFonts w:hint="eastAsia" w:cs="Times New Roman"/>
          <w:color w:val="000000"/>
          <w:sz w:val="32"/>
          <w:szCs w:val="32"/>
          <w:lang w:val="en-US" w:eastAsia="zh-CN"/>
        </w:rPr>
        <w:t>8</w:t>
      </w:r>
      <w:r>
        <w:rPr>
          <w:rFonts w:hint="default" w:ascii="Times New Roman" w:hAnsi="Times New Roman" w:eastAsia="仿宋_GB2312" w:cs="Times New Roman"/>
          <w:color w:val="000000"/>
          <w:sz w:val="32"/>
          <w:szCs w:val="32"/>
        </w:rPr>
        <w:t>号）</w:t>
      </w:r>
      <w:r>
        <w:rPr>
          <w:rFonts w:hint="eastAsia" w:eastAsia="仿宋"/>
          <w:color w:val="000000"/>
          <w:sz w:val="32"/>
          <w:szCs w:val="32"/>
        </w:rPr>
        <w:t>，</w:t>
      </w:r>
      <w:r>
        <w:rPr>
          <w:rFonts w:eastAsia="仿宋"/>
          <w:color w:val="000000"/>
          <w:sz w:val="32"/>
          <w:szCs w:val="32"/>
        </w:rPr>
        <w:t>符合国家产业政策</w:t>
      </w:r>
      <w:r>
        <w:rPr>
          <w:rFonts w:hint="eastAsia"/>
          <w:lang w:val="zh-CN" w:eastAsia="zh-CN"/>
        </w:rPr>
        <w:t>；该项目符合德阳市生态环境分区管控相关要求，</w:t>
      </w:r>
      <w:r>
        <w:rPr>
          <w:rFonts w:hint="eastAsia"/>
          <w:lang w:eastAsia="zh-CN"/>
        </w:rPr>
        <w:t>根据</w:t>
      </w:r>
      <w:r>
        <w:rPr>
          <w:rFonts w:hint="eastAsia" w:ascii="Times New Roman" w:hAnsi="Times New Roman" w:cs="Times New Roman"/>
          <w:lang w:val="zh-CN" w:eastAsia="zh-CN"/>
        </w:rPr>
        <w:t>《</w:t>
      </w:r>
      <w:r>
        <w:rPr>
          <w:rFonts w:hint="eastAsia" w:cs="Times New Roman"/>
          <w:lang w:val="en-US" w:eastAsia="zh-CN"/>
        </w:rPr>
        <w:t>广汉市</w:t>
      </w:r>
      <w:r>
        <w:rPr>
          <w:rFonts w:hint="eastAsia" w:ascii="Times New Roman" w:hAnsi="Times New Roman" w:cs="Times New Roman"/>
          <w:lang w:val="en-US" w:eastAsia="zh-CN"/>
        </w:rPr>
        <w:t>国土空间总体规划</w:t>
      </w:r>
      <w:r>
        <w:rPr>
          <w:rFonts w:hint="eastAsia" w:cs="Times New Roman"/>
          <w:lang w:val="en-US" w:eastAsia="zh-CN"/>
        </w:rPr>
        <w:t>（</w:t>
      </w:r>
      <w:r>
        <w:rPr>
          <w:rFonts w:hint="eastAsia" w:ascii="Times New Roman" w:hAnsi="Times New Roman" w:cs="Times New Roman"/>
          <w:lang w:val="en-US" w:eastAsia="zh-CN"/>
        </w:rPr>
        <w:t>2021-2035年</w:t>
      </w:r>
      <w:r>
        <w:rPr>
          <w:rFonts w:hint="eastAsia" w:cs="Times New Roman"/>
          <w:lang w:val="en-US" w:eastAsia="zh-CN"/>
        </w:rPr>
        <w:t>）</w:t>
      </w:r>
      <w:r>
        <w:rPr>
          <w:rFonts w:hint="eastAsia" w:ascii="Times New Roman" w:hAnsi="Times New Roman" w:cs="Times New Roman"/>
          <w:lang w:val="zh-CN" w:eastAsia="zh-CN"/>
        </w:rPr>
        <w:t>》、《</w:t>
      </w:r>
      <w:r>
        <w:rPr>
          <w:rFonts w:hint="eastAsia" w:ascii="Times New Roman" w:hAnsi="Times New Roman" w:cs="Times New Roman"/>
          <w:lang w:val="en-US" w:eastAsia="zh-CN"/>
        </w:rPr>
        <w:t>天府旌城南片区国土空间总体规划</w:t>
      </w:r>
      <w:r>
        <w:rPr>
          <w:rFonts w:hint="eastAsia" w:cs="Times New Roman"/>
          <w:lang w:val="en-US" w:eastAsia="zh-CN"/>
        </w:rPr>
        <w:t>（</w:t>
      </w:r>
      <w:r>
        <w:rPr>
          <w:rFonts w:hint="eastAsia" w:ascii="Times New Roman" w:hAnsi="Times New Roman" w:cs="Times New Roman"/>
          <w:lang w:val="en-US" w:eastAsia="zh-CN"/>
        </w:rPr>
        <w:t>2021-2035年</w:t>
      </w:r>
      <w:r>
        <w:rPr>
          <w:rFonts w:hint="eastAsia" w:cs="Times New Roman"/>
          <w:lang w:val="en-US" w:eastAsia="zh-CN"/>
        </w:rPr>
        <w:t>）</w:t>
      </w:r>
      <w:r>
        <w:rPr>
          <w:rFonts w:hint="eastAsia" w:ascii="Times New Roman" w:hAnsi="Times New Roman" w:cs="Times New Roman"/>
          <w:lang w:val="zh-CN" w:eastAsia="zh-CN"/>
        </w:rPr>
        <w:t>》</w:t>
      </w:r>
      <w:r>
        <w:rPr>
          <w:rFonts w:hint="eastAsia" w:ascii="Times New Roman" w:hAnsi="Times New Roman" w:cs="Times New Roman"/>
          <w:lang w:val="en-US" w:eastAsia="zh-CN"/>
        </w:rPr>
        <w:t>、《德阳国家高新技术产业发展区国土空间总体规划</w:t>
      </w:r>
      <w:r>
        <w:rPr>
          <w:rFonts w:hint="eastAsia" w:cs="Times New Roman"/>
          <w:lang w:val="en-US" w:eastAsia="zh-CN"/>
        </w:rPr>
        <w:t>（</w:t>
      </w:r>
      <w:r>
        <w:rPr>
          <w:rFonts w:hint="eastAsia" w:ascii="Times New Roman" w:hAnsi="Times New Roman" w:cs="Times New Roman"/>
          <w:lang w:val="en-US" w:eastAsia="zh-CN"/>
        </w:rPr>
        <w:t>2021-2035年</w:t>
      </w:r>
      <w:r>
        <w:rPr>
          <w:rFonts w:hint="eastAsia" w:cs="Times New Roman"/>
          <w:lang w:val="en-US" w:eastAsia="zh-CN"/>
        </w:rPr>
        <w:t>）</w:t>
      </w:r>
      <w:r>
        <w:rPr>
          <w:rFonts w:hint="eastAsia" w:ascii="Times New Roman" w:hAnsi="Times New Roman" w:cs="Times New Roman"/>
          <w:lang w:val="en-US" w:eastAsia="zh-CN"/>
        </w:rPr>
        <w:t>》、《广汉国家现代农业产业园片区国土空间总体规划</w:t>
      </w:r>
      <w:r>
        <w:rPr>
          <w:rFonts w:hint="eastAsia" w:cs="Times New Roman"/>
          <w:lang w:val="en-US" w:eastAsia="zh-CN"/>
        </w:rPr>
        <w:t>（</w:t>
      </w:r>
      <w:r>
        <w:rPr>
          <w:rFonts w:hint="eastAsia" w:ascii="Times New Roman" w:hAnsi="Times New Roman" w:cs="Times New Roman"/>
          <w:lang w:val="en-US" w:eastAsia="zh-CN"/>
        </w:rPr>
        <w:t>2021-2035年</w:t>
      </w:r>
      <w:r>
        <w:rPr>
          <w:rFonts w:hint="eastAsia" w:cs="Times New Roman"/>
          <w:lang w:val="en-US" w:eastAsia="zh-CN"/>
        </w:rPr>
        <w:t>）</w:t>
      </w:r>
      <w:r>
        <w:rPr>
          <w:rFonts w:hint="eastAsia" w:ascii="Times New Roman" w:hAnsi="Times New Roman" w:cs="Times New Roman"/>
          <w:lang w:val="en-US" w:eastAsia="zh-CN"/>
        </w:rPr>
        <w:t>》</w:t>
      </w:r>
      <w:r>
        <w:rPr>
          <w:rFonts w:hint="eastAsia" w:cs="Times New Roman"/>
          <w:lang w:val="en-US" w:eastAsia="zh-CN"/>
        </w:rPr>
        <w:t>、</w:t>
      </w:r>
      <w:r>
        <w:rPr>
          <w:rFonts w:hint="eastAsia" w:ascii="Times New Roman" w:hAnsi="Times New Roman" w:cs="Times New Roman"/>
          <w:lang w:val="en-US" w:eastAsia="zh-CN"/>
        </w:rPr>
        <w:t>《三星堆国家文物保护利用片区国土空间总体规划</w:t>
      </w:r>
      <w:r>
        <w:rPr>
          <w:rFonts w:hint="eastAsia" w:cs="Times New Roman"/>
          <w:lang w:val="en-US" w:eastAsia="zh-CN"/>
        </w:rPr>
        <w:t>（</w:t>
      </w:r>
      <w:r>
        <w:rPr>
          <w:rFonts w:hint="eastAsia" w:ascii="Times New Roman" w:hAnsi="Times New Roman" w:cs="Times New Roman"/>
          <w:lang w:val="en-US" w:eastAsia="zh-CN"/>
        </w:rPr>
        <w:t>2021-2035年</w:t>
      </w:r>
      <w:r>
        <w:rPr>
          <w:rFonts w:hint="eastAsia" w:cs="Times New Roman"/>
          <w:lang w:val="en-US" w:eastAsia="zh-CN"/>
        </w:rPr>
        <w:t>）</w:t>
      </w:r>
      <w:r>
        <w:rPr>
          <w:rFonts w:hint="eastAsia" w:ascii="Times New Roman" w:hAnsi="Times New Roman" w:cs="Times New Roman"/>
          <w:lang w:val="en-US" w:eastAsia="zh-CN"/>
        </w:rPr>
        <w:t>》</w:t>
      </w:r>
      <w:r>
        <w:rPr>
          <w:rFonts w:hint="eastAsia" w:cs="Times New Roman"/>
          <w:lang w:val="en-US" w:eastAsia="zh-CN"/>
        </w:rPr>
        <w:t>和《广汉市自然资源和规划局关于广汉市乡镇垃圾分类和处理设施提标改造项目用地预审和规划选址的复函》</w:t>
      </w:r>
      <w:r>
        <w:rPr>
          <w:rFonts w:hint="eastAsia" w:ascii="Times New Roman" w:hAnsi="Times New Roman" w:cs="Times New Roman"/>
          <w:lang w:val="zh-CN" w:eastAsia="zh-CN"/>
        </w:rPr>
        <w:t>，</w:t>
      </w:r>
      <w:r>
        <w:rPr>
          <w:rFonts w:hint="eastAsia" w:ascii="Times New Roman" w:hAnsi="Times New Roman" w:cs="Times New Roman"/>
          <w:lang w:val="en-US" w:eastAsia="zh-CN"/>
        </w:rPr>
        <w:t>项</w:t>
      </w:r>
      <w:r>
        <w:rPr>
          <w:rFonts w:hint="eastAsia"/>
          <w:lang w:val="en-US" w:eastAsia="zh-CN"/>
        </w:rPr>
        <w:t>目</w:t>
      </w:r>
      <w:r>
        <w:rPr>
          <w:rFonts w:hint="eastAsia"/>
          <w:lang w:eastAsia="zh-CN"/>
        </w:rPr>
        <w:t>用地性质为共用设施用地和环卫用地，选址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项目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widowControl/>
        <w:suppressLineNumbers w:val="0"/>
        <w:jc w:val="left"/>
        <w:rPr>
          <w:rFonts w:hint="eastAsia" w:ascii="仿宋_GB2312" w:hAnsi="仿宋_GB2312" w:cs="仿宋_GB2312"/>
          <w:color w:val="000000" w:themeColor="text1"/>
          <w:sz w:val="32"/>
          <w:szCs w:val="32"/>
          <w:lang w:val="en-US" w:eastAsia="zh-CN"/>
          <w14:textFill>
            <w14:solidFill>
              <w14:schemeClr w14:val="tx1"/>
            </w14:solidFill>
          </w14:textFill>
        </w:rPr>
      </w:pPr>
      <w:r>
        <w:rPr>
          <w:rFonts w:hint="eastAsia"/>
          <w:lang w:eastAsia="zh-CN"/>
        </w:rPr>
        <w:t>（三）严格落实并优化报告表提出的各项废气处理措施。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垃圾分拣中心设置全</w:t>
      </w:r>
      <w:r>
        <w:rPr>
          <w:rFonts w:hint="eastAsia" w:ascii="仿宋_GB2312" w:hAnsi="仿宋_GB2312" w:cs="仿宋_GB2312"/>
          <w:color w:val="000000" w:themeColor="text1"/>
          <w:sz w:val="32"/>
          <w:szCs w:val="32"/>
          <w:lang w:eastAsia="zh-CN"/>
          <w14:textFill>
            <w14:solidFill>
              <w14:schemeClr w14:val="tx1"/>
            </w14:solidFill>
          </w14:textFill>
        </w:rPr>
        <w:t>密闭</w:t>
      </w:r>
      <w:r>
        <w:rPr>
          <w:rFonts w:hint="eastAsia" w:ascii="仿宋_GB2312" w:hAnsi="仿宋_GB2312" w:eastAsia="仿宋_GB2312" w:cs="仿宋_GB2312"/>
          <w:color w:val="000000" w:themeColor="text1"/>
          <w:sz w:val="32"/>
          <w:szCs w:val="32"/>
          <w:lang w:eastAsia="zh-CN"/>
          <w14:textFill>
            <w14:solidFill>
              <w14:schemeClr w14:val="tx1"/>
            </w14:solidFill>
          </w14:textFill>
        </w:rPr>
        <w:t>破碎分拣车间、压缩车间及密闭废水处理系统，落实分选系统</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进料口、破碎点、分选点、压缩设备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的集气罩，</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卸料槽顶部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吸风口、压缩箱机对接处、卸料大厅上空、压缩机附近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吸风管道和吸风窗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以及废水处理设施的密闭管道收集，确保</w:t>
      </w:r>
      <w:r>
        <w:rPr>
          <w:rFonts w:hint="eastAsia" w:ascii="仿宋_GB2312" w:hAnsi="仿宋_GB2312" w:eastAsia="仿宋_GB2312" w:cs="仿宋_GB2312"/>
          <w:color w:val="000000" w:themeColor="text1"/>
          <w:sz w:val="32"/>
          <w:szCs w:val="32"/>
          <w:lang w:eastAsia="zh-CN"/>
          <w14:textFill>
            <w14:solidFill>
              <w14:schemeClr w14:val="tx1"/>
            </w14:solidFill>
          </w14:textFill>
        </w:rPr>
        <w:t>分选系统</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进料、破碎、分选、压缩</w:t>
      </w:r>
      <w:r>
        <w:rPr>
          <w:rFonts w:hint="eastAsia" w:ascii="仿宋_GB2312" w:hAnsi="仿宋_GB2312" w:cs="仿宋_GB2312"/>
          <w:color w:val="000000" w:themeColor="text1"/>
          <w:sz w:val="32"/>
          <w:szCs w:val="32"/>
          <w:lang w:val="en-US" w:eastAsia="zh-CN"/>
          <w14:textFill>
            <w14:solidFill>
              <w14:schemeClr w14:val="tx1"/>
            </w14:solidFill>
          </w14:textFill>
        </w:rPr>
        <w:t>粉尘经格网+袋式除尘器处理后会同</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卸料大厅</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破碎分选车间、压缩</w:t>
      </w:r>
      <w:r>
        <w:rPr>
          <w:rFonts w:hint="eastAsia" w:ascii="仿宋_GB2312" w:hAnsi="仿宋_GB2312" w:eastAsia="仿宋_GB2312" w:cs="仿宋_GB2312"/>
          <w:color w:val="000000" w:themeColor="text1"/>
          <w:sz w:val="32"/>
          <w:szCs w:val="32"/>
          <w:lang w:eastAsia="zh-CN"/>
          <w14:textFill>
            <w14:solidFill>
              <w14:schemeClr w14:val="tx1"/>
            </w14:solidFill>
          </w14:textFill>
        </w:rPr>
        <w:t>车间</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废水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处理系统恶臭</w:t>
      </w:r>
      <w:r>
        <w:rPr>
          <w:rFonts w:hint="eastAsia" w:ascii="仿宋_GB2312" w:hAnsi="仿宋_GB2312" w:cs="仿宋_GB2312"/>
          <w:color w:val="000000" w:themeColor="text1"/>
          <w:sz w:val="32"/>
          <w:szCs w:val="32"/>
          <w:lang w:val="en-US" w:eastAsia="zh-CN"/>
          <w14:textFill>
            <w14:solidFill>
              <w14:schemeClr w14:val="tx1"/>
            </w14:solidFill>
          </w14:textFill>
        </w:rPr>
        <w:t>气体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净化塔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处理后由1根15高排气筒达标排放；落实</w:t>
      </w:r>
      <w:r>
        <w:rPr>
          <w:rFonts w:hint="eastAsia" w:ascii="仿宋_GB2312" w:hAnsi="仿宋_GB2312" w:cs="仿宋_GB2312"/>
          <w:color w:val="000000" w:themeColor="text1"/>
          <w:sz w:val="32"/>
          <w:szCs w:val="32"/>
          <w:lang w:val="en-US" w:eastAsia="zh-CN"/>
          <w14:textFill>
            <w14:solidFill>
              <w14:schemeClr w14:val="tx1"/>
            </w14:solidFill>
          </w14:textFill>
        </w:rPr>
        <w:t>垃圾分拣中心</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垃圾“即来即压、即压即运”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冲洗转运车辆添加除臭剂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、密闭转运车辆、车间</w:t>
      </w:r>
      <w:r>
        <w:rPr>
          <w:rFonts w:hint="eastAsia" w:ascii="仿宋_GB2312" w:hAnsi="仿宋_GB2312" w:cs="仿宋_GB2312"/>
          <w:color w:val="000000" w:themeColor="text1"/>
          <w:sz w:val="32"/>
          <w:szCs w:val="32"/>
          <w:lang w:val="en-US" w:eastAsia="zh-CN"/>
          <w14:textFill>
            <w14:solidFill>
              <w14:schemeClr w14:val="tx1"/>
            </w14:solidFill>
          </w14:textFill>
        </w:rPr>
        <w:t>和无组织空间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喷淋</w:t>
      </w:r>
      <w:r>
        <w:rPr>
          <w:rFonts w:hint="eastAsia" w:ascii="仿宋_GB2312" w:hAnsi="仿宋_GB2312" w:cs="仿宋_GB2312"/>
          <w:color w:val="000000" w:themeColor="text1"/>
          <w:sz w:val="32"/>
          <w:szCs w:val="32"/>
          <w:lang w:val="en-US" w:eastAsia="zh-CN"/>
          <w14:textFill>
            <w14:solidFill>
              <w14:schemeClr w14:val="tx1"/>
            </w14:solidFill>
          </w14:textFill>
        </w:rPr>
        <w:t>除臭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等方式，减少</w:t>
      </w:r>
      <w:r>
        <w:rPr>
          <w:rFonts w:hint="eastAsia" w:ascii="仿宋_GB2312" w:hAnsi="仿宋_GB2312" w:cs="仿宋_GB2312"/>
          <w:color w:val="000000" w:themeColor="text1"/>
          <w:sz w:val="32"/>
          <w:szCs w:val="32"/>
          <w:lang w:val="en-US" w:eastAsia="zh-CN"/>
          <w14:textFill>
            <w14:solidFill>
              <w14:schemeClr w14:val="tx1"/>
            </w14:solidFill>
          </w14:textFill>
        </w:rPr>
        <w:t>恶臭散发；设置密闭垃圾转运站，分别落实16座垃圾转运站</w:t>
      </w:r>
      <w:r>
        <w:rPr>
          <w:rFonts w:hint="default" w:ascii="仿宋_GB2312" w:hAnsi="仿宋_GB2312" w:cs="仿宋_GB2312"/>
          <w:color w:val="000000" w:themeColor="text1"/>
          <w:sz w:val="32"/>
          <w:szCs w:val="32"/>
          <w:lang w:val="en-US" w:eastAsia="zh-CN"/>
          <w14:textFill>
            <w14:solidFill>
              <w14:schemeClr w14:val="tx1"/>
            </w14:solidFill>
          </w14:textFill>
        </w:rPr>
        <w:t>前端</w:t>
      </w:r>
      <w:r>
        <w:rPr>
          <w:rFonts w:hint="eastAsia" w:ascii="仿宋_GB2312" w:hAnsi="仿宋_GB2312" w:cs="仿宋_GB2312"/>
          <w:color w:val="000000" w:themeColor="text1"/>
          <w:sz w:val="32"/>
          <w:szCs w:val="32"/>
          <w:lang w:val="en-US" w:eastAsia="zh-CN"/>
          <w14:textFill>
            <w14:solidFill>
              <w14:schemeClr w14:val="tx1"/>
            </w14:solidFill>
          </w14:textFill>
        </w:rPr>
        <w:t>的</w:t>
      </w:r>
      <w:r>
        <w:rPr>
          <w:rFonts w:hint="default" w:ascii="仿宋_GB2312" w:hAnsi="仿宋_GB2312" w:cs="仿宋_GB2312"/>
          <w:color w:val="000000" w:themeColor="text1"/>
          <w:sz w:val="32"/>
          <w:szCs w:val="32"/>
          <w:lang w:val="en-US" w:eastAsia="zh-CN"/>
          <w14:textFill>
            <w14:solidFill>
              <w14:schemeClr w14:val="tx1"/>
            </w14:solidFill>
          </w14:textFill>
        </w:rPr>
        <w:t>离子氧新风送风工艺+植物液雾化喷淋</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default" w:ascii="仿宋_GB2312" w:hAnsi="仿宋_GB2312" w:cs="仿宋_GB2312"/>
          <w:color w:val="000000" w:themeColor="text1"/>
          <w:sz w:val="32"/>
          <w:szCs w:val="32"/>
          <w:lang w:val="en-US" w:eastAsia="zh-CN"/>
          <w14:textFill>
            <w14:solidFill>
              <w14:schemeClr w14:val="tx1"/>
            </w14:solidFill>
          </w14:textFill>
        </w:rPr>
        <w:t>转运车间密闭+负压抽风+进出口卷帘门/风幕机+装车区快速卷帘门</w:t>
      </w:r>
      <w:r>
        <w:rPr>
          <w:rFonts w:hint="eastAsia" w:ascii="仿宋_GB2312" w:hAnsi="仿宋_GB2312" w:cs="仿宋_GB2312"/>
          <w:color w:val="000000" w:themeColor="text1"/>
          <w:sz w:val="32"/>
          <w:szCs w:val="32"/>
          <w:lang w:val="en-US" w:eastAsia="zh-CN"/>
          <w14:textFill>
            <w14:solidFill>
              <w14:schemeClr w14:val="tx1"/>
            </w14:solidFill>
          </w14:textFill>
        </w:rPr>
        <w:t>以及</w:t>
      </w:r>
      <w:r>
        <w:rPr>
          <w:rFonts w:hint="default" w:ascii="仿宋_GB2312" w:hAnsi="仿宋_GB2312" w:cs="仿宋_GB2312"/>
          <w:color w:val="000000" w:themeColor="text1"/>
          <w:sz w:val="32"/>
          <w:szCs w:val="32"/>
          <w:lang w:val="en-US" w:eastAsia="zh-CN"/>
          <w14:textFill>
            <w14:solidFill>
              <w14:schemeClr w14:val="tx1"/>
            </w14:solidFill>
          </w14:textFill>
        </w:rPr>
        <w:t>转运站卸料泊位</w:t>
      </w:r>
      <w:r>
        <w:rPr>
          <w:rFonts w:hint="eastAsia" w:ascii="仿宋_GB2312" w:hAnsi="仿宋_GB2312" w:cs="仿宋_GB2312"/>
          <w:color w:val="000000" w:themeColor="text1"/>
          <w:sz w:val="32"/>
          <w:szCs w:val="32"/>
          <w:lang w:val="en-US" w:eastAsia="zh-CN"/>
          <w14:textFill>
            <w14:solidFill>
              <w14:schemeClr w14:val="tx1"/>
            </w14:solidFill>
          </w14:textFill>
        </w:rPr>
        <w:t>的集气罩，确保转运站恶臭经</w:t>
      </w:r>
      <w:r>
        <w:rPr>
          <w:rFonts w:hint="default" w:ascii="仿宋_GB2312" w:hAnsi="仿宋_GB2312" w:cs="仿宋_GB2312"/>
          <w:color w:val="000000" w:themeColor="text1"/>
          <w:sz w:val="32"/>
          <w:szCs w:val="32"/>
          <w:lang w:val="en-US" w:eastAsia="zh-CN"/>
          <w14:textFill>
            <w14:solidFill>
              <w14:schemeClr w14:val="tx1"/>
            </w14:solidFill>
          </w14:textFill>
        </w:rPr>
        <w:t>末端除臭系统</w:t>
      </w:r>
      <w:r>
        <w:rPr>
          <w:rFonts w:hint="eastAsia" w:ascii="仿宋_GB2312" w:hAnsi="仿宋_GB2312" w:cs="仿宋_GB2312"/>
          <w:color w:val="000000" w:themeColor="text1"/>
          <w:sz w:val="32"/>
          <w:szCs w:val="32"/>
          <w:lang w:val="en-US" w:eastAsia="zh-CN"/>
          <w14:textFill>
            <w14:solidFill>
              <w14:schemeClr w14:val="tx1"/>
            </w14:solidFill>
          </w14:textFill>
        </w:rPr>
        <w:t>处理后分别由一根</w:t>
      </w:r>
      <w:r>
        <w:rPr>
          <w:rFonts w:hint="default" w:ascii="仿宋_GB2312" w:hAnsi="仿宋_GB2312" w:cs="仿宋_GB2312"/>
          <w:color w:val="000000" w:themeColor="text1"/>
          <w:sz w:val="32"/>
          <w:szCs w:val="32"/>
          <w:lang w:val="en-US" w:eastAsia="zh-CN"/>
          <w14:textFill>
            <w14:solidFill>
              <w14:schemeClr w14:val="tx1"/>
            </w14:solidFill>
          </w14:textFill>
        </w:rPr>
        <w:t>15m排气筒</w:t>
      </w:r>
      <w:r>
        <w:rPr>
          <w:rFonts w:hint="eastAsia" w:ascii="仿宋_GB2312" w:hAnsi="仿宋_GB2312" w:cs="仿宋_GB2312"/>
          <w:color w:val="000000" w:themeColor="text1"/>
          <w:sz w:val="32"/>
          <w:szCs w:val="32"/>
          <w:lang w:val="en-US" w:eastAsia="zh-CN"/>
          <w14:textFill>
            <w14:solidFill>
              <w14:schemeClr w14:val="tx1"/>
            </w14:solidFill>
          </w14:textFill>
        </w:rPr>
        <w:t>达标</w:t>
      </w:r>
      <w:r>
        <w:rPr>
          <w:rFonts w:hint="default" w:ascii="仿宋_GB2312" w:hAnsi="仿宋_GB2312" w:cs="仿宋_GB2312"/>
          <w:color w:val="000000" w:themeColor="text1"/>
          <w:sz w:val="32"/>
          <w:szCs w:val="32"/>
          <w:lang w:val="en-US" w:eastAsia="zh-CN"/>
          <w14:textFill>
            <w14:solidFill>
              <w14:schemeClr w14:val="tx1"/>
            </w14:solidFill>
          </w14:textFill>
        </w:rPr>
        <w:t>排放</w:t>
      </w:r>
      <w:r>
        <w:rPr>
          <w:rFonts w:hint="eastAsia" w:ascii="仿宋_GB2312" w:hAnsi="仿宋_GB2312" w:cs="仿宋_GB2312"/>
          <w:color w:val="000000" w:themeColor="text1"/>
          <w:sz w:val="32"/>
          <w:szCs w:val="32"/>
          <w:lang w:val="en-US" w:eastAsia="zh-CN"/>
          <w14:textFill>
            <w14:solidFill>
              <w14:schemeClr w14:val="tx1"/>
            </w14:solidFill>
          </w14:textFill>
        </w:rPr>
        <w:t>。</w:t>
      </w:r>
    </w:p>
    <w:p w14:paraId="12F09AF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（四）严格落实并优化报告表提出的各项废水处理措施。各乡镇</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垃圾转运站垃圾渗滤液、</w:t>
      </w:r>
      <w:r>
        <w:rPr>
          <w:rFonts w:hint="eastAsia" w:ascii="仿宋_GB2312" w:hAnsi="仿宋_GB2312" w:cs="仿宋_GB2312"/>
          <w:color w:val="000000" w:themeColor="text1"/>
          <w:sz w:val="32"/>
          <w:szCs w:val="32"/>
          <w:lang w:val="en-US" w:eastAsia="zh-CN"/>
          <w14:textFill>
            <w14:solidFill>
              <w14:schemeClr w14:val="tx1"/>
            </w14:solidFill>
          </w14:textFill>
        </w:rPr>
        <w:t>地面</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冲洗废水</w:t>
      </w:r>
      <w:r>
        <w:rPr>
          <w:rFonts w:hint="eastAsia" w:ascii="仿宋_GB2312" w:hAnsi="仿宋_GB2312" w:cs="仿宋_GB2312"/>
          <w:color w:val="000000" w:themeColor="text1"/>
          <w:sz w:val="32"/>
          <w:szCs w:val="32"/>
          <w:lang w:val="en-US" w:eastAsia="zh-CN"/>
          <w14:textFill>
            <w14:solidFill>
              <w14:schemeClr w14:val="tx1"/>
            </w14:solidFill>
          </w14:textFill>
        </w:rPr>
        <w:t>、喷淋塔废水</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收集后暂存于</w:t>
      </w:r>
      <w:r>
        <w:rPr>
          <w:rFonts w:hint="eastAsia" w:ascii="Times New Roman" w:hAnsi="Times New Roman" w:cs="Times New Roman"/>
          <w:color w:val="auto"/>
          <w:lang w:eastAsia="zh-CN"/>
        </w:rPr>
        <w:t>渗滤液暂存池</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中，定期</w:t>
      </w:r>
      <w:r>
        <w:rPr>
          <w:rFonts w:hint="eastAsia" w:ascii="Times New Roman" w:hAnsi="Times New Roman" w:cs="Times New Roman"/>
          <w:color w:val="auto"/>
          <w:lang w:eastAsia="zh-CN"/>
        </w:rPr>
        <w:t>通过</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密闭</w:t>
      </w:r>
      <w:r>
        <w:rPr>
          <w:rFonts w:hint="eastAsia" w:ascii="Times New Roman" w:hAnsi="Times New Roman" w:cs="Times New Roman"/>
          <w:color w:val="auto"/>
          <w:lang w:eastAsia="zh-CN"/>
        </w:rPr>
        <w:t>槽车</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外运至</w:t>
      </w:r>
      <w:r>
        <w:rPr>
          <w:rFonts w:hint="eastAsia" w:ascii="Times New Roman" w:hAnsi="Times New Roman" w:cs="Times New Roman"/>
          <w:color w:val="auto"/>
          <w:lang w:eastAsia="zh-CN"/>
        </w:rPr>
        <w:t>垃圾分拣中心废水处理系统</w:t>
      </w:r>
      <w:r>
        <w:rPr>
          <w:rFonts w:hint="eastAsia" w:ascii="仿宋_GB2312" w:hAnsi="仿宋_GB2312" w:cs="仿宋_GB2312"/>
          <w:color w:val="000000" w:themeColor="text1"/>
          <w:sz w:val="32"/>
          <w:szCs w:val="32"/>
          <w:lang w:val="en-US" w:eastAsia="zh-CN"/>
          <w14:textFill>
            <w14:solidFill>
              <w14:schemeClr w14:val="tx1"/>
            </w14:solidFill>
          </w14:textFill>
        </w:rPr>
        <w:t>处置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垃圾分拣中心生活污水经化粪池处理后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会同</w:t>
      </w:r>
      <w:r>
        <w:rPr>
          <w:rFonts w:hint="eastAsia" w:ascii="仿宋_GB2312" w:hAnsi="仿宋_GB2312" w:cs="仿宋_GB2312"/>
          <w:color w:val="000000" w:themeColor="text1"/>
          <w:sz w:val="32"/>
          <w:szCs w:val="32"/>
          <w:lang w:val="en-US" w:eastAsia="zh-CN"/>
          <w14:textFill>
            <w14:solidFill>
              <w14:schemeClr w14:val="tx1"/>
            </w14:solidFill>
          </w14:textFill>
        </w:rPr>
        <w:t>地面、车辆和设备</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冲洗废水</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渗滤液、</w:t>
      </w:r>
      <w:r>
        <w:rPr>
          <w:rFonts w:hint="eastAsia" w:ascii="仿宋_GB2312" w:hAnsi="仿宋_GB2312" w:cs="仿宋_GB2312"/>
          <w:color w:val="000000" w:themeColor="text1"/>
          <w:sz w:val="32"/>
          <w:szCs w:val="32"/>
          <w:lang w:val="en-US" w:eastAsia="zh-CN"/>
          <w14:textFill>
            <w14:solidFill>
              <w14:schemeClr w14:val="tx1"/>
            </w14:solidFill>
          </w14:textFill>
        </w:rPr>
        <w:t>喷淋塔废水</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经自建的污水处理站处理达</w:t>
      </w:r>
      <w:r>
        <w:rPr>
          <w:rFonts w:hint="eastAsia"/>
          <w:lang w:eastAsia="zh-CN"/>
        </w:rPr>
        <w:t>《污水综合排放标准》（GB8978-1996）三级标准后排入市政污水管网，由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广汉市第</w:t>
      </w:r>
      <w:r>
        <w:rPr>
          <w:rFonts w:hint="eastAsia" w:ascii="仿宋_GB2312" w:hAnsi="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污水处理厂</w:t>
      </w:r>
      <w:r>
        <w:rPr>
          <w:rFonts w:hint="eastAsia"/>
          <w:lang w:eastAsia="zh-CN"/>
        </w:rPr>
        <w:t>处理达《四川省岷江、沱江流域水污染物排放标准》（DB51/2311-2016）中</w:t>
      </w:r>
      <w:r>
        <w:rPr>
          <w:rFonts w:hint="eastAsia" w:ascii="Times New Roman" w:hAnsi="Times New Roman" w:cs="Times New Roman"/>
          <w:color w:val="auto"/>
          <w:lang w:eastAsia="zh-CN"/>
        </w:rPr>
        <w:t>城镇污水处理厂</w:t>
      </w:r>
      <w:r>
        <w:rPr>
          <w:rFonts w:hint="eastAsia"/>
          <w:lang w:eastAsia="zh-CN"/>
        </w:rPr>
        <w:t>标准后外排</w:t>
      </w:r>
      <w:r>
        <w:rPr>
          <w:rFonts w:hint="eastAsia" w:ascii="Times New Roman" w:hAnsi="Times New Roman" w:cs="Times New Roman"/>
          <w:lang w:val="en-US" w:eastAsia="zh-CN"/>
        </w:rPr>
        <w:t>。</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widowControl/>
        <w:suppressLineNumbers w:val="0"/>
        <w:jc w:val="left"/>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生活垃圾、</w:t>
      </w:r>
      <w:r>
        <w:rPr>
          <w:rFonts w:hint="default" w:ascii="Times New Roman" w:hAnsi="Times New Roman" w:cs="Times New Roman"/>
          <w:lang w:val="en-US" w:eastAsia="zh-CN"/>
        </w:rPr>
        <w:t>污泥</w:t>
      </w:r>
      <w:r>
        <w:rPr>
          <w:rFonts w:hint="eastAsia" w:ascii="Times New Roman" w:hAnsi="Times New Roman" w:cs="Times New Roman"/>
          <w:lang w:val="en-US" w:eastAsia="zh-CN"/>
        </w:rPr>
        <w:t>、</w:t>
      </w:r>
      <w:r>
        <w:rPr>
          <w:rFonts w:hint="eastAsia" w:ascii="Times New Roman" w:hAnsi="Times New Roman" w:cs="Times New Roman"/>
          <w:lang w:eastAsia="zh-CN"/>
        </w:rPr>
        <w:t>布袋除尘器收集粉尘</w:t>
      </w:r>
      <w:r>
        <w:rPr>
          <w:rFonts w:hint="default" w:ascii="Times New Roman" w:hAnsi="Times New Roman" w:cs="Times New Roman"/>
          <w:lang w:val="en-US" w:eastAsia="zh-CN"/>
        </w:rPr>
        <w:t>压缩后转运至德阳垃圾焚烧处理厂</w:t>
      </w:r>
      <w:r>
        <w:rPr>
          <w:rFonts w:hint="eastAsia" w:ascii="Times New Roman" w:hAnsi="Times New Roman" w:cs="Times New Roman"/>
          <w:lang w:val="en-US" w:eastAsia="zh-CN"/>
        </w:rPr>
        <w:t>处置；</w:t>
      </w:r>
      <w:r>
        <w:rPr>
          <w:rFonts w:hint="eastAsia" w:ascii="Times New Roman" w:hAnsi="Times New Roman" w:cs="Times New Roman"/>
          <w:lang w:eastAsia="zh-CN"/>
        </w:rPr>
        <w:t>废布袋由</w:t>
      </w:r>
      <w:r>
        <w:rPr>
          <w:rFonts w:hint="eastAsia" w:ascii="Times New Roman" w:hAnsi="Times New Roman" w:cs="Times New Roman"/>
          <w:lang w:val="en-US" w:eastAsia="zh-CN"/>
        </w:rPr>
        <w:t>设备厂家更换回收；项目</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废机油及其包装桶</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含油抹布、手套</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废水处理系统废滤膜、渗透膜</w:t>
      </w:r>
      <w:r>
        <w:rPr>
          <w:rFonts w:hint="eastAsia"/>
          <w:lang w:eastAsia="zh-CN"/>
        </w:rPr>
        <w:t>属于危险废物，须妥善安全收储，落实专人管理，并严格执行转移联单制度，定期交有危废处理资质的单位处置，其暂存区须采取必要的防风、防晒、防雨、防漏、防渗、防腐以及其他环境污染防治措施。</w:t>
      </w:r>
    </w:p>
    <w:p w14:paraId="38747D68">
      <w:pPr>
        <w:keepNext w:val="0"/>
        <w:keepLines w:val="0"/>
        <w:widowControl/>
        <w:suppressLineNumbers w:val="0"/>
        <w:jc w:val="left"/>
        <w:rPr>
          <w:rFonts w:hint="eastAsia" w:ascii="Times New Roman" w:hAnsi="Times New Roman" w:cs="Times New Roman"/>
          <w:lang w:eastAsia="zh-CN"/>
        </w:rPr>
      </w:pPr>
      <w:r>
        <w:rPr>
          <w:rFonts w:hint="eastAsia"/>
          <w:lang w:eastAsia="zh-CN"/>
        </w:rPr>
        <w:t>（七）严格落实并优化报告表提出的地下水和土壤污染防治措施。</w:t>
      </w:r>
      <w:r>
        <w:rPr>
          <w:rFonts w:hint="eastAsia" w:ascii="Times New Roman" w:hAnsi="Times New Roman" w:cs="Times New Roman"/>
          <w:lang w:eastAsia="zh-CN"/>
        </w:rPr>
        <w:t>项目将</w:t>
      </w:r>
      <w:bookmarkStart w:id="2" w:name="OLE_LINK188"/>
      <w:r>
        <w:rPr>
          <w:rFonts w:hint="eastAsia" w:cs="Times New Roman"/>
          <w:lang w:eastAsia="zh-CN"/>
        </w:rPr>
        <w:t>垃圾分拣中心的</w:t>
      </w:r>
      <w:r>
        <w:rPr>
          <w:rFonts w:hint="default" w:ascii="Times New Roman" w:hAnsi="Times New Roman" w:cs="Times New Roman"/>
          <w:lang w:eastAsia="zh-CN"/>
        </w:rPr>
        <w:t>分拣车间、废水收集池、柴油间、废水处理系统</w:t>
      </w:r>
      <w:bookmarkEnd w:id="2"/>
      <w:r>
        <w:rPr>
          <w:rFonts w:hint="eastAsia" w:ascii="Times New Roman" w:hAnsi="Times New Roman" w:cs="Times New Roman"/>
          <w:lang w:eastAsia="zh-CN"/>
        </w:rPr>
        <w:t>、</w:t>
      </w:r>
      <w:bookmarkStart w:id="3" w:name="OLE_LINK191"/>
      <w:r>
        <w:rPr>
          <w:rFonts w:hint="eastAsia" w:ascii="Times New Roman" w:hAnsi="Times New Roman" w:cs="Times New Roman"/>
          <w:lang w:eastAsia="zh-CN"/>
        </w:rPr>
        <w:t>称重区、洗车区</w:t>
      </w:r>
      <w:bookmarkEnd w:id="3"/>
      <w:r>
        <w:rPr>
          <w:rFonts w:hint="eastAsia" w:ascii="Times New Roman" w:hAnsi="Times New Roman" w:cs="Times New Roman"/>
          <w:lang w:eastAsia="zh-CN"/>
        </w:rPr>
        <w:t>、危废暂存间</w:t>
      </w:r>
      <w:r>
        <w:rPr>
          <w:rFonts w:hint="eastAsia" w:cs="Times New Roman"/>
          <w:lang w:eastAsia="zh-CN"/>
        </w:rPr>
        <w:t>、压缩间停车区，</w:t>
      </w:r>
      <w:r>
        <w:rPr>
          <w:rFonts w:hint="eastAsia" w:cs="Times New Roman"/>
          <w:lang w:val="en-US" w:eastAsia="zh-CN"/>
        </w:rPr>
        <w:t>16座乡镇转运站</w:t>
      </w:r>
      <w:r>
        <w:rPr>
          <w:rFonts w:hint="eastAsia" w:ascii="Times New Roman" w:hAnsi="Times New Roman" w:cs="Times New Roman"/>
          <w:lang w:val="en-US" w:eastAsia="zh-CN"/>
        </w:rPr>
        <w:t>的压缩区域、渗滤液收集池</w:t>
      </w:r>
      <w:r>
        <w:rPr>
          <w:rFonts w:hint="eastAsia" w:ascii="Times New Roman" w:hAnsi="Times New Roman" w:cs="Times New Roman"/>
          <w:lang w:eastAsia="zh-CN"/>
        </w:rPr>
        <w:t>设置为重点防渗区，将</w:t>
      </w:r>
      <w:r>
        <w:rPr>
          <w:rFonts w:hint="eastAsia" w:cs="Times New Roman"/>
          <w:lang w:eastAsia="zh-CN"/>
        </w:rPr>
        <w:t>垃圾分拣中心的生活污水</w:t>
      </w:r>
      <w:r>
        <w:rPr>
          <w:rFonts w:hint="default" w:ascii="Times New Roman" w:hAnsi="Times New Roman" w:cs="Times New Roman"/>
          <w:lang w:eastAsia="zh-CN"/>
        </w:rPr>
        <w:t>预处理池</w:t>
      </w:r>
      <w:r>
        <w:rPr>
          <w:rFonts w:hint="eastAsia" w:ascii="Times New Roman" w:hAnsi="Times New Roman" w:cs="Times New Roman"/>
          <w:lang w:eastAsia="zh-CN"/>
        </w:rPr>
        <w:t>、</w:t>
      </w:r>
      <w:r>
        <w:rPr>
          <w:rFonts w:hint="default" w:ascii="Times New Roman" w:hAnsi="Times New Roman" w:cs="Times New Roman"/>
          <w:lang w:eastAsia="zh-CN"/>
        </w:rPr>
        <w:t>停车区</w:t>
      </w:r>
      <w:r>
        <w:rPr>
          <w:rFonts w:hint="eastAsia" w:ascii="Times New Roman" w:hAnsi="Times New Roman" w:cs="Times New Roman"/>
          <w:lang w:eastAsia="zh-CN"/>
        </w:rPr>
        <w:t>和回车道</w:t>
      </w:r>
      <w:r>
        <w:rPr>
          <w:rFonts w:hint="default" w:ascii="Times New Roman" w:hAnsi="Times New Roman" w:cs="Times New Roman"/>
          <w:lang w:eastAsia="zh-CN"/>
        </w:rPr>
        <w:t>路</w:t>
      </w:r>
      <w:r>
        <w:rPr>
          <w:rFonts w:hint="eastAsia" w:cs="Times New Roman"/>
          <w:lang w:eastAsia="zh-CN"/>
        </w:rPr>
        <w:t>，</w:t>
      </w:r>
      <w:r>
        <w:rPr>
          <w:rFonts w:hint="eastAsia" w:cs="Times New Roman"/>
          <w:lang w:val="en-US" w:eastAsia="zh-CN"/>
        </w:rPr>
        <w:t>16座乡镇转运</w:t>
      </w:r>
      <w:r>
        <w:rPr>
          <w:rFonts w:hint="eastAsia" w:ascii="Times New Roman" w:hAnsi="Times New Roman" w:cs="Times New Roman"/>
          <w:lang w:val="en-US" w:eastAsia="zh-CN"/>
        </w:rPr>
        <w:t>站的排水沟、站区地坪设置为一般防渗区，将除重点防渗区、一般防渗区外的其余区域设置为简单防渗区，</w:t>
      </w:r>
      <w:r>
        <w:rPr>
          <w:rFonts w:hint="eastAsia" w:ascii="Times New Roman" w:hAnsi="Times New Roman" w:cs="Times New Roman"/>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1FC52F4D">
      <w:pPr>
        <w:pStyle w:val="2"/>
        <w:rPr>
          <w:rFonts w:hint="eastAsia"/>
          <w:lang w:eastAsia="zh-CN"/>
        </w:rPr>
      </w:pPr>
      <w:r>
        <w:rPr>
          <w:rFonts w:hint="eastAsia" w:ascii="Times New Roman" w:hAnsi="Times New Roman" w:eastAsia="仿宋_GB2312" w:cs="Times New Roman"/>
          <w:kern w:val="2"/>
          <w:sz w:val="32"/>
          <w:szCs w:val="24"/>
          <w:lang w:val="en-US" w:eastAsia="zh-CN" w:bidi="ar-SA"/>
        </w:rPr>
        <w:t>（十）本项目以</w:t>
      </w:r>
      <w:r>
        <w:rPr>
          <w:rFonts w:hint="eastAsia" w:ascii="Times New Roman" w:hAnsi="Times New Roman" w:cs="Times New Roman"/>
          <w:kern w:val="2"/>
          <w:sz w:val="32"/>
          <w:szCs w:val="24"/>
          <w:lang w:val="en-US" w:eastAsia="zh-CN" w:bidi="ar-SA"/>
        </w:rPr>
        <w:t>垃圾分拣中心</w:t>
      </w:r>
      <w:r>
        <w:rPr>
          <w:rFonts w:hint="eastAsia" w:ascii="Times New Roman" w:hAnsi="Times New Roman" w:eastAsia="仿宋_GB2312" w:cs="Times New Roman"/>
          <w:kern w:val="2"/>
          <w:sz w:val="32"/>
          <w:szCs w:val="24"/>
          <w:lang w:val="en-US" w:eastAsia="zh-CN" w:bidi="ar-SA"/>
        </w:rPr>
        <w:t>垃圾分拣、压缩车间向外划定</w:t>
      </w:r>
      <w:r>
        <w:rPr>
          <w:rFonts w:hint="eastAsia" w:cs="Times New Roman"/>
          <w:kern w:val="2"/>
          <w:sz w:val="32"/>
          <w:szCs w:val="24"/>
          <w:lang w:val="en-US" w:eastAsia="zh-CN" w:bidi="ar-SA"/>
        </w:rPr>
        <w:t>100</w:t>
      </w:r>
      <w:r>
        <w:rPr>
          <w:rFonts w:hint="eastAsia" w:ascii="Times New Roman" w:hAnsi="Times New Roman" w:eastAsia="仿宋_GB2312" w:cs="Times New Roman"/>
          <w:kern w:val="2"/>
          <w:sz w:val="32"/>
          <w:szCs w:val="24"/>
          <w:lang w:val="en-US" w:eastAsia="zh-CN" w:bidi="ar-SA"/>
        </w:rPr>
        <w:t>米范围为卫生防护距离控制区，与原环评卫生防护距离划定范围一致，该区域引进项目时应注意其环境相容性，并协助</w:t>
      </w:r>
      <w:r>
        <w:rPr>
          <w:rFonts w:hint="eastAsia" w:ascii="Times New Roman" w:hAnsi="Times New Roman" w:cs="Times New Roman"/>
          <w:kern w:val="2"/>
          <w:sz w:val="32"/>
          <w:szCs w:val="24"/>
          <w:lang w:val="en-US" w:eastAsia="zh-CN" w:bidi="ar-SA"/>
        </w:rPr>
        <w:t>街道办</w:t>
      </w:r>
      <w:r>
        <w:rPr>
          <w:rFonts w:hint="eastAsia" w:ascii="Times New Roman" w:hAnsi="Times New Roman" w:eastAsia="仿宋_GB2312" w:cs="Times New Roman"/>
          <w:kern w:val="2"/>
          <w:sz w:val="32"/>
          <w:szCs w:val="24"/>
          <w:lang w:val="en-US" w:eastAsia="zh-CN" w:bidi="ar-SA"/>
        </w:rPr>
        <w:t>监督项目卫生防护距离内不得新建居住、学校、医院等敏感建筑，发现问题及时向</w:t>
      </w:r>
      <w:r>
        <w:rPr>
          <w:rFonts w:hint="eastAsia" w:ascii="Times New Roman" w:hAnsi="Times New Roman" w:cs="Times New Roman"/>
          <w:kern w:val="2"/>
          <w:sz w:val="32"/>
          <w:szCs w:val="24"/>
          <w:lang w:val="en-US" w:eastAsia="zh-CN" w:bidi="ar-SA"/>
        </w:rPr>
        <w:t>街道办</w:t>
      </w:r>
      <w:r>
        <w:rPr>
          <w:rFonts w:hint="eastAsia" w:ascii="Times New Roman" w:hAnsi="Times New Roman" w:eastAsia="仿宋_GB2312" w:cs="Times New Roman"/>
          <w:kern w:val="2"/>
          <w:sz w:val="32"/>
          <w:szCs w:val="24"/>
          <w:lang w:val="en-US" w:eastAsia="zh-CN" w:bidi="ar-SA"/>
        </w:rPr>
        <w:t>和相关部门反映</w:t>
      </w:r>
      <w:r>
        <w:rPr>
          <w:rFonts w:hint="eastAsia" w:ascii="Times New Roman" w:hAnsi="Times New Roman" w:cs="Times New Roman"/>
          <w:kern w:val="2"/>
          <w:sz w:val="32"/>
          <w:szCs w:val="24"/>
          <w:lang w:val="en-US" w:eastAsia="zh-CN" w:bidi="ar-SA"/>
        </w:rPr>
        <w:t>。</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kern w:val="2"/>
          <w:sz w:val="32"/>
          <w:szCs w:val="24"/>
          <w:lang w:val="en-US" w:eastAsia="zh-CN" w:bidi="ar-SA"/>
        </w:rPr>
      </w:pPr>
      <w:r>
        <w:rPr>
          <w:rFonts w:hint="eastAsia"/>
          <w:lang w:eastAsia="zh-CN"/>
        </w:rPr>
        <w:t>三、</w:t>
      </w:r>
      <w:r>
        <w:rPr>
          <w:rFonts w:hint="eastAsia" w:ascii="Times New Roman" w:hAnsi="Times New Roman" w:eastAsia="仿宋_GB2312" w:cs="Times New Roman"/>
          <w:kern w:val="2"/>
          <w:sz w:val="32"/>
          <w:szCs w:val="24"/>
          <w:lang w:val="en-US" w:eastAsia="zh-CN" w:bidi="ar-SA"/>
        </w:rPr>
        <w:t>该项目运营后，化学需氧量排放量为0.869吨/年，氨氮排放量为0.0864吨/年，其总量控制指标按照德阳市广汉生态环境局总量文件执行。</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val="en-US" w:eastAsia="zh-CN"/>
        </w:rPr>
        <w:t>四、项目开工建设及投入运营前，应依法完备其</w:t>
      </w:r>
      <w:r>
        <w:rPr>
          <w:rFonts w:hint="eastAsia"/>
          <w:lang w:eastAsia="zh-CN"/>
        </w:rPr>
        <w:t>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w:t>
      </w:r>
      <w:bookmarkStart w:id="4" w:name="_GoBack"/>
      <w:bookmarkEnd w:id="4"/>
      <w:r>
        <w:rPr>
          <w:rFonts w:hint="eastAsia"/>
          <w:lang w:eastAsia="zh-CN"/>
        </w:rPr>
        <w:t>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9</w:t>
      </w:r>
      <w:r>
        <w:rPr>
          <w:rFonts w:hint="eastAsia"/>
          <w:lang w:eastAsia="zh-CN"/>
        </w:rPr>
        <w:t>月</w:t>
      </w:r>
      <w:r>
        <w:rPr>
          <w:rFonts w:hint="eastAsia"/>
          <w:lang w:val="en-US" w:eastAsia="zh-CN"/>
        </w:rPr>
        <w:t>17</w:t>
      </w:r>
      <w:r>
        <w:rPr>
          <w:rFonts w:hint="eastAsia"/>
          <w:lang w:eastAsia="zh-CN"/>
        </w:rPr>
        <w:t>日</w:t>
      </w:r>
    </w:p>
    <w:sectPr>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60D6"/>
    <w:rsid w:val="0233643B"/>
    <w:rsid w:val="02A5454F"/>
    <w:rsid w:val="02AE534C"/>
    <w:rsid w:val="034F6F7F"/>
    <w:rsid w:val="03DF1EFE"/>
    <w:rsid w:val="0405687A"/>
    <w:rsid w:val="04B5068B"/>
    <w:rsid w:val="053975EE"/>
    <w:rsid w:val="06C07F19"/>
    <w:rsid w:val="07EE52C1"/>
    <w:rsid w:val="07FC4BB4"/>
    <w:rsid w:val="08E224A3"/>
    <w:rsid w:val="0C4A0047"/>
    <w:rsid w:val="0D8434C8"/>
    <w:rsid w:val="10476743"/>
    <w:rsid w:val="11A36E95"/>
    <w:rsid w:val="121F6F46"/>
    <w:rsid w:val="1336169A"/>
    <w:rsid w:val="165A6D70"/>
    <w:rsid w:val="172E0063"/>
    <w:rsid w:val="17722C48"/>
    <w:rsid w:val="177C13BA"/>
    <w:rsid w:val="17FF1243"/>
    <w:rsid w:val="1A4A30AE"/>
    <w:rsid w:val="1A5823C6"/>
    <w:rsid w:val="1DA61023"/>
    <w:rsid w:val="1EB01AEB"/>
    <w:rsid w:val="1ECC2190"/>
    <w:rsid w:val="1F9D62EA"/>
    <w:rsid w:val="1FA7787B"/>
    <w:rsid w:val="207C77B4"/>
    <w:rsid w:val="20D941AC"/>
    <w:rsid w:val="233040CC"/>
    <w:rsid w:val="240472A7"/>
    <w:rsid w:val="24602490"/>
    <w:rsid w:val="25B23D47"/>
    <w:rsid w:val="25FF5535"/>
    <w:rsid w:val="26EC65FB"/>
    <w:rsid w:val="28E41C85"/>
    <w:rsid w:val="29B53C96"/>
    <w:rsid w:val="29DF18C6"/>
    <w:rsid w:val="2A3732D1"/>
    <w:rsid w:val="2A8433D1"/>
    <w:rsid w:val="2B1D6405"/>
    <w:rsid w:val="2B4222FA"/>
    <w:rsid w:val="2C6B7FAD"/>
    <w:rsid w:val="2E624E98"/>
    <w:rsid w:val="2EEA15D4"/>
    <w:rsid w:val="30F523E0"/>
    <w:rsid w:val="31231C2B"/>
    <w:rsid w:val="342F5CDB"/>
    <w:rsid w:val="3511441F"/>
    <w:rsid w:val="35140D53"/>
    <w:rsid w:val="35C30878"/>
    <w:rsid w:val="36BF255B"/>
    <w:rsid w:val="3847678F"/>
    <w:rsid w:val="398E50E4"/>
    <w:rsid w:val="3A57786F"/>
    <w:rsid w:val="3A6E4FAF"/>
    <w:rsid w:val="3B8A62BD"/>
    <w:rsid w:val="3C2A03C4"/>
    <w:rsid w:val="41A609A7"/>
    <w:rsid w:val="41B502FB"/>
    <w:rsid w:val="432F1B9E"/>
    <w:rsid w:val="449D70C1"/>
    <w:rsid w:val="452C1BB7"/>
    <w:rsid w:val="471A4C57"/>
    <w:rsid w:val="490D1D9A"/>
    <w:rsid w:val="493B5434"/>
    <w:rsid w:val="4AB246ED"/>
    <w:rsid w:val="4AB250DD"/>
    <w:rsid w:val="4C3F558F"/>
    <w:rsid w:val="4C7F0234"/>
    <w:rsid w:val="4C8A6F6D"/>
    <w:rsid w:val="4E074F7B"/>
    <w:rsid w:val="4E20458D"/>
    <w:rsid w:val="4F74489F"/>
    <w:rsid w:val="529C1891"/>
    <w:rsid w:val="52EB1116"/>
    <w:rsid w:val="545838A3"/>
    <w:rsid w:val="550F5283"/>
    <w:rsid w:val="55261924"/>
    <w:rsid w:val="55922BB8"/>
    <w:rsid w:val="5648005A"/>
    <w:rsid w:val="56EF32D7"/>
    <w:rsid w:val="58674889"/>
    <w:rsid w:val="59130E31"/>
    <w:rsid w:val="598E3781"/>
    <w:rsid w:val="5A282A37"/>
    <w:rsid w:val="5ADE26D4"/>
    <w:rsid w:val="5E06623C"/>
    <w:rsid w:val="5EE84614"/>
    <w:rsid w:val="5EFF032E"/>
    <w:rsid w:val="62544876"/>
    <w:rsid w:val="6356400A"/>
    <w:rsid w:val="63ED6FC7"/>
    <w:rsid w:val="6488096B"/>
    <w:rsid w:val="65AB4EFC"/>
    <w:rsid w:val="662B4514"/>
    <w:rsid w:val="66737356"/>
    <w:rsid w:val="670827D5"/>
    <w:rsid w:val="67961DA7"/>
    <w:rsid w:val="67D747D7"/>
    <w:rsid w:val="6CC97B23"/>
    <w:rsid w:val="6D507C88"/>
    <w:rsid w:val="6F4577DC"/>
    <w:rsid w:val="709B28DF"/>
    <w:rsid w:val="71D36ECE"/>
    <w:rsid w:val="721553B9"/>
    <w:rsid w:val="73261DAF"/>
    <w:rsid w:val="765B6ABB"/>
    <w:rsid w:val="77712936"/>
    <w:rsid w:val="77D93560"/>
    <w:rsid w:val="78901500"/>
    <w:rsid w:val="78A0421B"/>
    <w:rsid w:val="7AC85181"/>
    <w:rsid w:val="7BD55DBA"/>
    <w:rsid w:val="7C326B40"/>
    <w:rsid w:val="7C49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7"/>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6">
    <w:name w:val="Default Paragraph Font"/>
    <w:semiHidden/>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标题 1 字符"/>
    <w:basedOn w:val="6"/>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3152</Words>
  <Characters>3266</Characters>
  <Lines>0</Lines>
  <Paragraphs>0</Paragraphs>
  <TotalTime>40</TotalTime>
  <ScaleCrop>false</ScaleCrop>
  <LinksUpToDate>false</LinksUpToDate>
  <CharactersWithSpaces>3352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cp:lastPrinted>2025-09-17T02:09:07Z</cp:lastPrinted>
  <dcterms:modified xsi:type="dcterms:W3CDTF">2025-09-17T02:38:47Z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9949B1A7DFE54139A85B89835E903686_13</vt:lpwstr>
  </property>
  <property fmtid="{D5CDD505-2E9C-101B-9397-08002B2CF9AE}" pid="4" name="KSOTemplateDocerSaveRecord">
    <vt:lpwstr>eyJoZGlkIjoiYjY4MjgzNmVmYmQ5OThjNWZlOThjYzVkYjdkNWU4YWMiLCJ1c2VySWQiOiIxNjY0OTc3MjkxIn0=</vt:lpwstr>
  </property>
</Properties>
</file>