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303</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50C839E7">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四川中龙环保股份有限公司</w:t>
      </w:r>
    </w:p>
    <w:p w14:paraId="3157798D">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中龙环保2025防水板等产品技术改造项目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7"/>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四川中龙环保股份有限公司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中龙环保2025防水板等产品技术改造项目</w:t>
      </w:r>
      <w:r>
        <w:rPr>
          <w:rFonts w:hint="eastAsia"/>
          <w:lang w:eastAsia="zh-CN"/>
        </w:rPr>
        <w:t>《环境影响报告表》（以下简称“报告表”）收悉。经研究，批复如下：</w:t>
      </w:r>
    </w:p>
    <w:p w14:paraId="537042FE">
      <w:pPr>
        <w:pStyle w:val="7"/>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该项目为改扩建项目,拟在广汉市小汉镇兴融路</w:t>
      </w:r>
      <w:r>
        <w:rPr>
          <w:rFonts w:hint="default" w:ascii="仿宋_GB2312" w:hAnsi="仿宋_GB2312" w:eastAsia="仿宋_GB2312" w:cs="仿宋_GB2312"/>
          <w:kern w:val="2"/>
          <w:sz w:val="32"/>
          <w:szCs w:val="32"/>
          <w:lang w:val="en-US" w:eastAsia="zh-CN" w:bidi="ar-SA"/>
        </w:rPr>
        <w:t>15</w:t>
      </w:r>
      <w:r>
        <w:rPr>
          <w:rFonts w:hint="eastAsia" w:ascii="仿宋_GB2312" w:hAnsi="仿宋_GB2312" w:eastAsia="仿宋_GB2312" w:cs="仿宋_GB2312"/>
          <w:kern w:val="2"/>
          <w:sz w:val="32"/>
          <w:szCs w:val="32"/>
          <w:lang w:val="en-US" w:eastAsia="zh-CN" w:bidi="ar-SA"/>
        </w:rPr>
        <w:t>号原址已建标准化厂房内建设，不新增用地面积。项目内容及规模为：对现有厂房进行适应性改造，依托相关公辅设施，购置喷糙装置、挤出机、涂胶装置、自动覆砂装置等生产设备，新建凹凸排水板生产线一条，对原项目防渗膜、防水板产品进一步加工，形成年产凹凸排水板1000吨、糙面土工膜1000吨、涂胶覆砂防水板3000吨的生产能力，原项目防渗膜减产至11550吨/年、防水板减产至1500吨/年，原项目年产防水毯100万平方米、土工布150万平方米、排水网50万平方米、土工隔栏50万平方米、复合膜3000吨的生产能力保持不变。项目总投资400万元，其中环保投资23万元</w:t>
      </w:r>
      <w:r>
        <w:rPr>
          <w:rFonts w:hint="default" w:ascii="Times New Roman" w:hAnsi="Times New Roman" w:eastAsia="仿宋_GB2312" w:cs="Times New Roman"/>
          <w:kern w:val="2"/>
          <w:sz w:val="32"/>
          <w:szCs w:val="32"/>
          <w:lang w:val="en-US" w:eastAsia="zh-CN" w:bidi="ar-SA"/>
        </w:rPr>
        <w:t>。</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2508-510681-07-02-497327</w:t>
      </w:r>
      <w:r>
        <w:rPr>
          <w:rFonts w:hint="eastAsia"/>
          <w:lang w:eastAsia="zh-CN"/>
        </w:rPr>
        <w:t>]</w:t>
      </w:r>
      <w:r>
        <w:rPr>
          <w:rFonts w:hint="eastAsia"/>
          <w:lang w:val="en-US" w:eastAsia="zh-CN"/>
        </w:rPr>
        <w:t>JXQB-1061</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天府旌城南片区国土空间总体规划（2021-2035年）</w:t>
      </w:r>
      <w:r>
        <w:rPr>
          <w:rFonts w:hint="eastAsia" w:ascii="Times New Roman" w:hAnsi="Times New Roman" w:cs="Times New Roman"/>
          <w:lang w:val="zh-CN" w:eastAsia="zh-CN"/>
        </w:rPr>
        <w:t>》</w:t>
      </w:r>
      <w:r>
        <w:rPr>
          <w:rFonts w:hint="eastAsia" w:cs="Times New Roman"/>
          <w:lang w:val="en-US" w:eastAsia="zh-CN"/>
        </w:rPr>
        <w:t>及</w:t>
      </w:r>
      <w:r>
        <w:rPr>
          <w:rFonts w:hint="eastAsia" w:ascii="仿宋_GB2312" w:hAnsi="仿宋_GB2312" w:eastAsia="仿宋_GB2312" w:cs="仿宋_GB2312"/>
          <w:sz w:val="32"/>
          <w:szCs w:val="32"/>
          <w:lang w:val="en-US" w:eastAsia="zh-CN"/>
        </w:rPr>
        <w:t>四川中龙环保股份有限公司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31B456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涂胶覆砂防水板涂胶工序的集气罩，确保涂胶有机废气依托原项目三级活性炭吸附装置和15米高排气筒（DA007）达标排放；落实涂胶覆砂防水板撒砂工序的自带布袋除尘系统，确保撒砂颗粒物经收集处理后由1根15米高排气筒（DA009）达标排放；落实糙面土工膜熔融喷糙工序的集气罩+布袋除尘器+三级活性炭吸附设备，确保熔融喷糙颗粒物、有机废气经收集处理后由1根15米高排气筒（DA010）达标排放；落实凹凸排水板熔融挤出以及涂胶工序的集气罩+三级活性炭吸附设备，确保熔融挤出和涂胶有机废气经收集处理后由1根15米高排气筒（DA011）达标排放</w:t>
      </w:r>
      <w:r>
        <w:rPr>
          <w:rFonts w:hint="eastAsia"/>
          <w:lang w:val="en-US" w:eastAsia="zh-CN"/>
        </w:rPr>
        <w:t>。</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项目冷却水循环使用，定期排放时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会同经预处理池处理后的生活污水</w:t>
      </w:r>
      <w:r>
        <w:rPr>
          <w:rFonts w:hint="eastAsia" w:ascii="仿宋_GB2312" w:hAnsi="仿宋_GB2312" w:eastAsia="仿宋_GB2312" w:cs="仿宋_GB2312"/>
          <w:color w:val="000000" w:themeColor="text1"/>
          <w:sz w:val="32"/>
          <w:szCs w:val="32"/>
          <w:lang w:eastAsia="zh-CN"/>
          <w14:textFill>
            <w14:solidFill>
              <w14:schemeClr w14:val="tx1"/>
            </w14:solidFill>
          </w14:textFill>
        </w:rPr>
        <w:t>达到</w:t>
      </w:r>
      <w:r>
        <w:rPr>
          <w:rFonts w:hint="eastAsia"/>
          <w:lang w:val="en-US" w:eastAsia="zh-CN"/>
        </w:rPr>
        <w:t>《污水综合排放标准》（GB8978-1996）中</w:t>
      </w:r>
      <w:r>
        <w:rPr>
          <w:rFonts w:hint="eastAsia"/>
          <w:color w:val="auto"/>
          <w:lang w:val="en-US" w:eastAsia="zh-CN"/>
        </w:rPr>
        <w:t>三级标准</w:t>
      </w:r>
      <w:r>
        <w:rPr>
          <w:rFonts w:hint="eastAsia"/>
          <w:lang w:val="en-US" w:eastAsia="zh-CN"/>
        </w:rPr>
        <w:t>后排入市政污水管网，再经广汉市第四污水处理厂处理达《四川省岷江、沱江流域水污染物排放标准》（DB51/2311-2016）中工业园区集中式污水处理厂标准后外排。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Times New Roman" w:hAnsi="Times New Roman" w:cs="Times New Roman"/>
          <w:lang w:val="en-US" w:eastAsia="zh-CN"/>
        </w:rPr>
        <w:t>边角料及残次品、废包装、除尘灰</w:t>
      </w:r>
      <w:r>
        <w:rPr>
          <w:rFonts w:hint="default" w:ascii="Times New Roman" w:hAnsi="Times New Roman" w:cs="Times New Roman"/>
          <w:lang w:val="en-US" w:eastAsia="zh-CN"/>
        </w:rPr>
        <w:t>外售废品回收站</w:t>
      </w:r>
      <w:r>
        <w:rPr>
          <w:rFonts w:hint="eastAsia" w:ascii="Times New Roman" w:hAnsi="Times New Roman" w:cs="Times New Roman"/>
          <w:lang w:val="en-US" w:eastAsia="zh-CN"/>
        </w:rPr>
        <w:t>；项目废矿物油、废机油桶、含油棉纱手套、废活性炭</w:t>
      </w:r>
      <w:r>
        <w:rPr>
          <w:rFonts w:hint="eastAsia" w:ascii="Times New Roman" w:hAnsi="Times New Roman" w:cs="Times New Roman"/>
          <w:lang w:eastAsia="zh-CN"/>
        </w:rPr>
        <w:t>属于危险废物，须妥善安全</w:t>
      </w:r>
      <w:r>
        <w:rPr>
          <w:rFonts w:hint="eastAsia"/>
          <w:lang w:eastAsia="zh-CN"/>
        </w:rPr>
        <w:t>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）严格落实并优化报告表提出的地下水和土壤污染防治措施。项目将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危险废物暂存间</w:t>
      </w:r>
      <w:r>
        <w:rPr>
          <w:rFonts w:hint="eastAsia"/>
          <w:lang w:eastAsia="zh-CN"/>
        </w:rPr>
        <w:t>设置</w:t>
      </w:r>
      <w:r>
        <w:rPr>
          <w:rFonts w:hint="eastAsia"/>
          <w:highlight w:val="none"/>
          <w:lang w:eastAsia="zh-CN"/>
        </w:rPr>
        <w:t>为重点防渗区</w:t>
      </w:r>
      <w:r>
        <w:rPr>
          <w:rFonts w:hint="eastAsia"/>
          <w:lang w:eastAsia="zh-CN"/>
        </w:rPr>
        <w:t>，将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车间地面、预处理池</w:t>
      </w:r>
      <w:r>
        <w:rPr>
          <w:rFonts w:hint="eastAsia"/>
          <w:lang w:val="en-US" w:eastAsia="zh-CN"/>
        </w:rPr>
        <w:t>等设置为一般防渗区，将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除重点防渗区及一般防渗区以外的其他区域</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1F0F459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lang w:eastAsia="zh-CN"/>
        </w:rPr>
      </w:pPr>
      <w:r>
        <w:rPr>
          <w:rFonts w:hint="eastAsia" w:ascii="Times New Roman" w:hAnsi="Times New Roman" w:eastAsia="仿宋_GB2312" w:cs="Times New Roman"/>
          <w:kern w:val="2"/>
          <w:sz w:val="32"/>
          <w:szCs w:val="24"/>
          <w:lang w:val="en-US" w:eastAsia="zh-CN" w:bidi="ar-SA"/>
        </w:rPr>
        <w:t>（十）本项目</w:t>
      </w:r>
      <w:r>
        <w:rPr>
          <w:rFonts w:hint="eastAsia" w:cs="Times New Roman"/>
          <w:kern w:val="2"/>
          <w:sz w:val="32"/>
          <w:szCs w:val="24"/>
          <w:lang w:val="en-US" w:eastAsia="zh-CN" w:bidi="ar-SA"/>
        </w:rPr>
        <w:t>分别</w:t>
      </w:r>
      <w:r>
        <w:rPr>
          <w:rFonts w:hint="eastAsia" w:ascii="Times New Roman" w:hAnsi="Times New Roman" w:cs="Times New Roman"/>
          <w:lang w:val="en-US" w:eastAsia="zh-CN"/>
        </w:rPr>
        <w:t>以3#及4#</w:t>
      </w:r>
      <w:r>
        <w:rPr>
          <w:rFonts w:hint="eastAsia" w:ascii="Times New Roman" w:hAnsi="Times New Roman" w:cs="Times New Roman"/>
          <w:lang w:eastAsia="zh-CN"/>
        </w:rPr>
        <w:t>生产车间边界为起点，</w:t>
      </w:r>
      <w:r>
        <w:rPr>
          <w:rFonts w:hint="eastAsia" w:ascii="Times New Roman" w:hAnsi="Times New Roman" w:cs="Times New Roman"/>
          <w:lang w:val="en-US" w:eastAsia="zh-CN"/>
        </w:rPr>
        <w:t>向外划定50米范围为卫生防护距离控制区，</w:t>
      </w:r>
      <w:r>
        <w:rPr>
          <w:rFonts w:hint="eastAsia" w:ascii="Times New Roman" w:hAnsi="Times New Roman" w:eastAsia="仿宋_GB2312" w:cs="Times New Roman"/>
          <w:color w:val="auto"/>
          <w:kern w:val="2"/>
          <w:sz w:val="32"/>
          <w:szCs w:val="24"/>
          <w:lang w:val="en-US" w:eastAsia="zh-CN" w:bidi="ar-SA"/>
        </w:rPr>
        <w:t>未突破原项目划定的卫生防护距离包络范围，全厂以</w:t>
      </w:r>
      <w:r>
        <w:rPr>
          <w:rFonts w:hint="eastAsia" w:cs="Times New Roman"/>
          <w:color w:val="auto"/>
          <w:kern w:val="2"/>
          <w:sz w:val="32"/>
          <w:szCs w:val="24"/>
          <w:lang w:val="en-US" w:eastAsia="zh-CN" w:bidi="ar-SA"/>
        </w:rPr>
        <w:t>4个</w:t>
      </w:r>
      <w:r>
        <w:rPr>
          <w:rFonts w:hint="eastAsia" w:ascii="Times New Roman" w:hAnsi="Times New Roman" w:eastAsia="仿宋_GB2312" w:cs="Times New Roman"/>
          <w:color w:val="auto"/>
          <w:kern w:val="2"/>
          <w:sz w:val="32"/>
          <w:szCs w:val="24"/>
          <w:lang w:val="en-US" w:eastAsia="zh-CN" w:bidi="ar-SA"/>
        </w:rPr>
        <w:t>生产车间边界为起点，划定100米包络范围为卫生防护距离控制区</w:t>
      </w:r>
      <w:r>
        <w:rPr>
          <w:rFonts w:hint="eastAsia" w:ascii="Times New Roman" w:hAnsi="Times New Roman" w:eastAsia="仿宋_GB2312" w:cs="Times New Roman"/>
          <w:kern w:val="2"/>
          <w:sz w:val="32"/>
          <w:szCs w:val="24"/>
          <w:lang w:val="en-US" w:eastAsia="zh-CN" w:bidi="ar-SA"/>
        </w:rPr>
        <w:t>，该区域引进项目时应注意其环境相容性，并协助园区管委会监督项目卫生防护距离内不得新建居住、学校、医院等敏感建筑，发现问题及时向园区管委会和相关部门反映</w:t>
      </w:r>
      <w:r>
        <w:rPr>
          <w:rFonts w:hint="eastAsia" w:cs="Times New Roman"/>
          <w:kern w:val="2"/>
          <w:sz w:val="32"/>
          <w:szCs w:val="24"/>
          <w:lang w:val="en-US" w:eastAsia="zh-CN" w:bidi="ar-SA"/>
        </w:rPr>
        <w:t>。</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挥发性有机物排放量为</w:t>
      </w:r>
      <w:r>
        <w:rPr>
          <w:rFonts w:hint="eastAsia" w:cs="Times New Roman"/>
          <w:lang w:val="en-US" w:eastAsia="zh-CN"/>
        </w:rPr>
        <w:t>0.2583</w:t>
      </w:r>
      <w:r>
        <w:rPr>
          <w:rFonts w:hint="eastAsia" w:ascii="Times New Roman" w:hAnsi="Times New Roman" w:cs="Times New Roman"/>
          <w:lang w:val="en-US" w:eastAsia="zh-CN"/>
        </w:rPr>
        <w:t>吨</w:t>
      </w:r>
      <w:r>
        <w:rPr>
          <w:rFonts w:hint="eastAsia"/>
          <w:lang w:val="en-US" w:eastAsia="zh-CN"/>
        </w:rPr>
        <w:t>/年，化学需氧量排放量为0.0202吨/年，氨氮排放量为0.0025吨/年，不新增总量指标</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09FD5E1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bookmarkStart w:id="0" w:name="_GoBack"/>
      <w:bookmarkEnd w:id="0"/>
    </w:p>
    <w:p w14:paraId="2FFEBE0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10</w:t>
      </w:r>
      <w:r>
        <w:rPr>
          <w:rFonts w:hint="eastAsia"/>
          <w:lang w:eastAsia="zh-CN"/>
        </w:rPr>
        <w:t>月</w:t>
      </w:r>
      <w:r>
        <w:rPr>
          <w:rFonts w:hint="eastAsia"/>
          <w:lang w:val="en-US" w:eastAsia="zh-CN"/>
        </w:rPr>
        <w:t>14</w:t>
      </w:r>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B3E1282"/>
    <w:rsid w:val="0C012554"/>
    <w:rsid w:val="0C4A0047"/>
    <w:rsid w:val="0D8434C8"/>
    <w:rsid w:val="0DE45C36"/>
    <w:rsid w:val="0EB01991"/>
    <w:rsid w:val="0EDC363B"/>
    <w:rsid w:val="0EE16D35"/>
    <w:rsid w:val="10476743"/>
    <w:rsid w:val="11441A61"/>
    <w:rsid w:val="11A36E95"/>
    <w:rsid w:val="121F6F46"/>
    <w:rsid w:val="12645AF2"/>
    <w:rsid w:val="172E0063"/>
    <w:rsid w:val="17722C48"/>
    <w:rsid w:val="17FF1243"/>
    <w:rsid w:val="1A5823C6"/>
    <w:rsid w:val="1DA61023"/>
    <w:rsid w:val="1F9D62EA"/>
    <w:rsid w:val="1FA7787B"/>
    <w:rsid w:val="207C77B4"/>
    <w:rsid w:val="233040CC"/>
    <w:rsid w:val="240472A7"/>
    <w:rsid w:val="24602490"/>
    <w:rsid w:val="25B23D47"/>
    <w:rsid w:val="25FF5535"/>
    <w:rsid w:val="2A3732D1"/>
    <w:rsid w:val="2A8433D1"/>
    <w:rsid w:val="2B1D6405"/>
    <w:rsid w:val="2B4222FA"/>
    <w:rsid w:val="2B444859"/>
    <w:rsid w:val="2C6B7FAD"/>
    <w:rsid w:val="2E624E98"/>
    <w:rsid w:val="30F523E0"/>
    <w:rsid w:val="31231C2B"/>
    <w:rsid w:val="323C08F4"/>
    <w:rsid w:val="342F5CDB"/>
    <w:rsid w:val="34EB1C02"/>
    <w:rsid w:val="3511441F"/>
    <w:rsid w:val="353D16A3"/>
    <w:rsid w:val="35C30878"/>
    <w:rsid w:val="363B4EB3"/>
    <w:rsid w:val="36BF255B"/>
    <w:rsid w:val="3847678F"/>
    <w:rsid w:val="398E50E4"/>
    <w:rsid w:val="3A6E4FAF"/>
    <w:rsid w:val="3B8A62BD"/>
    <w:rsid w:val="3C2A03C4"/>
    <w:rsid w:val="3C7E27A6"/>
    <w:rsid w:val="400438B7"/>
    <w:rsid w:val="41A609A7"/>
    <w:rsid w:val="41B502FB"/>
    <w:rsid w:val="432F1B9E"/>
    <w:rsid w:val="449D70C1"/>
    <w:rsid w:val="452C1BB7"/>
    <w:rsid w:val="471A4C57"/>
    <w:rsid w:val="490D1D9A"/>
    <w:rsid w:val="493B5434"/>
    <w:rsid w:val="4AB250DD"/>
    <w:rsid w:val="4AC63251"/>
    <w:rsid w:val="4C3F558F"/>
    <w:rsid w:val="4C8A6F6D"/>
    <w:rsid w:val="4E074F7B"/>
    <w:rsid w:val="4E20458D"/>
    <w:rsid w:val="4F74489F"/>
    <w:rsid w:val="51CE0489"/>
    <w:rsid w:val="52EB1116"/>
    <w:rsid w:val="53FF1260"/>
    <w:rsid w:val="545838A3"/>
    <w:rsid w:val="550F5283"/>
    <w:rsid w:val="55922BB8"/>
    <w:rsid w:val="5648005A"/>
    <w:rsid w:val="56EF32D7"/>
    <w:rsid w:val="589C3484"/>
    <w:rsid w:val="598E3781"/>
    <w:rsid w:val="5A282A37"/>
    <w:rsid w:val="5E06623C"/>
    <w:rsid w:val="5E5D6E1D"/>
    <w:rsid w:val="5EFF032E"/>
    <w:rsid w:val="5F567AEE"/>
    <w:rsid w:val="61532759"/>
    <w:rsid w:val="62544876"/>
    <w:rsid w:val="62B85DDB"/>
    <w:rsid w:val="6356400A"/>
    <w:rsid w:val="63ED6FC7"/>
    <w:rsid w:val="6488096B"/>
    <w:rsid w:val="65AB4EFC"/>
    <w:rsid w:val="662B4514"/>
    <w:rsid w:val="66737356"/>
    <w:rsid w:val="67D747D7"/>
    <w:rsid w:val="68522FD5"/>
    <w:rsid w:val="6CC97B23"/>
    <w:rsid w:val="6D507C88"/>
    <w:rsid w:val="6E0F0E25"/>
    <w:rsid w:val="6F4577DC"/>
    <w:rsid w:val="709B28DF"/>
    <w:rsid w:val="711C6DDC"/>
    <w:rsid w:val="71D36ECE"/>
    <w:rsid w:val="721553B9"/>
    <w:rsid w:val="73261DAF"/>
    <w:rsid w:val="765B6ABB"/>
    <w:rsid w:val="77712936"/>
    <w:rsid w:val="77D93560"/>
    <w:rsid w:val="78901500"/>
    <w:rsid w:val="78A0421B"/>
    <w:rsid w:val="79110AD8"/>
    <w:rsid w:val="7AC85181"/>
    <w:rsid w:val="7BD55DBA"/>
    <w:rsid w:val="7BE1615F"/>
    <w:rsid w:val="7BF2196F"/>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正文"/>
    <w:basedOn w:val="1"/>
    <w:qFormat/>
    <w:uiPriority w:val="0"/>
    <w:pPr>
      <w:spacing w:line="360" w:lineRule="auto"/>
      <w:ind w:firstLine="200" w:firstLineChars="200"/>
    </w:pPr>
    <w:rPr>
      <w:sz w:val="24"/>
      <w:szCs w:val="28"/>
    </w:rPr>
  </w:style>
  <w:style w:type="character" w:customStyle="1" w:styleId="8">
    <w:name w:val="标题 1 字符"/>
    <w:basedOn w:val="6"/>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2738</Words>
  <Characters>2886</Characters>
  <Lines>0</Lines>
  <Paragraphs>0</Paragraphs>
  <TotalTime>1</TotalTime>
  <ScaleCrop>false</ScaleCrop>
  <LinksUpToDate>false</LinksUpToDate>
  <CharactersWithSpaces>2938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2025-10-14T06:50:15Z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524D172BF17C4B79BE2583EDD8279972_13</vt:lpwstr>
  </property>
  <property fmtid="{D5CDD505-2E9C-101B-9397-08002B2CF9AE}" pid="4" name="KSOTemplateDocerSaveRecord">
    <vt:lpwstr>eyJoZGlkIjoiZTcwY2IwODA0NjBmNjU3YzQ0NzhjZjQ5Nzc1ODVhMjUiLCJ1c2VySWQiOiIxNjYwNzk2ODQ1In0=</vt:lpwstr>
  </property>
</Properties>
</file>