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宋体" w:eastAsia="黑体"/>
          <w:sz w:val="44"/>
          <w:szCs w:val="44"/>
        </w:rPr>
      </w:pPr>
      <w:r>
        <w:rPr>
          <w:rFonts w:ascii="黑体" w:hAnsi="宋体" w:eastAsia="黑体"/>
          <w:sz w:val="44"/>
          <w:szCs w:val="44"/>
        </w:rPr>
        <w:pict>
          <v:group id="_x0000_s1026" o:spid="_x0000_s1026" o:spt="203" style="position:absolute;left:0pt;margin-left:2.25pt;margin-top:0pt;height:53.35pt;width:441.1pt;z-index:251660288;mso-width-relative:page;mso-height-relative:page;" coordorigin="1531,1599" coordsize="9000,1095">
            <o:lock v:ext="edit" aspectratio="f"/>
            <v:shape id="_x0000_s1027" o:spid="_x0000_s1027" o:spt="136" type="#_x0000_t136" style="position:absolute;left:1711;top:1599;height:936;width:8640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广 汉 市 卫 生 健 康 局" style="font-family:方正小标宋简体;font-size:36pt;v-text-align:center;"/>
            </v:shape>
            <v:line id="_x0000_s1028" o:spid="_x0000_s1028" o:spt="20" style="position:absolute;left:1531;top:2694;height:0;width:9000;" filled="f" stroked="t" coordsize="21600,21600">
              <v:path arrowok="t"/>
              <v:fill on="f" focussize="0,0"/>
              <v:stroke weight="4.5pt" color="#FF0000" linestyle="thickThin"/>
              <v:imagedata o:title=""/>
              <o:lock v:ext="edit" aspectratio="f"/>
            </v:line>
          </v:group>
        </w:pict>
      </w:r>
    </w:p>
    <w:p w14:paraId="546A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宋体" w:eastAsia="黑体"/>
          <w:sz w:val="44"/>
          <w:szCs w:val="44"/>
        </w:rPr>
      </w:pPr>
    </w:p>
    <w:p w14:paraId="72A7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方正仿宋简体" w:hAnsi="宋体" w:eastAsia="方正仿宋简体"/>
          <w:sz w:val="44"/>
          <w:szCs w:val="44"/>
        </w:rPr>
      </w:pPr>
    </w:p>
    <w:p w14:paraId="498D2405">
      <w:pPr>
        <w:overflowPunct w:val="0"/>
        <w:spacing w:line="580" w:lineRule="exact"/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广汉市拟认定普惠托育服务机构公示</w:t>
      </w:r>
    </w:p>
    <w:p w14:paraId="63D15DA8">
      <w:pPr>
        <w:overflowPunct w:val="0"/>
        <w:spacing w:line="580" w:lineRule="exact"/>
        <w:rPr>
          <w:rFonts w:eastAsia="仿宋_GB2312"/>
          <w:sz w:val="32"/>
          <w:szCs w:val="32"/>
        </w:rPr>
      </w:pPr>
    </w:p>
    <w:p w14:paraId="49C2AC46">
      <w:pPr>
        <w:overflowPunct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四川省卫生健康</w:t>
      </w:r>
      <w:r>
        <w:rPr>
          <w:rFonts w:hint="eastAsia" w:eastAsia="仿宋_GB2312"/>
          <w:sz w:val="32"/>
          <w:szCs w:val="32"/>
        </w:rPr>
        <w:t>委员会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部门</w:t>
      </w:r>
      <w:r>
        <w:rPr>
          <w:rFonts w:hint="eastAsia" w:eastAsia="仿宋_GB2312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关于印发〈四川省普惠托育服务机构认定及补助管理办法（试行）〉的通知》（川卫规〔2025〕2号）与德阳市卫生健康委员会办公室</w:t>
      </w:r>
      <w:r>
        <w:rPr>
          <w:rFonts w:hint="eastAsia" w:eastAsia="仿宋_GB2312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关于印发〈德阳市托育机构质量评估标准（2025年版）〉的通知》要求，经机构自愿申报，我局组织专家现场评估审核，拟认定以下机构为普惠托育服务机构，现予以公示。</w:t>
      </w:r>
    </w:p>
    <w:tbl>
      <w:tblPr>
        <w:tblStyle w:val="7"/>
        <w:tblW w:w="86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706"/>
        <w:gridCol w:w="1020"/>
        <w:gridCol w:w="885"/>
        <w:gridCol w:w="971"/>
        <w:gridCol w:w="900"/>
      </w:tblGrid>
      <w:tr w14:paraId="1F08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2D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3D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D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托班（个）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8F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托位数（个）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DD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保育费收费标准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（元/月）</w:t>
            </w:r>
          </w:p>
        </w:tc>
      </w:tr>
      <w:tr w14:paraId="5548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93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广汉市</w:t>
            </w:r>
            <w:r>
              <w:rPr>
                <w:rFonts w:hint="eastAsia"/>
                <w:color w:val="000000"/>
                <w:kern w:val="0"/>
                <w:szCs w:val="21"/>
              </w:rPr>
              <w:t>春华幼儿园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5C2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广汉市</w:t>
            </w:r>
            <w:r>
              <w:rPr>
                <w:rFonts w:hint="eastAsia"/>
                <w:color w:val="000000"/>
                <w:kern w:val="0"/>
                <w:szCs w:val="21"/>
              </w:rPr>
              <w:t>三星堆镇富民路2号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51B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DF2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9C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托大班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B8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800</w:t>
            </w:r>
          </w:p>
        </w:tc>
      </w:tr>
    </w:tbl>
    <w:p w14:paraId="2128790C">
      <w:pPr>
        <w:overflowPunct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公示期为5个工作日，自2025年10月24日至2025年10月30日。公示期间，如对拟认定机构有异议，可通过来电、来人等形式向广汉市卫生健康局反映情况，共同监督我市普惠托育服务机构健康发展。</w:t>
      </w:r>
      <w:bookmarkStart w:id="0" w:name="_GoBack"/>
      <w:bookmarkEnd w:id="0"/>
    </w:p>
    <w:p w14:paraId="4468C5D1">
      <w:pPr>
        <w:overflowPunct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联系电话：0838—5222047</w:t>
      </w:r>
    </w:p>
    <w:p w14:paraId="16DE4DFA">
      <w:pPr>
        <w:overflowPunct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21D78BDF">
      <w:pPr>
        <w:overflowPunct w:val="0"/>
        <w:spacing w:line="580" w:lineRule="exact"/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广汉市卫生健康局</w:t>
      </w:r>
    </w:p>
    <w:p w14:paraId="65FBABC5">
      <w:pPr>
        <w:overflowPunct w:val="0"/>
        <w:spacing w:line="58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 xml:space="preserve">                              2025年10月24日</w:t>
      </w:r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A2BF">
    <w:pPr>
      <w:pStyle w:val="5"/>
      <w:jc w:val="right"/>
      <w:rPr>
        <w:rFonts w:asciiTheme="majorEastAsia" w:hAnsiTheme="majorEastAsia" w:eastAsiaTheme="maj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D3BC9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D3BC9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700F"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26"/>
    <w:rsid w:val="00094F4E"/>
    <w:rsid w:val="000B2C25"/>
    <w:rsid w:val="00125954"/>
    <w:rsid w:val="00147EBC"/>
    <w:rsid w:val="00215040"/>
    <w:rsid w:val="00217CD6"/>
    <w:rsid w:val="002A400D"/>
    <w:rsid w:val="00310E26"/>
    <w:rsid w:val="0034096C"/>
    <w:rsid w:val="00362CD5"/>
    <w:rsid w:val="004D2473"/>
    <w:rsid w:val="00644815"/>
    <w:rsid w:val="0064687D"/>
    <w:rsid w:val="00652BED"/>
    <w:rsid w:val="00841ADA"/>
    <w:rsid w:val="008531C3"/>
    <w:rsid w:val="008E1537"/>
    <w:rsid w:val="0097638E"/>
    <w:rsid w:val="00AB34AE"/>
    <w:rsid w:val="00C74E6C"/>
    <w:rsid w:val="00CC7E66"/>
    <w:rsid w:val="00CF75FB"/>
    <w:rsid w:val="00D32227"/>
    <w:rsid w:val="00E3547F"/>
    <w:rsid w:val="00E5693D"/>
    <w:rsid w:val="00E56981"/>
    <w:rsid w:val="00E75516"/>
    <w:rsid w:val="00E93A9F"/>
    <w:rsid w:val="00FC7FAB"/>
    <w:rsid w:val="00FE7A38"/>
    <w:rsid w:val="0A471AE5"/>
    <w:rsid w:val="1ABD0545"/>
    <w:rsid w:val="23B4680B"/>
    <w:rsid w:val="28332438"/>
    <w:rsid w:val="2AF72DFD"/>
    <w:rsid w:val="2B0C5A58"/>
    <w:rsid w:val="313A2AC3"/>
    <w:rsid w:val="37280903"/>
    <w:rsid w:val="37FFBF01"/>
    <w:rsid w:val="3B385090"/>
    <w:rsid w:val="3FAD1AC6"/>
    <w:rsid w:val="41C53E60"/>
    <w:rsid w:val="484A41DD"/>
    <w:rsid w:val="4ADCDB4F"/>
    <w:rsid w:val="4F926438"/>
    <w:rsid w:val="4FF5CFDE"/>
    <w:rsid w:val="5186674D"/>
    <w:rsid w:val="555D559F"/>
    <w:rsid w:val="5958445B"/>
    <w:rsid w:val="5C512C90"/>
    <w:rsid w:val="5C7333D4"/>
    <w:rsid w:val="5FFEFE19"/>
    <w:rsid w:val="75C77388"/>
    <w:rsid w:val="76BB362B"/>
    <w:rsid w:val="77FFBF2A"/>
    <w:rsid w:val="7D6E4472"/>
    <w:rsid w:val="7E9B9ABC"/>
    <w:rsid w:val="7F6BA81F"/>
    <w:rsid w:val="7FEF96BD"/>
    <w:rsid w:val="9DE71776"/>
    <w:rsid w:val="AFFFC0C8"/>
    <w:rsid w:val="D77CA815"/>
    <w:rsid w:val="EEEF5321"/>
    <w:rsid w:val="EFDF80AE"/>
    <w:rsid w:val="F0EBD787"/>
    <w:rsid w:val="FAF75DD3"/>
    <w:rsid w:val="FEFE3297"/>
    <w:rsid w:val="FF9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181</Words>
  <Characters>203</Characters>
  <Lines>2</Lines>
  <Paragraphs>1</Paragraphs>
  <TotalTime>0</TotalTime>
  <ScaleCrop>false</ScaleCrop>
  <LinksUpToDate>false</LinksUpToDate>
  <CharactersWithSpaces>257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2025-06-22T08:18:00Z</dcterms:created>
  <dc:creator>梁静</dc:creator>
  <cp:lastModifiedBy>11</cp:lastModifiedBy>
  <dcterms:modified xsi:type="dcterms:W3CDTF">2025-10-24T16:03:11Z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eyJoZGlkIjoiOWU0OGEwNTNhYjg0ZjYzNjU2MWFhNzA3YWMyNDc2NWUifQ==</vt:lpwstr>
  </property>
  <property fmtid="{D5CDD505-2E9C-101B-9397-08002B2CF9AE}" pid="3" name="KSOProductBuildVer">
    <vt:lpwstr>2052-12.8.2.17863</vt:lpwstr>
  </property>
  <property fmtid="{D5CDD505-2E9C-101B-9397-08002B2CF9AE}" pid="4" name="ICV">
    <vt:lpwstr>8489190586D70F88AF1FFB688DB9F6F4_43</vt:lpwstr>
  </property>
</Properties>
</file>