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327</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广汉市鸿伟机械有限责任公司鸿伟机械热处理项目</w:t>
      </w:r>
      <w:r>
        <w:rPr>
          <w:rFonts w:ascii="Times New Roman" w:hAnsi="Times New Roman" w:eastAsia="方正小标宋简体" w:cs="Times New Roman"/>
          <w:sz w:val="44"/>
          <w:szCs w:val="44"/>
        </w:rPr>
        <w:t>《环境影响报告表》的批复</w:t>
      </w:r>
    </w:p>
    <w:p w14:paraId="15EC028B">
      <w:pPr>
        <w:spacing w:line="600" w:lineRule="exact"/>
        <w:ind w:left="0" w:leftChars="0" w:firstLine="0" w:firstLineChars="0"/>
        <w:jc w:val="center"/>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广汉市鸿伟机械有限责任公司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鸿伟机械热处理项目</w:t>
      </w:r>
      <w:r>
        <w:rPr>
          <w:rFonts w:hint="eastAsia"/>
          <w:lang w:eastAsia="zh-CN"/>
        </w:rPr>
        <w:t>《环境影响报告表》（以下简称“报告表”）收悉。经研究，批复如下：</w:t>
      </w:r>
    </w:p>
    <w:p w14:paraId="537042FE">
      <w:pPr>
        <w:pStyle w:val="9"/>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迁扩</w:t>
      </w:r>
      <w:r>
        <w:rPr>
          <w:rFonts w:hint="eastAsia" w:ascii="仿宋_GB2312" w:hAnsi="Times New Roman" w:eastAsia="仿宋_GB2312" w:cs="Times New Roman"/>
          <w:color w:val="000000"/>
          <w:sz w:val="32"/>
          <w:szCs w:val="32"/>
        </w:rPr>
        <w:t>建项目,拟在广汉市</w:t>
      </w:r>
      <w:r>
        <w:rPr>
          <w:rFonts w:hint="eastAsia" w:ascii="仿宋_GB2312" w:hAnsi="仿宋_GB2312" w:eastAsia="仿宋_GB2312" w:cs="仿宋_GB2312"/>
          <w:sz w:val="32"/>
          <w:szCs w:val="32"/>
          <w:lang w:val="en-US" w:eastAsia="zh-CN"/>
        </w:rPr>
        <w:t>珠海路西二段8号租赁四川恒基新材料科技有限公司已建标准化厂房</w:t>
      </w:r>
      <w:r>
        <w:rPr>
          <w:rFonts w:hint="eastAsia" w:ascii="仿宋_GB2312" w:hAnsi="Times New Roman" w:eastAsia="仿宋_GB2312" w:cs="Times New Roman"/>
          <w:color w:val="000000"/>
          <w:sz w:val="32"/>
          <w:szCs w:val="32"/>
        </w:rPr>
        <w:t>建设，</w:t>
      </w:r>
      <w:r>
        <w:rPr>
          <w:rFonts w:hint="eastAsia" w:ascii="仿宋_GB2312" w:hAnsi="仿宋_GB2312" w:eastAsia="仿宋_GB2312" w:cs="仿宋_GB2312"/>
          <w:kern w:val="2"/>
          <w:sz w:val="32"/>
          <w:szCs w:val="32"/>
          <w:lang w:val="en-US" w:eastAsia="zh-CN" w:bidi="ar-SA"/>
        </w:rPr>
        <w:t>用地面积3000平方米。项目内容及规模为：对现有厂房进行适应性改造，依托相关公辅设施，将广汉市湘潭路八段8号原厂区</w:t>
      </w:r>
      <w:r>
        <w:rPr>
          <w:rFonts w:hint="eastAsia" w:ascii="仿宋_GB2312" w:hAnsi="仿宋_GB2312" w:cs="仿宋_GB2312"/>
          <w:kern w:val="2"/>
          <w:sz w:val="32"/>
          <w:szCs w:val="32"/>
          <w:lang w:val="en-US" w:eastAsia="zh-CN" w:bidi="ar-SA"/>
        </w:rPr>
        <w:t>金属热处理</w:t>
      </w:r>
      <w:r>
        <w:rPr>
          <w:rFonts w:hint="eastAsia" w:ascii="仿宋_GB2312" w:hAnsi="仿宋_GB2312" w:eastAsia="仿宋_GB2312" w:cs="仿宋_GB2312"/>
          <w:kern w:val="2"/>
          <w:sz w:val="32"/>
          <w:szCs w:val="32"/>
          <w:lang w:val="en-US" w:eastAsia="zh-CN" w:bidi="ar-SA"/>
        </w:rPr>
        <w:t>生产线搬迁至新厂区，并</w:t>
      </w:r>
      <w:r>
        <w:rPr>
          <w:rFonts w:hint="eastAsia" w:ascii="仿宋_GB2312" w:hAnsi="仿宋_GB2312" w:cs="仿宋_GB2312"/>
          <w:kern w:val="2"/>
          <w:sz w:val="32"/>
          <w:szCs w:val="32"/>
          <w:lang w:val="en-US" w:eastAsia="zh-CN" w:bidi="ar-SA"/>
        </w:rPr>
        <w:t>新增</w:t>
      </w:r>
      <w:r>
        <w:rPr>
          <w:rFonts w:hint="eastAsia" w:ascii="仿宋_GB2312" w:hAnsi="仿宋_GB2312" w:eastAsia="仿宋_GB2312" w:cs="仿宋_GB2312"/>
          <w:kern w:val="2"/>
          <w:sz w:val="32"/>
          <w:szCs w:val="32"/>
          <w:lang w:val="en-US" w:eastAsia="zh-CN" w:bidi="ar-SA"/>
        </w:rPr>
        <w:t>台车炉、渗碳炉、中频炉、真空淬火炉等生产设备，</w:t>
      </w:r>
      <w:r>
        <w:rPr>
          <w:rFonts w:hint="eastAsia" w:ascii="仿宋_GB2312" w:hAnsi="仿宋_GB2312" w:cs="仿宋_GB2312"/>
          <w:kern w:val="2"/>
          <w:sz w:val="32"/>
          <w:szCs w:val="32"/>
          <w:lang w:val="en-US" w:eastAsia="zh-CN" w:bidi="ar-SA"/>
        </w:rPr>
        <w:t>对来料工件进行热处理加工，</w:t>
      </w:r>
      <w:r>
        <w:rPr>
          <w:rFonts w:hint="eastAsia" w:ascii="仿宋_GB2312" w:hAnsi="仿宋_GB2312" w:eastAsia="仿宋_GB2312" w:cs="仿宋_GB2312"/>
          <w:kern w:val="2"/>
          <w:sz w:val="32"/>
          <w:szCs w:val="32"/>
          <w:lang w:val="en-US" w:eastAsia="zh-CN" w:bidi="ar-SA"/>
        </w:rPr>
        <w:t>项目建成后形成年加工热处理模具800吨、零配件6000的生产能力。项目总投资200万元，其中环保投资28万元。</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2505-510681-04-01-122870</w:t>
      </w:r>
      <w:r>
        <w:rPr>
          <w:rFonts w:hint="eastAsia"/>
          <w:lang w:eastAsia="zh-CN"/>
        </w:rPr>
        <w:t>]</w:t>
      </w:r>
      <w:r>
        <w:rPr>
          <w:rFonts w:hint="eastAsia"/>
          <w:lang w:val="en-US" w:eastAsia="zh-CN"/>
        </w:rPr>
        <w:t>FGQB-0711</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广汉市国土空间总体规划（2021-2035年）</w:t>
      </w:r>
      <w:r>
        <w:rPr>
          <w:rFonts w:hint="eastAsia" w:ascii="Times New Roman" w:hAnsi="Times New Roman" w:cs="Times New Roman"/>
          <w:lang w:val="zh-CN" w:eastAsia="zh-CN"/>
        </w:rPr>
        <w:t>》</w:t>
      </w:r>
      <w:r>
        <w:rPr>
          <w:rFonts w:hint="eastAsia" w:cs="Times New Roman"/>
          <w:lang w:val="en-US" w:eastAsia="zh-CN"/>
        </w:rPr>
        <w:t>及</w:t>
      </w:r>
      <w:r>
        <w:rPr>
          <w:rFonts w:hint="eastAsia" w:ascii="仿宋_GB2312" w:hAnsi="仿宋_GB2312" w:eastAsia="仿宋_GB2312" w:cs="仿宋_GB2312"/>
          <w:sz w:val="32"/>
          <w:szCs w:val="32"/>
          <w:lang w:val="en-US" w:eastAsia="zh-CN"/>
        </w:rPr>
        <w:t>四川恒基新材料科技有限公司</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不动产权证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31B456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（三）严格落实并优化报告表提出的各项废气处理措施。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落实渗碳工序的密闭管道+自带火炬系统，确保渗碳</w:t>
      </w:r>
      <w:r>
        <w:rPr>
          <w:rFonts w:hint="eastAsia" w:ascii="仿宋_GB2312" w:hAnsi="仿宋_GB2312" w:cs="仿宋_GB2312"/>
          <w:bCs/>
          <w:color w:val="000000" w:themeColor="text1"/>
          <w:sz w:val="32"/>
          <w:szCs w:val="32"/>
          <w:lang w:val="en-US" w:eastAsia="zh-CN"/>
          <w14:textFill>
            <w14:solidFill>
              <w14:schemeClr w14:val="tx1"/>
            </w14:solidFill>
          </w14:textFill>
        </w:rPr>
        <w:t>尾气</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经收集燃烧处理后达标排放</w:t>
      </w:r>
      <w:r>
        <w:rPr>
          <w:rFonts w:hint="eastAsia" w:ascii="仿宋_GB2312" w:hAnsi="仿宋_GB2312" w:cs="仿宋_GB2312"/>
          <w:bCs/>
          <w:color w:val="000000" w:themeColor="text1"/>
          <w:sz w:val="32"/>
          <w:szCs w:val="32"/>
          <w:lang w:val="en-US" w:eastAsia="zh-CN"/>
          <w14:textFill>
            <w14:solidFill>
              <w14:schemeClr w14:val="tx1"/>
            </w14:solidFill>
          </w14:textFill>
        </w:rPr>
        <w:t>，对周围环境不产生影响</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；落实真空淬火炉的密闭管道收集+</w:t>
      </w:r>
      <w:r>
        <w:rPr>
          <w:rFonts w:hint="eastAsia" w:ascii="仿宋_GB2312" w:hAnsi="仿宋_GB2312" w:cs="仿宋_GB2312"/>
          <w:bCs/>
          <w:color w:val="000000" w:themeColor="text1"/>
          <w:sz w:val="32"/>
          <w:szCs w:val="32"/>
          <w:lang w:val="en-US" w:eastAsia="zh-CN"/>
          <w14:textFill>
            <w14:solidFill>
              <w14:schemeClr w14:val="tx1"/>
            </w14:solidFill>
          </w14:textFill>
        </w:rPr>
        <w:t>自带</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油雾净化过滤器，确保真空淬火炉颗粒物（油雾）、有机废气经收集处理后由1根15米高排气筒达标排放；落实PVP淬火池的吹吸式收集罩+干燥箱+活性炭吸附装置，确保PVP淬火</w:t>
      </w:r>
      <w:r>
        <w:rPr>
          <w:rFonts w:hint="eastAsia" w:ascii="仿宋_GB2312" w:hAnsi="仿宋_GB2312" w:cs="仿宋_GB2312"/>
          <w:bCs/>
          <w:color w:val="000000" w:themeColor="text1"/>
          <w:sz w:val="32"/>
          <w:szCs w:val="32"/>
          <w:lang w:val="en-US" w:eastAsia="zh-CN"/>
          <w14:textFill>
            <w14:solidFill>
              <w14:schemeClr w14:val="tx1"/>
            </w14:solidFill>
          </w14:textFill>
        </w:rPr>
        <w:t>有机废气、</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异味经收集处理后由1根15米高排气筒达标排放；确保</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台车炉、箱式电炉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、回火炉</w:t>
      </w:r>
      <w:r>
        <w:rPr>
          <w:rFonts w:hint="eastAsia" w:ascii="仿宋_GB2312" w:hAnsi="仿宋_GB2312" w:cs="仿宋_GB2312"/>
          <w:bCs/>
          <w:color w:val="000000" w:themeColor="text1"/>
          <w:sz w:val="32"/>
          <w:szCs w:val="32"/>
          <w:lang w:val="en-US" w:eastAsia="zh-CN"/>
          <w14:textFill>
            <w14:solidFill>
              <w14:schemeClr w14:val="tx1"/>
            </w14:solidFill>
          </w14:textFill>
        </w:rPr>
        <w:t>、中频炉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颗粒物达标排放，对周围环境不产生影响。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cs="仿宋_GB2312"/>
          <w:color w:val="000000" w:themeColor="text1"/>
          <w:sz w:val="32"/>
          <w:szCs w:val="32"/>
          <w:lang w:val="en-US" w:eastAsia="zh-CN"/>
          <w14:textFill>
            <w14:solidFill>
              <w14:schemeClr w14:val="tx1"/>
            </w14:solidFill>
          </w14:textFill>
        </w:rPr>
        <w:t>PVP淬火液、直接冷却水循环使用不外排；间接</w:t>
      </w:r>
      <w:r>
        <w:rPr>
          <w:rFonts w:hint="eastAsia" w:ascii="仿宋_GB2312" w:hAnsi="仿宋_GB2312" w:eastAsia="仿宋_GB2312" w:cs="仿宋_GB2312"/>
          <w:color w:val="000000" w:themeColor="text1"/>
          <w:sz w:val="32"/>
          <w:szCs w:val="32"/>
          <w:lang w:eastAsia="zh-CN"/>
          <w14:textFill>
            <w14:solidFill>
              <w14:schemeClr w14:val="tx1"/>
            </w14:solidFill>
          </w14:textFill>
        </w:rPr>
        <w:t>冷却水循环使用，定期排放时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会同生活污水依托</w:t>
      </w:r>
      <w:r>
        <w:rPr>
          <w:rFonts w:hint="eastAsia" w:ascii="仿宋_GB2312" w:hAnsi="仿宋_GB2312" w:eastAsia="仿宋_GB2312" w:cs="仿宋_GB2312"/>
          <w:sz w:val="32"/>
          <w:szCs w:val="32"/>
          <w:lang w:val="en-US" w:eastAsia="zh-CN"/>
        </w:rPr>
        <w:t>四川恒基新材料科技有限公司已建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预处理池处理后的</w:t>
      </w:r>
      <w:r>
        <w:rPr>
          <w:rFonts w:hint="eastAsia" w:ascii="仿宋_GB2312" w:hAnsi="仿宋_GB2312" w:eastAsia="仿宋_GB2312" w:cs="仿宋_GB2312"/>
          <w:color w:val="000000" w:themeColor="text1"/>
          <w:sz w:val="32"/>
          <w:szCs w:val="32"/>
          <w:lang w:eastAsia="zh-CN"/>
          <w14:textFill>
            <w14:solidFill>
              <w14:schemeClr w14:val="tx1"/>
            </w14:solidFill>
          </w14:textFill>
        </w:rPr>
        <w:t>达到</w:t>
      </w:r>
      <w:r>
        <w:rPr>
          <w:rFonts w:hint="eastAsia"/>
          <w:lang w:val="en-US" w:eastAsia="zh-CN"/>
        </w:rPr>
        <w:t>《污水综合排放标准》（GB8978-1996）中</w:t>
      </w:r>
      <w:r>
        <w:rPr>
          <w:rFonts w:hint="eastAsia"/>
          <w:color w:val="auto"/>
          <w:lang w:val="en-US" w:eastAsia="zh-CN"/>
        </w:rPr>
        <w:t>三级标准</w:t>
      </w:r>
      <w:r>
        <w:rPr>
          <w:rFonts w:hint="eastAsia"/>
          <w:lang w:val="en-US" w:eastAsia="zh-CN"/>
        </w:rPr>
        <w:t>后排入市政污水管网，再经广汉市第二污水处理厂处理达《四川省岷江、沱江流域水污染物排放标准》（DB51/2311-2016）中工业园区集中式污水处理厂标准后外排。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安排生产负荷，高噪设备夜间不生产，合理布局生产车间产噪设施，对高噪作业点和高噪设备配套有效的隔音、降噪及减振设施，确保厂界噪声达标排放不扰民。</w:t>
      </w:r>
    </w:p>
    <w:p w14:paraId="67E758F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六</w:t>
      </w:r>
      <w:r>
        <w:rPr>
          <w:rFonts w:hint="eastAsia" w:ascii="Times New Roman" w:hAnsi="Times New Roman" w:cs="Times New Roman"/>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Times New Roman" w:hAnsi="Times New Roman" w:cs="Times New Roman"/>
          <w:lang w:val="en-US" w:eastAsia="zh-CN"/>
        </w:rPr>
        <w:t>废木条、沉渣</w:t>
      </w:r>
      <w:r>
        <w:rPr>
          <w:rFonts w:hint="default" w:ascii="Times New Roman" w:hAnsi="Times New Roman" w:cs="Times New Roman"/>
          <w:lang w:val="en-US" w:eastAsia="zh-CN"/>
        </w:rPr>
        <w:t>外售废品回收站</w:t>
      </w:r>
      <w:r>
        <w:rPr>
          <w:rFonts w:hint="eastAsia" w:ascii="Times New Roman" w:hAnsi="Times New Roman" w:cs="Times New Roman"/>
          <w:lang w:val="en-US" w:eastAsia="zh-CN"/>
        </w:rPr>
        <w:t>；项目废机油、废油桶、废淬火油、淬火油渣、废滤芯、废含油抹布手套、废活性炭</w:t>
      </w:r>
      <w:r>
        <w:rPr>
          <w:rFonts w:hint="eastAsia" w:ascii="Times New Roman" w:hAnsi="Times New Roman" w:cs="Times New Roman"/>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w:t>
      </w:r>
      <w:r>
        <w:rPr>
          <w:rFonts w:hint="eastAsia" w:ascii="仿宋_GB2312" w:hAnsi="仿宋_GB2312" w:cs="仿宋_GB2312"/>
          <w:bCs/>
          <w:color w:val="000000" w:themeColor="text1"/>
          <w:sz w:val="32"/>
          <w:szCs w:val="32"/>
          <w:lang w:val="en-US" w:eastAsia="zh-CN"/>
          <w14:textFill>
            <w14:solidFill>
              <w14:schemeClr w14:val="tx1"/>
            </w14:solidFill>
          </w14:textFill>
        </w:rPr>
        <w:t>渗碳炉、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真空淬火机、</w:t>
      </w:r>
      <w:r>
        <w:rPr>
          <w:rFonts w:hint="eastAsia" w:ascii="仿宋_GB2312" w:hAnsi="仿宋_GB2312" w:cs="仿宋_GB2312"/>
          <w:bCs/>
          <w:color w:val="000000" w:themeColor="text1"/>
          <w:sz w:val="32"/>
          <w:szCs w:val="32"/>
          <w:lang w:val="en-US" w:eastAsia="zh-CN"/>
          <w14:textFill>
            <w14:solidFill>
              <w14:schemeClr w14:val="tx1"/>
            </w14:solidFill>
          </w14:textFill>
        </w:rPr>
        <w:t>冷却水池、</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PVP淬火池</w:t>
      </w:r>
      <w:r>
        <w:rPr>
          <w:rFonts w:hint="eastAsia"/>
          <w:lang w:eastAsia="zh-CN"/>
        </w:rPr>
        <w:t>设置</w:t>
      </w:r>
      <w:r>
        <w:rPr>
          <w:rFonts w:hint="eastAsia"/>
          <w:highlight w:val="none"/>
          <w:lang w:eastAsia="zh-CN"/>
        </w:rPr>
        <w:t>为重点防渗区</w:t>
      </w:r>
      <w:r>
        <w:rPr>
          <w:rFonts w:hint="eastAsia"/>
          <w:lang w:eastAsia="zh-CN"/>
        </w:rPr>
        <w:t>，将除重点防渗外的生产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车间地面、</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一般固废间</w:t>
      </w:r>
      <w:r>
        <w:rPr>
          <w:rFonts w:hint="eastAsia"/>
          <w:lang w:val="en-US" w:eastAsia="zh-CN"/>
        </w:rPr>
        <w:t>等设置为一般防渗区，将</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办公区</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挥发性有机物排放量为</w:t>
      </w:r>
      <w:r>
        <w:rPr>
          <w:rFonts w:hint="eastAsia" w:cs="Times New Roman"/>
          <w:lang w:val="en-US" w:eastAsia="zh-CN"/>
        </w:rPr>
        <w:t>0.005252</w:t>
      </w:r>
      <w:r>
        <w:rPr>
          <w:rFonts w:hint="eastAsia" w:ascii="Times New Roman" w:hAnsi="Times New Roman" w:cs="Times New Roman"/>
          <w:lang w:val="en-US" w:eastAsia="zh-CN"/>
        </w:rPr>
        <w:t>吨</w:t>
      </w:r>
      <w:r>
        <w:rPr>
          <w:rFonts w:hint="eastAsia"/>
          <w:lang w:val="en-US" w:eastAsia="zh-CN"/>
        </w:rPr>
        <w:t>/年，氮氧化物排放量为</w:t>
      </w:r>
      <w:r>
        <w:rPr>
          <w:rFonts w:hint="eastAsia" w:cs="Times New Roman"/>
          <w:lang w:val="en-US" w:eastAsia="zh-CN"/>
        </w:rPr>
        <w:t>0.01321</w:t>
      </w:r>
      <w:r>
        <w:rPr>
          <w:rFonts w:hint="eastAsia" w:ascii="Times New Roman" w:hAnsi="Times New Roman" w:cs="Times New Roman"/>
          <w:lang w:val="en-US" w:eastAsia="zh-CN"/>
        </w:rPr>
        <w:t>吨</w:t>
      </w:r>
      <w:r>
        <w:rPr>
          <w:rFonts w:hint="eastAsia"/>
          <w:lang w:val="en-US" w:eastAsia="zh-CN"/>
        </w:rPr>
        <w:t>/年，化学需氧量排放量为0.0076吨/年，氨氮排放量为0.00095吨/年，其总量控制指标由德阳市广汉生态环境局调剂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09FD5E1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14:paraId="2FFEBE0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11</w:t>
      </w:r>
      <w:r>
        <w:rPr>
          <w:rFonts w:hint="eastAsia"/>
          <w:lang w:eastAsia="zh-CN"/>
        </w:rPr>
        <w:t>月</w:t>
      </w:r>
      <w:r>
        <w:rPr>
          <w:rFonts w:hint="eastAsia"/>
          <w:lang w:val="en-US" w:eastAsia="zh-CN"/>
        </w:rPr>
        <w:t>4</w:t>
      </w:r>
      <w:r>
        <w:rPr>
          <w:rFonts w:hint="eastAsia"/>
          <w:lang w:eastAsia="zh-CN"/>
        </w:rPr>
        <w:t>日</w:t>
      </w:r>
      <w:bookmarkStart w:id="0" w:name="_GoBack"/>
      <w:bookmarkEnd w:id="0"/>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1B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7986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07986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01F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1FC5EAD"/>
    <w:rsid w:val="02A5454F"/>
    <w:rsid w:val="02AE534C"/>
    <w:rsid w:val="034F6F7F"/>
    <w:rsid w:val="03DF1EFE"/>
    <w:rsid w:val="0405687A"/>
    <w:rsid w:val="04FF0791"/>
    <w:rsid w:val="06C07F19"/>
    <w:rsid w:val="079620E1"/>
    <w:rsid w:val="07EE52C1"/>
    <w:rsid w:val="08234384"/>
    <w:rsid w:val="08E224A3"/>
    <w:rsid w:val="0B3E1282"/>
    <w:rsid w:val="0BD924B3"/>
    <w:rsid w:val="0C012554"/>
    <w:rsid w:val="0C4A0047"/>
    <w:rsid w:val="0D8434C8"/>
    <w:rsid w:val="0DE45C36"/>
    <w:rsid w:val="0EB01991"/>
    <w:rsid w:val="0EDC363B"/>
    <w:rsid w:val="0EE16D35"/>
    <w:rsid w:val="10476743"/>
    <w:rsid w:val="11441A61"/>
    <w:rsid w:val="11A36E95"/>
    <w:rsid w:val="121F6F46"/>
    <w:rsid w:val="12645AF2"/>
    <w:rsid w:val="15DF5D8E"/>
    <w:rsid w:val="172E0063"/>
    <w:rsid w:val="17722C48"/>
    <w:rsid w:val="17FF1243"/>
    <w:rsid w:val="1A5823C6"/>
    <w:rsid w:val="1D0E253D"/>
    <w:rsid w:val="1DA61023"/>
    <w:rsid w:val="1F9D62EA"/>
    <w:rsid w:val="1FA7787B"/>
    <w:rsid w:val="207C77B4"/>
    <w:rsid w:val="224D3238"/>
    <w:rsid w:val="233040CC"/>
    <w:rsid w:val="240472A7"/>
    <w:rsid w:val="24563ED6"/>
    <w:rsid w:val="24602490"/>
    <w:rsid w:val="25B23D47"/>
    <w:rsid w:val="25FF5535"/>
    <w:rsid w:val="2A3732D1"/>
    <w:rsid w:val="2A8433D1"/>
    <w:rsid w:val="2B1D6405"/>
    <w:rsid w:val="2B4222FA"/>
    <w:rsid w:val="2B444859"/>
    <w:rsid w:val="2C6B7FAD"/>
    <w:rsid w:val="2CD914D4"/>
    <w:rsid w:val="2E624E98"/>
    <w:rsid w:val="30F523E0"/>
    <w:rsid w:val="31231C2B"/>
    <w:rsid w:val="3131177F"/>
    <w:rsid w:val="323C08F4"/>
    <w:rsid w:val="342F5CDB"/>
    <w:rsid w:val="34EB1C02"/>
    <w:rsid w:val="3511441F"/>
    <w:rsid w:val="353C06AF"/>
    <w:rsid w:val="353D16A3"/>
    <w:rsid w:val="35C30878"/>
    <w:rsid w:val="363B4EB3"/>
    <w:rsid w:val="36BF255B"/>
    <w:rsid w:val="383B2EA0"/>
    <w:rsid w:val="3847678F"/>
    <w:rsid w:val="398E50E4"/>
    <w:rsid w:val="3A6E4FAF"/>
    <w:rsid w:val="3B2C2002"/>
    <w:rsid w:val="3B8A62BD"/>
    <w:rsid w:val="3C2A03C4"/>
    <w:rsid w:val="3C7E27A6"/>
    <w:rsid w:val="400438B7"/>
    <w:rsid w:val="40672358"/>
    <w:rsid w:val="41A609A7"/>
    <w:rsid w:val="41B502FB"/>
    <w:rsid w:val="432F1B9E"/>
    <w:rsid w:val="449D70C1"/>
    <w:rsid w:val="44EB778E"/>
    <w:rsid w:val="452C1BB7"/>
    <w:rsid w:val="471A4C57"/>
    <w:rsid w:val="490D1D9A"/>
    <w:rsid w:val="493B5434"/>
    <w:rsid w:val="4AB250DD"/>
    <w:rsid w:val="4AC63251"/>
    <w:rsid w:val="4AE50A49"/>
    <w:rsid w:val="4C3F558F"/>
    <w:rsid w:val="4C8A6F6D"/>
    <w:rsid w:val="4E074F7B"/>
    <w:rsid w:val="4E20458D"/>
    <w:rsid w:val="4F74489F"/>
    <w:rsid w:val="51CE0489"/>
    <w:rsid w:val="52EB1116"/>
    <w:rsid w:val="53FF1260"/>
    <w:rsid w:val="545838A3"/>
    <w:rsid w:val="550F5283"/>
    <w:rsid w:val="55922BB8"/>
    <w:rsid w:val="5648005A"/>
    <w:rsid w:val="56EF32D7"/>
    <w:rsid w:val="589C3484"/>
    <w:rsid w:val="58C548C2"/>
    <w:rsid w:val="598E3781"/>
    <w:rsid w:val="5A282A37"/>
    <w:rsid w:val="5E06623C"/>
    <w:rsid w:val="5E5D6E1D"/>
    <w:rsid w:val="5EFF032E"/>
    <w:rsid w:val="5F567AEE"/>
    <w:rsid w:val="61532759"/>
    <w:rsid w:val="62544876"/>
    <w:rsid w:val="62B85DDB"/>
    <w:rsid w:val="6356400A"/>
    <w:rsid w:val="63A33674"/>
    <w:rsid w:val="63ED6FC7"/>
    <w:rsid w:val="6488096B"/>
    <w:rsid w:val="65AB4EFC"/>
    <w:rsid w:val="66244175"/>
    <w:rsid w:val="662B4514"/>
    <w:rsid w:val="66737356"/>
    <w:rsid w:val="67362072"/>
    <w:rsid w:val="67D747D7"/>
    <w:rsid w:val="68522FD5"/>
    <w:rsid w:val="6BB40298"/>
    <w:rsid w:val="6CC97B23"/>
    <w:rsid w:val="6D507C88"/>
    <w:rsid w:val="6E0F0E25"/>
    <w:rsid w:val="6F4577DC"/>
    <w:rsid w:val="6F747A3C"/>
    <w:rsid w:val="709B28DF"/>
    <w:rsid w:val="711C6DDC"/>
    <w:rsid w:val="71D36ECE"/>
    <w:rsid w:val="71F633B8"/>
    <w:rsid w:val="721553B9"/>
    <w:rsid w:val="73261DAF"/>
    <w:rsid w:val="765B6ABB"/>
    <w:rsid w:val="77712936"/>
    <w:rsid w:val="77D93560"/>
    <w:rsid w:val="78901500"/>
    <w:rsid w:val="78A0421B"/>
    <w:rsid w:val="79110AD8"/>
    <w:rsid w:val="7AC85181"/>
    <w:rsid w:val="7BD55DBA"/>
    <w:rsid w:val="7BE1615F"/>
    <w:rsid w:val="7BF2196F"/>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0"/>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rPr>
      <w:kern w:val="0"/>
      <w:sz w:val="24"/>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正文"/>
    <w:basedOn w:val="1"/>
    <w:qFormat/>
    <w:uiPriority w:val="0"/>
    <w:pPr>
      <w:spacing w:line="360" w:lineRule="auto"/>
      <w:ind w:firstLine="200" w:firstLineChars="200"/>
    </w:pPr>
    <w:rPr>
      <w:sz w:val="24"/>
      <w:szCs w:val="28"/>
    </w:rPr>
  </w:style>
  <w:style w:type="character" w:customStyle="1" w:styleId="10">
    <w:name w:val="标题 1 字符"/>
    <w:basedOn w:val="8"/>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2541</Words>
  <Characters>2661</Characters>
  <Lines>0</Lines>
  <Paragraphs>0</Paragraphs>
  <TotalTime>18</TotalTime>
  <ScaleCrop>false</ScaleCrop>
  <LinksUpToDate>false</LinksUpToDate>
  <CharactersWithSpaces>2713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2025-11-04T02:35:41Z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524D172BF17C4B79BE2583EDD8279972_13</vt:lpwstr>
  </property>
  <property fmtid="{D5CDD505-2E9C-101B-9397-08002B2CF9AE}" pid="4" name="KSOTemplateDocerSaveRecord">
    <vt:lpwstr>eyJoZGlkIjoiZTcwY2IwODA0NjBmNjU3YzQ0NzhjZjQ5Nzc1ODVhMjUiLCJ1c2VySWQiOiIxNjYwNzk2ODQ1In0=</vt:lpwstr>
  </property>
</Properties>
</file>