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358</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广汉市汉润汽车配件有限公司汉润汽车零部件及配件生产线项目</w:t>
      </w:r>
      <w:r>
        <w:rPr>
          <w:rFonts w:ascii="Times New Roman" w:hAnsi="Times New Roman" w:eastAsia="方正小标宋简体" w:cs="Times New Roman"/>
          <w:sz w:val="44"/>
          <w:szCs w:val="44"/>
        </w:rPr>
        <w:t>《环境影响报告表》的批复</w:t>
      </w:r>
    </w:p>
    <w:p w14:paraId="15EC028B">
      <w:pPr>
        <w:pStyle w:val="9"/>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广汉市汉润汽车配件有限公司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汉润汽车零部件及配件生产线项目</w:t>
      </w:r>
      <w:r>
        <w:rPr>
          <w:rFonts w:hint="eastAsia"/>
          <w:lang w:eastAsia="zh-CN"/>
        </w:rPr>
        <w:t>《环境影响报告表》（以下简称“报告表”）收悉。经研究，批复如下：</w:t>
      </w:r>
    </w:p>
    <w:p w14:paraId="0C86FAB5">
      <w:pPr>
        <w:pStyle w:val="9"/>
        <w:keepNext w:val="0"/>
        <w:keepLines w:val="0"/>
        <w:pageBreakBefore w:val="0"/>
        <w:numPr>
          <w:ilvl w:val="0"/>
          <w:numId w:val="1"/>
        </w:numPr>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该项目为扩建项目</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拟在广汉市海口路</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德阳高新技术产业开发区</w:t>
      </w:r>
      <w:r>
        <w:rPr>
          <w:rFonts w:hint="eastAsia" w:ascii="仿宋_GB2312" w:hAnsi="仿宋_GB2312" w:cs="仿宋_GB2312"/>
          <w:kern w:val="2"/>
          <w:sz w:val="32"/>
          <w:szCs w:val="32"/>
          <w:lang w:val="en-US" w:eastAsia="zh-CN" w:bidi="ar-SA"/>
        </w:rPr>
        <w:t>内）</w:t>
      </w:r>
      <w:r>
        <w:rPr>
          <w:rFonts w:hint="eastAsia" w:ascii="仿宋_GB2312" w:hAnsi="仿宋_GB2312" w:eastAsia="仿宋_GB2312" w:cs="仿宋_GB2312"/>
          <w:kern w:val="2"/>
          <w:sz w:val="32"/>
          <w:szCs w:val="32"/>
          <w:lang w:val="en-US" w:eastAsia="zh-CN" w:bidi="ar-SA"/>
        </w:rPr>
        <w:t>现有</w:t>
      </w:r>
      <w:r>
        <w:rPr>
          <w:rFonts w:hint="default" w:ascii="Times New Roman" w:hAnsi="Times New Roman" w:eastAsia="仿宋_GB2312" w:cs="Times New Roman"/>
          <w:kern w:val="2"/>
          <w:sz w:val="32"/>
          <w:szCs w:val="32"/>
          <w:lang w:val="en-US" w:eastAsia="zh-CN" w:bidi="ar-SA"/>
        </w:rPr>
        <w:t>厂房进行建设，不新增用地面积。项目内容及规模为：对现有厂区进行布局调整，依托生产车间及相关公辅设施，购置尼龙挤塑机、切割机、冷却塔等生产设备，布设汽车零部件及配件生产线，建成后形成年产汽车用隔热条800吨、密封条200吨的生产能力，现有项目年产铝制汽车配件35000吨、汽车钢化玻璃5000吨的产能不改变。项目总投资4800万元，其中环保投资43万元。</w:t>
      </w:r>
    </w:p>
    <w:p w14:paraId="5200CD3C">
      <w:pPr>
        <w:pStyle w:val="9"/>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项目在四川省投资项目在线审批监管平台进行了备案（备案号：川投资</w:t>
      </w:r>
      <w:r>
        <w:rPr>
          <w:rFonts w:hint="eastAsia" w:ascii="Times New Roman" w:hAnsi="Times New Roman" w:eastAsia="仿宋_GB2312" w:cs="Times New Roman"/>
          <w:kern w:val="2"/>
          <w:sz w:val="32"/>
          <w:szCs w:val="32"/>
          <w:highlight w:val="none"/>
          <w:lang w:val="en-US" w:eastAsia="zh-CN" w:bidi="ar-SA"/>
        </w:rPr>
        <w:t>备[2507-510698-0</w:t>
      </w:r>
      <w:r>
        <w:rPr>
          <w:rFonts w:hint="eastAsia" w:cs="Times New Roman"/>
          <w:kern w:val="2"/>
          <w:sz w:val="32"/>
          <w:szCs w:val="32"/>
          <w:highlight w:val="none"/>
          <w:lang w:val="en-US" w:eastAsia="zh-CN" w:bidi="ar-SA"/>
        </w:rPr>
        <w:t>7</w:t>
      </w:r>
      <w:r>
        <w:rPr>
          <w:rFonts w:hint="eastAsia" w:ascii="Times New Roman" w:hAnsi="Times New Roman" w:eastAsia="仿宋_GB2312" w:cs="Times New Roman"/>
          <w:kern w:val="2"/>
          <w:sz w:val="32"/>
          <w:szCs w:val="32"/>
          <w:highlight w:val="none"/>
          <w:lang w:val="en-US" w:eastAsia="zh-CN" w:bidi="ar-SA"/>
        </w:rPr>
        <w:t>-0</w:t>
      </w:r>
      <w:r>
        <w:rPr>
          <w:rFonts w:hint="eastAsia"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783085</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IX</w:t>
      </w:r>
      <w:r>
        <w:rPr>
          <w:rFonts w:hint="eastAsia" w:ascii="Times New Roman" w:hAnsi="Times New Roman" w:eastAsia="仿宋_GB2312" w:cs="Times New Roman"/>
          <w:kern w:val="2"/>
          <w:sz w:val="32"/>
          <w:szCs w:val="32"/>
          <w:highlight w:val="none"/>
          <w:lang w:val="en-US" w:eastAsia="zh-CN" w:bidi="ar-SA"/>
        </w:rPr>
        <w:t>QB-00</w:t>
      </w:r>
      <w:r>
        <w:rPr>
          <w:rFonts w:hint="eastAsia" w:cs="Times New Roman"/>
          <w:kern w:val="2"/>
          <w:sz w:val="32"/>
          <w:szCs w:val="32"/>
          <w:highlight w:val="none"/>
          <w:lang w:val="en-US" w:eastAsia="zh-CN" w:bidi="ar-SA"/>
        </w:rPr>
        <w:t>30</w:t>
      </w:r>
      <w:r>
        <w:rPr>
          <w:rFonts w:hint="eastAsia" w:ascii="Times New Roman" w:hAnsi="Times New Roman" w:eastAsia="仿宋_GB2312" w:cs="Times New Roman"/>
          <w:kern w:val="2"/>
          <w:sz w:val="32"/>
          <w:szCs w:val="32"/>
          <w:highlight w:val="none"/>
          <w:lang w:val="en-US" w:eastAsia="zh-CN" w:bidi="ar-SA"/>
        </w:rPr>
        <w:t>号</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符合国家现行产业政策</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广汉市国土空间总体规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及广汉市汉润汽车配件有限公司取得的《不动产权证》，项目用地性质为工业用地，选址符合规划。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9"/>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kern w:val="2"/>
          <w:sz w:val="32"/>
          <w:szCs w:val="24"/>
          <w:lang w:val="en-US" w:eastAsia="zh-CN" w:bidi="ar-SA"/>
        </w:rPr>
        <w:t>（三）严格落实并优化报告表提出的各项废气处理措施。</w:t>
      </w:r>
      <w:r>
        <w:rPr>
          <w:rFonts w:hint="eastAsia" w:ascii="Times New Roman" w:hAnsi="Times New Roman" w:eastAsia="仿宋_GB2312" w:cs="Times New Roman"/>
          <w:kern w:val="2"/>
          <w:sz w:val="32"/>
          <w:szCs w:val="32"/>
          <w:lang w:val="en-US" w:eastAsia="zh-CN" w:bidi="ar-SA"/>
        </w:rPr>
        <w:t>落实挤出机卸压口处的管道收集</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挤出机上方的集气罩收集</w:t>
      </w:r>
      <w:r>
        <w:rPr>
          <w:rFonts w:hint="eastAsia" w:cs="Times New Roman"/>
          <w:kern w:val="2"/>
          <w:sz w:val="32"/>
          <w:szCs w:val="32"/>
          <w:lang w:val="en-US" w:eastAsia="zh-CN" w:bidi="ar-SA"/>
        </w:rPr>
        <w:t>和两套</w:t>
      </w:r>
      <w:r>
        <w:rPr>
          <w:rFonts w:hint="eastAsia" w:ascii="Times New Roman" w:hAnsi="Times New Roman" w:eastAsia="仿宋_GB2312" w:cs="Times New Roman"/>
          <w:kern w:val="2"/>
          <w:sz w:val="32"/>
          <w:szCs w:val="32"/>
          <w:lang w:val="en-US" w:eastAsia="zh-CN" w:bidi="ar-SA"/>
        </w:rPr>
        <w:t>两级活性炭</w:t>
      </w:r>
      <w:r>
        <w:rPr>
          <w:rFonts w:hint="eastAsia" w:cs="Times New Roman"/>
          <w:kern w:val="2"/>
          <w:sz w:val="32"/>
          <w:szCs w:val="32"/>
          <w:lang w:val="en-US" w:eastAsia="zh-CN" w:bidi="ar-SA"/>
        </w:rPr>
        <w:t>吸附</w:t>
      </w:r>
      <w:r>
        <w:rPr>
          <w:rFonts w:hint="eastAsia" w:ascii="Times New Roman" w:hAnsi="Times New Roman" w:eastAsia="仿宋_GB2312" w:cs="Times New Roman"/>
          <w:kern w:val="2"/>
          <w:sz w:val="32"/>
          <w:szCs w:val="32"/>
          <w:lang w:val="en-US" w:eastAsia="zh-CN" w:bidi="ar-SA"/>
        </w:rPr>
        <w:t>装置，确保挤出废气经收集处理后由1根15m高排气筒达标排放；确保食堂油烟经油烟净化</w:t>
      </w:r>
      <w:r>
        <w:rPr>
          <w:rFonts w:hint="eastAsia" w:cs="Times New Roman"/>
          <w:kern w:val="2"/>
          <w:sz w:val="32"/>
          <w:szCs w:val="32"/>
          <w:lang w:val="en-US" w:eastAsia="zh-CN" w:bidi="ar-SA"/>
        </w:rPr>
        <w:t>装置</w:t>
      </w:r>
      <w:r>
        <w:rPr>
          <w:rFonts w:hint="eastAsia" w:ascii="Times New Roman" w:hAnsi="Times New Roman" w:eastAsia="仿宋_GB2312" w:cs="Times New Roman"/>
          <w:kern w:val="2"/>
          <w:sz w:val="32"/>
          <w:szCs w:val="32"/>
          <w:lang w:val="en-US" w:eastAsia="zh-CN" w:bidi="ar-SA"/>
        </w:rPr>
        <w:t>处理后引至</w:t>
      </w:r>
      <w:r>
        <w:rPr>
          <w:rFonts w:hint="eastAsia" w:cs="Times New Roman"/>
          <w:kern w:val="2"/>
          <w:sz w:val="32"/>
          <w:szCs w:val="32"/>
          <w:lang w:val="en-US" w:eastAsia="zh-CN" w:bidi="ar-SA"/>
        </w:rPr>
        <w:t>房</w:t>
      </w:r>
      <w:r>
        <w:rPr>
          <w:rFonts w:hint="eastAsia" w:ascii="Times New Roman" w:hAnsi="Times New Roman" w:eastAsia="仿宋_GB2312" w:cs="Times New Roman"/>
          <w:kern w:val="2"/>
          <w:sz w:val="32"/>
          <w:szCs w:val="32"/>
          <w:lang w:val="en-US" w:eastAsia="zh-CN" w:bidi="ar-SA"/>
        </w:rPr>
        <w:t>顶达标排放，对周边环境不产生影响。</w:t>
      </w:r>
    </w:p>
    <w:p w14:paraId="76E472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lang w:eastAsia="zh-CN"/>
        </w:rPr>
      </w:pPr>
      <w:r>
        <w:rPr>
          <w:rFonts w:hint="eastAsia"/>
          <w:lang w:eastAsia="zh-CN"/>
        </w:rPr>
        <w:t>（四）严格落实并优化报告表提出的各项废水处理措施。</w:t>
      </w:r>
      <w:r>
        <w:rPr>
          <w:rFonts w:hint="eastAsia" w:ascii="仿宋_GB2312" w:hAnsi="仿宋_GB2312" w:eastAsia="仿宋_GB2312" w:cs="仿宋_GB2312"/>
          <w:color w:val="000000"/>
          <w:sz w:val="32"/>
          <w:szCs w:val="32"/>
          <w:lang w:eastAsia="zh-CN"/>
        </w:rPr>
        <w:t>项目</w:t>
      </w:r>
      <w:r>
        <w:rPr>
          <w:rFonts w:hint="eastAsia" w:ascii="仿宋_GB2312" w:hAnsi="仿宋_GB2312" w:cs="仿宋_GB2312"/>
          <w:color w:val="000000"/>
          <w:sz w:val="32"/>
          <w:szCs w:val="32"/>
          <w:lang w:val="en-US" w:eastAsia="zh-CN"/>
        </w:rPr>
        <w:t>间接冷却水循环使用不外排，</w:t>
      </w:r>
      <w:r>
        <w:rPr>
          <w:rFonts w:hint="eastAsia" w:ascii="仿宋_GB2312" w:hAnsi="仿宋_GB2312" w:eastAsia="仿宋_GB2312" w:cs="仿宋_GB2312"/>
          <w:color w:val="000000"/>
          <w:sz w:val="32"/>
          <w:szCs w:val="32"/>
          <w:lang w:eastAsia="zh-CN"/>
        </w:rPr>
        <w:t>食堂废水经隔油池处理后与生活污水一并排入厂区预处理池处理达《污水综合排放标准》（GB8978-1996）中三级标准后排入市政污水管网，再经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lang w:val="en-US" w:eastAsia="zh-CN"/>
        </w:rPr>
        <w:t>废边角料、不合格品定期交由原料供应商回收；废包装材料收集后外售废品回收站；餐厨垃圾交有餐厨垃圾处理能力的单位处置；废活性炭、废机油、废机油桶、废含油棉纱手套</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（七）严格落实并优化报告表提出的地下水和土壤污染防治措施。项目将</w:t>
      </w:r>
      <w:r>
        <w:rPr>
          <w:rFonts w:hint="eastAsia"/>
          <w:lang w:val="en-US" w:eastAsia="zh-CN"/>
        </w:rPr>
        <w:t>危废暂存间设置为重点防渗区，将挤塑区、原料区、食堂隔油池、生活污水预处理池设置为一般防渗区，将除重点防渗及一般防渗以外的其他区域设置为简单防渗区，分别采取防渗措施。建立和完善地下水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62264A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1FC254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val="en-US" w:eastAsia="zh-CN"/>
        </w:rPr>
        <w:t>（十）现有项目以生产厂房边界为起点向外划定50米范围为卫生防护距离控制区，本项目不另设卫生防护距离，该区域引进项目时应注意其环境相容性，并协助园区管委会监督项目卫生防护距离内不得新建居住、学校、医院等敏感建筑，发现问题及时向园区管委会和相关部门反映。</w:t>
      </w:r>
    </w:p>
    <w:p w14:paraId="584B71B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全厂挥发性有机物排放量为</w:t>
      </w:r>
      <w:r>
        <w:rPr>
          <w:rFonts w:hint="eastAsia"/>
          <w:snapToGrid w:val="0"/>
          <w:lang w:val="en-US" w:eastAsia="zh-CN"/>
        </w:rPr>
        <w:t>4.24</w:t>
      </w:r>
      <w:r>
        <w:rPr>
          <w:rFonts w:hint="eastAsia"/>
          <w:lang w:val="en-US" w:eastAsia="zh-CN"/>
        </w:rPr>
        <w:t>吨/年，氮氧化物排放量为</w:t>
      </w:r>
      <w:r>
        <w:rPr>
          <w:rFonts w:hint="eastAsia"/>
          <w:snapToGrid w:val="0"/>
          <w:lang w:val="en-US" w:eastAsia="zh-CN"/>
        </w:rPr>
        <w:t>9.115</w:t>
      </w:r>
      <w:r>
        <w:rPr>
          <w:rFonts w:hint="eastAsia"/>
          <w:lang w:val="en-US" w:eastAsia="zh-CN"/>
        </w:rPr>
        <w:t>吨/年，</w:t>
      </w:r>
      <w:r>
        <w:rPr>
          <w:rFonts w:ascii="仿宋_GB2312" w:hAnsi="仿宋_GB2312" w:eastAsia="仿宋_GB2312" w:cs="仿宋_GB2312"/>
          <w:sz w:val="32"/>
          <w:szCs w:val="32"/>
          <w:highlight w:val="none"/>
        </w:rPr>
        <w:t>化学需氧量</w:t>
      </w:r>
      <w:r>
        <w:rPr>
          <w:rFonts w:hint="eastAsia"/>
          <w:lang w:val="en-US" w:eastAsia="zh-CN"/>
        </w:rPr>
        <w:t>排放量为</w:t>
      </w:r>
      <w:r>
        <w:rPr>
          <w:rFonts w:hint="eastAsia"/>
          <w:snapToGrid w:val="0"/>
          <w:lang w:val="en-US" w:eastAsia="zh-CN"/>
        </w:rPr>
        <w:t>0.532</w:t>
      </w:r>
      <w:r>
        <w:rPr>
          <w:rFonts w:ascii="仿宋_GB2312" w:hAnsi="仿宋_GB2312" w:eastAsia="仿宋_GB2312" w:cs="仿宋_GB2312"/>
          <w:sz w:val="32"/>
          <w:szCs w:val="32"/>
          <w:highlight w:val="none"/>
        </w:rPr>
        <w:t>吨/年</w:t>
      </w:r>
      <w:r>
        <w:rPr>
          <w:rFonts w:hint="eastAsia" w:ascii="仿宋_GB2312" w:hAnsi="仿宋_GB2312" w:cs="仿宋_GB2312"/>
          <w:sz w:val="32"/>
          <w:szCs w:val="32"/>
          <w:highlight w:val="none"/>
          <w:lang w:eastAsia="zh-CN"/>
        </w:rPr>
        <w:t>，</w:t>
      </w:r>
      <w:r>
        <w:rPr>
          <w:rFonts w:ascii="仿宋_GB2312" w:hAnsi="仿宋_GB2312" w:eastAsia="仿宋_GB2312" w:cs="仿宋_GB2312"/>
          <w:sz w:val="32"/>
          <w:szCs w:val="32"/>
          <w:highlight w:val="none"/>
        </w:rPr>
        <w:t>氨氮</w:t>
      </w:r>
      <w:r>
        <w:rPr>
          <w:rFonts w:hint="eastAsia"/>
          <w:lang w:val="en-US" w:eastAsia="zh-CN"/>
        </w:rPr>
        <w:t>排放量为</w:t>
      </w:r>
      <w:r>
        <w:rPr>
          <w:rFonts w:hint="eastAsia"/>
          <w:snapToGrid w:val="0"/>
          <w:lang w:val="en-US" w:eastAsia="zh-CN"/>
        </w:rPr>
        <w:t>0.0646</w:t>
      </w:r>
      <w:r>
        <w:rPr>
          <w:rFonts w:ascii="仿宋_GB2312" w:hAnsi="仿宋_GB2312" w:eastAsia="仿宋_GB2312" w:cs="仿宋_GB2312"/>
          <w:sz w:val="32"/>
          <w:szCs w:val="32"/>
          <w:highlight w:val="none"/>
        </w:rPr>
        <w:t>吨/年</w:t>
      </w:r>
      <w:r>
        <w:rPr>
          <w:rFonts w:hint="eastAsia"/>
          <w:lang w:eastAsia="zh-CN"/>
        </w:rPr>
        <w:t>，其</w:t>
      </w:r>
      <w:r>
        <w:rPr>
          <w:rFonts w:hint="eastAsia"/>
          <w:highlight w:val="none"/>
          <w:lang w:val="en-US" w:eastAsia="zh-CN"/>
        </w:rPr>
        <w:t>新增挥发性有机物0.66吨/年</w:t>
      </w:r>
      <w:r>
        <w:rPr>
          <w:rFonts w:hint="eastAsia"/>
          <w:highlight w:val="none"/>
          <w:lang w:eastAsia="zh-CN"/>
        </w:rPr>
        <w:t>总</w:t>
      </w:r>
      <w:r>
        <w:rPr>
          <w:rFonts w:hint="eastAsia"/>
          <w:lang w:eastAsia="zh-CN"/>
        </w:rPr>
        <w:t>量控制指标</w:t>
      </w:r>
      <w:r>
        <w:rPr>
          <w:rFonts w:hint="eastAsia"/>
          <w:lang w:val="en-US" w:eastAsia="zh-CN"/>
        </w:rPr>
        <w:t>按</w:t>
      </w:r>
      <w:r>
        <w:rPr>
          <w:rFonts w:hint="eastAsia"/>
          <w:lang w:eastAsia="zh-CN"/>
        </w:rPr>
        <w:t>德阳市广汉生态环境局</w:t>
      </w:r>
      <w:r>
        <w:rPr>
          <w:rFonts w:hint="eastAsia"/>
          <w:lang w:val="en-US" w:eastAsia="zh-CN"/>
        </w:rPr>
        <w:t>总量文件执</w:t>
      </w:r>
      <w:r>
        <w:rPr>
          <w:rFonts w:hint="eastAsia" w:ascii="Times New Roman" w:hAnsi="Times New Roman" w:cs="Times New Roman"/>
          <w:lang w:val="en-US" w:eastAsia="zh-CN"/>
        </w:rPr>
        <w:t>行。</w:t>
      </w:r>
    </w:p>
    <w:p w14:paraId="4537D1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11</w:t>
      </w:r>
      <w:r>
        <w:rPr>
          <w:rFonts w:hint="eastAsia"/>
          <w:lang w:eastAsia="zh-CN"/>
        </w:rPr>
        <w:t>月</w:t>
      </w:r>
      <w:r>
        <w:rPr>
          <w:rFonts w:hint="eastAsia"/>
          <w:lang w:val="en-US" w:eastAsia="zh-CN"/>
        </w:rPr>
        <w:t>24</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E341">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520F78">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8520F78">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6BD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2C319A"/>
    <w:rsid w:val="06C07F19"/>
    <w:rsid w:val="07EE52C1"/>
    <w:rsid w:val="08E224A3"/>
    <w:rsid w:val="0C4A0047"/>
    <w:rsid w:val="0CBC5D91"/>
    <w:rsid w:val="0D8434C8"/>
    <w:rsid w:val="10476743"/>
    <w:rsid w:val="10B04339"/>
    <w:rsid w:val="11A36E95"/>
    <w:rsid w:val="121F6F46"/>
    <w:rsid w:val="141B194C"/>
    <w:rsid w:val="172E0063"/>
    <w:rsid w:val="17722C48"/>
    <w:rsid w:val="17FF1243"/>
    <w:rsid w:val="185660F9"/>
    <w:rsid w:val="1A5823C6"/>
    <w:rsid w:val="1D0B506B"/>
    <w:rsid w:val="1DA61023"/>
    <w:rsid w:val="1F9D62EA"/>
    <w:rsid w:val="207C77B4"/>
    <w:rsid w:val="20A0736A"/>
    <w:rsid w:val="20EE3BBC"/>
    <w:rsid w:val="21C52011"/>
    <w:rsid w:val="233040CC"/>
    <w:rsid w:val="240472A7"/>
    <w:rsid w:val="24602490"/>
    <w:rsid w:val="25B23D47"/>
    <w:rsid w:val="27CF70BB"/>
    <w:rsid w:val="2A3732D1"/>
    <w:rsid w:val="2A8433D1"/>
    <w:rsid w:val="2B1D6405"/>
    <w:rsid w:val="2B4222FA"/>
    <w:rsid w:val="2B6C37C8"/>
    <w:rsid w:val="2C6B7FAD"/>
    <w:rsid w:val="2D294AA2"/>
    <w:rsid w:val="2E624E98"/>
    <w:rsid w:val="2F4838A9"/>
    <w:rsid w:val="30F523E0"/>
    <w:rsid w:val="31231C2B"/>
    <w:rsid w:val="3511441F"/>
    <w:rsid w:val="35C30878"/>
    <w:rsid w:val="36BF255B"/>
    <w:rsid w:val="3847678F"/>
    <w:rsid w:val="398E50E4"/>
    <w:rsid w:val="3A6E4FAF"/>
    <w:rsid w:val="3AFA05BA"/>
    <w:rsid w:val="3B8A62BD"/>
    <w:rsid w:val="41B502FB"/>
    <w:rsid w:val="432F1B9E"/>
    <w:rsid w:val="449D70C1"/>
    <w:rsid w:val="471A4C57"/>
    <w:rsid w:val="490D1D9A"/>
    <w:rsid w:val="493B5434"/>
    <w:rsid w:val="4AB250DD"/>
    <w:rsid w:val="4C3F558F"/>
    <w:rsid w:val="4E20458D"/>
    <w:rsid w:val="52EB1116"/>
    <w:rsid w:val="545838A3"/>
    <w:rsid w:val="550F5283"/>
    <w:rsid w:val="55922BB8"/>
    <w:rsid w:val="5648005A"/>
    <w:rsid w:val="56EF32D7"/>
    <w:rsid w:val="598E3781"/>
    <w:rsid w:val="5A282A37"/>
    <w:rsid w:val="5B9E1A76"/>
    <w:rsid w:val="5E923FC8"/>
    <w:rsid w:val="62544876"/>
    <w:rsid w:val="63ED6FC7"/>
    <w:rsid w:val="6488096B"/>
    <w:rsid w:val="65AB4EFC"/>
    <w:rsid w:val="662B4514"/>
    <w:rsid w:val="66737356"/>
    <w:rsid w:val="67D747D7"/>
    <w:rsid w:val="6CC97B23"/>
    <w:rsid w:val="6EF72978"/>
    <w:rsid w:val="6F4577DC"/>
    <w:rsid w:val="70924242"/>
    <w:rsid w:val="709B28DF"/>
    <w:rsid w:val="71823CF1"/>
    <w:rsid w:val="71D36ECE"/>
    <w:rsid w:val="721553B9"/>
    <w:rsid w:val="73261DAF"/>
    <w:rsid w:val="74A42A0A"/>
    <w:rsid w:val="75102DA9"/>
    <w:rsid w:val="754937FF"/>
    <w:rsid w:val="765B6ABB"/>
    <w:rsid w:val="77712936"/>
    <w:rsid w:val="77D93560"/>
    <w:rsid w:val="78901500"/>
    <w:rsid w:val="78A0421B"/>
    <w:rsid w:val="78B97F84"/>
    <w:rsid w:val="7BD55DBA"/>
    <w:rsid w:val="7C326B40"/>
    <w:rsid w:val="7C4976F5"/>
    <w:rsid w:val="7F46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标题 1 字符"/>
    <w:basedOn w:val="7"/>
    <w:link w:val="2"/>
    <w:autoRedefine/>
    <w:qFormat/>
    <w:uiPriority w:val="9"/>
    <w:rPr>
      <w:rFonts w:ascii="Times New Roman" w:hAnsi="Times New Roman" w:eastAsia="方正小标宋简体"/>
      <w:bCs/>
      <w:kern w:val="44"/>
      <w:sz w:val="44"/>
      <w:szCs w:val="44"/>
    </w:rPr>
  </w:style>
  <w:style w:type="paragraph" w:customStyle="1" w:styleId="9">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2559</Words>
  <Characters>2670</Characters>
  <Lines>0</Lines>
  <Paragraphs>0</Paragraphs>
  <TotalTime>4</TotalTime>
  <ScaleCrop>false</ScaleCrop>
  <LinksUpToDate>false</LinksUpToDate>
  <CharactersWithSpaces>2756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cp:lastPrinted>2025-10-13T02:55:00Z</cp:lastPrinted>
  <dcterms:modified xsi:type="dcterms:W3CDTF">2025-11-24T01:18:32Z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FDB9B0D3E96B4612B4631ACA395E4DE9_13</vt:lpwstr>
  </property>
  <property fmtid="{D5CDD505-2E9C-101B-9397-08002B2CF9AE}" pid="4" name="KSOTemplateDocerSaveRecord">
    <vt:lpwstr>eyJoZGlkIjoiZTcwY2IwODA0NjBmNjU3YzQ0NzhjZjQ5Nzc1ODVhMjUiLCJ1c2VySWQiOiIxNjYwNzk2ODQ1In0=</vt:lpwstr>
  </property>
</Properties>
</file>