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385</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四川润赢新能源科技有限公司功能性新材料生产项目</w:t>
      </w:r>
      <w:r>
        <w:rPr>
          <w:rFonts w:ascii="Times New Roman" w:hAnsi="Times New Roman" w:eastAsia="方正小标宋简体" w:cs="Times New Roman"/>
          <w:sz w:val="44"/>
          <w:szCs w:val="44"/>
        </w:rPr>
        <w:t>《环境影响报告表》的批复</w:t>
      </w:r>
    </w:p>
    <w:p w14:paraId="15EC028B">
      <w:pPr>
        <w:pStyle w:val="9"/>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四川润赢新能源科技有限公司：</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cs="仿宋_GB2312"/>
          <w:sz w:val="32"/>
          <w:szCs w:val="32"/>
          <w:lang w:eastAsia="zh-CN"/>
        </w:rPr>
        <w:t>功能性新材料生产项目</w:t>
      </w:r>
      <w:r>
        <w:rPr>
          <w:rFonts w:hint="eastAsia"/>
          <w:lang w:eastAsia="zh-CN"/>
        </w:rPr>
        <w:t>《环境影响报告表》（以下简称“报告表”）收悉。经研究，批复如下：</w:t>
      </w:r>
    </w:p>
    <w:p w14:paraId="0C86FAB5">
      <w:pPr>
        <w:pStyle w:val="9"/>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该项目为扩建项目，拟在广汉市阳江路</w:t>
      </w:r>
      <w:r>
        <w:rPr>
          <w:rFonts w:hint="default" w:ascii="Times New Roman" w:hAnsi="Times New Roman" w:eastAsia="仿宋_GB2312" w:cs="Times New Roman"/>
          <w:color w:val="000000"/>
          <w:sz w:val="32"/>
          <w:szCs w:val="32"/>
        </w:rPr>
        <w:t>16号南山控股德阳科技岛24-4#现有厂区进行建设，不新增用地面积。项目内容及规模为：依托生产车间及相关公辅设施，购置分散机、搅拌罐、超微粉碎机、混合分装机、纯水制备机、挤塑生产线等生产设备，布设膨润土、聚酯颗粒生产线，建成后形成全厂年产膨润土10000吨、聚酯颗粒3000吨的生产能力，现有研发项目的研发能力不改变。项目总投资300万元，其中环保投资23万元。</w:t>
      </w:r>
    </w:p>
    <w:p w14:paraId="5200CD3C">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项目在四川省投资项目在线审批监管平台进行了备案（备案号：川投资</w:t>
      </w:r>
      <w:r>
        <w:rPr>
          <w:rFonts w:hint="eastAsia" w:ascii="Times New Roman" w:hAnsi="Times New Roman" w:eastAsia="仿宋_GB2312" w:cs="Times New Roman"/>
          <w:kern w:val="2"/>
          <w:sz w:val="32"/>
          <w:szCs w:val="32"/>
          <w:highlight w:val="none"/>
          <w:lang w:val="en-US" w:eastAsia="zh-CN" w:bidi="ar-SA"/>
        </w:rPr>
        <w:t>备[2509-510681-07-02-297062]</w:t>
      </w:r>
      <w:r>
        <w:rPr>
          <w:rFonts w:hint="eastAsia" w:cs="Times New Roman"/>
          <w:kern w:val="2"/>
          <w:sz w:val="32"/>
          <w:szCs w:val="32"/>
          <w:highlight w:val="none"/>
          <w:lang w:val="en-US" w:eastAsia="zh-CN" w:bidi="ar-SA"/>
        </w:rPr>
        <w:t>JXQB-1221</w:t>
      </w:r>
      <w:r>
        <w:rPr>
          <w:rFonts w:hint="eastAsia" w:ascii="Times New Roman" w:hAnsi="Times New Roman" w:eastAsia="仿宋_GB2312" w:cs="Times New Roman"/>
          <w:kern w:val="2"/>
          <w:sz w:val="32"/>
          <w:szCs w:val="32"/>
          <w:highlight w:val="none"/>
          <w:lang w:val="en-US" w:eastAsia="zh-CN" w:bidi="ar-SA"/>
        </w:rPr>
        <w:t>号</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符合国家现行产业政策</w:t>
      </w:r>
      <w:r>
        <w:rPr>
          <w:rFonts w:hint="eastAsia" w:ascii="仿宋_GB2312" w:hAnsi="仿宋_GB2312" w:eastAsia="仿宋_GB2312" w:cs="仿宋_GB2312"/>
          <w:kern w:val="2"/>
          <w:sz w:val="32"/>
          <w:szCs w:val="32"/>
          <w:lang w:val="zh-CN" w:eastAsia="zh-CN" w:bidi="ar-SA"/>
        </w:rPr>
        <w:t>；该项目符合德阳市生态环境分区管控相关要求，</w:t>
      </w: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广汉市国土空间总体规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及</w:t>
      </w:r>
      <w:r>
        <w:rPr>
          <w:rFonts w:hint="eastAsia" w:ascii="仿宋_GB2312" w:hAnsi="仿宋_GB2312" w:cs="仿宋_GB2312"/>
          <w:kern w:val="2"/>
          <w:sz w:val="32"/>
          <w:szCs w:val="32"/>
          <w:lang w:val="en-US" w:eastAsia="zh-CN" w:bidi="ar-SA"/>
        </w:rPr>
        <w:t>德阳南控科技产业发展</w:t>
      </w:r>
      <w:r>
        <w:rPr>
          <w:rFonts w:hint="eastAsia" w:ascii="仿宋_GB2312" w:hAnsi="Times New Roman" w:eastAsia="仿宋_GB2312" w:cs="Times New Roman"/>
          <w:color w:val="000000"/>
          <w:sz w:val="32"/>
          <w:szCs w:val="32"/>
          <w:lang w:val="en-US" w:eastAsia="zh-CN"/>
        </w:rPr>
        <w:t>有限公司</w:t>
      </w:r>
      <w:r>
        <w:rPr>
          <w:rFonts w:hint="eastAsia" w:ascii="仿宋_GB2312" w:hAnsi="仿宋_GB2312" w:eastAsia="仿宋_GB2312" w:cs="仿宋_GB2312"/>
          <w:kern w:val="2"/>
          <w:sz w:val="32"/>
          <w:szCs w:val="32"/>
          <w:lang w:val="en-US" w:eastAsia="zh-CN" w:bidi="ar-SA"/>
        </w:rPr>
        <w:t>取得的《不动产权证》，项目用地性质为工业用地，选址符合规划。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40CA39A3">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kern w:val="2"/>
          <w:sz w:val="32"/>
          <w:szCs w:val="24"/>
          <w:lang w:val="en-US" w:eastAsia="zh-CN" w:bidi="ar-SA"/>
        </w:rPr>
        <w:t>（三）严格落实并优化报告表提出的各项废气处理措施。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落实膨润土</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投料口的侧吸集气罩+布袋除尘器，确保膨润土投料粉尘经收集处理后由1根15m高排气筒达标排放；落实挤塑工序集气罩+二级活性炭吸附装置，确保挤塑有机废气经收集处理后由1根15m高排气筒达标排放；落实液体原料密闭存放、废包装桶加盖密封暂存、加强车间密闭等</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管理措施，确保少量异味、臭气无组织达标排放，对周边环境不产生影响。</w:t>
      </w:r>
    </w:p>
    <w:p w14:paraId="76E4720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lang w:eastAsia="zh-CN"/>
        </w:rPr>
      </w:pPr>
      <w:r>
        <w:rPr>
          <w:rFonts w:hint="eastAsia"/>
          <w:lang w:eastAsia="zh-CN"/>
        </w:rPr>
        <w:t>（四）严格落实并优化报告表提出的各项废水处理措施。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w:t>
      </w:r>
      <w:r>
        <w:rPr>
          <w:rFonts w:hint="eastAsia" w:ascii="仿宋_GB2312" w:hAnsi="仿宋_GB2312" w:cs="仿宋_GB2312"/>
          <w:bCs/>
          <w:color w:val="000000" w:themeColor="text1"/>
          <w:sz w:val="32"/>
          <w:szCs w:val="32"/>
          <w:lang w:val="en-US" w:eastAsia="zh-CN"/>
          <w14:textFill>
            <w14:solidFill>
              <w14:schemeClr w14:val="tx1"/>
            </w14:solidFill>
          </w14:textFill>
        </w:rPr>
        <w:t>不新增生活污水，纯水制备浓水、定期更换的冷却水等</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生产废水经园区已建预处</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理池处理达《污水综合排放标准》（GB8978-1996）中三级标准后排入市政污水管网，再经广汉市第二污水处理厂处理达《四川省岷江、沱江流域水污染物排放标准》（DB51/2311-2016）中工</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废包装垃圾交由资源回收公司回收；废十二烷基二甲基氧化胺原料桶交由供应商回收用于原材料包装；布袋除尘器收尘</w:t>
      </w:r>
      <w:r>
        <w:rPr>
          <w:rFonts w:hint="eastAsia" w:ascii="仿宋_GB2312" w:hAnsi="仿宋_GB2312" w:cs="仿宋_GB2312"/>
          <w:bCs/>
          <w:color w:val="000000" w:themeColor="text1"/>
          <w:sz w:val="32"/>
          <w:szCs w:val="32"/>
          <w:lang w:val="en-US" w:eastAsia="zh-CN"/>
          <w14:textFill>
            <w14:solidFill>
              <w14:schemeClr w14:val="tx1"/>
            </w14:solidFill>
          </w14:textFill>
        </w:rPr>
        <w:t>回用于生产；废布袋交由一般工业固废处置单位处置；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纯水机产生的废反渗</w:t>
      </w:r>
      <w:r>
        <w:rPr>
          <w:rFonts w:hint="eastAsia"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t>透RO膜定期</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交由供应商回收；废润滑油、废润滑油桶、废含油抹布和手套、废活性炭</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原料十二烷基二甲基氧化胺堆放区</w:t>
      </w:r>
      <w:r>
        <w:rPr>
          <w:rFonts w:hint="eastAsia"/>
          <w:lang w:val="en-US" w:eastAsia="zh-CN"/>
        </w:rPr>
        <w:t>设置为重点防渗区，将除重点防渗区之外的区域设置为一般防渗区，分别采取防渗措施；项目已建危废暂存间位于厂区二楼，应落实六防并加强环境管理。建立和完善地下水</w:t>
      </w:r>
      <w:r>
        <w:rPr>
          <w:rFonts w:hint="eastAsia"/>
          <w:lang w:eastAsia="zh-CN"/>
        </w:rPr>
        <w:t>、土壤污染监控制度和环境管理体系，发现问题及时采取措施，避免污染周边地下水和土壤环境。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62264A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全厂挥发性有机物排放量为</w:t>
      </w:r>
      <w:r>
        <w:rPr>
          <w:rFonts w:hint="eastAsia"/>
          <w:snapToGrid w:val="0"/>
          <w:lang w:val="en-US" w:eastAsia="zh-CN"/>
        </w:rPr>
        <w:t>0.462</w:t>
      </w:r>
      <w:r>
        <w:rPr>
          <w:rFonts w:hint="eastAsia"/>
          <w:lang w:val="en-US" w:eastAsia="zh-CN"/>
        </w:rPr>
        <w:t>吨/年、化学需氧量排放量为</w:t>
      </w:r>
      <w:r>
        <w:rPr>
          <w:rFonts w:hint="eastAsia"/>
          <w:snapToGrid w:val="0"/>
          <w:lang w:val="en-US" w:eastAsia="zh-CN"/>
        </w:rPr>
        <w:t>0.104</w:t>
      </w:r>
      <w:r>
        <w:rPr>
          <w:rFonts w:hint="eastAsia"/>
          <w:lang w:val="en-US" w:eastAsia="zh-CN"/>
        </w:rPr>
        <w:t>吨/年、氨氮排放量为</w:t>
      </w:r>
      <w:r>
        <w:rPr>
          <w:rFonts w:hint="eastAsia"/>
          <w:snapToGrid w:val="0"/>
          <w:lang w:val="en-US" w:eastAsia="zh-CN"/>
        </w:rPr>
        <w:t>0.0119</w:t>
      </w:r>
      <w:r>
        <w:rPr>
          <w:rFonts w:hint="eastAsia"/>
          <w:lang w:val="en-US" w:eastAsia="zh-CN"/>
        </w:rPr>
        <w:t>吨/年</w:t>
      </w:r>
      <w:r>
        <w:rPr>
          <w:rFonts w:hint="eastAsia"/>
          <w:lang w:eastAsia="zh-CN"/>
        </w:rPr>
        <w:t>，其</w:t>
      </w:r>
      <w:r>
        <w:rPr>
          <w:rFonts w:hint="eastAsia"/>
          <w:highlight w:val="none"/>
          <w:lang w:eastAsia="zh-CN"/>
        </w:rPr>
        <w:t>总</w:t>
      </w:r>
      <w:r>
        <w:rPr>
          <w:rFonts w:hint="eastAsia"/>
          <w:lang w:eastAsia="zh-CN"/>
        </w:rPr>
        <w:t>量控制指标</w:t>
      </w:r>
      <w:r>
        <w:rPr>
          <w:rFonts w:hint="eastAsia"/>
          <w:lang w:val="en-US" w:eastAsia="zh-CN"/>
        </w:rPr>
        <w:t>按</w:t>
      </w:r>
      <w:r>
        <w:rPr>
          <w:rFonts w:hint="eastAsia"/>
          <w:lang w:eastAsia="zh-CN"/>
        </w:rPr>
        <w:t>德阳市广汉生态环境局</w:t>
      </w:r>
      <w:r>
        <w:rPr>
          <w:rFonts w:hint="eastAsia"/>
          <w:lang w:val="en-US" w:eastAsia="zh-CN"/>
        </w:rPr>
        <w:t>总量文件执</w:t>
      </w:r>
      <w:r>
        <w:rPr>
          <w:rFonts w:hint="eastAsia" w:ascii="Times New Roman" w:hAnsi="Times New Roman" w:cs="Times New Roman"/>
          <w:lang w:val="en-US" w:eastAsia="zh-CN"/>
        </w:rPr>
        <w:t>行。</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12</w:t>
      </w:r>
      <w:r>
        <w:rPr>
          <w:rFonts w:hint="eastAsia"/>
          <w:lang w:eastAsia="zh-CN"/>
        </w:rPr>
        <w:t>月</w:t>
      </w:r>
      <w:r>
        <w:rPr>
          <w:rFonts w:hint="eastAsia"/>
          <w:lang w:val="en-US" w:eastAsia="zh-CN"/>
        </w:rPr>
        <w:t>30</w:t>
      </w:r>
      <w:r>
        <w:rPr>
          <w:rFonts w:hint="eastAsia"/>
          <w:lang w:eastAsia="zh-CN"/>
        </w:rPr>
        <w:t>日</w:t>
      </w:r>
    </w:p>
    <w:sectPr>
      <w:headerReference r:id="rId5" w:type="default"/>
      <w:footerReference r:id="rId6" w:type="default"/>
      <w:pgSz w:w="11906" w:h="16838"/>
      <w:pgMar w:top="1440" w:right="1587" w:bottom="1440"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A54E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056172">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4056172">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BA367">
    <w:pPr>
      <w:pStyle w:val="4"/>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A3A83"/>
    <w:multiLevelType w:val="singleLevel"/>
    <w:tmpl w:val="82BA3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E534C"/>
    <w:rsid w:val="034F6F7F"/>
    <w:rsid w:val="03DF1EFE"/>
    <w:rsid w:val="0405687A"/>
    <w:rsid w:val="062C319A"/>
    <w:rsid w:val="06C07F19"/>
    <w:rsid w:val="07EE52C1"/>
    <w:rsid w:val="08E224A3"/>
    <w:rsid w:val="0C4A0047"/>
    <w:rsid w:val="0C8F08DD"/>
    <w:rsid w:val="0CBC5D91"/>
    <w:rsid w:val="0D8434C8"/>
    <w:rsid w:val="10476743"/>
    <w:rsid w:val="10B04339"/>
    <w:rsid w:val="10BE0F8E"/>
    <w:rsid w:val="11A36E95"/>
    <w:rsid w:val="11AF7E92"/>
    <w:rsid w:val="121F6F46"/>
    <w:rsid w:val="141B194C"/>
    <w:rsid w:val="14857F30"/>
    <w:rsid w:val="172E0063"/>
    <w:rsid w:val="17722C48"/>
    <w:rsid w:val="17FF1243"/>
    <w:rsid w:val="185660F9"/>
    <w:rsid w:val="1A5823C6"/>
    <w:rsid w:val="1D0B506B"/>
    <w:rsid w:val="1DA61023"/>
    <w:rsid w:val="1F9D62EA"/>
    <w:rsid w:val="207C77B4"/>
    <w:rsid w:val="20A0736A"/>
    <w:rsid w:val="20EE3BBC"/>
    <w:rsid w:val="233040CC"/>
    <w:rsid w:val="240472A7"/>
    <w:rsid w:val="24602490"/>
    <w:rsid w:val="25B23D47"/>
    <w:rsid w:val="27CF70BB"/>
    <w:rsid w:val="285E0D94"/>
    <w:rsid w:val="2A3732D1"/>
    <w:rsid w:val="2A8433D1"/>
    <w:rsid w:val="2B1D6405"/>
    <w:rsid w:val="2B4222FA"/>
    <w:rsid w:val="2B6C37C8"/>
    <w:rsid w:val="2C6B7FAD"/>
    <w:rsid w:val="2E624E98"/>
    <w:rsid w:val="2F4838A9"/>
    <w:rsid w:val="2FFF6B90"/>
    <w:rsid w:val="30F523E0"/>
    <w:rsid w:val="31231C2B"/>
    <w:rsid w:val="3511441F"/>
    <w:rsid w:val="35C30878"/>
    <w:rsid w:val="36BF255B"/>
    <w:rsid w:val="37BD6F38"/>
    <w:rsid w:val="3847678F"/>
    <w:rsid w:val="395D29A2"/>
    <w:rsid w:val="398E50E4"/>
    <w:rsid w:val="3A6E4FAF"/>
    <w:rsid w:val="3AFA05BA"/>
    <w:rsid w:val="3B8A62BD"/>
    <w:rsid w:val="409F107C"/>
    <w:rsid w:val="41B502FB"/>
    <w:rsid w:val="432F1B9E"/>
    <w:rsid w:val="449D70C1"/>
    <w:rsid w:val="471A4C57"/>
    <w:rsid w:val="490D1D9A"/>
    <w:rsid w:val="493B5434"/>
    <w:rsid w:val="4AB250DD"/>
    <w:rsid w:val="4C3F558F"/>
    <w:rsid w:val="4E20458D"/>
    <w:rsid w:val="50AE4753"/>
    <w:rsid w:val="52EB1116"/>
    <w:rsid w:val="545838A3"/>
    <w:rsid w:val="550F5283"/>
    <w:rsid w:val="55922BB8"/>
    <w:rsid w:val="5648005A"/>
    <w:rsid w:val="56EF32D7"/>
    <w:rsid w:val="598E3781"/>
    <w:rsid w:val="5A282A37"/>
    <w:rsid w:val="5B9E1A76"/>
    <w:rsid w:val="5E923FC8"/>
    <w:rsid w:val="5FE37766"/>
    <w:rsid w:val="622C0699"/>
    <w:rsid w:val="62544876"/>
    <w:rsid w:val="62711A47"/>
    <w:rsid w:val="63ED6FC7"/>
    <w:rsid w:val="6488096B"/>
    <w:rsid w:val="65555212"/>
    <w:rsid w:val="65AB4EFC"/>
    <w:rsid w:val="662B4514"/>
    <w:rsid w:val="66737356"/>
    <w:rsid w:val="67D747D7"/>
    <w:rsid w:val="67FB3202"/>
    <w:rsid w:val="69CF40DE"/>
    <w:rsid w:val="6CC97B23"/>
    <w:rsid w:val="6EF72978"/>
    <w:rsid w:val="6F4577DC"/>
    <w:rsid w:val="6FFB407A"/>
    <w:rsid w:val="70924242"/>
    <w:rsid w:val="709B28DF"/>
    <w:rsid w:val="71823CF1"/>
    <w:rsid w:val="71D36ECE"/>
    <w:rsid w:val="721553B9"/>
    <w:rsid w:val="73261DAF"/>
    <w:rsid w:val="74242AB0"/>
    <w:rsid w:val="74A42A0A"/>
    <w:rsid w:val="75102DA9"/>
    <w:rsid w:val="754937FF"/>
    <w:rsid w:val="765B6ABB"/>
    <w:rsid w:val="76E67707"/>
    <w:rsid w:val="776E3ADC"/>
    <w:rsid w:val="77712936"/>
    <w:rsid w:val="77D93560"/>
    <w:rsid w:val="78901500"/>
    <w:rsid w:val="78A0421B"/>
    <w:rsid w:val="78B97F84"/>
    <w:rsid w:val="78F677F7"/>
    <w:rsid w:val="7BD55DBA"/>
    <w:rsid w:val="7C326B40"/>
    <w:rsid w:val="7C4976F5"/>
    <w:rsid w:val="7F461315"/>
    <w:rsid w:val="FDE8EC1E"/>
    <w:rsid w:val="FF5DF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标题 1 字符"/>
    <w:basedOn w:val="7"/>
    <w:link w:val="2"/>
    <w:autoRedefine/>
    <w:qFormat/>
    <w:uiPriority w:val="9"/>
    <w:rPr>
      <w:rFonts w:ascii="Times New Roman" w:hAnsi="Times New Roman" w:eastAsia="方正小标宋简体"/>
      <w:bCs/>
      <w:kern w:val="44"/>
      <w:sz w:val="44"/>
      <w:szCs w:val="44"/>
    </w:rPr>
  </w:style>
  <w:style w:type="paragraph" w:customStyle="1" w:styleId="9">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2234</Words>
  <Characters>2338</Characters>
  <Lines>0</Lines>
  <Paragraphs>0</Paragraphs>
  <TotalTime>18</TotalTime>
  <ScaleCrop>false</ScaleCrop>
  <LinksUpToDate>false</LinksUpToDate>
  <CharactersWithSpaces>2424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2023-12-09T14:40:00Z</dcterms:created>
  <dc:creator>HY</dc:creator>
  <cp:lastModifiedBy>user</cp:lastModifiedBy>
  <cp:lastPrinted>2025-12-30T14:57:12Z</cp:lastPrinted>
  <dcterms:modified xsi:type="dcterms:W3CDTF">2025-12-30T15:05:40Z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2DC99696E5D0266E93EE4C69C2C47E27_43</vt:lpwstr>
  </property>
  <property fmtid="{D5CDD505-2E9C-101B-9397-08002B2CF9AE}" pid="4" name="KSOTemplateDocerSaveRecord">
    <vt:lpwstr>eyJoZGlkIjoiZTcwY2IwODA0NjBmNjU3YzQ0NzhjZjQ5Nzc1ODVhMjUiLCJ1c2VySWQiOiIxNjYwNzk2ODQ1In0=</vt:lpwstr>
  </property>
</Properties>
</file>