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19</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关于建华建材（四川）有限公司硅石辅料技术改造项目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建华建材（四川）有限公司：</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cs="仿宋_GB2312"/>
          <w:sz w:val="32"/>
          <w:szCs w:val="32"/>
          <w:lang w:eastAsia="zh-CN"/>
        </w:rPr>
        <w:t>硅石辅料技术改造项目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2F01098E">
      <w:pPr>
        <w:pStyle w:val="2"/>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该项目为改</w:t>
      </w:r>
      <w:r>
        <w:rPr>
          <w:rFonts w:hint="eastAsia" w:cs="Times New Roman"/>
          <w:kern w:val="2"/>
          <w:sz w:val="32"/>
          <w:szCs w:val="32"/>
          <w:lang w:val="en-US" w:eastAsia="zh-CN" w:bidi="ar-SA"/>
        </w:rPr>
        <w:t>建</w:t>
      </w:r>
      <w:r>
        <w:rPr>
          <w:rFonts w:hint="default" w:ascii="Times New Roman" w:hAnsi="Times New Roman" w:eastAsia="仿宋_GB2312" w:cs="Times New Roman"/>
          <w:kern w:val="2"/>
          <w:sz w:val="32"/>
          <w:szCs w:val="32"/>
          <w:lang w:val="en-US" w:eastAsia="zh-CN" w:bidi="ar-SA"/>
        </w:rPr>
        <w:t>补评项目，已在广汉市小汉镇兴汉路西段8号现有厂区完成建设，</w:t>
      </w:r>
      <w:r>
        <w:rPr>
          <w:rFonts w:hint="eastAsia" w:cs="Times New Roman"/>
          <w:kern w:val="2"/>
          <w:sz w:val="32"/>
          <w:szCs w:val="32"/>
          <w:lang w:val="en-US" w:eastAsia="zh-CN" w:bidi="ar-SA"/>
        </w:rPr>
        <w:t>不</w:t>
      </w:r>
      <w:r>
        <w:rPr>
          <w:rFonts w:hint="default" w:ascii="Times New Roman" w:hAnsi="Times New Roman" w:eastAsia="仿宋_GB2312" w:cs="Times New Roman"/>
          <w:kern w:val="2"/>
          <w:sz w:val="32"/>
          <w:szCs w:val="32"/>
          <w:lang w:val="en-US" w:eastAsia="zh-CN" w:bidi="ar-SA"/>
        </w:rPr>
        <w:t>新增用地面积。项目内容及规模为：依托生产车间及相关公辅设施，购置球磨机、投料机、选粉机、提升机、皮带机、筒仓等生产设备，新增高硅细砂生产线，</w:t>
      </w:r>
      <w:r>
        <w:rPr>
          <w:rFonts w:hint="eastAsia" w:cs="Times New Roman"/>
          <w:kern w:val="2"/>
          <w:sz w:val="32"/>
          <w:szCs w:val="32"/>
          <w:lang w:val="en-US" w:eastAsia="zh-CN" w:bidi="ar-SA"/>
        </w:rPr>
        <w:t>将现有项目外购高硅细砂改为自行生产，</w:t>
      </w:r>
      <w:r>
        <w:rPr>
          <w:rFonts w:hint="default" w:ascii="Times New Roman" w:hAnsi="Times New Roman" w:eastAsia="仿宋_GB2312" w:cs="Times New Roman"/>
          <w:kern w:val="2"/>
          <w:sz w:val="32"/>
          <w:szCs w:val="32"/>
          <w:lang w:val="en-US" w:eastAsia="zh-CN" w:bidi="ar-SA"/>
        </w:rPr>
        <w:t>形成年产高硅细砂12万吨的生产能力。</w:t>
      </w:r>
      <w:r>
        <w:rPr>
          <w:rFonts w:hint="eastAsia" w:cs="Times New Roman"/>
          <w:kern w:val="2"/>
          <w:sz w:val="32"/>
          <w:szCs w:val="32"/>
          <w:lang w:val="en-US" w:eastAsia="zh-CN" w:bidi="ar-SA"/>
        </w:rPr>
        <w:t>同时</w:t>
      </w:r>
      <w:r>
        <w:rPr>
          <w:rFonts w:hint="default" w:ascii="Times New Roman" w:hAnsi="Times New Roman" w:eastAsia="仿宋_GB2312" w:cs="Times New Roman"/>
          <w:kern w:val="2"/>
          <w:sz w:val="32"/>
          <w:szCs w:val="32"/>
          <w:lang w:val="en-US" w:eastAsia="zh-CN" w:bidi="ar-SA"/>
        </w:rPr>
        <w:t>本项目拟</w:t>
      </w:r>
      <w:r>
        <w:rPr>
          <w:rFonts w:hint="eastAsia" w:cs="Times New Roman"/>
          <w:kern w:val="2"/>
          <w:sz w:val="32"/>
          <w:szCs w:val="32"/>
          <w:lang w:val="en-US" w:eastAsia="zh-CN" w:bidi="ar-SA"/>
        </w:rPr>
        <w:t>提升</w:t>
      </w:r>
      <w:r>
        <w:rPr>
          <w:rFonts w:hint="default" w:ascii="Times New Roman" w:hAnsi="Times New Roman" w:eastAsia="仿宋_GB2312" w:cs="Times New Roman"/>
          <w:kern w:val="2"/>
          <w:sz w:val="32"/>
          <w:szCs w:val="32"/>
          <w:lang w:val="en-US" w:eastAsia="zh-CN" w:bidi="ar-SA"/>
        </w:rPr>
        <w:t>现有项目预应力混凝土管桩所用原辅料中高硅细砂</w:t>
      </w:r>
      <w:r>
        <w:rPr>
          <w:rFonts w:hint="eastAsia" w:cs="Times New Roman"/>
          <w:kern w:val="2"/>
          <w:sz w:val="32"/>
          <w:szCs w:val="32"/>
          <w:lang w:val="en-US" w:eastAsia="zh-CN" w:bidi="ar-SA"/>
        </w:rPr>
        <w:t>的用量比例以增加</w:t>
      </w:r>
      <w:r>
        <w:rPr>
          <w:rFonts w:hint="default" w:ascii="Times New Roman" w:hAnsi="Times New Roman" w:eastAsia="仿宋_GB2312" w:cs="Times New Roman"/>
          <w:kern w:val="2"/>
          <w:sz w:val="32"/>
          <w:szCs w:val="32"/>
          <w:lang w:val="en-US" w:eastAsia="zh-CN" w:bidi="ar-SA"/>
        </w:rPr>
        <w:t>产品强度，高硅细砂不单独外售，建成后全厂年产预应力混凝土管桩62.8961万立方米、PC混凝土预制构件1.5万立方米的生产能力不改变。项目总投资600万元，其中环保投资43.7万元。</w:t>
      </w:r>
    </w:p>
    <w:p w14:paraId="5200CD3C">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项目在四川省投资项目在线审批监管平台进行了备案（备案号：川投资备[2511-510681-07-02-1</w:t>
      </w:r>
      <w:r>
        <w:rPr>
          <w:rFonts w:hint="eastAsia" w:cs="Times New Roman"/>
          <w:kern w:val="2"/>
          <w:sz w:val="32"/>
          <w:szCs w:val="32"/>
          <w:lang w:val="en-US" w:eastAsia="zh-CN" w:bidi="ar-SA"/>
        </w:rPr>
        <w:t>91572</w:t>
      </w:r>
      <w:r>
        <w:rPr>
          <w:rFonts w:hint="eastAsia" w:ascii="Times New Roman" w:hAnsi="Times New Roman" w:eastAsia="仿宋_GB2312" w:cs="Times New Roman"/>
          <w:kern w:val="2"/>
          <w:sz w:val="32"/>
          <w:szCs w:val="32"/>
          <w:lang w:val="en-US" w:eastAsia="zh-CN" w:bidi="ar-SA"/>
        </w:rPr>
        <w:t>]JX</w:t>
      </w:r>
      <w:r>
        <w:rPr>
          <w:rFonts w:hint="eastAsia" w:cs="Times New Roman"/>
          <w:kern w:val="2"/>
          <w:sz w:val="32"/>
          <w:szCs w:val="32"/>
          <w:lang w:val="en-US" w:eastAsia="zh-CN" w:bidi="ar-SA"/>
        </w:rPr>
        <w:t>W</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1375</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天府旌城南</w:t>
      </w:r>
      <w:r>
        <w:rPr>
          <w:rFonts w:hint="eastAsia" w:ascii="Times New Roman" w:hAnsi="Times New Roman" w:eastAsia="仿宋_GB2312" w:cs="Times New Roman"/>
          <w:kern w:val="2"/>
          <w:sz w:val="32"/>
          <w:szCs w:val="32"/>
          <w:lang w:val="zh-CN" w:eastAsia="zh-CN" w:bidi="ar-SA"/>
        </w:rPr>
        <w:t>片区国土空间总体规划（2021-2035年）》</w:t>
      </w:r>
      <w:r>
        <w:rPr>
          <w:rFonts w:hint="eastAsia" w:ascii="Times New Roman" w:hAnsi="Times New Roman" w:eastAsia="仿宋_GB2312" w:cs="Times New Roman"/>
          <w:kern w:val="2"/>
          <w:sz w:val="32"/>
          <w:szCs w:val="32"/>
          <w:lang w:val="en-US" w:eastAsia="zh-CN" w:bidi="ar-SA"/>
        </w:rPr>
        <w:t>及</w:t>
      </w:r>
      <w:r>
        <w:rPr>
          <w:rFonts w:hint="eastAsia" w:ascii="仿宋_GB2312" w:hAnsi="仿宋_GB2312" w:cs="仿宋_GB2312"/>
          <w:sz w:val="32"/>
          <w:szCs w:val="32"/>
          <w:lang w:eastAsia="zh-CN"/>
        </w:rPr>
        <w:t>建华建材（四川）有限公司</w:t>
      </w:r>
      <w:r>
        <w:rPr>
          <w:rFonts w:hint="eastAsia" w:ascii="Times New Roman" w:hAnsi="Times New Roman" w:eastAsia="仿宋_GB2312" w:cs="Times New Roman"/>
          <w:kern w:val="2"/>
          <w:sz w:val="32"/>
          <w:szCs w:val="32"/>
          <w:lang w:val="en-US" w:eastAsia="zh-CN" w:bidi="ar-SA"/>
        </w:rPr>
        <w:t>取得的《不动产权证》，项目用地性质为工业用地，选址符合规划。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w:t>
      </w:r>
      <w:r>
        <w:rPr>
          <w:rFonts w:hint="eastAsia"/>
          <w:lang w:val="en-US" w:eastAsia="zh-CN"/>
        </w:rPr>
        <w:t>运输道路洒水降尘、定期清扫、厂区地面硬化、限制车速、清洗轮胎、物料覆盖等措施，确保运输车辆扬尘无组织达标排放；加强进出车辆管理和维护，确保汽车尾气经自然扩散和绿化吸附后不影响周边环境；落实硅石筒仓排气孔处的滤芯除尘器及高硅细砂筒仓的密闭管道+脉冲布袋除尘器，确保输送、计量、储存废气经处理后无组织达标排放；落实封闭厂房内硅石上料区喷雾降尘装置及密闭搅拌机投料口侧方集气罩+布袋除尘器，确保投料粉尘经收集处理后无组织达标排放；落实球磨机、筛分机全密闭+脉冲布袋除尘器，确保磨碎和筛分等加工废气经收集处理后由1根23米高排气筒达标排放；落实堆场封闭+自动喷雾设施，确保硅石装卸扬尘和堆场扬尘经处理后无组织达标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）严格落实并优化报告表提出的各项废水处理措施。本项目不新增生活污水和工艺废水，新增的</w:t>
      </w:r>
      <w:r>
        <w:rPr>
          <w:rFonts w:hint="eastAsia"/>
          <w:lang w:val="en-US" w:eastAsia="zh-CN"/>
        </w:rPr>
        <w:t>轮胎冲洗废水经污水处理站处理后回用，初期雨水经收集池收集沉淀后回用，不外排</w:t>
      </w:r>
      <w:r>
        <w:rPr>
          <w:rFonts w:hint="eastAsia"/>
          <w:lang w:eastAsia="zh-CN"/>
        </w:rPr>
        <w:t>。</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收集尘回用于生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废水处理设施沉渣收集后外售</w:t>
      </w:r>
      <w:r>
        <w:rPr>
          <w:rFonts w:hint="eastAsia" w:ascii="仿宋_GB2312" w:hAnsi="仿宋_GB2312" w:cs="仿宋_GB2312"/>
          <w:color w:val="000000" w:themeColor="text1"/>
          <w:sz w:val="32"/>
          <w:szCs w:val="32"/>
          <w:lang w:val="en-US" w:eastAsia="zh-CN"/>
          <w14:textFill>
            <w14:solidFill>
              <w14:schemeClr w14:val="tx1"/>
            </w14:solidFill>
          </w14:textFill>
        </w:rPr>
        <w:t>；废布袋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、废滤芯</w:t>
      </w:r>
      <w:r>
        <w:rPr>
          <w:rFonts w:hint="eastAsia" w:ascii="仿宋_GB2312" w:hAnsi="仿宋_GB2312" w:cs="仿宋_GB2312"/>
          <w:color w:val="000000" w:themeColor="text1"/>
          <w:sz w:val="32"/>
          <w:szCs w:val="32"/>
          <w:lang w:val="en-US" w:eastAsia="zh-CN"/>
          <w14:textFill>
            <w14:solidFill>
              <w14:schemeClr w14:val="tx1"/>
            </w14:solidFill>
          </w14:textFill>
        </w:rPr>
        <w:t>交设备维修厂家回收处置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废油桶、含油废抹布手套</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w:t>
      </w:r>
      <w:r>
        <w:rPr>
          <w:rFonts w:hint="eastAsia" w:ascii="仿宋_GB2312" w:hAnsi="仿宋_GB2312" w:eastAsia="仿宋_GB2312" w:cs="仿宋_GB2312"/>
          <w:color w:val="000000" w:themeColor="text1"/>
          <w:sz w:val="32"/>
          <w:szCs w:val="32"/>
          <w14:textFill>
            <w14:solidFill>
              <w14:schemeClr w14:val="tx1"/>
            </w14:solidFill>
          </w14:textFill>
        </w:rPr>
        <w:t>油品储存区域、危废暂存间、生产废水处理设施</w:t>
      </w:r>
      <w:r>
        <w:rPr>
          <w:rFonts w:hint="eastAsia" w:ascii="Times New Roman" w:hAnsi="Times New Roman" w:cs="Times New Roman"/>
          <w:lang w:eastAsia="zh-CN"/>
        </w:rPr>
        <w:t>设置为重点防渗区，</w:t>
      </w:r>
      <w:r>
        <w:rPr>
          <w:rFonts w:hint="eastAsia"/>
          <w:highlight w:val="none"/>
          <w:lang w:eastAsia="zh-CN"/>
        </w:rPr>
        <w:t>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一般固废暂存区、生产车间</w:t>
      </w:r>
      <w:r>
        <w:rPr>
          <w:rFonts w:hint="eastAsia"/>
          <w:lang w:val="en-US" w:eastAsia="zh-CN"/>
        </w:rPr>
        <w:t>设置为一般防渗区，将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厂区内道路、办公区等</w:t>
      </w:r>
      <w:r>
        <w:rPr>
          <w:rFonts w:hint="eastAsia"/>
          <w:lang w:val="en-US" w:eastAsia="zh-CN"/>
        </w:rPr>
        <w:t>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042299F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84E435">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（十）</w:t>
      </w:r>
      <w:r>
        <w:rPr>
          <w:rFonts w:hint="eastAsia" w:cs="Times New Roman"/>
          <w:kern w:val="2"/>
          <w:sz w:val="32"/>
          <w:szCs w:val="24"/>
          <w:lang w:val="en-US" w:eastAsia="zh-CN" w:bidi="ar-SA"/>
        </w:rPr>
        <w:t>本</w:t>
      </w:r>
      <w:r>
        <w:rPr>
          <w:rFonts w:hint="eastAsia" w:ascii="Times New Roman" w:hAnsi="Times New Roman" w:eastAsia="仿宋_GB2312" w:cs="Times New Roman"/>
          <w:kern w:val="2"/>
          <w:sz w:val="32"/>
          <w:szCs w:val="24"/>
          <w:lang w:val="en-US" w:eastAsia="zh-CN" w:bidi="ar-SA"/>
        </w:rPr>
        <w:t>项目</w:t>
      </w:r>
      <w:r>
        <w:rPr>
          <w:rFonts w:hint="eastAsia" w:cs="Times New Roman"/>
          <w:kern w:val="2"/>
          <w:sz w:val="32"/>
          <w:szCs w:val="24"/>
          <w:lang w:val="en-US" w:eastAsia="zh-CN" w:bidi="ar-SA"/>
        </w:rPr>
        <w:t>建成后全厂</w:t>
      </w:r>
      <w:r>
        <w:rPr>
          <w:rFonts w:hint="eastAsia" w:ascii="Times New Roman" w:hAnsi="Times New Roman" w:eastAsia="仿宋_GB2312" w:cs="Times New Roman"/>
          <w:kern w:val="2"/>
          <w:sz w:val="32"/>
          <w:szCs w:val="24"/>
          <w:lang w:val="en-US" w:eastAsia="zh-CN" w:bidi="ar-SA"/>
        </w:rPr>
        <w:t>以</w:t>
      </w:r>
      <w:r>
        <w:rPr>
          <w:rFonts w:hint="eastAsia" w:cs="Times New Roman"/>
          <w:kern w:val="2"/>
          <w:sz w:val="32"/>
          <w:szCs w:val="24"/>
          <w:lang w:val="en-US" w:eastAsia="zh-CN" w:bidi="ar-SA"/>
        </w:rPr>
        <w:t>生产车间（一期生产车间、PC生产车间、C车间、本项目生产车间）、硅石堆场、搅拌站</w:t>
      </w:r>
      <w:r>
        <w:rPr>
          <w:rFonts w:hint="eastAsia" w:ascii="Times New Roman" w:hAnsi="Times New Roman" w:eastAsia="仿宋_GB2312" w:cs="Times New Roman"/>
          <w:kern w:val="2"/>
          <w:sz w:val="32"/>
          <w:szCs w:val="24"/>
          <w:lang w:val="en-US" w:eastAsia="zh-CN" w:bidi="ar-SA"/>
        </w:rPr>
        <w:t>边界为起点</w:t>
      </w:r>
      <w:r>
        <w:rPr>
          <w:rFonts w:hint="eastAsia" w:cs="Times New Roman"/>
          <w:kern w:val="2"/>
          <w:sz w:val="32"/>
          <w:szCs w:val="24"/>
          <w:lang w:val="en-US" w:eastAsia="zh-CN" w:bidi="ar-SA"/>
        </w:rPr>
        <w:t>分别</w:t>
      </w:r>
      <w:r>
        <w:rPr>
          <w:rFonts w:hint="eastAsia" w:ascii="Times New Roman" w:hAnsi="Times New Roman" w:eastAsia="仿宋_GB2312" w:cs="Times New Roman"/>
          <w:kern w:val="2"/>
          <w:sz w:val="32"/>
          <w:szCs w:val="24"/>
          <w:lang w:val="en-US" w:eastAsia="zh-CN" w:bidi="ar-SA"/>
        </w:rPr>
        <w:t>向外划定50米范围为卫生防护距离控制区，该区域引进项目时应注意其环境相容性，并协助</w:t>
      </w:r>
      <w:r>
        <w:rPr>
          <w:rFonts w:hint="eastAsia" w:cs="Times New Roman"/>
          <w:kern w:val="2"/>
          <w:sz w:val="32"/>
          <w:szCs w:val="24"/>
          <w:lang w:val="en-US" w:eastAsia="zh-CN" w:bidi="ar-SA"/>
        </w:rPr>
        <w:t>园区管委会</w:t>
      </w:r>
      <w:r>
        <w:rPr>
          <w:rFonts w:hint="eastAsia" w:ascii="Times New Roman" w:hAnsi="Times New Roman" w:eastAsia="仿宋_GB2312" w:cs="Times New Roman"/>
          <w:kern w:val="2"/>
          <w:sz w:val="32"/>
          <w:szCs w:val="24"/>
          <w:lang w:val="en-US" w:eastAsia="zh-CN" w:bidi="ar-SA"/>
        </w:rPr>
        <w:t>监督项目卫生防护距离内不得新建居住、学校、医院等敏感建筑，发现问题及时向</w:t>
      </w:r>
      <w:r>
        <w:rPr>
          <w:rFonts w:hint="eastAsia" w:cs="Times New Roman"/>
          <w:kern w:val="2"/>
          <w:sz w:val="32"/>
          <w:szCs w:val="24"/>
          <w:lang w:val="en-US" w:eastAsia="zh-CN" w:bidi="ar-SA"/>
        </w:rPr>
        <w:t>园区管委会和</w:t>
      </w:r>
      <w:r>
        <w:rPr>
          <w:rFonts w:hint="eastAsia" w:ascii="Times New Roman" w:hAnsi="Times New Roman" w:eastAsia="仿宋_GB2312" w:cs="Times New Roman"/>
          <w:kern w:val="2"/>
          <w:sz w:val="32"/>
          <w:szCs w:val="24"/>
          <w:lang w:val="en-US" w:eastAsia="zh-CN" w:bidi="ar-SA"/>
        </w:rPr>
        <w:t>相关部门反映。</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全厂氮氧化物排放量为3.848吨/年，化学需氧量排放量为5.086吨/年，氨氮排放量为0.636吨/年，不新增总量指标</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475E3E1F">
      <w:pPr>
        <w:pStyle w:val="2"/>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1</w:t>
      </w:r>
      <w:r>
        <w:rPr>
          <w:rFonts w:hint="eastAsia"/>
          <w:lang w:eastAsia="zh-CN"/>
        </w:rPr>
        <w:t>月</w:t>
      </w:r>
      <w:r>
        <w:rPr>
          <w:rFonts w:hint="eastAsia"/>
          <w:lang w:val="en-US" w:eastAsia="zh-CN"/>
        </w:rPr>
        <w:t>16</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18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818B2A">
                          <w:pPr>
                            <w:pStyle w:val="4"/>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818B2A">
                    <w:pPr>
                      <w:pStyle w:val="4"/>
                      <w:ind w:left="0" w:leftChars="0" w:firstLine="0" w:firstLineChars="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ECE86">
    <w:pPr>
      <w:pStyle w:val="5"/>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847678F"/>
    <w:rsid w:val="398E50E4"/>
    <w:rsid w:val="3A6E4FAF"/>
    <w:rsid w:val="3B8A62BD"/>
    <w:rsid w:val="3C2A03C4"/>
    <w:rsid w:val="3C7E27A6"/>
    <w:rsid w:val="3CEB2C36"/>
    <w:rsid w:val="3DA314CE"/>
    <w:rsid w:val="3DD23BF8"/>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A02147A"/>
    <w:rsid w:val="6BD00737"/>
    <w:rsid w:val="6CC97B23"/>
    <w:rsid w:val="6D507C88"/>
    <w:rsid w:val="6E0F0E25"/>
    <w:rsid w:val="6F4577DC"/>
    <w:rsid w:val="6FB634C9"/>
    <w:rsid w:val="709B28DF"/>
    <w:rsid w:val="71D36ECE"/>
    <w:rsid w:val="72017C6B"/>
    <w:rsid w:val="721553B9"/>
    <w:rsid w:val="72F02A90"/>
    <w:rsid w:val="73261DAF"/>
    <w:rsid w:val="765B6ABB"/>
    <w:rsid w:val="76E64C26"/>
    <w:rsid w:val="77712936"/>
    <w:rsid w:val="77D93560"/>
    <w:rsid w:val="78901500"/>
    <w:rsid w:val="78A0421B"/>
    <w:rsid w:val="7A679C23"/>
    <w:rsid w:val="7AC85181"/>
    <w:rsid w:val="7BD55DBA"/>
    <w:rsid w:val="7C326B40"/>
    <w:rsid w:val="7C4976F5"/>
    <w:rsid w:val="7DEDD6E5"/>
    <w:rsid w:val="7EBB25C1"/>
    <w:rsid w:val="ABDB72CF"/>
    <w:rsid w:val="B7FE93CE"/>
    <w:rsid w:val="CF34AB87"/>
    <w:rsid w:val="E17F8CE5"/>
    <w:rsid w:val="EBFF96F1"/>
    <w:rsid w:val="F6EC6003"/>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2688</Words>
  <Characters>2789</Characters>
  <Lines>0</Lines>
  <Paragraphs>0</Paragraphs>
  <TotalTime>9</TotalTime>
  <ScaleCrop>false</ScaleCrop>
  <LinksUpToDate>false</LinksUpToDate>
  <CharactersWithSpaces>2875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2023-12-11T06:40:00Z</dcterms:created>
  <dc:creator>HY</dc:creator>
  <cp:lastModifiedBy>user</cp:lastModifiedBy>
  <dcterms:modified xsi:type="dcterms:W3CDTF">2026-01-16T09:53:54Z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B61170B37BFD187A85F4666955409230_43</vt:lpwstr>
  </property>
  <property fmtid="{D5CDD505-2E9C-101B-9397-08002B2CF9AE}" pid="4" name="KSOTemplateDocerSaveRecord">
    <vt:lpwstr>eyJoZGlkIjoiYjY4MjgzNmVmYmQ5OThjNWZlOThjYzVkYjdkNWU4YWMiLCJ1c2VySWQiOiIxNjY0OTc3MjkxIn0=</vt:lpwstr>
  </property>
</Properties>
</file>