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bookmarkStart w:id="0" w:name="_GoBack"/>
      <w:bookmarkEnd w:id="0"/>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21</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01C96DFF">
      <w:pPr>
        <w:spacing w:line="600" w:lineRule="exact"/>
        <w:ind w:left="0" w:leftChars="0"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关于德阳九邦新材料有限公司</w:t>
      </w:r>
      <w:r>
        <w:rPr>
          <w:rFonts w:hint="eastAsia" w:ascii="Times New Roman" w:hAnsi="Times New Roman" w:eastAsia="方正小标宋简体" w:cs="Times New Roman"/>
          <w:sz w:val="44"/>
          <w:szCs w:val="44"/>
          <w:lang w:eastAsia="zh-CN"/>
        </w:rPr>
        <w:t>道路工程</w:t>
      </w:r>
    </w:p>
    <w:p w14:paraId="3133284F">
      <w:pPr>
        <w:spacing w:line="600" w:lineRule="exact"/>
        <w:ind w:left="0" w:leftChars="0"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路面铣刨料回收综合利用项目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德阳九邦新材料有限公司：</w:t>
      </w:r>
    </w:p>
    <w:p w14:paraId="76AA11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eastAsia="zh-CN"/>
        </w:rPr>
        <w:t>道路工程路面铣刨料回收综合利用项目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2"/>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该项目为改扩建项目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拟在广汉市小汉镇</w:t>
      </w:r>
      <w:r>
        <w:rPr>
          <w:rFonts w:hint="eastAsia" w:cs="Times New Roman"/>
          <w:kern w:val="2"/>
          <w:sz w:val="32"/>
          <w:szCs w:val="32"/>
          <w:lang w:val="en-US" w:eastAsia="zh-CN" w:bidi="ar-SA"/>
        </w:rPr>
        <w:t>小南村10组</w:t>
      </w:r>
      <w:r>
        <w:rPr>
          <w:rFonts w:hint="default" w:ascii="Times New Roman" w:hAnsi="Times New Roman" w:eastAsia="仿宋_GB2312" w:cs="Times New Roman"/>
          <w:kern w:val="2"/>
          <w:sz w:val="32"/>
          <w:szCs w:val="32"/>
          <w:lang w:val="en-US" w:eastAsia="zh-CN" w:bidi="ar-SA"/>
        </w:rPr>
        <w:t>现有厂区进行建设，不新增用地面积。项目内容及规模为：调整厂区总体布局，</w:t>
      </w:r>
      <w:r>
        <w:rPr>
          <w:rFonts w:hint="eastAsia" w:cs="Times New Roman"/>
          <w:kern w:val="2"/>
          <w:sz w:val="32"/>
          <w:szCs w:val="32"/>
          <w:lang w:val="en-US" w:eastAsia="zh-CN" w:bidi="ar-SA"/>
        </w:rPr>
        <w:t>拆除现有骨料棚并</w:t>
      </w:r>
      <w:r>
        <w:rPr>
          <w:rFonts w:hint="default" w:ascii="Times New Roman" w:hAnsi="Times New Roman" w:eastAsia="仿宋_GB2312" w:cs="Times New Roman"/>
          <w:kern w:val="2"/>
          <w:sz w:val="32"/>
          <w:szCs w:val="32"/>
          <w:lang w:val="en-US" w:eastAsia="zh-CN" w:bidi="ar-SA"/>
        </w:rPr>
        <w:t>淘汰现有项目生产设备，</w:t>
      </w:r>
      <w:r>
        <w:rPr>
          <w:rFonts w:hint="eastAsia" w:cs="Times New Roman"/>
          <w:kern w:val="2"/>
          <w:sz w:val="32"/>
          <w:szCs w:val="32"/>
          <w:lang w:val="en-US" w:eastAsia="zh-CN" w:bidi="ar-SA"/>
        </w:rPr>
        <w:t>依托现有</w:t>
      </w:r>
      <w:r>
        <w:rPr>
          <w:rFonts w:hint="default" w:ascii="Times New Roman" w:hAnsi="Times New Roman" w:eastAsia="仿宋_GB2312" w:cs="Times New Roman"/>
          <w:kern w:val="2"/>
          <w:sz w:val="32"/>
          <w:szCs w:val="32"/>
          <w:lang w:val="en-US" w:eastAsia="zh-CN" w:bidi="ar-SA"/>
        </w:rPr>
        <w:t>6座沥青罐</w:t>
      </w:r>
      <w:r>
        <w:rPr>
          <w:rFonts w:hint="eastAsia" w:cs="Times New Roman"/>
          <w:kern w:val="2"/>
          <w:sz w:val="32"/>
          <w:szCs w:val="32"/>
          <w:lang w:val="en-US" w:eastAsia="zh-CN" w:bidi="ar-SA"/>
        </w:rPr>
        <w:t>及相关公辅设施</w:t>
      </w:r>
      <w:r>
        <w:rPr>
          <w:rFonts w:hint="default" w:ascii="Times New Roman" w:hAnsi="Times New Roman" w:eastAsia="仿宋_GB2312" w:cs="Times New Roman"/>
          <w:kern w:val="2"/>
          <w:sz w:val="32"/>
          <w:szCs w:val="32"/>
          <w:lang w:val="en-US" w:eastAsia="zh-CN" w:bidi="ar-SA"/>
        </w:rPr>
        <w:t>，新建1座密闭骨料厂房，新建沥青拌和楼1处、原生骨料烘干设备1套、回收料烘干设备1套、振动筛和计量系统1套、骨料输送及提升系统1套、骨料中间料仓系统1套、粉罐和改性剂罐各1套、导热油锅炉1台，新</w:t>
      </w:r>
      <w:r>
        <w:rPr>
          <w:rFonts w:hint="eastAsia" w:cs="Times New Roman"/>
          <w:kern w:val="2"/>
          <w:sz w:val="32"/>
          <w:szCs w:val="32"/>
          <w:lang w:val="en-US" w:eastAsia="zh-CN" w:bidi="ar-SA"/>
        </w:rPr>
        <w:t>建</w:t>
      </w:r>
      <w:r>
        <w:rPr>
          <w:rFonts w:hint="default" w:ascii="Times New Roman" w:hAnsi="Times New Roman" w:eastAsia="仿宋_GB2312" w:cs="Times New Roman"/>
          <w:kern w:val="2"/>
          <w:sz w:val="32"/>
          <w:szCs w:val="32"/>
          <w:lang w:val="en-US" w:eastAsia="zh-CN" w:bidi="ar-SA"/>
        </w:rPr>
        <w:t>沥青混合料生产线，本项目建成后</w:t>
      </w:r>
      <w:r>
        <w:rPr>
          <w:rFonts w:hint="eastAsia" w:cs="Times New Roman"/>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年产热再生沥青混合料10万吨、彩色沥青混合料2万吨的生产能力</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原项</w:t>
      </w:r>
      <w:r>
        <w:rPr>
          <w:rFonts w:hint="eastAsia" w:cs="Times New Roman"/>
          <w:kern w:val="2"/>
          <w:sz w:val="32"/>
          <w:szCs w:val="32"/>
          <w:lang w:val="en-US" w:eastAsia="zh-CN" w:bidi="ar-SA"/>
        </w:rPr>
        <w:t>目年产</w:t>
      </w:r>
      <w:r>
        <w:rPr>
          <w:rFonts w:hint="default" w:ascii="Times New Roman" w:hAnsi="Times New Roman" w:eastAsia="仿宋_GB2312" w:cs="Times New Roman"/>
          <w:kern w:val="2"/>
          <w:sz w:val="32"/>
          <w:szCs w:val="32"/>
          <w:lang w:val="en-US" w:eastAsia="zh-CN" w:bidi="ar-SA"/>
        </w:rPr>
        <w:t>普通沥青混合料5万吨、改性沥青混合料3万吨</w:t>
      </w:r>
      <w:r>
        <w:rPr>
          <w:rFonts w:hint="eastAsia"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产能不改变。项目总投资8480万元，其中环保投资2</w:t>
      </w:r>
      <w:r>
        <w:rPr>
          <w:rFonts w:hint="default" w:cs="Times New Roman"/>
          <w:kern w:val="2"/>
          <w:sz w:val="32"/>
          <w:szCs w:val="32"/>
          <w:lang w:val="en-US" w:eastAsia="zh-CN" w:bidi="ar-SA"/>
        </w:rPr>
        <w:t>64</w:t>
      </w:r>
      <w:r>
        <w:rPr>
          <w:rFonts w:hint="default" w:ascii="Times New Roman" w:hAnsi="Times New Roman" w:eastAsia="仿宋_GB2312" w:cs="Times New Roman"/>
          <w:kern w:val="2"/>
          <w:sz w:val="32"/>
          <w:szCs w:val="32"/>
          <w:lang w:val="en-US" w:eastAsia="zh-CN" w:bidi="ar-SA"/>
        </w:rPr>
        <w:t>.3万元。</w:t>
      </w:r>
    </w:p>
    <w:p w14:paraId="5200CD3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项目在四川省投资项目在线审批监管平台进行了备案（备案号：川投资备[251</w:t>
      </w:r>
      <w:r>
        <w:rPr>
          <w:rFonts w:hint="eastAsia"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-510681-07-02-</w:t>
      </w:r>
      <w:r>
        <w:rPr>
          <w:rFonts w:hint="eastAsia" w:cs="Times New Roman"/>
          <w:kern w:val="2"/>
          <w:sz w:val="32"/>
          <w:szCs w:val="32"/>
          <w:lang w:val="en-US" w:eastAsia="zh-CN" w:bidi="ar-SA"/>
        </w:rPr>
        <w:t>779535</w:t>
      </w:r>
      <w:r>
        <w:rPr>
          <w:rFonts w:hint="eastAsia" w:ascii="Times New Roman" w:hAnsi="Times New Roman" w:eastAsia="仿宋_GB2312" w:cs="Times New Roman"/>
          <w:kern w:val="2"/>
          <w:sz w:val="32"/>
          <w:szCs w:val="32"/>
          <w:lang w:val="en-US" w:eastAsia="zh-CN" w:bidi="ar-SA"/>
        </w:rPr>
        <w:t>]JX</w:t>
      </w:r>
      <w:r>
        <w:rPr>
          <w:rFonts w:hint="eastAsia" w:cs="Times New Roman"/>
          <w:kern w:val="2"/>
          <w:sz w:val="32"/>
          <w:szCs w:val="32"/>
          <w:lang w:val="en-US" w:eastAsia="zh-CN" w:bidi="ar-SA"/>
        </w:rPr>
        <w:t>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1392</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天府旌城南</w:t>
      </w:r>
      <w:r>
        <w:rPr>
          <w:rFonts w:hint="eastAsia" w:ascii="Times New Roman" w:hAnsi="Times New Roman" w:eastAsia="仿宋_GB2312" w:cs="Times New Roman"/>
          <w:kern w:val="2"/>
          <w:sz w:val="32"/>
          <w:szCs w:val="32"/>
          <w:lang w:val="zh-CN" w:eastAsia="zh-CN" w:bidi="ar-SA"/>
        </w:rPr>
        <w:t>片区国土空间总体规划（2021-2035年）》</w:t>
      </w:r>
      <w:r>
        <w:rPr>
          <w:rFonts w:hint="eastAsia" w:ascii="Times New Roman" w:hAnsi="Times New Roman" w:eastAsia="仿宋_GB2312" w:cs="Times New Roman"/>
          <w:kern w:val="2"/>
          <w:sz w:val="32"/>
          <w:szCs w:val="32"/>
          <w:lang w:val="en-US"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6323F0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r>
        <w:rPr>
          <w:rFonts w:hint="eastAsia" w:ascii="Times New Roman" w:hAnsi="Times New Roman" w:cs="Times New Roman"/>
          <w:lang w:eastAsia="zh-CN"/>
        </w:rPr>
        <w:br w:type="textWrapping"/>
      </w:r>
      <w:r>
        <w:rPr>
          <w:rFonts w:hint="eastAsia" w:cs="Times New Roman"/>
          <w:lang w:val="en-US" w:eastAsia="zh-CN"/>
        </w:rPr>
        <w:t xml:space="preserve">    </w:t>
      </w:r>
      <w:r>
        <w:rPr>
          <w:rFonts w:hint="eastAsia"/>
          <w:lang w:eastAsia="zh-CN"/>
        </w:rPr>
        <w:t>（</w:t>
      </w:r>
      <w:r>
        <w:rPr>
          <w:rFonts w:hint="eastAsia"/>
          <w:lang w:val="en-US" w:eastAsia="zh-CN"/>
        </w:rPr>
        <w:t>三</w:t>
      </w:r>
      <w:r>
        <w:rPr>
          <w:rFonts w:hint="eastAsia"/>
          <w:lang w:eastAsia="zh-CN"/>
        </w:rPr>
        <w:t>）严格落实并优化报告表提出的各项废气处理措施。在</w:t>
      </w:r>
      <w:r>
        <w:rPr>
          <w:rFonts w:hint="eastAsia"/>
          <w:lang w:val="en-US" w:eastAsia="zh-CN"/>
        </w:rPr>
        <w:t>沥青储罐和暂存池呼吸口设置软管密闭抽风，将废气经风管收集后引入导热油炉燃烧器燃烧，落实导热油炉低氮燃烧技术+高温滤芯除尘器，确保沥青储罐和沥青暂存池废气、导热油锅炉燃烧废气经收集处理后由1根15米高排气筒（DA001）达标排放；</w:t>
      </w:r>
      <w:r>
        <w:rPr>
          <w:rFonts w:hint="eastAsia"/>
          <w:highlight w:val="none"/>
          <w:lang w:val="en-US" w:eastAsia="zh-CN"/>
        </w:rPr>
        <w:t>设置密闭的沥青拌合楼，落实烘干滚筒燃烧器低氮燃烧技术，确保再生料烘干废气经重力沉降室除尘后与负压收集的沥青混合料搅拌、出料废气一同引入原生料烘干滚筒燃烧器高温燃烧，然后与原生骨料烘干废气、烘干滚筒燃烧器废气一同经旋风除尘器+布袋除尘器处理后由1根35米高排气筒（DA002）达标排放；落</w:t>
      </w:r>
      <w:r>
        <w:rPr>
          <w:rFonts w:hint="eastAsia"/>
          <w:lang w:val="en-US" w:eastAsia="zh-CN"/>
        </w:rPr>
        <w:t>实车间内连续喷雾降尘装置、原生骨料密闭投料、铣刨料给料机上方半密闭集气罩+二级布袋除尘器，确保投料粉尘经收集处理后由1根20米高排气筒（DA003）达标排放；落实厂房、设备、廊道密闭及连续喷雾降尘等治理措施，确保铣刨料破碎、筛分粉尘经处理后无组织达标排放；</w:t>
      </w:r>
      <w:r>
        <w:rPr>
          <w:rFonts w:hint="eastAsia"/>
          <w:lang w:eastAsia="zh-CN"/>
        </w:rPr>
        <w:t>落实</w:t>
      </w:r>
      <w:r>
        <w:rPr>
          <w:rFonts w:hint="eastAsia"/>
          <w:lang w:val="en-US" w:eastAsia="zh-CN"/>
        </w:rPr>
        <w:t>路面硬化、车辆冲洗、洒水抑尘、物料覆盖等治理措施，确保运输扬尘经处理后无组织达标排放；落实地面硬化、喷雾降尘、传送带密闭等治理措施，确保卸料和堆场扬尘经封闭厂房阻隔沉降后无组织达标排放；落实设备、厂房密闭措施，确保一体式沥青混合料拌和楼筛分粉尘、热骨料仓呼吸粉尘、物料传输粉尘、色粉投料粉尘经阻隔沉降后无组织达标排放；确保粉罐呼吸粉尘经仓顶布袋除尘器+厂房密闭阻隔沉降后无组织达标排放，不影响周边环境。</w:t>
      </w:r>
    </w:p>
    <w:p w14:paraId="4EC1BD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）严格落实并优化报告表提出的各项废水处理措施。本项目不新增生活污水，新增的车辆冲洗废水、初期雨水分别经两个隔油+沉淀池处理后回用，不外排。</w:t>
      </w:r>
    </w:p>
    <w:p w14:paraId="22F081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沉淀池沉渣交由有一般固废处置能力的单位处理；布袋除尘器收尘灰、沥青混合料残渣回用于生产；废色粉袋、废布袋由供应商定期回收进行资源化利用；废润滑油、废油桶、废含油棉纱手套、废导热油、隔油池浮油、废空压机油</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w:t>
      </w:r>
      <w:r>
        <w:rPr>
          <w:rFonts w:hint="eastAsia" w:ascii="Times New Roman" w:hAnsi="Times New Roman" w:cs="Times New Roman"/>
          <w:lang w:val="en-US" w:eastAsia="zh-CN"/>
        </w:rPr>
        <w:t>导热油锅炉房、车辆冲洗废水隔油+沉淀池、初期雨水隔油+沉淀池</w:t>
      </w:r>
      <w:r>
        <w:rPr>
          <w:rFonts w:hint="eastAsia" w:ascii="Times New Roman" w:hAnsi="Times New Roman" w:cs="Times New Roman"/>
          <w:lang w:eastAsia="zh-CN"/>
        </w:rPr>
        <w:t>设置为重点防渗区，</w:t>
      </w:r>
      <w:r>
        <w:rPr>
          <w:rFonts w:hint="eastAsia"/>
          <w:highlight w:val="none"/>
          <w:lang w:eastAsia="zh-CN"/>
        </w:rPr>
        <w:t>将</w:t>
      </w:r>
      <w:r>
        <w:rPr>
          <w:rFonts w:hint="eastAsia"/>
          <w:highlight w:val="none"/>
          <w:lang w:val="en-US" w:eastAsia="zh-CN"/>
        </w:rPr>
        <w:t>沥青储罐区及沥青暂存池、雨污管沟、预处理池、食堂油水分离器等</w:t>
      </w:r>
      <w:r>
        <w:rPr>
          <w:rFonts w:hint="eastAsia"/>
          <w:lang w:val="en-US" w:eastAsia="zh-CN"/>
        </w:rPr>
        <w:t>设置为一般防渗区，将重点防渗区、一般防渗区外其他生产区域设置为简单防渗区，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042299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84E435">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（十）</w:t>
      </w:r>
      <w:r>
        <w:rPr>
          <w:rFonts w:hint="eastAsia" w:cs="Times New Roman"/>
          <w:kern w:val="2"/>
          <w:sz w:val="32"/>
          <w:szCs w:val="24"/>
          <w:lang w:val="en-US" w:eastAsia="zh-CN" w:bidi="ar-SA"/>
        </w:rPr>
        <w:t>本</w:t>
      </w:r>
      <w:r>
        <w:rPr>
          <w:rFonts w:hint="eastAsia" w:ascii="Times New Roman" w:hAnsi="Times New Roman" w:eastAsia="仿宋_GB2312" w:cs="Times New Roman"/>
          <w:kern w:val="2"/>
          <w:sz w:val="32"/>
          <w:szCs w:val="24"/>
          <w:lang w:val="en-US" w:eastAsia="zh-CN" w:bidi="ar-SA"/>
        </w:rPr>
        <w:t>项目</w:t>
      </w:r>
      <w:r>
        <w:rPr>
          <w:rFonts w:hint="eastAsia" w:cs="Times New Roman"/>
          <w:kern w:val="2"/>
          <w:sz w:val="32"/>
          <w:szCs w:val="24"/>
          <w:lang w:val="en-US" w:eastAsia="zh-CN" w:bidi="ar-SA"/>
        </w:rPr>
        <w:t>建成后全厂</w:t>
      </w:r>
      <w:r>
        <w:rPr>
          <w:rFonts w:hint="eastAsia" w:ascii="Times New Roman" w:hAnsi="Times New Roman" w:eastAsia="仿宋_GB2312" w:cs="Times New Roman"/>
          <w:kern w:val="2"/>
          <w:sz w:val="32"/>
          <w:szCs w:val="24"/>
          <w:lang w:val="en-US" w:eastAsia="zh-CN" w:bidi="ar-SA"/>
        </w:rPr>
        <w:t>以</w:t>
      </w:r>
      <w:r>
        <w:rPr>
          <w:rFonts w:hint="eastAsia" w:cs="Times New Roman"/>
          <w:kern w:val="2"/>
          <w:sz w:val="32"/>
          <w:szCs w:val="24"/>
          <w:lang w:val="en-US" w:eastAsia="zh-CN" w:bidi="ar-SA"/>
        </w:rPr>
        <w:t>生产厂房</w:t>
      </w:r>
      <w:r>
        <w:rPr>
          <w:rFonts w:hint="eastAsia" w:ascii="Times New Roman" w:hAnsi="Times New Roman" w:eastAsia="仿宋_GB2312" w:cs="Times New Roman"/>
          <w:kern w:val="2"/>
          <w:sz w:val="32"/>
          <w:szCs w:val="24"/>
          <w:lang w:val="en-US" w:eastAsia="zh-CN" w:bidi="ar-SA"/>
        </w:rPr>
        <w:t>边界为起点向外划定50米范围为卫生防护距离控制区，该区域引进项目时应注意其环境相容性，并协助</w:t>
      </w:r>
      <w:r>
        <w:rPr>
          <w:rFonts w:hint="eastAsia" w:cs="Times New Roman"/>
          <w:kern w:val="2"/>
          <w:sz w:val="32"/>
          <w:szCs w:val="24"/>
          <w:lang w:val="en-US" w:eastAsia="zh-CN" w:bidi="ar-SA"/>
        </w:rPr>
        <w:t>园区管委会</w:t>
      </w:r>
      <w:r>
        <w:rPr>
          <w:rFonts w:hint="eastAsia" w:ascii="Times New Roman" w:hAnsi="Times New Roman" w:eastAsia="仿宋_GB2312" w:cs="Times New Roman"/>
          <w:kern w:val="2"/>
          <w:sz w:val="32"/>
          <w:szCs w:val="24"/>
          <w:lang w:val="en-US" w:eastAsia="zh-CN" w:bidi="ar-SA"/>
        </w:rPr>
        <w:t>监督项目卫生防护距离内不得新建居住、学校、医院等敏感建筑，发现问题及时向</w:t>
      </w:r>
      <w:r>
        <w:rPr>
          <w:rFonts w:hint="eastAsia" w:cs="Times New Roman"/>
          <w:kern w:val="2"/>
          <w:sz w:val="32"/>
          <w:szCs w:val="24"/>
          <w:lang w:val="en-US" w:eastAsia="zh-CN" w:bidi="ar-SA"/>
        </w:rPr>
        <w:t>园区管委会和</w:t>
      </w:r>
      <w:r>
        <w:rPr>
          <w:rFonts w:hint="eastAsia" w:ascii="Times New Roman" w:hAnsi="Times New Roman" w:eastAsia="仿宋_GB2312" w:cs="Times New Roman"/>
          <w:kern w:val="2"/>
          <w:sz w:val="32"/>
          <w:szCs w:val="24"/>
          <w:lang w:val="en-US" w:eastAsia="zh-CN" w:bidi="ar-SA"/>
        </w:rPr>
        <w:t>相关部门反映。</w:t>
      </w:r>
    </w:p>
    <w:p w14:paraId="0B8B6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全厂氮氧化物排放量为1.381吨/年，挥发性有机物排放量为0.1吨/年，化学需氧量排放量为0.236吨/年，氨氮排放量为0.014吨/年，其总量指标按德阳市广汉生态环境局总量文件执行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15953D8E">
      <w:pPr>
        <w:pStyle w:val="2"/>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20</w:t>
      </w:r>
      <w:r>
        <w:rPr>
          <w:rFonts w:hint="eastAsia"/>
          <w:lang w:eastAsia="zh-CN"/>
        </w:rPr>
        <w:t>日</w:t>
      </w:r>
    </w:p>
    <w:sectPr>
      <w:footerReference r:id="rId5"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5A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DC22A9">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CDC22A9">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400438B7"/>
    <w:rsid w:val="41A609A7"/>
    <w:rsid w:val="41B502FB"/>
    <w:rsid w:val="432F1B9E"/>
    <w:rsid w:val="449D70C1"/>
    <w:rsid w:val="452C1BB7"/>
    <w:rsid w:val="46DE0CB0"/>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A02147A"/>
    <w:rsid w:val="6BD00737"/>
    <w:rsid w:val="6CC97B23"/>
    <w:rsid w:val="6D507C88"/>
    <w:rsid w:val="6E0F0E25"/>
    <w:rsid w:val="6F4577DC"/>
    <w:rsid w:val="709B28DF"/>
    <w:rsid w:val="71D36ECE"/>
    <w:rsid w:val="72017C6B"/>
    <w:rsid w:val="721553B9"/>
    <w:rsid w:val="72F02A90"/>
    <w:rsid w:val="73261DAF"/>
    <w:rsid w:val="765B6ABB"/>
    <w:rsid w:val="76CE8E43"/>
    <w:rsid w:val="76E64C26"/>
    <w:rsid w:val="77712936"/>
    <w:rsid w:val="77D93560"/>
    <w:rsid w:val="78901500"/>
    <w:rsid w:val="78A0421B"/>
    <w:rsid w:val="7AC85181"/>
    <w:rsid w:val="7BD55DBA"/>
    <w:rsid w:val="7C326B40"/>
    <w:rsid w:val="7C4976F5"/>
    <w:rsid w:val="7DEDD6E5"/>
    <w:rsid w:val="7EBB25C1"/>
    <w:rsid w:val="7FC9669E"/>
    <w:rsid w:val="7FFF2891"/>
    <w:rsid w:val="B5EE082E"/>
    <w:rsid w:val="B7FE93CE"/>
    <w:rsid w:val="CF34AB87"/>
    <w:rsid w:val="DEEE93C2"/>
    <w:rsid w:val="E17F8CE5"/>
    <w:rsid w:val="FF5F80B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3052</Words>
  <Characters>3140</Characters>
  <Lines>0</Lines>
  <Paragraphs>0</Paragraphs>
  <TotalTime>24</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2023-12-11T14:40:00Z</dcterms:created>
  <dc:creator>HY</dc:creator>
  <cp:lastModifiedBy>user</cp:lastModifiedBy>
  <cp:lastPrinted>2026-01-20T09:25:00Z</cp:lastPrinted>
  <dcterms:modified xsi:type="dcterms:W3CDTF">2026-01-20T09:25:02Z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0CD79D56E4C6006A6F83686994A1E85E_43</vt:lpwstr>
  </property>
  <property fmtid="{D5CDD505-2E9C-101B-9397-08002B2CF9AE}" pid="4" name="KSOTemplateDocerSaveRecord">
    <vt:lpwstr>eyJoZGlkIjoiYjY4MjgzNmVmYmQ5OThjNWZlOThjYzVkYjdkNWU4YWMiLCJ1c2VySWQiOiIxNjY0OTc3MjkxIn0=</vt:lpwstr>
  </property>
</Properties>
</file>