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25</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46D2102F">
      <w:pPr>
        <w:pStyle w:val="5"/>
        <w:keepNext w:val="0"/>
        <w:keepLines w:val="0"/>
        <w:widowControl/>
        <w:suppressLineNumbers w:val="0"/>
        <w:spacing w:before="0" w:beforeAutospacing="0" w:after="0" w:afterAutospacing="0"/>
        <w:ind w:left="0" w:leftChars="0" w:right="0" w:firstLine="0" w:firstLineChars="0"/>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w:t>
      </w:r>
      <w:r>
        <w:rPr>
          <w:rFonts w:hint="eastAsia" w:ascii="Times New Roman" w:hAnsi="Times New Roman" w:eastAsia="方正小标宋简体" w:cs="Times New Roman"/>
          <w:kern w:val="2"/>
          <w:sz w:val="44"/>
          <w:szCs w:val="44"/>
          <w:lang w:val="en-US" w:eastAsia="zh-CN" w:bidi="ar-SA"/>
        </w:rPr>
        <w:t>于四川润鼎食品有限公司四川润鼎火锅</w:t>
      </w:r>
    </w:p>
    <w:p w14:paraId="6B4C11D6">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底料、油辣子、调味品制造生产项目</w:t>
      </w:r>
    </w:p>
    <w:p w14:paraId="73E77FF1">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kern w:val="2"/>
          <w:sz w:val="44"/>
          <w:szCs w:val="44"/>
          <w:lang w:val="en-US" w:eastAsia="zh-CN" w:bidi="ar-SA"/>
        </w:rPr>
        <w:t>《环境影响报告表》</w:t>
      </w:r>
      <w:r>
        <w:rPr>
          <w:rFonts w:ascii="Times New Roman" w:hAnsi="Times New Roman" w:eastAsia="方正小标宋简体" w:cs="Times New Roman"/>
          <w:sz w:val="44"/>
          <w:szCs w:val="44"/>
        </w:rPr>
        <w:t>的批复</w:t>
      </w:r>
    </w:p>
    <w:p w14:paraId="15EC028B">
      <w:pPr>
        <w:pStyle w:val="9"/>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sz w:val="32"/>
          <w:szCs w:val="32"/>
          <w:lang w:val="en-US" w:eastAsia="zh-CN"/>
        </w:rPr>
        <w:t>四川润鼎食品有限公司</w:t>
      </w:r>
      <w:r>
        <w:rPr>
          <w:rFonts w:hint="eastAsia" w:ascii="Times New Roman" w:hAnsi="Times New Roman" w:eastAsia="仿宋_GB2312" w:cs="Times New Roman"/>
          <w:color w:val="000000"/>
          <w:kern w:val="2"/>
          <w:sz w:val="32"/>
          <w:szCs w:val="32"/>
          <w:lang w:val="en-US" w:eastAsia="zh-CN" w:bidi="ar-SA"/>
        </w:rPr>
        <w:t>：</w:t>
      </w:r>
    </w:p>
    <w:p w14:paraId="76AA1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你公司报送</w:t>
      </w:r>
      <w:r>
        <w:rPr>
          <w:rFonts w:hint="eastAsia" w:ascii="仿宋_GB2312" w:hAnsi="Times New Roman" w:eastAsia="仿宋_GB2312" w:cs="Times New Roman"/>
          <w:color w:val="000000"/>
          <w:kern w:val="2"/>
          <w:sz w:val="32"/>
          <w:szCs w:val="32"/>
          <w:lang w:val="en-US" w:eastAsia="zh-CN" w:bidi="ar-SA"/>
        </w:rPr>
        <w:t>的</w:t>
      </w:r>
      <w:r>
        <w:rPr>
          <w:rFonts w:hint="eastAsia" w:ascii="仿宋_GB2312" w:hAnsi="仿宋_GB2312" w:eastAsia="仿宋_GB2312" w:cs="仿宋_GB2312"/>
          <w:sz w:val="32"/>
          <w:szCs w:val="32"/>
          <w:lang w:val="en-US" w:eastAsia="zh-CN"/>
        </w:rPr>
        <w:t>四川润鼎火锅底料、油辣子、调味品制造生产项目</w:t>
      </w:r>
      <w:r>
        <w:rPr>
          <w:rFonts w:hint="eastAsia" w:ascii="仿宋_GB2312" w:hAnsi="Times New Roman" w:eastAsia="仿宋_GB2312" w:cs="Times New Roman"/>
          <w:color w:val="000000"/>
          <w:kern w:val="2"/>
          <w:sz w:val="32"/>
          <w:szCs w:val="32"/>
          <w:lang w:val="en-US" w:eastAsia="zh-CN" w:bidi="ar-SA"/>
        </w:rPr>
        <w:t>《环境影</w:t>
      </w:r>
      <w:r>
        <w:rPr>
          <w:rFonts w:hint="eastAsia" w:ascii="Times New Roman" w:hAnsi="Times New Roman" w:eastAsia="仿宋_GB2312" w:cs="Times New Roman"/>
          <w:color w:val="000000"/>
          <w:kern w:val="2"/>
          <w:sz w:val="32"/>
          <w:szCs w:val="32"/>
          <w:lang w:val="en-US" w:eastAsia="zh-CN" w:bidi="ar-SA"/>
        </w:rPr>
        <w:t>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default" w:ascii="仿宋_GB2312" w:hAnsi="Times New Roman" w:eastAsia="仿宋_GB2312" w:cs="Times New Roman"/>
          <w:color w:val="000000"/>
          <w:sz w:val="32"/>
          <w:szCs w:val="32"/>
          <w:lang w:val="en-US" w:eastAsia="zh-CN"/>
        </w:rPr>
        <w:t>德阳市广汉市三水镇旌江干道1号</w:t>
      </w:r>
      <w:r>
        <w:rPr>
          <w:rFonts w:hint="eastAsia" w:ascii="仿宋_GB2312" w:hAnsi="Times New Roman" w:eastAsia="仿宋_GB2312" w:cs="Times New Roman"/>
          <w:color w:val="000000"/>
          <w:sz w:val="32"/>
          <w:szCs w:val="32"/>
          <w:lang w:val="en-US" w:eastAsia="zh-CN"/>
        </w:rPr>
        <w:t>租赁广汉新鑫和投资有限公司</w:t>
      </w:r>
      <w:r>
        <w:rPr>
          <w:rFonts w:hint="default" w:ascii="仿宋_GB2312" w:hAnsi="Times New Roman" w:eastAsia="仿宋_GB2312" w:cs="Times New Roman"/>
          <w:color w:val="000000"/>
          <w:sz w:val="32"/>
          <w:szCs w:val="32"/>
          <w:lang w:val="en-US" w:eastAsia="zh-CN"/>
        </w:rPr>
        <w:t>17幢4楼2号</w:t>
      </w:r>
      <w:r>
        <w:rPr>
          <w:rFonts w:hint="eastAsia" w:ascii="仿宋_GB2312" w:hAnsi="Times New Roman" w:eastAsia="仿宋_GB2312" w:cs="Times New Roman"/>
          <w:color w:val="000000"/>
          <w:sz w:val="32"/>
          <w:szCs w:val="32"/>
          <w:lang w:val="en-US" w:eastAsia="zh-CN"/>
        </w:rPr>
        <w:t>已建标准化厂房</w:t>
      </w:r>
      <w:r>
        <w:rPr>
          <w:rFonts w:hint="eastAsia" w:ascii="仿宋_GB2312" w:hAnsi="Times New Roman" w:eastAsia="仿宋_GB2312" w:cs="Times New Roman"/>
          <w:color w:val="000000"/>
          <w:sz w:val="32"/>
          <w:szCs w:val="32"/>
        </w:rPr>
        <w:t>建</w:t>
      </w:r>
      <w:r>
        <w:rPr>
          <w:rFonts w:hint="eastAsia" w:ascii="仿宋_GB2312" w:hAnsi="Times New Roman" w:eastAsia="仿宋_GB2312" w:cs="Times New Roman"/>
          <w:color w:val="000000"/>
          <w:sz w:val="32"/>
          <w:szCs w:val="32"/>
          <w:lang w:val="en-US" w:eastAsia="zh-CN"/>
        </w:rPr>
        <w:t>设，用地面积1150平方米。项目内容及规</w:t>
      </w:r>
      <w:r>
        <w:rPr>
          <w:rFonts w:hint="eastAsia" w:ascii="仿宋_GB2312" w:hAnsi="仿宋_GB2312" w:eastAsia="仿宋_GB2312" w:cs="仿宋_GB2312"/>
          <w:kern w:val="2"/>
          <w:sz w:val="32"/>
          <w:szCs w:val="32"/>
          <w:lang w:val="en-US" w:eastAsia="zh-CN" w:bidi="ar-SA"/>
        </w:rPr>
        <w:t>模为：对现有厂房进行适应性改造，依托相关公辅设施，购置炒锅、灌装机、混合机、包装机、夹层锅等生产设备，布设半固态调味包、油辣子、固态调味粉生产线，项目建成后形成年产半固态调味包（香辣锅）41.35吨、半固态调味包（白锅料）41吨、油辣子（辣椒红油）150吨、固态调味粉（辣锅香料粉）23.41吨的生产能力。项目总投资200万元，其中环保投资16万元</w:t>
      </w:r>
      <w:r>
        <w:rPr>
          <w:rFonts w:hint="default" w:ascii="Times New Roman" w:hAnsi="Times New Roman" w:eastAsia="仿宋_GB2312" w:cs="Times New Roman"/>
          <w:color w:val="000000"/>
          <w:sz w:val="32"/>
          <w:szCs w:val="32"/>
        </w:rPr>
        <w:t>。</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w:t>
      </w:r>
      <w:r>
        <w:rPr>
          <w:rFonts w:hint="eastAsia" w:cs="Times New Roman"/>
          <w:kern w:val="2"/>
          <w:sz w:val="32"/>
          <w:szCs w:val="32"/>
          <w:highlight w:val="none"/>
          <w:lang w:val="en-US" w:eastAsia="zh-CN" w:bidi="ar-SA"/>
        </w:rPr>
        <w:t>10</w:t>
      </w:r>
      <w:r>
        <w:rPr>
          <w:rFonts w:hint="eastAsia" w:ascii="Times New Roman" w:hAnsi="Times New Roman" w:eastAsia="仿宋_GB2312" w:cs="Times New Roman"/>
          <w:kern w:val="2"/>
          <w:sz w:val="32"/>
          <w:szCs w:val="32"/>
          <w:highlight w:val="none"/>
          <w:lang w:val="en-US" w:eastAsia="zh-CN" w:bidi="ar-SA"/>
        </w:rPr>
        <w:t>-510681-0</w:t>
      </w:r>
      <w:r>
        <w:rPr>
          <w:rFonts w:hint="eastAsia"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254900</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FGQB-1243</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德阳国家高新技术产业发展片区</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cs="Times New Roman"/>
          <w:color w:val="000000"/>
          <w:kern w:val="2"/>
          <w:sz w:val="32"/>
          <w:szCs w:val="32"/>
          <w:lang w:val="en-US" w:eastAsia="zh-CN" w:bidi="ar-SA"/>
        </w:rPr>
        <w:t>广汉新鑫和投资</w:t>
      </w:r>
      <w:r>
        <w:rPr>
          <w:rFonts w:hint="eastAsia" w:ascii="Times New Roman" w:hAnsi="Times New Roman" w:eastAsia="仿宋_GB2312" w:cs="Times New Roman"/>
          <w:color w:val="000000"/>
          <w:kern w:val="2"/>
          <w:sz w:val="32"/>
          <w:szCs w:val="32"/>
          <w:lang w:val="en-US" w:eastAsia="zh-CN" w:bidi="ar-SA"/>
        </w:rPr>
        <w:t>有限公司</w:t>
      </w:r>
      <w:r>
        <w:rPr>
          <w:rFonts w:hint="eastAsia" w:ascii="仿宋_GB2312" w:hAnsi="仿宋_GB2312" w:eastAsia="仿宋_GB2312" w:cs="仿宋_GB2312"/>
          <w:kern w:val="2"/>
          <w:sz w:val="32"/>
          <w:szCs w:val="32"/>
          <w:lang w:val="en-US" w:eastAsia="zh-CN" w:bidi="ar-SA"/>
        </w:rPr>
        <w:t>取得的</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，项目用地性质为</w:t>
      </w:r>
      <w:r>
        <w:rPr>
          <w:rFonts w:hint="eastAsia" w:ascii="仿宋_GB2312" w:hAnsi="仿宋_GB2312" w:cs="仿宋_GB2312"/>
          <w:kern w:val="2"/>
          <w:sz w:val="32"/>
          <w:szCs w:val="32"/>
          <w:lang w:val="en-US" w:eastAsia="zh-CN" w:bidi="ar-SA"/>
        </w:rPr>
        <w:t>工业用地</w:t>
      </w:r>
      <w:r>
        <w:rPr>
          <w:rFonts w:hint="eastAsia" w:ascii="仿宋_GB2312" w:hAnsi="仿宋_GB2312" w:eastAsia="仿宋_GB2312" w:cs="仿宋_GB2312"/>
          <w:kern w:val="2"/>
          <w:sz w:val="32"/>
          <w:szCs w:val="32"/>
          <w:lang w:val="en-US" w:eastAsia="zh-CN" w:bidi="ar-SA"/>
        </w:rPr>
        <w:t>，选址符合规划。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落实炒制和焖制工序的集气罩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械静电光解复合式餐饮业油烟净化一体设备，确保炒制油烟、异味和焖制异味以及天然气燃烧废气经收集处理后由1根22米高排气筒达标排放；确保少量脱包投料粉尘经车间自然沉降后达标排放，少量实验室废气达标排放，不影响周围环境</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项目设备清洗废水、原料清洗废水、车间清扫废水、实验室器皿三次清洗后废水经拟建隔油池处理后会同生活</w:t>
      </w:r>
      <w:r>
        <w:rPr>
          <w:rFonts w:hint="eastAsia" w:ascii="仿宋_GB2312" w:hAnsi="仿宋_GB2312" w:cs="仿宋_GB2312"/>
          <w:color w:val="000000" w:themeColor="text1"/>
          <w:sz w:val="32"/>
          <w:szCs w:val="32"/>
          <w:lang w:val="en-US" w:eastAsia="zh-CN"/>
          <w14:textFill>
            <w14:solidFill>
              <w14:schemeClr w14:val="tx1"/>
            </w14:solidFill>
          </w14:textFill>
        </w:rPr>
        <w:t>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水经广汉新鑫和投资有限公司已建污水处理站（二期）处理，主要指标处理达《地表水环境质量标准》（GB3838-2002）中Ⅲ类标准后排入青白江</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废包装材料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外售废品回收单位；</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废油脂交</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有处理能力的单位</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处置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；过滤残渣、不合格产品交有处理能力的单位资源化利用；项目实验室检验废弃物</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w:t>
      </w:r>
      <w:r>
        <w:rPr>
          <w:rFonts w:hint="eastAsia"/>
          <w:lang w:val="en-US" w:eastAsia="zh-CN"/>
        </w:rPr>
        <w:t>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生产车间、一般固废暂存间</w:t>
      </w:r>
      <w:r>
        <w:rPr>
          <w:rFonts w:hint="eastAsia"/>
          <w:lang w:val="en-US" w:eastAsia="zh-CN"/>
        </w:rPr>
        <w:t>设置为一般防渗区，将除一般防渗区以外的其他区域设置为简单防渗区，分别采取防渗措施。项目储油间、实验室、危废暂存间位于厂房4楼，应落实六防措施并加强环境管理。建立和完善地下水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24DAA2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全厂氮氧化物排放量为</w:t>
      </w:r>
      <w:r>
        <w:rPr>
          <w:rFonts w:hint="eastAsia"/>
          <w:snapToGrid w:val="0"/>
          <w:lang w:val="en-US" w:eastAsia="zh-CN"/>
        </w:rPr>
        <w:t>0.00842</w:t>
      </w:r>
      <w:r>
        <w:rPr>
          <w:rFonts w:hint="eastAsia"/>
          <w:lang w:val="en-US" w:eastAsia="zh-CN"/>
        </w:rPr>
        <w:t>吨/年、化学需氧量排放量为</w:t>
      </w:r>
      <w:r>
        <w:rPr>
          <w:rFonts w:hint="eastAsia"/>
          <w:snapToGrid w:val="0"/>
          <w:lang w:val="en-US" w:eastAsia="zh-CN"/>
        </w:rPr>
        <w:t>0.012</w:t>
      </w:r>
      <w:r>
        <w:rPr>
          <w:rFonts w:hint="eastAsia"/>
          <w:lang w:val="en-US" w:eastAsia="zh-CN"/>
        </w:rPr>
        <w:t>吨/年、氨氮排放量为</w:t>
      </w:r>
      <w:r>
        <w:rPr>
          <w:rFonts w:hint="eastAsia"/>
          <w:snapToGrid w:val="0"/>
          <w:lang w:val="en-US" w:eastAsia="zh-CN"/>
        </w:rPr>
        <w:t>0.0006</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由德阳市</w:t>
      </w:r>
      <w:r>
        <w:rPr>
          <w:rFonts w:hint="eastAsia"/>
          <w:lang w:eastAsia="zh-CN"/>
        </w:rPr>
        <w:t>广汉生态环境局</w:t>
      </w:r>
      <w:r>
        <w:rPr>
          <w:rFonts w:hint="eastAsia"/>
          <w:lang w:val="en-US" w:eastAsia="zh-CN"/>
        </w:rPr>
        <w:t>调剂。</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22</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6EB9">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549E4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2549E4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FD5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8F08DD"/>
    <w:rsid w:val="0CBC5D91"/>
    <w:rsid w:val="0D8434C8"/>
    <w:rsid w:val="0F3FA236"/>
    <w:rsid w:val="10476743"/>
    <w:rsid w:val="10B04339"/>
    <w:rsid w:val="10BE0F8E"/>
    <w:rsid w:val="11A36E95"/>
    <w:rsid w:val="11AF7E92"/>
    <w:rsid w:val="121F6F46"/>
    <w:rsid w:val="13CF6689"/>
    <w:rsid w:val="141B194C"/>
    <w:rsid w:val="14857F30"/>
    <w:rsid w:val="172E0063"/>
    <w:rsid w:val="17722C48"/>
    <w:rsid w:val="17CF4814"/>
    <w:rsid w:val="17FF1243"/>
    <w:rsid w:val="185660F9"/>
    <w:rsid w:val="1A5823C6"/>
    <w:rsid w:val="1BE51593"/>
    <w:rsid w:val="1BFC0EC7"/>
    <w:rsid w:val="1D0B506B"/>
    <w:rsid w:val="1DA61023"/>
    <w:rsid w:val="1F9D62EA"/>
    <w:rsid w:val="207C77B4"/>
    <w:rsid w:val="20A0736A"/>
    <w:rsid w:val="20EE3BBC"/>
    <w:rsid w:val="233040CC"/>
    <w:rsid w:val="240472A7"/>
    <w:rsid w:val="24602490"/>
    <w:rsid w:val="25B23D47"/>
    <w:rsid w:val="27CF70BB"/>
    <w:rsid w:val="285E0D94"/>
    <w:rsid w:val="29DD4390"/>
    <w:rsid w:val="2A3732D1"/>
    <w:rsid w:val="2A8433D1"/>
    <w:rsid w:val="2AAF10C9"/>
    <w:rsid w:val="2B1D6405"/>
    <w:rsid w:val="2B4222FA"/>
    <w:rsid w:val="2B6C37C8"/>
    <w:rsid w:val="2C6B7FAD"/>
    <w:rsid w:val="2DDF3D7B"/>
    <w:rsid w:val="2E624E98"/>
    <w:rsid w:val="2F4838A9"/>
    <w:rsid w:val="2FFF6B90"/>
    <w:rsid w:val="30F523E0"/>
    <w:rsid w:val="31231C2B"/>
    <w:rsid w:val="3511441F"/>
    <w:rsid w:val="35C30878"/>
    <w:rsid w:val="36BF255B"/>
    <w:rsid w:val="377FFDE7"/>
    <w:rsid w:val="37BD6F38"/>
    <w:rsid w:val="3847678F"/>
    <w:rsid w:val="395D29A2"/>
    <w:rsid w:val="398E50E4"/>
    <w:rsid w:val="3A6E4FAF"/>
    <w:rsid w:val="3AFA05BA"/>
    <w:rsid w:val="3B8A62BD"/>
    <w:rsid w:val="3D359DE2"/>
    <w:rsid w:val="3D7FFD1F"/>
    <w:rsid w:val="3DA52EC1"/>
    <w:rsid w:val="3DFE021F"/>
    <w:rsid w:val="3F7DE031"/>
    <w:rsid w:val="41B502FB"/>
    <w:rsid w:val="432F1B9E"/>
    <w:rsid w:val="449D70C1"/>
    <w:rsid w:val="471A4C57"/>
    <w:rsid w:val="490D1D9A"/>
    <w:rsid w:val="493B5434"/>
    <w:rsid w:val="4AB250DD"/>
    <w:rsid w:val="4C3F558F"/>
    <w:rsid w:val="4C9C01FD"/>
    <w:rsid w:val="4DE3CE52"/>
    <w:rsid w:val="4E20458D"/>
    <w:rsid w:val="4FF5126E"/>
    <w:rsid w:val="50AE4753"/>
    <w:rsid w:val="52EB1116"/>
    <w:rsid w:val="545838A3"/>
    <w:rsid w:val="550F5283"/>
    <w:rsid w:val="55922BB8"/>
    <w:rsid w:val="55F61131"/>
    <w:rsid w:val="5648005A"/>
    <w:rsid w:val="56EF32D7"/>
    <w:rsid w:val="57DFF6F9"/>
    <w:rsid w:val="595B8B56"/>
    <w:rsid w:val="598E3781"/>
    <w:rsid w:val="5A282A37"/>
    <w:rsid w:val="5B9E1A76"/>
    <w:rsid w:val="5BEF0997"/>
    <w:rsid w:val="5E923FC8"/>
    <w:rsid w:val="5FE37766"/>
    <w:rsid w:val="60F79DCC"/>
    <w:rsid w:val="622C0699"/>
    <w:rsid w:val="62544876"/>
    <w:rsid w:val="62711A47"/>
    <w:rsid w:val="63ED6FC7"/>
    <w:rsid w:val="6488096B"/>
    <w:rsid w:val="65555212"/>
    <w:rsid w:val="65AB4EFC"/>
    <w:rsid w:val="662B4514"/>
    <w:rsid w:val="66737356"/>
    <w:rsid w:val="67D747D7"/>
    <w:rsid w:val="67FB3202"/>
    <w:rsid w:val="69CF40DE"/>
    <w:rsid w:val="6BBA4208"/>
    <w:rsid w:val="6CC97B23"/>
    <w:rsid w:val="6EF72978"/>
    <w:rsid w:val="6F4577DC"/>
    <w:rsid w:val="6FE73C7E"/>
    <w:rsid w:val="6FFB407A"/>
    <w:rsid w:val="70924242"/>
    <w:rsid w:val="709B28DF"/>
    <w:rsid w:val="71823CF1"/>
    <w:rsid w:val="71D36ECE"/>
    <w:rsid w:val="71F3106C"/>
    <w:rsid w:val="721553B9"/>
    <w:rsid w:val="726F9CB6"/>
    <w:rsid w:val="72FBA947"/>
    <w:rsid w:val="73261DAF"/>
    <w:rsid w:val="73FD1375"/>
    <w:rsid w:val="74242AB0"/>
    <w:rsid w:val="74A42A0A"/>
    <w:rsid w:val="75102DA9"/>
    <w:rsid w:val="754937FF"/>
    <w:rsid w:val="75FF3374"/>
    <w:rsid w:val="765B6ABB"/>
    <w:rsid w:val="767E0781"/>
    <w:rsid w:val="76E67707"/>
    <w:rsid w:val="76FBBC9F"/>
    <w:rsid w:val="776E3ADC"/>
    <w:rsid w:val="776F6870"/>
    <w:rsid w:val="77712936"/>
    <w:rsid w:val="77D93560"/>
    <w:rsid w:val="77E7D2CD"/>
    <w:rsid w:val="77FA57ED"/>
    <w:rsid w:val="78901500"/>
    <w:rsid w:val="78A0421B"/>
    <w:rsid w:val="78B97F84"/>
    <w:rsid w:val="7AFE2570"/>
    <w:rsid w:val="7B47570C"/>
    <w:rsid w:val="7B6FC8CD"/>
    <w:rsid w:val="7BD55DBA"/>
    <w:rsid w:val="7C326B40"/>
    <w:rsid w:val="7C4976F5"/>
    <w:rsid w:val="7DF729DE"/>
    <w:rsid w:val="7EB33F8F"/>
    <w:rsid w:val="7EB93055"/>
    <w:rsid w:val="7EBD146F"/>
    <w:rsid w:val="7ED38FD2"/>
    <w:rsid w:val="7EED9FFE"/>
    <w:rsid w:val="7F3F363A"/>
    <w:rsid w:val="7F461315"/>
    <w:rsid w:val="7F9D6217"/>
    <w:rsid w:val="7FFF656D"/>
    <w:rsid w:val="8FFDDCAA"/>
    <w:rsid w:val="99FB7845"/>
    <w:rsid w:val="9EAF247A"/>
    <w:rsid w:val="B3AD8EA1"/>
    <w:rsid w:val="B3EF4CC4"/>
    <w:rsid w:val="BACD1C0F"/>
    <w:rsid w:val="BAF63E25"/>
    <w:rsid w:val="BEED6AF8"/>
    <w:rsid w:val="CBD7D858"/>
    <w:rsid w:val="CFFF50BE"/>
    <w:rsid w:val="D5BBD808"/>
    <w:rsid w:val="D79B0F95"/>
    <w:rsid w:val="D8FF66E7"/>
    <w:rsid w:val="DBFCA308"/>
    <w:rsid w:val="DEBC517E"/>
    <w:rsid w:val="DF8DCF15"/>
    <w:rsid w:val="EAEF28EF"/>
    <w:rsid w:val="EB3FEF5F"/>
    <w:rsid w:val="EDF773C4"/>
    <w:rsid w:val="EF7C4A63"/>
    <w:rsid w:val="EF8E0A47"/>
    <w:rsid w:val="F36FACF2"/>
    <w:rsid w:val="F4B7869E"/>
    <w:rsid w:val="F58D8772"/>
    <w:rsid w:val="F5B91ABD"/>
    <w:rsid w:val="F7F6140B"/>
    <w:rsid w:val="F7F93113"/>
    <w:rsid w:val="FB162784"/>
    <w:rsid w:val="FBF746A5"/>
    <w:rsid w:val="FCEBB938"/>
    <w:rsid w:val="FDDFD5E2"/>
    <w:rsid w:val="FE4F7DCC"/>
    <w:rsid w:val="FEBDC698"/>
    <w:rsid w:val="FEEF8449"/>
    <w:rsid w:val="FEFF9927"/>
    <w:rsid w:val="FEFFC982"/>
    <w:rsid w:val="FF5DFB11"/>
    <w:rsid w:val="FF7F37F2"/>
    <w:rsid w:val="FFBF204D"/>
    <w:rsid w:val="FFCB43F2"/>
    <w:rsid w:val="FFD5A9B2"/>
    <w:rsid w:val="FFEFD423"/>
    <w:rsid w:val="FFFA8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2234</Words>
  <Characters>2338</Characters>
  <Lines>0</Lines>
  <Paragraphs>0</Paragraphs>
  <TotalTime>30</TotalTime>
  <ScaleCrop>false</ScaleCrop>
  <LinksUpToDate>false</LinksUpToDate>
  <CharactersWithSpaces>2424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2023-12-12T06:40:00Z</dcterms:created>
  <dc:creator>HY</dc:creator>
  <cp:lastModifiedBy>user</cp:lastModifiedBy>
  <cp:lastPrinted>2026-01-06T18:05:00Z</cp:lastPrinted>
  <dcterms:modified xsi:type="dcterms:W3CDTF">2026-01-22T10:14:55Z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2DC99696E5D0266E93EE4C69C2C47E27_43</vt:lpwstr>
  </property>
  <property fmtid="{D5CDD505-2E9C-101B-9397-08002B2CF9AE}" pid="4" name="KSOTemplateDocerSaveRecord">
    <vt:lpwstr>eyJoZGlkIjoiZTcwY2IwODA0NjBmNjU3YzQ0NzhjZjQ5Nzc1ODVhMjUiLCJ1c2VySWQiOiIxNjYwNzk2ODQ1In0=</vt:lpwstr>
  </property>
</Properties>
</file>