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70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41</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682E6B68">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kern w:val="2"/>
          <w:sz w:val="44"/>
          <w:szCs w:val="44"/>
          <w:lang w:val="en-US" w:eastAsia="zh-CN" w:bidi="ar-SA"/>
        </w:rPr>
        <w:t>广汉市锦盛生物质能源科技有限</w:t>
      </w:r>
      <w:r>
        <w:rPr>
          <w:rFonts w:hint="eastAsia" w:eastAsia="方正小标宋简体" w:cs="Times New Roman"/>
          <w:kern w:val="2"/>
          <w:sz w:val="44"/>
          <w:szCs w:val="44"/>
          <w:lang w:val="en-US" w:eastAsia="zh-CN" w:bidi="ar-SA"/>
        </w:rPr>
        <w:t>公</w:t>
      </w:r>
      <w:r>
        <w:rPr>
          <w:rFonts w:ascii="Times New Roman" w:hAnsi="Times New Roman" w:eastAsia="方正小标宋简体" w:cs="Times New Roman"/>
          <w:kern w:val="2"/>
          <w:sz w:val="44"/>
          <w:szCs w:val="44"/>
          <w:lang w:val="en-US" w:eastAsia="zh-CN" w:bidi="ar-SA"/>
        </w:rPr>
        <w:t>司</w:t>
      </w:r>
    </w:p>
    <w:p w14:paraId="1750A062">
      <w:pPr>
        <w:pStyle w:val="5"/>
        <w:keepNext w:val="0"/>
        <w:keepLines w:val="0"/>
        <w:widowControl/>
        <w:suppressLineNumbers w:val="0"/>
        <w:spacing w:before="0" w:beforeAutospacing="0" w:after="0" w:afterAutospacing="0"/>
        <w:ind w:left="0" w:leftChars="0" w:right="0" w:firstLine="0" w:firstLineChars="0"/>
        <w:jc w:val="center"/>
        <w:rPr>
          <w:rFonts w:ascii="Times New Roman" w:hAnsi="Times New Roman" w:eastAsia="方正小标宋简体" w:cs="Times New Roman"/>
          <w:kern w:val="2"/>
          <w:sz w:val="44"/>
          <w:szCs w:val="44"/>
          <w:lang w:val="en-US" w:eastAsia="zh-CN" w:bidi="ar-SA"/>
        </w:rPr>
      </w:pPr>
      <w:r>
        <w:rPr>
          <w:rFonts w:ascii="Times New Roman" w:hAnsi="Times New Roman" w:eastAsia="方正小标宋简体" w:cs="Times New Roman"/>
          <w:kern w:val="2"/>
          <w:sz w:val="44"/>
          <w:szCs w:val="44"/>
          <w:lang w:val="en-US" w:eastAsia="zh-CN" w:bidi="ar-SA"/>
        </w:rPr>
        <w:t>广汉市锦盛生物质颗粒燃料生产项目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广汉市锦盛生物质能源科技有限公司：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t>广汉市锦盛生物质颗粒燃料生产项目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8"/>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新建</w:t>
      </w:r>
      <w:r>
        <w:rPr>
          <w:rFonts w:hint="eastAsia" w:ascii="仿宋_GB2312" w:hAnsi="Times New Roman" w:eastAsia="仿宋_GB2312" w:cs="Times New Roman"/>
          <w:color w:val="000000"/>
          <w:sz w:val="32"/>
          <w:szCs w:val="32"/>
        </w:rPr>
        <w:t>项目,拟</w:t>
      </w:r>
      <w:r>
        <w:rPr>
          <w:rFonts w:hint="eastAsia" w:ascii="仿宋_GB2312" w:hAnsi="Times New Roman" w:eastAsia="仿宋_GB2312" w:cs="Times New Roman"/>
          <w:color w:val="000000"/>
          <w:sz w:val="32"/>
          <w:szCs w:val="32"/>
          <w:lang w:eastAsia="zh-CN"/>
        </w:rPr>
        <w:t>在</w:t>
      </w:r>
      <w:r>
        <w:rPr>
          <w:rFonts w:hint="eastAsia" w:ascii="仿宋_GB2312" w:cs="Times New Roman"/>
          <w:color w:val="000000"/>
          <w:sz w:val="32"/>
          <w:szCs w:val="32"/>
          <w:lang w:eastAsia="zh-CN"/>
        </w:rPr>
        <w:t>德阳市广汉市金鱼镇凉水井社区（</w:t>
      </w:r>
      <w:r>
        <w:rPr>
          <w:rFonts w:hint="eastAsia" w:ascii="仿宋_GB2312" w:hAnsi="Times New Roman" w:eastAsia="仿宋_GB2312" w:cs="Times New Roman"/>
          <w:color w:val="000000"/>
          <w:sz w:val="32"/>
          <w:szCs w:val="32"/>
        </w:rPr>
        <w:t>金鱼镇飞宇路1号</w:t>
      </w:r>
      <w:r>
        <w:rPr>
          <w:rFonts w:hint="eastAsia" w:ascii="仿宋_GB2312" w:cs="Times New Roman"/>
          <w:color w:val="000000"/>
          <w:sz w:val="32"/>
          <w:szCs w:val="32"/>
          <w:lang w:eastAsia="zh-CN"/>
        </w:rPr>
        <w:t>）</w:t>
      </w:r>
      <w:r>
        <w:rPr>
          <w:rFonts w:hint="eastAsia" w:ascii="仿宋_GB2312" w:eastAsia="仿宋_GB2312" w:cs="Times New Roman"/>
          <w:color w:val="000000"/>
          <w:sz w:val="32"/>
          <w:szCs w:val="32"/>
          <w:lang w:eastAsia="zh-CN"/>
        </w:rPr>
        <w:t>租</w:t>
      </w:r>
      <w:r>
        <w:rPr>
          <w:rFonts w:hint="eastAsia" w:ascii="仿宋_GB2312" w:eastAsia="仿宋_GB2312" w:cs="Times New Roman"/>
          <w:color w:val="000000"/>
          <w:sz w:val="32"/>
          <w:szCs w:val="32"/>
          <w:lang w:val="en-US" w:eastAsia="zh-CN"/>
        </w:rPr>
        <w:t>赁四川蜀仕锦通金属制品有限公司已建标准化厂房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4167平方米</w:t>
      </w:r>
      <w:r>
        <w:rPr>
          <w:rFonts w:hint="eastAsia" w:ascii="仿宋_GB2312" w:hAnsi="Times New Roman" w:eastAsia="仿宋_GB2312" w:cs="Times New Roman"/>
          <w:color w:val="000000"/>
          <w:sz w:val="32"/>
          <w:szCs w:val="32"/>
          <w:lang w:val="en-US" w:eastAsia="zh-CN"/>
        </w:rPr>
        <w:t>。项目内</w:t>
      </w:r>
      <w:r>
        <w:rPr>
          <w:rFonts w:hint="eastAsia" w:ascii="仿宋_GB2312" w:hAnsi="仿宋_GB2312" w:eastAsia="仿宋_GB2312" w:cs="仿宋_GB2312"/>
          <w:kern w:val="2"/>
          <w:sz w:val="32"/>
          <w:szCs w:val="32"/>
          <w:lang w:val="en-US" w:eastAsia="zh-CN" w:bidi="ar-SA"/>
        </w:rPr>
        <w:t>容及规模为：</w:t>
      </w:r>
      <w:r>
        <w:rPr>
          <w:rFonts w:hint="eastAsia" w:ascii="仿宋_GB2312" w:eastAsia="仿宋_GB2312" w:cs="Times New Roman"/>
          <w:color w:val="000000"/>
          <w:sz w:val="32"/>
          <w:szCs w:val="32"/>
          <w:lang w:val="en-US" w:eastAsia="zh-CN"/>
        </w:rPr>
        <w:t>依托相关公辅设施，购置木柴破碎机、木柴粉碎机、制粒机、除铁磁选机等生产设备，布设生物质颗粒燃料生产线，项目建成后形成年产生物质颗粒燃料30000吨的生产能力。项目总投资480万元，其中环保投资25.5万元</w:t>
      </w:r>
      <w:r>
        <w:rPr>
          <w:rFonts w:hint="default" w:ascii="Times New Roman" w:hAnsi="Times New Roman" w:eastAsia="仿宋_GB2312" w:cs="Times New Roman"/>
          <w:kern w:val="2"/>
          <w:sz w:val="32"/>
          <w:szCs w:val="32"/>
          <w:lang w:val="en-US" w:eastAsia="zh-CN" w:bidi="ar-SA"/>
        </w:rPr>
        <w:t>。</w:t>
      </w:r>
    </w:p>
    <w:p w14:paraId="5200CD3C">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w:t>
      </w:r>
      <w:r>
        <w:rPr>
          <w:rFonts w:hint="eastAsia"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-510681-0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200689</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1422</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广汉国家现代农业产业园片区</w:t>
      </w:r>
      <w:r>
        <w:rPr>
          <w:rFonts w:hint="eastAsia" w:ascii="Times New Roman" w:hAnsi="Times New Roman" w:eastAsia="仿宋_GB2312" w:cs="Times New Roman"/>
          <w:kern w:val="2"/>
          <w:sz w:val="32"/>
          <w:szCs w:val="32"/>
          <w:lang w:val="zh-CN" w:eastAsia="zh-CN" w:bidi="ar-SA"/>
        </w:rPr>
        <w:t>国土空间总体规划（2021-2035年）》</w:t>
      </w:r>
      <w:r>
        <w:rPr>
          <w:rFonts w:hint="eastAsia" w:ascii="Times New Roman" w:hAnsi="Times New Roman" w:eastAsia="仿宋_GB2312" w:cs="Times New Roman"/>
          <w:kern w:val="2"/>
          <w:sz w:val="32"/>
          <w:szCs w:val="32"/>
          <w:lang w:val="en-US" w:eastAsia="zh-CN" w:bidi="ar-SA"/>
        </w:rPr>
        <w:t>，项目用地性质为</w:t>
      </w:r>
      <w:r>
        <w:rPr>
          <w:rFonts w:hint="eastAsia" w:cs="Times New Roman"/>
          <w:kern w:val="2"/>
          <w:sz w:val="32"/>
          <w:szCs w:val="32"/>
          <w:lang w:val="en-US" w:eastAsia="zh-CN" w:bidi="ar-SA"/>
        </w:rPr>
        <w:t>工业</w:t>
      </w:r>
      <w:r>
        <w:rPr>
          <w:rFonts w:hint="eastAsia" w:ascii="Times New Roman" w:hAnsi="Times New Roman" w:eastAsia="仿宋_GB2312" w:cs="Times New Roman"/>
          <w:kern w:val="2"/>
          <w:sz w:val="32"/>
          <w:szCs w:val="32"/>
          <w:lang w:val="en-US" w:eastAsia="zh-CN" w:bidi="ar-SA"/>
        </w:rPr>
        <w:t>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7606F29D">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）严格落实并优化报告表提出的各项废气处理措施。将</w:t>
      </w:r>
      <w:r>
        <w:rPr>
          <w:rFonts w:hint="eastAsia" w:ascii="仿宋_GB2312" w:hAnsi="仿宋_GB2312" w:eastAsia="仿宋_GB2312" w:cs="仿宋_GB2312"/>
          <w:bCs/>
          <w:color w:val="000000" w:themeColor="text1"/>
          <w:sz w:val="32"/>
          <w:szCs w:val="32"/>
          <w14:textFill>
            <w14:solidFill>
              <w14:schemeClr w14:val="tx1"/>
            </w14:solidFill>
          </w14:textFill>
        </w:rPr>
        <w:t>木柴破碎机和木柴粉碎机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设置</w:t>
      </w:r>
      <w:r>
        <w:rPr>
          <w:rFonts w:hint="eastAsia" w:ascii="仿宋_GB2312" w:hAnsi="仿宋_GB2312" w:eastAsia="仿宋_GB2312" w:cs="仿宋_GB2312"/>
          <w:bCs/>
          <w:color w:val="000000" w:themeColor="text1"/>
          <w:sz w:val="32"/>
          <w:szCs w:val="32"/>
          <w14:textFill>
            <w14:solidFill>
              <w14:schemeClr w14:val="tx1"/>
            </w14:solidFill>
          </w14:textFill>
        </w:rPr>
        <w:t>为密闭区域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，落实破碎、</w:t>
      </w:r>
      <w:r>
        <w:rPr>
          <w:rFonts w:hint="eastAsia" w:ascii="仿宋_GB2312" w:hAnsi="仿宋_GB2312" w:eastAsia="仿宋_GB2312" w:cs="仿宋_GB2312"/>
          <w:bCs/>
          <w:color w:val="000000" w:themeColor="text1"/>
          <w:sz w:val="32"/>
          <w:szCs w:val="32"/>
          <w14:textFill>
            <w14:solidFill>
              <w14:schemeClr w14:val="tx1"/>
            </w14:solidFill>
          </w14:textFill>
        </w:rPr>
        <w:t>粉碎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工序的</w:t>
      </w:r>
      <w:r>
        <w:rPr>
          <w:rFonts w:hint="eastAsia" w:ascii="仿宋_GB2312" w:hAnsi="仿宋_GB2312" w:eastAsia="仿宋_GB2312" w:cs="仿宋_GB2312"/>
          <w:bCs/>
          <w:color w:val="000000" w:themeColor="text1"/>
          <w:sz w:val="32"/>
          <w:szCs w:val="32"/>
          <w14:textFill>
            <w14:solidFill>
              <w14:schemeClr w14:val="tx1"/>
            </w14:solidFill>
          </w14:textFill>
        </w:rPr>
        <w:t>顶部负压</w:t>
      </w:r>
      <w:r>
        <w:rPr>
          <w:rFonts w:hint="eastAsia" w:ascii="仿宋_GB2312" w:hAnsi="仿宋_GB2312" w:cs="仿宋_GB2312"/>
          <w:bCs/>
          <w:color w:val="000000" w:themeColor="text1"/>
          <w:sz w:val="32"/>
          <w:szCs w:val="32"/>
          <w:lang w:eastAsia="zh-CN"/>
          <w14:textFill>
            <w14:solidFill>
              <w14:schemeClr w14:val="tx1"/>
            </w14:solidFill>
          </w14:textFill>
        </w:rPr>
        <w:t>抽风口</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+布袋除尘器，确保破碎、粉碎粉尘经收集处理后由1根15米高排气筒达标排放；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bCs/>
          <w:color w:val="000000" w:themeColor="text1"/>
          <w:sz w:val="32"/>
          <w:szCs w:val="32"/>
          <w14:textFill>
            <w14:solidFill>
              <w14:schemeClr w14:val="tx1"/>
            </w14:solidFill>
          </w14:textFill>
        </w:rPr>
        <w:t>制粒机自带负压抽风</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装置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布袋除尘器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确保制粒粉尘经收集处理后由1根15米高排气筒达标排放；</w:t>
      </w:r>
      <w:r>
        <w:rPr>
          <w:rFonts w:hint="eastAsia" w:ascii="仿宋_GB2312" w:hAnsi="仿宋_GB2312" w:cs="仿宋_GB2312"/>
          <w:bCs/>
          <w:color w:val="000000" w:themeColor="text1"/>
          <w:sz w:val="32"/>
          <w:szCs w:val="32"/>
          <w:lang w:val="en-US" w:eastAsia="zh-CN"/>
          <w14:textFill>
            <w14:solidFill>
              <w14:schemeClr w14:val="tx1"/>
            </w14:solidFill>
          </w14:textFill>
        </w:rPr>
        <w:t>落实车间封闭、原料堆场三面围挡、物料装卸轻提轻放、及时清扫等措施，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确保少量原料装卸粉尘、物料输送粉尘经厂房内沉降后达标排放，不影响周围环境</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项目不产生生产废水，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生活污水经厂区已建预处理池处理达到</w:t>
      </w:r>
      <w:r>
        <w:rPr>
          <w:rFonts w:hint="eastAsia" w:ascii="仿宋_GB2312" w:hAnsi="仿宋_GB2312" w:eastAsia="仿宋_GB2312" w:cs="仿宋_GB2312"/>
          <w:color w:val="000000"/>
          <w:sz w:val="32"/>
          <w:szCs w:val="32"/>
          <w:lang w:eastAsia="zh-CN"/>
        </w:rPr>
        <w:t>《污水综合排放标准》（GB8978-1996）中三级标准后排入市政污水管网，再经广汉市第</w:t>
      </w:r>
      <w:r>
        <w:rPr>
          <w:rFonts w:hint="eastAsia" w:ascii="仿宋_GB2312" w:hAnsi="仿宋_GB2312" w:cs="仿宋_GB2312"/>
          <w:color w:val="000000"/>
          <w:sz w:val="32"/>
          <w:szCs w:val="32"/>
          <w:lang w:eastAsia="zh-CN"/>
        </w:rPr>
        <w:t>一</w:t>
      </w:r>
      <w:r>
        <w:rPr>
          <w:rFonts w:hint="eastAsia" w:ascii="仿宋_GB2312" w:hAnsi="仿宋_GB2312" w:eastAsia="仿宋_GB2312" w:cs="仿宋_GB2312"/>
          <w:color w:val="000000"/>
          <w:sz w:val="32"/>
          <w:szCs w:val="32"/>
          <w:lang w:eastAsia="zh-CN"/>
        </w:rPr>
        <w:t>污水处理厂处理达《四川省岷江、沱江流域水污染物排放标准》（DB51/2311-2016）中</w:t>
      </w:r>
      <w:r>
        <w:rPr>
          <w:rFonts w:hint="eastAsia" w:ascii="仿宋_GB2312" w:hAnsi="仿宋_GB2312" w:cs="仿宋_GB2312"/>
          <w:color w:val="000000"/>
          <w:sz w:val="32"/>
          <w:szCs w:val="32"/>
          <w:lang w:eastAsia="zh-CN"/>
        </w:rPr>
        <w:t>城镇</w:t>
      </w:r>
      <w:r>
        <w:rPr>
          <w:rFonts w:hint="eastAsia" w:ascii="仿宋_GB2312" w:hAnsi="仿宋_GB2312" w:eastAsia="仿宋_GB2312" w:cs="仿宋_GB2312"/>
          <w:color w:val="000000"/>
          <w:sz w:val="32"/>
          <w:szCs w:val="32"/>
          <w:lang w:eastAsia="zh-CN"/>
        </w:rPr>
        <w:t>污水处理厂标准后外排</w:t>
      </w:r>
      <w:r>
        <w:rPr>
          <w:rFonts w:hint="eastAsia"/>
          <w:lang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项目布袋收集粉尘</w:t>
      </w:r>
      <w:r>
        <w:rPr>
          <w:rFonts w:hint="eastAsia" w:ascii="仿宋_GB2312" w:hAnsi="仿宋_GB2312" w:cs="仿宋_GB2312"/>
          <w:bCs/>
          <w:color w:val="000000" w:themeColor="text1"/>
          <w:sz w:val="32"/>
          <w:szCs w:val="32"/>
          <w:lang w:val="en-US" w:eastAsia="zh-CN"/>
          <w14:textFill>
            <w14:solidFill>
              <w14:schemeClr w14:val="tx1"/>
            </w14:solidFill>
          </w14:textFill>
        </w:rPr>
        <w:t>、沉降粉尘</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收集后回用于生产；废铁钉、废包装袋外售废品回收单位综合利用；</w:t>
      </w:r>
      <w:r>
        <w:rPr>
          <w:rFonts w:hint="eastAsia"/>
        </w:rPr>
        <w:t>废布袋集中收集后交厂家回收利用</w:t>
      </w:r>
      <w:r>
        <w:rPr>
          <w:rFonts w:hint="eastAsia"/>
          <w:lang w:eastAsia="zh-CN"/>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项目废润滑油、废油桶、废含油棉纱</w:t>
      </w:r>
      <w:r>
        <w:rPr>
          <w:rFonts w:hint="eastAsia" w:ascii="仿宋_GB2312" w:hAnsi="仿宋_GB2312" w:cs="仿宋_GB2312"/>
          <w:bCs/>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手套属于危险废物，须</w:t>
      </w:r>
      <w:r>
        <w:rPr>
          <w:rFonts w:hint="eastAsia"/>
          <w:lang w:eastAsia="zh-CN"/>
        </w:rPr>
        <w:t>妥善安全收储，落实专人管理，并严格执行转移联</w:t>
      </w:r>
      <w:bookmarkStart w:id="0" w:name="_GoBack"/>
      <w:bookmarkEnd w:id="0"/>
      <w:r>
        <w:rPr>
          <w:rFonts w:hint="eastAsia"/>
          <w:lang w:eastAsia="zh-CN"/>
        </w:rPr>
        <w:t>单制度，定期交有危废处理资质的单位处置，其暂存区须采取必要的防风、防晒、防雨、防漏、防渗、防腐以及其他环境污染防治措施。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生活垃圾由环卫部门清运</w:t>
      </w:r>
      <w:r>
        <w:rPr>
          <w:rFonts w:hint="eastAsia" w:ascii="仿宋_GB2312" w:hAnsi="仿宋_GB2312" w:cs="仿宋_GB2312"/>
          <w:bCs/>
          <w:color w:val="000000" w:themeColor="text1"/>
          <w:sz w:val="32"/>
          <w:szCs w:val="32"/>
          <w:lang w:val="en-US" w:eastAsia="zh-CN"/>
          <w14:textFill>
            <w14:solidFill>
              <w14:schemeClr w14:val="tx1"/>
            </w14:solidFill>
          </w14:textFill>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项目将危废暂存间设置为重点防渗区，</w:t>
      </w:r>
      <w:r>
        <w:rPr>
          <w:rFonts w:hint="eastAsia"/>
          <w:highlight w:val="none"/>
          <w:lang w:eastAsia="zh-CN"/>
        </w:rPr>
        <w:t>将</w:t>
      </w:r>
      <w:r>
        <w:rPr>
          <w:rFonts w:hint="eastAsia"/>
          <w:highlight w:val="none"/>
          <w:lang w:val="en-US" w:eastAsia="zh-CN"/>
        </w:rPr>
        <w:t>一般固废暂存间、生产区</w:t>
      </w:r>
      <w:r>
        <w:rPr>
          <w:rFonts w:hint="eastAsia"/>
          <w:lang w:val="en-US" w:eastAsia="zh-CN"/>
        </w:rPr>
        <w:t>设置为一般防渗区，将除重点防渗、一般防渗以外的区域设置为简单防渗区，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三、项目开工建设及投入运营前，应依法完备其他行政许可手续。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七、该项目的“三同时”监督检查、排污许可监管、日常环境保护监管工作由德阳市广汉生态环境保护综合行政执法大队负责，并接受各级生态环境部门的监督管理。</w:t>
      </w:r>
    </w:p>
    <w:p w14:paraId="1CDF7A1C">
      <w:pPr>
        <w:keepNext w:val="0"/>
        <w:keepLines w:val="0"/>
        <w:pageBreakBefore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 xml:space="preserve">                </w:t>
      </w:r>
    </w:p>
    <w:p w14:paraId="67A98D56">
      <w:pPr>
        <w:keepNext w:val="0"/>
        <w:keepLines w:val="0"/>
        <w:pageBreakBefore w:val="0"/>
        <w:kinsoku/>
        <w:wordWrap/>
        <w:overflowPunct/>
        <w:topLinePunct w:val="0"/>
        <w:autoSpaceDE/>
        <w:autoSpaceDN/>
        <w:bidi w:val="0"/>
        <w:adjustRightInd/>
        <w:snapToGrid/>
        <w:spacing w:line="540" w:lineRule="exact"/>
        <w:textAlignment w:val="auto"/>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2</w:t>
      </w:r>
      <w:r>
        <w:rPr>
          <w:rFonts w:hint="eastAsia"/>
          <w:lang w:eastAsia="zh-CN"/>
        </w:rPr>
        <w:t>月</w:t>
      </w:r>
      <w:r>
        <w:rPr>
          <w:rFonts w:hint="eastAsia"/>
          <w:lang w:val="en-US" w:eastAsia="zh-CN"/>
        </w:rPr>
        <w:t>11</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EDF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1742B">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B1742B">
                    <w:pPr>
                      <w:pStyle w:val="3"/>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E03AD">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DDBA1E8"/>
    <w:rsid w:val="3EFF15BD"/>
    <w:rsid w:val="3FBF0BEA"/>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1323FB7"/>
    <w:rsid w:val="52EB1116"/>
    <w:rsid w:val="545838A3"/>
    <w:rsid w:val="550F5283"/>
    <w:rsid w:val="55922BB8"/>
    <w:rsid w:val="5648005A"/>
    <w:rsid w:val="56EF32D7"/>
    <w:rsid w:val="589C3484"/>
    <w:rsid w:val="598E3781"/>
    <w:rsid w:val="5A282A37"/>
    <w:rsid w:val="5BEBE0F4"/>
    <w:rsid w:val="5E06623C"/>
    <w:rsid w:val="5EFF032E"/>
    <w:rsid w:val="5F567AEE"/>
    <w:rsid w:val="5F6F2445"/>
    <w:rsid w:val="5FEB8889"/>
    <w:rsid w:val="5FFE353E"/>
    <w:rsid w:val="62544876"/>
    <w:rsid w:val="6356400A"/>
    <w:rsid w:val="63ED6FC7"/>
    <w:rsid w:val="6488096B"/>
    <w:rsid w:val="65AB4EFC"/>
    <w:rsid w:val="662B4514"/>
    <w:rsid w:val="66737356"/>
    <w:rsid w:val="67AB7A58"/>
    <w:rsid w:val="67D747D7"/>
    <w:rsid w:val="68522FD5"/>
    <w:rsid w:val="69AB24DF"/>
    <w:rsid w:val="6A02147A"/>
    <w:rsid w:val="6BD00737"/>
    <w:rsid w:val="6CC97B23"/>
    <w:rsid w:val="6D507C88"/>
    <w:rsid w:val="6E0F0E25"/>
    <w:rsid w:val="6F4577DC"/>
    <w:rsid w:val="709B28DF"/>
    <w:rsid w:val="71D36ECE"/>
    <w:rsid w:val="72017C6B"/>
    <w:rsid w:val="721553B9"/>
    <w:rsid w:val="72F02A90"/>
    <w:rsid w:val="73261DAF"/>
    <w:rsid w:val="765B6ABB"/>
    <w:rsid w:val="76CE8E43"/>
    <w:rsid w:val="76E64C26"/>
    <w:rsid w:val="76F90332"/>
    <w:rsid w:val="77712936"/>
    <w:rsid w:val="77D93560"/>
    <w:rsid w:val="78901500"/>
    <w:rsid w:val="78A0421B"/>
    <w:rsid w:val="7AC85181"/>
    <w:rsid w:val="7BD55DBA"/>
    <w:rsid w:val="7C326B40"/>
    <w:rsid w:val="7C4976F5"/>
    <w:rsid w:val="7DEDD6E5"/>
    <w:rsid w:val="7EBB25C1"/>
    <w:rsid w:val="7F8DF65C"/>
    <w:rsid w:val="7FC9669E"/>
    <w:rsid w:val="99D9AE75"/>
    <w:rsid w:val="B7FE93CE"/>
    <w:rsid w:val="BFFFBE58"/>
    <w:rsid w:val="CF34AB87"/>
    <w:rsid w:val="D776AF41"/>
    <w:rsid w:val="DAFD481C"/>
    <w:rsid w:val="DB337E4C"/>
    <w:rsid w:val="DFAB541E"/>
    <w:rsid w:val="DFEB678C"/>
    <w:rsid w:val="E17F8CE5"/>
    <w:rsid w:val="FF1C7614"/>
    <w:rsid w:val="FF5F80B6"/>
    <w:rsid w:val="FFE4C6AB"/>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2360</Words>
  <Characters>2439</Characters>
  <Lines>0</Lines>
  <Paragraphs>0</Paragraphs>
  <TotalTime>0</TotalTime>
  <ScaleCrop>false</ScaleCrop>
  <LinksUpToDate>false</LinksUpToDate>
  <CharactersWithSpaces>2507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2023-12-13T14:40:00Z</dcterms:created>
  <dc:creator>HY</dc:creator>
  <cp:lastModifiedBy>user</cp:lastModifiedBy>
  <cp:lastPrinted>2026-02-12T01:20:00Z</cp:lastPrinted>
  <dcterms:modified xsi:type="dcterms:W3CDTF">2026-02-11T11:43:32Z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11E77400E4A8CC12E05A8069373E2B6A_43</vt:lpwstr>
  </property>
  <property fmtid="{D5CDD505-2E9C-101B-9397-08002B2CF9AE}" pid="4" name="KSOTemplateDocerSaveRecord">
    <vt:lpwstr>eyJoZGlkIjoiYjY4MjgzNmVmYmQ5OThjNWZlOThjYzVkYjdkNWU4YWMiLCJ1c2VySWQiOiIxNjY0OTc3MjkxIn0=</vt:lpwstr>
  </property>
</Properties>
</file>