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46</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四川天花板铝业有限公司装饰铝板生产项目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四川天花板铝业有限公司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eastAsia="zh-CN"/>
        </w:rPr>
        <w:t>装饰铝板生产项目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3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eastAsia" w:ascii="仿宋_GB2312" w:hAnsi="仿宋_GB2312" w:eastAsia="仿宋_GB2312" w:cs="仿宋_GB2312"/>
          <w:sz w:val="32"/>
          <w:szCs w:val="32"/>
          <w:lang w:val="en-US" w:eastAsia="zh-CN"/>
        </w:rPr>
        <w:t>广汉市成都大道南二段95号</w:t>
      </w:r>
      <w:r>
        <w:rPr>
          <w:rFonts w:hint="eastAsia" w:ascii="仿宋_GB2312" w:eastAsia="仿宋_GB2312" w:cs="Times New Roman"/>
          <w:color w:val="000000"/>
          <w:sz w:val="32"/>
          <w:szCs w:val="32"/>
          <w:lang w:eastAsia="zh-CN"/>
        </w:rPr>
        <w:t>租</w:t>
      </w:r>
      <w:r>
        <w:rPr>
          <w:rFonts w:hint="eastAsia" w:ascii="仿宋_GB2312" w:eastAsia="仿宋_GB2312" w:cs="Times New Roman"/>
          <w:color w:val="000000"/>
          <w:sz w:val="32"/>
          <w:szCs w:val="32"/>
          <w:lang w:val="en-US" w:eastAsia="zh-CN"/>
        </w:rPr>
        <w:t>赁</w:t>
      </w:r>
      <w:r>
        <w:rPr>
          <w:rFonts w:hint="eastAsia" w:ascii="仿宋_GB2312" w:hAnsi="仿宋_GB2312" w:eastAsia="仿宋_GB2312" w:cs="仿宋_GB2312"/>
          <w:sz w:val="32"/>
          <w:szCs w:val="32"/>
          <w:lang w:val="en-US" w:eastAsia="zh-CN"/>
        </w:rPr>
        <w:t>四川艾一普展示设备有限公司已</w:t>
      </w:r>
      <w:r>
        <w:rPr>
          <w:rFonts w:hint="eastAsia" w:ascii="仿宋_GB2312" w:eastAsia="仿宋_GB2312" w:cs="Times New Roman"/>
          <w:color w:val="000000"/>
          <w:sz w:val="32"/>
          <w:szCs w:val="32"/>
          <w:lang w:val="en-US" w:eastAsia="zh-CN"/>
        </w:rPr>
        <w:t>建标准化厂房</w:t>
      </w:r>
      <w:r>
        <w:rPr>
          <w:rFonts w:hint="eastAsia" w:ascii="仿宋_GB2312" w:eastAsia="仿宋_GB2312" w:cs="Times New Roman"/>
          <w:color w:val="000000"/>
          <w:sz w:val="32"/>
          <w:szCs w:val="32"/>
          <w:lang w:eastAsia="zh-CN"/>
        </w:rPr>
        <w:t>建</w:t>
      </w:r>
      <w:r>
        <w:rPr>
          <w:rFonts w:hint="eastAsia" w:ascii="仿宋_GB2312" w:eastAsia="仿宋_GB2312" w:cs="Times New Roman"/>
          <w:color w:val="000000"/>
          <w:sz w:val="32"/>
          <w:szCs w:val="32"/>
          <w:lang w:val="en-US" w:eastAsia="zh-CN"/>
        </w:rPr>
        <w:t>设，用</w:t>
      </w:r>
      <w:r>
        <w:rPr>
          <w:rFonts w:hint="eastAsia" w:ascii="仿宋_GB2312" w:hAnsi="Times New Roman" w:eastAsia="仿宋_GB2312" w:cs="Times New Roman"/>
          <w:color w:val="000000"/>
          <w:sz w:val="32"/>
          <w:szCs w:val="32"/>
          <w:lang w:val="en-US" w:eastAsia="zh-CN"/>
        </w:rPr>
        <w:t>地面积</w:t>
      </w:r>
      <w:r>
        <w:rPr>
          <w:rFonts w:hint="eastAsia" w:ascii="仿宋_GB2312" w:eastAsia="仿宋_GB2312" w:cs="Times New Roman"/>
          <w:color w:val="000000"/>
          <w:sz w:val="32"/>
          <w:szCs w:val="32"/>
          <w:lang w:val="en-US" w:eastAsia="zh-CN"/>
        </w:rPr>
        <w:t>6980平方米</w:t>
      </w:r>
      <w:r>
        <w:rPr>
          <w:rFonts w:hint="eastAsia" w:ascii="仿宋_GB2312" w:hAnsi="Times New Roman" w:eastAsia="仿宋_GB2312" w:cs="Times New Roman"/>
          <w:color w:val="000000"/>
          <w:sz w:val="32"/>
          <w:szCs w:val="32"/>
          <w:lang w:val="en-US" w:eastAsia="zh-CN"/>
        </w:rPr>
        <w:t>。项目内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依托相关公辅设施，购</w:t>
      </w:r>
      <w:r>
        <w:rPr>
          <w:rFonts w:hint="eastAsia" w:ascii="仿宋_GB2312" w:hAnsi="Times New Roman" w:eastAsia="仿宋_GB2312" w:cs="Times New Roman"/>
          <w:color w:val="000000"/>
          <w:sz w:val="32"/>
          <w:szCs w:val="32"/>
          <w:lang w:val="en-US" w:eastAsia="zh-CN"/>
        </w:rPr>
        <w:t>置</w:t>
      </w:r>
      <w:r>
        <w:rPr>
          <w:rFonts w:hint="default" w:ascii="仿宋_GB2312" w:hAnsi="Times New Roman" w:eastAsia="仿宋_GB2312" w:cs="Times New Roman"/>
          <w:color w:val="000000"/>
          <w:sz w:val="32"/>
          <w:szCs w:val="32"/>
          <w:lang w:val="en-US" w:eastAsia="zh-CN"/>
        </w:rPr>
        <w:t>铝板带</w:t>
      </w:r>
      <w:r>
        <w:rPr>
          <w:rFonts w:hint="eastAsia" w:ascii="仿宋_GB2312" w:hAnsi="Times New Roman" w:eastAsia="仿宋_GB2312" w:cs="Times New Roman"/>
          <w:color w:val="000000"/>
          <w:sz w:val="32"/>
          <w:szCs w:val="32"/>
          <w:lang w:val="en-US" w:eastAsia="zh-CN"/>
        </w:rPr>
        <w:t>辊涂智能</w:t>
      </w:r>
      <w:r>
        <w:rPr>
          <w:rFonts w:hint="default" w:ascii="仿宋_GB2312" w:hAnsi="Times New Roman" w:eastAsia="仿宋_GB2312" w:cs="Times New Roman"/>
          <w:color w:val="000000"/>
          <w:sz w:val="32"/>
          <w:szCs w:val="32"/>
          <w:lang w:val="en-US" w:eastAsia="zh-CN"/>
        </w:rPr>
        <w:t>生产线</w:t>
      </w:r>
      <w:r>
        <w:rPr>
          <w:rFonts w:hint="eastAsia" w:ascii="仿宋_GB2312" w:hAnsi="Times New Roman" w:eastAsia="仿宋_GB2312" w:cs="Times New Roman"/>
          <w:color w:val="000000"/>
          <w:sz w:val="32"/>
          <w:szCs w:val="32"/>
          <w:lang w:val="en-US" w:eastAsia="zh-CN"/>
        </w:rPr>
        <w:t>、</w:t>
      </w:r>
      <w:r>
        <w:rPr>
          <w:rFonts w:hint="default" w:ascii="仿宋_GB2312" w:hAnsi="Times New Roman" w:eastAsia="仿宋_GB2312" w:cs="Times New Roman"/>
          <w:color w:val="000000"/>
          <w:sz w:val="32"/>
          <w:szCs w:val="32"/>
          <w:lang w:val="en-US" w:eastAsia="zh-CN"/>
        </w:rPr>
        <w:t>铝板带喷</w:t>
      </w:r>
      <w:r>
        <w:rPr>
          <w:rFonts w:hint="eastAsia" w:ascii="仿宋_GB2312" w:hAnsi="Times New Roman" w:eastAsia="仿宋_GB2312" w:cs="Times New Roman"/>
          <w:color w:val="000000"/>
          <w:sz w:val="32"/>
          <w:szCs w:val="32"/>
          <w:lang w:val="en-US" w:eastAsia="zh-CN"/>
        </w:rPr>
        <w:t>粉辊涂二合一智能</w:t>
      </w:r>
      <w:r>
        <w:rPr>
          <w:rFonts w:hint="default" w:ascii="仿宋_GB2312" w:hAnsi="Times New Roman" w:eastAsia="仿宋_GB2312" w:cs="Times New Roman"/>
          <w:color w:val="000000"/>
          <w:sz w:val="32"/>
          <w:szCs w:val="32"/>
          <w:lang w:val="en-US" w:eastAsia="zh-CN"/>
        </w:rPr>
        <w:t>生产线</w:t>
      </w:r>
      <w:r>
        <w:rPr>
          <w:rFonts w:hint="eastAsia" w:ascii="仿宋_GB2312" w:hAnsi="Times New Roman" w:eastAsia="仿宋_GB2312" w:cs="Times New Roman"/>
          <w:color w:val="000000"/>
          <w:sz w:val="32"/>
          <w:szCs w:val="32"/>
          <w:lang w:val="en-US" w:eastAsia="zh-CN"/>
        </w:rPr>
        <w:t>、</w:t>
      </w:r>
      <w:r>
        <w:rPr>
          <w:rFonts w:hint="eastAsia" w:ascii="仿宋_GB2312" w:hAnsi="Times New Roman" w:cs="Times New Roman"/>
          <w:color w:val="000000"/>
          <w:sz w:val="32"/>
          <w:szCs w:val="32"/>
          <w:lang w:val="en-US" w:eastAsia="zh-CN"/>
        </w:rPr>
        <w:t>铝板带自动覆膜机、</w:t>
      </w:r>
      <w:r>
        <w:rPr>
          <w:rFonts w:hint="eastAsia" w:ascii="仿宋_GB2312" w:hAnsi="Times New Roman" w:eastAsia="仿宋_GB2312" w:cs="Times New Roman"/>
          <w:color w:val="000000"/>
          <w:sz w:val="32"/>
          <w:szCs w:val="32"/>
          <w:lang w:val="en-US" w:eastAsia="zh-CN"/>
        </w:rPr>
        <w:t>铝板带折弯冲孔成型机等生产</w:t>
      </w:r>
      <w:r>
        <w:rPr>
          <w:rFonts w:hint="eastAsia" w:ascii="仿宋_GB2312" w:eastAsia="仿宋_GB2312" w:cs="Times New Roman"/>
          <w:color w:val="000000"/>
          <w:sz w:val="32"/>
          <w:szCs w:val="32"/>
          <w:lang w:val="en-US" w:eastAsia="zh-CN"/>
        </w:rPr>
        <w:t>设备，布设</w:t>
      </w:r>
      <w:r>
        <w:rPr>
          <w:rFonts w:hint="eastAsia" w:ascii="仿宋_GB2312" w:hAnsi="Times New Roman" w:eastAsia="仿宋_GB2312" w:cs="Times New Roman"/>
          <w:color w:val="000000"/>
          <w:sz w:val="32"/>
          <w:szCs w:val="32"/>
          <w:lang w:val="en-US" w:eastAsia="zh-CN"/>
        </w:rPr>
        <w:t>装饰铝板生</w:t>
      </w:r>
      <w:r>
        <w:rPr>
          <w:rFonts w:hint="eastAsia" w:ascii="仿宋_GB2312" w:eastAsia="仿宋_GB2312" w:cs="Times New Roman"/>
          <w:color w:val="000000"/>
          <w:sz w:val="32"/>
          <w:szCs w:val="32"/>
          <w:lang w:val="en-US" w:eastAsia="zh-CN"/>
        </w:rPr>
        <w:t>产线，项目建成后形成年产</w:t>
      </w:r>
      <w:r>
        <w:rPr>
          <w:rFonts w:hint="eastAsia" w:ascii="仿宋_GB2312" w:hAnsi="Times New Roman" w:eastAsia="仿宋_GB2312" w:cs="Times New Roman"/>
          <w:color w:val="000000"/>
          <w:sz w:val="32"/>
          <w:szCs w:val="32"/>
          <w:lang w:val="en-US" w:eastAsia="zh-CN"/>
        </w:rPr>
        <w:t>装饰铝板</w:t>
      </w:r>
      <w:r>
        <w:rPr>
          <w:rFonts w:hint="eastAsia" w:ascii="仿宋_GB2312" w:eastAsia="仿宋_GB2312" w:cs="Times New Roman"/>
          <w:color w:val="000000"/>
          <w:sz w:val="32"/>
          <w:szCs w:val="32"/>
          <w:lang w:val="en-US" w:eastAsia="zh-CN"/>
        </w:rPr>
        <w:t>2000吨的生产能力。项目总投资2000万元，其中环保投资158万元</w:t>
      </w:r>
      <w:r>
        <w:rPr>
          <w:rFonts w:hint="eastAsia" w:ascii="Times New Roman" w:hAnsi="Times New Roman" w:eastAsia="仿宋_GB2312" w:cs="Times New Roman"/>
          <w:kern w:val="2"/>
          <w:sz w:val="32"/>
          <w:szCs w:val="32"/>
          <w:lang w:val="en-US" w:eastAsia="zh-CN" w:bidi="ar-SA"/>
        </w:rPr>
        <w:t>。</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601</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528896</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1430</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广汉市</w:t>
      </w:r>
      <w:r>
        <w:rPr>
          <w:rFonts w:hint="eastAsia" w:ascii="Times New Roman" w:hAnsi="Times New Roman" w:eastAsia="仿宋_GB2312" w:cs="Times New Roman"/>
          <w:kern w:val="2"/>
          <w:sz w:val="32"/>
          <w:szCs w:val="32"/>
          <w:lang w:val="zh-CN" w:eastAsia="zh-CN" w:bidi="ar-SA"/>
        </w:rPr>
        <w:t>国土空间总体规划（2021-2035年）》</w:t>
      </w:r>
      <w:r>
        <w:rPr>
          <w:rFonts w:hint="eastAsia" w:ascii="Times New Roman" w:hAnsi="Times New Roman" w:eastAsia="仿宋_GB2312" w:cs="Times New Roman"/>
          <w:kern w:val="2"/>
          <w:sz w:val="32"/>
          <w:szCs w:val="32"/>
          <w:lang w:val="en-US" w:eastAsia="zh-CN" w:bidi="ar-SA"/>
        </w:rPr>
        <w:t>及</w:t>
      </w:r>
      <w:r>
        <w:rPr>
          <w:rFonts w:hint="eastAsia" w:cs="Times New Roman"/>
          <w:kern w:val="2"/>
          <w:sz w:val="32"/>
          <w:szCs w:val="32"/>
          <w:lang w:val="zh-CN" w:eastAsia="zh-CN" w:bidi="ar-SA"/>
        </w:rPr>
        <w:t>四川广汉经济开发区管理委员会与四川科华展示设备有限公司、四川华一钢结构有限公司签订的投资协议书，</w:t>
      </w:r>
      <w:r>
        <w:rPr>
          <w:rFonts w:hint="eastAsia" w:ascii="Times New Roman" w:hAnsi="Times New Roman" w:eastAsia="仿宋_GB2312" w:cs="Times New Roman"/>
          <w:kern w:val="2"/>
          <w:sz w:val="32"/>
          <w:szCs w:val="32"/>
          <w:lang w:val="en-US" w:eastAsia="zh-CN" w:bidi="ar-SA"/>
        </w:rPr>
        <w:t>项目用地性质为工业用地</w:t>
      </w:r>
      <w:r>
        <w:rPr>
          <w:rFonts w:hint="eastAsia" w:ascii="Times New Roman" w:hAnsi="Times New Roman" w:cs="Times New Roman"/>
          <w:kern w:val="2"/>
          <w:sz w:val="32"/>
          <w:szCs w:val="32"/>
          <w:lang w:val="en-US" w:eastAsia="zh-CN" w:bidi="ar-SA"/>
        </w:rPr>
        <w:t>，选址符合规划</w:t>
      </w:r>
      <w:r>
        <w:rPr>
          <w:rFonts w:hint="eastAsia" w:ascii="Times New Roman" w:hAnsi="Times New Roman" w:cs="Times New Roman"/>
          <w:kern w:val="2"/>
          <w:sz w:val="32"/>
          <w:szCs w:val="32"/>
          <w:lang w:val="zh-CN" w:eastAsia="zh-CN" w:bidi="ar-SA"/>
        </w:rPr>
        <w:t>。</w:t>
      </w:r>
    </w:p>
    <w:p w14:paraId="682DCC1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设置</w:t>
      </w:r>
      <w:r>
        <w:rPr>
          <w:rFonts w:hint="eastAsia" w:ascii="仿宋_GB2312" w:hAnsi="仿宋_GB2312" w:eastAsia="仿宋_GB2312" w:cs="仿宋_GB2312"/>
          <w:bCs/>
          <w:color w:val="000000" w:themeColor="text1"/>
          <w:sz w:val="32"/>
          <w:szCs w:val="32"/>
          <w14:textFill>
            <w14:solidFill>
              <w14:schemeClr w14:val="tx1"/>
            </w14:solidFill>
          </w14:textFill>
        </w:rPr>
        <w:t>密闭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调漆间、油漆库、辊涂室、固化炉、喷粉室、烘干炉、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，落实调漆间、油漆库、1#智能辊涂生产线辊涂室和1#智能喷粉辊涂二合一生产线辊涂室的管道负压收集以及1#智能辊涂生产线和1#智能喷粉辊涂二合一生产线固化炉的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进出口及中部吸风收集口，确保调漆、</w:t>
      </w:r>
      <w:r>
        <w:rPr>
          <w:rFonts w:hint="eastAsia" w:ascii="仿宋_GB2312" w:hAnsi="仿宋_GB2312" w:cs="仿宋_GB2312"/>
          <w:bCs/>
          <w:color w:val="000000" w:themeColor="text1"/>
          <w:sz w:val="32"/>
          <w:szCs w:val="32"/>
          <w:lang w:val="en-US" w:eastAsia="zh-CN"/>
          <w14:textFill>
            <w14:solidFill>
              <w14:schemeClr w14:val="tx1"/>
            </w14:solidFill>
          </w14:textFill>
        </w:rPr>
        <w:t>油漆库、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辊涂、固化有机废气</w:t>
      </w:r>
      <w:r>
        <w:rPr>
          <w:rFonts w:hint="eastAsia" w:ascii="仿宋_GB2312" w:hAnsi="仿宋_GB2312" w:cs="仿宋_GB2312"/>
          <w:bCs/>
          <w:color w:val="000000" w:themeColor="text1"/>
          <w:sz w:val="32"/>
          <w:szCs w:val="32"/>
          <w:lang w:val="en-US" w:eastAsia="zh-CN"/>
          <w14:textFill>
            <w14:solidFill>
              <w14:schemeClr w14:val="tx1"/>
            </w14:solidFill>
          </w14:textFill>
        </w:rPr>
        <w:t>、天然气燃烧废气</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收集后经冷却+干燥+吸附浓缩+催化燃烧装置处理后由1根15米高排气筒达标排放；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#智能辊涂生产线辊涂室和</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#智能喷粉辊涂二合一生产线辊涂室的管道负压收集以及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#智能辊涂生产线和</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#智能喷粉辊涂二合一生产线固化炉的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进出口及中部吸风收集口，确保辊涂、固化有机废气</w:t>
      </w:r>
      <w:r>
        <w:rPr>
          <w:rFonts w:hint="eastAsia" w:ascii="仿宋_GB2312" w:hAnsi="仿宋_GB2312" w:cs="仿宋_GB2312"/>
          <w:bCs/>
          <w:color w:val="000000" w:themeColor="text1"/>
          <w:sz w:val="32"/>
          <w:szCs w:val="32"/>
          <w:lang w:val="en-US" w:eastAsia="zh-CN"/>
          <w14:textFill>
            <w14:solidFill>
              <w14:schemeClr w14:val="tx1"/>
            </w14:solidFill>
          </w14:textFill>
        </w:rPr>
        <w:t>、天然气燃烧废气</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收集后经冷却+干燥+吸附浓缩+催化燃烧处理装置处理后由1根15米高排气筒达标排放；落实喷粉室的</w:t>
      </w:r>
      <w:r>
        <w:rPr>
          <w:rFonts w:hint="eastAsia" w:ascii="仿宋_GB2312" w:hAnsi="仿宋_GB2312" w:cs="仿宋_GB2312"/>
          <w:bCs/>
          <w:color w:val="000000" w:themeColor="text1"/>
          <w:sz w:val="32"/>
          <w:szCs w:val="32"/>
          <w:lang w:val="en-US" w:eastAsia="zh-CN"/>
          <w14:textFill>
            <w14:solidFill>
              <w14:schemeClr w14:val="tx1"/>
            </w14:solidFill>
          </w14:textFill>
        </w:rPr>
        <w:t>密闭负压收集+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旋风负压粉末回收系统+高效过滤除尘器，确保喷塑粉尘经收集处理后由1根15米高排气筒达标排放；落实烘干炉的进出口吸风收集口+低氮燃烧装置，确保烘干天然气燃烧废气经收集后由1根15米高排气筒达标排放；落实危废暂存间负压管道收集+活性炭吸附装置，确保危废暂存间有机废气经收集处理后达标排放，不影响周围环境</w:t>
      </w:r>
      <w:r>
        <w:rPr>
          <w:rFonts w:hint="eastAsia"/>
          <w:lang w:eastAsia="zh-CN"/>
        </w:rPr>
        <w:t>。</w:t>
      </w:r>
    </w:p>
    <w:p w14:paraId="4EC1BD2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项目清洗废水、水洗废水、废气治理冷却水经拟建污水处理站处理后会同预处理后的生活污水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达</w:t>
      </w:r>
      <w:r>
        <w:rPr>
          <w:rFonts w:hint="eastAsia"/>
          <w:lang w:eastAsia="zh-CN"/>
        </w:rPr>
        <w:t>《污水综合排放标准》（GB8978-1996）三级标准后排入市政污水管网，最终进入广汉市第二污水处理厂处理达《四川省岷江、沱江流域水污染物排放标准》（DB51/2311-2016）中工业园区集中式污水处理厂标准后外排。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项目废纸质包装、废边角料及不合格品外售废品回收单位综合利用；收集尘</w:t>
      </w:r>
      <w:r>
        <w:rPr>
          <w:rFonts w:hint="eastAsia" w:ascii="仿宋_GB2312" w:hAnsi="仿宋_GB2312" w:cs="仿宋_GB2312"/>
          <w:bCs/>
          <w:color w:val="000000" w:themeColor="text1"/>
          <w:sz w:val="32"/>
          <w:szCs w:val="32"/>
          <w:lang w:val="en-US" w:eastAsia="zh-CN"/>
          <w14:textFill>
            <w14:solidFill>
              <w14:schemeClr w14:val="tx1"/>
            </w14:solidFill>
          </w14:textFill>
        </w:rPr>
        <w:t>外售塑粉回收商综合利用；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废除尘滤料交有处置能力的单位处置；项目废机油、废油桶、废含油棉纱手套、废涂料桶、废活性炭、废催化剂、浮油、废清洗剂桶、废过滤棉、污泥属于危险废物，须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危废暂存间、油漆库</w:t>
      </w:r>
      <w:r>
        <w:rPr>
          <w:rFonts w:hint="eastAsia" w:ascii="仿宋_GB2312" w:hAnsi="仿宋_GB2312" w:cs="仿宋_GB2312"/>
          <w:bCs/>
          <w:color w:val="000000" w:themeColor="text1"/>
          <w:sz w:val="32"/>
          <w:szCs w:val="32"/>
          <w:lang w:val="en-US" w:eastAsia="zh-CN"/>
          <w14:textFill>
            <w14:solidFill>
              <w14:schemeClr w14:val="tx1"/>
            </w14:solidFill>
          </w14:textFill>
        </w:rPr>
        <w:t>、机加工设备油箱、喷涂预处理清洗及水洗区、污水处理站土建池体</w:t>
      </w:r>
      <w:r>
        <w:rPr>
          <w:rFonts w:hint="eastAsia" w:ascii="Times New Roman" w:hAnsi="Times New Roman" w:cs="Times New Roman"/>
          <w:lang w:eastAsia="zh-CN"/>
        </w:rPr>
        <w:t>设置为重点防渗区，</w:t>
      </w:r>
      <w:r>
        <w:rPr>
          <w:rFonts w:hint="eastAsia"/>
          <w:highlight w:val="none"/>
          <w:lang w:eastAsia="zh-CN"/>
        </w:rPr>
        <w:t>将一般固废暂存间、涂装线二层辊涂室、生产车间其他区域</w:t>
      </w:r>
      <w:r>
        <w:rPr>
          <w:rFonts w:hint="eastAsia"/>
          <w:lang w:val="en-US" w:eastAsia="zh-CN"/>
        </w:rPr>
        <w:t>设置为一般防渗区，将办公区设置为简单防渗区，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全厂氮氧化物排放量为0.606吨/年，挥发性有机物排放量为0.9吨/年，化学需氧量排放量为0.162吨/年，氨氮排放量为0.02吨/年，其总量指标按德阳市广汉生态环境局总量文件执行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3C01BD6D">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2</w:t>
      </w:r>
      <w:r>
        <w:rPr>
          <w:rFonts w:hint="eastAsia"/>
          <w:lang w:eastAsia="zh-CN"/>
        </w:rPr>
        <w:t>月</w:t>
      </w:r>
      <w:r>
        <w:rPr>
          <w:rFonts w:hint="eastAsia"/>
          <w:lang w:val="en-US" w:eastAsia="zh-CN"/>
        </w:rPr>
        <w:t>28</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24D7">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BFDFD6">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BFDFD6">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F1B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7DEA558"/>
    <w:rsid w:val="3847678F"/>
    <w:rsid w:val="398E50E4"/>
    <w:rsid w:val="3A6E4FAF"/>
    <w:rsid w:val="3B8A62BD"/>
    <w:rsid w:val="3C2A03C4"/>
    <w:rsid w:val="3C7E27A6"/>
    <w:rsid w:val="3CEB2C36"/>
    <w:rsid w:val="3DA314CE"/>
    <w:rsid w:val="3DD23BF8"/>
    <w:rsid w:val="3FAFB9C7"/>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4E329F2"/>
    <w:rsid w:val="65AB4EFC"/>
    <w:rsid w:val="662B4514"/>
    <w:rsid w:val="66737356"/>
    <w:rsid w:val="67AB7A58"/>
    <w:rsid w:val="67D747D7"/>
    <w:rsid w:val="68522FD5"/>
    <w:rsid w:val="69AB24DF"/>
    <w:rsid w:val="6A02147A"/>
    <w:rsid w:val="6BD00737"/>
    <w:rsid w:val="6CC97B23"/>
    <w:rsid w:val="6D507C88"/>
    <w:rsid w:val="6E0F0E25"/>
    <w:rsid w:val="6F4577DC"/>
    <w:rsid w:val="6FFBBF2B"/>
    <w:rsid w:val="709B28DF"/>
    <w:rsid w:val="71D36ECE"/>
    <w:rsid w:val="72017C6B"/>
    <w:rsid w:val="721553B9"/>
    <w:rsid w:val="72F02A90"/>
    <w:rsid w:val="73261DAF"/>
    <w:rsid w:val="73FF814B"/>
    <w:rsid w:val="74EF4888"/>
    <w:rsid w:val="765B6ABB"/>
    <w:rsid w:val="76CE8E43"/>
    <w:rsid w:val="76E64C26"/>
    <w:rsid w:val="77712936"/>
    <w:rsid w:val="77D93560"/>
    <w:rsid w:val="78901500"/>
    <w:rsid w:val="78A0421B"/>
    <w:rsid w:val="7AC85181"/>
    <w:rsid w:val="7BD55DBA"/>
    <w:rsid w:val="7C326B40"/>
    <w:rsid w:val="7C4976F5"/>
    <w:rsid w:val="7DEDD6E5"/>
    <w:rsid w:val="7EBB25C1"/>
    <w:rsid w:val="7FC9669E"/>
    <w:rsid w:val="ADFFF933"/>
    <w:rsid w:val="B7FE93CE"/>
    <w:rsid w:val="BF35FB33"/>
    <w:rsid w:val="CF34AB87"/>
    <w:rsid w:val="E17F8CE5"/>
    <w:rsid w:val="E7F22975"/>
    <w:rsid w:val="EBBFCCDD"/>
    <w:rsid w:val="F8DDE269"/>
    <w:rsid w:val="FDDD9BF0"/>
    <w:rsid w:val="FF5F80B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4</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2023-12-14T06:40:00Z</dcterms:created>
  <dc:creator>HY</dc:creator>
  <cp:lastModifiedBy>user</cp:lastModifiedBy>
  <cp:lastPrinted>2026-02-28T10:20:48Z</cp:lastPrinted>
  <dcterms:modified xsi:type="dcterms:W3CDTF">2026-02-28T10:22:01Z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7A8B9EEBBE5CF44854D08A694051CEE1_43</vt:lpwstr>
  </property>
  <property fmtid="{D5CDD505-2E9C-101B-9397-08002B2CF9AE}" pid="4" name="KSOTemplateDocerSaveRecord">
    <vt:lpwstr>eyJoZGlkIjoiYjY4MjgzNmVmYmQ5OThjNWZlOThjYzVkYjdkNWU4YWMiLCJ1c2VySWQiOiIxNjY0OTc3MjkxIn0=</vt:lpwstr>
  </property>
</Properties>
</file>