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52</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0DF97E7E">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四川青城电线电缆有限公司</w:t>
      </w:r>
    </w:p>
    <w:p w14:paraId="3AB0E8F2">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青城电力线路产品生产线迁建项目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四川青城电线电缆有限公司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青城电力线路产品生产线迁建项目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3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该项目为迁建项目，拟</w:t>
      </w:r>
      <w:r>
        <w:rPr>
          <w:rFonts w:hint="eastAsia" w:cs="Times New Roman"/>
          <w:kern w:val="2"/>
          <w:sz w:val="32"/>
          <w:szCs w:val="32"/>
          <w:lang w:val="en-US" w:eastAsia="zh-CN" w:bidi="ar-SA"/>
        </w:rPr>
        <w:t>搬迁至</w:t>
      </w:r>
      <w:r>
        <w:rPr>
          <w:rFonts w:hint="eastAsia" w:ascii="Times New Roman" w:hAnsi="Times New Roman" w:eastAsia="仿宋_GB2312" w:cs="Times New Roman"/>
          <w:kern w:val="2"/>
          <w:sz w:val="32"/>
          <w:szCs w:val="32"/>
          <w:lang w:val="en-US" w:eastAsia="zh-CN" w:bidi="ar-SA"/>
        </w:rPr>
        <w:t>广汉市阳江路16号租赁四川宏之达汽车配件制造有限公司购置的德阳南控科技产业发展有限公司11栋2号标准厂房进行建设，用地面积1118.5平方米。项目内容及规模为：依托生产车间及相关公辅设施，搬迁现有项目拉丝机</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挤出机</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成缆机、焊接机等生产设备，新购置原料挤出机、火花机、混料机、电热风干燥机等生产设备，建设电力电缆、电线类生产线</w:t>
      </w:r>
      <w:r>
        <w:rPr>
          <w:rFonts w:hint="eastAsia" w:cs="Times New Roman"/>
          <w:kern w:val="2"/>
          <w:sz w:val="32"/>
          <w:szCs w:val="32"/>
          <w:lang w:val="en-US" w:eastAsia="zh-CN" w:bidi="ar-SA"/>
        </w:rPr>
        <w:t>，并新增线缆料挤出工序，</w:t>
      </w:r>
      <w:r>
        <w:rPr>
          <w:rFonts w:hint="eastAsia" w:ascii="Times New Roman" w:hAnsi="Times New Roman" w:eastAsia="仿宋_GB2312" w:cs="Times New Roman"/>
          <w:kern w:val="2"/>
          <w:sz w:val="32"/>
          <w:szCs w:val="32"/>
          <w:lang w:val="en-US" w:eastAsia="zh-CN" w:bidi="ar-SA"/>
        </w:rPr>
        <w:t>迁建后原项目</w:t>
      </w:r>
      <w:r>
        <w:rPr>
          <w:rFonts w:hint="eastAsia" w:cs="Times New Roman"/>
          <w:kern w:val="2"/>
          <w:sz w:val="32"/>
          <w:szCs w:val="32"/>
          <w:lang w:val="en-US" w:eastAsia="zh-CN" w:bidi="ar-SA"/>
        </w:rPr>
        <w:t>线缆料由外购变为自产，年产PVC电缆料200吨、交联聚乙烯电缆料200吨、护套电缆料500吨作为原料，原项目</w:t>
      </w:r>
      <w:r>
        <w:rPr>
          <w:rFonts w:hint="eastAsia" w:ascii="Times New Roman" w:hAnsi="Times New Roman" w:eastAsia="仿宋_GB2312" w:cs="Times New Roman"/>
          <w:kern w:val="2"/>
          <w:sz w:val="32"/>
          <w:szCs w:val="32"/>
          <w:lang w:val="en-US" w:eastAsia="zh-CN" w:bidi="ar-SA"/>
        </w:rPr>
        <w:t>年产电力电缆1500吨、电线类1000吨的生产能力不改变。项目总投资1000万元，其中环保投资30万元。</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601</w:t>
      </w:r>
      <w:r>
        <w:rPr>
          <w:rFonts w:hint="eastAsia" w:ascii="Times New Roman" w:hAnsi="Times New Roman" w:eastAsia="仿宋_GB2312" w:cs="Times New Roman"/>
          <w:kern w:val="2"/>
          <w:sz w:val="32"/>
          <w:szCs w:val="32"/>
          <w:lang w:val="en-US" w:eastAsia="zh-CN" w:bidi="ar-SA"/>
        </w:rPr>
        <w:t>-510681-07-02-</w:t>
      </w:r>
      <w:r>
        <w:rPr>
          <w:rFonts w:hint="eastAsia" w:cs="Times New Roman"/>
          <w:kern w:val="2"/>
          <w:sz w:val="32"/>
          <w:szCs w:val="32"/>
          <w:lang w:val="en-US" w:eastAsia="zh-CN" w:bidi="ar-SA"/>
        </w:rPr>
        <w:t>676233</w:t>
      </w:r>
      <w:r>
        <w:rPr>
          <w:rFonts w:hint="eastAsia" w:ascii="Times New Roman" w:hAnsi="Times New Roman" w:eastAsia="仿宋_GB2312" w:cs="Times New Roman"/>
          <w:kern w:val="2"/>
          <w:sz w:val="32"/>
          <w:szCs w:val="32"/>
          <w:lang w:val="en-US" w:eastAsia="zh-CN" w:bidi="ar-SA"/>
        </w:rPr>
        <w:t>]J</w:t>
      </w:r>
      <w:r>
        <w:rPr>
          <w:rFonts w:hint="eastAsia" w:cs="Times New Roman"/>
          <w:kern w:val="2"/>
          <w:sz w:val="32"/>
          <w:szCs w:val="32"/>
          <w:lang w:val="en-US" w:eastAsia="zh-CN" w:bidi="ar-SA"/>
        </w:rPr>
        <w:t>XQ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0033</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cs="Times New Roman"/>
          <w:kern w:val="2"/>
          <w:sz w:val="32"/>
          <w:szCs w:val="32"/>
          <w:lang w:val="zh-CN"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广汉市</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和</w:t>
      </w:r>
      <w:r>
        <w:rPr>
          <w:rFonts w:hint="eastAsia" w:ascii="Times New Roman" w:hAnsi="Times New Roman" w:eastAsia="仿宋_GB2312" w:cs="Times New Roman"/>
          <w:kern w:val="2"/>
          <w:sz w:val="32"/>
          <w:szCs w:val="32"/>
          <w:lang w:val="en-US" w:eastAsia="zh-CN" w:bidi="ar-SA"/>
        </w:rPr>
        <w:t>德阳南控科技产业发展有限公司</w:t>
      </w:r>
      <w:r>
        <w:rPr>
          <w:rFonts w:hint="eastAsia" w:cs="Times New Roman"/>
          <w:kern w:val="2"/>
          <w:sz w:val="32"/>
          <w:szCs w:val="32"/>
          <w:lang w:val="zh-CN" w:eastAsia="zh-CN" w:bidi="ar-SA"/>
        </w:rPr>
        <w:t>取得的《不动产权</w:t>
      </w:r>
      <w:r>
        <w:rPr>
          <w:rFonts w:hint="eastAsia" w:ascii="Times New Roman" w:hAnsi="Times New Roman" w:eastAsia="仿宋_GB2312" w:cs="Times New Roman"/>
          <w:kern w:val="2"/>
          <w:sz w:val="32"/>
          <w:szCs w:val="32"/>
          <w:lang w:val="zh-CN" w:eastAsia="zh-CN" w:bidi="ar-SA"/>
        </w:rPr>
        <w:t>证</w:t>
      </w:r>
      <w:r>
        <w:rPr>
          <w:rFonts w:hint="eastAsia" w:cs="Times New Roman"/>
          <w:kern w:val="2"/>
          <w:sz w:val="32"/>
          <w:szCs w:val="32"/>
          <w:lang w:val="zh-CN" w:eastAsia="zh-CN" w:bidi="ar-SA"/>
        </w:rPr>
        <w:t>》，项目</w:t>
      </w:r>
      <w:bookmarkStart w:id="0" w:name="_GoBack"/>
      <w:bookmarkEnd w:id="0"/>
      <w:r>
        <w:rPr>
          <w:rFonts w:hint="eastAsia" w:cs="Times New Roman"/>
          <w:kern w:val="2"/>
          <w:sz w:val="32"/>
          <w:szCs w:val="32"/>
          <w:lang w:val="zh-CN" w:eastAsia="zh-CN" w:bidi="ar-SA"/>
        </w:rPr>
        <w:t>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）严格落实并优化报告表提出的各项废气处理措施。落实线缆</w:t>
      </w:r>
      <w:r>
        <w:rPr>
          <w:rFonts w:hint="eastAsia"/>
          <w:lang w:val="en-US" w:eastAsia="zh-CN"/>
        </w:rPr>
        <w:t>挤出工位、喷码工位、原料挤出前端泄气口及切粒排气口</w:t>
      </w:r>
      <w:r>
        <w:rPr>
          <w:rFonts w:hint="eastAsia"/>
          <w:lang w:eastAsia="zh-CN"/>
        </w:rPr>
        <w:t>集气罩</w:t>
      </w:r>
      <w:r>
        <w:rPr>
          <w:rFonts w:hint="eastAsia"/>
          <w:lang w:val="en-US" w:eastAsia="zh-CN"/>
        </w:rPr>
        <w:t>+二级活性炭吸附+喷淋装置，确保有机废气、氯化氢经收集处理后由1根15米高排气筒达标排放；落实投料工序集气罩+布袋除尘器装置，确保投料粉尘经收集处理后由1根15米高排气筒达标排放；确保少量焊接烟尘经移动式焊烟除尘器处理后无组织排放，不影响周边环境。</w:t>
      </w:r>
    </w:p>
    <w:p w14:paraId="38AAB13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交联废水和冷却循环水循环使用，不外排；喷淋用水循环使用，定期更换。生活污水经园区预处理池处理达《污水综合排放标准》（GB8978-1996）三级标准后与经中和处理后的喷淋废水一同排入市政污水管网，由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lang w:val="en-US" w:eastAsia="zh-CN"/>
        </w:rPr>
        <w:t>废金属渣、不合格产品、废包装材料收集后外售回收站；</w:t>
      </w:r>
      <w:r>
        <w:rPr>
          <w:rFonts w:hint="eastAsia"/>
          <w:lang w:eastAsia="zh-CN"/>
        </w:rPr>
        <w:t>布袋除尘器收尘回用于生产；废布袋交相关固废单位处置；废机油、</w:t>
      </w:r>
      <w:r>
        <w:rPr>
          <w:rFonts w:hint="eastAsia"/>
          <w:lang w:val="en-US" w:eastAsia="zh-CN"/>
        </w:rPr>
        <w:t>含油抹布手套</w:t>
      </w:r>
      <w:r>
        <w:rPr>
          <w:rFonts w:hint="eastAsia"/>
          <w:lang w:eastAsia="zh-CN"/>
        </w:rPr>
        <w:t>、废活性炭、废拉丝油、废拉丝油桶、</w:t>
      </w:r>
      <w:r>
        <w:rPr>
          <w:rFonts w:hint="eastAsia"/>
          <w:lang w:val="en-US" w:eastAsia="zh-CN"/>
        </w:rPr>
        <w:t>废机油桶、废紫外灯管、废水性油墨桶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仿宋_GB2312" w:hAnsi="仿宋_GB2312" w:eastAsia="仿宋_GB2312" w:cs="仿宋_GB2312"/>
          <w:color w:val="000000" w:themeColor="text1"/>
          <w:sz w:val="32"/>
          <w:szCs w:val="32"/>
          <w14:textFill>
            <w14:solidFill>
              <w14:schemeClr w14:val="tx1"/>
            </w14:solidFill>
          </w14:textFill>
        </w:rPr>
        <w:t>危废暂存间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拉丝油存放区、拉丝</w:t>
      </w:r>
      <w:r>
        <w:rPr>
          <w:rFonts w:hint="eastAsia" w:ascii="仿宋_GB2312" w:hAnsi="仿宋_GB2312" w:cs="仿宋_GB2312"/>
          <w:color w:val="000000" w:themeColor="text1"/>
          <w:sz w:val="32"/>
          <w:szCs w:val="32"/>
          <w:lang w:val="en-US" w:eastAsia="zh-CN"/>
          <w14:textFill>
            <w14:solidFill>
              <w14:schemeClr w14:val="tx1"/>
            </w14:solidFill>
          </w14:textFill>
        </w:rPr>
        <w:t>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池</w:t>
      </w:r>
      <w:r>
        <w:rPr>
          <w:rFonts w:hint="eastAsia" w:ascii="仿宋_GB2312" w:hAnsi="仿宋_GB2312" w:cs="仿宋_GB2312"/>
          <w:color w:val="000000" w:themeColor="text1"/>
          <w:sz w:val="32"/>
          <w:szCs w:val="32"/>
          <w:lang w:val="en-US" w:eastAsia="zh-CN"/>
          <w14:textFill>
            <w14:solidFill>
              <w14:schemeClr w14:val="tx1"/>
            </w14:solidFill>
          </w14:textFill>
        </w:rPr>
        <w:t>、冷却水池</w:t>
      </w:r>
      <w:r>
        <w:rPr>
          <w:rFonts w:hint="eastAsia" w:ascii="Times New Roman" w:hAnsi="Times New Roman" w:cs="Times New Roman"/>
          <w:lang w:eastAsia="zh-CN"/>
        </w:rPr>
        <w:t>所在区域设置为重点防渗区，</w:t>
      </w:r>
      <w:r>
        <w:rPr>
          <w:rFonts w:hint="eastAsia"/>
          <w:highlight w:val="none"/>
          <w:lang w:eastAsia="zh-CN"/>
        </w:rPr>
        <w:t>将</w:t>
      </w:r>
      <w:r>
        <w:rPr>
          <w:rFonts w:hint="eastAsia"/>
          <w:highlight w:val="none"/>
          <w:lang w:val="en-US" w:eastAsia="zh-CN"/>
        </w:rPr>
        <w:t>一般固废间、生产车间</w:t>
      </w:r>
      <w:r>
        <w:rPr>
          <w:rFonts w:hint="eastAsia"/>
          <w:lang w:val="en-US" w:eastAsia="zh-CN"/>
        </w:rPr>
        <w:t>设置为一般防渗区，将其余区域设置为简单防渗区，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全厂挥发性有机物排放量为2.04吨/年，化学需氧量排放量为0.007吨/年，氨氮排放量为0.0009吨/年，其总量指标按德阳市广汉生态环境局总量文件执行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49B1EA83">
      <w:pPr>
        <w:bidi w:val="0"/>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default"/>
          <w:lang w:val="en-US" w:eastAsia="zh-CN"/>
        </w:rPr>
        <w:t>3</w:t>
      </w:r>
      <w:r>
        <w:rPr>
          <w:rFonts w:hint="eastAsia"/>
          <w:lang w:eastAsia="zh-CN"/>
        </w:rPr>
        <w:t>月</w:t>
      </w:r>
      <w:r>
        <w:rPr>
          <w:rFonts w:hint="eastAsia"/>
          <w:lang w:val="en-US" w:eastAsia="zh-CN"/>
        </w:rPr>
        <w:t>5</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E3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E1E81">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AE1E81">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005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847678F"/>
    <w:rsid w:val="398E50E4"/>
    <w:rsid w:val="3A6E4FAF"/>
    <w:rsid w:val="3AEEB22B"/>
    <w:rsid w:val="3B8A62BD"/>
    <w:rsid w:val="3C2A03C4"/>
    <w:rsid w:val="3C7E27A6"/>
    <w:rsid w:val="3CBBB2E7"/>
    <w:rsid w:val="3CEB2C36"/>
    <w:rsid w:val="3DA314CE"/>
    <w:rsid w:val="3DD23BF8"/>
    <w:rsid w:val="400438B7"/>
    <w:rsid w:val="41A609A7"/>
    <w:rsid w:val="41B502FB"/>
    <w:rsid w:val="432F1B9E"/>
    <w:rsid w:val="449D70C1"/>
    <w:rsid w:val="452C1BB7"/>
    <w:rsid w:val="471A4C57"/>
    <w:rsid w:val="48A410DE"/>
    <w:rsid w:val="490D1D9A"/>
    <w:rsid w:val="493B5434"/>
    <w:rsid w:val="4AB250DD"/>
    <w:rsid w:val="4B7D1E44"/>
    <w:rsid w:val="4C3F558F"/>
    <w:rsid w:val="4C8A6F6D"/>
    <w:rsid w:val="4E074F7B"/>
    <w:rsid w:val="4E20458D"/>
    <w:rsid w:val="4E573B0F"/>
    <w:rsid w:val="4F74489F"/>
    <w:rsid w:val="527B20DB"/>
    <w:rsid w:val="52EB1116"/>
    <w:rsid w:val="545838A3"/>
    <w:rsid w:val="550F5283"/>
    <w:rsid w:val="55922BB8"/>
    <w:rsid w:val="55A83CB4"/>
    <w:rsid w:val="5648005A"/>
    <w:rsid w:val="56EF32D7"/>
    <w:rsid w:val="587F1642"/>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9AB24DF"/>
    <w:rsid w:val="69BDF21A"/>
    <w:rsid w:val="6A02147A"/>
    <w:rsid w:val="6BD00737"/>
    <w:rsid w:val="6CC97B23"/>
    <w:rsid w:val="6D507C88"/>
    <w:rsid w:val="6E0F0E25"/>
    <w:rsid w:val="6F4577DC"/>
    <w:rsid w:val="6F7F22D6"/>
    <w:rsid w:val="6FDF282F"/>
    <w:rsid w:val="709B28DF"/>
    <w:rsid w:val="71D36ECE"/>
    <w:rsid w:val="72017C6B"/>
    <w:rsid w:val="721553B9"/>
    <w:rsid w:val="72F02A90"/>
    <w:rsid w:val="73261DAF"/>
    <w:rsid w:val="73FF814B"/>
    <w:rsid w:val="765B6ABB"/>
    <w:rsid w:val="76CE8E43"/>
    <w:rsid w:val="76E64C26"/>
    <w:rsid w:val="77712936"/>
    <w:rsid w:val="77D93560"/>
    <w:rsid w:val="78901500"/>
    <w:rsid w:val="78A0421B"/>
    <w:rsid w:val="7AC85181"/>
    <w:rsid w:val="7BD55DBA"/>
    <w:rsid w:val="7C326B40"/>
    <w:rsid w:val="7C4976F5"/>
    <w:rsid w:val="7DEDD6E5"/>
    <w:rsid w:val="7EBB25C1"/>
    <w:rsid w:val="7FC9669E"/>
    <w:rsid w:val="7FDFF528"/>
    <w:rsid w:val="ADFFF933"/>
    <w:rsid w:val="B7FE93CE"/>
    <w:rsid w:val="CF34AB87"/>
    <w:rsid w:val="CFFFAFD7"/>
    <w:rsid w:val="E17F8CE5"/>
    <w:rsid w:val="E7F22975"/>
    <w:rsid w:val="F8DDE269"/>
    <w:rsid w:val="FF5F80B6"/>
    <w:rsid w:val="FFC50C5E"/>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5</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2023-12-15T06:40:00Z</dcterms:created>
  <dc:creator>HY</dc:creator>
  <cp:lastModifiedBy>user</cp:lastModifiedBy>
  <dcterms:modified xsi:type="dcterms:W3CDTF">2026-03-05T15:57:55Z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0BA1D7A74893CDD912E7A76951E9F296_43</vt:lpwstr>
  </property>
  <property fmtid="{D5CDD505-2E9C-101B-9397-08002B2CF9AE}" pid="4" name="KSOTemplateDocerSaveRecord">
    <vt:lpwstr>eyJoZGlkIjoiYjY4MjgzNmVmYmQ5OThjNWZlOThjYzVkYjdkNWU4YWMiLCJ1c2VySWQiOiIxNjY0OTc3MjkxIn0=</vt:lpwstr>
  </property>
</Properties>
</file>