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60</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广汉浩月科技有限公司</w:t>
      </w:r>
      <w:r>
        <w:rPr>
          <w:rFonts w:hint="eastAsia" w:ascii="Times New Roman" w:hAnsi="Times New Roman" w:eastAsia="方正小标宋简体" w:cs="Times New Roman"/>
          <w:sz w:val="44"/>
          <w:szCs w:val="44"/>
          <w:lang w:val="en-US" w:eastAsia="zh-CN"/>
        </w:rPr>
        <w:t>浩月新能源汽车传感器生产项目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广汉浩月科技有限公司：</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cs="仿宋_GB2312"/>
          <w:sz w:val="32"/>
          <w:szCs w:val="32"/>
          <w:lang w:val="en-US" w:eastAsia="zh-CN"/>
        </w:rPr>
        <w:t>浩月新能源汽车传感器生产项目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为新建项目，拟在广汉市福州路七段3号国科德濠传感智造港1幢购置四川创同科技发展有限公司已建标准化厂房进行建设，用地面积1678平方米。项目内容及规模为：依托生产车间及相关公辅设施，购置开炼机、加压式密炼机、捏炼机、数控加工中心、灌胶机、硫化机、喷砂机等生产设备，建设新能源汽车传感器生产线，建成后形成年产新能源汽车传感器200万套的生产能力。项目总投资1500万元，其中环保投资19万元。</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eastAsia" w:cs="Times New Roman"/>
          <w:kern w:val="2"/>
          <w:sz w:val="32"/>
          <w:szCs w:val="32"/>
          <w:lang w:val="en-US" w:eastAsia="zh-CN" w:bidi="ar-SA"/>
        </w:rPr>
        <w:t>511</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702251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1329</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广汉市</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Times New Roman" w:hAnsi="Times New Roman" w:eastAsia="仿宋_GB2312" w:cs="Times New Roman"/>
          <w:kern w:val="2"/>
          <w:sz w:val="32"/>
          <w:szCs w:val="32"/>
          <w:lang w:val="en-US" w:eastAsia="zh-CN" w:bidi="ar-SA"/>
        </w:rPr>
        <w:t>四川创同科技发展有限公司</w:t>
      </w:r>
      <w:r>
        <w:rPr>
          <w:rFonts w:hint="eastAsia" w:cs="Times New Roman"/>
          <w:kern w:val="2"/>
          <w:sz w:val="32"/>
          <w:szCs w:val="32"/>
          <w:lang w:val="zh-CN" w:eastAsia="zh-CN" w:bidi="ar-SA"/>
        </w:rPr>
        <w:t>取得的《不动产权</w:t>
      </w:r>
      <w:r>
        <w:rPr>
          <w:rFonts w:hint="eastAsia" w:ascii="Times New Roman" w:hAnsi="Times New Roman" w:eastAsia="仿宋_GB2312" w:cs="Times New Roman"/>
          <w:kern w:val="2"/>
          <w:sz w:val="32"/>
          <w:szCs w:val="32"/>
          <w:lang w:val="zh-CN" w:eastAsia="zh-CN" w:bidi="ar-SA"/>
        </w:rPr>
        <w:t>证</w:t>
      </w:r>
      <w:r>
        <w:rPr>
          <w:rFonts w:hint="eastAsia" w:cs="Times New Roman"/>
          <w:kern w:val="2"/>
          <w:sz w:val="32"/>
          <w:szCs w:val="32"/>
          <w:lang w:val="zh-CN"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3F987C59">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）严格落实并优化报告表提出的各项废气处理措施。落实加压式密炼机、捏炼机四周的重力帘、密炼间密闭</w:t>
      </w:r>
      <w:r>
        <w:rPr>
          <w:rFonts w:hint="eastAsia"/>
          <w:lang w:val="en-US" w:eastAsia="zh-CN"/>
        </w:rPr>
        <w:t>+</w:t>
      </w:r>
      <w:r>
        <w:rPr>
          <w:rFonts w:hint="eastAsia"/>
          <w:lang w:eastAsia="zh-CN"/>
        </w:rPr>
        <w:t>微负压收集及开炼机、灌胶机、硫化机出料口上方的集气罩收集措施，确保上胶、密炼、开炼、硫化成型过程产生的废气经收集至一套布袋除尘器+UV光催化氧化+二级活性炭吸附装置处理后由</w:t>
      </w:r>
    </w:p>
    <w:p w14:paraId="6323F051">
      <w:pPr>
        <w:bidi w:val="0"/>
        <w:ind w:left="0" w:leftChars="0" w:firstLine="0" w:firstLineChars="0"/>
        <w:jc w:val="both"/>
        <w:rPr>
          <w:rFonts w:hint="eastAsia"/>
          <w:lang w:val="en-US" w:eastAsia="zh-CN"/>
        </w:rPr>
      </w:pPr>
      <w:bookmarkStart w:id="0" w:name="_GoBack"/>
      <w:bookmarkEnd w:id="0"/>
      <w:r>
        <w:rPr>
          <w:rFonts w:hint="eastAsia"/>
          <w:lang w:eastAsia="zh-CN"/>
        </w:rPr>
        <w:t>1根15米高排气筒达标排放；确保喷砂粉尘经自带的布袋除尘器收集处理后由1根15米高排气筒达标排放，不影响周边环境。</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冷却水循环使用，每年更换，生活污水和定期更换的循环冷却水一起经厂区预处理池处理达《污水综合排放标准》（GB8978-1996）三级标准后，在市政污水管网接通前由园区管理单位四川创同科技发展有限公司作为责任主体统一将厂区内污水委托广汉兴鑫水务有限责任公司运至广汉市第二污水处理厂处理；待市政污水管网接管后项目污水经市政污水管网进入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color w:val="000000" w:themeColor="text1"/>
          <w:sz w:val="32"/>
          <w:szCs w:val="32"/>
          <w:lang w:eastAsia="zh-CN"/>
          <w14:textFill>
            <w14:solidFill>
              <w14:schemeClr w14:val="tx1"/>
            </w14:solidFill>
          </w14:textFill>
        </w:rPr>
        <w:t>未沾染危险废物的废包装材料、废金属屑和废金属边角料、废模具及设备刀片、废橡胶边角料</w:t>
      </w:r>
      <w:r>
        <w:rPr>
          <w:rFonts w:hint="eastAsia" w:ascii="仿宋_GB2312" w:hAnsi="仿宋_GB2312" w:cs="仿宋_GB2312"/>
          <w:color w:val="000000" w:themeColor="text1"/>
          <w:sz w:val="32"/>
          <w:szCs w:val="32"/>
          <w:lang w:eastAsia="zh-CN"/>
          <w14:textFill>
            <w14:solidFill>
              <w14:schemeClr w14:val="tx1"/>
            </w14:solidFill>
          </w14:textFill>
        </w:rPr>
        <w:t>、废布袋、布袋除尘器收尘、废钢砂、不合格产品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定期交由资源回收公司回收利用；</w:t>
      </w:r>
      <w:r>
        <w:rPr>
          <w:rFonts w:hint="eastAsia" w:ascii="仿宋_GB2312" w:hAnsi="仿宋_GB2312" w:cs="仿宋_GB2312"/>
          <w:color w:val="000000" w:themeColor="text1"/>
          <w:sz w:val="32"/>
          <w:szCs w:val="32"/>
          <w:lang w:eastAsia="zh-CN"/>
          <w14:textFill>
            <w14:solidFill>
              <w14:schemeClr w14:val="tx1"/>
            </w14:solidFill>
          </w14:textFill>
        </w:rPr>
        <w:t>不合格原料退回供货商；</w:t>
      </w:r>
      <w:r>
        <w:rPr>
          <w:rFonts w:hint="eastAsia" w:ascii="仿宋_GB2312" w:hAnsi="仿宋_GB2312" w:eastAsia="仿宋_GB2312" w:cs="仿宋_GB2312"/>
          <w:color w:val="000000" w:themeColor="text1"/>
          <w:sz w:val="32"/>
          <w:szCs w:val="32"/>
          <w:lang w:eastAsia="zh-CN"/>
          <w14:textFill>
            <w14:solidFill>
              <w14:schemeClr w14:val="tx1"/>
            </w14:solidFill>
          </w14:textFill>
        </w:rPr>
        <w:t>废机械润滑油、废机油包装桶、含油棉纱手套、废活性炭、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含油</w:t>
      </w:r>
      <w:r>
        <w:rPr>
          <w:rFonts w:hint="eastAsia" w:ascii="仿宋_GB2312" w:hAnsi="仿宋_GB2312" w:eastAsia="仿宋_GB2312" w:cs="仿宋_GB2312"/>
          <w:color w:val="000000" w:themeColor="text1"/>
          <w:sz w:val="32"/>
          <w:szCs w:val="32"/>
          <w:lang w:eastAsia="zh-CN"/>
          <w14:textFill>
            <w14:solidFill>
              <w14:schemeClr w14:val="tx1"/>
            </w14:solidFill>
          </w14:textFill>
        </w:rPr>
        <w:t>废金属屑和废金属边角料、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废切屑液、废紫外灯</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color w:val="000000" w:themeColor="text1"/>
          <w:sz w:val="32"/>
          <w:szCs w:val="32"/>
          <w14:textFill>
            <w14:solidFill>
              <w14:schemeClr w14:val="tx1"/>
            </w14:solidFill>
          </w14:textFill>
        </w:rPr>
        <w:t>危废暂存间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eastAsia="zh-CN"/>
          <w14:textFill>
            <w14:solidFill>
              <w14:schemeClr w14:val="tx1"/>
            </w14:solidFill>
          </w14:textFill>
        </w:rPr>
        <w:t>液态原料暂存区、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数控加工中心</w:t>
      </w:r>
      <w:r>
        <w:rPr>
          <w:rFonts w:hint="eastAsia" w:ascii="Times New Roman" w:hAnsi="Times New Roman" w:cs="Times New Roman"/>
          <w:lang w:eastAsia="zh-CN"/>
        </w:rPr>
        <w:t>设置为重点防渗区，</w:t>
      </w:r>
      <w:r>
        <w:rPr>
          <w:rFonts w:hint="eastAsia"/>
          <w:highlight w:val="none"/>
          <w:lang w:eastAsia="zh-CN"/>
        </w:rPr>
        <w:t>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生产区</w:t>
      </w:r>
      <w:r>
        <w:rPr>
          <w:rFonts w:hint="eastAsia"/>
          <w:lang w:val="en-US" w:eastAsia="zh-CN"/>
        </w:rPr>
        <w:t>设置为一般防渗区，将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办公区</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32F0B92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lang w:eastAsia="zh-CN"/>
        </w:rPr>
        <w:t>（十）</w:t>
      </w:r>
      <w:r>
        <w:rPr>
          <w:rFonts w:hint="eastAsia"/>
          <w:lang w:val="en-US" w:eastAsia="zh-CN"/>
        </w:rPr>
        <w:t>本项目建成后全厂以1层生产车间边界为起点向外划定50米范围为卫生防护距离控制区，该区域引进项目时应注意其环境相容性，并协助园区管委会监督项目卫生防护距离内不得新建居住、学校、医院等敏感建筑，发现问题及时向园区管委会和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全厂挥发性有机物排放量为0.3626吨/年，化学需氧量排放量为0.0097吨/年，氨氮排放量为0.0012吨/年，其总量指标按德阳市广汉生态环境局总量文件执行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3E1968E9">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13</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8F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7B810">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27B810">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CE3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3F79B776"/>
    <w:rsid w:val="400438B7"/>
    <w:rsid w:val="41A609A7"/>
    <w:rsid w:val="41B502FB"/>
    <w:rsid w:val="432F1B9E"/>
    <w:rsid w:val="449D70C1"/>
    <w:rsid w:val="452C1BB7"/>
    <w:rsid w:val="471A4C57"/>
    <w:rsid w:val="48A410DE"/>
    <w:rsid w:val="490D1D9A"/>
    <w:rsid w:val="493B5434"/>
    <w:rsid w:val="4AB250DD"/>
    <w:rsid w:val="4B36C321"/>
    <w:rsid w:val="4C3F558F"/>
    <w:rsid w:val="4C8A6F6D"/>
    <w:rsid w:val="4E074F7B"/>
    <w:rsid w:val="4E20458D"/>
    <w:rsid w:val="4E573B0F"/>
    <w:rsid w:val="4F74489F"/>
    <w:rsid w:val="52EB1116"/>
    <w:rsid w:val="545838A3"/>
    <w:rsid w:val="550F5283"/>
    <w:rsid w:val="557333AD"/>
    <w:rsid w:val="55922BB8"/>
    <w:rsid w:val="55A83CB4"/>
    <w:rsid w:val="5648005A"/>
    <w:rsid w:val="56EF32D7"/>
    <w:rsid w:val="587F1642"/>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709B28DF"/>
    <w:rsid w:val="71D36ECE"/>
    <w:rsid w:val="72017C6B"/>
    <w:rsid w:val="721553B9"/>
    <w:rsid w:val="72F02A90"/>
    <w:rsid w:val="73261DAF"/>
    <w:rsid w:val="73FF814B"/>
    <w:rsid w:val="765B6ABB"/>
    <w:rsid w:val="76CE8E43"/>
    <w:rsid w:val="76E64C26"/>
    <w:rsid w:val="77712936"/>
    <w:rsid w:val="77D93560"/>
    <w:rsid w:val="78901500"/>
    <w:rsid w:val="78A0421B"/>
    <w:rsid w:val="7AC85181"/>
    <w:rsid w:val="7BD55DBA"/>
    <w:rsid w:val="7C326B40"/>
    <w:rsid w:val="7C4976F5"/>
    <w:rsid w:val="7DCA141D"/>
    <w:rsid w:val="7DEDD6E5"/>
    <w:rsid w:val="7E7FCF1A"/>
    <w:rsid w:val="7EBB25C1"/>
    <w:rsid w:val="7EFBEFDD"/>
    <w:rsid w:val="7FC9669E"/>
    <w:rsid w:val="ADFFF933"/>
    <w:rsid w:val="B5F79140"/>
    <w:rsid w:val="B7FE93CE"/>
    <w:rsid w:val="BF8FAF16"/>
    <w:rsid w:val="BFEB0CFE"/>
    <w:rsid w:val="CF34AB87"/>
    <w:rsid w:val="CFFFAFD7"/>
    <w:rsid w:val="D7DF2B83"/>
    <w:rsid w:val="DBBFDF01"/>
    <w:rsid w:val="E17F8CE5"/>
    <w:rsid w:val="E7F22975"/>
    <w:rsid w:val="F8DDE269"/>
    <w:rsid w:val="FF5F80B6"/>
    <w:rsid w:val="FFC50C5E"/>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4</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2023-12-15T22:40:00Z</dcterms:created>
  <dc:creator>HY</dc:creator>
  <cp:lastModifiedBy>user</cp:lastModifiedBy>
  <dcterms:modified xsi:type="dcterms:W3CDTF">2026-03-13T10:14:30Z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D3D7FD35304911B5DF21B169235CBACA_43</vt:lpwstr>
  </property>
  <property fmtid="{D5CDD505-2E9C-101B-9397-08002B2CF9AE}" pid="4" name="KSOTemplateDocerSaveRecord">
    <vt:lpwstr>eyJoZGlkIjoiYjY4MjgzNmVmYmQ5OThjNWZlOThjYzVkYjdkNWU4YWMiLCJ1c2VySWQiOiIxNjY0OTc3MjkxIn0=</vt:lpwstr>
  </property>
</Properties>
</file>