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8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59</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3F810E24">
      <w:pPr>
        <w:spacing w:line="600" w:lineRule="exact"/>
        <w:ind w:left="0" w:leftChars="0" w:firstLine="0" w:firstLineChars="0"/>
        <w:jc w:val="center"/>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四川粮之源食品有限公司</w:t>
      </w:r>
    </w:p>
    <w:p w14:paraId="3AB0E8F2">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四川粮之源食品粮食加工生产项目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cs="仿宋_GB2312"/>
          <w:sz w:val="32"/>
          <w:szCs w:val="32"/>
          <w:lang w:eastAsia="zh-CN"/>
        </w:rPr>
      </w:pPr>
      <w:r>
        <w:rPr>
          <w:rFonts w:hint="default" w:ascii="仿宋_GB2312" w:hAnsi="仿宋_GB2312" w:eastAsia="仿宋_GB2312" w:cs="仿宋_GB2312"/>
          <w:sz w:val="32"/>
          <w:szCs w:val="32"/>
          <w:lang w:eastAsia="zh-CN"/>
        </w:rPr>
        <w:t>四川粮之源食品有限公司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你公司报送的</w:t>
      </w:r>
      <w:r>
        <w:rPr>
          <w:rFonts w:hint="default" w:ascii="仿宋_GB2312" w:hAnsi="仿宋_GB2312" w:eastAsia="仿宋_GB2312" w:cs="仿宋_GB2312"/>
          <w:sz w:val="32"/>
          <w:szCs w:val="32"/>
          <w:lang w:eastAsia="zh-CN"/>
        </w:rPr>
        <w:t>四川粮之源食品粮食加工生产项目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default" w:ascii="仿宋_GB2312" w:hAnsi="Times New Roman" w:eastAsia="仿宋_GB2312" w:cs="Times New Roman"/>
          <w:color w:val="000000"/>
          <w:sz w:val="32"/>
          <w:szCs w:val="32"/>
          <w:lang w:eastAsia="zh-CN"/>
        </w:rPr>
        <w:t>四川省德阳市广汉市向阳镇</w:t>
      </w:r>
      <w:r>
        <w:rPr>
          <w:rFonts w:hint="default" w:ascii="仿宋_GB2312" w:hAnsi="Times New Roman" w:eastAsia="仿宋_GB2312" w:cs="Times New Roman"/>
          <w:color w:val="000000"/>
          <w:sz w:val="32"/>
          <w:szCs w:val="32"/>
          <w:lang w:val="en-US" w:eastAsia="zh-CN"/>
        </w:rPr>
        <w:t>青月村</w:t>
      </w:r>
      <w:r>
        <w:rPr>
          <w:rFonts w:hint="default" w:ascii="仿宋_GB2312" w:hAnsi="Times New Roman" w:eastAsia="仿宋_GB2312" w:cs="Times New Roman"/>
          <w:color w:val="000000"/>
          <w:sz w:val="32"/>
          <w:szCs w:val="32"/>
          <w:lang w:eastAsia="zh-CN"/>
        </w:rPr>
        <w:t>青云路58号</w:t>
      </w:r>
      <w:r>
        <w:rPr>
          <w:rFonts w:hint="eastAsia" w:ascii="仿宋_GB2312" w:hAnsi="Times New Roman" w:eastAsia="仿宋_GB2312" w:cs="Times New Roman"/>
          <w:color w:val="000000"/>
          <w:sz w:val="32"/>
          <w:szCs w:val="32"/>
          <w:lang w:eastAsia="zh-CN"/>
        </w:rPr>
        <w:t>租</w:t>
      </w:r>
      <w:r>
        <w:rPr>
          <w:rFonts w:hint="eastAsia" w:ascii="仿宋_GB2312" w:eastAsia="仿宋_GB2312" w:cs="Times New Roman"/>
          <w:color w:val="000000"/>
          <w:sz w:val="32"/>
          <w:szCs w:val="32"/>
          <w:lang w:val="en-US" w:eastAsia="zh-CN"/>
        </w:rPr>
        <w:t>赁</w:t>
      </w:r>
      <w:r>
        <w:rPr>
          <w:rFonts w:hint="eastAsia" w:ascii="仿宋_GB2312" w:cs="Times New Roman"/>
          <w:color w:val="000000"/>
          <w:sz w:val="32"/>
          <w:szCs w:val="32"/>
          <w:lang w:val="en-US" w:eastAsia="zh-CN"/>
        </w:rPr>
        <w:t>四川</w:t>
      </w:r>
      <w:r>
        <w:rPr>
          <w:rFonts w:hint="default" w:ascii="仿宋_GB2312" w:hAnsi="Times New Roman" w:eastAsia="仿宋_GB2312" w:cs="Times New Roman"/>
          <w:color w:val="000000"/>
          <w:sz w:val="32"/>
          <w:szCs w:val="32"/>
          <w:lang w:val="en-US" w:eastAsia="zh-CN"/>
        </w:rPr>
        <w:t>浙联科技有限公司</w:t>
      </w:r>
      <w:r>
        <w:rPr>
          <w:rFonts w:hint="default" w:ascii="仿宋_GB2312" w:hAnsi="Times New Roman" w:eastAsia="仿宋_GB2312" w:cs="Times New Roman"/>
          <w:color w:val="000000"/>
          <w:sz w:val="32"/>
          <w:szCs w:val="32"/>
          <w:lang w:eastAsia="zh-CN"/>
        </w:rPr>
        <w:t>1号车间一层</w:t>
      </w:r>
      <w:r>
        <w:rPr>
          <w:rFonts w:hint="eastAsia" w:ascii="仿宋_GB2312" w:hAnsi="Times New Roman" w:eastAsia="仿宋_GB2312" w:cs="Times New Roman"/>
          <w:color w:val="000000"/>
          <w:sz w:val="32"/>
          <w:szCs w:val="32"/>
          <w:lang w:val="en-US" w:eastAsia="zh-CN"/>
        </w:rPr>
        <w:t>已建标准化厂房</w:t>
      </w:r>
      <w:r>
        <w:rPr>
          <w:rFonts w:hint="eastAsia" w:ascii="仿宋_GB2312" w:hAnsi="Times New Roman" w:eastAsia="仿宋_GB2312" w:cs="Times New Roman"/>
          <w:color w:val="000000"/>
          <w:sz w:val="32"/>
          <w:szCs w:val="32"/>
          <w:lang w:eastAsia="zh-CN"/>
        </w:rPr>
        <w:t>建</w:t>
      </w:r>
      <w:r>
        <w:rPr>
          <w:rFonts w:hint="eastAsia" w:ascii="仿宋_GB2312" w:hAnsi="Times New Roman" w:eastAsia="仿宋_GB2312" w:cs="Times New Roman"/>
          <w:color w:val="000000"/>
          <w:sz w:val="32"/>
          <w:szCs w:val="32"/>
          <w:lang w:val="en-US" w:eastAsia="zh-CN"/>
        </w:rPr>
        <w:t>设</w:t>
      </w:r>
      <w:r>
        <w:rPr>
          <w:rFonts w:hint="eastAsia" w:ascii="仿宋_GB2312" w:eastAsia="仿宋_GB2312" w:cs="Times New Roman"/>
          <w:color w:val="000000"/>
          <w:sz w:val="32"/>
          <w:szCs w:val="32"/>
          <w:lang w:val="en-US" w:eastAsia="zh-CN"/>
        </w:rPr>
        <w:t>，用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2000平方米</w:t>
      </w:r>
      <w:r>
        <w:rPr>
          <w:rFonts w:hint="eastAsia" w:ascii="仿宋_GB2312" w:hAnsi="Times New Roman" w:eastAsia="仿宋_GB2312" w:cs="Times New Roman"/>
          <w:color w:val="000000"/>
          <w:sz w:val="32"/>
          <w:szCs w:val="32"/>
          <w:lang w:val="en-US" w:eastAsia="zh-CN"/>
        </w:rPr>
        <w:t>。项目内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w:t>
      </w:r>
      <w:r>
        <w:rPr>
          <w:rFonts w:hint="eastAsia" w:ascii="仿宋_GB2312" w:hAnsi="Times New Roman" w:eastAsia="仿宋_GB2312" w:cs="Times New Roman"/>
          <w:color w:val="000000"/>
          <w:sz w:val="32"/>
          <w:szCs w:val="32"/>
          <w:lang w:val="en-US" w:eastAsia="zh-CN"/>
        </w:rPr>
        <w:t>购置</w:t>
      </w:r>
      <w:r>
        <w:rPr>
          <w:rFonts w:hint="default" w:ascii="仿宋_GB2312" w:hAnsi="Times New Roman" w:eastAsia="仿宋_GB2312" w:cs="Times New Roman"/>
          <w:color w:val="000000"/>
          <w:sz w:val="32"/>
          <w:szCs w:val="32"/>
          <w:lang w:val="en-US" w:eastAsia="zh-CN"/>
        </w:rPr>
        <w:t>盐水混合罐</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双轴拌面机</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面絮输送机</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静止熟化机</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压面机</w:t>
      </w:r>
      <w:r>
        <w:rPr>
          <w:rFonts w:hint="eastAsia" w:ascii="仿宋_GB2312" w:hAnsi="Times New Roman" w:eastAsia="仿宋_GB2312" w:cs="Times New Roman"/>
          <w:color w:val="000000"/>
          <w:sz w:val="32"/>
          <w:szCs w:val="32"/>
          <w:lang w:val="en-US" w:eastAsia="zh-CN"/>
        </w:rPr>
        <w:t>、</w:t>
      </w:r>
      <w:r>
        <w:rPr>
          <w:rFonts w:hint="default" w:ascii="仿宋_GB2312" w:hAnsi="Times New Roman" w:eastAsia="仿宋_GB2312" w:cs="Times New Roman"/>
          <w:color w:val="000000"/>
          <w:sz w:val="32"/>
          <w:szCs w:val="32"/>
          <w:lang w:val="en-US" w:eastAsia="zh-CN"/>
        </w:rPr>
        <w:t>破碎机</w:t>
      </w:r>
      <w:r>
        <w:rPr>
          <w:rFonts w:hint="eastAsia" w:ascii="仿宋_GB2312" w:hAnsi="Times New Roman" w:eastAsia="仿宋_GB2312" w:cs="Times New Roman"/>
          <w:color w:val="000000"/>
          <w:sz w:val="32"/>
          <w:szCs w:val="32"/>
          <w:lang w:val="en-US" w:eastAsia="zh-CN"/>
        </w:rPr>
        <w:t>等生产设备，</w:t>
      </w:r>
      <w:r>
        <w:rPr>
          <w:rFonts w:hint="eastAsia" w:ascii="仿宋_GB2312" w:eastAsia="仿宋_GB2312" w:cs="Times New Roman"/>
          <w:color w:val="000000"/>
          <w:sz w:val="32"/>
          <w:szCs w:val="32"/>
          <w:lang w:val="en-US" w:eastAsia="zh-CN"/>
        </w:rPr>
        <w:t>布设</w:t>
      </w:r>
      <w:r>
        <w:rPr>
          <w:rFonts w:hint="default" w:ascii="仿宋_GB2312" w:hAnsi="Times New Roman" w:eastAsia="仿宋_GB2312" w:cs="Times New Roman"/>
          <w:color w:val="000000"/>
          <w:sz w:val="32"/>
          <w:szCs w:val="32"/>
          <w:lang w:val="en-US" w:eastAsia="zh-CN"/>
        </w:rPr>
        <w:t>挂面生产线</w:t>
      </w:r>
      <w:r>
        <w:rPr>
          <w:rFonts w:hint="eastAsia" w:ascii="仿宋_GB2312" w:hAnsi="Times New Roman" w:eastAsia="仿宋_GB2312" w:cs="Times New Roman"/>
          <w:color w:val="000000"/>
          <w:sz w:val="32"/>
          <w:szCs w:val="32"/>
          <w:lang w:val="en-US" w:eastAsia="zh-CN"/>
        </w:rPr>
        <w:t>，</w:t>
      </w:r>
      <w:r>
        <w:rPr>
          <w:rFonts w:hint="eastAsia" w:ascii="仿宋_GB2312" w:eastAsia="仿宋_GB2312" w:cs="Times New Roman"/>
          <w:color w:val="000000"/>
          <w:sz w:val="32"/>
          <w:szCs w:val="32"/>
          <w:lang w:val="en-US" w:eastAsia="zh-CN"/>
        </w:rPr>
        <w:t>项目建成后形成年产</w:t>
      </w:r>
      <w:r>
        <w:rPr>
          <w:rFonts w:hint="default" w:ascii="仿宋_GB2312" w:hAnsi="Times New Roman" w:eastAsia="仿宋_GB2312" w:cs="Times New Roman"/>
          <w:color w:val="000000"/>
          <w:sz w:val="32"/>
          <w:szCs w:val="32"/>
          <w:lang w:val="en-US" w:eastAsia="zh-CN"/>
        </w:rPr>
        <w:t>普通挂面1000</w:t>
      </w:r>
      <w:r>
        <w:rPr>
          <w:rFonts w:hint="eastAsia" w:ascii="仿宋_GB2312" w:hAnsi="Times New Roman" w:eastAsia="仿宋_GB2312" w:cs="Times New Roman"/>
          <w:color w:val="000000"/>
          <w:sz w:val="32"/>
          <w:szCs w:val="32"/>
          <w:lang w:val="en-US" w:eastAsia="zh-CN"/>
        </w:rPr>
        <w:t>吨、</w:t>
      </w:r>
      <w:r>
        <w:rPr>
          <w:rFonts w:hint="default" w:ascii="仿宋_GB2312" w:hAnsi="Times New Roman" w:eastAsia="仿宋_GB2312" w:cs="Times New Roman"/>
          <w:color w:val="000000"/>
          <w:sz w:val="32"/>
          <w:szCs w:val="32"/>
          <w:lang w:val="en-US" w:eastAsia="zh-CN"/>
        </w:rPr>
        <w:t>花色挂面1000</w:t>
      </w:r>
      <w:r>
        <w:rPr>
          <w:rFonts w:hint="eastAsia" w:ascii="仿宋_GB2312" w:hAnsi="Times New Roman" w:eastAsia="仿宋_GB2312" w:cs="Times New Roman"/>
          <w:color w:val="000000"/>
          <w:sz w:val="32"/>
          <w:szCs w:val="32"/>
          <w:lang w:val="en-US" w:eastAsia="zh-CN"/>
        </w:rPr>
        <w:t>吨的</w:t>
      </w:r>
      <w:r>
        <w:rPr>
          <w:rFonts w:hint="eastAsia" w:ascii="仿宋_GB2312" w:eastAsia="仿宋_GB2312" w:cs="Times New Roman"/>
          <w:color w:val="000000"/>
          <w:sz w:val="32"/>
          <w:szCs w:val="32"/>
          <w:lang w:val="en-US" w:eastAsia="zh-CN"/>
        </w:rPr>
        <w:t>生产能力。项目总投资500万元，其中环保投资15万元</w:t>
      </w:r>
      <w:r>
        <w:rPr>
          <w:rFonts w:hint="eastAsia" w:ascii="Times New Roman" w:hAnsi="Times New Roman" w:eastAsia="仿宋_GB2312" w:cs="Times New Roman"/>
          <w:kern w:val="2"/>
          <w:sz w:val="32"/>
          <w:szCs w:val="32"/>
          <w:lang w:val="en-US" w:eastAsia="zh-CN" w:bidi="ar-SA"/>
        </w:rPr>
        <w:t>。</w:t>
      </w:r>
    </w:p>
    <w:p w14:paraId="033BB77A">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w:t>
      </w:r>
      <w:r>
        <w:rPr>
          <w:rFonts w:hint="default" w:cs="Times New Roman"/>
          <w:kern w:val="2"/>
          <w:sz w:val="32"/>
          <w:szCs w:val="32"/>
          <w:lang w:val="en-US" w:eastAsia="zh-CN" w:bidi="ar-SA"/>
        </w:rPr>
        <w:t>512</w:t>
      </w:r>
      <w:r>
        <w:rPr>
          <w:rFonts w:hint="eastAsia" w:ascii="Times New Roman" w:hAnsi="Times New Roman" w:eastAsia="仿宋_GB2312" w:cs="Times New Roman"/>
          <w:kern w:val="2"/>
          <w:sz w:val="32"/>
          <w:szCs w:val="32"/>
          <w:lang w:val="en-US" w:eastAsia="zh-CN" w:bidi="ar-SA"/>
        </w:rPr>
        <w:t>-510681-0</w:t>
      </w:r>
      <w:r>
        <w:rPr>
          <w:rFonts w:hint="default"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default"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cs="Times New Roman"/>
          <w:kern w:val="2"/>
          <w:sz w:val="32"/>
          <w:szCs w:val="32"/>
          <w:lang w:val="en-US" w:eastAsia="zh-CN" w:bidi="ar-SA"/>
        </w:rPr>
        <w:t>503303</w:t>
      </w:r>
      <w:r>
        <w:rPr>
          <w:rFonts w:hint="eastAsia" w:ascii="Times New Roman" w:hAnsi="Times New Roman" w:eastAsia="仿宋_GB2312" w:cs="Times New Roman"/>
          <w:kern w:val="2"/>
          <w:sz w:val="32"/>
          <w:szCs w:val="32"/>
          <w:lang w:val="en-US" w:eastAsia="zh-CN" w:bidi="ar-SA"/>
        </w:rPr>
        <w:t>]</w:t>
      </w:r>
      <w:r>
        <w:rPr>
          <w:rFonts w:hint="default" w:cs="Times New Roman"/>
          <w:kern w:val="2"/>
          <w:sz w:val="32"/>
          <w:szCs w:val="32"/>
          <w:lang w:val="en-US" w:eastAsia="zh-CN" w:bidi="ar-SA"/>
        </w:rPr>
        <w:t>FG</w:t>
      </w:r>
      <w:r>
        <w:rPr>
          <w:rFonts w:hint="eastAsia" w:cs="Times New Roman"/>
          <w:kern w:val="2"/>
          <w:sz w:val="32"/>
          <w:szCs w:val="32"/>
          <w:lang w:val="en-US" w:eastAsia="zh-CN" w:bidi="ar-SA"/>
        </w:rPr>
        <w:t>Q</w:t>
      </w:r>
      <w:r>
        <w:rPr>
          <w:rFonts w:hint="eastAsia" w:ascii="Times New Roman" w:hAnsi="Times New Roman" w:eastAsia="仿宋_GB2312" w:cs="Times New Roman"/>
          <w:kern w:val="2"/>
          <w:sz w:val="32"/>
          <w:szCs w:val="32"/>
          <w:lang w:val="en-US" w:eastAsia="zh-CN" w:bidi="ar-SA"/>
        </w:rPr>
        <w:t>B-</w:t>
      </w:r>
      <w:r>
        <w:rPr>
          <w:rFonts w:hint="default" w:cs="Times New Roman"/>
          <w:kern w:val="2"/>
          <w:sz w:val="32"/>
          <w:szCs w:val="32"/>
          <w:lang w:val="en-US" w:eastAsia="zh-CN" w:bidi="ar-SA"/>
        </w:rPr>
        <w:t>1485</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cs="Times New Roman"/>
          <w:kern w:val="2"/>
          <w:sz w:val="32"/>
          <w:szCs w:val="32"/>
          <w:lang w:val="zh-CN"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德阳国家高新技术产业发展片区</w:t>
      </w:r>
      <w:r>
        <w:rPr>
          <w:rFonts w:hint="eastAsia" w:ascii="仿宋_GB2312" w:hAnsi="仿宋_GB2312" w:eastAsia="仿宋_GB2312" w:cs="仿宋_GB2312"/>
          <w:kern w:val="2"/>
          <w:sz w:val="32"/>
          <w:szCs w:val="32"/>
          <w:lang w:val="en-US" w:eastAsia="zh-CN" w:bidi="ar-SA"/>
        </w:rPr>
        <w:t>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和</w:t>
      </w:r>
      <w:r>
        <w:rPr>
          <w:rFonts w:hint="eastAsia" w:ascii="仿宋_GB2312" w:cs="Times New Roman"/>
          <w:color w:val="000000"/>
          <w:sz w:val="32"/>
          <w:szCs w:val="32"/>
          <w:lang w:val="en-US" w:eastAsia="zh-CN"/>
        </w:rPr>
        <w:t>四川</w:t>
      </w:r>
      <w:r>
        <w:rPr>
          <w:rFonts w:hint="default" w:ascii="仿宋_GB2312" w:hAnsi="Times New Roman" w:eastAsia="仿宋_GB2312" w:cs="Times New Roman"/>
          <w:color w:val="000000"/>
          <w:sz w:val="32"/>
          <w:szCs w:val="32"/>
          <w:lang w:val="en-US" w:eastAsia="zh-CN"/>
        </w:rPr>
        <w:t>浙联科技有限公司</w:t>
      </w:r>
      <w:r>
        <w:rPr>
          <w:rFonts w:hint="eastAsia" w:cs="Times New Roman"/>
          <w:kern w:val="2"/>
          <w:sz w:val="32"/>
          <w:szCs w:val="32"/>
          <w:lang w:val="zh-CN" w:eastAsia="zh-CN" w:bidi="ar-SA"/>
        </w:rPr>
        <w:t>取得的《国有土地使用证》，项目用地性质为工业用地，选址符合规划。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落实投料口和破碎机的集气罩+布袋除尘装置，确保投料、破碎粉尘经收集处理后由1根15米高排气筒达标排放</w:t>
      </w:r>
      <w:r>
        <w:rPr>
          <w:rFonts w:hint="eastAsia"/>
          <w:lang w:val="en-US" w:eastAsia="zh-CN"/>
        </w:rPr>
        <w:t>。</w:t>
      </w:r>
    </w:p>
    <w:p w14:paraId="38AAB1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设备清洗废水、地面清洁废水、生活污水依托</w:t>
      </w:r>
      <w:r>
        <w:rPr>
          <w:rFonts w:hint="eastAsia" w:ascii="仿宋_GB2312" w:hAnsi="仿宋_GB2312" w:cs="仿宋_GB2312"/>
          <w:color w:val="000000" w:themeColor="text1"/>
          <w:sz w:val="32"/>
          <w:szCs w:val="32"/>
          <w:lang w:eastAsia="zh-CN"/>
          <w14:textFill>
            <w14:solidFill>
              <w14:schemeClr w14:val="tx1"/>
            </w14:solidFill>
          </w14:textFill>
        </w:rPr>
        <w:t>四川</w:t>
      </w:r>
      <w:r>
        <w:rPr>
          <w:rFonts w:hint="default" w:ascii="仿宋_GB2312" w:hAnsi="Times New Roman" w:eastAsia="仿宋_GB2312" w:cs="Times New Roman"/>
          <w:color w:val="000000"/>
          <w:sz w:val="32"/>
          <w:szCs w:val="32"/>
          <w:lang w:val="en-US" w:eastAsia="zh-CN"/>
        </w:rPr>
        <w:t>浙联科技有限公司</w:t>
      </w:r>
      <w:r>
        <w:rPr>
          <w:rFonts w:hint="eastAsia" w:ascii="仿宋_GB2312" w:hAnsi="Times New Roman" w:eastAsia="仿宋_GB2312" w:cs="Times New Roman"/>
          <w:color w:val="000000"/>
          <w:sz w:val="32"/>
          <w:szCs w:val="32"/>
          <w:lang w:val="en-US" w:eastAsia="zh-CN"/>
        </w:rPr>
        <w:t>已</w:t>
      </w:r>
      <w:r>
        <w:rPr>
          <w:rFonts w:hint="eastAsia" w:ascii="仿宋_GB2312" w:hAnsi="仿宋_GB2312" w:eastAsia="仿宋_GB2312" w:cs="仿宋_GB2312"/>
          <w:color w:val="000000" w:themeColor="text1"/>
          <w:sz w:val="32"/>
          <w:szCs w:val="32"/>
          <w:lang w:eastAsia="zh-CN"/>
          <w14:textFill>
            <w14:solidFill>
              <w14:schemeClr w14:val="tx1"/>
            </w14:solidFill>
          </w14:textFill>
        </w:rPr>
        <w:t>建</w:t>
      </w:r>
      <w:r>
        <w:rPr>
          <w:rFonts w:hint="eastAsia" w:ascii="仿宋_GB2312" w:hAnsi="仿宋_GB2312" w:cs="仿宋_GB2312"/>
          <w:color w:val="000000" w:themeColor="text1"/>
          <w:sz w:val="32"/>
          <w:szCs w:val="32"/>
          <w:lang w:eastAsia="zh-CN"/>
          <w14:textFill>
            <w14:solidFill>
              <w14:schemeClr w14:val="tx1"/>
            </w14:solidFill>
          </w14:textFill>
        </w:rPr>
        <w:t>预处理池</w:t>
      </w:r>
      <w:r>
        <w:rPr>
          <w:rFonts w:hint="eastAsia" w:ascii="仿宋_GB2312" w:hAnsi="仿宋_GB2312" w:eastAsia="仿宋_GB2312" w:cs="仿宋_GB2312"/>
          <w:color w:val="000000" w:themeColor="text1"/>
          <w:sz w:val="32"/>
          <w:szCs w:val="32"/>
          <w:lang w:eastAsia="zh-CN"/>
          <w14:textFill>
            <w14:solidFill>
              <w14:schemeClr w14:val="tx1"/>
            </w14:solidFill>
          </w14:textFill>
        </w:rPr>
        <w:t>处理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达</w:t>
      </w:r>
      <w:r>
        <w:rPr>
          <w:rFonts w:hint="eastAsia"/>
          <w:lang w:eastAsia="zh-CN"/>
        </w:rPr>
        <w:t>《污水综合排放标准》（GB8978-1996）三级标准后排入市政污水管网，由广汉市第二污水处理厂处理达《四川省岷江、沱江流域水污染物排放标准》（DB51/2311-2016）中工业园区集中式污水处理厂标准后外排。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废包装物</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外售废品回收单位综合利用；</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收集到的粉尘</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不合格品外售作为饲料综合利用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废过滤布袋</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预处理池污泥</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交有处置能力的单位处置</w:t>
      </w:r>
      <w:r>
        <w:rPr>
          <w:rFonts w:hint="eastAsia"/>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生活垃圾交环卫部门清运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生产车间生产区（含原辅料库、成品库等）</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一般固废暂存间</w:t>
      </w:r>
      <w:r>
        <w:rPr>
          <w:rFonts w:hint="eastAsia"/>
          <w:lang w:val="en-US" w:eastAsia="zh-CN"/>
        </w:rPr>
        <w:t>设置为一般防渗区，将办公区域设置为简单防渗区，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全厂化学需氧量排放量为0.0374吨/年，氨氮排放量为0.0047吨/年，其总量指标按德阳市广汉生态环境局调剂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eastAsia="zh-CN"/>
        </w:rPr>
      </w:pPr>
      <w:r>
        <w:rPr>
          <w:rFonts w:hint="eastAsia"/>
          <w:lang w:eastAsia="zh-CN"/>
        </w:rPr>
        <w:t xml:space="preserve">                </w:t>
      </w:r>
      <w:bookmarkStart w:id="0" w:name="_GoBack"/>
      <w:bookmarkEnd w:id="0"/>
    </w:p>
    <w:p w14:paraId="349414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default"/>
          <w:lang w:val="en-US" w:eastAsia="zh-CN"/>
        </w:rPr>
        <w:t>3</w:t>
      </w:r>
      <w:r>
        <w:rPr>
          <w:rFonts w:hint="eastAsia"/>
          <w:lang w:eastAsia="zh-CN"/>
        </w:rPr>
        <w:t>月</w:t>
      </w:r>
      <w:r>
        <w:rPr>
          <w:rFonts w:hint="eastAsia"/>
          <w:lang w:val="en-US" w:eastAsia="zh-CN"/>
        </w:rPr>
        <w:t>13</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4B7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8CAC2">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8CAC2">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6A7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2FFF6860"/>
    <w:rsid w:val="30F523E0"/>
    <w:rsid w:val="31231C2B"/>
    <w:rsid w:val="323C08F4"/>
    <w:rsid w:val="33D84F21"/>
    <w:rsid w:val="342F5CDB"/>
    <w:rsid w:val="3511441F"/>
    <w:rsid w:val="353D16A3"/>
    <w:rsid w:val="35C30878"/>
    <w:rsid w:val="36BF255B"/>
    <w:rsid w:val="37DB3615"/>
    <w:rsid w:val="3847678F"/>
    <w:rsid w:val="398E50E4"/>
    <w:rsid w:val="3A6E4FAF"/>
    <w:rsid w:val="3AEEB22B"/>
    <w:rsid w:val="3B8A62BD"/>
    <w:rsid w:val="3C2A03C4"/>
    <w:rsid w:val="3C7E27A6"/>
    <w:rsid w:val="3CEB2C36"/>
    <w:rsid w:val="3CFFBBEA"/>
    <w:rsid w:val="3DA314CE"/>
    <w:rsid w:val="3DD23BF8"/>
    <w:rsid w:val="400438B7"/>
    <w:rsid w:val="41A609A7"/>
    <w:rsid w:val="41B502FB"/>
    <w:rsid w:val="432F1B9E"/>
    <w:rsid w:val="449D70C1"/>
    <w:rsid w:val="452C1BB7"/>
    <w:rsid w:val="471A4C57"/>
    <w:rsid w:val="48A410DE"/>
    <w:rsid w:val="490D1D9A"/>
    <w:rsid w:val="493B5434"/>
    <w:rsid w:val="4AB250DD"/>
    <w:rsid w:val="4B7D1E44"/>
    <w:rsid w:val="4C3F558F"/>
    <w:rsid w:val="4C8A6F6D"/>
    <w:rsid w:val="4E074F7B"/>
    <w:rsid w:val="4E20458D"/>
    <w:rsid w:val="4E573B0F"/>
    <w:rsid w:val="4F74489F"/>
    <w:rsid w:val="4FA3005C"/>
    <w:rsid w:val="52EB1116"/>
    <w:rsid w:val="545838A3"/>
    <w:rsid w:val="550F5283"/>
    <w:rsid w:val="55922BB8"/>
    <w:rsid w:val="55A83CB4"/>
    <w:rsid w:val="5648005A"/>
    <w:rsid w:val="56EF32D7"/>
    <w:rsid w:val="587F1642"/>
    <w:rsid w:val="589C3484"/>
    <w:rsid w:val="598E3781"/>
    <w:rsid w:val="5A282A37"/>
    <w:rsid w:val="5CCFDE5A"/>
    <w:rsid w:val="5E06623C"/>
    <w:rsid w:val="5EFF032E"/>
    <w:rsid w:val="5F567AEE"/>
    <w:rsid w:val="62544876"/>
    <w:rsid w:val="6356400A"/>
    <w:rsid w:val="63ED6FC7"/>
    <w:rsid w:val="6488096B"/>
    <w:rsid w:val="65AB4EFC"/>
    <w:rsid w:val="662B4514"/>
    <w:rsid w:val="66737356"/>
    <w:rsid w:val="67AB7A58"/>
    <w:rsid w:val="67D747D7"/>
    <w:rsid w:val="68522FD5"/>
    <w:rsid w:val="69AB24DF"/>
    <w:rsid w:val="69BDF21A"/>
    <w:rsid w:val="6A02147A"/>
    <w:rsid w:val="6BD00737"/>
    <w:rsid w:val="6CC97B23"/>
    <w:rsid w:val="6D507C88"/>
    <w:rsid w:val="6E0F0E25"/>
    <w:rsid w:val="6F4577DC"/>
    <w:rsid w:val="6F7F22D6"/>
    <w:rsid w:val="6FDF282F"/>
    <w:rsid w:val="709B28DF"/>
    <w:rsid w:val="71D36ECE"/>
    <w:rsid w:val="72017C6B"/>
    <w:rsid w:val="721553B9"/>
    <w:rsid w:val="72F02A90"/>
    <w:rsid w:val="73261DAF"/>
    <w:rsid w:val="73FF814B"/>
    <w:rsid w:val="765B6ABB"/>
    <w:rsid w:val="76CE8E43"/>
    <w:rsid w:val="76E64C26"/>
    <w:rsid w:val="77712936"/>
    <w:rsid w:val="77D93560"/>
    <w:rsid w:val="78901500"/>
    <w:rsid w:val="78A0421B"/>
    <w:rsid w:val="7AC85181"/>
    <w:rsid w:val="7AD776C1"/>
    <w:rsid w:val="7BD55DBA"/>
    <w:rsid w:val="7C326B40"/>
    <w:rsid w:val="7C4976F5"/>
    <w:rsid w:val="7D9E7AB0"/>
    <w:rsid w:val="7DEDD6E5"/>
    <w:rsid w:val="7DEFA273"/>
    <w:rsid w:val="7EBB25C1"/>
    <w:rsid w:val="7FBFF5CD"/>
    <w:rsid w:val="7FC9669E"/>
    <w:rsid w:val="7FE73008"/>
    <w:rsid w:val="7FEA7A30"/>
    <w:rsid w:val="9B3E9836"/>
    <w:rsid w:val="ADFFF933"/>
    <w:rsid w:val="B7FE93CE"/>
    <w:rsid w:val="C3570C02"/>
    <w:rsid w:val="CF34AB87"/>
    <w:rsid w:val="CFFFAFD7"/>
    <w:rsid w:val="DDB6B359"/>
    <w:rsid w:val="E17F8CE5"/>
    <w:rsid w:val="E7BDA4CA"/>
    <w:rsid w:val="E7F22975"/>
    <w:rsid w:val="F8DDE269"/>
    <w:rsid w:val="FF5F80B6"/>
    <w:rsid w:val="FFB7104C"/>
    <w:rsid w:val="FFC50C5E"/>
    <w:rsid w:val="FFD34A28"/>
    <w:rsid w:val="FFF7AA3B"/>
    <w:rsid w:val="FFFE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3052</Words>
  <Characters>3140</Characters>
  <Lines>0</Lines>
  <Paragraphs>0</Paragraphs>
  <TotalTime>9</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2023-12-15T22:40:00Z</dcterms:created>
  <dc:creator>HY</dc:creator>
  <cp:lastModifiedBy>user</cp:lastModifiedBy>
  <dcterms:modified xsi:type="dcterms:W3CDTF">2026-03-13T09:31:12Z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0BA1D7A74893CDD912E7A76951E9F296_43</vt:lpwstr>
  </property>
  <property fmtid="{D5CDD505-2E9C-101B-9397-08002B2CF9AE}" pid="4" name="KSOTemplateDocerSaveRecord">
    <vt:lpwstr>eyJoZGlkIjoiYjY4MjgzNmVmYmQ5OThjNWZlOThjYzVkYjdkNWU4YWMiLCJ1c2VySWQiOiIxNjY0OTc3MjkxIn0=</vt:lpwstr>
  </property>
</Properties>
</file>