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62</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四川迪西通科技有限公司迪西通车速传感器总成建设项目</w:t>
      </w: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四川迪西通科技有限公司：</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cs="仿宋_GB2312"/>
          <w:sz w:val="32"/>
          <w:szCs w:val="32"/>
          <w:lang w:val="en-US" w:eastAsia="zh-CN"/>
        </w:rPr>
        <w:t>迪西通车速传感器总成建设项目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8"/>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项目为新建项目，拟在广汉市德阳高新区花园四街与万胜一街交汇处西侧国科德濠传感智造港2幢B单元购置四川创同科技发展有限公司已建标准化厂房进行建设，用地面积2130.28平方米。项目内容及规模为：依托生产车间及相关公辅设施，购置真空硫化机、注射机、炼胶机、输胶机、数控加工中心、烘箱、自动化装配线、冲压机、喷砂机、抛丸机、浸胶机等生产设备，建设车速传感器总成生产线，建成后形成年产车速传感器总成500万套的生产能力。项目总投资1000万元，其中环保投资28万元。</w:t>
      </w:r>
    </w:p>
    <w:p w14:paraId="033BB77A">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w:t>
      </w:r>
      <w:r>
        <w:rPr>
          <w:rFonts w:hint="eastAsia" w:cs="Times New Roman"/>
          <w:kern w:val="2"/>
          <w:sz w:val="32"/>
          <w:szCs w:val="32"/>
          <w:lang w:val="en-US" w:eastAsia="zh-CN" w:bidi="ar-SA"/>
        </w:rPr>
        <w:t>511</w:t>
      </w:r>
      <w:r>
        <w:rPr>
          <w:rFonts w:hint="eastAsia" w:ascii="Times New Roman" w:hAnsi="Times New Roman" w:eastAsia="仿宋_GB2312" w:cs="Times New Roman"/>
          <w:kern w:val="2"/>
          <w:sz w:val="32"/>
          <w:szCs w:val="32"/>
          <w:lang w:val="en-US" w:eastAsia="zh-CN" w:bidi="ar-SA"/>
        </w:rPr>
        <w:t>-510681-0</w:t>
      </w:r>
      <w:r>
        <w:rPr>
          <w:rFonts w:hint="eastAsia"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-0</w:t>
      </w:r>
      <w:r>
        <w:rPr>
          <w:rFonts w:hint="eastAsia"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557479</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FGQ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1287</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cs="Times New Roman"/>
          <w:kern w:val="2"/>
          <w:sz w:val="32"/>
          <w:szCs w:val="32"/>
          <w:lang w:val="zh-CN"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广汉市</w:t>
      </w:r>
      <w:r>
        <w:rPr>
          <w:rFonts w:hint="eastAsia" w:ascii="仿宋_GB2312" w:hAnsi="仿宋_GB2312" w:eastAsia="仿宋_GB2312" w:cs="仿宋_GB2312"/>
          <w:kern w:val="2"/>
          <w:sz w:val="32"/>
          <w:szCs w:val="32"/>
          <w:lang w:val="en-US" w:eastAsia="zh-CN" w:bidi="ar-SA"/>
        </w:rPr>
        <w:t>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和</w:t>
      </w:r>
      <w:r>
        <w:rPr>
          <w:rFonts w:hint="eastAsia" w:ascii="Times New Roman" w:hAnsi="Times New Roman" w:eastAsia="仿宋_GB2312" w:cs="Times New Roman"/>
          <w:kern w:val="2"/>
          <w:sz w:val="32"/>
          <w:szCs w:val="32"/>
          <w:lang w:val="en-US" w:eastAsia="zh-CN" w:bidi="ar-SA"/>
        </w:rPr>
        <w:t>四川创同科技发展有限公司</w:t>
      </w:r>
      <w:r>
        <w:rPr>
          <w:rFonts w:hint="eastAsia" w:cs="Times New Roman"/>
          <w:kern w:val="2"/>
          <w:sz w:val="32"/>
          <w:szCs w:val="32"/>
          <w:lang w:val="zh-CN" w:eastAsia="zh-CN" w:bidi="ar-SA"/>
        </w:rPr>
        <w:t>取得的《不动产权</w:t>
      </w:r>
      <w:r>
        <w:rPr>
          <w:rFonts w:hint="eastAsia" w:ascii="Times New Roman" w:hAnsi="Times New Roman" w:eastAsia="仿宋_GB2312" w:cs="Times New Roman"/>
          <w:kern w:val="2"/>
          <w:sz w:val="32"/>
          <w:szCs w:val="32"/>
          <w:lang w:val="zh-CN" w:eastAsia="zh-CN" w:bidi="ar-SA"/>
        </w:rPr>
        <w:t>证</w:t>
      </w:r>
      <w:r>
        <w:rPr>
          <w:rFonts w:hint="eastAsia" w:cs="Times New Roman"/>
          <w:kern w:val="2"/>
          <w:sz w:val="32"/>
          <w:szCs w:val="32"/>
          <w:lang w:val="zh-CN" w:eastAsia="zh-CN" w:bidi="ar-SA"/>
        </w:rPr>
        <w:t>》，项目用地性质为工业用地，选址符合规划。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）严格落实并优化报告表提出的各项废气处理措施。落实烘箱出气口管道收集及酒精擦拭工位、真空硫化机、橡胶注射机、炼胶机出料口上方的集气罩收集措施</w:t>
      </w:r>
      <w:r>
        <w:rPr>
          <w:rFonts w:hint="eastAsia"/>
          <w:lang w:val="en-US" w:eastAsia="zh-CN"/>
        </w:rPr>
        <w:t>+二级活性炭吸附装置，确保骨架处理、备胶和硫化成型工序产生的废气经收集处理后由1根15米高排气筒达标排放；确保喷砂、抛丸粉尘经自带布袋除尘器收集处理后由1根15米高排气筒达标排放；确保食堂油烟经油烟净化器处理后引至楼顶排放，不影响周边环境。</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w:t>
      </w:r>
      <w:r>
        <w:rPr>
          <w:rFonts w:hint="eastAsia"/>
          <w:lang w:val="en-US" w:eastAsia="zh-CN"/>
        </w:rPr>
        <w:t>项目冷却水循环使用，每年更换，</w:t>
      </w:r>
      <w:r>
        <w:rPr>
          <w:rFonts w:hint="eastAsia"/>
          <w:lang w:eastAsia="zh-CN"/>
        </w:rPr>
        <w:t>生活污水、经隔油处理后的食堂废水</w:t>
      </w:r>
      <w:r>
        <w:rPr>
          <w:rFonts w:hint="eastAsia"/>
          <w:lang w:val="en-US" w:eastAsia="zh-CN"/>
        </w:rPr>
        <w:t>和定期更换的循环冷却水</w:t>
      </w:r>
      <w:r>
        <w:rPr>
          <w:rFonts w:hint="eastAsia"/>
          <w:lang w:eastAsia="zh-CN"/>
        </w:rPr>
        <w:t>一起经厂区预处理池处理</w:t>
      </w:r>
      <w:r>
        <w:rPr>
          <w:rFonts w:hint="eastAsia"/>
          <w:lang w:val="en-US" w:eastAsia="zh-CN"/>
        </w:rPr>
        <w:t>达《污水综合排放标准》（GB8978-1996）三级标准后</w:t>
      </w:r>
      <w:r>
        <w:rPr>
          <w:rFonts w:hint="eastAsia"/>
          <w:lang w:eastAsia="zh-CN"/>
        </w:rPr>
        <w:t>，在市政污水管网接通前由园区管理单位四川创同科技发展有限公司作为责任主体统一将厂区内污水委托广汉兴鑫水务有限责任公司运至广汉市第二污水处理厂处理；待市政污水管网接管后项目污水经市政污水管网进入广汉市第二污水处理厂处理</w:t>
      </w:r>
      <w:r>
        <w:rPr>
          <w:rFonts w:hint="eastAsia"/>
          <w:lang w:val="en-US" w:eastAsia="zh-CN"/>
        </w:rPr>
        <w:t>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未沾染危险废物的废包装材料、不含油废金属屑和废金属边角料、废模具及设备刀片、废橡胶边角料、废布袋、布袋除尘器收尘、废钢丸和废钢砂、不合格产品定期交由资源回收公司回收利用；不合格原料退回供货商；废机械润滑油、废机油包装桶、含油棉纱手套、废活性炭、</w:t>
      </w:r>
      <w:r>
        <w:rPr>
          <w:rFonts w:hint="eastAsia"/>
          <w:lang w:val="en-US" w:eastAsia="zh-CN"/>
        </w:rPr>
        <w:t>含油</w:t>
      </w:r>
      <w:r>
        <w:rPr>
          <w:rFonts w:hint="eastAsia"/>
          <w:lang w:eastAsia="zh-CN"/>
        </w:rPr>
        <w:t>废金属屑和废金属边角料、</w:t>
      </w:r>
      <w:r>
        <w:rPr>
          <w:rFonts w:hint="eastAsia"/>
          <w:lang w:val="en-US" w:eastAsia="zh-CN"/>
        </w:rPr>
        <w:t>废切屑液</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生活垃圾交环卫部门清运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eastAsia" w:ascii="仿宋_GB2312" w:hAnsi="仿宋_GB2312" w:eastAsia="仿宋_GB2312" w:cs="仿宋_GB2312"/>
          <w:color w:val="000000" w:themeColor="text1"/>
          <w:sz w:val="32"/>
          <w:szCs w:val="32"/>
          <w14:textFill>
            <w14:solidFill>
              <w14:schemeClr w14:val="tx1"/>
            </w14:solidFill>
          </w14:textFill>
        </w:rPr>
        <w:t>危废暂存间</w:t>
      </w:r>
      <w:r>
        <w:rPr>
          <w:rFonts w:hint="eastAsia" w:ascii="仿宋_GB2312" w:hAnsi="仿宋_GB2312" w:eastAsia="仿宋_GB2312" w:cs="仿宋_GB2312"/>
          <w:color w:val="000000" w:themeColor="text1"/>
          <w:sz w:val="32"/>
          <w:szCs w:val="32"/>
          <w:lang w:eastAsia="zh-CN"/>
          <w14:textFill>
            <w14:solidFill>
              <w14:schemeClr w14:val="tx1"/>
            </w14:solidFill>
          </w14:textFill>
        </w:rPr>
        <w:t>、液态原料暂存区、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数控加工中心</w:t>
      </w:r>
      <w:r>
        <w:rPr>
          <w:rFonts w:hint="eastAsia" w:ascii="Times New Roman" w:hAnsi="Times New Roman" w:cs="Times New Roman"/>
          <w:lang w:eastAsia="zh-CN"/>
        </w:rPr>
        <w:t>设置为重点防渗区，</w:t>
      </w:r>
      <w:r>
        <w:rPr>
          <w:rFonts w:hint="eastAsia"/>
          <w:highlight w:val="none"/>
          <w:lang w:eastAsia="zh-CN"/>
        </w:rPr>
        <w:t>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生产车间、食堂隔油池、一般固废暂存区</w:t>
      </w:r>
      <w:r>
        <w:rPr>
          <w:rFonts w:hint="eastAsia"/>
          <w:lang w:val="en-US" w:eastAsia="zh-CN"/>
        </w:rPr>
        <w:t>设置为一般防渗区，将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办公区</w:t>
      </w:r>
      <w:r>
        <w:rPr>
          <w:rFonts w:hint="eastAsia"/>
          <w:lang w:val="en-US" w:eastAsia="zh-CN"/>
        </w:rPr>
        <w:t>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32F0B92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lang w:eastAsia="zh-CN"/>
        </w:rPr>
        <w:t>（十）</w:t>
      </w:r>
      <w:r>
        <w:rPr>
          <w:rFonts w:hint="eastAsia"/>
          <w:lang w:val="en-US" w:eastAsia="zh-CN"/>
        </w:rPr>
        <w:t>本项目建成后全厂以1层生产车间边界为起点向外划定50米范围为卫生防护距离控制区，该区域引进项目时应注意其环境相容性，并协助园区管委会监督项目卫生防护距离内不得新建居住、学校、医院等敏感建筑，发现问题及时向园区管委会和相关部门反映。</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全厂挥发性有机物排放量为0.356吨/年，化学需氧量排放量为0.027吨/年，氨氮排放量为0.0034吨/年，其总量指标按德阳市广汉生态环境局总量文件执行</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default"/>
          <w:lang w:val="en-US" w:eastAsia="zh-CN"/>
        </w:rPr>
        <w:t>3</w:t>
      </w:r>
      <w:r>
        <w:rPr>
          <w:rFonts w:hint="eastAsia"/>
          <w:lang w:eastAsia="zh-CN"/>
        </w:rPr>
        <w:t>月</w:t>
      </w:r>
      <w:r>
        <w:rPr>
          <w:rFonts w:hint="eastAsia"/>
          <w:lang w:val="en-US" w:eastAsia="zh-CN"/>
        </w:rPr>
        <w:t>13</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7F93">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0BDB18">
                          <w:pPr>
                            <w:pStyle w:val="3"/>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30BDB18">
                    <w:pPr>
                      <w:pStyle w:val="3"/>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A9F6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2FFF6860"/>
    <w:rsid w:val="30F523E0"/>
    <w:rsid w:val="31231C2B"/>
    <w:rsid w:val="323C08F4"/>
    <w:rsid w:val="33D84F21"/>
    <w:rsid w:val="342F5CDB"/>
    <w:rsid w:val="3511441F"/>
    <w:rsid w:val="353D16A3"/>
    <w:rsid w:val="35C30878"/>
    <w:rsid w:val="36BF255B"/>
    <w:rsid w:val="37DB3615"/>
    <w:rsid w:val="3847678F"/>
    <w:rsid w:val="398E50E4"/>
    <w:rsid w:val="3A6E4FAF"/>
    <w:rsid w:val="3B8A62BD"/>
    <w:rsid w:val="3C2A03C4"/>
    <w:rsid w:val="3C7E27A6"/>
    <w:rsid w:val="3CEB2C36"/>
    <w:rsid w:val="3DA314CE"/>
    <w:rsid w:val="3DD23BF8"/>
    <w:rsid w:val="3F79B776"/>
    <w:rsid w:val="400438B7"/>
    <w:rsid w:val="41A609A7"/>
    <w:rsid w:val="41B502FB"/>
    <w:rsid w:val="432F1B9E"/>
    <w:rsid w:val="449D70C1"/>
    <w:rsid w:val="452C1BB7"/>
    <w:rsid w:val="471A4C57"/>
    <w:rsid w:val="48A410DE"/>
    <w:rsid w:val="490D1D9A"/>
    <w:rsid w:val="493B5434"/>
    <w:rsid w:val="4AB250DD"/>
    <w:rsid w:val="4B36C321"/>
    <w:rsid w:val="4C3F558F"/>
    <w:rsid w:val="4C8A6F6D"/>
    <w:rsid w:val="4E074F7B"/>
    <w:rsid w:val="4E20458D"/>
    <w:rsid w:val="4E573B0F"/>
    <w:rsid w:val="4F74489F"/>
    <w:rsid w:val="52EB1116"/>
    <w:rsid w:val="545838A3"/>
    <w:rsid w:val="550F5283"/>
    <w:rsid w:val="557333AD"/>
    <w:rsid w:val="55922BB8"/>
    <w:rsid w:val="55A83CB4"/>
    <w:rsid w:val="5648005A"/>
    <w:rsid w:val="56EF32D7"/>
    <w:rsid w:val="587F1642"/>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9AB24DF"/>
    <w:rsid w:val="69BDF21A"/>
    <w:rsid w:val="6A02147A"/>
    <w:rsid w:val="6BD00737"/>
    <w:rsid w:val="6CC97B23"/>
    <w:rsid w:val="6D507C88"/>
    <w:rsid w:val="6E0F0E25"/>
    <w:rsid w:val="6F4577DC"/>
    <w:rsid w:val="6F7F22D6"/>
    <w:rsid w:val="709B28DF"/>
    <w:rsid w:val="71BDA153"/>
    <w:rsid w:val="71D36ECE"/>
    <w:rsid w:val="72017C6B"/>
    <w:rsid w:val="721553B9"/>
    <w:rsid w:val="72F02A90"/>
    <w:rsid w:val="73261DAF"/>
    <w:rsid w:val="73FF814B"/>
    <w:rsid w:val="765B6ABB"/>
    <w:rsid w:val="76CE8E43"/>
    <w:rsid w:val="76E64C26"/>
    <w:rsid w:val="77712936"/>
    <w:rsid w:val="77D93560"/>
    <w:rsid w:val="78901500"/>
    <w:rsid w:val="78A0421B"/>
    <w:rsid w:val="7AC85181"/>
    <w:rsid w:val="7BD55DBA"/>
    <w:rsid w:val="7BFEDDC3"/>
    <w:rsid w:val="7C326B40"/>
    <w:rsid w:val="7C4976F5"/>
    <w:rsid w:val="7DEDD6E5"/>
    <w:rsid w:val="7EBB25C1"/>
    <w:rsid w:val="7EFBEFDD"/>
    <w:rsid w:val="7FC9669E"/>
    <w:rsid w:val="ADFFF933"/>
    <w:rsid w:val="B7FE93CE"/>
    <w:rsid w:val="BF8FAF16"/>
    <w:rsid w:val="CF34AB87"/>
    <w:rsid w:val="CFFFAFD7"/>
    <w:rsid w:val="D7DF2B83"/>
    <w:rsid w:val="DBBFDF01"/>
    <w:rsid w:val="E17F8CE5"/>
    <w:rsid w:val="E7F22975"/>
    <w:rsid w:val="EFD7631B"/>
    <w:rsid w:val="F8DDE269"/>
    <w:rsid w:val="FE7FE2A4"/>
    <w:rsid w:val="FF5F80B6"/>
    <w:rsid w:val="FFC50C5E"/>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3052</Words>
  <Characters>3140</Characters>
  <Lines>0</Lines>
  <Paragraphs>0</Paragraphs>
  <TotalTime>32</TotalTime>
  <ScaleCrop>false</ScaleCrop>
  <LinksUpToDate>false</LinksUpToDate>
  <CharactersWithSpaces>3208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2023-12-15T06:40:00Z</dcterms:created>
  <dc:creator>HY</dc:creator>
  <cp:lastModifiedBy>user</cp:lastModifiedBy>
  <cp:lastPrinted>2026-03-12T17:57:00Z</cp:lastPrinted>
  <dcterms:modified xsi:type="dcterms:W3CDTF">2026-03-13T09:50:58Z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BEEDD23C332167B7712DB26960041FD2_43</vt:lpwstr>
  </property>
  <property fmtid="{D5CDD505-2E9C-101B-9397-08002B2CF9AE}" pid="4" name="KSOTemplateDocerSaveRecord">
    <vt:lpwstr>eyJoZGlkIjoiYjY4MjgzNmVmYmQ5OThjNWZlOThjYzVkYjdkNWU4YWMiLCJ1c2VySWQiOiIxNjY0OTc3MjkxIn0=</vt:lpwstr>
  </property>
</Properties>
</file>