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outlineLvl w:val="0"/>
        <w:rPr>
          <w:rFonts w:ascii="方正小标宋简体" w:hAnsi="宋体" w:eastAsia="方正小标宋简体" w:cs="方正小标宋简体"/>
          <w:color w:val="000000" w:themeColor="text1"/>
          <w:sz w:val="72"/>
          <w:szCs w:val="72"/>
        </w:rPr>
      </w:pPr>
      <w:bookmarkStart w:id="0" w:name="_Toc15377426"/>
      <w:bookmarkStart w:id="1" w:name="_Toc15396476"/>
      <w:bookmarkStart w:id="2" w:name="_Toc15377194"/>
      <w:bookmarkStart w:id="3" w:name="_Toc15378442"/>
      <w:bookmarkStart w:id="4" w:name="_Toc15396598"/>
      <w:bookmarkStart w:id="5" w:name="_Toc15396613"/>
      <w:bookmarkStart w:id="6" w:name="_Toc15377225"/>
    </w:p>
    <w:p>
      <w:pPr>
        <w:adjustRightInd w:val="0"/>
        <w:snapToGrid w:val="0"/>
        <w:spacing w:line="360" w:lineRule="auto"/>
        <w:jc w:val="center"/>
        <w:outlineLvl w:val="0"/>
        <w:rPr>
          <w:rFonts w:ascii="方正小标宋简体" w:hAnsi="宋体" w:eastAsia="方正小标宋简体" w:cs="方正小标宋简体"/>
          <w:color w:val="000000" w:themeColor="text1"/>
          <w:sz w:val="72"/>
          <w:szCs w:val="72"/>
        </w:rPr>
      </w:pPr>
      <w:bookmarkStart w:id="63" w:name="_GoBack"/>
      <w:r>
        <w:rPr>
          <w:rFonts w:hint="eastAsia" w:ascii="方正小标宋简体" w:hAnsi="宋体" w:eastAsia="方正小标宋简体" w:cs="方正小标宋简体"/>
          <w:color w:val="000000" w:themeColor="text1"/>
          <w:sz w:val="72"/>
          <w:szCs w:val="72"/>
        </w:rPr>
        <w:t>2018年</w:t>
      </w:r>
    </w:p>
    <w:p>
      <w:pPr>
        <w:adjustRightInd w:val="0"/>
        <w:snapToGrid w:val="0"/>
        <w:spacing w:line="360" w:lineRule="auto"/>
        <w:jc w:val="center"/>
        <w:outlineLvl w:val="0"/>
        <w:rPr>
          <w:rFonts w:ascii="方正小标宋简体" w:hAnsi="宋体" w:eastAsia="方正小标宋简体"/>
          <w:color w:val="000000" w:themeColor="text1"/>
          <w:sz w:val="72"/>
          <w:szCs w:val="72"/>
        </w:rPr>
      </w:pPr>
      <w:r>
        <w:rPr>
          <w:rFonts w:hint="eastAsia" w:ascii="方正小标宋简体" w:hAnsi="宋体" w:eastAsia="方正小标宋简体" w:cs="方正小标宋简体"/>
          <w:color w:val="000000" w:themeColor="text1"/>
          <w:sz w:val="72"/>
          <w:szCs w:val="72"/>
        </w:rPr>
        <w:t>四川省</w:t>
      </w:r>
      <w:bookmarkStart w:id="7" w:name="_Toc15306268"/>
      <w:r>
        <w:rPr>
          <w:rFonts w:hint="eastAsia" w:ascii="方正小标宋简体" w:hAnsi="宋体" w:eastAsia="方正小标宋简体" w:cs="方正小标宋简体"/>
          <w:color w:val="000000" w:themeColor="text1"/>
          <w:sz w:val="72"/>
          <w:szCs w:val="72"/>
        </w:rPr>
        <w:t>德阳市广汉市林业与园林管理局部门决算</w:t>
      </w:r>
      <w:bookmarkEnd w:id="0"/>
      <w:bookmarkEnd w:id="1"/>
      <w:bookmarkEnd w:id="2"/>
      <w:bookmarkEnd w:id="3"/>
      <w:bookmarkEnd w:id="4"/>
      <w:bookmarkEnd w:id="7"/>
    </w:p>
    <w:bookmarkEnd w:id="63"/>
    <w:p>
      <w:pPr>
        <w:widowControl/>
        <w:jc w:val="center"/>
        <w:rPr>
          <w:rFonts w:ascii="黑体" w:hAnsi="黑体" w:eastAsia="黑体"/>
          <w:color w:val="000000" w:themeColor="text1"/>
          <w:sz w:val="48"/>
          <w:szCs w:val="48"/>
        </w:rPr>
      </w:pPr>
      <w:r>
        <w:rPr>
          <w:rFonts w:ascii="方正小标宋简体" w:hAnsi="宋体" w:eastAsia="方正小标宋简体"/>
          <w:color w:val="000000" w:themeColor="text1"/>
          <w:sz w:val="36"/>
          <w:szCs w:val="36"/>
        </w:rPr>
        <w:br w:type="page"/>
      </w:r>
      <w:r>
        <w:rPr>
          <w:rFonts w:hint="eastAsia" w:ascii="黑体" w:hAnsi="黑体" w:eastAsia="黑体" w:cs="黑体"/>
          <w:color w:val="000000" w:themeColor="text1"/>
          <w:sz w:val="48"/>
          <w:szCs w:val="48"/>
        </w:rPr>
        <w:t>目录</w:t>
      </w:r>
    </w:p>
    <w:p>
      <w:pPr>
        <w:widowControl/>
        <w:jc w:val="center"/>
        <w:rPr>
          <w:rFonts w:ascii="黑体" w:hAnsi="黑体" w:eastAsia="黑体"/>
          <w:sz w:val="28"/>
          <w:szCs w:val="28"/>
        </w:rPr>
      </w:pPr>
      <w:r>
        <w:rPr>
          <w:rFonts w:ascii="黑体" w:hAnsi="黑体" w:eastAsia="黑体" w:cs="黑体"/>
          <w:sz w:val="48"/>
          <w:szCs w:val="48"/>
        </w:rPr>
        <w:fldChar w:fldCharType="begin"/>
      </w:r>
      <w:r>
        <w:rPr>
          <w:rFonts w:ascii="黑体" w:hAnsi="黑体" w:eastAsia="黑体" w:cs="黑体"/>
          <w:sz w:val="48"/>
          <w:szCs w:val="48"/>
        </w:rPr>
        <w:instrText xml:space="preserve"> TOC \o "1-2" \h \z \u </w:instrText>
      </w:r>
      <w:r>
        <w:rPr>
          <w:rFonts w:ascii="黑体" w:hAnsi="黑体" w:eastAsia="黑体" w:cs="黑体"/>
          <w:sz w:val="48"/>
          <w:szCs w:val="48"/>
        </w:rPr>
        <w:fldChar w:fldCharType="separate"/>
      </w:r>
    </w:p>
    <w:p>
      <w:pPr>
        <w:pStyle w:val="8"/>
        <w:rPr>
          <w:rFonts w:cs="Times New Roman"/>
        </w:rPr>
      </w:pPr>
      <w:r>
        <w:rPr>
          <w:rFonts w:hint="eastAsia"/>
        </w:rPr>
        <w:t>公开时间：</w:t>
      </w:r>
      <w:r>
        <w:t>2019</w:t>
      </w:r>
      <w:r>
        <w:rPr>
          <w:rFonts w:hint="eastAsia"/>
        </w:rPr>
        <w:t>年</w:t>
      </w:r>
      <w:r>
        <w:t xml:space="preserve">  </w:t>
      </w:r>
      <w:r>
        <w:rPr>
          <w:rFonts w:hint="eastAsia"/>
        </w:rPr>
        <w:t>10</w:t>
      </w:r>
      <w:r>
        <w:t xml:space="preserve">  </w:t>
      </w:r>
      <w:r>
        <w:rPr>
          <w:rFonts w:hint="eastAsia"/>
        </w:rPr>
        <w:t>月</w:t>
      </w:r>
      <w:r>
        <w:t xml:space="preserve">  </w:t>
      </w:r>
      <w:r>
        <w:rPr>
          <w:rFonts w:hint="eastAsia"/>
        </w:rPr>
        <w:t>30</w:t>
      </w:r>
      <w:r>
        <w:t xml:space="preserve">  </w:t>
      </w:r>
      <w:r>
        <w:rPr>
          <w:rFonts w:hint="eastAsia"/>
        </w:rPr>
        <w:t>日</w:t>
      </w:r>
    </w:p>
    <w:p/>
    <w:p>
      <w:pPr>
        <w:pStyle w:val="8"/>
        <w:rPr>
          <w:rFonts w:cs="Times New Roman"/>
        </w:rPr>
      </w:pPr>
      <w:r>
        <w:fldChar w:fldCharType="begin"/>
      </w:r>
      <w:r>
        <w:instrText xml:space="preserve"> HYPERLINK \l "_Toc15396599" </w:instrText>
      </w:r>
      <w:r>
        <w:fldChar w:fldCharType="separate"/>
      </w:r>
      <w:r>
        <w:rPr>
          <w:rStyle w:val="13"/>
          <w:rFonts w:hint="eastAsia"/>
          <w:color w:val="auto"/>
        </w:rPr>
        <w:t>第一部分</w:t>
      </w:r>
      <w:r>
        <w:rPr>
          <w:rStyle w:val="13"/>
          <w:color w:val="auto"/>
        </w:rPr>
        <w:t xml:space="preserve"> </w:t>
      </w:r>
      <w:r>
        <w:rPr>
          <w:rStyle w:val="13"/>
          <w:rFonts w:hint="eastAsia"/>
          <w:color w:val="auto"/>
        </w:rPr>
        <w:t>部门概况</w:t>
      </w:r>
      <w:r>
        <w:rPr>
          <w:rFonts w:cs="Times New Roman"/>
        </w:rPr>
        <w:tab/>
      </w:r>
      <w:r>
        <w:t>4</w:t>
      </w:r>
      <w:r>
        <w:fldChar w:fldCharType="end"/>
      </w:r>
    </w:p>
    <w:p>
      <w:pPr>
        <w:pStyle w:val="9"/>
        <w:rPr>
          <w:rFonts w:ascii="仿宋" w:hAnsi="仿宋" w:eastAsia="仿宋"/>
          <w:sz w:val="28"/>
          <w:szCs w:val="28"/>
        </w:rPr>
      </w:pPr>
      <w:r>
        <w:fldChar w:fldCharType="begin"/>
      </w:r>
      <w:r>
        <w:instrText xml:space="preserve"> HYPERLINK \l "_Toc15396600" </w:instrText>
      </w:r>
      <w:r>
        <w:fldChar w:fldCharType="separate"/>
      </w:r>
      <w:r>
        <w:rPr>
          <w:rStyle w:val="13"/>
          <w:rFonts w:hint="eastAsia" w:ascii="仿宋" w:hAnsi="仿宋" w:eastAsia="仿宋" w:cs="仿宋"/>
          <w:color w:val="auto"/>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"_Toc15396601" </w:instrText>
      </w:r>
      <w:r>
        <w:fldChar w:fldCharType="separate"/>
      </w:r>
      <w:r>
        <w:rPr>
          <w:rStyle w:val="13"/>
          <w:rFonts w:hint="eastAsia" w:ascii="仿宋" w:hAnsi="仿宋" w:eastAsia="仿宋" w:cs="仿宋"/>
          <w:color w:val="auto"/>
          <w:sz w:val="28"/>
          <w:szCs w:val="28"/>
        </w:rPr>
        <w:t>二、机构设置</w:t>
      </w:r>
      <w:r>
        <w:rPr>
          <w:rFonts w:ascii="仿宋" w:hAnsi="仿宋" w:eastAsia="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pPr>
        <w:pStyle w:val="8"/>
        <w:rPr>
          <w:rFonts w:cs="Times New Roman"/>
        </w:rPr>
      </w:pPr>
      <w:r>
        <w:fldChar w:fldCharType="begin"/>
      </w:r>
      <w:r>
        <w:instrText xml:space="preserve"> HYPERLINK \l "_Toc15396602" </w:instrText>
      </w:r>
      <w:r>
        <w:fldChar w:fldCharType="separate"/>
      </w:r>
      <w:r>
        <w:rPr>
          <w:rStyle w:val="13"/>
          <w:rFonts w:hint="eastAsia"/>
          <w:color w:val="auto"/>
        </w:rPr>
        <w:t>第二部分</w:t>
      </w:r>
      <w:r>
        <w:rPr>
          <w:rStyle w:val="13"/>
          <w:color w:val="auto"/>
        </w:rPr>
        <w:t xml:space="preserve"> 2018</w:t>
      </w:r>
      <w:r>
        <w:rPr>
          <w:rStyle w:val="13"/>
          <w:rFonts w:hint="eastAsia"/>
          <w:color w:val="auto"/>
        </w:rPr>
        <w:t>年度部门决算情况说明</w:t>
      </w:r>
      <w:r>
        <w:rPr>
          <w:rFonts w:cs="Times New Roman"/>
        </w:rPr>
        <w:tab/>
      </w:r>
      <w:r>
        <w:rPr>
          <w:rFonts w:hint="eastAsia"/>
        </w:rPr>
        <w:t>10</w:t>
      </w:r>
      <w:r>
        <w:rPr>
          <w:rFonts w:hint="eastAsia"/>
        </w:rPr>
        <w:fldChar w:fldCharType="end"/>
      </w:r>
    </w:p>
    <w:p>
      <w:pPr>
        <w:pStyle w:val="9"/>
        <w:rPr>
          <w:rFonts w:ascii="仿宋" w:hAnsi="仿宋" w:eastAsia="仿宋"/>
          <w:sz w:val="28"/>
          <w:szCs w:val="28"/>
        </w:rPr>
      </w:pPr>
      <w:r>
        <w:fldChar w:fldCharType="begin"/>
      </w:r>
      <w:r>
        <w:instrText xml:space="preserve"> HYPERLINK \l "_Toc15396603" </w:instrText>
      </w:r>
      <w:r>
        <w:fldChar w:fldCharType="separate"/>
      </w:r>
      <w:r>
        <w:rPr>
          <w:rStyle w:val="13"/>
          <w:rFonts w:hint="eastAsia" w:ascii="仿宋" w:hAnsi="仿宋" w:eastAsia="仿宋" w:cs="仿宋"/>
          <w:color w:val="auto"/>
          <w:sz w:val="28"/>
          <w:szCs w:val="28"/>
        </w:rPr>
        <w:t>一、收入支出决算总体情况说明</w:t>
      </w:r>
      <w:r>
        <w:rPr>
          <w:rFonts w:ascii="仿宋" w:hAnsi="仿宋" w:eastAsia="仿宋"/>
          <w:sz w:val="28"/>
          <w:szCs w:val="28"/>
        </w:rPr>
        <w:tab/>
      </w:r>
      <w:r>
        <w:rPr>
          <w:rFonts w:hint="eastAsia" w:ascii="仿宋" w:hAnsi="仿宋" w:eastAsia="仿宋" w:cs="仿宋"/>
          <w:sz w:val="28"/>
          <w:szCs w:val="28"/>
        </w:rPr>
        <w:t>10</w:t>
      </w:r>
      <w:r>
        <w:rPr>
          <w:rFonts w:hint="eastAsia"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"_Toc15396604" </w:instrText>
      </w:r>
      <w:r>
        <w:fldChar w:fldCharType="separate"/>
      </w:r>
      <w:r>
        <w:rPr>
          <w:rStyle w:val="13"/>
          <w:rFonts w:hint="eastAsia" w:ascii="仿宋" w:hAnsi="仿宋" w:eastAsia="仿宋" w:cs="仿宋"/>
          <w:color w:val="auto"/>
          <w:sz w:val="28"/>
          <w:szCs w:val="28"/>
        </w:rPr>
        <w:t>二、收入决算情况说明</w:t>
      </w:r>
      <w:r>
        <w:rPr>
          <w:rFonts w:ascii="仿宋" w:hAnsi="仿宋" w:eastAsia="仿宋"/>
          <w:sz w:val="28"/>
          <w:szCs w:val="28"/>
        </w:rPr>
        <w:tab/>
      </w:r>
      <w:r>
        <w:rPr>
          <w:rFonts w:hint="eastAsia" w:ascii="仿宋" w:hAnsi="仿宋" w:eastAsia="仿宋" w:cs="仿宋"/>
          <w:sz w:val="28"/>
          <w:szCs w:val="28"/>
        </w:rPr>
        <w:t>10</w:t>
      </w:r>
      <w:r>
        <w:rPr>
          <w:rFonts w:hint="eastAsia"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"_Toc15396605" </w:instrText>
      </w:r>
      <w:r>
        <w:fldChar w:fldCharType="separate"/>
      </w:r>
      <w:r>
        <w:rPr>
          <w:rStyle w:val="13"/>
          <w:rFonts w:hint="eastAsia" w:ascii="仿宋" w:hAnsi="仿宋" w:eastAsia="仿宋" w:cs="仿宋"/>
          <w:color w:val="auto"/>
          <w:sz w:val="28"/>
          <w:szCs w:val="28"/>
        </w:rPr>
        <w:t>三、支出决算情况说明</w:t>
      </w:r>
      <w:r>
        <w:rPr>
          <w:rFonts w:ascii="仿宋" w:hAnsi="仿宋" w:eastAsia="仿宋"/>
          <w:sz w:val="28"/>
          <w:szCs w:val="28"/>
        </w:rPr>
        <w:tab/>
      </w:r>
      <w:r>
        <w:rPr>
          <w:rFonts w:hint="eastAsia" w:ascii="仿宋" w:hAnsi="仿宋" w:eastAsia="仿宋" w:cs="仿宋"/>
          <w:sz w:val="28"/>
          <w:szCs w:val="28"/>
        </w:rPr>
        <w:t>11</w:t>
      </w:r>
      <w:r>
        <w:rPr>
          <w:rFonts w:hint="eastAsia"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"_Toc15396606" </w:instrText>
      </w:r>
      <w:r>
        <w:fldChar w:fldCharType="separate"/>
      </w:r>
      <w:r>
        <w:rPr>
          <w:rStyle w:val="13"/>
          <w:rFonts w:hint="eastAsia" w:ascii="仿宋" w:hAnsi="仿宋" w:eastAsia="仿宋" w:cs="仿宋"/>
          <w:color w:val="auto"/>
          <w:sz w:val="28"/>
          <w:szCs w:val="28"/>
        </w:rPr>
        <w:t>四、财政拨款收入支出决算总体情况说明</w:t>
      </w:r>
      <w:r>
        <w:rPr>
          <w:rFonts w:ascii="仿宋" w:hAnsi="仿宋" w:eastAsia="仿宋"/>
          <w:sz w:val="28"/>
          <w:szCs w:val="28"/>
        </w:rPr>
        <w:tab/>
      </w:r>
      <w:r>
        <w:rPr>
          <w:rFonts w:hint="eastAsia" w:ascii="仿宋" w:hAnsi="仿宋" w:eastAsia="仿宋" w:cs="仿宋"/>
          <w:sz w:val="28"/>
          <w:szCs w:val="28"/>
        </w:rPr>
        <w:t>12</w:t>
      </w:r>
      <w:r>
        <w:rPr>
          <w:rFonts w:hint="eastAsia"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"_Toc15396607" </w:instrText>
      </w:r>
      <w:r>
        <w:fldChar w:fldCharType="separate"/>
      </w:r>
      <w:r>
        <w:rPr>
          <w:rStyle w:val="13"/>
          <w:rFonts w:hint="eastAsia" w:ascii="仿宋" w:hAnsi="仿宋" w:eastAsia="仿宋" w:cs="仿宋"/>
          <w:color w:val="auto"/>
          <w:sz w:val="28"/>
          <w:szCs w:val="28"/>
        </w:rPr>
        <w:t>五、一般公共预算财政拨款支出决算情况说明</w:t>
      </w:r>
      <w:r>
        <w:rPr>
          <w:rFonts w:ascii="仿宋" w:hAnsi="仿宋" w:eastAsia="仿宋"/>
          <w:sz w:val="28"/>
          <w:szCs w:val="28"/>
        </w:rPr>
        <w:tab/>
      </w:r>
      <w:r>
        <w:rPr>
          <w:rFonts w:hint="eastAsia" w:ascii="仿宋" w:hAnsi="仿宋" w:eastAsia="仿宋"/>
          <w:sz w:val="28"/>
          <w:szCs w:val="28"/>
        </w:rPr>
        <w:t>1</w:t>
      </w:r>
      <w:r>
        <w:rPr>
          <w:rFonts w:ascii="仿宋" w:hAnsi="仿宋" w:eastAsia="仿宋" w:cs="仿宋"/>
          <w:sz w:val="28"/>
          <w:szCs w:val="28"/>
        </w:rPr>
        <w:fldChar w:fldCharType="begin"/>
      </w:r>
      <w:r>
        <w:rPr>
          <w:rFonts w:ascii="仿宋" w:hAnsi="仿宋" w:eastAsia="仿宋" w:cs="仿宋"/>
          <w:sz w:val="28"/>
          <w:szCs w:val="28"/>
        </w:rPr>
        <w:instrText xml:space="preserve"> PAGEREF _Toc15396607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"_Toc15396608" </w:instrText>
      </w:r>
      <w:r>
        <w:fldChar w:fldCharType="separate"/>
      </w:r>
      <w:r>
        <w:rPr>
          <w:rStyle w:val="13"/>
          <w:rFonts w:hint="eastAsia" w:ascii="仿宋" w:hAnsi="仿宋" w:eastAsia="仿宋" w:cs="仿宋"/>
          <w:color w:val="auto"/>
          <w:sz w:val="28"/>
          <w:szCs w:val="28"/>
        </w:rPr>
        <w:t>六、一般公共预算财政拨款基本支出决算情况说明</w:t>
      </w:r>
      <w:r>
        <w:rPr>
          <w:rFonts w:ascii="仿宋" w:hAnsi="仿宋" w:eastAsia="仿宋"/>
          <w:sz w:val="28"/>
          <w:szCs w:val="28"/>
        </w:rPr>
        <w:tab/>
      </w:r>
      <w:r>
        <w:rPr>
          <w:rFonts w:hint="eastAsia" w:ascii="仿宋" w:hAnsi="仿宋" w:eastAsia="仿宋" w:cs="仿宋"/>
          <w:sz w:val="28"/>
          <w:szCs w:val="28"/>
        </w:rPr>
        <w:t>15</w:t>
      </w:r>
      <w:r>
        <w:rPr>
          <w:rFonts w:hint="eastAsia"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"_Toc15396609" </w:instrText>
      </w:r>
      <w:r>
        <w:fldChar w:fldCharType="separate"/>
      </w:r>
      <w:r>
        <w:rPr>
          <w:rStyle w:val="13"/>
          <w:rFonts w:hint="eastAsia" w:ascii="仿宋" w:hAnsi="仿宋" w:eastAsia="仿宋" w:cs="仿宋"/>
          <w:color w:val="auto"/>
          <w:sz w:val="28"/>
          <w:szCs w:val="28"/>
        </w:rPr>
        <w:t>七、“三公”经费财政拨款支出决算情况说明</w:t>
      </w:r>
      <w:r>
        <w:rPr>
          <w:rFonts w:ascii="仿宋" w:hAnsi="仿宋" w:eastAsia="仿宋"/>
          <w:sz w:val="28"/>
          <w:szCs w:val="28"/>
        </w:rPr>
        <w:tab/>
      </w:r>
      <w:r>
        <w:rPr>
          <w:rFonts w:hint="eastAsia" w:ascii="仿宋" w:hAnsi="仿宋" w:eastAsia="仿宋" w:cs="仿宋"/>
          <w:sz w:val="28"/>
          <w:szCs w:val="28"/>
        </w:rPr>
        <w:t>16</w:t>
      </w:r>
      <w:r>
        <w:rPr>
          <w:rFonts w:hint="eastAsia"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"_Toc15396610" </w:instrText>
      </w:r>
      <w:r>
        <w:fldChar w:fldCharType="separate"/>
      </w:r>
      <w:r>
        <w:rPr>
          <w:rStyle w:val="13"/>
          <w:rFonts w:hint="eastAsia" w:ascii="仿宋" w:hAnsi="仿宋" w:eastAsia="仿宋" w:cs="仿宋"/>
          <w:color w:val="auto"/>
          <w:sz w:val="28"/>
          <w:szCs w:val="28"/>
        </w:rPr>
        <w:t>八、政府性基金预算支出决算情况说明</w:t>
      </w:r>
      <w:r>
        <w:rPr>
          <w:rFonts w:ascii="仿宋" w:hAnsi="仿宋" w:eastAsia="仿宋"/>
          <w:sz w:val="28"/>
          <w:szCs w:val="28"/>
        </w:rPr>
        <w:tab/>
      </w:r>
      <w:r>
        <w:rPr>
          <w:rFonts w:hint="eastAsia" w:ascii="仿宋" w:hAnsi="仿宋" w:eastAsia="仿宋" w:cs="仿宋"/>
          <w:sz w:val="28"/>
          <w:szCs w:val="28"/>
        </w:rPr>
        <w:t>18</w:t>
      </w:r>
      <w:r>
        <w:rPr>
          <w:rFonts w:hint="eastAsia"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"_Toc15396611" </w:instrText>
      </w:r>
      <w:r>
        <w:fldChar w:fldCharType="separate"/>
      </w:r>
      <w:r>
        <w:rPr>
          <w:rStyle w:val="13"/>
          <w:rFonts w:hint="eastAsia" w:ascii="仿宋" w:hAnsi="仿宋" w:eastAsia="仿宋" w:cs="仿宋"/>
          <w:color w:val="auto"/>
          <w:sz w:val="28"/>
          <w:szCs w:val="28"/>
        </w:rPr>
        <w:t>九、</w:t>
      </w:r>
      <w:r>
        <w:rPr>
          <w:rStyle w:val="13"/>
          <w:rFonts w:ascii="仿宋" w:hAnsi="仿宋" w:eastAsia="仿宋" w:cs="仿宋"/>
          <w:color w:val="auto"/>
          <w:sz w:val="28"/>
          <w:szCs w:val="28"/>
        </w:rPr>
        <w:t xml:space="preserve"> </w:t>
      </w:r>
      <w:r>
        <w:rPr>
          <w:rStyle w:val="13"/>
          <w:rFonts w:hint="eastAsia" w:ascii="仿宋" w:hAnsi="仿宋" w:eastAsia="仿宋" w:cs="仿宋"/>
          <w:color w:val="auto"/>
          <w:sz w:val="28"/>
          <w:szCs w:val="28"/>
        </w:rPr>
        <w:t>国有资本经营预算支出决算情况说明</w:t>
      </w:r>
      <w:r>
        <w:rPr>
          <w:rFonts w:ascii="仿宋" w:hAnsi="仿宋" w:eastAsia="仿宋"/>
          <w:sz w:val="28"/>
          <w:szCs w:val="28"/>
        </w:rPr>
        <w:tab/>
      </w:r>
      <w:r>
        <w:rPr>
          <w:rFonts w:hint="eastAsia" w:ascii="仿宋" w:hAnsi="仿宋" w:eastAsia="仿宋" w:cs="仿宋"/>
          <w:sz w:val="28"/>
          <w:szCs w:val="28"/>
        </w:rPr>
        <w:t>18</w:t>
      </w:r>
      <w:r>
        <w:rPr>
          <w:rFonts w:hint="eastAsia" w:ascii="仿宋" w:hAnsi="仿宋" w:eastAsia="仿宋" w:cs="仿宋"/>
          <w:sz w:val="28"/>
          <w:szCs w:val="28"/>
        </w:rPr>
        <w:fldChar w:fldCharType="end"/>
      </w:r>
    </w:p>
    <w:p>
      <w:pPr>
        <w:pStyle w:val="9"/>
        <w:rPr>
          <w:rFonts w:ascii="仿宋" w:hAnsi="仿宋" w:eastAsia="仿宋"/>
          <w:sz w:val="28"/>
          <w:szCs w:val="28"/>
        </w:rPr>
      </w:pPr>
      <w:r>
        <w:fldChar w:fldCharType="begin"/>
      </w:r>
      <w:r>
        <w:instrText xml:space="preserve"> HYPERLINK \l "_Toc15396612" </w:instrText>
      </w:r>
      <w:r>
        <w:fldChar w:fldCharType="separate"/>
      </w:r>
      <w:r>
        <w:rPr>
          <w:rStyle w:val="13"/>
          <w:rFonts w:hint="eastAsia" w:ascii="仿宋" w:hAnsi="仿宋" w:eastAsia="仿宋" w:cs="仿宋"/>
          <w:color w:val="auto"/>
          <w:sz w:val="28"/>
          <w:szCs w:val="28"/>
        </w:rPr>
        <w:t>十一、其他重要事项的情况说明</w:t>
      </w:r>
      <w:r>
        <w:rPr>
          <w:rFonts w:ascii="仿宋" w:hAnsi="仿宋" w:eastAsia="仿宋"/>
          <w:sz w:val="28"/>
          <w:szCs w:val="28"/>
        </w:rPr>
        <w:tab/>
      </w:r>
      <w:r>
        <w:rPr>
          <w:rFonts w:hint="eastAsia" w:ascii="仿宋" w:hAnsi="仿宋" w:eastAsia="仿宋" w:cs="仿宋"/>
          <w:sz w:val="28"/>
          <w:szCs w:val="28"/>
        </w:rPr>
        <w:t>18</w:t>
      </w:r>
      <w:r>
        <w:rPr>
          <w:rFonts w:hint="eastAsia" w:ascii="仿宋" w:hAnsi="仿宋" w:eastAsia="仿宋" w:cs="仿宋"/>
          <w:sz w:val="28"/>
          <w:szCs w:val="28"/>
        </w:rPr>
        <w:fldChar w:fldCharType="end"/>
      </w:r>
    </w:p>
    <w:p>
      <w:pPr>
        <w:pStyle w:val="8"/>
        <w:rPr>
          <w:rFonts w:cs="Times New Roman"/>
        </w:rPr>
      </w:pPr>
      <w:r>
        <w:fldChar w:fldCharType="begin"/>
      </w:r>
      <w:r>
        <w:instrText xml:space="preserve"> HYPERLINK \l "_Toc15396613" </w:instrText>
      </w:r>
      <w:r>
        <w:fldChar w:fldCharType="separate"/>
      </w:r>
      <w:r>
        <w:rPr>
          <w:rStyle w:val="13"/>
          <w:rFonts w:hint="eastAsia"/>
          <w:color w:val="auto"/>
          <w:kern w:val="44"/>
        </w:rPr>
        <w:t>第三部分</w:t>
      </w:r>
      <w:r>
        <w:rPr>
          <w:rStyle w:val="13"/>
          <w:color w:val="auto"/>
        </w:rPr>
        <w:t xml:space="preserve"> </w:t>
      </w:r>
      <w:r>
        <w:rPr>
          <w:rStyle w:val="13"/>
          <w:rFonts w:hint="eastAsia"/>
          <w:color w:val="auto"/>
        </w:rPr>
        <w:t>名</w:t>
      </w:r>
      <w:r>
        <w:rPr>
          <w:rStyle w:val="13"/>
          <w:rFonts w:hint="eastAsia"/>
          <w:color w:val="auto"/>
          <w:kern w:val="44"/>
        </w:rPr>
        <w:t>词解释</w:t>
      </w:r>
      <w:r>
        <w:rPr>
          <w:rFonts w:cs="Times New Roman"/>
        </w:rPr>
        <w:tab/>
      </w:r>
      <w:r>
        <w:rPr>
          <w:rFonts w:cs="Times New Roman"/>
        </w:rPr>
        <w:t>…</w:t>
      </w:r>
      <w:r>
        <w:rPr>
          <w:rFonts w:hint="eastAsia" w:cs="Times New Roman"/>
        </w:rPr>
        <w:t xml:space="preserve"> . </w:t>
      </w:r>
      <w:r>
        <w:rPr>
          <w:rFonts w:hint="eastAsia" w:cs="Times New Roman"/>
        </w:rPr>
        <w:fldChar w:fldCharType="end"/>
      </w:r>
      <w:r>
        <w:rPr>
          <w:rFonts w:hint="eastAsia"/>
        </w:rPr>
        <w:t>24</w:t>
      </w:r>
    </w:p>
    <w:p>
      <w:pPr>
        <w:pStyle w:val="8"/>
        <w:rPr>
          <w:rFonts w:cs="Times New Roman"/>
        </w:rPr>
      </w:pPr>
      <w:r>
        <w:fldChar w:fldCharType="begin"/>
      </w:r>
      <w:r>
        <w:instrText xml:space="preserve"> HYPERLINK \l "_Toc15396614" </w:instrText>
      </w:r>
      <w:r>
        <w:fldChar w:fldCharType="separate"/>
      </w:r>
      <w:r>
        <w:rPr>
          <w:rStyle w:val="13"/>
          <w:rFonts w:hint="eastAsia"/>
          <w:color w:val="auto"/>
        </w:rPr>
        <w:t>第</w:t>
      </w:r>
      <w:r>
        <w:rPr>
          <w:rStyle w:val="13"/>
          <w:rFonts w:hint="eastAsia"/>
          <w:color w:val="auto"/>
          <w:kern w:val="44"/>
        </w:rPr>
        <w:t>四部分</w:t>
      </w:r>
      <w:r>
        <w:rPr>
          <w:rStyle w:val="13"/>
          <w:color w:val="auto"/>
          <w:kern w:val="44"/>
        </w:rPr>
        <w:t xml:space="preserve"> </w:t>
      </w:r>
      <w:r>
        <w:rPr>
          <w:rStyle w:val="13"/>
          <w:rFonts w:hint="eastAsia"/>
          <w:color w:val="auto"/>
          <w:kern w:val="44"/>
        </w:rPr>
        <w:t>附件</w:t>
      </w:r>
      <w:r>
        <w:rPr>
          <w:rFonts w:cs="Times New Roman"/>
        </w:rPr>
        <w:tab/>
      </w:r>
      <w:r>
        <w:rPr>
          <w:rFonts w:hint="eastAsia"/>
        </w:rPr>
        <w:t>25</w:t>
      </w:r>
      <w:r>
        <w:rPr>
          <w:rFonts w:hint="eastAsia"/>
        </w:rPr>
        <w:fldChar w:fldCharType="end"/>
      </w:r>
    </w:p>
    <w:p>
      <w:pPr>
        <w:pStyle w:val="9"/>
        <w:rPr>
          <w:rFonts w:ascii="仿宋" w:hAnsi="仿宋" w:eastAsia="仿宋"/>
          <w:sz w:val="28"/>
          <w:szCs w:val="28"/>
        </w:rPr>
      </w:pPr>
      <w:r>
        <w:fldChar w:fldCharType="begin"/>
      </w:r>
      <w:r>
        <w:instrText xml:space="preserve"> HYPERLINK \l "_Toc15396615" </w:instrText>
      </w:r>
      <w:r>
        <w:fldChar w:fldCharType="separate"/>
      </w:r>
      <w:r>
        <w:rPr>
          <w:rStyle w:val="13"/>
          <w:rFonts w:hint="eastAsia" w:ascii="仿宋" w:hAnsi="仿宋" w:eastAsia="仿宋" w:cs="仿宋"/>
          <w:color w:val="auto"/>
          <w:kern w:val="44"/>
          <w:sz w:val="28"/>
          <w:szCs w:val="28"/>
        </w:rPr>
        <w:t>附件</w:t>
      </w:r>
      <w:r>
        <w:rPr>
          <w:rStyle w:val="13"/>
          <w:rFonts w:ascii="仿宋" w:hAnsi="仿宋" w:eastAsia="仿宋" w:cs="仿宋"/>
          <w:color w:val="auto"/>
          <w:kern w:val="44"/>
          <w:sz w:val="28"/>
          <w:szCs w:val="28"/>
        </w:rPr>
        <w:t>1</w:t>
      </w:r>
      <w:r>
        <w:rPr>
          <w:rFonts w:ascii="仿宋" w:hAnsi="仿宋" w:eastAsia="仿宋"/>
          <w:sz w:val="28"/>
          <w:szCs w:val="28"/>
        </w:rPr>
        <w:tab/>
      </w:r>
      <w:r>
        <w:rPr>
          <w:rFonts w:hint="eastAsia" w:ascii="仿宋" w:hAnsi="仿宋" w:eastAsia="仿宋"/>
          <w:sz w:val="28"/>
          <w:szCs w:val="28"/>
        </w:rPr>
        <w:t>25</w:t>
      </w:r>
      <w:r>
        <w:rPr>
          <w:rFonts w:hint="eastAsia"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"_Toc15396617" </w:instrText>
      </w:r>
      <w:r>
        <w:fldChar w:fldCharType="separate"/>
      </w:r>
      <w:r>
        <w:rPr>
          <w:rStyle w:val="13"/>
          <w:rFonts w:hint="eastAsia" w:ascii="仿宋" w:hAnsi="仿宋" w:eastAsia="仿宋" w:cs="仿宋"/>
          <w:color w:val="auto"/>
          <w:kern w:val="44"/>
          <w:sz w:val="28"/>
          <w:szCs w:val="28"/>
        </w:rPr>
        <w:t>附件</w:t>
      </w:r>
      <w:r>
        <w:rPr>
          <w:rStyle w:val="13"/>
          <w:rFonts w:ascii="仿宋" w:hAnsi="仿宋" w:eastAsia="仿宋" w:cs="仿宋"/>
          <w:color w:val="auto"/>
          <w:kern w:val="44"/>
          <w:sz w:val="28"/>
          <w:szCs w:val="28"/>
        </w:rPr>
        <w:t>2</w:t>
      </w:r>
      <w:r>
        <w:rPr>
          <w:rFonts w:ascii="仿宋" w:hAnsi="仿宋" w:eastAsia="仿宋"/>
          <w:sz w:val="28"/>
          <w:szCs w:val="28"/>
        </w:rPr>
        <w:tab/>
      </w:r>
      <w:r>
        <w:rPr>
          <w:rFonts w:hint="eastAsia" w:ascii="仿宋" w:hAnsi="仿宋" w:eastAsia="仿宋"/>
          <w:sz w:val="28"/>
          <w:szCs w:val="28"/>
        </w:rPr>
        <w:t>28</w:t>
      </w:r>
      <w:r>
        <w:rPr>
          <w:rFonts w:hint="eastAsia" w:ascii="仿宋" w:hAnsi="仿宋" w:eastAsia="仿宋"/>
          <w:sz w:val="28"/>
          <w:szCs w:val="28"/>
        </w:rPr>
        <w:fldChar w:fldCharType="end"/>
      </w:r>
    </w:p>
    <w:p>
      <w:pPr>
        <w:pStyle w:val="8"/>
        <w:rPr>
          <w:rFonts w:cs="Times New Roman"/>
        </w:rPr>
      </w:pPr>
      <w:r>
        <w:fldChar w:fldCharType="begin"/>
      </w:r>
      <w:r>
        <w:instrText xml:space="preserve"> HYPERLINK \l "_Toc15396618" </w:instrText>
      </w:r>
      <w:r>
        <w:fldChar w:fldCharType="separate"/>
      </w:r>
      <w:r>
        <w:rPr>
          <w:rStyle w:val="13"/>
          <w:rFonts w:hint="eastAsia"/>
          <w:color w:val="auto"/>
        </w:rPr>
        <w:t>第</w:t>
      </w:r>
      <w:r>
        <w:rPr>
          <w:rStyle w:val="13"/>
          <w:rFonts w:hint="eastAsia"/>
          <w:color w:val="auto"/>
          <w:kern w:val="44"/>
        </w:rPr>
        <w:t>五部分</w:t>
      </w:r>
      <w:r>
        <w:rPr>
          <w:rStyle w:val="13"/>
          <w:color w:val="auto"/>
          <w:kern w:val="44"/>
        </w:rPr>
        <w:t xml:space="preserve"> </w:t>
      </w:r>
      <w:r>
        <w:rPr>
          <w:rStyle w:val="13"/>
          <w:rFonts w:hint="eastAsia"/>
          <w:color w:val="auto"/>
          <w:kern w:val="44"/>
        </w:rPr>
        <w:t>附表</w:t>
      </w:r>
      <w:r>
        <w:rPr>
          <w:rFonts w:cs="Times New Roman"/>
        </w:rPr>
        <w:tab/>
      </w:r>
      <w:r>
        <w:fldChar w:fldCharType="begin"/>
      </w:r>
      <w:r>
        <w:instrText xml:space="preserve"> PAGEREF _Toc15396618 \h </w:instrText>
      </w:r>
      <w:r>
        <w:fldChar w:fldCharType="separate"/>
      </w:r>
      <w:r>
        <w:t>3</w:t>
      </w:r>
      <w:r>
        <w:fldChar w:fldCharType="end"/>
      </w:r>
      <w:r>
        <w:fldChar w:fldCharType="end"/>
      </w:r>
      <w:r>
        <w:rPr>
          <w:rFonts w:hint="eastAsia"/>
        </w:rPr>
        <w:t>0</w:t>
      </w:r>
    </w:p>
    <w:p>
      <w:pPr>
        <w:pStyle w:val="9"/>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3"/>
          <w:rFonts w:hint="eastAsia" w:ascii="仿宋" w:hAnsi="仿宋" w:eastAsia="仿宋" w:cs="仿宋"/>
          <w:color w:val="auto"/>
          <w:sz w:val="28"/>
          <w:szCs w:val="28"/>
        </w:rPr>
        <w:t>收入支出决算总表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3"/>
          <w:rFonts w:hint="eastAsia" w:ascii="仿宋" w:hAnsi="仿宋" w:eastAsia="仿宋" w:cs="仿宋"/>
          <w:color w:val="auto"/>
          <w:sz w:val="28"/>
          <w:szCs w:val="28"/>
        </w:rPr>
        <w:t>收入总表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3"/>
          <w:rFonts w:hint="eastAsia" w:ascii="仿宋" w:hAnsi="仿宋" w:eastAsia="仿宋" w:cs="仿宋"/>
          <w:color w:val="auto"/>
          <w:sz w:val="28"/>
          <w:szCs w:val="28"/>
        </w:rPr>
        <w:t>支出总表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3"/>
          <w:rFonts w:hint="eastAsia" w:ascii="仿宋" w:hAnsi="仿宋" w:eastAsia="仿宋" w:cs="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3"/>
          <w:rFonts w:hint="eastAsia" w:ascii="仿宋" w:hAnsi="仿宋" w:eastAsia="仿宋" w:cs="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3"/>
          <w:rFonts w:hint="eastAsia" w:ascii="仿宋" w:hAnsi="仿宋" w:eastAsia="仿宋" w:cs="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3"/>
          <w:rFonts w:hint="eastAsia" w:ascii="仿宋" w:hAnsi="仿宋" w:eastAsia="仿宋" w:cs="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3"/>
          <w:rFonts w:hint="eastAsia" w:ascii="仿宋" w:hAnsi="仿宋" w:eastAsia="仿宋" w:cs="仿宋"/>
          <w:color w:val="auto"/>
          <w:sz w:val="28"/>
          <w:szCs w:val="28"/>
        </w:rPr>
        <w:t>一般公共预算财政拨款项目支出决算表</w:t>
      </w:r>
      <w:r>
        <w:rPr>
          <w:rFonts w:ascii="仿宋" w:hAnsi="仿宋" w:eastAsia="仿宋"/>
          <w:sz w:val="28"/>
          <w:szCs w:val="28"/>
        </w:rPr>
        <w:tab/>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3"/>
          <w:rFonts w:hint="eastAsia" w:ascii="仿宋" w:hAnsi="仿宋" w:eastAsia="仿宋" w:cs="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3"/>
          <w:rFonts w:hint="eastAsia" w:ascii="仿宋" w:hAnsi="仿宋" w:eastAsia="仿宋" w:cs="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3"/>
          <w:rFonts w:hint="eastAsia" w:ascii="仿宋" w:hAnsi="仿宋" w:eastAsia="仿宋" w:cs="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pStyle w:val="9"/>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3"/>
          <w:rFonts w:hint="eastAsia" w:ascii="仿宋" w:hAnsi="仿宋" w:eastAsia="仿宋" w:cs="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r>
        <w:rPr>
          <w:rFonts w:hint="eastAsia"/>
        </w:rPr>
        <w:t xml:space="preserve"> </w:t>
      </w:r>
    </w:p>
    <w:p>
      <w:pPr>
        <w:widowControl/>
        <w:jc w:val="left"/>
        <w:rPr>
          <w:rFonts w:ascii="仿宋" w:hAnsi="仿宋" w:eastAsia="仿宋"/>
          <w:sz w:val="24"/>
        </w:rPr>
      </w:pPr>
      <w:r>
        <w:rPr>
          <w:rFonts w:ascii="黑体" w:hAnsi="黑体" w:eastAsia="黑体" w:cs="黑体"/>
          <w:sz w:val="48"/>
          <w:szCs w:val="48"/>
        </w:rPr>
        <w:fldChar w:fldCharType="end"/>
      </w:r>
    </w:p>
    <w:p>
      <w:pPr>
        <w:snapToGrid w:val="0"/>
        <w:spacing w:line="588" w:lineRule="exact"/>
        <w:rPr>
          <w:rFonts w:ascii="黑体" w:hAnsi="黑体" w:eastAsia="黑体"/>
          <w:b/>
          <w:bCs/>
        </w:rPr>
      </w:pPr>
    </w:p>
    <w:p>
      <w:pPr>
        <w:snapToGrid w:val="0"/>
        <w:spacing w:line="588" w:lineRule="exact"/>
        <w:rPr>
          <w:rFonts w:ascii="黑体" w:hAnsi="黑体" w:eastAsia="黑体"/>
          <w:b/>
          <w:bCs/>
        </w:rPr>
      </w:pPr>
    </w:p>
    <w:p>
      <w:pPr>
        <w:snapToGrid w:val="0"/>
        <w:spacing w:line="588" w:lineRule="exact"/>
        <w:rPr>
          <w:rFonts w:ascii="黑体" w:hAnsi="黑体" w:eastAsia="黑体"/>
          <w:b/>
          <w:bCs/>
          <w:color w:val="000000" w:themeColor="text1"/>
        </w:rPr>
      </w:pPr>
    </w:p>
    <w:p>
      <w:pPr>
        <w:snapToGrid w:val="0"/>
        <w:spacing w:line="588" w:lineRule="exact"/>
        <w:rPr>
          <w:rFonts w:ascii="黑体" w:hAnsi="黑体" w:eastAsia="黑体"/>
          <w:b/>
          <w:bCs/>
          <w:color w:val="000000" w:themeColor="text1"/>
        </w:rPr>
      </w:pPr>
    </w:p>
    <w:p>
      <w:pPr>
        <w:snapToGrid w:val="0"/>
        <w:spacing w:line="588" w:lineRule="exact"/>
        <w:rPr>
          <w:rFonts w:ascii="黑体" w:hAnsi="黑体" w:eastAsia="黑体"/>
          <w:b/>
          <w:bCs/>
          <w:color w:val="000000" w:themeColor="text1"/>
        </w:rPr>
      </w:pPr>
    </w:p>
    <w:p>
      <w:pPr>
        <w:snapToGrid w:val="0"/>
        <w:spacing w:line="588" w:lineRule="exact"/>
        <w:rPr>
          <w:rFonts w:ascii="黑体" w:hAnsi="黑体" w:eastAsia="黑体"/>
          <w:b/>
          <w:bCs/>
          <w:color w:val="000000" w:themeColor="text1"/>
        </w:rPr>
      </w:pPr>
    </w:p>
    <w:p>
      <w:pPr>
        <w:snapToGrid w:val="0"/>
        <w:spacing w:line="588" w:lineRule="exact"/>
        <w:rPr>
          <w:rFonts w:ascii="黑体" w:hAnsi="黑体" w:eastAsia="黑体"/>
          <w:b/>
          <w:bCs/>
          <w:color w:val="000000" w:themeColor="text1"/>
        </w:rPr>
      </w:pPr>
    </w:p>
    <w:p>
      <w:pPr>
        <w:snapToGrid w:val="0"/>
        <w:spacing w:line="588" w:lineRule="exact"/>
        <w:ind w:firstLine="2058" w:firstLineChars="686"/>
        <w:rPr>
          <w:rStyle w:val="14"/>
          <w:rFonts w:ascii="黑体" w:hAnsi="黑体" w:eastAsia="黑体"/>
          <w:b w:val="0"/>
          <w:bCs w:val="0"/>
          <w:kern w:val="2"/>
          <w:sz w:val="21"/>
          <w:szCs w:val="24"/>
        </w:rPr>
      </w:pPr>
      <w:r>
        <w:rPr>
          <w:rFonts w:hint="eastAsia" w:ascii="黑体" w:hAnsi="黑体" w:eastAsia="黑体"/>
          <w:sz w:val="30"/>
          <w:szCs w:val="30"/>
        </w:rPr>
        <w:t xml:space="preserve">第一部分 </w:t>
      </w:r>
      <w:r>
        <w:rPr>
          <w:rStyle w:val="14"/>
          <w:rFonts w:hint="eastAsia" w:ascii="黑体" w:hAnsi="黑体" w:eastAsia="黑体"/>
          <w:b w:val="0"/>
          <w:bCs w:val="0"/>
          <w:sz w:val="30"/>
          <w:szCs w:val="30"/>
        </w:rPr>
        <w:t>部门概况</w:t>
      </w:r>
    </w:p>
    <w:p>
      <w:pPr>
        <w:pStyle w:val="3"/>
        <w:rPr>
          <w:rStyle w:val="15"/>
          <w:rFonts w:ascii="仿宋" w:hAnsi="仿宋" w:eastAsia="仿宋"/>
          <w:b w:val="0"/>
          <w:bCs w:val="0"/>
        </w:rPr>
      </w:pPr>
      <w:bookmarkStart w:id="8" w:name="_Toc15396600"/>
      <w:bookmarkStart w:id="9" w:name="_Toc15377197"/>
      <w:r>
        <w:rPr>
          <w:rFonts w:hint="eastAsia" w:ascii="黑体" w:hAnsi="黑体" w:eastAsia="黑体"/>
          <w:b w:val="0"/>
          <w:color w:val="000000"/>
        </w:rPr>
        <w:t>一、基</w:t>
      </w:r>
      <w:r>
        <w:rPr>
          <w:rStyle w:val="15"/>
          <w:rFonts w:hint="eastAsia" w:ascii="黑体" w:hAnsi="黑体" w:eastAsia="黑体"/>
          <w:b w:val="0"/>
          <w:bCs w:val="0"/>
        </w:rPr>
        <w:t>本职能及主要工作</w:t>
      </w:r>
      <w:bookmarkEnd w:id="8"/>
      <w:bookmarkEnd w:id="9"/>
    </w:p>
    <w:p>
      <w:pPr>
        <w:pStyle w:val="4"/>
        <w:adjustRightInd w:val="0"/>
        <w:snapToGrid w:val="0"/>
        <w:spacing w:before="93" w:line="600" w:lineRule="exact"/>
        <w:ind w:firstLine="630" w:firstLineChars="210"/>
        <w:outlineLvl w:val="2"/>
        <w:rPr>
          <w:rFonts w:ascii="仿宋" w:hAnsi="仿宋" w:eastAsia="仿宋"/>
          <w:bCs/>
          <w:color w:val="000000"/>
          <w:szCs w:val="30"/>
        </w:rPr>
      </w:pPr>
      <w:bookmarkStart w:id="10" w:name="_Toc15377198"/>
      <w:bookmarkStart w:id="11" w:name="_Toc15378445"/>
      <w:r>
        <w:rPr>
          <w:rFonts w:hint="eastAsia" w:ascii="仿宋" w:hAnsi="仿宋" w:eastAsia="仿宋"/>
          <w:bCs/>
          <w:color w:val="000000"/>
          <w:szCs w:val="30"/>
        </w:rPr>
        <w:t>（一）主要职能</w:t>
      </w:r>
      <w:bookmarkEnd w:id="10"/>
      <w:bookmarkEnd w:id="11"/>
      <w:bookmarkStart w:id="12" w:name="_Toc15378446"/>
      <w:bookmarkStart w:id="13" w:name="_Toc15377199"/>
    </w:p>
    <w:p>
      <w:pPr>
        <w:spacing w:line="570" w:lineRule="exact"/>
        <w:ind w:firstLine="560"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制定全市林业及其生态环境建设、森林资源保护、绿化造林和城市园林绿化改造,并组织实施和监督检查。组织开展全民义务植树造林、城市主干道绿化、树木养护、树木砍伐审批、经济林发展和林业基地的建设;组织、指导以植树、种草等生物措施防治水土流失工作;配合有关部门做好水土保持、 生态公益林的培育; 组织、指导林木良种的培育、检疫和检验工作。贯彻落实《森林法》、《野生动物保护法》等有关法律法规;指导全市森林公安工作和森林公安队伍建设,组织全市林业和园林执法工作,指导、协调、监督对破坏森林资源和野生动植物资源重大案件的查处,打击违法犯罪活动;组织、协调、指导、监督全市森林有害生物防治、检疫工作;承担全市猎枪弹具的管理工作;组织协调、指导监督全市森林防火工作。组织、指导陆生野生动植物资源的保护和合理开发利用;组织、协调全市湿地保护工作;指导珍稀、濒危野生动物救护工作;指导、监督全市古树名木的保护和管理。</w:t>
      </w:r>
    </w:p>
    <w:p>
      <w:pPr>
        <w:spacing w:line="570" w:lineRule="exact"/>
        <w:rPr>
          <w:rFonts w:ascii="仿宋" w:hAnsi="仿宋" w:eastAsia="仿宋"/>
          <w:bCs/>
          <w:color w:val="000000"/>
          <w:sz w:val="30"/>
          <w:szCs w:val="30"/>
        </w:rPr>
      </w:pPr>
      <w:r>
        <w:rPr>
          <w:rFonts w:hint="eastAsia" w:ascii="仿宋" w:hAnsi="仿宋" w:eastAsia="仿宋"/>
          <w:bCs/>
          <w:color w:val="000000"/>
          <w:sz w:val="30"/>
          <w:szCs w:val="30"/>
        </w:rPr>
        <w:t>（二）</w:t>
      </w:r>
      <w:r>
        <w:rPr>
          <w:rFonts w:ascii="仿宋" w:hAnsi="仿宋" w:eastAsia="仿宋"/>
          <w:bCs/>
          <w:color w:val="000000"/>
          <w:sz w:val="30"/>
          <w:szCs w:val="30"/>
        </w:rPr>
        <w:t>201</w:t>
      </w:r>
      <w:r>
        <w:rPr>
          <w:rFonts w:hint="eastAsia" w:ascii="仿宋" w:hAnsi="仿宋" w:eastAsia="仿宋"/>
          <w:bCs/>
          <w:color w:val="000000"/>
          <w:sz w:val="30"/>
          <w:szCs w:val="30"/>
        </w:rPr>
        <w:t>8年重点工作完成情况。</w:t>
      </w:r>
      <w:bookmarkEnd w:id="12"/>
      <w:bookmarkEnd w:id="13"/>
    </w:p>
    <w:p>
      <w:pPr>
        <w:ind w:firstLine="6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2018年，我局</w:t>
      </w:r>
      <w:r>
        <w:rPr>
          <w:rFonts w:hint="eastAsia" w:ascii="仿宋_GB2312" w:hAnsi="仿宋_GB2312" w:eastAsia="仿宋_GB2312" w:cs="仿宋_GB2312"/>
          <w:sz w:val="28"/>
          <w:szCs w:val="28"/>
        </w:rPr>
        <w:t>以建设生态广汉为目标，深入贯彻落实党的十九大精神及省市两会精神，坚持人与自然和谐共生理念，统筹建设“丘区绿屏、平原绿网、屏网相连”的绿地系统，落实好大规模绿化全川行动，大力植绿护绿，全力打造成都北部新城最优区域。</w:t>
      </w:r>
    </w:p>
    <w:p>
      <w:pPr>
        <w:spacing w:line="580" w:lineRule="exact"/>
        <w:rPr>
          <w:rFonts w:ascii="仿宋_GB2312" w:hAnsi="仿宋_GB2312" w:eastAsia="仿宋_GB2312" w:cs="仿宋_GB2312"/>
          <w:b/>
          <w:bCs/>
          <w:sz w:val="28"/>
          <w:szCs w:val="28"/>
        </w:rPr>
      </w:pPr>
    </w:p>
    <w:p>
      <w:pPr>
        <w:spacing w:line="5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扎实推进“绿化全川”广汉行动，守护绿水青山</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市各企事业单位、居住区、新农村聚居点等积极响应，投身附属绿地绿化建设行动，形成全市动员，全民动手，全社会参与的良好局面，道路、水系、寺庙、田网等绿化活动有序开展，推进身边增绿，努力提高绿化覆盖率，形成“丘区绿屏、平原绿网、屏网相连”的城乡绿地系统，为全面建成小康社会创造良好的生态环境，守护好绿水青山。2018年新增绿化面积2880余亩，新增森林面积 0.08 万亩，新增森林蓄积0.12万立方米，增加森林覆盖率0.2个百分点。</w:t>
      </w:r>
    </w:p>
    <w:p>
      <w:pPr>
        <w:numPr>
          <w:ilvl w:val="0"/>
          <w:numId w:val="1"/>
        </w:num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创新义务植树形式，提升全民参与度。在松林镇梅家堰水库开展以“绿化祖国，绿色发展”为主题的义务植树活动，全市88个部门、400余户企业积极参与植树活动，掀起全民绿化高潮，共栽植北美枫香、天竺桂、香樟、红叶李、墨西哥柏等苗木45万余株，18个乡镇也分别在本乡镇植树点开展植树活动，共计4480亩。定期督导检查林木看护、浇水、病虫害防治等相关情况，保障新栽树苗的成活率，提升造林质量，真正做到栽植一片、成活一片、成林一片，为广汉市生态环境改善添彩增绿。</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实施各类绿地养护工程，改善城市生态。一是完成北区道路绿地养护项目、高新区绿地养护项目、北京大道绿地养护项目、健康绿道养护的巡查工作，完成全市各项绿化工程价格审核13项。二是启动北京大道（收费站-宏达立交）、金雁湿地公园、狮子堰公园养护项目招标工作，该项目总养护面积28.93万㎡，已完成公开招投标工作，正在进行中标候选人公示，待公示期满后发出中标通知书并签订养护合同，开始养护工作。</w:t>
      </w:r>
    </w:p>
    <w:p>
      <w:pPr>
        <w:spacing w:line="580" w:lineRule="exact"/>
        <w:rPr>
          <w:rFonts w:ascii="仿宋_GB2312" w:hAnsi="仿宋_GB2312" w:eastAsia="仿宋_GB2312" w:cs="仿宋_GB2312"/>
          <w:b/>
          <w:bCs/>
          <w:sz w:val="28"/>
          <w:szCs w:val="28"/>
        </w:rPr>
      </w:pPr>
    </w:p>
    <w:p>
      <w:pPr>
        <w:spacing w:line="5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开展提档升级工作，增强城市功能</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推进城市绿化提档升级工程，提升城市形象，增强城市功能，细化城市园林绿化的相关操作规程和管理制度，进一步完善基础设施，改善人居环境，提升群众生活品质。开展技能培训和安全培训，提升职工的绿化管理水平和安全技能；科学规划市政建设树木的栽植，移栽各类树木5000余株；开展全市危险树木的排查清理工作，修剪清理各类隐患树木1300余株；开展全市绿化树木的病虫害防治工作，完成南北大街、东西大街、中山大道、九江路等路段的防治工作；在重要街道、节点进行时令花卉的栽植摆放，共摆放各类草花320万余盆；在连山镇沿山公路公墓外侧播撒格桑花种2万余平方米，并做好相关管护工作，极大的美化城乡生态环境。</w:t>
      </w:r>
    </w:p>
    <w:p>
      <w:pPr>
        <w:spacing w:line="5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实施林业重点工程，持续改善民生</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实施天保工程二期项目，国有林管护0.2万亩，实施森林生态效益补偿2.22万亩，完善退耕还林工程0.5万亩，已完成全年退耕还林管护任务。国有林管护资金、生态效益补偿资金与退耕还林等民生补助资金将在检查验收后一次性拨付。实施“四好”幸福美丽新村绿化示范点建设，完成金鱼镇白鹤上岭、兴隆镇东禅寺聚居点绿化工程检查验收及资金兑付工作。</w:t>
      </w:r>
    </w:p>
    <w:p>
      <w:pPr>
        <w:spacing w:line="5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强化森林资源管理，确保林区安全</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加强森林资源管理，实施平安林区建设。一是开展森林防火工作，利用“为村”平台、微信朋友圈等广泛宣传林区森林防火注意事项，严格落实护林巡山制度，加强巡查力度，确保林区安全。2018年我市未发生大型森林火灾，森林火灾损失率控制在0.1‰以下，安全生产方面无重大安全生产事故发生。二是落实守护绿川2号行动，开展案件查处工作，坚决制止和惩处破坏森林资源类违法犯罪行为，今年立林业行政案件11件，破10件，已结案7件，责令赔偿损失3000元，责令限期恢复林业生产条件并处罚款共计148525元，2起行政强制决定已履行，恢复林地林业生产条件共计1549平方米。立刑事案件3件，采取强制措施4人，1起刑事案件已依法移送检察院审查起诉，涉林案件综合查处率达85%以上。三是在林业行业内深入开展扫黑除恶专项斗争，提高人民群众幸福生活安全指数，经排查梳理，林业行业内未发现有黑恶势力存在。四是严格控制森林采伐总消耗量，办理林木采伐许可手续1份，材积29.1立方米，未超过年度森林采伐消耗量，同时加强事前事中事后的监管。五是开展林业有害生物监测预报工作和防治检疫工作，按时准确上报系统数据，测报准确率达到90%以上，林业有害生物成灾率控制在3‰以内，林业产地检疫率100%，林业有害生物成灾率为零。六是扎实做好非洲猪瘟（野猪）疫源疫病的监测防控工作，每日报送非洲猪瘟（野猪）疫源疫病监测防控情况。七是全面完成广汉市林业有害生物普查外业调查，该项目已通过德阳市林业有害生物普查验收领导小组专家组的验收，验收结果为优秀。</w:t>
      </w:r>
    </w:p>
    <w:p>
      <w:pPr>
        <w:spacing w:line="5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全面深化林业改革，增强林业发展活力</w:t>
      </w:r>
    </w:p>
    <w:p>
      <w:pPr>
        <w:autoSpaceDE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产业兴旺、生态宜居、乡风文明、治理有效、生活富裕”乡村振兴总体要求，充分发挥林业在改善农村生态环境中的主力军作用，全面深化林业改革，助推乡村振兴。一是完善深化集体林权制度，推进集体林地“三权分置”改革，抓好集体林地承包经营纠纷调处工作，完善集体林业社会化服务体系，规范集体林权流转行为，鼓励和引导集体林权入场流转交易，深化集体林权制度改革明晰产权，切实维护林地流转当事人的合法权益。二是深入推进生态文明体制改革，扎实推进林地核查工作，核对我市公益林区划情况和林地情况，更新年度数据，科学调整区划，优化林业资源结构，强化良种壮苗培育和种苗质量监管，确保主要造林树种良种使用率达到 68%以上。三是培育新产业新业态，探索具有广汉特色的观光林业生态旅游发展新模式，2018年2月，松林镇被四川省绿化委员会、四川省林业厅评为省级森林小镇。 2018年9月，广汉市三水镇易家河坝景区管委会和广汉市松林镇众爱养老服务中心被四川省林业厅授予“四川省级森林康养人家”，同时广汉市众爱养老服务中心的颐养森林康养基地被评为“四川省森林康养基地”。四是以深化供给侧结构</w:t>
      </w:r>
      <w:r>
        <w:rPr>
          <w:rFonts w:hint="eastAsia" w:ascii="仿宋_GB2312" w:hAnsi="仿宋_GB2312" w:eastAsia="仿宋_GB2312" w:cs="仿宋_GB2312"/>
          <w:sz w:val="28"/>
          <w:szCs w:val="28"/>
          <w:lang w:val="en-US" w:eastAsia="zh-CN"/>
        </w:rPr>
        <w:t>性</w:t>
      </w:r>
      <w:r>
        <w:rPr>
          <w:rFonts w:hint="eastAsia" w:ascii="仿宋_GB2312" w:hAnsi="仿宋_GB2312" w:eastAsia="仿宋_GB2312" w:cs="仿宋_GB2312"/>
          <w:sz w:val="28"/>
          <w:szCs w:val="28"/>
        </w:rPr>
        <w:t xml:space="preserve">改革为主线，实施林业产业和林业经济建设，开展经济林更替低效林改造工作，重点发展经果林和花椒产业，积极扎实抓好基地建设工作，推动经果林和花椒产业高质量发展，在连山镇经果林更替低效林180亩，规模化种植青花椒120亩。五是整合林业产业，开展林业专合社示范，促进一三产业互动，提升产业价值，带动农民致富增收。打造龙潭湾、雨涵农场、田园阳光、花果新村、众爱养老服务中心、易家河坝景区等现代生态旅游地， </w:t>
      </w:r>
    </w:p>
    <w:p>
      <w:pPr>
        <w:spacing w:line="5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科学管理鸭子河湿地自然保护区，实施生态修复</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是建立健全鸭子河湿地自然保护区日常管护长效机制，保护生物多样性，实施生态修复，编制出台了《广汉市湿地保护修复制度行动方案》。二是开展宣传教育活动，利用“世界湿地日”组织发起以鸭子河湿地自然保护区为观察对象，以徒步自然观察和体验的方式去感受鸭子河的生物多样性和自然之美的宣传活动，提高人们湿地保护意识。三是按照省环境保护专项督察整改要求，启动广汉市鸭子河自然保护区范围调整及功能区划确认工作，经过广汉市采购中心组织的竞争性磋商，确立了中标单位，现已开始项目调查。四是加大对鸭子河湿地自然保护区的巡护力度，更换安装鸭子河解说牌、宣传展板及“严禁在河道内捕鱼开荒，严禁非法捕猎野生动物”的警示牌24个。开展野生动物救助工作，目前共救护迷路、被困、受伤的野生动物共计25只，其中国家二级野生保护动物普通鵟1只、长耳鸮1只，短耳鸮2只、草鸮1只、东方角鸮2只、红腹锦鸡1只、领角鸮1只；凤头鹰1只；三有动物鼬獾7只、白鹭3只、夜鹭2只、牛白鹭1只、斑鸠2只，收缴销毁捕鸟网3张。</w:t>
      </w:r>
    </w:p>
    <w:p>
      <w:pPr>
        <w:spacing w:line="5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加强信访、维稳、保密、安全和值班备勤管理</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严明工作纪律，开展安全生产大检查、隐患排查治理等专项工作，在森林火灾高发期、防汛期、节假日等严格执行24小时值班，确保政令畅通，做到在岗、在位、在状态，对群众反映的安全隐患及时排查，确保工作不出差错和疏漏。在“7.11”特大暴雨后，及时安排工作人员到各乡镇查看洪水过境后的林木、林地、绿地损毁情况，及时上报广汉市政府和德阳市林业局。据统计，全市林木损毁110700株，林地损毁606亩，绿地损毁1041亩。强化信访维稳及保密意识，目前共接到群众诉求、反映情况、意见建议等来信来电10余件，均第一时间到现场处理答复，受到群众好评。</w:t>
      </w:r>
    </w:p>
    <w:p>
      <w:pPr>
        <w:pStyle w:val="3"/>
        <w:rPr>
          <w:rStyle w:val="15"/>
          <w:rFonts w:hint="eastAsia"/>
          <w:b w:val="0"/>
          <w:bCs w:val="0"/>
        </w:rPr>
      </w:pPr>
      <w:bookmarkStart w:id="14" w:name="_Toc15396601"/>
      <w:bookmarkStart w:id="15" w:name="_Toc15377200"/>
      <w:r>
        <w:rPr>
          <w:rFonts w:hint="eastAsia" w:ascii="仿宋_GB2312" w:hAnsi="仿宋_GB2312" w:eastAsia="仿宋_GB2312" w:cs="仿宋_GB2312"/>
          <w:sz w:val="28"/>
          <w:szCs w:val="28"/>
        </w:rPr>
        <w:t xml:space="preserve"> </w:t>
      </w:r>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14"/>
      <w:bookmarkEnd w:id="15"/>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林业与园林管理局下属二级单位1个，参照公务员法管理的事业单位1个。</w:t>
      </w:r>
    </w:p>
    <w:p>
      <w:pPr>
        <w:pStyle w:val="2"/>
        <w:ind w:right="440"/>
        <w:jc w:val="center"/>
        <w:rPr>
          <w:rStyle w:val="14"/>
          <w:rFonts w:ascii="黑体" w:hAnsi="黑体" w:eastAsia="黑体"/>
          <w:b w:val="0"/>
          <w:bCs w:val="0"/>
          <w:sz w:val="30"/>
          <w:szCs w:val="30"/>
        </w:rPr>
      </w:pPr>
      <w:bookmarkStart w:id="16" w:name="_Toc15377204"/>
      <w:bookmarkStart w:id="17" w:name="_Toc15396602"/>
      <w:r>
        <w:rPr>
          <w:rFonts w:hint="eastAsia" w:ascii="仿宋_GB2312" w:hAnsi="仿宋_GB2312" w:eastAsia="仿宋_GB2312" w:cs="仿宋_GB2312"/>
          <w:b w:val="0"/>
          <w:sz w:val="30"/>
          <w:szCs w:val="30"/>
        </w:rPr>
        <w:t xml:space="preserve"> </w:t>
      </w:r>
      <w:r>
        <w:rPr>
          <w:rFonts w:hint="eastAsia" w:ascii="黑体" w:hAnsi="黑体" w:eastAsia="黑体"/>
          <w:b w:val="0"/>
          <w:color w:val="000000"/>
          <w:sz w:val="30"/>
          <w:szCs w:val="30"/>
        </w:rPr>
        <w:t>第二部分</w:t>
      </w:r>
      <w:r>
        <w:rPr>
          <w:rFonts w:hint="eastAsia" w:ascii="黑体" w:hAnsi="黑体" w:eastAsia="黑体"/>
          <w:color w:val="000000"/>
          <w:sz w:val="30"/>
          <w:szCs w:val="30"/>
        </w:rPr>
        <w:t xml:space="preserve"> </w:t>
      </w:r>
      <w:r>
        <w:rPr>
          <w:rStyle w:val="14"/>
          <w:rFonts w:hint="eastAsia" w:ascii="黑体" w:hAnsi="黑体" w:eastAsia="黑体"/>
          <w:b w:val="0"/>
          <w:bCs w:val="0"/>
          <w:sz w:val="30"/>
          <w:szCs w:val="30"/>
        </w:rPr>
        <w:t>2018年度部门决算情况说明</w:t>
      </w:r>
      <w:bookmarkEnd w:id="16"/>
      <w:bookmarkEnd w:id="17"/>
    </w:p>
    <w:p>
      <w:pPr>
        <w:pStyle w:val="16"/>
        <w:numPr>
          <w:ilvl w:val="0"/>
          <w:numId w:val="2"/>
        </w:numPr>
        <w:spacing w:line="600" w:lineRule="exact"/>
        <w:ind w:firstLineChars="0"/>
        <w:outlineLvl w:val="1"/>
        <w:rPr>
          <w:rStyle w:val="15"/>
          <w:rFonts w:ascii="仿宋_GB2312" w:hAnsi="仿宋_GB2312" w:eastAsia="仿宋_GB2312" w:cs="仿宋_GB2312"/>
          <w:b w:val="0"/>
          <w:sz w:val="28"/>
          <w:szCs w:val="28"/>
        </w:rPr>
      </w:pPr>
      <w:bookmarkStart w:id="18" w:name="_Toc15396603"/>
      <w:bookmarkStart w:id="19" w:name="_Toc15377205"/>
      <w:r>
        <w:rPr>
          <w:rFonts w:hint="eastAsia" w:ascii="仿宋_GB2312" w:hAnsi="仿宋_GB2312" w:eastAsia="仿宋_GB2312" w:cs="仿宋_GB2312"/>
          <w:color w:val="000000"/>
          <w:sz w:val="28"/>
          <w:szCs w:val="28"/>
        </w:rPr>
        <w:t>收</w:t>
      </w:r>
      <w:r>
        <w:rPr>
          <w:rStyle w:val="15"/>
          <w:rFonts w:hint="eastAsia" w:ascii="仿宋_GB2312" w:hAnsi="仿宋_GB2312" w:eastAsia="仿宋_GB2312" w:cs="仿宋_GB2312"/>
          <w:b w:val="0"/>
          <w:sz w:val="28"/>
          <w:szCs w:val="28"/>
        </w:rPr>
        <w:t>入支出决算总体情况说明</w:t>
      </w:r>
      <w:bookmarkEnd w:id="18"/>
      <w:bookmarkEnd w:id="19"/>
    </w:p>
    <w:p>
      <w:pPr>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2018年度收入总计2613.87万元、支出总计2312.47万元。与2017年相比，收入总计减少了596.9万元，减少了19%，支出总计减少了854.18万元，下降27%。主要变动原因是</w:t>
      </w:r>
      <w:r>
        <w:rPr>
          <w:rFonts w:hint="eastAsia" w:ascii="仿宋_GB2312" w:hAnsi="仿宋_GB2312" w:eastAsia="仿宋_GB2312" w:cs="仿宋_GB2312"/>
          <w:sz w:val="28"/>
          <w:szCs w:val="28"/>
        </w:rPr>
        <w:t>减少城市园林管护资金和林业项目资金的投入</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napToGrid w:val="0"/>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drawing>
          <wp:inline distT="0" distB="0" distL="114300" distR="114300">
            <wp:extent cx="3620770" cy="2755265"/>
            <wp:effectExtent l="0" t="0" r="17780"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3620770" cy="2755265"/>
                    </a:xfrm>
                    <a:prstGeom prst="rect">
                      <a:avLst/>
                    </a:prstGeom>
                  </pic:spPr>
                </pic:pic>
              </a:graphicData>
            </a:graphic>
          </wp:inline>
        </w:drawing>
      </w:r>
    </w:p>
    <w:p>
      <w:pPr>
        <w:snapToGrid w:val="0"/>
        <w:rPr>
          <w:rFonts w:ascii="仿宋_GB2312" w:hAnsi="仿宋" w:eastAsia="仿宋_GB2312" w:cstheme="minorBidi"/>
          <w:sz w:val="32"/>
          <w:szCs w:val="32"/>
        </w:rPr>
      </w:pPr>
      <w:r>
        <w:rPr>
          <w:rFonts w:hint="eastAsia" w:ascii="仿宋_GB2312" w:hAnsi="仿宋" w:eastAsia="仿宋_GB2312" w:cstheme="minorBidi"/>
          <w:sz w:val="32"/>
          <w:szCs w:val="32"/>
        </w:rPr>
        <w:t xml:space="preserve">    </w:t>
      </w:r>
      <w:bookmarkStart w:id="20" w:name="_Toc15396604"/>
      <w:bookmarkStart w:id="21" w:name="_Toc15377206"/>
    </w:p>
    <w:p>
      <w:pPr>
        <w:snapToGrid w:val="0"/>
        <w:rPr>
          <w:rStyle w:val="15"/>
          <w:rFonts w:ascii="黑体" w:hAnsi="黑体" w:eastAsia="黑体"/>
          <w:b w:val="0"/>
        </w:rPr>
      </w:pPr>
      <w:r>
        <w:rPr>
          <w:rFonts w:hint="eastAsia" w:ascii="黑体" w:hAnsi="黑体" w:eastAsia="黑体"/>
          <w:color w:val="000000"/>
          <w:sz w:val="32"/>
          <w:szCs w:val="32"/>
        </w:rPr>
        <w:t>二、收</w:t>
      </w:r>
      <w:r>
        <w:rPr>
          <w:rStyle w:val="15"/>
          <w:rFonts w:hint="eastAsia" w:ascii="黑体" w:hAnsi="黑体" w:eastAsia="黑体"/>
          <w:b w:val="0"/>
        </w:rPr>
        <w:t>入决算情况说明</w:t>
      </w:r>
      <w:bookmarkEnd w:id="20"/>
      <w:bookmarkEnd w:id="21"/>
    </w:p>
    <w:p>
      <w:pPr>
        <w:numPr>
          <w:ilvl w:val="0"/>
          <w:numId w:val="3"/>
        </w:numPr>
        <w:snapToGrid w:val="0"/>
        <w:spacing w:line="588" w:lineRule="exact"/>
        <w:ind w:firstLine="640" w:firstLineChars="200"/>
        <w:rPr>
          <w:rFonts w:ascii="仿宋_GB2312" w:hAnsi="仿宋" w:eastAsia="仿宋_GB2312"/>
          <w:sz w:val="28"/>
          <w:szCs w:val="28"/>
        </w:rPr>
      </w:pPr>
      <w:r>
        <w:rPr>
          <w:rFonts w:hint="eastAsia" w:ascii="仿宋_GB2312" w:hAnsi="仿宋_GB2312" w:eastAsia="仿宋_GB2312" w:cs="仿宋_GB2312"/>
          <w:color w:val="000000"/>
          <w:sz w:val="32"/>
          <w:szCs w:val="32"/>
        </w:rPr>
        <w:t>2018年本年收入合计2613.87万元，</w:t>
      </w:r>
      <w:r>
        <w:rPr>
          <w:rFonts w:hint="eastAsia" w:ascii="仿宋_GB2312" w:hAnsi="仿宋_GB2312" w:eastAsia="仿宋_GB2312" w:cs="仿宋_GB2312"/>
          <w:color w:val="000000"/>
          <w:sz w:val="30"/>
          <w:szCs w:val="30"/>
        </w:rPr>
        <w:t>其中：一般公共预算财政拨款收入2613.87万元，占总收入100%；</w:t>
      </w:r>
      <w:r>
        <w:rPr>
          <w:rFonts w:hint="eastAsia" w:ascii="仿宋_GB2312" w:hAnsi="仿宋" w:eastAsia="仿宋_GB2312"/>
          <w:sz w:val="28"/>
          <w:szCs w:val="28"/>
        </w:rPr>
        <w:t>社会保障和就业支出53.54万元 ，占总收入的2%；医疗卫生与计划生育支出16.74万元，占总收入的1%；节能环保支出52.9万元，占总收入的2%；城乡社区支出70万元，占总收入3%；农林水事务收入2390.09万元，占总收入91%；住房保障收入30.6万元，占总收入的1%。</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ind w:firstLine="560" w:firstLineChars="200"/>
        <w:rPr>
          <w:rFonts w:ascii="仿宋" w:hAnsi="仿宋" w:eastAsia="仿宋"/>
          <w:color w:val="000000" w:themeColor="text1"/>
          <w:sz w:val="32"/>
          <w:szCs w:val="32"/>
        </w:rPr>
      </w:pPr>
      <w:r>
        <w:rPr>
          <w:rFonts w:hint="eastAsia" w:ascii="仿宋_GB2312" w:hAnsi="仿宋" w:eastAsia="仿宋_GB2312"/>
          <w:sz w:val="28"/>
          <w:szCs w:val="28"/>
        </w:rPr>
        <w:t xml:space="preserve"> </w:t>
      </w:r>
      <w:r>
        <w:rPr>
          <w:rFonts w:hint="eastAsia" w:ascii="仿宋" w:hAnsi="仿宋" w:eastAsia="仿宋"/>
          <w:color w:val="000000" w:themeColor="text1"/>
          <w:sz w:val="32"/>
          <w:szCs w:val="32"/>
        </w:rPr>
        <w:drawing>
          <wp:inline distT="0" distB="0" distL="114300" distR="114300">
            <wp:extent cx="4591050" cy="2762250"/>
            <wp:effectExtent l="0" t="0" r="0" b="0"/>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1"/>
                    <a:stretch>
                      <a:fillRect/>
                    </a:stretch>
                  </pic:blipFill>
                  <pic:spPr>
                    <a:xfrm>
                      <a:off x="0" y="0"/>
                      <a:ext cx="4591050" cy="2762250"/>
                    </a:xfrm>
                    <a:prstGeom prst="rect">
                      <a:avLst/>
                    </a:prstGeom>
                  </pic:spPr>
                </pic:pic>
              </a:graphicData>
            </a:graphic>
          </wp:inline>
        </w:drawing>
      </w:r>
    </w:p>
    <w:p>
      <w:pPr>
        <w:spacing w:line="600" w:lineRule="exact"/>
        <w:rPr>
          <w:rFonts w:ascii="仿宋" w:hAnsi="仿宋" w:eastAsia="仿宋"/>
          <w:color w:val="000000" w:themeColor="text1"/>
          <w:sz w:val="32"/>
          <w:szCs w:val="32"/>
        </w:rPr>
      </w:pPr>
      <w:r>
        <w:rPr>
          <w:rFonts w:hint="eastAsia" w:ascii="仿宋_GB2312" w:hAnsi="仿宋" w:eastAsia="仿宋_GB2312"/>
          <w:sz w:val="28"/>
          <w:szCs w:val="28"/>
        </w:rPr>
        <w:t xml:space="preserve"> </w:t>
      </w:r>
    </w:p>
    <w:p>
      <w:pPr>
        <w:spacing w:line="600" w:lineRule="exact"/>
        <w:rPr>
          <w:rStyle w:val="15"/>
          <w:rFonts w:ascii="黑体" w:hAnsi="黑体" w:eastAsia="黑体"/>
          <w:b w:val="0"/>
        </w:rPr>
      </w:pPr>
      <w:bookmarkStart w:id="22" w:name="_Toc15396605"/>
      <w:bookmarkStart w:id="23" w:name="_Toc15377207"/>
      <w:r>
        <w:rPr>
          <w:rFonts w:hint="eastAsia" w:ascii="黑体" w:hAnsi="黑体" w:eastAsia="黑体"/>
          <w:color w:val="000000"/>
          <w:sz w:val="32"/>
          <w:szCs w:val="32"/>
        </w:rPr>
        <w:t>三、支</w:t>
      </w:r>
      <w:r>
        <w:rPr>
          <w:rStyle w:val="15"/>
          <w:rFonts w:hint="eastAsia" w:ascii="黑体" w:hAnsi="黑体" w:eastAsia="黑体"/>
          <w:b w:val="0"/>
        </w:rPr>
        <w:t>出决算情况说明</w:t>
      </w:r>
      <w:bookmarkEnd w:id="22"/>
      <w:bookmarkEnd w:id="23"/>
    </w:p>
    <w:p>
      <w:pPr>
        <w:numPr>
          <w:ilvl w:val="0"/>
          <w:numId w:val="3"/>
        </w:numPr>
        <w:snapToGrid w:val="0"/>
        <w:spacing w:line="588" w:lineRule="exact"/>
        <w:ind w:firstLine="600" w:firstLineChars="200"/>
        <w:rPr>
          <w:rFonts w:ascii="仿宋_GB2312" w:hAnsi="仿宋" w:eastAsia="仿宋_GB2312"/>
          <w:sz w:val="30"/>
          <w:szCs w:val="30"/>
        </w:rPr>
      </w:pPr>
      <w:r>
        <w:rPr>
          <w:rFonts w:hint="eastAsia" w:ascii="仿宋_GB2312" w:hAnsi="仿宋_GB2312" w:eastAsia="仿宋_GB2312" w:cs="仿宋_GB2312"/>
          <w:color w:val="000000"/>
          <w:sz w:val="30"/>
          <w:szCs w:val="30"/>
        </w:rPr>
        <w:t>2018年本年支出合计2312.46万元，其中：基本支出553.93万元，占24%；项目支出1758.53万元，占76%；</w:t>
      </w:r>
      <w:r>
        <w:rPr>
          <w:rFonts w:hint="eastAsia" w:ascii="仿宋_GB2312" w:hAnsi="仿宋" w:eastAsia="仿宋_GB2312"/>
          <w:sz w:val="28"/>
          <w:szCs w:val="28"/>
        </w:rPr>
        <w:t>社会保障和就业支出53.54万元</w:t>
      </w:r>
      <w:r>
        <w:rPr>
          <w:rFonts w:hint="eastAsia" w:ascii="仿宋_GB2312" w:hAnsi="仿宋" w:eastAsia="仿宋_GB2312"/>
          <w:sz w:val="30"/>
          <w:szCs w:val="30"/>
        </w:rPr>
        <w:t>占总支出的2%；医疗卫生与计划生育支出16.74万元，占总支出的1%； 节能环保支出52.5万元，占总支出的2%；城乡社区支出33.38万元，占总支出</w:t>
      </w:r>
      <w:r>
        <w:rPr>
          <w:rFonts w:hint="eastAsia" w:ascii="仿宋_GB2312" w:eastAsia="仿宋_GB2312"/>
          <w:sz w:val="28"/>
          <w:szCs w:val="28"/>
        </w:rPr>
        <w:t>的1</w:t>
      </w:r>
      <w:r>
        <w:rPr>
          <w:rFonts w:hint="eastAsia" w:ascii="仿宋_GB2312" w:hAnsi="仿宋" w:eastAsia="仿宋_GB2312"/>
          <w:sz w:val="30"/>
          <w:szCs w:val="30"/>
        </w:rPr>
        <w:t>%；农林水支出2125.71万元， 占总支出92</w:t>
      </w:r>
      <w:r>
        <w:rPr>
          <w:rFonts w:hint="eastAsia" w:ascii="仿宋_GB2312" w:eastAsia="仿宋_GB2312"/>
          <w:sz w:val="28"/>
          <w:szCs w:val="28"/>
        </w:rPr>
        <w:t>%；</w:t>
      </w:r>
      <w:r>
        <w:rPr>
          <w:rFonts w:hint="eastAsia" w:ascii="仿宋_GB2312" w:hAnsi="仿宋" w:eastAsia="仿宋_GB2312"/>
          <w:sz w:val="30"/>
          <w:szCs w:val="30"/>
        </w:rPr>
        <w:t>住房保障支出30.6万元，占总支出的1%。</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hint="eastAsia" w:ascii="仿宋" w:hAnsi="仿宋" w:eastAsia="仿宋"/>
          <w:color w:val="000000" w:themeColor="text1"/>
          <w:sz w:val="32"/>
          <w:szCs w:val="32"/>
        </w:rPr>
        <w:t>（图3：支出决算结构图）（饼状图）</w:t>
      </w:r>
    </w:p>
    <w:p>
      <w:pPr>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114300" distR="114300">
            <wp:extent cx="4591050" cy="2762250"/>
            <wp:effectExtent l="0" t="0" r="0" b="0"/>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12"/>
                    <a:stretch>
                      <a:fillRect/>
                    </a:stretch>
                  </pic:blipFill>
                  <pic:spPr>
                    <a:xfrm>
                      <a:off x="0" y="0"/>
                      <a:ext cx="4591050" cy="2762250"/>
                    </a:xfrm>
                    <a:prstGeom prst="rect">
                      <a:avLst/>
                    </a:prstGeom>
                  </pic:spPr>
                </pic:pic>
              </a:graphicData>
            </a:graphic>
          </wp:inline>
        </w:drawing>
      </w:r>
    </w:p>
    <w:p>
      <w:pPr>
        <w:spacing w:line="600" w:lineRule="exact"/>
        <w:outlineLvl w:val="1"/>
        <w:rPr>
          <w:rStyle w:val="15"/>
          <w:rFonts w:ascii="黑体" w:hAnsi="黑体" w:eastAsia="黑体"/>
          <w:b w:val="0"/>
        </w:rPr>
      </w:pPr>
      <w:bookmarkStart w:id="24" w:name="_Toc15377208"/>
      <w:bookmarkStart w:id="25" w:name="_Toc15396606"/>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24"/>
      <w:bookmarkEnd w:id="25"/>
    </w:p>
    <w:p>
      <w:pPr>
        <w:spacing w:line="600" w:lineRule="exact"/>
        <w:ind w:firstLine="560" w:firstLineChars="200"/>
        <w:rPr>
          <w:rFonts w:ascii="仿宋" w:hAnsi="仿宋" w:eastAsia="仿宋"/>
          <w:color w:val="000000"/>
          <w:sz w:val="28"/>
          <w:szCs w:val="28"/>
        </w:rPr>
      </w:pPr>
      <w:r>
        <w:rPr>
          <w:rFonts w:hint="eastAsia" w:ascii="仿宋_GB2312" w:hAnsi="仿宋_GB2312" w:eastAsia="仿宋_GB2312" w:cs="仿宋_GB2312"/>
          <w:sz w:val="28"/>
          <w:szCs w:val="28"/>
        </w:rPr>
        <w:t>本年财政拨款收入2613.87万元， 较上年财政拨款收入</w:t>
      </w:r>
      <w:r>
        <w:rPr>
          <w:rFonts w:hint="eastAsia" w:ascii="仿宋_GB2312" w:hAnsi="仿宋" w:eastAsia="仿宋_GB2312"/>
          <w:sz w:val="28"/>
          <w:szCs w:val="28"/>
        </w:rPr>
        <w:t xml:space="preserve">3210.77 </w:t>
      </w:r>
      <w:r>
        <w:rPr>
          <w:rFonts w:hint="eastAsia" w:ascii="仿宋_GB2312" w:hAnsi="仿宋_GB2312" w:eastAsia="仿宋_GB2312" w:cs="仿宋_GB2312"/>
          <w:sz w:val="28"/>
          <w:szCs w:val="28"/>
        </w:rPr>
        <w:t>万元减少596.90万元，减少了19%，</w:t>
      </w:r>
      <w:r>
        <w:rPr>
          <w:rFonts w:hint="eastAsia" w:ascii="仿宋_GB2312" w:hAnsi="仿宋" w:eastAsia="仿宋_GB2312"/>
          <w:sz w:val="28"/>
          <w:szCs w:val="28"/>
        </w:rPr>
        <w:t>主要减少城市园林管护资金和林业项目资金的投入。</w:t>
      </w:r>
      <w:r>
        <w:rPr>
          <w:rFonts w:hint="eastAsia" w:ascii="仿宋_GB2312" w:hAnsi="仿宋_GB2312" w:eastAsia="仿宋_GB2312" w:cs="仿宋_GB2312"/>
          <w:sz w:val="28"/>
          <w:szCs w:val="28"/>
        </w:rPr>
        <w:t>本年支出预算执行数2312.46万元，较上年支出预算执行数3166.64万元，减少了854.18万元，减少了27%。</w:t>
      </w:r>
      <w:r>
        <w:rPr>
          <w:rFonts w:hint="eastAsia" w:ascii="仿宋_GB2312" w:hAnsi="仿宋" w:eastAsia="仿宋_GB2312"/>
          <w:sz w:val="28"/>
          <w:szCs w:val="28"/>
        </w:rPr>
        <w:t>主要减少城市园林管护资金和林业项目资金的支出。</w:t>
      </w:r>
      <w:r>
        <w:rPr>
          <w:rFonts w:hint="eastAsia" w:ascii="仿宋" w:hAnsi="仿宋" w:eastAsia="仿宋"/>
          <w:color w:val="000000"/>
          <w:sz w:val="28"/>
          <w:szCs w:val="28"/>
        </w:rPr>
        <w:t xml:space="preserve"> </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114300" distR="114300">
            <wp:extent cx="4584065" cy="2755265"/>
            <wp:effectExtent l="0" t="0" r="6985" b="6985"/>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13"/>
                    <a:stretch>
                      <a:fillRect/>
                    </a:stretch>
                  </pic:blipFill>
                  <pic:spPr>
                    <a:xfrm>
                      <a:off x="0" y="0"/>
                      <a:ext cx="4584065" cy="2755265"/>
                    </a:xfrm>
                    <a:prstGeom prst="rect">
                      <a:avLst/>
                    </a:prstGeom>
                  </pic:spPr>
                </pic:pic>
              </a:graphicData>
            </a:graphic>
          </wp:inline>
        </w:drawing>
      </w:r>
    </w:p>
    <w:p>
      <w:pPr>
        <w:spacing w:line="600" w:lineRule="exact"/>
        <w:outlineLvl w:val="1"/>
        <w:rPr>
          <w:rFonts w:ascii="黑体" w:hAnsi="黑体" w:eastAsia="黑体"/>
          <w:color w:val="000000"/>
          <w:sz w:val="32"/>
          <w:szCs w:val="32"/>
        </w:rPr>
      </w:pPr>
      <w:bookmarkStart w:id="26" w:name="_Toc15396607"/>
      <w:bookmarkStart w:id="27" w:name="_Toc15377209"/>
    </w:p>
    <w:p>
      <w:pPr>
        <w:spacing w:line="600" w:lineRule="exact"/>
        <w:outlineLvl w:val="1"/>
        <w:rPr>
          <w:rStyle w:val="1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2018年度一般公共预算财政拨款支出总计2312.47万元，与2017年相比，一般公共预算财政拨款支出总计减少了854.18万元，下降27%。主要变动原因是</w:t>
      </w:r>
      <w:r>
        <w:rPr>
          <w:rFonts w:hint="eastAsia" w:ascii="仿宋_GB2312" w:hAnsi="仿宋_GB2312" w:eastAsia="仿宋_GB2312" w:cs="仿宋_GB2312"/>
          <w:sz w:val="28"/>
          <w:szCs w:val="28"/>
        </w:rPr>
        <w:t>减少城市园林管护资金和林业项目资金的投入</w:t>
      </w:r>
    </w:p>
    <w:p>
      <w:pPr>
        <w:ind w:firstLine="560" w:firstLineChars="200"/>
        <w:rPr>
          <w:rFonts w:ascii="仿宋" w:hAnsi="仿宋" w:eastAsia="仿宋"/>
          <w:color w:val="000000" w:themeColor="text1"/>
          <w:sz w:val="32"/>
          <w:szCs w:val="32"/>
        </w:rPr>
      </w:pPr>
      <w:r>
        <w:rPr>
          <w:rFonts w:hint="eastAsia" w:ascii="仿宋" w:hAnsi="仿宋" w:eastAsia="仿宋"/>
          <w:color w:val="000000" w:themeColor="text1"/>
          <w:sz w:val="28"/>
          <w:szCs w:val="28"/>
        </w:rPr>
        <w:t>（图5：一般公共预算财政拨款支出决算变动情况）（柱</w:t>
      </w:r>
      <w:r>
        <w:rPr>
          <w:rFonts w:hint="eastAsia" w:ascii="仿宋" w:hAnsi="仿宋" w:eastAsia="仿宋"/>
          <w:color w:val="000000" w:themeColor="text1"/>
          <w:sz w:val="32"/>
          <w:szCs w:val="32"/>
        </w:rPr>
        <w:t>状图）</w:t>
      </w:r>
    </w:p>
    <w:p>
      <w:pPr>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drawing>
          <wp:inline distT="0" distB="0" distL="114300" distR="114300">
            <wp:extent cx="4584065" cy="2726690"/>
            <wp:effectExtent l="0" t="0" r="6985" b="16510"/>
            <wp:docPr id="12" name="图片 1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2"/>
                    <pic:cNvPicPr>
                      <a:picLocks noChangeAspect="1"/>
                    </pic:cNvPicPr>
                  </pic:nvPicPr>
                  <pic:blipFill>
                    <a:blip r:embed="rId14"/>
                    <a:stretch>
                      <a:fillRect/>
                    </a:stretch>
                  </pic:blipFill>
                  <pic:spPr>
                    <a:xfrm>
                      <a:off x="0" y="0"/>
                      <a:ext cx="4584065" cy="2726690"/>
                    </a:xfrm>
                    <a:prstGeom prst="rect">
                      <a:avLst/>
                    </a:prstGeom>
                  </pic:spPr>
                </pic:pic>
              </a:graphicData>
            </a:graphic>
          </wp:inline>
        </w:drawing>
      </w:r>
    </w:p>
    <w:p>
      <w:pPr>
        <w:spacing w:line="600" w:lineRule="exact"/>
        <w:outlineLvl w:val="2"/>
        <w:rPr>
          <w:rFonts w:ascii="仿宋" w:hAnsi="仿宋" w:eastAsia="仿宋"/>
          <w:b/>
          <w:color w:val="000000"/>
          <w:sz w:val="32"/>
          <w:szCs w:val="32"/>
        </w:rPr>
      </w:pPr>
    </w:p>
    <w:p>
      <w:pPr>
        <w:pStyle w:val="16"/>
        <w:numPr>
          <w:ilvl w:val="0"/>
          <w:numId w:val="4"/>
        </w:numPr>
        <w:spacing w:line="600" w:lineRule="exact"/>
        <w:ind w:firstLineChars="0"/>
        <w:outlineLvl w:val="2"/>
        <w:rPr>
          <w:rFonts w:ascii="仿宋" w:hAnsi="仿宋" w:eastAsia="仿宋"/>
          <w:b/>
          <w:color w:val="000000"/>
          <w:sz w:val="32"/>
          <w:szCs w:val="32"/>
        </w:rPr>
      </w:pPr>
      <w:r>
        <w:rPr>
          <w:rFonts w:hint="eastAsia" w:ascii="仿宋" w:hAnsi="仿宋" w:eastAsia="仿宋"/>
          <w:b/>
          <w:color w:val="000000"/>
          <w:sz w:val="32"/>
          <w:szCs w:val="32"/>
        </w:rPr>
        <w:t>一般公共预算财政拨款支出决算结构情况</w:t>
      </w:r>
      <w:bookmarkEnd w:id="29"/>
    </w:p>
    <w:p>
      <w:pPr>
        <w:snapToGrid w:val="0"/>
        <w:spacing w:line="588" w:lineRule="exact"/>
        <w:ind w:left="420" w:leftChars="200" w:firstLine="560" w:firstLineChars="200"/>
        <w:rPr>
          <w:rFonts w:ascii="仿宋_GB2312" w:hAnsi="仿宋" w:eastAsia="仿宋_GB2312"/>
          <w:sz w:val="28"/>
          <w:szCs w:val="28"/>
        </w:rPr>
      </w:pPr>
      <w:r>
        <w:rPr>
          <w:rFonts w:hint="eastAsia" w:ascii="仿宋_GB2312" w:hAnsi="仿宋_GB2312" w:eastAsia="仿宋_GB2312" w:cs="仿宋_GB2312"/>
          <w:color w:val="000000"/>
          <w:sz w:val="28"/>
          <w:szCs w:val="28"/>
        </w:rPr>
        <w:t>2018年本年支出合计2312.46万元，其中：基本支出553.93万元，占24%；项目支出1758.53万元，占76%；</w:t>
      </w:r>
      <w:r>
        <w:rPr>
          <w:rFonts w:hint="eastAsia" w:ascii="仿宋_GB2312" w:hAnsi="仿宋" w:eastAsia="仿宋_GB2312"/>
          <w:sz w:val="28"/>
          <w:szCs w:val="28"/>
        </w:rPr>
        <w:t>社会保障和就业支出53.54万元占总支出的2%；医疗卫生与计划生育支出16.74万元，占总支出的1%； 节能环保支出52.5万元，占总支出的2%；城乡社区支出33.38万元，占总支出</w:t>
      </w:r>
      <w:r>
        <w:rPr>
          <w:rFonts w:hint="eastAsia" w:ascii="仿宋_GB2312" w:eastAsia="仿宋_GB2312"/>
          <w:sz w:val="28"/>
          <w:szCs w:val="28"/>
        </w:rPr>
        <w:t>的1</w:t>
      </w:r>
      <w:r>
        <w:rPr>
          <w:rFonts w:hint="eastAsia" w:ascii="仿宋_GB2312" w:hAnsi="仿宋" w:eastAsia="仿宋_GB2312"/>
          <w:sz w:val="28"/>
          <w:szCs w:val="28"/>
        </w:rPr>
        <w:t>%；农林水支出2125.71万元， 占总支出92</w:t>
      </w:r>
      <w:r>
        <w:rPr>
          <w:rFonts w:hint="eastAsia" w:ascii="仿宋_GB2312" w:eastAsia="仿宋_GB2312"/>
          <w:sz w:val="28"/>
          <w:szCs w:val="28"/>
        </w:rPr>
        <w:t>%；</w:t>
      </w:r>
      <w:r>
        <w:rPr>
          <w:rFonts w:hint="eastAsia" w:ascii="仿宋_GB2312" w:hAnsi="仿宋" w:eastAsia="仿宋_GB2312"/>
          <w:sz w:val="28"/>
          <w:szCs w:val="28"/>
        </w:rPr>
        <w:t>住房保障支出30.6万元，占总支出的1%。</w:t>
      </w:r>
    </w:p>
    <w:p>
      <w:pPr>
        <w:spacing w:line="600" w:lineRule="exact"/>
        <w:rPr>
          <w:rFonts w:ascii="仿宋_GB2312" w:hAnsi="仿宋_GB2312" w:eastAsia="仿宋_GB2312" w:cs="仿宋_GB2312"/>
          <w:color w:val="000000"/>
          <w:sz w:val="30"/>
          <w:szCs w:val="30"/>
        </w:rPr>
      </w:pPr>
    </w:p>
    <w:p>
      <w:pPr>
        <w:spacing w:line="60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（图6：一般公共预算财政拨款支出决算结构）（饼状图）</w:t>
      </w:r>
    </w:p>
    <w:p>
      <w:pPr>
        <w:snapToGrid w:val="0"/>
        <w:spacing w:line="588" w:lineRule="exact"/>
        <w:rPr>
          <w:rFonts w:ascii="仿宋_GB2312" w:hAnsi="仿宋" w:eastAsia="仿宋_GB2312"/>
          <w:sz w:val="30"/>
          <w:szCs w:val="30"/>
        </w:rPr>
      </w:pPr>
    </w:p>
    <w:p>
      <w:pPr>
        <w:outlineLvl w:val="2"/>
        <w:rPr>
          <w:rFonts w:ascii="仿宋" w:hAnsi="仿宋" w:eastAsia="仿宋"/>
          <w:b/>
          <w:color w:val="000000"/>
          <w:sz w:val="32"/>
          <w:szCs w:val="32"/>
        </w:rPr>
      </w:pPr>
      <w:r>
        <w:rPr>
          <w:rFonts w:hint="eastAsia" w:ascii="仿宋" w:hAnsi="仿宋" w:eastAsia="仿宋"/>
          <w:b/>
          <w:color w:val="000000"/>
          <w:sz w:val="32"/>
          <w:szCs w:val="32"/>
        </w:rPr>
        <w:drawing>
          <wp:inline distT="0" distB="0" distL="114300" distR="114300">
            <wp:extent cx="4591050" cy="276225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a:stretch>
                      <a:fillRect/>
                    </a:stretch>
                  </pic:blipFill>
                  <pic:spPr>
                    <a:xfrm>
                      <a:off x="0" y="0"/>
                      <a:ext cx="4591050" cy="2762250"/>
                    </a:xfrm>
                    <a:prstGeom prst="rect">
                      <a:avLst/>
                    </a:prstGeom>
                  </pic:spPr>
                </pic:pic>
              </a:graphicData>
            </a:graphic>
          </wp:inline>
        </w:drawing>
      </w:r>
    </w:p>
    <w:p>
      <w:pPr>
        <w:spacing w:line="600" w:lineRule="exact"/>
        <w:outlineLvl w:val="2"/>
        <w:rPr>
          <w:rFonts w:ascii="仿宋" w:hAnsi="仿宋" w:eastAsia="仿宋"/>
          <w:b/>
          <w:color w:val="000000"/>
          <w:sz w:val="32"/>
          <w:szCs w:val="32"/>
        </w:rPr>
      </w:pPr>
    </w:p>
    <w:p>
      <w:pPr>
        <w:spacing w:line="600" w:lineRule="exact"/>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562" w:firstLineChars="200"/>
        <w:outlineLvl w:val="2"/>
        <w:rPr>
          <w:rFonts w:ascii="仿宋_GB2312" w:hAnsi="仿宋_GB2312" w:eastAsia="仿宋_GB2312" w:cs="仿宋_GB2312"/>
          <w:color w:val="FF0000"/>
          <w:sz w:val="28"/>
          <w:szCs w:val="28"/>
        </w:rPr>
      </w:pPr>
      <w:bookmarkStart w:id="31" w:name="_Toc15378460"/>
      <w:bookmarkStart w:id="32" w:name="_Toc15377213"/>
      <w:bookmarkStart w:id="33" w:name="_Toc15377444"/>
      <w:r>
        <w:rPr>
          <w:rFonts w:hint="eastAsia" w:ascii="仿宋_GB2312" w:hAnsi="仿宋_GB2312" w:eastAsia="仿宋_GB2312" w:cs="仿宋_GB2312"/>
          <w:b/>
          <w:color w:val="000000" w:themeColor="text1"/>
          <w:sz w:val="28"/>
          <w:szCs w:val="28"/>
        </w:rPr>
        <w:t>2018年一般公共预算支出决算数为2312.46万元</w:t>
      </w:r>
      <w:r>
        <w:rPr>
          <w:rFonts w:hint="eastAsia" w:ascii="仿宋_GB2312" w:hAnsi="仿宋_GB2312" w:eastAsia="仿宋_GB2312" w:cs="仿宋_GB2312"/>
          <w:color w:val="000000" w:themeColor="text1"/>
          <w:sz w:val="28"/>
          <w:szCs w:val="28"/>
        </w:rPr>
        <w:t>，</w:t>
      </w:r>
      <w:r>
        <w:rPr>
          <w:rStyle w:val="12"/>
          <w:rFonts w:hint="eastAsia" w:ascii="仿宋_GB2312" w:hAnsi="仿宋_GB2312" w:eastAsia="仿宋_GB2312" w:cs="仿宋_GB2312"/>
          <w:bCs/>
          <w:color w:val="000000" w:themeColor="text1"/>
          <w:sz w:val="28"/>
          <w:szCs w:val="28"/>
        </w:rPr>
        <w:t>完成</w:t>
      </w:r>
      <w:r>
        <w:rPr>
          <w:rStyle w:val="12"/>
          <w:rFonts w:hint="eastAsia" w:ascii="仿宋_GB2312" w:hAnsi="仿宋_GB2312" w:eastAsia="仿宋_GB2312" w:cs="仿宋_GB2312"/>
          <w:bCs/>
          <w:color w:val="000000"/>
          <w:sz w:val="28"/>
          <w:szCs w:val="28"/>
        </w:rPr>
        <w:t>预算86%。其中：</w:t>
      </w:r>
      <w:bookmarkEnd w:id="31"/>
      <w:bookmarkEnd w:id="32"/>
      <w:bookmarkEnd w:id="33"/>
    </w:p>
    <w:p>
      <w:pPr>
        <w:spacing w:line="600" w:lineRule="exact"/>
        <w:ind w:firstLine="241" w:firstLineChars="100"/>
        <w:rPr>
          <w:rStyle w:val="12"/>
          <w:rFonts w:ascii="仿宋_GB2312" w:hAnsi="仿宋_GB2312" w:eastAsia="仿宋_GB2312" w:cs="仿宋_GB2312"/>
          <w:b w:val="0"/>
          <w:bCs/>
          <w:color w:val="000000"/>
          <w:sz w:val="28"/>
          <w:szCs w:val="28"/>
        </w:rPr>
      </w:pPr>
      <w:r>
        <w:rPr>
          <w:rStyle w:val="12"/>
          <w:rFonts w:hint="eastAsia" w:ascii="仿宋_GB2312" w:hAnsi="仿宋_GB2312" w:eastAsia="仿宋_GB2312" w:cs="仿宋_GB2312"/>
          <w:bCs/>
          <w:color w:val="000000"/>
          <w:sz w:val="24"/>
        </w:rPr>
        <w:t>1.</w:t>
      </w:r>
      <w:r>
        <w:rPr>
          <w:rStyle w:val="12"/>
          <w:rFonts w:hint="eastAsia" w:ascii="仿宋_GB2312" w:hAnsi="仿宋_GB2312" w:eastAsia="仿宋_GB2312" w:cs="仿宋_GB2312"/>
          <w:bCs/>
          <w:color w:val="000000"/>
          <w:sz w:val="28"/>
          <w:szCs w:val="28"/>
        </w:rPr>
        <w:t>一般公共服务住房保障支出（类）住房改革支出（款）住房公积金（项）:</w:t>
      </w:r>
      <w:r>
        <w:rPr>
          <w:rStyle w:val="12"/>
          <w:rFonts w:hint="eastAsia" w:ascii="仿宋_GB2312" w:hAnsi="仿宋_GB2312" w:eastAsia="仿宋_GB2312" w:cs="仿宋_GB2312"/>
          <w:b w:val="0"/>
          <w:bCs/>
          <w:color w:val="000000"/>
          <w:sz w:val="28"/>
          <w:szCs w:val="28"/>
        </w:rPr>
        <w:t xml:space="preserve"> 支出决算为</w:t>
      </w:r>
      <w:r>
        <w:rPr>
          <w:rFonts w:hint="eastAsia" w:ascii="仿宋_GB2312" w:hAnsi="仿宋_GB2312" w:eastAsia="仿宋_GB2312" w:cs="仿宋_GB2312"/>
          <w:bCs/>
          <w:sz w:val="28"/>
          <w:szCs w:val="28"/>
        </w:rPr>
        <w:t>53.54</w:t>
      </w:r>
      <w:r>
        <w:rPr>
          <w:rStyle w:val="12"/>
          <w:rFonts w:hint="eastAsia" w:ascii="仿宋_GB2312" w:hAnsi="仿宋_GB2312" w:eastAsia="仿宋_GB2312" w:cs="仿宋_GB2312"/>
          <w:b w:val="0"/>
          <w:bCs/>
          <w:color w:val="000000"/>
          <w:sz w:val="28"/>
          <w:szCs w:val="28"/>
        </w:rPr>
        <w:t xml:space="preserve">万元，完成预算100% </w:t>
      </w:r>
    </w:p>
    <w:p>
      <w:pPr>
        <w:spacing w:line="600" w:lineRule="exact"/>
        <w:rPr>
          <w:rStyle w:val="12"/>
          <w:rFonts w:ascii="仿宋" w:hAnsi="仿宋" w:eastAsia="仿宋"/>
          <w:bCs/>
          <w:color w:val="000000"/>
          <w:sz w:val="32"/>
          <w:szCs w:val="32"/>
        </w:rPr>
      </w:pPr>
      <w:r>
        <w:rPr>
          <w:rFonts w:hint="eastAsia" w:ascii="仿宋_GB2312" w:eastAsia="仿宋_GB2312"/>
          <w:b/>
          <w:bCs/>
          <w:color w:val="000000"/>
          <w:sz w:val="32"/>
          <w:szCs w:val="32"/>
        </w:rPr>
        <w:t>2.医疗卫生与计划生育支出</w:t>
      </w:r>
      <w:r>
        <w:rPr>
          <w:rStyle w:val="12"/>
          <w:rFonts w:hint="eastAsia" w:ascii="仿宋_GB2312" w:eastAsia="仿宋_GB2312"/>
          <w:color w:val="000000"/>
          <w:sz w:val="32"/>
          <w:szCs w:val="32"/>
        </w:rPr>
        <w:t>（类）医疗保障（款）公共卫生（项）</w:t>
      </w:r>
      <w:r>
        <w:rPr>
          <w:rStyle w:val="12"/>
          <w:rFonts w:hint="eastAsia" w:ascii="仿宋_GB2312" w:eastAsia="仿宋_GB2312"/>
          <w:b w:val="0"/>
          <w:color w:val="000000"/>
          <w:sz w:val="32"/>
          <w:szCs w:val="32"/>
        </w:rPr>
        <w:t>支出决算数24.62万元，已完成预算数100%；</w:t>
      </w:r>
      <w:r>
        <w:rPr>
          <w:rStyle w:val="12"/>
          <w:rFonts w:hint="eastAsia" w:ascii="仿宋" w:hAnsi="仿宋" w:eastAsia="仿宋"/>
          <w:b w:val="0"/>
          <w:color w:val="000000"/>
          <w:sz w:val="32"/>
          <w:szCs w:val="32"/>
        </w:rPr>
        <w:t xml:space="preserve"> </w:t>
      </w:r>
    </w:p>
    <w:p>
      <w:pPr>
        <w:spacing w:line="600" w:lineRule="exact"/>
        <w:rPr>
          <w:rStyle w:val="12"/>
          <w:rFonts w:ascii="仿宋_GB2312" w:eastAsia="仿宋_GB2312"/>
          <w:b w:val="0"/>
          <w:color w:val="000000"/>
          <w:sz w:val="32"/>
          <w:szCs w:val="32"/>
        </w:rPr>
      </w:pPr>
      <w:r>
        <w:rPr>
          <w:rFonts w:hint="eastAsia" w:ascii="仿宋_GB2312" w:eastAsia="仿宋_GB2312"/>
          <w:b/>
          <w:bCs/>
          <w:color w:val="000000"/>
          <w:sz w:val="32"/>
          <w:szCs w:val="32"/>
        </w:rPr>
        <w:t>3.节能环保支出</w:t>
      </w:r>
      <w:r>
        <w:rPr>
          <w:rStyle w:val="12"/>
          <w:rFonts w:hint="eastAsia" w:ascii="仿宋_GB2312" w:eastAsia="仿宋_GB2312"/>
          <w:color w:val="000000"/>
          <w:sz w:val="32"/>
          <w:szCs w:val="32"/>
        </w:rPr>
        <w:t>（类）</w:t>
      </w:r>
      <w:r>
        <w:rPr>
          <w:rStyle w:val="12"/>
          <w:rFonts w:hint="eastAsia" w:ascii="仿宋_GB2312" w:eastAsia="仿宋_GB2312"/>
          <w:bCs/>
          <w:color w:val="000000"/>
          <w:sz w:val="32"/>
          <w:szCs w:val="32"/>
        </w:rPr>
        <w:t>退耕还林（款）退耕现金（项）</w:t>
      </w:r>
      <w:r>
        <w:rPr>
          <w:rStyle w:val="12"/>
          <w:rFonts w:hint="eastAsia" w:ascii="仿宋_GB2312" w:eastAsia="仿宋_GB2312"/>
          <w:b w:val="0"/>
          <w:color w:val="000000"/>
          <w:sz w:val="32"/>
          <w:szCs w:val="32"/>
        </w:rPr>
        <w:t>2016年决算数52.5万元，完成预算的100%</w:t>
      </w:r>
    </w:p>
    <w:p>
      <w:pPr>
        <w:spacing w:line="600" w:lineRule="exact"/>
        <w:rPr>
          <w:rStyle w:val="12"/>
          <w:rFonts w:ascii="仿宋_GB2312" w:eastAsia="仿宋_GB2312"/>
          <w:b w:val="0"/>
          <w:color w:val="000000"/>
          <w:sz w:val="32"/>
          <w:szCs w:val="32"/>
        </w:rPr>
      </w:pPr>
      <w:r>
        <w:rPr>
          <w:rStyle w:val="12"/>
          <w:rFonts w:hint="eastAsia" w:ascii="仿宋_GB2312" w:eastAsia="仿宋_GB2312"/>
          <w:color w:val="000000"/>
          <w:sz w:val="32"/>
          <w:szCs w:val="32"/>
        </w:rPr>
        <w:t>4.</w:t>
      </w:r>
      <w:r>
        <w:rPr>
          <w:rStyle w:val="12"/>
          <w:rFonts w:hint="eastAsia" w:ascii="仿宋_GB2312" w:eastAsia="仿宋_GB2312"/>
          <w:bCs/>
          <w:color w:val="000000"/>
          <w:sz w:val="32"/>
          <w:szCs w:val="32"/>
        </w:rPr>
        <w:t>城乡社区支出（类）城乡社区环境卫生（款）城乡社区环境卫生（项）</w:t>
      </w:r>
      <w:r>
        <w:rPr>
          <w:rStyle w:val="12"/>
          <w:rFonts w:hint="eastAsia" w:ascii="仿宋_GB2312" w:eastAsia="仿宋_GB2312"/>
          <w:b w:val="0"/>
          <w:color w:val="000000"/>
          <w:sz w:val="32"/>
          <w:szCs w:val="32"/>
        </w:rPr>
        <w:t>支出决算数33.38万元，完成预算的48%</w:t>
      </w:r>
    </w:p>
    <w:p>
      <w:pPr>
        <w:spacing w:line="600" w:lineRule="exact"/>
        <w:rPr>
          <w:rStyle w:val="12"/>
          <w:rFonts w:ascii="仿宋_GB2312" w:eastAsia="仿宋_GB2312"/>
          <w:b w:val="0"/>
          <w:color w:val="000000"/>
          <w:sz w:val="32"/>
          <w:szCs w:val="32"/>
        </w:rPr>
      </w:pPr>
      <w:r>
        <w:rPr>
          <w:rStyle w:val="12"/>
          <w:rFonts w:hint="eastAsia" w:ascii="仿宋_GB2312" w:eastAsia="仿宋_GB2312"/>
          <w:b w:val="0"/>
          <w:color w:val="000000"/>
          <w:sz w:val="32"/>
          <w:szCs w:val="32"/>
        </w:rPr>
        <w:t>5.</w:t>
      </w:r>
      <w:r>
        <w:rPr>
          <w:rStyle w:val="12"/>
          <w:rFonts w:hint="eastAsia" w:ascii="仿宋_GB2312" w:eastAsia="仿宋_GB2312"/>
          <w:bCs/>
          <w:color w:val="000000"/>
          <w:sz w:val="32"/>
          <w:szCs w:val="32"/>
        </w:rPr>
        <w:t>农林水支出（类）林业（款）行政运行（项）</w:t>
      </w:r>
      <w:r>
        <w:rPr>
          <w:rStyle w:val="12"/>
          <w:rFonts w:hint="eastAsia" w:ascii="仿宋_GB2312" w:eastAsia="仿宋_GB2312"/>
          <w:b w:val="0"/>
          <w:color w:val="000000"/>
          <w:sz w:val="32"/>
          <w:szCs w:val="32"/>
        </w:rPr>
        <w:t>支出决算数163.85万元，完成预算的99%</w:t>
      </w:r>
      <w:r>
        <w:rPr>
          <w:rStyle w:val="12"/>
          <w:rFonts w:hint="eastAsia" w:ascii="仿宋_GB2312" w:eastAsia="仿宋_GB2312"/>
          <w:bCs/>
          <w:color w:val="000000"/>
          <w:sz w:val="32"/>
          <w:szCs w:val="32"/>
        </w:rPr>
        <w:t>一般行政管理事务（项）</w:t>
      </w:r>
      <w:r>
        <w:rPr>
          <w:rStyle w:val="12"/>
          <w:rFonts w:hint="eastAsia" w:ascii="仿宋_GB2312" w:eastAsia="仿宋_GB2312"/>
          <w:b w:val="0"/>
          <w:color w:val="000000"/>
          <w:sz w:val="32"/>
          <w:szCs w:val="32"/>
        </w:rPr>
        <w:t>支出决算数1397.74万元，完成预算的86%</w:t>
      </w:r>
      <w:r>
        <w:rPr>
          <w:rStyle w:val="12"/>
          <w:rFonts w:hint="eastAsia" w:ascii="仿宋_GB2312" w:eastAsia="仿宋_GB2312"/>
          <w:bCs/>
          <w:color w:val="000000"/>
          <w:sz w:val="32"/>
          <w:szCs w:val="32"/>
        </w:rPr>
        <w:t>林业事业机构（项）</w:t>
      </w:r>
      <w:r>
        <w:rPr>
          <w:rStyle w:val="12"/>
          <w:rFonts w:hint="eastAsia" w:ascii="仿宋_GB2312" w:eastAsia="仿宋_GB2312"/>
          <w:b w:val="0"/>
          <w:color w:val="000000"/>
          <w:sz w:val="32"/>
          <w:szCs w:val="32"/>
        </w:rPr>
        <w:t>支出决算数289.21万元，完成预算的99%;</w:t>
      </w:r>
      <w:r>
        <w:rPr>
          <w:rStyle w:val="12"/>
          <w:rFonts w:hint="eastAsia" w:ascii="仿宋_GB2312" w:eastAsia="仿宋_GB2312"/>
          <w:bCs/>
          <w:color w:val="000000"/>
          <w:sz w:val="32"/>
          <w:szCs w:val="32"/>
        </w:rPr>
        <w:t>森林资源管理（项）</w:t>
      </w:r>
      <w:r>
        <w:rPr>
          <w:rStyle w:val="12"/>
          <w:rFonts w:hint="eastAsia" w:ascii="仿宋_GB2312" w:eastAsia="仿宋_GB2312"/>
          <w:b w:val="0"/>
          <w:color w:val="000000"/>
          <w:sz w:val="32"/>
          <w:szCs w:val="32"/>
        </w:rPr>
        <w:t>支出决算数7.78万元，已完成预算数100%；</w:t>
      </w:r>
      <w:r>
        <w:rPr>
          <w:rStyle w:val="12"/>
          <w:rFonts w:hint="eastAsia" w:ascii="仿宋_GB2312" w:eastAsia="仿宋_GB2312"/>
          <w:bCs/>
          <w:color w:val="000000"/>
          <w:sz w:val="32"/>
          <w:szCs w:val="32"/>
        </w:rPr>
        <w:t>森林生态效益补偿（项）</w:t>
      </w:r>
      <w:r>
        <w:rPr>
          <w:rStyle w:val="12"/>
          <w:rFonts w:hint="eastAsia" w:ascii="仿宋_GB2312" w:eastAsia="仿宋_GB2312"/>
          <w:b w:val="0"/>
          <w:color w:val="000000"/>
          <w:sz w:val="32"/>
          <w:szCs w:val="32"/>
        </w:rPr>
        <w:t>支出决算数31.81万元，完成预算的100%；</w:t>
      </w:r>
      <w:r>
        <w:rPr>
          <w:rStyle w:val="12"/>
          <w:rFonts w:hint="eastAsia" w:ascii="仿宋_GB2312" w:eastAsia="仿宋_GB2312"/>
          <w:bCs/>
          <w:color w:val="000000"/>
          <w:sz w:val="32"/>
          <w:szCs w:val="32"/>
        </w:rPr>
        <w:t>湿地保护（项）</w:t>
      </w:r>
      <w:r>
        <w:rPr>
          <w:rStyle w:val="12"/>
          <w:rFonts w:hint="eastAsia" w:ascii="仿宋_GB2312" w:eastAsia="仿宋_GB2312"/>
          <w:b w:val="0"/>
          <w:color w:val="000000"/>
          <w:sz w:val="32"/>
          <w:szCs w:val="32"/>
        </w:rPr>
        <w:t>支出决算数9.95万元，完成预算的100%；</w:t>
      </w:r>
      <w:r>
        <w:rPr>
          <w:rStyle w:val="12"/>
          <w:rFonts w:hint="eastAsia" w:ascii="仿宋_GB2312" w:eastAsia="仿宋_GB2312"/>
          <w:bCs/>
          <w:color w:val="000000"/>
          <w:sz w:val="32"/>
          <w:szCs w:val="32"/>
        </w:rPr>
        <w:t>林业防灾减灾（项）</w:t>
      </w:r>
      <w:r>
        <w:rPr>
          <w:rStyle w:val="12"/>
          <w:rFonts w:hint="eastAsia" w:ascii="仿宋_GB2312" w:eastAsia="仿宋_GB2312"/>
          <w:b w:val="0"/>
          <w:color w:val="000000"/>
          <w:sz w:val="32"/>
          <w:szCs w:val="32"/>
        </w:rPr>
        <w:t>支出决算数13.52万元，完成预算的100%；</w:t>
      </w:r>
      <w:r>
        <w:rPr>
          <w:rStyle w:val="12"/>
          <w:rFonts w:hint="eastAsia" w:ascii="仿宋_GB2312" w:eastAsia="仿宋_GB2312"/>
          <w:bCs/>
          <w:color w:val="000000"/>
          <w:sz w:val="32"/>
          <w:szCs w:val="32"/>
        </w:rPr>
        <w:t>其他林业支出（项）支出</w:t>
      </w:r>
      <w:r>
        <w:rPr>
          <w:rStyle w:val="12"/>
          <w:rFonts w:hint="eastAsia" w:ascii="仿宋_GB2312" w:eastAsia="仿宋_GB2312"/>
          <w:b w:val="0"/>
          <w:color w:val="000000"/>
          <w:sz w:val="32"/>
          <w:szCs w:val="32"/>
        </w:rPr>
        <w:t>决算数190.28万元，完成预算的93%</w:t>
      </w:r>
    </w:p>
    <w:p>
      <w:pPr>
        <w:spacing w:line="600" w:lineRule="exact"/>
        <w:rPr>
          <w:rStyle w:val="12"/>
          <w:rFonts w:ascii="仿宋_GB2312" w:eastAsia="仿宋_GB2312"/>
          <w:b w:val="0"/>
          <w:color w:val="000000"/>
          <w:sz w:val="32"/>
          <w:szCs w:val="32"/>
        </w:rPr>
      </w:pPr>
      <w:r>
        <w:rPr>
          <w:rStyle w:val="12"/>
          <w:rFonts w:hint="eastAsia" w:ascii="仿宋_GB2312" w:eastAsia="仿宋_GB2312"/>
          <w:bCs/>
          <w:color w:val="000000"/>
          <w:sz w:val="32"/>
          <w:szCs w:val="32"/>
        </w:rPr>
        <w:t>6、住房保障支出（类）住房改革支出（款）住房公积金（项）</w:t>
      </w:r>
      <w:r>
        <w:rPr>
          <w:rStyle w:val="12"/>
          <w:rFonts w:hint="eastAsia" w:ascii="仿宋_GB2312" w:eastAsia="仿宋_GB2312"/>
          <w:b w:val="0"/>
          <w:color w:val="000000"/>
          <w:sz w:val="32"/>
          <w:szCs w:val="32"/>
        </w:rPr>
        <w:t>支出决算数30.6万元，完成预算的100%</w:t>
      </w:r>
    </w:p>
    <w:p>
      <w:pPr>
        <w:spacing w:line="600" w:lineRule="exact"/>
        <w:rPr>
          <w:rStyle w:val="12"/>
          <w:rFonts w:ascii="仿宋_GB2312" w:eastAsia="仿宋_GB2312"/>
          <w:b w:val="0"/>
          <w:color w:val="000000"/>
          <w:sz w:val="32"/>
          <w:szCs w:val="32"/>
        </w:rPr>
      </w:pPr>
    </w:p>
    <w:p>
      <w:pPr>
        <w:numPr>
          <w:ilvl w:val="0"/>
          <w:numId w:val="5"/>
        </w:numPr>
        <w:tabs>
          <w:tab w:val="right" w:pos="8306"/>
        </w:tabs>
        <w:spacing w:line="600" w:lineRule="exact"/>
        <w:outlineLvl w:val="1"/>
        <w:rPr>
          <w:rStyle w:val="15"/>
          <w:rFonts w:ascii="黑体" w:hAnsi="黑体" w:eastAsia="黑体"/>
          <w:b w:val="0"/>
        </w:rPr>
      </w:pPr>
      <w:bookmarkStart w:id="34" w:name="_Toc15396608"/>
      <w:bookmarkStart w:id="35" w:name="_Toc15377214"/>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34"/>
      <w:bookmarkEnd w:id="35"/>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2018年度一般公共预算财政拨款基本支出553.94万元，其中：人员经费447.72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eastAsia="仿宋_GB2312"/>
          <w:color w:val="000000"/>
          <w:sz w:val="32"/>
          <w:szCs w:val="32"/>
        </w:rPr>
        <w:br w:type="textWrapping"/>
      </w:r>
      <w:r>
        <w:rPr>
          <w:rFonts w:hint="eastAsia" w:ascii="仿宋_GB2312" w:eastAsia="仿宋_GB2312"/>
          <w:color w:val="000000"/>
          <w:sz w:val="32"/>
          <w:szCs w:val="32"/>
        </w:rPr>
        <w:t>　　公务经费106.21万元，主要包括：办公费、印刷费、咨询费、手续费、水费、电费、邮电费、取暖费、物业管理费、差旅费、因公出国（境）费用、维修（护）费、租赁费、会议费、培训费、公务接待费、劳务费、委托业务费、工会经费、 公务用车运行维护费、其他交通费、其他商品和服务支出、办公设备购置、专用设备购置、信息网络及软件购置更新、其他资本性支出等。</w:t>
      </w:r>
    </w:p>
    <w:p>
      <w:pPr>
        <w:tabs>
          <w:tab w:val="right" w:pos="8306"/>
        </w:tabs>
        <w:spacing w:line="600" w:lineRule="exact"/>
        <w:outlineLvl w:val="1"/>
        <w:rPr>
          <w:rStyle w:val="15"/>
          <w:rFonts w:hint="eastAsia"/>
        </w:rPr>
      </w:pPr>
      <w:r>
        <w:rPr>
          <w:rStyle w:val="15"/>
          <w:rFonts w:ascii="黑体" w:hAnsi="黑体" w:eastAsia="黑体"/>
          <w:b w:val="0"/>
        </w:rPr>
        <w:tab/>
      </w:r>
    </w:p>
    <w:p>
      <w:pPr>
        <w:spacing w:line="600" w:lineRule="exact"/>
        <w:rPr>
          <w:rStyle w:val="15"/>
          <w:rFonts w:ascii="黑体" w:hAnsi="黑体" w:eastAsia="黑体"/>
          <w:b w:val="0"/>
        </w:rPr>
      </w:pPr>
      <w:bookmarkStart w:id="36" w:name="_Toc15377215"/>
      <w:bookmarkStart w:id="37" w:name="_Toc15396609"/>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36"/>
      <w:bookmarkEnd w:id="37"/>
    </w:p>
    <w:p>
      <w:pPr>
        <w:spacing w:line="600" w:lineRule="exact"/>
        <w:ind w:firstLine="640"/>
        <w:rPr>
          <w:rFonts w:ascii="仿宋_GB2312" w:eastAsia="仿宋_GB2312"/>
          <w:b/>
          <w:color w:val="000000"/>
          <w:sz w:val="32"/>
          <w:szCs w:val="32"/>
        </w:rPr>
      </w:pPr>
      <w:bookmarkStart w:id="38" w:name="_Toc15377216"/>
      <w:r>
        <w:rPr>
          <w:rFonts w:hint="eastAsia" w:ascii="仿宋_GB2312" w:eastAsia="仿宋_GB2312"/>
          <w:b/>
          <w:color w:val="000000"/>
          <w:sz w:val="32"/>
          <w:szCs w:val="32"/>
        </w:rPr>
        <w:t>（一）“三公”经费财政拨款支出决算总体情况说明</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2018年度“三公”经费财政拨款支出决算为25.56万元，完成预算100% </w:t>
      </w:r>
    </w:p>
    <w:p>
      <w:pPr>
        <w:spacing w:line="600" w:lineRule="exact"/>
        <w:ind w:firstLine="640"/>
        <w:rPr>
          <w:rFonts w:ascii="仿宋_GB2312" w:eastAsia="仿宋_GB2312"/>
          <w:b/>
          <w:color w:val="000000"/>
          <w:sz w:val="32"/>
          <w:szCs w:val="32"/>
        </w:rPr>
      </w:pPr>
      <w:r>
        <w:rPr>
          <w:rFonts w:hint="eastAsia" w:ascii="仿宋_GB2312" w:eastAsia="仿宋_GB2312"/>
          <w:color w:val="000000"/>
          <w:sz w:val="32"/>
          <w:szCs w:val="32"/>
        </w:rPr>
        <w:t>（二）</w:t>
      </w:r>
      <w:r>
        <w:rPr>
          <w:rFonts w:hint="eastAsia" w:ascii="仿宋_GB2312" w:eastAsia="仿宋_GB2312"/>
          <w:b/>
          <w:color w:val="000000"/>
          <w:sz w:val="32"/>
          <w:szCs w:val="32"/>
        </w:rPr>
        <w:t>“三公”经费财政拨款支出决算具体情况说明</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2018年度“三公”经费财政拨款支出决算中，公务用车购置及运行维护费支出决算25.36万元，占99%；公务接待费支出决算0.2万元，占1%。具体情况如下：</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1.公务用车购置及运行维护费支出25.36</w:t>
      </w:r>
      <w:r>
        <w:rPr>
          <w:rFonts w:hint="eastAsia" w:ascii="仿宋_GB2312" w:eastAsia="仿宋_GB2312"/>
          <w:color w:val="000000"/>
          <w:sz w:val="32"/>
          <w:szCs w:val="32"/>
        </w:rPr>
        <w:t>万元。其中：</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 xml:space="preserve"> 公务用车运行维护费支出25.36</w:t>
      </w:r>
      <w:r>
        <w:rPr>
          <w:rFonts w:hint="eastAsia" w:ascii="仿宋_GB2312" w:eastAsia="仿宋_GB2312"/>
          <w:color w:val="000000"/>
          <w:sz w:val="32"/>
          <w:szCs w:val="32"/>
        </w:rPr>
        <w:t>万元。主要用于日常工作公务活动和城市园林绿化管护作业车等所需的公务用车燃料费、维修费、过路过桥费、保险费等支出。</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2018年公务用车购置及运行维护费比2017年减少了0.63万元，减少了2%。主要原因是按国家规定厉行节约</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w:t>
      </w:r>
      <w:r>
        <w:rPr>
          <w:rFonts w:hint="eastAsia" w:ascii="仿宋_GB2312" w:eastAsia="仿宋_GB2312"/>
          <w:b/>
          <w:color w:val="000000"/>
          <w:sz w:val="32"/>
          <w:szCs w:val="32"/>
        </w:rPr>
        <w:t>.公务接待费支出0.2</w:t>
      </w:r>
      <w:r>
        <w:rPr>
          <w:rFonts w:hint="eastAsia" w:ascii="仿宋_GB2312" w:eastAsia="仿宋_GB2312"/>
          <w:color w:val="000000"/>
          <w:sz w:val="32"/>
          <w:szCs w:val="32"/>
        </w:rPr>
        <w:t>万元。主要用于执行公务、开展业务活动开支的用餐费。国内公务接待2批次，18人次（不包括陪同人员），共计支出0.2万元 具体内容包括：造林补贴、森林抚育省级验收核查0.098万元，山东省滕州市林业局学习湿地建设、水系绿化0.098万元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2018年公务接待费支出决算比2017年减少0.43万元，下降68%。主要原因是按国家规定厉行节约</w:t>
      </w:r>
    </w:p>
    <w:p>
      <w:pPr>
        <w:spacing w:line="600" w:lineRule="exact"/>
        <w:ind w:firstLine="640"/>
        <w:outlineLvl w:val="2"/>
        <w:rPr>
          <w:rFonts w:ascii="仿宋" w:hAnsi="仿宋" w:eastAsia="仿宋"/>
          <w:b/>
          <w:color w:val="000000"/>
          <w:sz w:val="32"/>
          <w:szCs w:val="32"/>
        </w:rPr>
      </w:pPr>
    </w:p>
    <w:bookmarkEnd w:id="38"/>
    <w:p>
      <w:pPr>
        <w:spacing w:line="600" w:lineRule="exact"/>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ind w:firstLine="640"/>
        <w:rPr>
          <w:rFonts w:ascii="仿宋_GB2312" w:eastAsia="仿宋_GB2312"/>
          <w:color w:val="000000"/>
          <w:sz w:val="32"/>
          <w:szCs w:val="32"/>
        </w:rPr>
      </w:pPr>
      <w:r>
        <w:rPr>
          <w:rFonts w:hint="eastAsia" w:ascii="仿宋_GB2312" w:eastAsia="仿宋_GB2312"/>
          <w:color w:val="000000"/>
          <w:sz w:val="32"/>
          <w:szCs w:val="32"/>
        </w:rPr>
        <w:drawing>
          <wp:inline distT="0" distB="0" distL="114300" distR="114300">
            <wp:extent cx="4584065" cy="2755265"/>
            <wp:effectExtent l="0" t="0" r="6985" b="698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5"/>
                    <a:stretch>
                      <a:fillRect/>
                    </a:stretch>
                  </pic:blipFill>
                  <pic:spPr>
                    <a:xfrm>
                      <a:off x="0" y="0"/>
                      <a:ext cx="4584065" cy="2755265"/>
                    </a:xfrm>
                    <a:prstGeom prst="rect">
                      <a:avLst/>
                    </a:prstGeom>
                  </pic:spPr>
                </pic:pic>
              </a:graphicData>
            </a:graphic>
          </wp:inline>
        </w:drawing>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drawing>
          <wp:inline distT="0" distB="0" distL="114300" distR="114300">
            <wp:extent cx="4584065" cy="2755265"/>
            <wp:effectExtent l="0" t="0" r="6985" b="6985"/>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16"/>
                    <a:stretch>
                      <a:fillRect/>
                    </a:stretch>
                  </pic:blipFill>
                  <pic:spPr>
                    <a:xfrm>
                      <a:off x="0" y="0"/>
                      <a:ext cx="4584065" cy="2755265"/>
                    </a:xfrm>
                    <a:prstGeom prst="rect">
                      <a:avLst/>
                    </a:prstGeom>
                  </pic:spPr>
                </pic:pic>
              </a:graphicData>
            </a:graphic>
          </wp:inline>
        </w:drawing>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 xml:space="preserve">截至2018年12月31日，林园局共有车辆12辆，其中： 一般公务用车1辆、特种专业技术用车8辆、其他用车3辆  </w:t>
      </w:r>
    </w:p>
    <w:p>
      <w:pPr>
        <w:spacing w:line="600" w:lineRule="exact"/>
        <w:ind w:firstLine="640"/>
        <w:outlineLvl w:val="1"/>
        <w:rPr>
          <w:rFonts w:ascii="黑体" w:eastAsia="黑体" w:cs="黑体"/>
          <w:color w:val="000000" w:themeColor="text1"/>
          <w:sz w:val="32"/>
          <w:szCs w:val="32"/>
        </w:rPr>
      </w:pPr>
    </w:p>
    <w:p>
      <w:pPr>
        <w:spacing w:line="600" w:lineRule="exact"/>
        <w:ind w:firstLine="640"/>
        <w:outlineLvl w:val="1"/>
        <w:rPr>
          <w:rFonts w:ascii="黑体" w:eastAsia="黑体" w:cs="黑体"/>
          <w:color w:val="000000" w:themeColor="text1"/>
          <w:sz w:val="32"/>
          <w:szCs w:val="32"/>
        </w:rPr>
      </w:pPr>
    </w:p>
    <w:p>
      <w:pPr>
        <w:pStyle w:val="16"/>
        <w:numPr>
          <w:ilvl w:val="0"/>
          <w:numId w:val="6"/>
        </w:numPr>
        <w:spacing w:line="600" w:lineRule="exact"/>
        <w:ind w:firstLineChars="0"/>
        <w:outlineLvl w:val="1"/>
        <w:rPr>
          <w:rStyle w:val="15"/>
          <w:rFonts w:ascii="黑体" w:hAnsi="黑体" w:eastAsia="黑体"/>
          <w:color w:val="000000" w:themeColor="text1"/>
        </w:rPr>
      </w:pPr>
      <w:r>
        <w:rPr>
          <w:rStyle w:val="15"/>
          <w:rFonts w:hint="eastAsia" w:ascii="黑体" w:hAnsi="黑体" w:eastAsia="黑体" w:cs="黑体"/>
          <w:color w:val="000000" w:themeColor="text1"/>
        </w:rPr>
        <w:t>政府性基金预算支出决算情况说明</w:t>
      </w:r>
    </w:p>
    <w:p>
      <w:pPr>
        <w:pStyle w:val="16"/>
        <w:spacing w:line="600" w:lineRule="exact"/>
        <w:ind w:left="519" w:firstLine="0" w:firstLineChars="0"/>
        <w:rPr>
          <w:rFonts w:ascii="仿宋_GB2312" w:eastAsia="仿宋_GB2312"/>
          <w:color w:val="000000" w:themeColor="text1"/>
          <w:sz w:val="32"/>
          <w:szCs w:val="32"/>
        </w:rPr>
      </w:pP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年政府性基金预算拨款支出</w:t>
      </w:r>
      <w:r>
        <w:rPr>
          <w:rFonts w:ascii="仿宋_GB2312" w:eastAsia="仿宋_GB2312" w:cs="仿宋_GB2312"/>
          <w:color w:val="000000" w:themeColor="text1"/>
          <w:sz w:val="32"/>
          <w:szCs w:val="32"/>
        </w:rPr>
        <w:t>0</w:t>
      </w:r>
      <w:r>
        <w:rPr>
          <w:rFonts w:hint="eastAsia" w:ascii="仿宋_GB2312" w:eastAsia="仿宋_GB2312" w:cs="仿宋_GB2312"/>
          <w:color w:val="000000" w:themeColor="text1"/>
          <w:sz w:val="32"/>
          <w:szCs w:val="32"/>
        </w:rPr>
        <w:t>万元。</w:t>
      </w:r>
    </w:p>
    <w:p>
      <w:pPr>
        <w:pStyle w:val="16"/>
        <w:spacing w:line="600" w:lineRule="exact"/>
        <w:ind w:left="359" w:leftChars="171" w:firstLine="315" w:firstLineChars="98"/>
        <w:outlineLvl w:val="1"/>
        <w:rPr>
          <w:rStyle w:val="15"/>
          <w:rFonts w:ascii="黑体" w:hAnsi="黑体" w:eastAsia="黑体"/>
          <w:b w:val="0"/>
          <w:bCs w:val="0"/>
          <w:color w:val="000000" w:themeColor="text1"/>
        </w:rPr>
      </w:pPr>
      <w:bookmarkStart w:id="39" w:name="_Toc15396611"/>
      <w:bookmarkStart w:id="40" w:name="_Toc15377219"/>
      <w:r>
        <w:rPr>
          <w:rStyle w:val="15"/>
          <w:rFonts w:hint="eastAsia" w:ascii="黑体" w:hAnsi="黑体" w:eastAsia="黑体" w:cs="黑体"/>
          <w:color w:val="000000" w:themeColor="text1"/>
        </w:rPr>
        <w:t>九、国有资本经营预算支出决算情况说明</w:t>
      </w:r>
      <w:bookmarkEnd w:id="39"/>
      <w:bookmarkEnd w:id="40"/>
    </w:p>
    <w:p>
      <w:pPr>
        <w:spacing w:line="600" w:lineRule="exact"/>
        <w:ind w:firstLine="640"/>
        <w:rPr>
          <w:rFonts w:ascii="仿宋_GB2312" w:eastAsia="仿宋_GB2312"/>
          <w:color w:val="000000" w:themeColor="text1"/>
          <w:sz w:val="32"/>
          <w:szCs w:val="32"/>
        </w:rPr>
      </w:pP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年国有资本经营预算拨款支出</w:t>
      </w:r>
      <w:r>
        <w:rPr>
          <w:rFonts w:ascii="仿宋_GB2312" w:eastAsia="仿宋_GB2312" w:cs="仿宋_GB2312"/>
          <w:color w:val="000000" w:themeColor="text1"/>
          <w:sz w:val="32"/>
          <w:szCs w:val="32"/>
        </w:rPr>
        <w:t>0</w:t>
      </w:r>
      <w:r>
        <w:rPr>
          <w:rFonts w:hint="eastAsia" w:ascii="仿宋_GB2312" w:eastAsia="仿宋_GB2312" w:cs="仿宋_GB2312"/>
          <w:color w:val="000000" w:themeColor="text1"/>
          <w:sz w:val="32"/>
          <w:szCs w:val="32"/>
        </w:rPr>
        <w:t>万元。</w:t>
      </w:r>
    </w:p>
    <w:p>
      <w:pPr>
        <w:pStyle w:val="16"/>
        <w:numPr>
          <w:ilvl w:val="0"/>
          <w:numId w:val="7"/>
        </w:numPr>
        <w:spacing w:line="580" w:lineRule="exact"/>
        <w:ind w:firstLineChars="0"/>
        <w:rPr>
          <w:rStyle w:val="15"/>
          <w:rFonts w:ascii="黑体" w:hAnsi="黑体" w:eastAsia="黑体"/>
          <w:b w:val="0"/>
          <w:bCs w:val="0"/>
          <w:color w:val="000000" w:themeColor="text1"/>
        </w:rPr>
      </w:pPr>
      <w:r>
        <w:rPr>
          <w:rStyle w:val="15"/>
          <w:rFonts w:hint="eastAsia" w:ascii="黑体" w:hAnsi="黑体" w:eastAsia="黑体" w:cs="黑体"/>
          <w:color w:val="000000" w:themeColor="text1"/>
        </w:rPr>
        <w:t>预算绩效情况说明</w:t>
      </w:r>
    </w:p>
    <w:p>
      <w:pPr>
        <w:numPr>
          <w:ilvl w:val="0"/>
          <w:numId w:val="8"/>
        </w:numPr>
        <w:spacing w:line="580" w:lineRule="exact"/>
        <w:ind w:firstLine="643" w:firstLineChars="200"/>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预算绩效管理工作开展情况。</w:t>
      </w:r>
    </w:p>
    <w:p>
      <w:pPr>
        <w:pStyle w:val="16"/>
        <w:spacing w:line="600" w:lineRule="atLeast"/>
        <w:ind w:left="420" w:leftChars="200" w:firstLine="480" w:firstLineChars="150"/>
        <w:rPr>
          <w:rFonts w:ascii="仿宋_GB2312" w:eastAsia="仿宋_GB2312"/>
          <w:color w:val="000000"/>
          <w:sz w:val="32"/>
          <w:szCs w:val="32"/>
        </w:rPr>
      </w:pPr>
      <w:r>
        <w:rPr>
          <w:rFonts w:hint="eastAsia" w:ascii="仿宋_GB2312" w:eastAsia="仿宋_GB2312"/>
          <w:color w:val="000000"/>
          <w:sz w:val="32"/>
          <w:szCs w:val="32"/>
        </w:rPr>
        <w:t>按照预算绩效管理要求，本部门对2018年一般公共预算项目支出开展了绩效目标管理，共编制绩效目标2个，涉及财政资金1760.02万元 。</w:t>
      </w:r>
    </w:p>
    <w:p>
      <w:pPr>
        <w:spacing w:line="600" w:lineRule="atLeast"/>
        <w:rPr>
          <w:rFonts w:ascii="仿宋_GB2312" w:eastAsia="仿宋_GB2312"/>
          <w:color w:val="000000"/>
          <w:sz w:val="32"/>
          <w:szCs w:val="32"/>
        </w:rPr>
      </w:pPr>
      <w:r>
        <w:rPr>
          <w:rFonts w:hint="eastAsia" w:ascii="仿宋" w:hAnsi="仿宋" w:eastAsia="仿宋" w:cs="仿宋"/>
          <w:b/>
          <w:bCs/>
          <w:color w:val="000000" w:themeColor="text1"/>
          <w:sz w:val="32"/>
          <w:szCs w:val="32"/>
        </w:rPr>
        <w:t>项目绩效目标完成情况。</w:t>
      </w:r>
    </w:p>
    <w:p>
      <w:pPr>
        <w:spacing w:line="600" w:lineRule="atLeast"/>
        <w:ind w:firstLine="320" w:firstLineChars="100"/>
        <w:rPr>
          <w:rFonts w:ascii="仿宋_GB2312" w:eastAsia="仿宋_GB2312"/>
          <w:color w:val="000000"/>
          <w:sz w:val="32"/>
          <w:szCs w:val="32"/>
        </w:rPr>
      </w:pPr>
      <w:r>
        <w:rPr>
          <w:rFonts w:hint="eastAsia" w:ascii="仿宋_GB2312" w:eastAsia="仿宋_GB2312"/>
          <w:color w:val="000000"/>
          <w:sz w:val="32"/>
          <w:szCs w:val="32"/>
        </w:rPr>
        <w:t>部门整体支出绩效自评开展情况。</w:t>
      </w:r>
    </w:p>
    <w:p>
      <w:pPr>
        <w:widowControl/>
        <w:adjustRightInd w:val="0"/>
        <w:snapToGrid w:val="0"/>
        <w:spacing w:line="590" w:lineRule="exact"/>
        <w:ind w:firstLine="480" w:firstLineChars="150"/>
        <w:jc w:val="left"/>
        <w:rPr>
          <w:rFonts w:ascii="仿宋_GB2312" w:eastAsia="仿宋_GB2312"/>
          <w:color w:val="000000"/>
          <w:sz w:val="32"/>
          <w:szCs w:val="32"/>
        </w:rPr>
      </w:pPr>
      <w:r>
        <w:rPr>
          <w:rFonts w:hint="eastAsia" w:ascii="仿宋_GB2312" w:eastAsia="仿宋_GB2312"/>
          <w:color w:val="000000"/>
          <w:sz w:val="32"/>
          <w:szCs w:val="32"/>
        </w:rPr>
        <w:t>按照预算绩效管理要求，本部门对2018年整体支出开展绩效自评，自评得分98.5分，存在的问题：一是</w:t>
      </w:r>
      <w:r>
        <w:rPr>
          <w:rFonts w:hint="eastAsia" w:ascii="仿宋_GB2312" w:hAnsi="宋体" w:eastAsia="仿宋_GB2312"/>
          <w:sz w:val="32"/>
          <w:szCs w:val="32"/>
          <w:lang w:val="zh-CN"/>
        </w:rPr>
        <w:t>城市林园项目：由于绿地范围广，城市绿地遭受人为破坏和交叉作业面施工破坏，导致部分绿地适时出现补植和修复问题，</w:t>
      </w:r>
      <w:r>
        <w:rPr>
          <w:rFonts w:hint="eastAsia" w:ascii="仿宋_GB2312" w:eastAsia="仿宋_GB2312"/>
          <w:color w:val="000000"/>
          <w:sz w:val="32"/>
          <w:szCs w:val="32"/>
        </w:rPr>
        <w:t>二是</w:t>
      </w:r>
      <w:r>
        <w:rPr>
          <w:rFonts w:hint="eastAsia" w:ascii="仿宋_GB2312" w:eastAsia="仿宋_GB2312"/>
          <w:sz w:val="32"/>
          <w:szCs w:val="32"/>
        </w:rPr>
        <w:t>林业重点项目：由于林业项目单位面积投资额度普遍偏小,使得工程建设没有达到理想的效果,虽然达到了检查验收的标准,但助农增收的作用并不明显，</w:t>
      </w:r>
      <w:r>
        <w:rPr>
          <w:rFonts w:hint="eastAsia" w:ascii="仿宋_GB2312" w:eastAsia="仿宋_GB2312"/>
          <w:color w:val="000000"/>
          <w:sz w:val="32"/>
          <w:szCs w:val="32"/>
        </w:rPr>
        <w:t>三是</w:t>
      </w:r>
      <w:r>
        <w:rPr>
          <w:rFonts w:hint="eastAsia" w:ascii="仿宋_GB2312" w:hAnsi="宋体" w:eastAsia="仿宋_GB2312"/>
          <w:sz w:val="32"/>
          <w:szCs w:val="32"/>
          <w:lang w:val="zh-CN"/>
        </w:rPr>
        <w:t>部分乡镇对城乡绿化的重要意义认识不够或者区域内缺少适于绿化的空间，使得此项工作推动有不均衡现象；有的乡镇还存在重栽不重管的现象，缺乏管护机制，使得存活率和保存率不是很理想。</w:t>
      </w:r>
      <w:r>
        <w:rPr>
          <w:rFonts w:hint="eastAsia" w:ascii="仿宋_GB2312" w:eastAsia="仿宋_GB2312"/>
          <w:color w:val="000000"/>
          <w:sz w:val="32"/>
          <w:szCs w:val="32"/>
        </w:rPr>
        <w:t>下一步改进措施：一是</w:t>
      </w:r>
      <w:r>
        <w:rPr>
          <w:rFonts w:hint="eastAsia" w:ascii="仿宋_GB2312" w:hAnsi="宋体" w:eastAsia="仿宋_GB2312"/>
          <w:sz w:val="32"/>
          <w:szCs w:val="32"/>
          <w:lang w:val="zh-CN"/>
        </w:rPr>
        <w:t>需加大城市园林投入力度，提高园林绿化工人的待遇</w:t>
      </w:r>
      <w:r>
        <w:rPr>
          <w:rFonts w:hint="eastAsia" w:ascii="仿宋_GB2312" w:eastAsia="仿宋_GB2312"/>
          <w:color w:val="000000"/>
          <w:sz w:val="32"/>
          <w:szCs w:val="32"/>
        </w:rPr>
        <w:t>，二是</w:t>
      </w:r>
      <w:r>
        <w:rPr>
          <w:rFonts w:hint="eastAsia" w:ascii="仿宋_GB2312" w:eastAsia="仿宋_GB2312"/>
          <w:sz w:val="32"/>
          <w:szCs w:val="32"/>
        </w:rPr>
        <w:t>建议上级加大林业项目的投资强度，以保证助农增收的实际效果</w:t>
      </w:r>
      <w:r>
        <w:rPr>
          <w:rFonts w:hint="eastAsia" w:ascii="仿宋_GB2312" w:eastAsia="仿宋_GB2312"/>
          <w:color w:val="000000"/>
          <w:sz w:val="32"/>
          <w:szCs w:val="32"/>
        </w:rPr>
        <w:t>。</w:t>
      </w:r>
    </w:p>
    <w:p>
      <w:pPr>
        <w:jc w:val="center"/>
        <w:rPr>
          <w:rFonts w:ascii="黑体" w:hAnsi="黑体" w:eastAsia="黑体"/>
          <w:color w:val="000000"/>
          <w:sz w:val="32"/>
          <w:szCs w:val="32"/>
        </w:rPr>
      </w:pPr>
      <w:r>
        <w:rPr>
          <w:rFonts w:hint="eastAsia" w:ascii="黑体" w:hAnsi="黑体" w:eastAsia="黑体"/>
          <w:color w:val="000000"/>
          <w:sz w:val="32"/>
          <w:szCs w:val="32"/>
        </w:rPr>
        <w:t>2018年部门整体支出绩效评价得分表</w:t>
      </w:r>
    </w:p>
    <w:tbl>
      <w:tblPr>
        <w:tblStyle w:val="10"/>
        <w:tblW w:w="9356" w:type="dxa"/>
        <w:tblInd w:w="-34" w:type="dxa"/>
        <w:tblLayout w:type="fixed"/>
        <w:tblCellMar>
          <w:top w:w="0" w:type="dxa"/>
          <w:left w:w="108" w:type="dxa"/>
          <w:bottom w:w="0" w:type="dxa"/>
          <w:right w:w="108" w:type="dxa"/>
        </w:tblCellMar>
      </w:tblPr>
      <w:tblGrid>
        <w:gridCol w:w="1560"/>
        <w:gridCol w:w="2268"/>
        <w:gridCol w:w="3402"/>
        <w:gridCol w:w="2126"/>
      </w:tblGrid>
      <w:tr>
        <w:tblPrEx>
          <w:tblCellMar>
            <w:top w:w="0" w:type="dxa"/>
            <w:left w:w="108" w:type="dxa"/>
            <w:bottom w:w="0" w:type="dxa"/>
            <w:right w:w="108" w:type="dxa"/>
          </w:tblCellMar>
        </w:tblPrEx>
        <w:trPr>
          <w:trHeight w:val="24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5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5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5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56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5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rPr>
          <w:trHeight w:val="413" w:hRule="atLeast"/>
        </w:trPr>
        <w:tc>
          <w:tcPr>
            <w:tcW w:w="1560"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560"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81" w:hRule="atLeast"/>
        </w:trPr>
        <w:tc>
          <w:tcPr>
            <w:tcW w:w="1560"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3" w:hRule="atLeast"/>
        </w:trPr>
        <w:tc>
          <w:tcPr>
            <w:tcW w:w="1560"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35" w:hRule="atLeast"/>
        </w:trPr>
        <w:tc>
          <w:tcPr>
            <w:tcW w:w="1560"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560"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rPr>
          <w:trHeight w:val="287" w:hRule="atLeast"/>
        </w:trPr>
        <w:tc>
          <w:tcPr>
            <w:tcW w:w="1560"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5" w:hRule="atLeast"/>
        </w:trPr>
        <w:tc>
          <w:tcPr>
            <w:tcW w:w="1560"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53" w:hRule="atLeast"/>
        </w:trPr>
        <w:tc>
          <w:tcPr>
            <w:tcW w:w="1560"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2" w:hRule="atLeast"/>
        </w:trPr>
        <w:tc>
          <w:tcPr>
            <w:tcW w:w="156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21" w:hRule="atLeast"/>
        </w:trPr>
        <w:tc>
          <w:tcPr>
            <w:tcW w:w="15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5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5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5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r>
      <w:tr>
        <w:trPr>
          <w:trHeight w:val="231" w:hRule="atLeast"/>
        </w:trPr>
        <w:tc>
          <w:tcPr>
            <w:tcW w:w="15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80" w:hRule="atLeast"/>
        </w:trPr>
        <w:tc>
          <w:tcPr>
            <w:tcW w:w="1560"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spacing w:line="570" w:lineRule="exact"/>
              <w:ind w:firstLine="540" w:firstLineChars="300"/>
              <w:rPr>
                <w:rFonts w:ascii="宋体" w:hAnsi="宋体" w:cs="宋体"/>
                <w:color w:val="000000"/>
                <w:kern w:val="0"/>
                <w:sz w:val="20"/>
                <w:szCs w:val="20"/>
              </w:rPr>
            </w:pPr>
            <w:r>
              <w:rPr>
                <w:rFonts w:hint="eastAsia" w:ascii="仿宋_GB2312" w:eastAsia="仿宋_GB2312" w:cs="仿宋_GB2312" w:hAnsiTheme="minorEastAsia"/>
                <w:bCs/>
                <w:color w:val="000000"/>
                <w:sz w:val="18"/>
                <w:szCs w:val="18"/>
                <w:shd w:val="clear" w:color="auto" w:fill="FFFFFF"/>
              </w:rPr>
              <w:t>制定全市林业及其生态环境建设、森林资源保护、绿化造林和城市园林绿化改造,并组织实施和监督检查。组织开展全民义务植树造林、城市主干道绿化、树木养护、树木砍伐审批、经济林发展和林业基地的建设;组织、指导以植树、种草等生物措施防治水土流失工作;组织全市林业和园林执法工作,指导、协调、监督对破坏森林资源和野生动植物资源重大案件的查处,打击违法犯罪活动。</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240" w:hRule="atLeast"/>
        </w:trPr>
        <w:tc>
          <w:tcPr>
            <w:tcW w:w="1560"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560"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560"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rPr>
          <w:trHeight w:val="320" w:hRule="atLeast"/>
        </w:trPr>
        <w:tc>
          <w:tcPr>
            <w:tcW w:w="1560"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r>
      <w:tr>
        <w:trPr>
          <w:trHeight w:val="385" w:hRule="atLeast"/>
        </w:trPr>
        <w:tc>
          <w:tcPr>
            <w:tcW w:w="1560"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2" w:hRule="atLeast"/>
        </w:trPr>
        <w:tc>
          <w:tcPr>
            <w:tcW w:w="1560"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560"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5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bl>
    <w:p>
      <w:pPr>
        <w:spacing w:line="600" w:lineRule="atLeast"/>
        <w:rPr>
          <w:rFonts w:ascii="仿宋_GB2312" w:eastAsia="仿宋_GB2312"/>
          <w:color w:val="000000"/>
          <w:sz w:val="32"/>
          <w:szCs w:val="32"/>
        </w:rPr>
      </w:pPr>
      <w:r>
        <w:rPr>
          <w:rFonts w:hint="eastAsia" w:ascii="仿宋_GB2312" w:eastAsia="仿宋_GB2312"/>
          <w:color w:val="000000"/>
          <w:sz w:val="32"/>
          <w:szCs w:val="32"/>
        </w:rPr>
        <w:t>部门自行组织绩效评价开展情况。</w:t>
      </w:r>
    </w:p>
    <w:p>
      <w:pPr>
        <w:spacing w:line="600" w:lineRule="atLeast"/>
        <w:ind w:firstLine="640" w:firstLineChars="200"/>
        <w:rPr>
          <w:rFonts w:ascii="仿宋_GB2312" w:eastAsia="仿宋_GB2312"/>
          <w:b/>
          <w:color w:val="000000"/>
          <w:sz w:val="32"/>
          <w:szCs w:val="32"/>
          <w:highlight w:val="yellow"/>
        </w:rPr>
      </w:pPr>
      <w:r>
        <w:rPr>
          <w:rFonts w:hint="eastAsia" w:ascii="仿宋_GB2312" w:eastAsia="仿宋_GB2312"/>
          <w:color w:val="000000"/>
          <w:sz w:val="32"/>
          <w:szCs w:val="32"/>
        </w:rPr>
        <w:t>本部门对下属单位2018年</w:t>
      </w:r>
      <w:r>
        <w:rPr>
          <w:rFonts w:hint="eastAsia" w:ascii="仿宋_GB2312" w:eastAsia="仿宋_GB2312"/>
          <w:sz w:val="32"/>
          <w:szCs w:val="32"/>
        </w:rPr>
        <w:t>度</w:t>
      </w:r>
      <w:r>
        <w:rPr>
          <w:rFonts w:hint="eastAsia" w:ascii="仿宋_GB2312" w:hAnsi="宋体" w:eastAsia="仿宋_GB2312"/>
          <w:sz w:val="32"/>
          <w:szCs w:val="32"/>
          <w:shd w:val="clear" w:color="auto" w:fill="FFFFFF"/>
        </w:rPr>
        <w:t>部门支出</w:t>
      </w:r>
      <w:r>
        <w:rPr>
          <w:rFonts w:hint="eastAsia" w:ascii="仿宋_GB2312" w:eastAsia="仿宋_GB2312"/>
          <w:color w:val="000000"/>
          <w:sz w:val="32"/>
          <w:szCs w:val="32"/>
        </w:rPr>
        <w:t>开展了整体支出绩效评价，得分为98.5分，存在的问题：我局虽然已经利用各种渠道加大了对保护</w:t>
      </w:r>
      <w:r>
        <w:rPr>
          <w:rFonts w:hint="eastAsia" w:ascii="仿宋_GB2312" w:eastAsia="仿宋_GB2312"/>
          <w:sz w:val="32"/>
          <w:szCs w:val="32"/>
        </w:rPr>
        <w:t>森林和野生动植物资源的</w:t>
      </w:r>
      <w:r>
        <w:rPr>
          <w:rFonts w:hint="eastAsia" w:ascii="仿宋_GB2312" w:eastAsia="仿宋_GB2312"/>
          <w:color w:val="000000"/>
          <w:sz w:val="32"/>
          <w:szCs w:val="32"/>
        </w:rPr>
        <w:t>宣传,但仍有部分群众对此项政策不够了解，还是存在</w:t>
      </w:r>
      <w:r>
        <w:rPr>
          <w:rFonts w:hint="eastAsia" w:ascii="仿宋_GB2312" w:eastAsia="仿宋_GB2312"/>
          <w:sz w:val="32"/>
          <w:szCs w:val="32"/>
        </w:rPr>
        <w:t>涉林犯罪的案件</w:t>
      </w:r>
      <w:r>
        <w:rPr>
          <w:rFonts w:hint="eastAsia" w:ascii="仿宋_GB2312" w:eastAsia="仿宋_GB2312"/>
          <w:color w:val="000000"/>
          <w:sz w:val="32"/>
          <w:szCs w:val="32"/>
        </w:rPr>
        <w:t>。下一步改进措施：</w:t>
      </w:r>
      <w:r>
        <w:rPr>
          <w:rFonts w:hint="eastAsia" w:ascii="仿宋_GB2312" w:hAnsi="仿宋" w:eastAsia="仿宋_GB2312"/>
          <w:color w:val="333333"/>
          <w:sz w:val="32"/>
          <w:szCs w:val="32"/>
          <w:shd w:val="clear" w:color="auto" w:fill="FFFFFF"/>
        </w:rPr>
        <w:t>不断加强队伍正规化建设，加强森林资源管理，严打涉林违法犯罪，加大执法监督力度，推进执法规范化建设，积极开展森林防火宣传和巡查工作，</w:t>
      </w:r>
      <w:r>
        <w:rPr>
          <w:rFonts w:hint="eastAsia" w:ascii="仿宋_GB2312" w:eastAsia="仿宋_GB2312"/>
          <w:color w:val="000000"/>
          <w:sz w:val="32"/>
          <w:szCs w:val="32"/>
        </w:rPr>
        <w:t>加大宣传力度，积极利用宣传栏、网页等多种方式继续大力宣传此项工作，不断提升群众对此项工作的知晓率。</w:t>
      </w:r>
    </w:p>
    <w:p>
      <w:pPr>
        <w:jc w:val="center"/>
        <w:rPr>
          <w:rFonts w:ascii="黑体" w:hAns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2018年项目支出绩效评价得分表</w:t>
      </w:r>
    </w:p>
    <w:tbl>
      <w:tblPr>
        <w:tblStyle w:val="10"/>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单位名称/</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8270" w:type="dxa"/>
            <w:gridSpan w:val="4"/>
            <w:shd w:val="clear" w:color="auto" w:fill="auto"/>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广汉市林业与园林管理局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18"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一级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2113"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3535"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311" w:type="dxa"/>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311" w:type="dxa"/>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项目决策</w:t>
            </w:r>
          </w:p>
        </w:tc>
        <w:tc>
          <w:tcPr>
            <w:tcW w:w="2113"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科学决策</w:t>
            </w: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绩效目标    </w:t>
            </w: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明确性</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合理性</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18"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项目管理</w:t>
            </w:r>
          </w:p>
        </w:tc>
        <w:tc>
          <w:tcPr>
            <w:tcW w:w="2113"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资金管理</w:t>
            </w: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资金分配</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textDirection w:val="tbRlV"/>
            <w:vAlign w:val="center"/>
          </w:tcPr>
          <w:p>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资金使用</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项目执行</w:t>
            </w: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执行规范</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18"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（特性指标70分）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项目绩效  </w:t>
            </w:r>
          </w:p>
        </w:tc>
        <w:tc>
          <w:tcPr>
            <w:tcW w:w="2113"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项目完成</w:t>
            </w: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完成数量</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完成质量</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完成时效</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完成成本</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项目效益</w:t>
            </w: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经济效益（可选项）</w:t>
            </w:r>
          </w:p>
        </w:tc>
        <w:tc>
          <w:tcPr>
            <w:tcW w:w="1311" w:type="dxa"/>
            <w:vMerge w:val="restart"/>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311" w:type="dxa"/>
          </w:tcPr>
          <w:p>
            <w:pPr>
              <w:widowControl/>
              <w:spacing w:line="260" w:lineRule="exact"/>
              <w:jc w:val="center"/>
              <w:rPr>
                <w:rFonts w:ascii="宋体" w:hAnsi="宋体" w:cs="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社会效益（可选项）</w:t>
            </w:r>
          </w:p>
        </w:tc>
        <w:tc>
          <w:tcPr>
            <w:tcW w:w="131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311" w:type="dxa"/>
          </w:tcPr>
          <w:p>
            <w:pPr>
              <w:widowControl/>
              <w:spacing w:line="260" w:lineRule="exact"/>
              <w:jc w:val="left"/>
              <w:rPr>
                <w:rFonts w:ascii="宋体" w:hAnsi="宋体" w:cs="宋体"/>
                <w:color w:val="000000"/>
                <w:kern w:val="0"/>
                <w:sz w:val="15"/>
                <w:szCs w:val="15"/>
              </w:rPr>
            </w:pPr>
            <w:r>
              <w:rPr>
                <w:rFonts w:hint="eastAsia" w:ascii="宋体" w:hAnsi="宋体" w:cs="宋体"/>
                <w:color w:val="000000"/>
                <w:kern w:val="0"/>
                <w:sz w:val="15"/>
                <w:szCs w:val="15"/>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生态效益（可选项）</w:t>
            </w:r>
          </w:p>
        </w:tc>
        <w:tc>
          <w:tcPr>
            <w:tcW w:w="131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311" w:type="dxa"/>
          </w:tcPr>
          <w:p>
            <w:pPr>
              <w:widowControl/>
              <w:spacing w:line="260" w:lineRule="exact"/>
              <w:jc w:val="left"/>
              <w:rPr>
                <w:rFonts w:ascii="宋体" w:hAnsi="宋体" w:cs="宋体"/>
                <w:color w:val="000000"/>
                <w:kern w:val="0"/>
                <w:sz w:val="15"/>
                <w:szCs w:val="15"/>
              </w:rPr>
            </w:pPr>
            <w:r>
              <w:rPr>
                <w:rFonts w:hint="eastAsia" w:ascii="宋体" w:hAnsi="宋体" w:cs="宋体"/>
                <w:color w:val="000000"/>
                <w:kern w:val="0"/>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可持续效益（可选项）</w:t>
            </w:r>
          </w:p>
        </w:tc>
        <w:tc>
          <w:tcPr>
            <w:tcW w:w="131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311" w:type="dxa"/>
          </w:tcPr>
          <w:p>
            <w:pPr>
              <w:widowControl/>
              <w:spacing w:line="260" w:lineRule="exact"/>
              <w:jc w:val="left"/>
              <w:rPr>
                <w:rFonts w:ascii="宋体" w:hAnsi="宋体" w:cs="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公平效率（可选项）</w:t>
            </w:r>
          </w:p>
        </w:tc>
        <w:tc>
          <w:tcPr>
            <w:tcW w:w="131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311" w:type="dxa"/>
          </w:tcPr>
          <w:p>
            <w:pPr>
              <w:widowControl/>
              <w:spacing w:line="260" w:lineRule="exact"/>
              <w:jc w:val="left"/>
              <w:rPr>
                <w:rFonts w:ascii="宋体" w:hAnsi="宋体" w:cs="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使用效率（可选项）</w:t>
            </w:r>
          </w:p>
        </w:tc>
        <w:tc>
          <w:tcPr>
            <w:tcW w:w="1311"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1311" w:type="dxa"/>
          </w:tcPr>
          <w:p>
            <w:pPr>
              <w:widowControl/>
              <w:spacing w:line="260" w:lineRule="exact"/>
              <w:jc w:val="left"/>
              <w:rPr>
                <w:rFonts w:ascii="宋体" w:hAnsi="宋体" w:cs="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2113" w:type="dxa"/>
            <w:vMerge w:val="continue"/>
            <w:shd w:val="clear" w:color="auto" w:fill="auto"/>
            <w:vAlign w:val="center"/>
          </w:tcPr>
          <w:p>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服务对象满意度    </w:t>
            </w:r>
          </w:p>
        </w:tc>
        <w:tc>
          <w:tcPr>
            <w:tcW w:w="1311" w:type="dxa"/>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11" w:type="dxa"/>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总分</w:t>
            </w:r>
          </w:p>
        </w:tc>
        <w:tc>
          <w:tcPr>
            <w:tcW w:w="8270" w:type="dxa"/>
            <w:gridSpan w:val="4"/>
            <w:shd w:val="clear" w:color="auto" w:fill="auto"/>
            <w:vAlign w:val="center"/>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98</w:t>
            </w:r>
          </w:p>
        </w:tc>
      </w:tr>
    </w:tbl>
    <w:p>
      <w:pPr>
        <w:rPr>
          <w:color w:val="000000"/>
        </w:rPr>
      </w:pPr>
    </w:p>
    <w:p>
      <w:pPr>
        <w:rPr>
          <w:color w:val="000000"/>
        </w:rPr>
      </w:pPr>
    </w:p>
    <w:p>
      <w:pPr>
        <w:numPr>
          <w:ilvl w:val="0"/>
          <w:numId w:val="8"/>
        </w:numPr>
        <w:spacing w:line="580" w:lineRule="exact"/>
        <w:ind w:firstLine="643" w:firstLineChars="200"/>
        <w:rPr>
          <w:rFonts w:ascii="仿宋" w:hAnsi="仿宋" w:eastAsia="仿宋"/>
          <w:color w:val="000000" w:themeColor="text1"/>
          <w:sz w:val="32"/>
          <w:szCs w:val="32"/>
        </w:rPr>
      </w:pPr>
      <w:r>
        <w:rPr>
          <w:rFonts w:hint="eastAsia" w:ascii="仿宋" w:hAnsi="仿宋" w:eastAsia="仿宋" w:cs="仿宋"/>
          <w:b/>
          <w:bCs/>
          <w:color w:val="000000" w:themeColor="text1"/>
          <w:sz w:val="32"/>
          <w:szCs w:val="32"/>
        </w:rPr>
        <w:t>部门开展绩效评价结果。</w:t>
      </w:r>
    </w:p>
    <w:p>
      <w:pPr>
        <w:spacing w:line="58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本部门按要求对</w:t>
      </w:r>
      <w:r>
        <w:rPr>
          <w:rFonts w:ascii="仿宋_GB2312" w:hAnsi="仿宋_GB2312" w:eastAsia="仿宋_GB2312" w:cs="仿宋_GB2312"/>
          <w:color w:val="000000" w:themeColor="text1"/>
          <w:sz w:val="32"/>
          <w:szCs w:val="32"/>
        </w:rPr>
        <w:t>2018</w:t>
      </w:r>
      <w:r>
        <w:rPr>
          <w:rFonts w:hint="eastAsia" w:ascii="仿宋_GB2312" w:hAnsi="仿宋_GB2312" w:eastAsia="仿宋_GB2312" w:cs="仿宋_GB2312"/>
          <w:color w:val="000000" w:themeColor="text1"/>
          <w:sz w:val="32"/>
          <w:szCs w:val="32"/>
        </w:rPr>
        <w:t>年部门整体支出绩效评价情况开展自评，《广汉市林园局</w:t>
      </w:r>
      <w:r>
        <w:rPr>
          <w:rFonts w:ascii="仿宋_GB2312" w:hAnsi="仿宋_GB2312" w:eastAsia="仿宋_GB2312" w:cs="仿宋_GB2312"/>
          <w:color w:val="000000" w:themeColor="text1"/>
          <w:sz w:val="32"/>
          <w:szCs w:val="32"/>
        </w:rPr>
        <w:t>2018</w:t>
      </w:r>
      <w:r>
        <w:rPr>
          <w:rFonts w:hint="eastAsia" w:ascii="仿宋_GB2312" w:hAnsi="仿宋_GB2312" w:eastAsia="仿宋_GB2312" w:cs="仿宋_GB2312"/>
          <w:color w:val="000000" w:themeColor="text1"/>
          <w:sz w:val="32"/>
          <w:szCs w:val="32"/>
        </w:rPr>
        <w:t>年部门预算支出绩效报告》。</w:t>
      </w:r>
    </w:p>
    <w:p>
      <w:pPr>
        <w:spacing w:line="580" w:lineRule="exact"/>
        <w:jc w:val="center"/>
        <w:rPr>
          <w:rFonts w:ascii="方正小标宋简体" w:hAnsi="方正小标宋简体" w:eastAsia="方正小标宋简体"/>
          <w:color w:val="000000" w:themeColor="text1"/>
          <w:sz w:val="44"/>
          <w:szCs w:val="44"/>
        </w:rPr>
      </w:pPr>
    </w:p>
    <w:p>
      <w:pPr>
        <w:numPr>
          <w:ilvl w:val="0"/>
          <w:numId w:val="7"/>
        </w:numPr>
        <w:spacing w:line="600" w:lineRule="exact"/>
        <w:outlineLvl w:val="1"/>
        <w:rPr>
          <w:rStyle w:val="15"/>
          <w:rFonts w:ascii="黑体" w:hAnsi="黑体" w:eastAsia="黑体" w:cs="黑体"/>
          <w:b w:val="0"/>
          <w:bCs w:val="0"/>
          <w:color w:val="000000" w:themeColor="text1"/>
        </w:rPr>
      </w:pPr>
      <w:bookmarkStart w:id="41" w:name="_Toc15377221"/>
      <w:bookmarkStart w:id="42" w:name="_Toc15396612"/>
      <w:r>
        <w:rPr>
          <w:rStyle w:val="15"/>
          <w:rFonts w:hint="eastAsia" w:ascii="黑体" w:hAnsi="黑体" w:eastAsia="黑体" w:cs="黑体"/>
          <w:color w:val="000000" w:themeColor="text1"/>
        </w:rPr>
        <w:t>其他重要事项的情况说明</w:t>
      </w:r>
      <w:bookmarkEnd w:id="41"/>
      <w:bookmarkEnd w:id="42"/>
    </w:p>
    <w:p>
      <w:pPr>
        <w:spacing w:line="600" w:lineRule="exact"/>
        <w:ind w:left="709"/>
        <w:outlineLvl w:val="1"/>
        <w:rPr>
          <w:rStyle w:val="15"/>
          <w:rFonts w:ascii="黑体" w:hAnsi="黑体" w:eastAsia="黑体" w:cs="黑体"/>
          <w:b w:val="0"/>
          <w:bCs w:val="0"/>
          <w:color w:val="000000" w:themeColor="text1"/>
        </w:rPr>
      </w:pPr>
      <w:r>
        <w:rPr>
          <w:rStyle w:val="15"/>
          <w:rFonts w:hint="eastAsia" w:ascii="黑体" w:hAnsi="黑体" w:eastAsia="黑体" w:cs="黑体"/>
          <w:color w:val="000000" w:themeColor="text1"/>
        </w:rPr>
        <w:t>无</w:t>
      </w:r>
    </w:p>
    <w:p>
      <w:pPr>
        <w:spacing w:line="600" w:lineRule="exact"/>
        <w:ind w:firstLine="643" w:firstLineChars="200"/>
        <w:outlineLvl w:val="2"/>
        <w:rPr>
          <w:rFonts w:ascii="仿宋" w:hAnsi="仿宋" w:eastAsia="仿宋"/>
          <w:color w:val="000000" w:themeColor="text1"/>
          <w:sz w:val="32"/>
          <w:szCs w:val="32"/>
        </w:rPr>
      </w:pPr>
      <w:bookmarkStart w:id="43" w:name="_Toc15377222"/>
      <w:r>
        <w:rPr>
          <w:rFonts w:hint="eastAsia" w:ascii="仿宋" w:hAnsi="仿宋" w:eastAsia="仿宋" w:cs="仿宋"/>
          <w:b/>
          <w:bCs/>
          <w:color w:val="000000" w:themeColor="text1"/>
          <w:sz w:val="32"/>
          <w:szCs w:val="32"/>
        </w:rPr>
        <w:t>（一）机关运行经费支出情况</w:t>
      </w:r>
      <w:bookmarkEnd w:id="43"/>
    </w:p>
    <w:p>
      <w:pPr>
        <w:spacing w:line="600" w:lineRule="exact"/>
        <w:ind w:firstLine="640" w:firstLineChars="200"/>
        <w:rPr>
          <w:rFonts w:ascii="仿宋_GB2312" w:eastAsia="仿宋_GB2312"/>
          <w:color w:val="000000" w:themeColor="text1"/>
          <w:sz w:val="32"/>
          <w:szCs w:val="32"/>
        </w:rPr>
      </w:pP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年，机关运行经费支出106.21万元，比</w:t>
      </w:r>
      <w:r>
        <w:rPr>
          <w:rFonts w:ascii="仿宋_GB2312" w:eastAsia="仿宋_GB2312" w:cs="仿宋_GB2312"/>
          <w:color w:val="000000" w:themeColor="text1"/>
          <w:sz w:val="32"/>
          <w:szCs w:val="32"/>
        </w:rPr>
        <w:t>2017</w:t>
      </w:r>
      <w:r>
        <w:rPr>
          <w:rFonts w:hint="eastAsia" w:ascii="仿宋_GB2312" w:eastAsia="仿宋_GB2312" w:cs="仿宋_GB2312"/>
          <w:color w:val="000000" w:themeColor="text1"/>
          <w:sz w:val="32"/>
          <w:szCs w:val="32"/>
        </w:rPr>
        <w:t>年减少34.42万元，下降47.9</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。主要原因是增加人员经费和日常公务经费</w:t>
      </w:r>
    </w:p>
    <w:p>
      <w:pPr>
        <w:spacing w:line="600" w:lineRule="exact"/>
        <w:ind w:firstLine="640"/>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（数据来源财决</w:t>
      </w:r>
      <w:r>
        <w:rPr>
          <w:rFonts w:ascii="仿宋" w:hAnsi="仿宋" w:eastAsia="仿宋" w:cs="仿宋"/>
          <w:b/>
          <w:bCs/>
          <w:color w:val="000000" w:themeColor="text1"/>
          <w:sz w:val="32"/>
          <w:szCs w:val="32"/>
        </w:rPr>
        <w:t>CS05</w:t>
      </w:r>
      <w:r>
        <w:rPr>
          <w:rFonts w:hint="eastAsia" w:ascii="仿宋" w:hAnsi="仿宋" w:eastAsia="仿宋" w:cs="仿宋"/>
          <w:b/>
          <w:bCs/>
          <w:color w:val="000000" w:themeColor="text1"/>
          <w:sz w:val="32"/>
          <w:szCs w:val="32"/>
        </w:rPr>
        <w:t>表）</w:t>
      </w:r>
    </w:p>
    <w:p>
      <w:pPr>
        <w:autoSpaceDE w:val="0"/>
        <w:autoSpaceDN w:val="0"/>
        <w:adjustRightInd w:val="0"/>
        <w:spacing w:line="600" w:lineRule="exact"/>
        <w:ind w:firstLine="643" w:firstLineChars="200"/>
        <w:jc w:val="left"/>
        <w:outlineLvl w:val="2"/>
        <w:rPr>
          <w:rFonts w:ascii="仿宋" w:hAnsi="仿宋" w:eastAsia="仿宋"/>
          <w:b/>
          <w:bCs/>
          <w:color w:val="000000" w:themeColor="text1"/>
          <w:sz w:val="32"/>
          <w:szCs w:val="32"/>
        </w:rPr>
      </w:pPr>
      <w:bookmarkStart w:id="44" w:name="_Toc15377223"/>
      <w:r>
        <w:rPr>
          <w:rFonts w:hint="eastAsia" w:ascii="仿宋" w:hAnsi="仿宋" w:eastAsia="仿宋" w:cs="仿宋"/>
          <w:b/>
          <w:bCs/>
          <w:color w:val="000000" w:themeColor="text1"/>
          <w:sz w:val="32"/>
          <w:szCs w:val="32"/>
        </w:rPr>
        <w:t>（二）政府采购支出情况</w:t>
      </w:r>
      <w:bookmarkEnd w:id="44"/>
    </w:p>
    <w:p>
      <w:pPr>
        <w:spacing w:line="600" w:lineRule="exact"/>
        <w:ind w:firstLine="640" w:firstLineChars="200"/>
        <w:rPr>
          <w:rFonts w:ascii="仿宋_GB2312" w:eastAsia="仿宋_GB2312"/>
          <w:color w:val="000000" w:themeColor="text1"/>
          <w:sz w:val="32"/>
          <w:szCs w:val="32"/>
        </w:rPr>
      </w:pP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年，政府采购支出总额4.78万元，其中：政府采购货物支出4.78万元</w:t>
      </w:r>
      <w:r>
        <w:rPr>
          <w:rFonts w:hint="eastAsia" w:ascii="仿宋_GB2312" w:eastAsia="仿宋_GB2312"/>
          <w:color w:val="000000"/>
          <w:sz w:val="32"/>
          <w:szCs w:val="32"/>
        </w:rPr>
        <w:t>货物采购。主要用于办公设备和专项设备的购置，以及城市园林和道路绿化带的花草、苗木采购，服务采购主要用于城市园林和道路绿化带的养护款。</w:t>
      </w:r>
      <w:r>
        <w:rPr>
          <w:rFonts w:hint="eastAsia" w:ascii="仿宋_GB2312" w:eastAsia="仿宋_GB2312" w:cs="仿宋_GB2312"/>
          <w:color w:val="000000" w:themeColor="text1"/>
          <w:sz w:val="32"/>
          <w:szCs w:val="32"/>
        </w:rPr>
        <w:t>。</w:t>
      </w:r>
    </w:p>
    <w:p>
      <w:pPr>
        <w:autoSpaceDE w:val="0"/>
        <w:autoSpaceDN w:val="0"/>
        <w:adjustRightInd w:val="0"/>
        <w:spacing w:line="600" w:lineRule="exact"/>
        <w:ind w:firstLine="643" w:firstLineChars="200"/>
        <w:jc w:val="left"/>
        <w:outlineLvl w:val="2"/>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（数据来源财决</w:t>
      </w:r>
      <w:r>
        <w:rPr>
          <w:rFonts w:ascii="仿宋" w:hAnsi="仿宋" w:eastAsia="仿宋" w:cs="仿宋"/>
          <w:b/>
          <w:bCs/>
          <w:color w:val="000000" w:themeColor="text1"/>
          <w:sz w:val="32"/>
          <w:szCs w:val="32"/>
        </w:rPr>
        <w:t>CS06</w:t>
      </w:r>
      <w:r>
        <w:rPr>
          <w:rFonts w:hint="eastAsia" w:ascii="仿宋" w:hAnsi="仿宋" w:eastAsia="仿宋" w:cs="仿宋"/>
          <w:b/>
          <w:bCs/>
          <w:color w:val="000000" w:themeColor="text1"/>
          <w:sz w:val="32"/>
          <w:szCs w:val="32"/>
        </w:rPr>
        <w:t>表）</w:t>
      </w:r>
    </w:p>
    <w:p>
      <w:pPr>
        <w:autoSpaceDE w:val="0"/>
        <w:autoSpaceDN w:val="0"/>
        <w:adjustRightInd w:val="0"/>
        <w:spacing w:line="600" w:lineRule="exact"/>
        <w:ind w:firstLine="643" w:firstLineChars="200"/>
        <w:jc w:val="left"/>
        <w:outlineLvl w:val="2"/>
        <w:rPr>
          <w:rFonts w:ascii="仿宋" w:hAnsi="仿宋" w:eastAsia="仿宋"/>
          <w:b/>
          <w:bCs/>
          <w:color w:val="000000" w:themeColor="text1"/>
          <w:sz w:val="32"/>
          <w:szCs w:val="32"/>
        </w:rPr>
      </w:pPr>
      <w:bookmarkStart w:id="45" w:name="_Toc15377224"/>
      <w:r>
        <w:rPr>
          <w:rFonts w:hint="eastAsia" w:ascii="仿宋" w:hAnsi="仿宋" w:eastAsia="仿宋" w:cs="仿宋"/>
          <w:b/>
          <w:bCs/>
          <w:color w:val="000000" w:themeColor="text1"/>
          <w:sz w:val="32"/>
          <w:szCs w:val="32"/>
        </w:rPr>
        <w:t>（三）国有资产占有使用情况</w:t>
      </w:r>
      <w:bookmarkEnd w:id="45"/>
    </w:p>
    <w:p>
      <w:pPr>
        <w:autoSpaceDE w:val="0"/>
        <w:autoSpaceDN w:val="0"/>
        <w:adjustRightInd w:val="0"/>
        <w:spacing w:line="600" w:lineRule="exact"/>
        <w:ind w:firstLine="640" w:firstLineChars="200"/>
        <w:jc w:val="left"/>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截至</w:t>
      </w: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w:t>
      </w:r>
      <w:r>
        <w:rPr>
          <w:rFonts w:ascii="仿宋_GB2312" w:eastAsia="仿宋_GB2312" w:cs="仿宋_GB2312"/>
          <w:color w:val="000000" w:themeColor="text1"/>
          <w:sz w:val="32"/>
          <w:szCs w:val="32"/>
        </w:rPr>
        <w:t>12</w:t>
      </w:r>
      <w:r>
        <w:rPr>
          <w:rFonts w:hint="eastAsia" w:ascii="仿宋_GB2312" w:eastAsia="仿宋_GB2312" w:cs="仿宋_GB2312"/>
          <w:color w:val="000000" w:themeColor="text1"/>
          <w:sz w:val="32"/>
          <w:szCs w:val="32"/>
        </w:rPr>
        <w:t>月</w:t>
      </w:r>
      <w:r>
        <w:rPr>
          <w:rFonts w:ascii="仿宋_GB2312" w:eastAsia="仿宋_GB2312" w:cs="仿宋_GB2312"/>
          <w:color w:val="000000" w:themeColor="text1"/>
          <w:sz w:val="32"/>
          <w:szCs w:val="32"/>
        </w:rPr>
        <w:t>31</w:t>
      </w:r>
      <w:r>
        <w:rPr>
          <w:rFonts w:hint="eastAsia" w:ascii="仿宋_GB2312" w:eastAsia="仿宋_GB2312" w:cs="仿宋_GB2312"/>
          <w:color w:val="000000" w:themeColor="text1"/>
          <w:sz w:val="32"/>
          <w:szCs w:val="32"/>
        </w:rPr>
        <w:t>日，共有车辆12辆，其中：一般公务用车1辆，特种专用车8辆，其他车型3辆。</w:t>
      </w:r>
    </w:p>
    <w:p>
      <w:pPr>
        <w:autoSpaceDE w:val="0"/>
        <w:autoSpaceDN w:val="0"/>
        <w:adjustRightInd w:val="0"/>
        <w:spacing w:line="600" w:lineRule="exact"/>
        <w:ind w:firstLine="643" w:firstLineChars="200"/>
        <w:jc w:val="left"/>
        <w:outlineLvl w:val="2"/>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（数据来源财决</w:t>
      </w:r>
      <w:r>
        <w:rPr>
          <w:rFonts w:ascii="仿宋" w:hAnsi="仿宋" w:eastAsia="仿宋" w:cs="仿宋"/>
          <w:b/>
          <w:bCs/>
          <w:color w:val="000000" w:themeColor="text1"/>
          <w:sz w:val="32"/>
          <w:szCs w:val="32"/>
        </w:rPr>
        <w:t>CS05</w:t>
      </w:r>
      <w:r>
        <w:rPr>
          <w:rFonts w:hint="eastAsia" w:ascii="仿宋" w:hAnsi="仿宋" w:eastAsia="仿宋" w:cs="仿宋"/>
          <w:b/>
          <w:bCs/>
          <w:color w:val="000000" w:themeColor="text1"/>
          <w:sz w:val="32"/>
          <w:szCs w:val="32"/>
        </w:rPr>
        <w:t>表，按部门决算报表填报数据罗列车辆情况。）</w:t>
      </w:r>
    </w:p>
    <w:p>
      <w:pPr>
        <w:spacing w:line="600" w:lineRule="atLeast"/>
        <w:ind w:firstLine="643" w:firstLineChars="200"/>
        <w:rPr>
          <w:rFonts w:ascii="仿宋_GB2312" w:eastAsia="仿宋_GB2312"/>
          <w:b/>
          <w:bCs/>
          <w:color w:val="000000" w:themeColor="text1"/>
          <w:sz w:val="32"/>
          <w:szCs w:val="32"/>
        </w:rPr>
      </w:pPr>
    </w:p>
    <w:p>
      <w:pPr>
        <w:widowControl/>
        <w:jc w:val="left"/>
        <w:rPr>
          <w:rFonts w:ascii="仿宋_GB2312" w:eastAsia="仿宋_GB2312"/>
          <w:b/>
          <w:bCs/>
          <w:color w:val="000000" w:themeColor="text1"/>
          <w:sz w:val="32"/>
          <w:szCs w:val="32"/>
        </w:rPr>
      </w:pPr>
      <w:r>
        <w:rPr>
          <w:rFonts w:ascii="仿宋_GB2312" w:eastAsia="仿宋_GB2312"/>
          <w:b/>
          <w:bCs/>
          <w:color w:val="000000" w:themeColor="text1"/>
          <w:sz w:val="32"/>
          <w:szCs w:val="32"/>
        </w:rPr>
        <w:br w:type="page"/>
      </w:r>
    </w:p>
    <w:p>
      <w:pPr>
        <w:numPr>
          <w:ilvl w:val="0"/>
          <w:numId w:val="9"/>
        </w:numPr>
        <w:spacing w:line="600" w:lineRule="exact"/>
        <w:ind w:firstLine="480" w:firstLineChars="150"/>
        <w:jc w:val="center"/>
        <w:outlineLvl w:val="0"/>
        <w:rPr>
          <w:rStyle w:val="14"/>
          <w:rFonts w:ascii="黑体" w:hAnsi="黑体" w:eastAsia="黑体"/>
          <w:b w:val="0"/>
        </w:rPr>
      </w:pPr>
      <w:r>
        <w:rPr>
          <w:rStyle w:val="15"/>
          <w:rFonts w:hint="eastAsia" w:ascii="黑体" w:hAnsi="黑体" w:eastAsia="黑体"/>
          <w:b w:val="0"/>
        </w:rPr>
        <w:t xml:space="preserve"> </w:t>
      </w:r>
      <w:r>
        <w:rPr>
          <w:rFonts w:hint="eastAsia" w:ascii="黑体" w:hAnsi="黑体" w:eastAsia="黑体"/>
          <w:b/>
          <w:color w:val="000000"/>
          <w:sz w:val="44"/>
          <w:szCs w:val="44"/>
        </w:rPr>
        <w:t>名</w:t>
      </w:r>
      <w:r>
        <w:rPr>
          <w:rStyle w:val="14"/>
          <w:rFonts w:hint="eastAsia" w:ascii="黑体" w:hAnsi="黑体" w:eastAsia="黑体"/>
          <w:b w:val="0"/>
        </w:rPr>
        <w:t>词解释</w:t>
      </w:r>
      <w:bookmarkEnd w:id="5"/>
      <w:bookmarkEnd w:id="6"/>
    </w:p>
    <w:p>
      <w:pPr>
        <w:autoSpaceDE w:val="0"/>
        <w:autoSpaceDN w:val="0"/>
        <w:adjustRightInd w:val="0"/>
        <w:spacing w:line="600" w:lineRule="exact"/>
        <w:jc w:val="left"/>
        <w:rPr>
          <w:rFonts w:ascii="黑体" w:eastAsia="黑体"/>
          <w:color w:val="000000"/>
          <w:sz w:val="32"/>
          <w:szCs w:val="32"/>
        </w:rPr>
      </w:pPr>
      <w:r>
        <w:rPr>
          <w:rFonts w:hint="eastAsia" w:ascii="仿宋_GB2312" w:eastAsia="仿宋_GB2312"/>
          <w:b/>
          <w:color w:val="000000"/>
          <w:sz w:val="32"/>
          <w:szCs w:val="32"/>
        </w:rPr>
        <w:t xml:space="preserve"> </w:t>
      </w:r>
      <w:r>
        <w:rPr>
          <w:rFonts w:hint="eastAsia" w:ascii="黑体" w:eastAsia="黑体"/>
          <w:color w:val="000000"/>
          <w:sz w:val="32"/>
          <w:szCs w:val="32"/>
        </w:rPr>
        <w:t>十一、名词解释</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17"/>
        <w:spacing w:line="560" w:lineRule="exact"/>
        <w:ind w:firstLine="480" w:firstLineChars="200"/>
        <w:rPr>
          <w:rFonts w:ascii="仿宋_GB2312" w:eastAsia="仿宋_GB2312"/>
          <w:sz w:val="32"/>
          <w:szCs w:val="32"/>
        </w:rPr>
      </w:pPr>
      <w:r>
        <w:rPr>
          <w:rFonts w:hint="eastAsia"/>
        </w:rPr>
        <w:t xml:space="preserve"> </w:t>
      </w:r>
      <w:r>
        <w:rPr>
          <w:rFonts w:hint="eastAsia"/>
          <w:sz w:val="28"/>
          <w:szCs w:val="28"/>
        </w:rPr>
        <w:t>2</w:t>
      </w:r>
      <w:r>
        <w:rPr>
          <w:rFonts w:hint="eastAsia" w:ascii="仿宋_GB2312" w:eastAsia="仿宋_GB2312"/>
          <w:sz w:val="28"/>
          <w:szCs w:val="28"/>
        </w:rPr>
        <w:t>.</w:t>
      </w:r>
      <w:r>
        <w:rPr>
          <w:rFonts w:hint="eastAsia" w:ascii="仿宋_GB2312" w:eastAsia="仿宋_GB2312"/>
          <w:sz w:val="32"/>
          <w:szCs w:val="32"/>
        </w:rPr>
        <w:t xml:space="preserve">年初结转和结余：指以前年度尚未完成、结转到本年按有关规定继续使用的资金。 </w:t>
      </w:r>
    </w:p>
    <w:p>
      <w:pPr>
        <w:ind w:firstLine="420" w:firstLineChars="200"/>
        <w:rPr>
          <w:rFonts w:ascii="仿宋_GB2312" w:eastAsia="仿宋_GB2312"/>
          <w:color w:val="000000"/>
          <w:sz w:val="32"/>
          <w:szCs w:val="32"/>
        </w:rPr>
      </w:pPr>
      <w:r>
        <w:rPr>
          <w:rFonts w:hint="eastAsia"/>
        </w:rPr>
        <w:t xml:space="preserve"> </w:t>
      </w:r>
      <w:r>
        <w:rPr>
          <w:rFonts w:hint="eastAsia"/>
          <w:sz w:val="28"/>
          <w:szCs w:val="28"/>
        </w:rPr>
        <w:t xml:space="preserve"> 3</w:t>
      </w:r>
      <w:r>
        <w:rPr>
          <w:rFonts w:hint="eastAsia" w:ascii="仿宋_GB2312" w:eastAsia="仿宋_GB2312"/>
          <w:color w:val="000000"/>
          <w:sz w:val="28"/>
          <w:szCs w:val="28"/>
        </w:rPr>
        <w:t>.</w:t>
      </w:r>
      <w:r>
        <w:rPr>
          <w:rFonts w:hint="eastAsia" w:ascii="仿宋_GB2312" w:eastAsia="仿宋_GB2312"/>
          <w:color w:val="000000"/>
          <w:sz w:val="32"/>
          <w:szCs w:val="32"/>
        </w:rPr>
        <w:t>社会保障和就业（类）</w:t>
      </w:r>
      <w:r>
        <w:rPr>
          <w:rStyle w:val="12"/>
          <w:rFonts w:hint="eastAsia" w:ascii="仿宋_GB2312" w:eastAsia="仿宋_GB2312"/>
          <w:b w:val="0"/>
          <w:color w:val="000000"/>
          <w:sz w:val="32"/>
          <w:szCs w:val="32"/>
        </w:rPr>
        <w:t>行政事业单位离退休（款）未归口管理的行政单位离退休（项）;</w:t>
      </w:r>
      <w:r>
        <w:rPr>
          <w:rFonts w:hint="eastAsia" w:ascii="仿宋_GB2312" w:eastAsia="仿宋_GB2312"/>
          <w:color w:val="000000"/>
          <w:sz w:val="32"/>
          <w:szCs w:val="32"/>
        </w:rPr>
        <w:t>机关事业单位基本养老保险缴费支出（项）;机关事业单位职业年金缴费支出（项）：指。</w:t>
      </w:r>
    </w:p>
    <w:p>
      <w:pPr>
        <w:ind w:firstLine="560" w:firstLineChars="200"/>
        <w:rPr>
          <w:rFonts w:ascii="仿宋_GB2312" w:eastAsia="仿宋_GB2312"/>
          <w:color w:val="000000"/>
          <w:sz w:val="32"/>
          <w:szCs w:val="32"/>
        </w:rPr>
      </w:pPr>
      <w:r>
        <w:rPr>
          <w:rFonts w:hint="eastAsia"/>
          <w:sz w:val="28"/>
          <w:szCs w:val="28"/>
        </w:rPr>
        <w:t xml:space="preserve"> 4</w:t>
      </w:r>
      <w:r>
        <w:rPr>
          <w:rFonts w:hint="eastAsia" w:ascii="仿宋_GB2312" w:eastAsia="仿宋_GB2312"/>
          <w:color w:val="000000"/>
          <w:sz w:val="28"/>
          <w:szCs w:val="28"/>
        </w:rPr>
        <w:t>.</w:t>
      </w:r>
      <w:r>
        <w:rPr>
          <w:rFonts w:hint="eastAsia" w:ascii="仿宋_GB2312" w:eastAsia="仿宋_GB2312"/>
          <w:color w:val="000000"/>
          <w:sz w:val="32"/>
          <w:szCs w:val="32"/>
        </w:rPr>
        <w:t>医疗卫生与计划生育（类）</w:t>
      </w:r>
      <w:r>
        <w:rPr>
          <w:rStyle w:val="12"/>
          <w:rFonts w:hint="eastAsia" w:ascii="仿宋_GB2312" w:eastAsia="仿宋_GB2312"/>
          <w:color w:val="000000"/>
          <w:sz w:val="32"/>
          <w:szCs w:val="32"/>
        </w:rPr>
        <w:t>医疗保障（款）公共卫生（项）；行政单位医疗（项）；</w:t>
      </w:r>
      <w:r>
        <w:rPr>
          <w:rFonts w:hint="eastAsia" w:ascii="仿宋_GB2312" w:eastAsia="仿宋_GB2312"/>
          <w:b/>
          <w:bCs/>
          <w:color w:val="000000"/>
          <w:sz w:val="32"/>
          <w:szCs w:val="32"/>
        </w:rPr>
        <w:t xml:space="preserve">事业单位医疗 </w:t>
      </w:r>
      <w:r>
        <w:rPr>
          <w:rStyle w:val="12"/>
          <w:rFonts w:hint="eastAsia" w:ascii="仿宋_GB2312" w:eastAsia="仿宋_GB2312"/>
          <w:color w:val="000000"/>
          <w:sz w:val="32"/>
          <w:szCs w:val="32"/>
        </w:rPr>
        <w:t>（项）</w:t>
      </w:r>
      <w:r>
        <w:rPr>
          <w:rStyle w:val="12"/>
          <w:rFonts w:hint="eastAsia" w:ascii="仿宋_GB2312" w:eastAsia="仿宋_GB2312"/>
          <w:b w:val="0"/>
          <w:color w:val="000000"/>
          <w:sz w:val="32"/>
          <w:szCs w:val="32"/>
        </w:rPr>
        <w:t>；</w:t>
      </w:r>
      <w:r>
        <w:rPr>
          <w:rFonts w:hint="eastAsia" w:ascii="仿宋_GB2312" w:eastAsia="仿宋_GB2312"/>
          <w:b/>
          <w:bCs/>
          <w:color w:val="000000"/>
          <w:sz w:val="32"/>
          <w:szCs w:val="32"/>
        </w:rPr>
        <w:t>公务员医疗补助</w:t>
      </w:r>
      <w:r>
        <w:rPr>
          <w:rFonts w:hint="eastAsia" w:ascii="仿宋_GB2312" w:eastAsia="仿宋_GB2312"/>
          <w:color w:val="000000"/>
          <w:sz w:val="32"/>
          <w:szCs w:val="32"/>
        </w:rPr>
        <w:t xml:space="preserve"> </w:t>
      </w:r>
      <w:r>
        <w:rPr>
          <w:rStyle w:val="12"/>
          <w:rFonts w:hint="eastAsia" w:ascii="仿宋_GB2312" w:eastAsia="仿宋_GB2312"/>
          <w:color w:val="000000"/>
          <w:sz w:val="32"/>
          <w:szCs w:val="32"/>
        </w:rPr>
        <w:t>（项）</w:t>
      </w:r>
      <w:r>
        <w:rPr>
          <w:rStyle w:val="12"/>
          <w:rFonts w:hint="eastAsia" w:ascii="仿宋_GB2312" w:eastAsia="仿宋_GB2312"/>
          <w:b w:val="0"/>
          <w:color w:val="000000"/>
          <w:sz w:val="32"/>
          <w:szCs w:val="32"/>
        </w:rPr>
        <w:t>；</w:t>
      </w:r>
      <w:r>
        <w:rPr>
          <w:rFonts w:hint="eastAsia" w:ascii="仿宋_GB2312" w:eastAsia="仿宋_GB2312"/>
          <w:b/>
          <w:bCs/>
          <w:color w:val="000000"/>
          <w:sz w:val="32"/>
          <w:szCs w:val="32"/>
        </w:rPr>
        <w:t>其他医疗卫生与计划生育支出</w:t>
      </w:r>
      <w:r>
        <w:rPr>
          <w:rStyle w:val="12"/>
          <w:rFonts w:hint="eastAsia" w:ascii="仿宋_GB2312" w:eastAsia="仿宋_GB2312"/>
          <w:color w:val="000000"/>
          <w:sz w:val="32"/>
          <w:szCs w:val="32"/>
        </w:rPr>
        <w:t>（项）</w:t>
      </w:r>
      <w:r>
        <w:rPr>
          <w:rFonts w:hint="eastAsia" w:ascii="仿宋_GB2312" w:eastAsia="仿宋_GB2312"/>
          <w:color w:val="000000"/>
          <w:sz w:val="32"/>
          <w:szCs w:val="32"/>
        </w:rPr>
        <w:t>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5.节能环保（类）</w:t>
      </w:r>
      <w:r>
        <w:rPr>
          <w:rFonts w:hint="eastAsia" w:ascii="仿宋_GB2312" w:eastAsia="仿宋_GB2312"/>
          <w:b/>
          <w:bCs/>
          <w:color w:val="000000"/>
          <w:sz w:val="32"/>
          <w:szCs w:val="32"/>
        </w:rPr>
        <w:t xml:space="preserve"> </w:t>
      </w:r>
      <w:r>
        <w:rPr>
          <w:rStyle w:val="12"/>
          <w:rFonts w:hint="eastAsia" w:ascii="仿宋_GB2312" w:eastAsia="仿宋_GB2312"/>
          <w:color w:val="000000"/>
          <w:sz w:val="32"/>
          <w:szCs w:val="32"/>
        </w:rPr>
        <w:t>天然林保护（款）</w:t>
      </w:r>
      <w:r>
        <w:rPr>
          <w:rStyle w:val="12"/>
          <w:rFonts w:hint="eastAsia" w:ascii="仿宋_GB2312" w:eastAsia="仿宋_GB2312"/>
          <w:bCs/>
          <w:color w:val="000000"/>
          <w:sz w:val="32"/>
          <w:szCs w:val="32"/>
        </w:rPr>
        <w:t>社会保险补助</w:t>
      </w:r>
      <w:r>
        <w:rPr>
          <w:rStyle w:val="12"/>
          <w:rFonts w:hint="eastAsia" w:ascii="仿宋_GB2312" w:eastAsia="仿宋_GB2312"/>
          <w:color w:val="000000"/>
          <w:sz w:val="32"/>
          <w:szCs w:val="32"/>
        </w:rPr>
        <w:t>（项）：</w:t>
      </w:r>
      <w:r>
        <w:rPr>
          <w:rStyle w:val="12"/>
          <w:rFonts w:hint="eastAsia" w:ascii="仿宋_GB2312" w:eastAsia="仿宋_GB2312"/>
          <w:b w:val="0"/>
          <w:color w:val="000000"/>
          <w:sz w:val="32"/>
          <w:szCs w:val="32"/>
        </w:rPr>
        <w:t xml:space="preserve">   </w:t>
      </w:r>
      <w:r>
        <w:rPr>
          <w:rStyle w:val="12"/>
          <w:rFonts w:hint="eastAsia" w:ascii="仿宋_GB2312" w:eastAsia="仿宋_GB2312"/>
          <w:bCs/>
          <w:color w:val="000000"/>
          <w:sz w:val="32"/>
          <w:szCs w:val="32"/>
        </w:rPr>
        <w:t>退耕还林（款）退耕现金（项）</w:t>
      </w:r>
      <w:r>
        <w:rPr>
          <w:rFonts w:hint="eastAsia" w:ascii="仿宋_GB2312" w:eastAsia="仿宋_GB2312"/>
          <w:color w:val="000000"/>
          <w:sz w:val="32"/>
          <w:szCs w:val="32"/>
        </w:rPr>
        <w:t xml:space="preserve"> ：指……。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Style w:val="12"/>
          <w:rFonts w:hint="eastAsia" w:ascii="仿宋_GB2312" w:eastAsia="仿宋_GB2312"/>
          <w:bCs/>
          <w:color w:val="000000"/>
          <w:sz w:val="32"/>
          <w:szCs w:val="32"/>
        </w:rPr>
        <w:t>城乡社区支出（类）城乡社区环境卫生（款）城乡社区环境卫生（项）：</w:t>
      </w:r>
      <w:r>
        <w:rPr>
          <w:rFonts w:hint="eastAsia" w:ascii="仿宋_GB2312" w:eastAsia="仿宋_GB2312"/>
          <w:color w:val="000000"/>
          <w:sz w:val="32"/>
          <w:szCs w:val="32"/>
        </w:rPr>
        <w:t>指……。</w:t>
      </w:r>
    </w:p>
    <w:p>
      <w:pPr>
        <w:spacing w:line="600" w:lineRule="exact"/>
        <w:ind w:firstLine="640" w:firstLineChars="200"/>
        <w:rPr>
          <w:rStyle w:val="12"/>
          <w:rFonts w:ascii="仿宋_GB2312" w:eastAsia="仿宋_GB2312"/>
          <w:b w:val="0"/>
          <w:color w:val="000000"/>
          <w:sz w:val="32"/>
          <w:szCs w:val="32"/>
        </w:rPr>
      </w:pPr>
      <w:r>
        <w:rPr>
          <w:rFonts w:hint="eastAsia" w:ascii="仿宋_GB2312" w:eastAsia="仿宋_GB2312"/>
          <w:color w:val="000000"/>
          <w:sz w:val="32"/>
          <w:szCs w:val="32"/>
        </w:rPr>
        <w:t>7.</w:t>
      </w:r>
      <w:r>
        <w:rPr>
          <w:rStyle w:val="12"/>
          <w:rFonts w:hint="eastAsia" w:ascii="仿宋_GB2312" w:eastAsia="仿宋_GB2312"/>
          <w:bCs/>
          <w:color w:val="000000"/>
          <w:sz w:val="32"/>
          <w:szCs w:val="32"/>
        </w:rPr>
        <w:t>农林水支出（类）林业（款）行政运行（项）</w:t>
      </w:r>
      <w:r>
        <w:rPr>
          <w:rStyle w:val="12"/>
          <w:rFonts w:hint="eastAsia" w:ascii="仿宋_GB2312" w:eastAsia="仿宋_GB2312"/>
          <w:b w:val="0"/>
          <w:color w:val="000000"/>
          <w:sz w:val="32"/>
          <w:szCs w:val="32"/>
        </w:rPr>
        <w:t xml:space="preserve"> </w:t>
      </w:r>
      <w:r>
        <w:rPr>
          <w:rStyle w:val="12"/>
          <w:rFonts w:hint="eastAsia" w:ascii="仿宋_GB2312" w:eastAsia="仿宋_GB2312"/>
          <w:bCs/>
          <w:color w:val="000000"/>
          <w:sz w:val="32"/>
          <w:szCs w:val="32"/>
        </w:rPr>
        <w:t>一般行政管理事务（项）</w:t>
      </w:r>
      <w:r>
        <w:rPr>
          <w:rStyle w:val="12"/>
          <w:rFonts w:hint="eastAsia" w:ascii="仿宋_GB2312" w:eastAsia="仿宋_GB2312"/>
          <w:b w:val="0"/>
          <w:color w:val="000000"/>
          <w:sz w:val="32"/>
          <w:szCs w:val="32"/>
        </w:rPr>
        <w:t xml:space="preserve"> ；</w:t>
      </w:r>
      <w:r>
        <w:rPr>
          <w:rStyle w:val="12"/>
          <w:rFonts w:hint="eastAsia" w:ascii="仿宋_GB2312" w:eastAsia="仿宋_GB2312"/>
          <w:bCs/>
          <w:color w:val="000000"/>
          <w:sz w:val="32"/>
          <w:szCs w:val="32"/>
        </w:rPr>
        <w:t>林业事业机构（项）</w:t>
      </w:r>
      <w:r>
        <w:rPr>
          <w:rStyle w:val="12"/>
          <w:rFonts w:hint="eastAsia" w:ascii="仿宋_GB2312" w:eastAsia="仿宋_GB2312"/>
          <w:b w:val="0"/>
          <w:color w:val="000000"/>
          <w:sz w:val="32"/>
          <w:szCs w:val="32"/>
        </w:rPr>
        <w:t xml:space="preserve"> ；</w:t>
      </w:r>
      <w:r>
        <w:rPr>
          <w:rStyle w:val="12"/>
          <w:rFonts w:hint="eastAsia" w:ascii="仿宋_GB2312" w:eastAsia="仿宋_GB2312"/>
          <w:bCs/>
          <w:color w:val="000000"/>
          <w:sz w:val="32"/>
          <w:szCs w:val="32"/>
        </w:rPr>
        <w:t>森林培育（项）支出</w:t>
      </w:r>
      <w:r>
        <w:rPr>
          <w:rStyle w:val="12"/>
          <w:rFonts w:hint="eastAsia" w:ascii="仿宋_GB2312" w:eastAsia="仿宋_GB2312"/>
          <w:b w:val="0"/>
          <w:color w:val="000000"/>
          <w:sz w:val="32"/>
          <w:szCs w:val="32"/>
        </w:rPr>
        <w:t xml:space="preserve"> ；</w:t>
      </w:r>
      <w:r>
        <w:rPr>
          <w:rStyle w:val="12"/>
          <w:rFonts w:hint="eastAsia" w:ascii="仿宋_GB2312" w:eastAsia="仿宋_GB2312"/>
          <w:bCs/>
          <w:color w:val="000000"/>
          <w:sz w:val="32"/>
          <w:szCs w:val="32"/>
        </w:rPr>
        <w:t>森林资源管理（项）</w:t>
      </w:r>
      <w:r>
        <w:rPr>
          <w:rStyle w:val="12"/>
          <w:rFonts w:hint="eastAsia" w:ascii="仿宋_GB2312" w:eastAsia="仿宋_GB2312"/>
          <w:b w:val="0"/>
          <w:color w:val="000000"/>
          <w:sz w:val="32"/>
          <w:szCs w:val="32"/>
        </w:rPr>
        <w:t xml:space="preserve"> ；</w:t>
      </w:r>
      <w:r>
        <w:rPr>
          <w:rStyle w:val="12"/>
          <w:rFonts w:hint="eastAsia" w:ascii="仿宋_GB2312" w:eastAsia="仿宋_GB2312"/>
          <w:bCs/>
          <w:color w:val="000000"/>
          <w:sz w:val="32"/>
          <w:szCs w:val="32"/>
        </w:rPr>
        <w:t xml:space="preserve">森林生态效益补偿（项 </w:t>
      </w:r>
      <w:r>
        <w:rPr>
          <w:rStyle w:val="12"/>
          <w:rFonts w:hint="eastAsia" w:ascii="仿宋_GB2312" w:eastAsia="仿宋_GB2312"/>
          <w:b w:val="0"/>
          <w:color w:val="000000"/>
          <w:sz w:val="32"/>
          <w:szCs w:val="32"/>
        </w:rPr>
        <w:t>；</w:t>
      </w:r>
      <w:r>
        <w:rPr>
          <w:rStyle w:val="12"/>
          <w:rFonts w:hint="eastAsia" w:ascii="仿宋_GB2312" w:eastAsia="仿宋_GB2312"/>
          <w:bCs/>
          <w:color w:val="000000"/>
          <w:sz w:val="32"/>
          <w:szCs w:val="32"/>
        </w:rPr>
        <w:t>湿地保护（项）</w:t>
      </w:r>
      <w:r>
        <w:rPr>
          <w:rStyle w:val="12"/>
          <w:rFonts w:hint="eastAsia" w:ascii="仿宋_GB2312" w:eastAsia="仿宋_GB2312"/>
          <w:b w:val="0"/>
          <w:color w:val="000000"/>
          <w:sz w:val="32"/>
          <w:szCs w:val="32"/>
        </w:rPr>
        <w:t xml:space="preserve"> ；</w:t>
      </w:r>
      <w:r>
        <w:rPr>
          <w:rStyle w:val="12"/>
          <w:rFonts w:hint="eastAsia" w:ascii="仿宋_GB2312" w:eastAsia="仿宋_GB2312"/>
          <w:bCs/>
          <w:color w:val="000000"/>
          <w:sz w:val="32"/>
          <w:szCs w:val="32"/>
        </w:rPr>
        <w:t>林业防灾减灾（项）</w:t>
      </w:r>
      <w:r>
        <w:rPr>
          <w:rStyle w:val="12"/>
          <w:rFonts w:hint="eastAsia" w:ascii="仿宋_GB2312" w:eastAsia="仿宋_GB2312"/>
          <w:b w:val="0"/>
          <w:color w:val="000000"/>
          <w:sz w:val="32"/>
          <w:szCs w:val="32"/>
        </w:rPr>
        <w:t xml:space="preserve"> ；</w:t>
      </w:r>
      <w:r>
        <w:rPr>
          <w:rStyle w:val="12"/>
          <w:rFonts w:hint="eastAsia" w:ascii="仿宋_GB2312" w:eastAsia="仿宋_GB2312"/>
          <w:bCs/>
          <w:color w:val="000000"/>
          <w:sz w:val="32"/>
          <w:szCs w:val="32"/>
        </w:rPr>
        <w:t>其他林业支出（项）：指</w:t>
      </w:r>
    </w:p>
    <w:p>
      <w:pPr>
        <w:ind w:firstLine="643" w:firstLineChars="200"/>
        <w:rPr>
          <w:rFonts w:ascii="仿宋_GB2312" w:eastAsia="仿宋_GB2312"/>
          <w:color w:val="000000"/>
          <w:sz w:val="32"/>
          <w:szCs w:val="32"/>
        </w:rPr>
      </w:pPr>
      <w:r>
        <w:rPr>
          <w:rStyle w:val="12"/>
          <w:rFonts w:hint="eastAsia" w:ascii="仿宋_GB2312" w:eastAsia="仿宋_GB2312"/>
          <w:bCs/>
          <w:color w:val="000000"/>
          <w:sz w:val="32"/>
          <w:szCs w:val="32"/>
        </w:rPr>
        <w:t>8、住房保障支出（类）住房改革支出（款）住房公积金（项）</w:t>
      </w:r>
      <w:r>
        <w:rPr>
          <w:rFonts w:hint="eastAsia" w:ascii="仿宋_GB2312" w:eastAsia="仿宋_GB2312"/>
          <w:color w:val="000000"/>
          <w:sz w:val="32"/>
          <w:szCs w:val="32"/>
        </w:rPr>
        <w:t xml:space="preserve"> ：指……。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10.项目支出：指在基本支出之外为完成特定行政任务和事业发展目标所发生的支出。 </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rPr>
        <w:t>11.“三公”经费：指部门用财政拨款安排的因公出国（境）费、公务用车购置及运行费和公务接待费。其中，公务用车燃料费、维修费、过路过桥费、保险费等支出；公务接待费反映单位按规定开支的各类公务接待支出。</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rPr>
        <w:t>12.机关运行经费：为保障行政单位（含参照公务员法管理的事业单位）运行用于购买货物和服务的各项资金，包括办公及印刷费、邮电费、差旅费、培训费、会议费、福利费、日常维修费、专用材料及一般设备购置费、办公用房水电费、办公用房物业管理费、公务用车运行维护费以及其他费用。</w:t>
      </w:r>
    </w:p>
    <w:p/>
    <w:p>
      <w:pPr>
        <w:spacing w:line="600" w:lineRule="exact"/>
        <w:jc w:val="left"/>
        <w:rPr>
          <w:rFonts w:ascii="宋体"/>
          <w:b/>
          <w:color w:val="000000"/>
          <w:sz w:val="44"/>
          <w:szCs w:val="44"/>
        </w:rPr>
      </w:pPr>
    </w:p>
    <w:p>
      <w:pPr>
        <w:spacing w:line="600" w:lineRule="exact"/>
        <w:jc w:val="center"/>
        <w:outlineLvl w:val="0"/>
        <w:rPr>
          <w:rFonts w:ascii="宋体"/>
          <w:b/>
          <w:color w:val="000000"/>
          <w:sz w:val="44"/>
          <w:szCs w:val="44"/>
        </w:rPr>
      </w:pPr>
      <w:bookmarkStart w:id="46" w:name="_Toc15377226"/>
      <w:r>
        <w:rPr>
          <w:rFonts w:hint="eastAsia" w:ascii="仿宋_GB2312" w:eastAsia="仿宋_GB2312"/>
          <w:sz w:val="32"/>
          <w:szCs w:val="32"/>
        </w:rPr>
        <w:t xml:space="preserve"> </w:t>
      </w:r>
      <w:r>
        <w:rPr>
          <w:rFonts w:hint="eastAsia" w:ascii="仿宋" w:hAnsi="仿宋" w:eastAsia="仿宋"/>
          <w:b/>
          <w:color w:val="000000"/>
          <w:sz w:val="32"/>
          <w:szCs w:val="32"/>
        </w:rPr>
        <w:t xml:space="preserve"> </w:t>
      </w:r>
      <w:r>
        <w:rPr>
          <w:rFonts w:ascii="宋体"/>
          <w:b/>
          <w:color w:val="000000"/>
          <w:sz w:val="44"/>
          <w:szCs w:val="44"/>
        </w:rPr>
        <w:br w:type="page"/>
      </w:r>
      <w:bookmarkStart w:id="47" w:name="_Toc15396614"/>
    </w:p>
    <w:p>
      <w:pPr>
        <w:spacing w:line="600" w:lineRule="exact"/>
        <w:jc w:val="center"/>
        <w:outlineLvl w:val="0"/>
        <w:rPr>
          <w:rStyle w:val="14"/>
          <w:rFonts w:ascii="黑体" w:hAnsi="黑体" w:eastAsia="黑体"/>
          <w:b w:val="0"/>
          <w:bCs w:val="0"/>
          <w:color w:val="000000" w:themeColor="text1"/>
        </w:rPr>
      </w:pPr>
      <w:r>
        <w:rPr>
          <w:rFonts w:hint="eastAsia" w:ascii="黑体" w:hAnsi="黑体" w:eastAsia="黑体" w:cs="黑体"/>
          <w:color w:val="000000" w:themeColor="text1"/>
          <w:sz w:val="44"/>
          <w:szCs w:val="44"/>
        </w:rPr>
        <w:t>第</w:t>
      </w:r>
      <w:r>
        <w:rPr>
          <w:rStyle w:val="14"/>
          <w:rFonts w:hint="eastAsia" w:ascii="黑体" w:hAnsi="黑体" w:eastAsia="黑体" w:cs="黑体"/>
          <w:b w:val="0"/>
          <w:bCs w:val="0"/>
          <w:color w:val="000000" w:themeColor="text1"/>
        </w:rPr>
        <w:t>四部分</w:t>
      </w:r>
      <w:r>
        <w:rPr>
          <w:rStyle w:val="14"/>
          <w:rFonts w:ascii="黑体" w:hAnsi="黑体" w:eastAsia="黑体" w:cs="黑体"/>
          <w:b w:val="0"/>
          <w:bCs w:val="0"/>
          <w:color w:val="000000" w:themeColor="text1"/>
        </w:rPr>
        <w:t xml:space="preserve"> </w:t>
      </w:r>
      <w:r>
        <w:rPr>
          <w:rStyle w:val="14"/>
          <w:rFonts w:hint="eastAsia" w:ascii="黑体" w:hAnsi="黑体" w:eastAsia="黑体" w:cs="黑体"/>
          <w:b w:val="0"/>
          <w:bCs w:val="0"/>
          <w:color w:val="000000" w:themeColor="text1"/>
        </w:rPr>
        <w:t>附件</w:t>
      </w:r>
    </w:p>
    <w:p>
      <w:pPr>
        <w:spacing w:line="600" w:lineRule="exact"/>
        <w:jc w:val="center"/>
        <w:outlineLvl w:val="0"/>
        <w:rPr>
          <w:rStyle w:val="14"/>
          <w:color w:val="000000" w:themeColor="text1"/>
        </w:rPr>
      </w:pPr>
    </w:p>
    <w:p>
      <w:pPr>
        <w:pStyle w:val="3"/>
        <w:rPr>
          <w:rStyle w:val="14"/>
          <w:rFonts w:ascii="仿宋" w:hAnsi="仿宋" w:eastAsia="仿宋"/>
          <w:b w:val="0"/>
          <w:bCs w:val="0"/>
          <w:color w:val="000000" w:themeColor="text1"/>
          <w:sz w:val="32"/>
          <w:szCs w:val="32"/>
        </w:rPr>
      </w:pPr>
      <w:r>
        <w:rPr>
          <w:rStyle w:val="14"/>
          <w:rFonts w:hint="eastAsia" w:ascii="仿宋" w:hAnsi="仿宋" w:eastAsia="仿宋" w:cs="仿宋"/>
          <w:b w:val="0"/>
          <w:bCs w:val="0"/>
          <w:color w:val="000000" w:themeColor="text1"/>
          <w:sz w:val="32"/>
          <w:szCs w:val="32"/>
        </w:rPr>
        <w:t>附件</w:t>
      </w:r>
      <w:r>
        <w:rPr>
          <w:rStyle w:val="14"/>
          <w:rFonts w:ascii="仿宋" w:hAnsi="仿宋" w:eastAsia="仿宋" w:cs="仿宋"/>
          <w:b w:val="0"/>
          <w:bCs w:val="0"/>
          <w:color w:val="000000" w:themeColor="text1"/>
          <w:sz w:val="32"/>
          <w:szCs w:val="32"/>
        </w:rPr>
        <w:t>1</w:t>
      </w:r>
    </w:p>
    <w:p>
      <w:pPr>
        <w:spacing w:line="600" w:lineRule="exact"/>
        <w:jc w:val="center"/>
        <w:outlineLvl w:val="0"/>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广汉市林园局部门</w:t>
      </w:r>
      <w:r>
        <w:rPr>
          <w:rFonts w:ascii="黑体" w:hAnsi="黑体" w:eastAsia="黑体" w:cs="黑体"/>
          <w:color w:val="000000" w:themeColor="text1"/>
          <w:sz w:val="36"/>
          <w:szCs w:val="36"/>
        </w:rPr>
        <w:t>2018</w:t>
      </w:r>
      <w:r>
        <w:rPr>
          <w:rFonts w:hint="eastAsia" w:ascii="黑体" w:hAnsi="黑体" w:eastAsia="黑体" w:cs="黑体"/>
          <w:color w:val="000000" w:themeColor="text1"/>
          <w:sz w:val="36"/>
          <w:szCs w:val="36"/>
        </w:rPr>
        <w:t>年部门整体支出</w:t>
      </w:r>
    </w:p>
    <w:p>
      <w:pPr>
        <w:spacing w:line="600" w:lineRule="exact"/>
        <w:jc w:val="center"/>
        <w:outlineLvl w:val="0"/>
        <w:rPr>
          <w:rFonts w:ascii="黑体" w:hAnsi="黑体" w:eastAsia="黑体"/>
          <w:color w:val="000000" w:themeColor="text1"/>
          <w:sz w:val="36"/>
          <w:szCs w:val="36"/>
        </w:rPr>
      </w:pPr>
      <w:r>
        <w:rPr>
          <w:rFonts w:hint="eastAsia" w:ascii="黑体" w:hAnsi="黑体" w:eastAsia="黑体" w:cs="黑体"/>
          <w:color w:val="000000" w:themeColor="text1"/>
          <w:sz w:val="36"/>
          <w:szCs w:val="36"/>
        </w:rPr>
        <w:t>绩效评价报告</w:t>
      </w:r>
    </w:p>
    <w:p>
      <w:pPr>
        <w:spacing w:line="580" w:lineRule="exact"/>
        <w:ind w:firstLine="640" w:firstLineChars="200"/>
        <w:rPr>
          <w:rFonts w:ascii="黑体" w:hAnsi="黑体" w:eastAsia="黑体"/>
          <w:color w:val="000000" w:themeColor="text1"/>
          <w:sz w:val="32"/>
          <w:szCs w:val="32"/>
        </w:rPr>
      </w:pPr>
    </w:p>
    <w:p>
      <w:pPr>
        <w:spacing w:line="58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一、部门（单位）概况</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（一）机构组成。</w:t>
      </w:r>
    </w:p>
    <w:p>
      <w:pPr>
        <w:rPr>
          <w:rFonts w:ascii="仿宋_GB2312" w:hAnsi="仿宋_GB2312" w:eastAsia="仿宋_GB2312" w:cs="仿宋_GB2312"/>
          <w:sz w:val="28"/>
          <w:szCs w:val="28"/>
        </w:rPr>
      </w:pPr>
      <w:r>
        <w:rPr>
          <w:rFonts w:hint="eastAsia" w:ascii="仿宋_GB2312" w:hAnsi="宋体" w:eastAsia="仿宋_GB2312" w:cs="宋体"/>
          <w:color w:val="000000" w:themeColor="text1"/>
          <w:kern w:val="0"/>
          <w:sz w:val="30"/>
          <w:szCs w:val="30"/>
        </w:rPr>
        <w:t>2018年</w:t>
      </w:r>
      <w:r>
        <w:rPr>
          <w:rFonts w:hint="eastAsia" w:ascii="仿宋_GB2312" w:hAnsi="仿宋_GB2312" w:eastAsia="仿宋_GB2312" w:cs="仿宋_GB2312"/>
          <w:sz w:val="28"/>
          <w:szCs w:val="28"/>
        </w:rPr>
        <w:t>林业与园林管理局下属二级单位1个，参照公务员法管理的事业单位1个。</w:t>
      </w:r>
    </w:p>
    <w:p>
      <w:pPr>
        <w:numPr>
          <w:ilvl w:val="0"/>
          <w:numId w:val="10"/>
        </w:num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机构职能。</w:t>
      </w:r>
    </w:p>
    <w:p>
      <w:pPr>
        <w:pStyle w:val="16"/>
        <w:numPr>
          <w:ilvl w:val="0"/>
          <w:numId w:val="10"/>
        </w:numPr>
        <w:spacing w:line="570" w:lineRule="exact"/>
        <w:ind w:firstLineChars="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制定全市林业及其生态环境建设、森林资源保护、绿化造林和城市园林绿化改造,并组织实施和监督检查。组织开展全民义务植树造林、城市主干道绿化、树木养护、树木砍伐审批、经济林发展和林业基地的建设;组织、指导以植树、种草等生物措施防治水土流失工作;配合有关部门做好水土保持、 生态公益林的培育; 组织、指导林木良种的培育、检疫和检验工作。贯彻落实《森林法》、《野生动物保护法》等有关法律法规;指导全市森林公安工作和森林公安队伍建设,组织全市林业和园林执法工作,指导、协调、监督对破坏森林资源和野生动植物资源重大案件的查处,打击违法犯罪活动;组织、协调、指导、监督全市森林有害生物防治、检疫工作;承担全市猎枪弹具的管理工作;组织协调、指导监督全市森林防火工作。组织、指导陆生野生动植物资源的保护和合理开发利用;组织、协调全市湿地保护工作;指导珍稀、濒危野生动物救护工作;指导、监督全市古树名木的保护和管理。</w:t>
      </w:r>
    </w:p>
    <w:p>
      <w:pPr>
        <w:autoSpaceDE w:val="0"/>
        <w:autoSpaceDN w:val="0"/>
        <w:adjustRightInd w:val="0"/>
        <w:ind w:firstLine="640" w:firstLineChars="200"/>
        <w:jc w:val="left"/>
        <w:rPr>
          <w:rFonts w:ascii="仿宋_GB2312" w:hAnsi="宋体" w:eastAsia="仿宋_GB2312" w:cs="宋体"/>
          <w:color w:val="000000" w:themeColor="text1"/>
          <w:kern w:val="0"/>
          <w:sz w:val="30"/>
          <w:szCs w:val="30"/>
        </w:rPr>
      </w:pPr>
      <w:r>
        <w:rPr>
          <w:rFonts w:hint="eastAsia" w:ascii="仿宋" w:hAnsi="仿宋" w:eastAsia="仿宋" w:cs="仿宋"/>
          <w:color w:val="000000" w:themeColor="text1"/>
          <w:sz w:val="32"/>
          <w:szCs w:val="32"/>
        </w:rPr>
        <w:t>（三）人员概况。</w:t>
      </w:r>
      <w:r>
        <w:rPr>
          <w:rFonts w:hint="eastAsia" w:ascii="仿宋_GB2312" w:hAnsi="仿宋" w:eastAsia="仿宋_GB2312" w:cs="仿宋"/>
          <w:color w:val="000000" w:themeColor="text1"/>
          <w:sz w:val="32"/>
          <w:szCs w:val="32"/>
        </w:rPr>
        <w:t>2018年</w:t>
      </w:r>
      <w:r>
        <w:rPr>
          <w:rFonts w:hint="eastAsia" w:ascii="仿宋_GB2312" w:hAnsi="宋体" w:eastAsia="仿宋_GB2312" w:cs="宋体"/>
          <w:color w:val="000000" w:themeColor="text1"/>
          <w:kern w:val="0"/>
          <w:sz w:val="30"/>
          <w:szCs w:val="30"/>
        </w:rPr>
        <w:t xml:space="preserve">行政人员年末9人，事业人员16人， 今年年末实有人数25人； </w:t>
      </w:r>
    </w:p>
    <w:p>
      <w:pPr>
        <w:spacing w:line="58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二、部门财政资金收支情况</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（一）部门财政资金收入情况。</w:t>
      </w:r>
    </w:p>
    <w:p>
      <w:pPr>
        <w:spacing w:line="580" w:lineRule="exact"/>
        <w:ind w:firstLine="640" w:firstLineChars="200"/>
        <w:rPr>
          <w:rFonts w:ascii="仿宋" w:hAnsi="仿宋" w:eastAsia="仿宋" w:cs="仿宋"/>
          <w:color w:val="000000" w:themeColor="text1"/>
          <w:sz w:val="32"/>
          <w:szCs w:val="32"/>
        </w:rPr>
      </w:pPr>
      <w:r>
        <w:rPr>
          <w:rFonts w:hint="eastAsia" w:ascii="仿宋_GB2312" w:hAnsi="仿宋" w:eastAsia="仿宋_GB2312" w:cs="仿宋"/>
          <w:color w:val="000000" w:themeColor="text1"/>
          <w:sz w:val="32"/>
          <w:szCs w:val="32"/>
        </w:rPr>
        <w:t>2018年本年收入合计</w:t>
      </w:r>
      <w:r>
        <w:rPr>
          <w:rFonts w:hint="eastAsia" w:ascii="仿宋_GB2312" w:hAnsi="仿宋_GB2312" w:eastAsia="仿宋_GB2312" w:cs="仿宋_GB2312"/>
          <w:sz w:val="28"/>
          <w:szCs w:val="28"/>
        </w:rPr>
        <w:t>2613.87万元 。</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（二）部门财政资金支出情况。</w:t>
      </w:r>
    </w:p>
    <w:p>
      <w:pPr>
        <w:spacing w:line="580" w:lineRule="exact"/>
        <w:ind w:firstLine="640" w:firstLineChars="200"/>
        <w:rPr>
          <w:rFonts w:hint="eastAsia"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2018年本年支出合计</w:t>
      </w:r>
      <w:r>
        <w:rPr>
          <w:rFonts w:hint="eastAsia" w:ascii="仿宋_GB2312" w:hAnsi="仿宋_GB2312" w:eastAsia="仿宋_GB2312" w:cs="仿宋_GB2312"/>
          <w:sz w:val="28"/>
          <w:szCs w:val="28"/>
        </w:rPr>
        <w:t>2312.46</w:t>
      </w:r>
      <w:r>
        <w:rPr>
          <w:rFonts w:hint="eastAsia" w:ascii="仿宋_GB2312" w:hAnsi="仿宋" w:eastAsia="仿宋_GB2312" w:cs="仿宋"/>
          <w:color w:val="000000" w:themeColor="text1"/>
          <w:sz w:val="32"/>
          <w:szCs w:val="32"/>
        </w:rPr>
        <w:t>万元。</w:t>
      </w:r>
    </w:p>
    <w:p>
      <w:pPr>
        <w:spacing w:line="580" w:lineRule="exact"/>
        <w:ind w:firstLine="600" w:firstLineChars="200"/>
        <w:rPr>
          <w:rFonts w:hint="eastAsia" w:ascii="仿宋_GB2312" w:hAnsi="黑体" w:eastAsia="仿宋_GB2312"/>
          <w:color w:val="000000" w:themeColor="text1"/>
          <w:sz w:val="30"/>
          <w:szCs w:val="30"/>
        </w:rPr>
      </w:pPr>
      <w:r>
        <w:rPr>
          <w:rFonts w:hint="eastAsia" w:ascii="仿宋_GB2312" w:hAnsi="黑体" w:eastAsia="仿宋_GB2312" w:cs="黑体"/>
          <w:color w:val="000000" w:themeColor="text1"/>
          <w:sz w:val="30"/>
          <w:szCs w:val="30"/>
        </w:rPr>
        <w:t>三、部门整体预算绩效管理情况（根据适用指标体系进行调整）</w:t>
      </w:r>
    </w:p>
    <w:p>
      <w:pPr>
        <w:spacing w:line="580" w:lineRule="exact"/>
        <w:ind w:firstLine="600" w:firstLineChars="200"/>
        <w:rPr>
          <w:rFonts w:hint="eastAsia"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（一）部门预算管理。</w:t>
      </w:r>
    </w:p>
    <w:p>
      <w:pPr>
        <w:spacing w:line="580" w:lineRule="exact"/>
        <w:ind w:firstLine="600" w:firstLineChars="200"/>
        <w:rPr>
          <w:rFonts w:hint="eastAsia" w:ascii="仿宋_GB2312" w:hAnsi="仿宋" w:eastAsia="仿宋_GB2312" w:cs="仿宋"/>
          <w:color w:val="000000" w:themeColor="text1"/>
          <w:sz w:val="30"/>
          <w:szCs w:val="30"/>
          <w:lang w:val="zh-CN"/>
        </w:rPr>
      </w:pPr>
      <w:r>
        <w:rPr>
          <w:rFonts w:hint="eastAsia" w:ascii="仿宋_GB2312" w:hAnsi="仿宋" w:eastAsia="仿宋_GB2312" w:cs="仿宋"/>
          <w:color w:val="000000" w:themeColor="text1"/>
          <w:sz w:val="30"/>
          <w:szCs w:val="30"/>
        </w:rPr>
        <w:t>2018年基本支出预算434.02万元，项目支出预算2465.94万元。2018年基本支出决算553.94万元，项目支出决算1758.5万元，年终结余结转项目资金879.29万元。</w:t>
      </w:r>
    </w:p>
    <w:p>
      <w:pPr>
        <w:widowControl/>
        <w:adjustRightInd w:val="0"/>
        <w:snapToGrid w:val="0"/>
        <w:spacing w:line="360" w:lineRule="auto"/>
        <w:ind w:firstLine="900" w:firstLineChars="300"/>
        <w:jc w:val="left"/>
        <w:rPr>
          <w:rFonts w:hint="eastAsia" w:ascii="仿宋_GB2312" w:hAnsi="仿宋_GB2312" w:eastAsia="仿宋_GB2312" w:cs="仿宋_GB2312"/>
          <w:color w:val="000000" w:themeColor="text1"/>
          <w:kern w:val="0"/>
          <w:sz w:val="30"/>
          <w:szCs w:val="30"/>
        </w:rPr>
      </w:pPr>
    </w:p>
    <w:p>
      <w:pPr>
        <w:pStyle w:val="16"/>
        <w:numPr>
          <w:ilvl w:val="0"/>
          <w:numId w:val="11"/>
        </w:numPr>
        <w:spacing w:line="580" w:lineRule="exact"/>
        <w:ind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结果应用情况。</w:t>
      </w:r>
    </w:p>
    <w:p>
      <w:pPr>
        <w:spacing w:line="580" w:lineRule="exact"/>
        <w:ind w:firstLine="960" w:firstLineChars="3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1、基本支出绩效</w:t>
      </w:r>
      <w:r>
        <w:rPr>
          <w:rFonts w:hint="eastAsia" w:ascii="仿宋" w:hAnsi="仿宋" w:eastAsia="仿宋" w:cs="仿宋"/>
          <w:color w:val="000000" w:themeColor="text1"/>
          <w:sz w:val="32"/>
          <w:szCs w:val="32"/>
        </w:rPr>
        <w:t>2018年机关基本支出保障了机关正常运行。</w:t>
      </w:r>
    </w:p>
    <w:p>
      <w:pPr>
        <w:spacing w:line="580" w:lineRule="exact"/>
        <w:ind w:firstLine="640" w:firstLineChars="200"/>
        <w:rPr>
          <w:rFonts w:ascii="仿宋_GB2312" w:hAnsi="仿宋_GB2312" w:eastAsia="仿宋_GB2312" w:cs="仿宋_GB2312"/>
          <w:sz w:val="28"/>
          <w:szCs w:val="28"/>
        </w:rPr>
      </w:pPr>
      <w:r>
        <w:rPr>
          <w:rFonts w:hint="eastAsia" w:ascii="仿宋" w:hAnsi="仿宋" w:eastAsia="仿宋" w:cs="仿宋"/>
          <w:color w:val="000000" w:themeColor="text1"/>
          <w:sz w:val="32"/>
          <w:szCs w:val="32"/>
        </w:rPr>
        <w:t>2. 项目支出</w:t>
      </w:r>
      <w:r>
        <w:rPr>
          <w:rFonts w:hint="eastAsia" w:ascii="仿宋_GB2312" w:hAnsi="仿宋_GB2312" w:eastAsia="仿宋_GB2312" w:cs="仿宋_GB2312"/>
          <w:sz w:val="28"/>
          <w:szCs w:val="28"/>
        </w:rPr>
        <w:t>一是完成北区道路绿地养护项目、高新区绿地养护项目、北京大道绿地养护项目、健康绿道养护的巡查工作，完成全市各项绿化工程价格审核13项。二是启动北京大道（收费站-宏达立交）、金雁湿地公园、狮子堰公园养护项目招标工作，该项目总养护面积28.93万㎡，已完成公开招投标工作，正在进行中标候选人公示，待公示期满后发出中标通知书并签订养护合同，开始养护工作。</w:t>
      </w:r>
    </w:p>
    <w:p>
      <w:pPr>
        <w:spacing w:line="580" w:lineRule="exact"/>
        <w:ind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p>
    <w:p>
      <w:pPr>
        <w:numPr>
          <w:ilvl w:val="0"/>
          <w:numId w:val="10"/>
        </w:num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四、评价结论及建议</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（一）评价结论。</w:t>
      </w:r>
    </w:p>
    <w:p>
      <w:pPr>
        <w:spacing w:line="580" w:lineRule="exact"/>
        <w:ind w:firstLine="600" w:firstLineChars="200"/>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2018年预算严格按照新《预算法》和市财政局《关于编制2018年市级部门预算有关事项的通知》的要求编制，及时报送财政，预算编制质量较高，项目支出基本做到提前细化，预算执行情况总体良好，同时严格控制“三公”经费支出，严格按照厉行节约的要求压缩预算，机关逐步完善财务管理制度，严格遵照财务会计制度核算，确保资金专款专用；对照部门支出绩效评价体系标准自评得分为98.5分。</w:t>
      </w:r>
    </w:p>
    <w:p>
      <w:pPr>
        <w:spacing w:line="580" w:lineRule="exact"/>
        <w:ind w:firstLine="600" w:firstLineChars="200"/>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(二)存在问题。</w:t>
      </w:r>
    </w:p>
    <w:p>
      <w:pPr>
        <w:spacing w:line="580" w:lineRule="exact"/>
        <w:ind w:firstLine="600" w:firstLineChars="200"/>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预算执行进度稍缓，年初的预算执行计划经过层层审批之后，导致支出执行进度滞后。一些新增项目支出需要在调整预算中安排。</w:t>
      </w:r>
    </w:p>
    <w:p>
      <w:pPr>
        <w:spacing w:line="580" w:lineRule="exact"/>
        <w:ind w:firstLine="600" w:firstLineChars="200"/>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（三）改进建议。</w:t>
      </w:r>
    </w:p>
    <w:p>
      <w:pPr>
        <w:spacing w:line="580" w:lineRule="exact"/>
        <w:ind w:firstLine="600" w:firstLineChars="200"/>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 xml:space="preserve"> 加强新行政单位会计制度和新预算法学习培训加强新《预算法》、《行政单位会计制度》等学习培训，规范部门预算收支核算。</w:t>
      </w:r>
    </w:p>
    <w:p>
      <w:pPr>
        <w:spacing w:line="580" w:lineRule="exact"/>
        <w:ind w:firstLine="600" w:firstLineChars="200"/>
        <w:rPr>
          <w:rFonts w:ascii="仿宋_GB2312" w:hAnsi="仿宋" w:eastAsia="仿宋_GB2312" w:cs="仿宋"/>
          <w:color w:val="000000" w:themeColor="text1"/>
          <w:sz w:val="30"/>
          <w:szCs w:val="30"/>
        </w:rPr>
      </w:pPr>
    </w:p>
    <w:p>
      <w:pPr>
        <w:spacing w:line="600" w:lineRule="exact"/>
        <w:outlineLvl w:val="0"/>
        <w:rPr>
          <w:rFonts w:ascii="仿宋_GB2312" w:eastAsia="仿宋_GB2312"/>
          <w:b/>
          <w:color w:val="000000"/>
          <w:sz w:val="30"/>
          <w:szCs w:val="30"/>
        </w:rPr>
      </w:pPr>
      <w:r>
        <w:rPr>
          <w:rFonts w:hint="eastAsia" w:ascii="仿宋_GB2312" w:hAnsi="仿宋" w:eastAsia="仿宋_GB2312" w:cs="仿宋"/>
          <w:color w:val="000000" w:themeColor="text1"/>
          <w:sz w:val="30"/>
          <w:szCs w:val="30"/>
        </w:rPr>
        <w:br w:type="page"/>
      </w:r>
      <w:bookmarkEnd w:id="47"/>
    </w:p>
    <w:p>
      <w:pPr>
        <w:pStyle w:val="3"/>
        <w:rPr>
          <w:rStyle w:val="14"/>
          <w:rFonts w:ascii="仿宋" w:hAnsi="仿宋" w:eastAsia="仿宋"/>
          <w:b w:val="0"/>
          <w:bCs w:val="0"/>
          <w:sz w:val="32"/>
          <w:szCs w:val="32"/>
        </w:rPr>
      </w:pPr>
      <w:bookmarkStart w:id="48" w:name="_Toc15396617"/>
      <w:r>
        <w:rPr>
          <w:rStyle w:val="14"/>
          <w:rFonts w:hint="eastAsia" w:ascii="仿宋" w:hAnsi="仿宋" w:eastAsia="仿宋"/>
          <w:b w:val="0"/>
          <w:bCs w:val="0"/>
          <w:sz w:val="32"/>
          <w:szCs w:val="32"/>
        </w:rPr>
        <w:t>附件2</w:t>
      </w:r>
      <w:bookmarkEnd w:id="4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1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ind w:firstLine="220" w:firstLineChars="50"/>
        <w:outlineLvl w:val="0"/>
        <w:rPr>
          <w:rStyle w:val="14"/>
          <w:rFonts w:hint="eastAsia" w:ascii="黑体" w:hAnsi="黑体" w:eastAsia="黑体"/>
          <w:b w:val="0"/>
        </w:rPr>
      </w:pPr>
      <w:bookmarkStart w:id="49" w:name="_Toc15396618"/>
      <w:r>
        <w:rPr>
          <w:rFonts w:hint="eastAsia" w:ascii="黑体" w:hAnsi="黑体" w:eastAsia="黑体"/>
          <w:color w:val="000000"/>
          <w:sz w:val="44"/>
          <w:szCs w:val="44"/>
        </w:rPr>
        <w:t>第</w:t>
      </w:r>
      <w:r>
        <w:rPr>
          <w:rStyle w:val="14"/>
          <w:rFonts w:hint="eastAsia" w:ascii="黑体" w:hAnsi="黑体" w:eastAsia="黑体"/>
          <w:b w:val="0"/>
        </w:rPr>
        <w:t>五部分 附</w:t>
      </w:r>
      <w:bookmarkEnd w:id="46"/>
      <w:bookmarkEnd w:id="49"/>
      <w:r>
        <w:rPr>
          <w:rStyle w:val="14"/>
          <w:rFonts w:hint="eastAsia" w:ascii="黑体" w:hAnsi="黑体" w:eastAsia="黑体"/>
          <w:b w:val="0"/>
        </w:rPr>
        <w:t>件</w:t>
      </w:r>
    </w:p>
    <w:p>
      <w:pPr>
        <w:spacing w:line="600" w:lineRule="exact"/>
        <w:outlineLvl w:val="0"/>
        <w:rPr>
          <w:rFonts w:asciiTheme="minorEastAsia" w:hAnsiTheme="minorEastAsia" w:eastAsiaTheme="minorEastAsia"/>
          <w:bCs/>
          <w:kern w:val="44"/>
          <w:sz w:val="28"/>
          <w:szCs w:val="28"/>
        </w:rPr>
      </w:pPr>
      <w:r>
        <w:rPr>
          <w:rFonts w:hint="eastAsia" w:cs="仿宋" w:asciiTheme="minorEastAsia" w:hAnsiTheme="minorEastAsia" w:eastAsiaTheme="minorEastAsia"/>
          <w:color w:val="000000" w:themeColor="text1"/>
          <w:sz w:val="28"/>
          <w:szCs w:val="28"/>
        </w:rPr>
        <w:t>一、收</w:t>
      </w:r>
      <w:r>
        <w:rPr>
          <w:rStyle w:val="15"/>
          <w:rFonts w:hint="eastAsia" w:cs="仿宋" w:asciiTheme="minorEastAsia" w:hAnsiTheme="minorEastAsia" w:eastAsiaTheme="minorEastAsia"/>
          <w:color w:val="000000" w:themeColor="text1"/>
          <w:sz w:val="28"/>
          <w:szCs w:val="28"/>
        </w:rPr>
        <w:t>入支出决算总表</w:t>
      </w:r>
    </w:p>
    <w:p>
      <w:pPr>
        <w:pStyle w:val="3"/>
        <w:rPr>
          <w:rFonts w:ascii="仿宋" w:hAnsi="仿宋" w:eastAsia="仿宋" w:cs="Times New Roman"/>
          <w:color w:val="000000" w:themeColor="text1"/>
        </w:rPr>
      </w:pPr>
      <w:r>
        <w:rPr>
          <w:rFonts w:hint="eastAsia" w:ascii="仿宋" w:hAnsi="仿宋" w:eastAsia="仿宋" w:cs="仿宋"/>
          <w:b w:val="0"/>
          <w:bCs w:val="0"/>
          <w:color w:val="000000" w:themeColor="text1"/>
        </w:rPr>
        <w:t>二、收</w:t>
      </w:r>
      <w:r>
        <w:rPr>
          <w:rStyle w:val="15"/>
          <w:rFonts w:hint="eastAsia" w:ascii="仿宋" w:hAnsi="仿宋" w:eastAsia="仿宋" w:cs="仿宋"/>
          <w:b w:val="0"/>
          <w:bCs w:val="0"/>
          <w:color w:val="000000" w:themeColor="text1"/>
        </w:rPr>
        <w:t>入总表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三、</w:t>
      </w:r>
      <w:r>
        <w:rPr>
          <w:rFonts w:hint="eastAsia" w:ascii="仿宋" w:hAnsi="仿宋" w:eastAsia="仿宋" w:cs="仿宋"/>
          <w:b w:val="0"/>
          <w:bCs w:val="0"/>
          <w:color w:val="000000" w:themeColor="text1"/>
        </w:rPr>
        <w:t>支</w:t>
      </w:r>
      <w:r>
        <w:rPr>
          <w:rStyle w:val="15"/>
          <w:rFonts w:hint="eastAsia" w:ascii="仿宋" w:hAnsi="仿宋" w:eastAsia="仿宋" w:cs="仿宋"/>
          <w:b w:val="0"/>
          <w:bCs w:val="0"/>
          <w:color w:val="000000" w:themeColor="text1"/>
        </w:rPr>
        <w:t>出总表</w:t>
      </w:r>
    </w:p>
    <w:p>
      <w:pPr>
        <w:pStyle w:val="3"/>
        <w:rPr>
          <w:rFonts w:ascii="仿宋" w:hAnsi="仿宋" w:eastAsia="仿宋" w:cs="Times New Roman"/>
          <w:b w:val="0"/>
          <w:bCs w:val="0"/>
          <w:color w:val="000000" w:themeColor="text1"/>
        </w:rPr>
      </w:pPr>
      <w:r>
        <w:rPr>
          <w:rStyle w:val="15"/>
          <w:rFonts w:hint="eastAsia" w:ascii="仿宋" w:hAnsi="仿宋" w:eastAsia="仿宋" w:cs="仿宋"/>
          <w:b w:val="0"/>
          <w:bCs w:val="0"/>
          <w:color w:val="000000" w:themeColor="text1"/>
        </w:rPr>
        <w:t>四、</w:t>
      </w:r>
      <w:r>
        <w:rPr>
          <w:rFonts w:hint="eastAsia" w:ascii="仿宋" w:hAnsi="仿宋" w:eastAsia="仿宋" w:cs="仿宋"/>
          <w:b w:val="0"/>
          <w:bCs w:val="0"/>
          <w:color w:val="000000" w:themeColor="text1"/>
        </w:rPr>
        <w:t>财</w:t>
      </w:r>
      <w:r>
        <w:rPr>
          <w:rStyle w:val="15"/>
          <w:rFonts w:hint="eastAsia" w:ascii="仿宋" w:hAnsi="仿宋" w:eastAsia="仿宋" w:cs="仿宋"/>
          <w:b w:val="0"/>
          <w:bCs w:val="0"/>
          <w:color w:val="000000" w:themeColor="text1"/>
        </w:rPr>
        <w:t>政拨款收入支出决算总表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五、</w:t>
      </w:r>
      <w:r>
        <w:rPr>
          <w:rFonts w:hint="eastAsia" w:ascii="仿宋" w:hAnsi="仿宋" w:eastAsia="仿宋" w:cs="仿宋"/>
          <w:b w:val="0"/>
          <w:bCs w:val="0"/>
          <w:color w:val="000000" w:themeColor="text1"/>
        </w:rPr>
        <w:t>财</w:t>
      </w:r>
      <w:r>
        <w:rPr>
          <w:rStyle w:val="15"/>
          <w:rFonts w:hint="eastAsia" w:ascii="仿宋" w:hAnsi="仿宋" w:eastAsia="仿宋" w:cs="仿宋"/>
          <w:b w:val="0"/>
          <w:bCs w:val="0"/>
          <w:color w:val="000000" w:themeColor="text1"/>
        </w:rPr>
        <w:t>政拨款支出决算明细表（政府经济分类科目）</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六、</w:t>
      </w:r>
      <w:r>
        <w:rPr>
          <w:rFonts w:hint="eastAsia" w:ascii="仿宋" w:hAnsi="仿宋" w:eastAsia="仿宋" w:cs="仿宋"/>
          <w:b w:val="0"/>
          <w:bCs w:val="0"/>
          <w:color w:val="000000" w:themeColor="text1"/>
        </w:rPr>
        <w:t>一</w:t>
      </w:r>
      <w:r>
        <w:rPr>
          <w:rStyle w:val="15"/>
          <w:rFonts w:hint="eastAsia" w:ascii="仿宋" w:hAnsi="仿宋" w:eastAsia="仿宋" w:cs="仿宋"/>
          <w:b w:val="0"/>
          <w:bCs w:val="0"/>
          <w:color w:val="000000" w:themeColor="text1"/>
        </w:rPr>
        <w:t>般公共预算财政拨款支出决算表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七、</w:t>
      </w:r>
      <w:r>
        <w:rPr>
          <w:rFonts w:hint="eastAsia" w:ascii="仿宋" w:hAnsi="仿宋" w:eastAsia="仿宋" w:cs="仿宋"/>
          <w:b w:val="0"/>
          <w:bCs w:val="0"/>
          <w:color w:val="000000" w:themeColor="text1"/>
        </w:rPr>
        <w:t>一</w:t>
      </w:r>
      <w:r>
        <w:rPr>
          <w:rStyle w:val="15"/>
          <w:rFonts w:hint="eastAsia" w:ascii="仿宋" w:hAnsi="仿宋" w:eastAsia="仿宋" w:cs="仿宋"/>
          <w:b w:val="0"/>
          <w:bCs w:val="0"/>
          <w:color w:val="000000" w:themeColor="text1"/>
        </w:rPr>
        <w:t>般公共预算财政拨款支出决算明细表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八、</w:t>
      </w:r>
      <w:r>
        <w:rPr>
          <w:rFonts w:hint="eastAsia" w:ascii="仿宋" w:hAnsi="仿宋" w:eastAsia="仿宋" w:cs="仿宋"/>
          <w:b w:val="0"/>
          <w:bCs w:val="0"/>
          <w:color w:val="000000" w:themeColor="text1"/>
        </w:rPr>
        <w:t>一</w:t>
      </w:r>
      <w:r>
        <w:rPr>
          <w:rStyle w:val="15"/>
          <w:rFonts w:hint="eastAsia" w:ascii="仿宋" w:hAnsi="仿宋" w:eastAsia="仿宋" w:cs="仿宋"/>
          <w:b w:val="0"/>
          <w:bCs w:val="0"/>
          <w:color w:val="000000" w:themeColor="text1"/>
        </w:rPr>
        <w:t>般公共预算财政拨款基本支出决算表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九、</w:t>
      </w:r>
      <w:r>
        <w:rPr>
          <w:rFonts w:hint="eastAsia" w:ascii="仿宋" w:hAnsi="仿宋" w:eastAsia="仿宋" w:cs="仿宋"/>
          <w:b w:val="0"/>
          <w:bCs w:val="0"/>
          <w:color w:val="000000" w:themeColor="text1"/>
        </w:rPr>
        <w:t>一</w:t>
      </w:r>
      <w:r>
        <w:rPr>
          <w:rStyle w:val="15"/>
          <w:rFonts w:hint="eastAsia" w:ascii="仿宋" w:hAnsi="仿宋" w:eastAsia="仿宋" w:cs="仿宋"/>
          <w:b w:val="0"/>
          <w:bCs w:val="0"/>
          <w:color w:val="000000" w:themeColor="text1"/>
        </w:rPr>
        <w:t>般公共预算财政拨款项目支出决算表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十、</w:t>
      </w:r>
      <w:r>
        <w:rPr>
          <w:rFonts w:hint="eastAsia" w:ascii="仿宋" w:hAnsi="仿宋" w:eastAsia="仿宋" w:cs="仿宋"/>
          <w:b w:val="0"/>
          <w:bCs w:val="0"/>
          <w:color w:val="000000" w:themeColor="text1"/>
        </w:rPr>
        <w:t>一</w:t>
      </w:r>
      <w:r>
        <w:rPr>
          <w:rStyle w:val="15"/>
          <w:rFonts w:hint="eastAsia" w:ascii="仿宋" w:hAnsi="仿宋" w:eastAsia="仿宋" w:cs="仿宋"/>
          <w:b w:val="0"/>
          <w:bCs w:val="0"/>
          <w:color w:val="000000" w:themeColor="text1"/>
        </w:rPr>
        <w:t>般公共预算财政拨款“三公”经费支出决算表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十一、</w:t>
      </w:r>
      <w:r>
        <w:rPr>
          <w:rFonts w:hint="eastAsia" w:ascii="仿宋" w:hAnsi="仿宋" w:eastAsia="仿宋" w:cs="仿宋"/>
          <w:b w:val="0"/>
          <w:bCs w:val="0"/>
          <w:color w:val="000000" w:themeColor="text1"/>
        </w:rPr>
        <w:t>政</w:t>
      </w:r>
      <w:r>
        <w:rPr>
          <w:rStyle w:val="15"/>
          <w:rFonts w:hint="eastAsia" w:ascii="仿宋" w:hAnsi="仿宋" w:eastAsia="仿宋" w:cs="仿宋"/>
          <w:b w:val="0"/>
          <w:bCs w:val="0"/>
          <w:color w:val="000000" w:themeColor="text1"/>
        </w:rPr>
        <w:t>府性基金预算财政拨款收入支出决算表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十二、</w:t>
      </w:r>
      <w:r>
        <w:rPr>
          <w:rFonts w:hint="eastAsia" w:ascii="仿宋" w:hAnsi="仿宋" w:eastAsia="仿宋" w:cs="仿宋"/>
          <w:b w:val="0"/>
          <w:bCs w:val="0"/>
          <w:color w:val="000000" w:themeColor="text1"/>
        </w:rPr>
        <w:t>政</w:t>
      </w:r>
      <w:r>
        <w:rPr>
          <w:rStyle w:val="15"/>
          <w:rFonts w:hint="eastAsia" w:ascii="仿宋" w:hAnsi="仿宋" w:eastAsia="仿宋" w:cs="仿宋"/>
          <w:b w:val="0"/>
          <w:bCs w:val="0"/>
          <w:color w:val="000000" w:themeColor="text1"/>
        </w:rPr>
        <w:t>府性基金预算财政拨款“三公”经费支出决算表</w:t>
      </w:r>
    </w:p>
    <w:p>
      <w:pPr>
        <w:pStyle w:val="3"/>
        <w:rPr>
          <w:rFonts w:ascii="仿宋" w:hAnsi="仿宋" w:eastAsia="仿宋" w:cs="Times New Roman"/>
          <w:color w:val="000000" w:themeColor="text1"/>
        </w:rPr>
      </w:pPr>
      <w:r>
        <w:rPr>
          <w:rStyle w:val="15"/>
          <w:rFonts w:hint="eastAsia" w:ascii="仿宋" w:hAnsi="仿宋" w:eastAsia="仿宋" w:cs="仿宋"/>
          <w:b w:val="0"/>
          <w:bCs w:val="0"/>
          <w:color w:val="000000" w:themeColor="text1"/>
        </w:rPr>
        <w:t>十三、</w:t>
      </w:r>
      <w:r>
        <w:rPr>
          <w:rFonts w:hint="eastAsia" w:ascii="仿宋" w:hAnsi="仿宋" w:eastAsia="仿宋" w:cs="仿宋"/>
          <w:b w:val="0"/>
          <w:bCs w:val="0"/>
          <w:color w:val="000000" w:themeColor="text1"/>
        </w:rPr>
        <w:t>国</w:t>
      </w:r>
      <w:r>
        <w:rPr>
          <w:rStyle w:val="15"/>
          <w:rFonts w:hint="eastAsia" w:ascii="仿宋" w:hAnsi="仿宋" w:eastAsia="仿宋" w:cs="仿宋"/>
          <w:b w:val="0"/>
          <w:bCs w:val="0"/>
          <w:color w:val="000000" w:themeColor="text1"/>
        </w:rPr>
        <w:t>有资本经营预算支出决算表</w:t>
      </w:r>
    </w:p>
    <w:p>
      <w:pPr>
        <w:spacing w:line="600" w:lineRule="exact"/>
        <w:outlineLvl w:val="0"/>
        <w:rPr>
          <w:rFonts w:ascii="仿宋" w:hAnsi="仿宋" w:eastAsia="仿宋"/>
          <w:b/>
          <w:color w:val="000000"/>
          <w:sz w:val="44"/>
          <w:szCs w:val="44"/>
        </w:rPr>
      </w:pPr>
    </w:p>
    <w:p>
      <w:pPr>
        <w:pStyle w:val="3"/>
        <w:rPr>
          <w:rFonts w:ascii="仿宋" w:hAnsi="仿宋" w:eastAsia="仿宋"/>
          <w:color w:val="000000"/>
        </w:rPr>
      </w:pPr>
      <w:bookmarkStart w:id="50" w:name="_Toc15396619"/>
      <w:r>
        <w:rPr>
          <w:rFonts w:hint="eastAsia" w:ascii="仿宋" w:hAnsi="仿宋" w:eastAsia="仿宋"/>
          <w:b w:val="0"/>
          <w:color w:val="000000"/>
        </w:rPr>
        <w:t>一、收</w:t>
      </w:r>
      <w:r>
        <w:rPr>
          <w:rStyle w:val="15"/>
          <w:rFonts w:hint="eastAsia" w:ascii="仿宋" w:hAnsi="仿宋" w:eastAsia="仿宋"/>
          <w:b w:val="0"/>
          <w:bCs w:val="0"/>
        </w:rPr>
        <w:t>入支出决算总表</w:t>
      </w:r>
      <w:bookmarkEnd w:id="50"/>
    </w:p>
    <w:p>
      <w:pPr>
        <w:pStyle w:val="3"/>
        <w:rPr>
          <w:rFonts w:ascii="仿宋" w:hAnsi="仿宋" w:eastAsia="仿宋"/>
          <w:color w:val="000000"/>
        </w:rPr>
      </w:pPr>
      <w:bookmarkStart w:id="51" w:name="_Toc15396620"/>
      <w:r>
        <w:rPr>
          <w:rFonts w:hint="eastAsia" w:ascii="仿宋" w:hAnsi="仿宋" w:eastAsia="仿宋"/>
          <w:b w:val="0"/>
          <w:color w:val="000000"/>
        </w:rPr>
        <w:t>二、收</w:t>
      </w:r>
      <w:r>
        <w:rPr>
          <w:rStyle w:val="15"/>
          <w:rFonts w:hint="eastAsia" w:ascii="仿宋" w:hAnsi="仿宋" w:eastAsia="仿宋"/>
          <w:b w:val="0"/>
          <w:bCs w:val="0"/>
        </w:rPr>
        <w:t>入总表</w:t>
      </w:r>
      <w:bookmarkEnd w:id="51"/>
    </w:p>
    <w:p>
      <w:pPr>
        <w:pStyle w:val="3"/>
        <w:rPr>
          <w:rFonts w:ascii="仿宋" w:hAnsi="仿宋" w:eastAsia="仿宋"/>
          <w:color w:val="000000"/>
        </w:rPr>
      </w:pPr>
      <w:bookmarkStart w:id="52" w:name="_Toc15396621"/>
      <w:r>
        <w:rPr>
          <w:rStyle w:val="15"/>
          <w:rFonts w:hint="eastAsia" w:ascii="仿宋" w:hAnsi="仿宋" w:eastAsia="仿宋"/>
          <w:b w:val="0"/>
          <w:bCs w:val="0"/>
        </w:rPr>
        <w:t>三、</w:t>
      </w:r>
      <w:r>
        <w:rPr>
          <w:rFonts w:hint="eastAsia" w:ascii="仿宋" w:hAnsi="仿宋" w:eastAsia="仿宋"/>
          <w:b w:val="0"/>
          <w:color w:val="000000"/>
        </w:rPr>
        <w:t>支</w:t>
      </w:r>
      <w:r>
        <w:rPr>
          <w:rStyle w:val="15"/>
          <w:rFonts w:hint="eastAsia" w:ascii="仿宋" w:hAnsi="仿宋" w:eastAsia="仿宋"/>
          <w:b w:val="0"/>
          <w:bCs w:val="0"/>
        </w:rPr>
        <w:t>出总表</w:t>
      </w:r>
      <w:bookmarkEnd w:id="52"/>
    </w:p>
    <w:p>
      <w:pPr>
        <w:pStyle w:val="3"/>
        <w:rPr>
          <w:rFonts w:ascii="仿宋" w:hAnsi="仿宋" w:eastAsia="仿宋"/>
          <w:b w:val="0"/>
          <w:color w:val="000000"/>
        </w:rPr>
      </w:pPr>
      <w:bookmarkStart w:id="53" w:name="_Toc15396622"/>
      <w:r>
        <w:rPr>
          <w:rStyle w:val="15"/>
          <w:rFonts w:hint="eastAsia" w:ascii="仿宋" w:hAnsi="仿宋" w:eastAsia="仿宋"/>
          <w:b w:val="0"/>
          <w:bCs w:val="0"/>
        </w:rPr>
        <w:t>四、</w:t>
      </w:r>
      <w:r>
        <w:rPr>
          <w:rFonts w:hint="eastAsia" w:ascii="仿宋" w:hAnsi="仿宋" w:eastAsia="仿宋"/>
          <w:b w:val="0"/>
          <w:color w:val="000000"/>
        </w:rPr>
        <w:t>财</w:t>
      </w:r>
      <w:r>
        <w:rPr>
          <w:rStyle w:val="15"/>
          <w:rFonts w:hint="eastAsia" w:ascii="仿宋" w:hAnsi="仿宋" w:eastAsia="仿宋"/>
          <w:b w:val="0"/>
          <w:bCs w:val="0"/>
        </w:rPr>
        <w:t>政拨款收入支出决算总表</w:t>
      </w:r>
      <w:bookmarkEnd w:id="53"/>
    </w:p>
    <w:p>
      <w:pPr>
        <w:pStyle w:val="3"/>
        <w:rPr>
          <w:rFonts w:ascii="仿宋" w:hAnsi="仿宋" w:eastAsia="仿宋"/>
          <w:color w:val="000000"/>
        </w:rPr>
      </w:pPr>
      <w:bookmarkStart w:id="54" w:name="_Toc15396623"/>
      <w:r>
        <w:rPr>
          <w:rStyle w:val="15"/>
          <w:rFonts w:hint="eastAsia" w:ascii="仿宋" w:hAnsi="仿宋" w:eastAsia="仿宋"/>
          <w:b w:val="0"/>
          <w:bCs w:val="0"/>
        </w:rPr>
        <w:t>五、</w:t>
      </w:r>
      <w:r>
        <w:rPr>
          <w:rFonts w:hint="eastAsia" w:ascii="仿宋" w:hAnsi="仿宋" w:eastAsia="仿宋"/>
          <w:b w:val="0"/>
          <w:color w:val="000000"/>
        </w:rPr>
        <w:t>财</w:t>
      </w:r>
      <w:r>
        <w:rPr>
          <w:rStyle w:val="15"/>
          <w:rFonts w:hint="eastAsia" w:ascii="仿宋" w:hAnsi="仿宋" w:eastAsia="仿宋"/>
          <w:b w:val="0"/>
          <w:bCs w:val="0"/>
        </w:rPr>
        <w:t>政拨款支出决算明细表（政府经济分类科目）</w:t>
      </w:r>
      <w:bookmarkEnd w:id="54"/>
    </w:p>
    <w:p>
      <w:pPr>
        <w:pStyle w:val="3"/>
        <w:rPr>
          <w:rFonts w:ascii="仿宋" w:hAnsi="仿宋" w:eastAsia="仿宋"/>
          <w:color w:val="000000"/>
        </w:rPr>
      </w:pPr>
      <w:bookmarkStart w:id="55" w:name="_Toc15396624"/>
      <w:r>
        <w:rPr>
          <w:rStyle w:val="15"/>
          <w:rFonts w:hint="eastAsia" w:ascii="仿宋" w:hAnsi="仿宋" w:eastAsia="仿宋"/>
          <w:b w:val="0"/>
          <w:bCs w:val="0"/>
        </w:rPr>
        <w:t>六、</w:t>
      </w:r>
      <w:r>
        <w:rPr>
          <w:rFonts w:hint="eastAsia" w:ascii="仿宋" w:hAnsi="仿宋" w:eastAsia="仿宋"/>
          <w:b w:val="0"/>
          <w:color w:val="000000"/>
        </w:rPr>
        <w:t>一</w:t>
      </w:r>
      <w:r>
        <w:rPr>
          <w:rStyle w:val="15"/>
          <w:rFonts w:hint="eastAsia" w:ascii="仿宋" w:hAnsi="仿宋" w:eastAsia="仿宋"/>
          <w:b w:val="0"/>
          <w:bCs w:val="0"/>
        </w:rPr>
        <w:t>般公共预算财政拨款支出决算表</w:t>
      </w:r>
      <w:bookmarkEnd w:id="55"/>
    </w:p>
    <w:p>
      <w:pPr>
        <w:pStyle w:val="3"/>
        <w:rPr>
          <w:rFonts w:ascii="仿宋" w:hAnsi="仿宋" w:eastAsia="仿宋"/>
          <w:color w:val="000000"/>
        </w:rPr>
      </w:pPr>
      <w:bookmarkStart w:id="56" w:name="_Toc15396625"/>
      <w:r>
        <w:rPr>
          <w:rStyle w:val="15"/>
          <w:rFonts w:hint="eastAsia" w:ascii="仿宋" w:hAnsi="仿宋" w:eastAsia="仿宋"/>
          <w:b w:val="0"/>
          <w:bCs w:val="0"/>
        </w:rPr>
        <w:t>七、</w:t>
      </w:r>
      <w:r>
        <w:rPr>
          <w:rFonts w:hint="eastAsia" w:ascii="仿宋" w:hAnsi="仿宋" w:eastAsia="仿宋"/>
          <w:b w:val="0"/>
          <w:color w:val="000000"/>
        </w:rPr>
        <w:t>一</w:t>
      </w:r>
      <w:r>
        <w:rPr>
          <w:rStyle w:val="15"/>
          <w:rFonts w:hint="eastAsia" w:ascii="仿宋" w:hAnsi="仿宋" w:eastAsia="仿宋"/>
          <w:b w:val="0"/>
          <w:bCs w:val="0"/>
        </w:rPr>
        <w:t>般公共预算财政拨款支出决算明细表</w:t>
      </w:r>
      <w:bookmarkEnd w:id="56"/>
    </w:p>
    <w:p>
      <w:pPr>
        <w:pStyle w:val="3"/>
        <w:rPr>
          <w:rFonts w:ascii="仿宋" w:hAnsi="仿宋" w:eastAsia="仿宋"/>
          <w:color w:val="000000"/>
        </w:rPr>
      </w:pPr>
      <w:bookmarkStart w:id="57" w:name="_Toc15396626"/>
      <w:r>
        <w:rPr>
          <w:rStyle w:val="15"/>
          <w:rFonts w:hint="eastAsia" w:ascii="仿宋" w:hAnsi="仿宋" w:eastAsia="仿宋"/>
          <w:b w:val="0"/>
          <w:bCs w:val="0"/>
        </w:rPr>
        <w:t>八、</w:t>
      </w:r>
      <w:r>
        <w:rPr>
          <w:rFonts w:hint="eastAsia" w:ascii="仿宋" w:hAnsi="仿宋" w:eastAsia="仿宋"/>
          <w:b w:val="0"/>
          <w:color w:val="000000"/>
        </w:rPr>
        <w:t>一</w:t>
      </w:r>
      <w:r>
        <w:rPr>
          <w:rStyle w:val="15"/>
          <w:rFonts w:hint="eastAsia" w:ascii="仿宋" w:hAnsi="仿宋" w:eastAsia="仿宋"/>
          <w:b w:val="0"/>
          <w:bCs w:val="0"/>
        </w:rPr>
        <w:t>般公共预算财政拨款基本支出决算表</w:t>
      </w:r>
      <w:bookmarkEnd w:id="57"/>
    </w:p>
    <w:p>
      <w:pPr>
        <w:pStyle w:val="3"/>
        <w:rPr>
          <w:rFonts w:ascii="仿宋" w:hAnsi="仿宋" w:eastAsia="仿宋"/>
          <w:color w:val="000000"/>
        </w:rPr>
      </w:pPr>
      <w:bookmarkStart w:id="58" w:name="_Toc15396627"/>
      <w:r>
        <w:rPr>
          <w:rStyle w:val="15"/>
          <w:rFonts w:hint="eastAsia" w:ascii="仿宋" w:hAnsi="仿宋" w:eastAsia="仿宋"/>
          <w:b w:val="0"/>
          <w:bCs w:val="0"/>
        </w:rPr>
        <w:t>九、</w:t>
      </w:r>
      <w:r>
        <w:rPr>
          <w:rFonts w:hint="eastAsia" w:ascii="仿宋" w:hAnsi="仿宋" w:eastAsia="仿宋"/>
          <w:b w:val="0"/>
          <w:color w:val="000000"/>
        </w:rPr>
        <w:t>一</w:t>
      </w:r>
      <w:r>
        <w:rPr>
          <w:rStyle w:val="15"/>
          <w:rFonts w:hint="eastAsia" w:ascii="仿宋" w:hAnsi="仿宋" w:eastAsia="仿宋"/>
          <w:b w:val="0"/>
          <w:bCs w:val="0"/>
        </w:rPr>
        <w:t>般公共预算财政拨款项目支出决算表</w:t>
      </w:r>
      <w:bookmarkEnd w:id="58"/>
    </w:p>
    <w:p>
      <w:pPr>
        <w:pStyle w:val="3"/>
        <w:rPr>
          <w:rFonts w:ascii="仿宋" w:hAnsi="仿宋" w:eastAsia="仿宋"/>
          <w:color w:val="000000"/>
        </w:rPr>
      </w:pPr>
      <w:bookmarkStart w:id="59" w:name="_Toc15396628"/>
      <w:r>
        <w:rPr>
          <w:rStyle w:val="15"/>
          <w:rFonts w:hint="eastAsia" w:ascii="仿宋" w:hAnsi="仿宋" w:eastAsia="仿宋"/>
          <w:b w:val="0"/>
          <w:bCs w:val="0"/>
        </w:rPr>
        <w:t>十、</w:t>
      </w:r>
      <w:r>
        <w:rPr>
          <w:rFonts w:hint="eastAsia" w:ascii="仿宋" w:hAnsi="仿宋" w:eastAsia="仿宋"/>
          <w:b w:val="0"/>
          <w:color w:val="000000"/>
        </w:rPr>
        <w:t>一</w:t>
      </w:r>
      <w:r>
        <w:rPr>
          <w:rStyle w:val="15"/>
          <w:rFonts w:hint="eastAsia" w:ascii="仿宋" w:hAnsi="仿宋" w:eastAsia="仿宋"/>
          <w:b w:val="0"/>
          <w:bCs w:val="0"/>
        </w:rPr>
        <w:t>般公共预算财政拨款“三公”经费支出决算表</w:t>
      </w:r>
      <w:bookmarkEnd w:id="59"/>
    </w:p>
    <w:p>
      <w:pPr>
        <w:pStyle w:val="3"/>
        <w:rPr>
          <w:rFonts w:ascii="仿宋" w:hAnsi="仿宋" w:eastAsia="仿宋"/>
          <w:color w:val="000000"/>
        </w:rPr>
      </w:pPr>
      <w:bookmarkStart w:id="60" w:name="_Toc15396629"/>
      <w:r>
        <w:rPr>
          <w:rStyle w:val="15"/>
          <w:rFonts w:hint="eastAsia" w:ascii="仿宋" w:hAnsi="仿宋" w:eastAsia="仿宋"/>
          <w:b w:val="0"/>
          <w:bCs w:val="0"/>
        </w:rPr>
        <w:t>十一、</w:t>
      </w:r>
      <w:r>
        <w:rPr>
          <w:rFonts w:hint="eastAsia" w:ascii="仿宋" w:hAnsi="仿宋" w:eastAsia="仿宋"/>
          <w:b w:val="0"/>
          <w:color w:val="000000"/>
        </w:rPr>
        <w:t>政</w:t>
      </w:r>
      <w:r>
        <w:rPr>
          <w:rStyle w:val="15"/>
          <w:rFonts w:hint="eastAsia" w:ascii="仿宋" w:hAnsi="仿宋" w:eastAsia="仿宋"/>
          <w:b w:val="0"/>
          <w:bCs w:val="0"/>
        </w:rPr>
        <w:t>府性基金预算财政拨款收入支出决算表</w:t>
      </w:r>
      <w:bookmarkEnd w:id="60"/>
    </w:p>
    <w:p>
      <w:pPr>
        <w:pStyle w:val="3"/>
        <w:rPr>
          <w:rFonts w:ascii="仿宋" w:hAnsi="仿宋" w:eastAsia="仿宋"/>
          <w:color w:val="000000"/>
        </w:rPr>
      </w:pPr>
      <w:bookmarkStart w:id="61" w:name="_Toc15396630"/>
      <w:r>
        <w:rPr>
          <w:rStyle w:val="15"/>
          <w:rFonts w:hint="eastAsia" w:ascii="仿宋" w:hAnsi="仿宋" w:eastAsia="仿宋"/>
          <w:b w:val="0"/>
          <w:bCs w:val="0"/>
        </w:rPr>
        <w:t>十二、</w:t>
      </w:r>
      <w:r>
        <w:rPr>
          <w:rFonts w:hint="eastAsia" w:ascii="仿宋" w:hAnsi="仿宋" w:eastAsia="仿宋"/>
          <w:b w:val="0"/>
          <w:color w:val="000000"/>
        </w:rPr>
        <w:t>政</w:t>
      </w:r>
      <w:r>
        <w:rPr>
          <w:rStyle w:val="15"/>
          <w:rFonts w:hint="eastAsia" w:ascii="仿宋" w:hAnsi="仿宋" w:eastAsia="仿宋"/>
          <w:b w:val="0"/>
          <w:bCs w:val="0"/>
        </w:rPr>
        <w:t>府性基金预算财政拨款“三公”经费支出决算表</w:t>
      </w:r>
      <w:bookmarkEnd w:id="61"/>
    </w:p>
    <w:p>
      <w:pPr>
        <w:pStyle w:val="3"/>
        <w:rPr>
          <w:rFonts w:ascii="仿宋" w:hAnsi="仿宋" w:eastAsia="仿宋"/>
          <w:color w:val="000000" w:themeColor="text1"/>
        </w:rPr>
      </w:pPr>
      <w:bookmarkStart w:id="62" w:name="_Toc15396631"/>
      <w:r>
        <w:rPr>
          <w:rStyle w:val="15"/>
          <w:rFonts w:hint="eastAsia" w:ascii="仿宋" w:hAnsi="仿宋" w:eastAsia="仿宋"/>
          <w:b w:val="0"/>
          <w:bCs w:val="0"/>
        </w:rPr>
        <w:t>十三、</w:t>
      </w:r>
      <w:r>
        <w:rPr>
          <w:rFonts w:hint="eastAsia" w:ascii="仿宋" w:hAnsi="仿宋" w:eastAsia="仿宋"/>
          <w:b w:val="0"/>
          <w:color w:val="000000"/>
        </w:rPr>
        <w:t>国</w:t>
      </w:r>
      <w:r>
        <w:rPr>
          <w:rStyle w:val="15"/>
          <w:rFonts w:hint="eastAsia" w:ascii="仿宋" w:hAnsi="仿宋" w:eastAsia="仿宋"/>
          <w:b w:val="0"/>
          <w:bCs w:val="0"/>
        </w:rPr>
        <w:t>有资本经营预算支出决算表</w:t>
      </w:r>
      <w:bookmarkEnd w:id="62"/>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6"/>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1226E"/>
    <w:multiLevelType w:val="singleLevel"/>
    <w:tmpl w:val="8A31226E"/>
    <w:lvl w:ilvl="0" w:tentative="0">
      <w:start w:val="1"/>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A622483"/>
    <w:multiLevelType w:val="singleLevel"/>
    <w:tmpl w:val="EA622483"/>
    <w:lvl w:ilvl="0" w:tentative="0">
      <w:start w:val="6"/>
      <w:numFmt w:val="chineseCounting"/>
      <w:suff w:val="nothing"/>
      <w:lvlText w:val="%1、"/>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4">
    <w:nsid w:val="10275717"/>
    <w:multiLevelType w:val="multilevel"/>
    <w:tmpl w:val="10275717"/>
    <w:lvl w:ilvl="0" w:tentative="0">
      <w:start w:val="8"/>
      <w:numFmt w:val="japaneseCounting"/>
      <w:lvlText w:val="%1、"/>
      <w:lvlJc w:val="left"/>
      <w:pPr>
        <w:ind w:left="1360" w:hanging="720"/>
      </w:pPr>
      <w:rPr>
        <w:rFonts w:hint="default" w:hAnsi="Times New Roman" w:cs="黑体"/>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32F939C0"/>
    <w:multiLevelType w:val="multilevel"/>
    <w:tmpl w:val="32F939C0"/>
    <w:lvl w:ilvl="0" w:tentative="0">
      <w:start w:val="2"/>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787F4A"/>
    <w:multiLevelType w:val="multilevel"/>
    <w:tmpl w:val="3C787F4A"/>
    <w:lvl w:ilvl="0" w:tentative="0">
      <w:start w:val="2"/>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080A9E"/>
    <w:multiLevelType w:val="multilevel"/>
    <w:tmpl w:val="3E080A9E"/>
    <w:lvl w:ilvl="0" w:tentative="0">
      <w:start w:val="1"/>
      <w:numFmt w:val="japaneseCounting"/>
      <w:lvlText w:val="%1、"/>
      <w:lvlJc w:val="left"/>
      <w:pPr>
        <w:ind w:left="720" w:hanging="720"/>
      </w:pPr>
      <w:rPr>
        <w:rFonts w:hint="default" w:ascii="Times New Roman" w:hAnsi="Times New Roman" w:eastAsia="宋体"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CED4CB"/>
    <w:multiLevelType w:val="singleLevel"/>
    <w:tmpl w:val="54CED4CB"/>
    <w:lvl w:ilvl="0" w:tentative="0">
      <w:start w:val="1"/>
      <w:numFmt w:val="decimal"/>
      <w:suff w:val="nothing"/>
      <w:lvlText w:val="（%1）"/>
      <w:lvlJc w:val="left"/>
    </w:lvl>
  </w:abstractNum>
  <w:abstractNum w:abstractNumId="10">
    <w:nsid w:val="5BF41A1C"/>
    <w:multiLevelType w:val="singleLevel"/>
    <w:tmpl w:val="5BF41A1C"/>
    <w:lvl w:ilvl="0" w:tentative="0">
      <w:start w:val="2"/>
      <w:numFmt w:val="chineseCounting"/>
      <w:suff w:val="nothing"/>
      <w:lvlText w:val="（%1）"/>
      <w:lvlJc w:val="left"/>
      <w:rPr>
        <w:rFonts w:hint="eastAsia"/>
        <w:lang w:val="en-US"/>
      </w:rPr>
    </w:lvl>
  </w:abstractNum>
  <w:num w:numId="1">
    <w:abstractNumId w:val="0"/>
  </w:num>
  <w:num w:numId="2">
    <w:abstractNumId w:val="8"/>
  </w:num>
  <w:num w:numId="3">
    <w:abstractNumId w:val="9"/>
  </w:num>
  <w:num w:numId="4">
    <w:abstractNumId w:val="7"/>
  </w:num>
  <w:num w:numId="5">
    <w:abstractNumId w:val="2"/>
  </w:num>
  <w:num w:numId="6">
    <w:abstractNumId w:val="4"/>
  </w:num>
  <w:num w:numId="7">
    <w:abstractNumId w:val="5"/>
  </w:num>
  <w:num w:numId="8">
    <w:abstractNumId w:val="3"/>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56CB0"/>
    <w:rsid w:val="00043B51"/>
    <w:rsid w:val="00051DC0"/>
    <w:rsid w:val="000B0729"/>
    <w:rsid w:val="000E1404"/>
    <w:rsid w:val="00182629"/>
    <w:rsid w:val="001A25C9"/>
    <w:rsid w:val="001A62F8"/>
    <w:rsid w:val="001B2588"/>
    <w:rsid w:val="00265305"/>
    <w:rsid w:val="0026605F"/>
    <w:rsid w:val="00294135"/>
    <w:rsid w:val="002C0FFF"/>
    <w:rsid w:val="002F37E8"/>
    <w:rsid w:val="002F585A"/>
    <w:rsid w:val="002F67EB"/>
    <w:rsid w:val="003206B5"/>
    <w:rsid w:val="0035734E"/>
    <w:rsid w:val="004F2529"/>
    <w:rsid w:val="00536911"/>
    <w:rsid w:val="00565104"/>
    <w:rsid w:val="005760B6"/>
    <w:rsid w:val="00644A11"/>
    <w:rsid w:val="006A1ACB"/>
    <w:rsid w:val="006D79E0"/>
    <w:rsid w:val="007E67CE"/>
    <w:rsid w:val="009024D5"/>
    <w:rsid w:val="00983416"/>
    <w:rsid w:val="00A326FA"/>
    <w:rsid w:val="00A35EEA"/>
    <w:rsid w:val="00AA6CF4"/>
    <w:rsid w:val="00B868C6"/>
    <w:rsid w:val="00BC4FEF"/>
    <w:rsid w:val="00C70087"/>
    <w:rsid w:val="00C93A3C"/>
    <w:rsid w:val="00CD0BB2"/>
    <w:rsid w:val="00D750AF"/>
    <w:rsid w:val="00D85C7C"/>
    <w:rsid w:val="00EA49A7"/>
    <w:rsid w:val="00F70874"/>
    <w:rsid w:val="00F978D2"/>
    <w:rsid w:val="00FE7BCC"/>
    <w:rsid w:val="086B1804"/>
    <w:rsid w:val="16056CB0"/>
    <w:rsid w:val="223411EB"/>
    <w:rsid w:val="226A5DB3"/>
    <w:rsid w:val="2A130167"/>
    <w:rsid w:val="3B08457A"/>
    <w:rsid w:val="3EE26BD3"/>
    <w:rsid w:val="412B5BAD"/>
    <w:rsid w:val="491364D7"/>
    <w:rsid w:val="4AC47D87"/>
    <w:rsid w:val="4D6F217D"/>
    <w:rsid w:val="4E5C554C"/>
    <w:rsid w:val="532C5724"/>
    <w:rsid w:val="53A46CF1"/>
    <w:rsid w:val="598D00A7"/>
    <w:rsid w:val="5FAB4394"/>
    <w:rsid w:val="622C159A"/>
    <w:rsid w:val="626C4319"/>
    <w:rsid w:val="6C6368C3"/>
    <w:rsid w:val="745274EF"/>
    <w:rsid w:val="7DB14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link w:val="18"/>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pPr>
      <w:tabs>
        <w:tab w:val="right" w:leader="dot" w:pos="8296"/>
      </w:tabs>
      <w:spacing w:before="93"/>
      <w:jc w:val="center"/>
    </w:pPr>
    <w:rPr>
      <w:rFonts w:ascii="仿宋" w:hAnsi="仿宋" w:eastAsia="仿宋" w:cs="仿宋"/>
      <w:sz w:val="28"/>
      <w:szCs w:val="28"/>
    </w:rPr>
  </w:style>
  <w:style w:type="paragraph" w:styleId="9">
    <w:name w:val="toc 2"/>
    <w:basedOn w:val="1"/>
    <w:next w:val="1"/>
    <w:qFormat/>
    <w:uiPriority w:val="99"/>
    <w:pPr>
      <w:tabs>
        <w:tab w:val="right" w:leader="dot" w:pos="8296"/>
      </w:tabs>
      <w:ind w:left="420" w:leftChars="200"/>
    </w:pPr>
    <w:rPr>
      <w:szCs w:val="21"/>
    </w:rPr>
  </w:style>
  <w:style w:type="character" w:styleId="12">
    <w:name w:val="Strong"/>
    <w:basedOn w:val="11"/>
    <w:qFormat/>
    <w:uiPriority w:val="99"/>
    <w:rPr>
      <w:b/>
    </w:rPr>
  </w:style>
  <w:style w:type="character" w:styleId="13">
    <w:name w:val="Hyperlink"/>
    <w:basedOn w:val="11"/>
    <w:qFormat/>
    <w:uiPriority w:val="99"/>
    <w:rPr>
      <w:color w:val="0000FF"/>
      <w:u w:val="single"/>
    </w:rPr>
  </w:style>
  <w:style w:type="character" w:customStyle="1" w:styleId="14">
    <w:name w:val="标题 1 Char"/>
    <w:basedOn w:val="11"/>
    <w:link w:val="2"/>
    <w:qFormat/>
    <w:uiPriority w:val="99"/>
    <w:rPr>
      <w:b/>
      <w:bCs/>
      <w:kern w:val="44"/>
      <w:sz w:val="44"/>
      <w:szCs w:val="44"/>
    </w:rPr>
  </w:style>
  <w:style w:type="character" w:customStyle="1" w:styleId="15">
    <w:name w:val="标题 2 Char"/>
    <w:basedOn w:val="11"/>
    <w:link w:val="3"/>
    <w:qFormat/>
    <w:uiPriority w:val="99"/>
    <w:rPr>
      <w:rFonts w:asciiTheme="majorHAnsi" w:hAnsiTheme="majorHAnsi" w:eastAsiaTheme="majorEastAsia" w:cstheme="majorBidi"/>
      <w:b/>
      <w:bCs/>
      <w:sz w:val="32"/>
      <w:szCs w:val="32"/>
    </w:rPr>
  </w:style>
  <w:style w:type="paragraph" w:styleId="16">
    <w:name w:val="List Paragraph"/>
    <w:basedOn w:val="1"/>
    <w:qFormat/>
    <w:uiPriority w:val="99"/>
    <w:pPr>
      <w:ind w:firstLine="420" w:firstLineChars="200"/>
    </w:pPr>
  </w:style>
  <w:style w:type="paragraph" w:customStyle="1" w:styleId="17">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8">
    <w:name w:val="批注框文本 Char"/>
    <w:basedOn w:val="11"/>
    <w:link w:val="5"/>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11321</Words>
  <Characters>12114</Characters>
  <Lines>21</Lines>
  <Paragraphs>27</Paragraphs>
  <TotalTime>163</TotalTime>
  <ScaleCrop>false</ScaleCrop>
  <LinksUpToDate>false</LinksUpToDate>
  <CharactersWithSpaces>12268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2019-10-29T02:26:00Z</dcterms:created>
  <dc:creator>Administrator</dc:creator>
  <cp:lastModifiedBy>admin</cp:lastModifiedBy>
  <dcterms:modified xsi:type="dcterms:W3CDTF">2022-03-30T08:51:15Z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09A44938C41A474283A0E79B8D7F6209</vt:lpwstr>
  </property>
</Properties>
</file>