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framePr w:w="0" w:hRule="auto" w:wrap="auto" w:vAnchor="margin" w:hAnchor="text" w:xAlign="left" w:yAlign="inline"/>
        <w:spacing w:line="360" w:lineRule="auto"/>
        <w:rPr>
          <w:rFonts w:hint="eastAsia" w:ascii="Times New Roman" w:eastAsia="方正小标宋简体"/>
          <w:sz w:val="36"/>
          <w:szCs w:val="36"/>
        </w:rPr>
      </w:pPr>
      <w:r>
        <w:rPr>
          <w:rFonts w:hint="eastAsia" w:ascii="Times New Roman" w:eastAsia="方正小标宋简体"/>
          <w:sz w:val="36"/>
          <w:szCs w:val="36"/>
        </w:rPr>
        <w:t>广汉市家用燃气灶具产品质量市级监督抽查实施细则</w:t>
      </w:r>
    </w:p>
    <w:p>
      <w:pPr>
        <w:pStyle w:val="7"/>
        <w:framePr w:w="0" w:hRule="auto" w:hSpace="0" w:wrap="auto" w:vAnchor="margin" w:hAnchor="text" w:xAlign="left" w:yAlign="inline"/>
        <w:spacing w:before="156" w:after="156" w:line="360" w:lineRule="auto"/>
        <w:ind w:right="641" w:firstLine="480"/>
        <w:jc w:val="center"/>
        <w:rPr>
          <w:rFonts w:ascii="Times New Roman" w:eastAsia="宋体"/>
          <w:kern w:val="2"/>
          <w:sz w:val="24"/>
          <w:szCs w:val="24"/>
        </w:rPr>
      </w:pPr>
      <w:r>
        <w:rPr>
          <w:rFonts w:hint="eastAsia" w:ascii="黑体" w:hAnsi="黑体" w:eastAsia="黑体" w:cs="黑体"/>
          <w:color w:val="000000"/>
          <w:sz w:val="28"/>
          <w:szCs w:val="28"/>
          <w:lang w:val="en-US" w:eastAsia="zh-CN"/>
        </w:rPr>
        <w:t>GHJX-2022-0</w:t>
      </w:r>
      <w:r>
        <w:rPr>
          <w:rFonts w:hint="eastAsia" w:hAnsi="黑体" w:cs="黑体"/>
          <w:color w:val="000000"/>
          <w:sz w:val="28"/>
          <w:szCs w:val="28"/>
          <w:lang w:val="en-US" w:eastAsia="zh-CN"/>
        </w:rPr>
        <w:t>2</w:t>
      </w:r>
      <w:bookmarkStart w:id="0" w:name="_GoBack"/>
      <w:bookmarkEnd w:id="0"/>
      <w:r>
        <w:rPr>
          <w:rFonts w:ascii="Times New Roman" w:eastAsia="宋体"/>
          <w:kern w:val="2"/>
          <w:sz w:val="24"/>
          <w:szCs w:val="24"/>
        </w:rPr>
        <w:t xml:space="preserve"> </w:t>
      </w:r>
    </w:p>
    <w:p>
      <w:pPr>
        <w:pStyle w:val="11"/>
        <w:snapToGrid w:val="0"/>
        <w:spacing w:line="560" w:lineRule="exact"/>
        <w:ind w:firstLine="425" w:firstLineChars="152"/>
        <w:outlineLvl w:val="0"/>
        <w:rPr>
          <w:rFonts w:eastAsia="黑体"/>
          <w:sz w:val="28"/>
          <w:szCs w:val="28"/>
        </w:rPr>
      </w:pPr>
      <w:r>
        <w:rPr>
          <w:rFonts w:eastAsia="黑体"/>
          <w:sz w:val="28"/>
          <w:szCs w:val="28"/>
        </w:rPr>
        <w:t>1.</w:t>
      </w:r>
      <w:r>
        <w:rPr>
          <w:rFonts w:hint="eastAsia" w:eastAsia="黑体"/>
          <w:sz w:val="28"/>
          <w:szCs w:val="28"/>
        </w:rPr>
        <w:t>抽样方法</w:t>
      </w:r>
    </w:p>
    <w:p>
      <w:pPr>
        <w:spacing w:line="560" w:lineRule="exact"/>
        <w:ind w:firstLine="484" w:firstLineChars="202"/>
        <w:rPr>
          <w:rFonts w:ascii="宋体" w:cs="方正仿宋简体"/>
          <w:color w:val="000000"/>
          <w:sz w:val="24"/>
          <w:szCs w:val="24"/>
        </w:rPr>
      </w:pPr>
      <w:r>
        <w:rPr>
          <w:rFonts w:hint="eastAsia" w:ascii="宋体" w:hAnsi="宋体" w:cs="方正仿宋简体"/>
          <w:color w:val="000000"/>
          <w:sz w:val="24"/>
          <w:szCs w:val="24"/>
        </w:rPr>
        <w:t>以随机抽样的方式在被抽样生产者、销售者的待销产品中抽取。</w:t>
      </w:r>
    </w:p>
    <w:p>
      <w:pPr>
        <w:spacing w:line="560" w:lineRule="exact"/>
        <w:ind w:firstLine="484" w:firstLineChars="202"/>
        <w:rPr>
          <w:rFonts w:ascii="宋体" w:cs="方正仿宋简体"/>
          <w:color w:val="000000"/>
          <w:sz w:val="24"/>
          <w:szCs w:val="24"/>
        </w:rPr>
      </w:pPr>
      <w:r>
        <w:rPr>
          <w:rFonts w:hint="eastAsia" w:ascii="宋体" w:hAnsi="宋体" w:cs="方正仿宋简体"/>
          <w:color w:val="000000"/>
          <w:sz w:val="24"/>
          <w:szCs w:val="24"/>
        </w:rPr>
        <w:t>随机数一般可使用随机数表、骰子或扑克牌等方法产生。</w:t>
      </w:r>
    </w:p>
    <w:p>
      <w:pPr>
        <w:spacing w:line="560" w:lineRule="exact"/>
        <w:ind w:firstLine="484" w:firstLineChars="202"/>
        <w:rPr>
          <w:rFonts w:ascii="宋体" w:cs="方正仿宋简体"/>
          <w:color w:val="000000"/>
          <w:sz w:val="24"/>
          <w:szCs w:val="24"/>
        </w:rPr>
      </w:pPr>
      <w:r>
        <w:rPr>
          <w:rFonts w:hint="eastAsia" w:ascii="宋体" w:hAnsi="宋体" w:cs="方正仿宋简体"/>
          <w:color w:val="000000"/>
          <w:sz w:val="24"/>
          <w:szCs w:val="24"/>
        </w:rPr>
        <w:t>每批次抽取样品</w:t>
      </w:r>
      <w:r>
        <w:rPr>
          <w:rFonts w:ascii="宋体" w:hAnsi="宋体" w:cs="方正仿宋简体"/>
          <w:color w:val="000000"/>
          <w:sz w:val="24"/>
          <w:szCs w:val="24"/>
        </w:rPr>
        <w:t>1</w:t>
      </w:r>
      <w:r>
        <w:rPr>
          <w:rFonts w:hint="eastAsia" w:ascii="宋体" w:hAnsi="宋体" w:cs="方正仿宋简体"/>
          <w:color w:val="000000"/>
          <w:sz w:val="24"/>
          <w:szCs w:val="24"/>
        </w:rPr>
        <w:t>台（注：检验为无损检测，对检验结果异议的复检使用原样进行）。</w:t>
      </w:r>
    </w:p>
    <w:p>
      <w:pPr>
        <w:pStyle w:val="11"/>
        <w:snapToGrid w:val="0"/>
        <w:spacing w:line="560" w:lineRule="exact"/>
        <w:ind w:firstLine="425" w:firstLineChars="152"/>
        <w:outlineLvl w:val="0"/>
        <w:rPr>
          <w:rFonts w:eastAsia="黑体"/>
          <w:sz w:val="28"/>
          <w:szCs w:val="28"/>
        </w:rPr>
      </w:pPr>
      <w:r>
        <w:rPr>
          <w:rFonts w:eastAsia="黑体"/>
          <w:sz w:val="28"/>
          <w:szCs w:val="28"/>
        </w:rPr>
        <w:t>2.</w:t>
      </w:r>
      <w:r>
        <w:rPr>
          <w:rFonts w:hint="eastAsia" w:eastAsia="黑体"/>
          <w:sz w:val="28"/>
          <w:szCs w:val="28"/>
        </w:rPr>
        <w:t>检验依据</w:t>
      </w:r>
    </w:p>
    <w:p>
      <w:pPr>
        <w:pStyle w:val="8"/>
        <w:spacing w:beforeLines="0" w:after="156" w:line="360" w:lineRule="auto"/>
        <w:rPr>
          <w:rFonts w:ascii="Times New Roman" w:eastAsia="宋体"/>
          <w:b/>
          <w:bCs/>
          <w:sz w:val="24"/>
          <w:szCs w:val="24"/>
        </w:rPr>
      </w:pPr>
      <w:r>
        <w:rPr>
          <w:rFonts w:hint="eastAsia" w:ascii="Times New Roman" w:eastAsia="宋体"/>
          <w:b/>
          <w:bCs/>
          <w:sz w:val="24"/>
          <w:szCs w:val="24"/>
        </w:rPr>
        <w:t>家用燃气灶具检验项目表</w:t>
      </w:r>
    </w:p>
    <w:tbl>
      <w:tblPr>
        <w:tblStyle w:val="4"/>
        <w:tblW w:w="41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329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jc w:val="center"/>
        </w:trPr>
        <w:tc>
          <w:tcPr>
            <w:tcW w:w="908" w:type="dxa"/>
            <w:vAlign w:val="center"/>
          </w:tcPr>
          <w:p>
            <w:pPr>
              <w:snapToGrid w:val="0"/>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序号</w:t>
            </w:r>
          </w:p>
        </w:tc>
        <w:tc>
          <w:tcPr>
            <w:tcW w:w="3294" w:type="dxa"/>
            <w:vAlign w:val="center"/>
          </w:tcPr>
          <w:p>
            <w:pPr>
              <w:snapToGrid w:val="0"/>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检验项目</w:t>
            </w:r>
          </w:p>
        </w:tc>
        <w:tc>
          <w:tcPr>
            <w:tcW w:w="2835" w:type="dxa"/>
            <w:vAlign w:val="center"/>
          </w:tcPr>
          <w:p>
            <w:pPr>
              <w:snapToGrid w:val="0"/>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908"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1</w:t>
            </w:r>
          </w:p>
        </w:tc>
        <w:tc>
          <w:tcPr>
            <w:tcW w:w="3294" w:type="dxa"/>
            <w:vAlign w:val="center"/>
          </w:tcPr>
          <w:p>
            <w:pPr>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一般结构</w:t>
            </w:r>
          </w:p>
        </w:tc>
        <w:tc>
          <w:tcPr>
            <w:tcW w:w="2835"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GB 16410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8"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2</w:t>
            </w:r>
          </w:p>
        </w:tc>
        <w:tc>
          <w:tcPr>
            <w:tcW w:w="3294" w:type="dxa"/>
            <w:vAlign w:val="center"/>
          </w:tcPr>
          <w:p>
            <w:pPr>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气密性</w:t>
            </w:r>
          </w:p>
        </w:tc>
        <w:tc>
          <w:tcPr>
            <w:tcW w:w="2835"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GB 16410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8"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3</w:t>
            </w:r>
          </w:p>
        </w:tc>
        <w:tc>
          <w:tcPr>
            <w:tcW w:w="3294" w:type="dxa"/>
            <w:vAlign w:val="center"/>
          </w:tcPr>
          <w:p>
            <w:pPr>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热负荷</w:t>
            </w:r>
          </w:p>
        </w:tc>
        <w:tc>
          <w:tcPr>
            <w:tcW w:w="2835"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GB 16410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8"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4</w:t>
            </w:r>
          </w:p>
        </w:tc>
        <w:tc>
          <w:tcPr>
            <w:tcW w:w="3294" w:type="dxa"/>
            <w:vAlign w:val="center"/>
          </w:tcPr>
          <w:p>
            <w:pPr>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主火燃烧器燃烧稳定性（熄火）</w:t>
            </w:r>
          </w:p>
        </w:tc>
        <w:tc>
          <w:tcPr>
            <w:tcW w:w="2835"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GB 16410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8"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5</w:t>
            </w:r>
          </w:p>
        </w:tc>
        <w:tc>
          <w:tcPr>
            <w:tcW w:w="3294" w:type="dxa"/>
            <w:vAlign w:val="center"/>
          </w:tcPr>
          <w:p>
            <w:pPr>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小火燃烧器燃烧稳定性</w:t>
            </w:r>
          </w:p>
        </w:tc>
        <w:tc>
          <w:tcPr>
            <w:tcW w:w="2835"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GB 16410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8"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6</w:t>
            </w:r>
          </w:p>
        </w:tc>
        <w:tc>
          <w:tcPr>
            <w:tcW w:w="3294" w:type="dxa"/>
            <w:vAlign w:val="center"/>
          </w:tcPr>
          <w:p>
            <w:pPr>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干烟气中一氧化碳浓度</w:t>
            </w:r>
          </w:p>
        </w:tc>
        <w:tc>
          <w:tcPr>
            <w:tcW w:w="2835"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GB 16410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8"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7</w:t>
            </w:r>
          </w:p>
        </w:tc>
        <w:tc>
          <w:tcPr>
            <w:tcW w:w="3294" w:type="dxa"/>
            <w:vAlign w:val="center"/>
          </w:tcPr>
          <w:p>
            <w:pPr>
              <w:spacing w:line="500" w:lineRule="exact"/>
              <w:ind w:left="-1" w:leftChars="-35" w:hanging="72" w:hangingChars="30"/>
              <w:jc w:val="center"/>
              <w:rPr>
                <w:rFonts w:ascii="宋体" w:cs="方正仿宋简体"/>
                <w:color w:val="000000"/>
                <w:sz w:val="24"/>
                <w:szCs w:val="24"/>
              </w:rPr>
            </w:pPr>
            <w:r>
              <w:rPr>
                <w:rFonts w:hint="eastAsia" w:ascii="宋体" w:hAnsi="宋体" w:cs="方正仿宋简体"/>
                <w:color w:val="000000"/>
                <w:sz w:val="24"/>
                <w:szCs w:val="24"/>
              </w:rPr>
              <w:t>熄火保护装置（闭阀时间）</w:t>
            </w:r>
          </w:p>
        </w:tc>
        <w:tc>
          <w:tcPr>
            <w:tcW w:w="2835" w:type="dxa"/>
            <w:vAlign w:val="center"/>
          </w:tcPr>
          <w:p>
            <w:pPr>
              <w:spacing w:line="500" w:lineRule="exact"/>
              <w:ind w:left="-1" w:leftChars="-35" w:hanging="72" w:hangingChars="30"/>
              <w:jc w:val="center"/>
              <w:rPr>
                <w:rFonts w:ascii="宋体" w:cs="方正仿宋简体"/>
                <w:color w:val="000000"/>
                <w:sz w:val="24"/>
                <w:szCs w:val="24"/>
              </w:rPr>
            </w:pPr>
            <w:r>
              <w:rPr>
                <w:rFonts w:ascii="宋体" w:hAnsi="宋体" w:cs="方正仿宋简体"/>
                <w:color w:val="000000"/>
                <w:sz w:val="24"/>
                <w:szCs w:val="24"/>
              </w:rPr>
              <w:t>GB 16410</w:t>
            </w:r>
          </w:p>
        </w:tc>
      </w:tr>
    </w:tbl>
    <w:p>
      <w:pPr>
        <w:spacing w:line="560" w:lineRule="exact"/>
        <w:ind w:firstLine="480" w:firstLineChars="200"/>
        <w:rPr>
          <w:rFonts w:hint="eastAsia" w:ascii="Times New Roman" w:hAnsi="Times New Roman"/>
          <w:sz w:val="24"/>
          <w:szCs w:val="24"/>
        </w:rPr>
      </w:pPr>
      <w:r>
        <w:rPr>
          <w:rFonts w:hint="eastAsia" w:ascii="Times New Roman" w:hAnsi="Times New Roman"/>
          <w:sz w:val="24"/>
          <w:szCs w:val="24"/>
        </w:rPr>
        <w:t>注：由于新旧标准交替，对于经销商销售新标准之前的产品，检验项目不变，判定按产品实际标注的标准执行。</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上表所列检验项目是有关法律法规、标准等规定的，重点涉及健康、安全、节能、环保以及消费者、有关组织反映有质量问题的重要项目。</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检验方法包括相关产品标准及试验方法标准。凡是注日期的文件，其随后所有的修改单（不包括勘误的内容）或修订版不适用于本细则。凡是不注日期的文件，其最新版本适用于本细则。</w:t>
      </w:r>
    </w:p>
    <w:p>
      <w:pPr>
        <w:snapToGrid w:val="0"/>
        <w:spacing w:line="560" w:lineRule="exact"/>
        <w:ind w:firstLine="480" w:firstLineChars="200"/>
        <w:outlineLvl w:val="0"/>
        <w:rPr>
          <w:rFonts w:ascii="Times New Roman" w:hAnsi="Times New Roman"/>
          <w:kern w:val="0"/>
          <w:sz w:val="24"/>
          <w:szCs w:val="24"/>
        </w:rPr>
      </w:pPr>
      <w:r>
        <w:rPr>
          <w:rFonts w:hint="eastAsia" w:ascii="Times New Roman" w:hAnsi="Times New Roman"/>
          <w:sz w:val="24"/>
          <w:szCs w:val="24"/>
        </w:rPr>
        <w:t>执行企业标准、团体标准、地方标准的产品，检验项目参照上述内容执行。</w:t>
      </w:r>
    </w:p>
    <w:p>
      <w:pPr>
        <w:pStyle w:val="11"/>
        <w:snapToGrid w:val="0"/>
        <w:spacing w:line="560" w:lineRule="exact"/>
        <w:ind w:firstLine="425" w:firstLineChars="152"/>
        <w:outlineLvl w:val="0"/>
        <w:rPr>
          <w:rFonts w:eastAsia="黑体"/>
          <w:sz w:val="28"/>
          <w:szCs w:val="28"/>
        </w:rPr>
      </w:pPr>
      <w:r>
        <w:rPr>
          <w:rFonts w:eastAsia="黑体"/>
          <w:sz w:val="28"/>
          <w:szCs w:val="28"/>
        </w:rPr>
        <w:t>3.</w:t>
      </w:r>
      <w:r>
        <w:rPr>
          <w:rFonts w:hint="eastAsia" w:eastAsia="黑体"/>
          <w:sz w:val="28"/>
          <w:szCs w:val="28"/>
        </w:rPr>
        <w:t>判定规则</w:t>
      </w:r>
    </w:p>
    <w:p>
      <w:pPr>
        <w:pStyle w:val="11"/>
        <w:snapToGrid w:val="0"/>
        <w:spacing w:line="560" w:lineRule="exact"/>
        <w:ind w:firstLine="425" w:firstLineChars="152"/>
        <w:outlineLvl w:val="0"/>
        <w:rPr>
          <w:rFonts w:eastAsia="黑体"/>
          <w:sz w:val="28"/>
          <w:szCs w:val="28"/>
        </w:rPr>
      </w:pPr>
      <w:r>
        <w:rPr>
          <w:rFonts w:eastAsia="黑体"/>
          <w:sz w:val="28"/>
          <w:szCs w:val="28"/>
        </w:rPr>
        <w:t>3.1</w:t>
      </w:r>
      <w:r>
        <w:rPr>
          <w:rFonts w:hint="eastAsia" w:eastAsia="黑体"/>
          <w:sz w:val="28"/>
          <w:szCs w:val="28"/>
        </w:rPr>
        <w:t>依据标准</w:t>
      </w:r>
    </w:p>
    <w:p>
      <w:pPr>
        <w:snapToGrid w:val="0"/>
        <w:spacing w:line="560" w:lineRule="exact"/>
        <w:ind w:firstLine="480" w:firstLineChars="200"/>
        <w:rPr>
          <w:rFonts w:ascii="宋体" w:cs="方正仿宋简体"/>
          <w:color w:val="000000"/>
          <w:sz w:val="24"/>
        </w:rPr>
      </w:pPr>
      <w:r>
        <w:rPr>
          <w:rFonts w:ascii="宋体" w:hAnsi="宋体" w:cs="方正仿宋简体"/>
          <w:color w:val="000000"/>
          <w:sz w:val="24"/>
        </w:rPr>
        <w:t xml:space="preserve">GB 16410-2020  </w:t>
      </w:r>
      <w:r>
        <w:rPr>
          <w:rFonts w:hint="eastAsia" w:ascii="宋体" w:hAnsi="宋体" w:cs="方正仿宋简体"/>
          <w:color w:val="000000"/>
          <w:sz w:val="24"/>
        </w:rPr>
        <w:t>家用燃气灶具</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现行有效的企业标准、团体标准、地方标准及产品明示质量要求。</w:t>
      </w:r>
    </w:p>
    <w:p>
      <w:pPr>
        <w:snapToGrid w:val="0"/>
        <w:spacing w:line="560" w:lineRule="exact"/>
        <w:ind w:firstLine="425" w:firstLineChars="152"/>
        <w:outlineLvl w:val="0"/>
        <w:rPr>
          <w:rFonts w:ascii="Times New Roman" w:hAnsi="Times New Roman" w:eastAsia="黑体"/>
          <w:sz w:val="28"/>
          <w:szCs w:val="28"/>
        </w:rPr>
      </w:pPr>
      <w:r>
        <w:rPr>
          <w:rFonts w:ascii="Times New Roman" w:hAnsi="Times New Roman" w:eastAsia="黑体"/>
          <w:sz w:val="28"/>
          <w:szCs w:val="28"/>
        </w:rPr>
        <w:t>3.2</w:t>
      </w:r>
      <w:r>
        <w:rPr>
          <w:rFonts w:hint="eastAsia" w:ascii="Times New Roman" w:hAnsi="Times New Roman" w:eastAsia="黑体"/>
          <w:sz w:val="28"/>
          <w:szCs w:val="28"/>
        </w:rPr>
        <w:t>判定原则</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经检验，检验项目全部合格，判定为被抽查产品合格；检验项目中任一项或一项以上不合格，判定为被抽查产品不合格。</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若被检产品明示的质量要求高于本细则中检验项目依据的标准要求时，应按被检产品明示的质量要求判定。</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若被检产品明示的质量要求低于本细则中检验项目依据的强制性标准要求时，应按照强制性标准要求判定。</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若被检产品明示的质量要求低于或包含细则中检验项目依据的推荐性标准要求时，应以被检产品明示的质量要求判定，但应在检验报告备注中进行说明。</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若被检产品明示的质量要求缺少本细则中检验项目依据的强制性标准要求时，应按照强制性标准要求判定。</w:t>
      </w:r>
    </w:p>
    <w:p>
      <w:pPr>
        <w:spacing w:line="560" w:lineRule="exact"/>
        <w:ind w:firstLine="480" w:firstLineChars="200"/>
        <w:rPr>
          <w:rFonts w:ascii="Times New Roman" w:hAnsi="Times New Roman"/>
          <w:sz w:val="24"/>
          <w:szCs w:val="24"/>
        </w:rPr>
      </w:pPr>
      <w:r>
        <w:rPr>
          <w:rFonts w:hint="eastAsia" w:ascii="Times New Roman" w:hAnsi="Times New Roman"/>
          <w:sz w:val="24"/>
          <w:szCs w:val="24"/>
        </w:rPr>
        <w:t>若被检产品明示的质量要求缺少本细则中检验项目依据的推荐性标准要求时，该项目不参与判定，但应在检验报告备注中进行说明。</w:t>
      </w:r>
    </w:p>
    <w:p>
      <w:pPr>
        <w:snapToGrid w:val="0"/>
        <w:spacing w:line="560" w:lineRule="exact"/>
        <w:ind w:firstLine="480" w:firstLineChars="200"/>
        <w:rPr>
          <w:rFonts w:ascii="宋体" w:cs="方正仿宋简体"/>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WRiMmJhMjJmOTVhMWQ5ZDBjZWYwNWI0MzY4OTIyMGIifQ=="/>
  </w:docVars>
  <w:rsids>
    <w:rsidRoot w:val="0077202B"/>
    <w:rsid w:val="000C5BC6"/>
    <w:rsid w:val="000C7C7B"/>
    <w:rsid w:val="000E2C41"/>
    <w:rsid w:val="000E3D4B"/>
    <w:rsid w:val="00123963"/>
    <w:rsid w:val="00140A62"/>
    <w:rsid w:val="00225BB9"/>
    <w:rsid w:val="00235F48"/>
    <w:rsid w:val="003054DE"/>
    <w:rsid w:val="00311547"/>
    <w:rsid w:val="00324540"/>
    <w:rsid w:val="0038032A"/>
    <w:rsid w:val="003865CA"/>
    <w:rsid w:val="0049342A"/>
    <w:rsid w:val="00524BF1"/>
    <w:rsid w:val="00544547"/>
    <w:rsid w:val="006E0E1A"/>
    <w:rsid w:val="007024FB"/>
    <w:rsid w:val="00707285"/>
    <w:rsid w:val="0077202B"/>
    <w:rsid w:val="007A0661"/>
    <w:rsid w:val="0092347E"/>
    <w:rsid w:val="009955B6"/>
    <w:rsid w:val="009C1B69"/>
    <w:rsid w:val="00AF3B79"/>
    <w:rsid w:val="00B6439D"/>
    <w:rsid w:val="00BE67ED"/>
    <w:rsid w:val="00C4048D"/>
    <w:rsid w:val="00C52945"/>
    <w:rsid w:val="00C66928"/>
    <w:rsid w:val="00C91057"/>
    <w:rsid w:val="00C93EE2"/>
    <w:rsid w:val="00CD0121"/>
    <w:rsid w:val="00D12BE2"/>
    <w:rsid w:val="00D6633E"/>
    <w:rsid w:val="00DA7E68"/>
    <w:rsid w:val="00DB3C8E"/>
    <w:rsid w:val="00E8565C"/>
    <w:rsid w:val="00EB144E"/>
    <w:rsid w:val="00EB759B"/>
    <w:rsid w:val="00ED5895"/>
    <w:rsid w:val="00F77A3A"/>
    <w:rsid w:val="00FE698A"/>
    <w:rsid w:val="4E2079C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customStyle="1" w:styleId="6">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
    <w:name w:val="正文表标题"/>
    <w:next w:val="1"/>
    <w:uiPriority w:val="99"/>
    <w:p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9">
    <w:name w:val="页眉 Char"/>
    <w:basedOn w:val="5"/>
    <w:link w:val="3"/>
    <w:locked/>
    <w:uiPriority w:val="99"/>
    <w:rPr>
      <w:rFonts w:ascii="Calibri" w:hAnsi="Calibri" w:eastAsia="宋体" w:cs="Times New Roman"/>
      <w:sz w:val="18"/>
      <w:szCs w:val="18"/>
    </w:rPr>
  </w:style>
  <w:style w:type="character" w:customStyle="1" w:styleId="10">
    <w:name w:val="页脚 Char"/>
    <w:basedOn w:val="5"/>
    <w:link w:val="2"/>
    <w:locked/>
    <w:uiPriority w:val="99"/>
    <w:rPr>
      <w:rFonts w:ascii="Calibri" w:hAnsi="Calibri" w:eastAsia="宋体" w:cs="Times New Roman"/>
      <w:sz w:val="18"/>
      <w:szCs w:val="18"/>
    </w:rPr>
  </w:style>
  <w:style w:type="paragraph" w:customStyle="1" w:styleId="11">
    <w:name w:val="样式"/>
    <w:basedOn w:val="1"/>
    <w:next w:val="12"/>
    <w:uiPriority w:val="99"/>
    <w:pPr>
      <w:ind w:firstLine="420" w:firstLineChars="200"/>
    </w:pPr>
    <w:rPr>
      <w:rFonts w:ascii="Times New Roman" w:hAnsi="Times New Roman"/>
      <w:szCs w:val="24"/>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818</Words>
  <Characters>870</Characters>
  <Lines>6</Lines>
  <Paragraphs>1</Paragraphs>
  <TotalTime>0</TotalTime>
  <ScaleCrop>false</ScaleCrop>
  <LinksUpToDate>false</LinksUpToDate>
  <CharactersWithSpaces>881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2020-11-09T09:29:00Z</dcterms:created>
  <dc:creator>杜林</dc:creator>
  <cp:lastModifiedBy>Administrator</cp:lastModifiedBy>
  <dcterms:modified xsi:type="dcterms:W3CDTF">2022-07-20T02:40:10Z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746E69235A744F6ABC717EF079715160</vt:lpwstr>
  </property>
</Properties>
</file>