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79" w:rsidRDefault="00130679">
      <w:pPr>
        <w:spacing w:line="600" w:lineRule="exact"/>
        <w:jc w:val="center"/>
        <w:outlineLvl w:val="0"/>
        <w:rPr>
          <w:rFonts w:ascii="方正小标宋简体" w:eastAsia="方正小标宋简体" w:hAnsi="宋体"/>
          <w:color w:val="000000"/>
          <w:sz w:val="72"/>
          <w:szCs w:val="72"/>
        </w:rPr>
      </w:pPr>
      <w:bookmarkStart w:id="0" w:name="_Toc15306267"/>
    </w:p>
    <w:p w:rsidR="00130679" w:rsidRDefault="00130679">
      <w:pPr>
        <w:spacing w:line="600" w:lineRule="exact"/>
        <w:jc w:val="center"/>
        <w:outlineLvl w:val="0"/>
        <w:rPr>
          <w:rFonts w:ascii="方正小标宋简体" w:eastAsia="方正小标宋简体" w:hAnsi="宋体"/>
          <w:color w:val="000000"/>
          <w:sz w:val="72"/>
          <w:szCs w:val="72"/>
        </w:rPr>
      </w:pPr>
    </w:p>
    <w:p w:rsidR="00130679" w:rsidRDefault="00130679">
      <w:pPr>
        <w:spacing w:line="600" w:lineRule="exact"/>
        <w:jc w:val="center"/>
        <w:outlineLvl w:val="0"/>
        <w:rPr>
          <w:rFonts w:ascii="方正小标宋简体" w:eastAsia="方正小标宋简体" w:hAnsi="宋体"/>
          <w:color w:val="000000"/>
          <w:sz w:val="72"/>
          <w:szCs w:val="72"/>
        </w:rPr>
      </w:pPr>
    </w:p>
    <w:p w:rsidR="00130679" w:rsidRDefault="00130679">
      <w:pPr>
        <w:spacing w:line="600" w:lineRule="exact"/>
        <w:jc w:val="center"/>
        <w:outlineLvl w:val="0"/>
        <w:rPr>
          <w:rFonts w:ascii="方正小标宋简体" w:eastAsia="方正小标宋简体" w:hAnsi="宋体"/>
          <w:color w:val="000000"/>
          <w:sz w:val="72"/>
          <w:szCs w:val="72"/>
        </w:rPr>
      </w:pPr>
    </w:p>
    <w:p w:rsidR="00130679" w:rsidRDefault="00D5001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96597"/>
      <w:bookmarkStart w:id="4" w:name="_Toc15378441"/>
      <w:bookmarkStart w:id="5" w:name="_Toc1537742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130679" w:rsidRDefault="00D5001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96598"/>
      <w:bookmarkStart w:id="8" w:name="_Toc15396476"/>
      <w:bookmarkStart w:id="9" w:name="_Toc15378442"/>
      <w:bookmarkStart w:id="10" w:name="_Toc15377194"/>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德阳市广汉市公路路政管理</w:t>
      </w:r>
      <w:proofErr w:type="gramStart"/>
      <w:r>
        <w:rPr>
          <w:rFonts w:ascii="方正小标宋简体" w:eastAsia="方正小标宋简体" w:hAnsi="宋体" w:hint="eastAsia"/>
          <w:color w:val="000000"/>
          <w:sz w:val="72"/>
          <w:szCs w:val="72"/>
        </w:rPr>
        <w:t>所</w:t>
      </w:r>
      <w:r>
        <w:rPr>
          <w:rFonts w:ascii="方正小标宋简体" w:eastAsia="方正小标宋简体" w:hAnsi="宋体" w:hint="eastAsia"/>
          <w:color w:val="000000"/>
          <w:sz w:val="72"/>
          <w:szCs w:val="72"/>
        </w:rPr>
        <w:t>部门</w:t>
      </w:r>
      <w:proofErr w:type="gramEnd"/>
      <w:r>
        <w:rPr>
          <w:rFonts w:ascii="方正小标宋简体" w:eastAsia="方正小标宋简体" w:hAnsi="宋体" w:hint="eastAsia"/>
          <w:color w:val="000000"/>
          <w:sz w:val="72"/>
          <w:szCs w:val="72"/>
        </w:rPr>
        <w:t>决算</w:t>
      </w:r>
      <w:bookmarkEnd w:id="6"/>
      <w:bookmarkEnd w:id="7"/>
      <w:bookmarkEnd w:id="8"/>
      <w:bookmarkEnd w:id="9"/>
      <w:bookmarkEnd w:id="10"/>
      <w:bookmarkEnd w:id="11"/>
    </w:p>
    <w:p w:rsidR="00130679" w:rsidRDefault="00D5001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130679" w:rsidRDefault="00130679">
      <w:pPr>
        <w:widowControl/>
        <w:jc w:val="center"/>
        <w:rPr>
          <w:rFonts w:ascii="黑体" w:eastAsia="黑体" w:hAnsi="黑体" w:cstheme="minorBidi"/>
          <w:sz w:val="28"/>
          <w:szCs w:val="28"/>
        </w:rPr>
      </w:pPr>
      <w:r w:rsidRPr="00130679">
        <w:rPr>
          <w:rFonts w:ascii="黑体" w:eastAsia="黑体" w:hAnsi="黑体"/>
          <w:color w:val="000000"/>
          <w:sz w:val="48"/>
          <w:szCs w:val="48"/>
        </w:rPr>
        <w:fldChar w:fldCharType="begin"/>
      </w:r>
      <w:r w:rsidR="00D5001E">
        <w:rPr>
          <w:rFonts w:ascii="黑体" w:eastAsia="黑体" w:hAnsi="黑体"/>
          <w:color w:val="000000"/>
          <w:sz w:val="48"/>
          <w:szCs w:val="48"/>
        </w:rPr>
        <w:instrText xml:space="preserve"> TOC \o "1-2" \h \z \u </w:instrText>
      </w:r>
      <w:r w:rsidRPr="00130679">
        <w:rPr>
          <w:rFonts w:ascii="黑体" w:eastAsia="黑体" w:hAnsi="黑体"/>
          <w:color w:val="000000"/>
          <w:sz w:val="48"/>
          <w:szCs w:val="48"/>
        </w:rPr>
        <w:fldChar w:fldCharType="separate"/>
      </w:r>
    </w:p>
    <w:p w:rsidR="00130679" w:rsidRDefault="00D5001E">
      <w:pPr>
        <w:pStyle w:val="10"/>
      </w:pPr>
      <w:r>
        <w:rPr>
          <w:rFonts w:hint="eastAsia"/>
        </w:rPr>
        <w:t>公开时间：</w:t>
      </w:r>
      <w:r>
        <w:rPr>
          <w:rFonts w:hint="eastAsia"/>
        </w:rPr>
        <w:t>20</w:t>
      </w:r>
      <w:r>
        <w:rPr>
          <w:rFonts w:hint="eastAsia"/>
        </w:rPr>
        <w:t>20</w:t>
      </w:r>
      <w:r>
        <w:rPr>
          <w:rFonts w:hint="eastAsia"/>
        </w:rPr>
        <w:t>年</w:t>
      </w:r>
      <w:r>
        <w:rPr>
          <w:rFonts w:hint="eastAsia"/>
        </w:rPr>
        <w:t>9</w:t>
      </w:r>
      <w:r>
        <w:rPr>
          <w:rFonts w:hint="eastAsia"/>
        </w:rPr>
        <w:t>月</w:t>
      </w:r>
      <w:r>
        <w:rPr>
          <w:rFonts w:hint="eastAsia"/>
        </w:rPr>
        <w:t>3</w:t>
      </w:r>
      <w:r>
        <w:rPr>
          <w:rFonts w:hint="eastAsia"/>
        </w:rPr>
        <w:t>日</w:t>
      </w:r>
    </w:p>
    <w:p w:rsidR="00130679" w:rsidRDefault="00130679"/>
    <w:p w:rsidR="00130679" w:rsidRDefault="00130679">
      <w:pPr>
        <w:pStyle w:val="10"/>
        <w:rPr>
          <w:rFonts w:cstheme="minorBidi"/>
        </w:rPr>
      </w:pPr>
      <w:hyperlink w:anchor="_Toc15396599" w:history="1">
        <w:r w:rsidR="00D5001E">
          <w:rPr>
            <w:rStyle w:val="ab"/>
            <w:rFonts w:hint="eastAsia"/>
          </w:rPr>
          <w:t>第一部分</w:t>
        </w:r>
        <w:r w:rsidR="00D5001E">
          <w:rPr>
            <w:rStyle w:val="ab"/>
          </w:rPr>
          <w:t xml:space="preserve"> </w:t>
        </w:r>
        <w:r w:rsidR="00D5001E">
          <w:rPr>
            <w:rStyle w:val="ab"/>
            <w:rFonts w:hint="eastAsia"/>
          </w:rPr>
          <w:t>部门概况</w:t>
        </w:r>
        <w:r w:rsidR="00D5001E">
          <w:tab/>
        </w:r>
        <w:r w:rsidR="00D5001E">
          <w:rPr>
            <w:rFonts w:hint="eastAsia"/>
          </w:rPr>
          <w:t>4</w:t>
        </w:r>
      </w:hyperlink>
    </w:p>
    <w:p w:rsidR="00130679" w:rsidRDefault="00130679">
      <w:pPr>
        <w:pStyle w:val="20"/>
        <w:rPr>
          <w:rFonts w:ascii="仿宋" w:eastAsia="仿宋" w:hAnsi="仿宋" w:cstheme="minorBidi"/>
          <w:sz w:val="28"/>
          <w:szCs w:val="28"/>
        </w:rPr>
      </w:pPr>
      <w:hyperlink w:anchor="_Toc15396600" w:history="1">
        <w:r w:rsidR="00D5001E">
          <w:rPr>
            <w:rStyle w:val="ab"/>
            <w:rFonts w:ascii="仿宋" w:eastAsia="仿宋" w:hAnsi="仿宋" w:hint="eastAsia"/>
            <w:sz w:val="28"/>
            <w:szCs w:val="28"/>
          </w:rPr>
          <w:t>一、基本职能及主要工作</w:t>
        </w:r>
        <w:r w:rsidR="00D5001E">
          <w:rPr>
            <w:rFonts w:ascii="仿宋" w:eastAsia="仿宋" w:hAnsi="仿宋"/>
            <w:sz w:val="28"/>
            <w:szCs w:val="28"/>
          </w:rPr>
          <w:tab/>
        </w:r>
        <w:r w:rsidR="00D5001E">
          <w:rPr>
            <w:rFonts w:ascii="仿宋" w:eastAsia="仿宋" w:hAnsi="仿宋" w:hint="eastAsia"/>
            <w:sz w:val="28"/>
            <w:szCs w:val="28"/>
          </w:rPr>
          <w:t>4</w:t>
        </w:r>
      </w:hyperlink>
    </w:p>
    <w:p w:rsidR="00130679" w:rsidRDefault="00130679">
      <w:pPr>
        <w:pStyle w:val="20"/>
        <w:rPr>
          <w:rFonts w:ascii="仿宋" w:eastAsia="仿宋" w:hAnsi="仿宋" w:cstheme="minorBidi"/>
          <w:sz w:val="28"/>
          <w:szCs w:val="28"/>
        </w:rPr>
      </w:pPr>
      <w:hyperlink w:anchor="_Toc15396601" w:history="1">
        <w:r w:rsidR="00D5001E">
          <w:rPr>
            <w:rStyle w:val="ab"/>
            <w:rFonts w:ascii="仿宋" w:eastAsia="仿宋" w:hAnsi="仿宋" w:hint="eastAsia"/>
            <w:sz w:val="28"/>
            <w:szCs w:val="28"/>
          </w:rPr>
          <w:t>二、机构设置</w:t>
        </w:r>
        <w:r w:rsidR="00D5001E">
          <w:rPr>
            <w:rFonts w:ascii="仿宋" w:eastAsia="仿宋" w:hAnsi="仿宋"/>
            <w:sz w:val="28"/>
            <w:szCs w:val="28"/>
          </w:rPr>
          <w:tab/>
        </w:r>
        <w:r w:rsidR="00D5001E">
          <w:rPr>
            <w:rFonts w:ascii="仿宋" w:eastAsia="仿宋" w:hAnsi="仿宋" w:hint="eastAsia"/>
            <w:sz w:val="28"/>
            <w:szCs w:val="28"/>
          </w:rPr>
          <w:t>6</w:t>
        </w:r>
      </w:hyperlink>
    </w:p>
    <w:p w:rsidR="00130679" w:rsidRDefault="00130679">
      <w:pPr>
        <w:pStyle w:val="10"/>
      </w:pPr>
      <w:hyperlink w:anchor="_Toc15396602" w:history="1">
        <w:r w:rsidR="00D5001E">
          <w:rPr>
            <w:rStyle w:val="ab"/>
            <w:rFonts w:hint="eastAsia"/>
          </w:rPr>
          <w:t>第二部分</w:t>
        </w:r>
        <w:r w:rsidR="00D5001E">
          <w:rPr>
            <w:rStyle w:val="ab"/>
          </w:rPr>
          <w:t xml:space="preserve"> 201</w:t>
        </w:r>
        <w:r w:rsidR="00D5001E">
          <w:rPr>
            <w:rStyle w:val="ab"/>
            <w:rFonts w:hint="eastAsia"/>
          </w:rPr>
          <w:t>9</w:t>
        </w:r>
        <w:r w:rsidR="00D5001E">
          <w:rPr>
            <w:rStyle w:val="ab"/>
            <w:rFonts w:hint="eastAsia"/>
          </w:rPr>
          <w:t>年度部门决算情况说明</w:t>
        </w:r>
        <w:r w:rsidR="00D5001E">
          <w:tab/>
        </w:r>
        <w:r w:rsidR="00D5001E">
          <w:rPr>
            <w:rFonts w:hint="eastAsia"/>
          </w:rPr>
          <w:t>6</w:t>
        </w:r>
      </w:hyperlink>
    </w:p>
    <w:p w:rsidR="00130679" w:rsidRDefault="00130679">
      <w:pPr>
        <w:pStyle w:val="20"/>
        <w:rPr>
          <w:rFonts w:ascii="仿宋" w:eastAsia="仿宋" w:hAnsi="仿宋" w:cstheme="minorBidi"/>
          <w:sz w:val="28"/>
          <w:szCs w:val="28"/>
        </w:rPr>
      </w:pPr>
      <w:hyperlink w:anchor="_Toc15396603" w:history="1">
        <w:r w:rsidR="00D5001E">
          <w:rPr>
            <w:rStyle w:val="ab"/>
            <w:rFonts w:ascii="仿宋" w:eastAsia="仿宋" w:hAnsi="仿宋" w:cstheme="majorBidi" w:hint="eastAsia"/>
            <w:bCs/>
            <w:sz w:val="28"/>
            <w:szCs w:val="28"/>
          </w:rPr>
          <w:t>一、</w:t>
        </w:r>
        <w:r w:rsidR="00D5001E">
          <w:rPr>
            <w:rStyle w:val="ab"/>
            <w:rFonts w:ascii="仿宋" w:eastAsia="仿宋" w:hAnsi="仿宋" w:hint="eastAsia"/>
            <w:sz w:val="28"/>
            <w:szCs w:val="28"/>
          </w:rPr>
          <w:t>收</w:t>
        </w:r>
        <w:r w:rsidR="00D5001E">
          <w:rPr>
            <w:rStyle w:val="ab"/>
            <w:rFonts w:ascii="仿宋" w:eastAsia="仿宋" w:hAnsi="仿宋" w:cstheme="majorBidi" w:hint="eastAsia"/>
            <w:bCs/>
            <w:sz w:val="28"/>
            <w:szCs w:val="28"/>
          </w:rPr>
          <w:t>入支出决算总体情况说明</w:t>
        </w:r>
        <w:r w:rsidR="00D5001E">
          <w:rPr>
            <w:rFonts w:ascii="仿宋" w:eastAsia="仿宋" w:hAnsi="仿宋"/>
            <w:sz w:val="28"/>
            <w:szCs w:val="28"/>
          </w:rPr>
          <w:tab/>
        </w:r>
        <w:r w:rsidR="00D5001E">
          <w:rPr>
            <w:rFonts w:ascii="仿宋" w:eastAsia="仿宋" w:hAnsi="仿宋" w:hint="eastAsia"/>
            <w:sz w:val="28"/>
            <w:szCs w:val="28"/>
          </w:rPr>
          <w:t>6</w:t>
        </w:r>
      </w:hyperlink>
    </w:p>
    <w:p w:rsidR="00130679" w:rsidRDefault="00130679">
      <w:pPr>
        <w:pStyle w:val="20"/>
        <w:rPr>
          <w:rFonts w:ascii="仿宋" w:eastAsia="仿宋" w:hAnsi="仿宋" w:cstheme="minorBidi"/>
          <w:sz w:val="28"/>
          <w:szCs w:val="28"/>
        </w:rPr>
      </w:pPr>
      <w:hyperlink w:anchor="_Toc15396604" w:history="1">
        <w:r w:rsidR="00D5001E">
          <w:rPr>
            <w:rStyle w:val="ab"/>
            <w:rFonts w:ascii="仿宋" w:eastAsia="仿宋" w:hAnsi="仿宋" w:cstheme="majorBidi" w:hint="eastAsia"/>
            <w:bCs/>
            <w:sz w:val="28"/>
            <w:szCs w:val="28"/>
          </w:rPr>
          <w:t>二、</w:t>
        </w:r>
        <w:r w:rsidR="00D5001E">
          <w:rPr>
            <w:rStyle w:val="ab"/>
            <w:rFonts w:ascii="仿宋" w:eastAsia="仿宋" w:hAnsi="仿宋" w:hint="eastAsia"/>
            <w:sz w:val="28"/>
            <w:szCs w:val="28"/>
          </w:rPr>
          <w:t>收</w:t>
        </w:r>
        <w:r w:rsidR="00D5001E">
          <w:rPr>
            <w:rStyle w:val="ab"/>
            <w:rFonts w:ascii="仿宋" w:eastAsia="仿宋" w:hAnsi="仿宋" w:cstheme="majorBidi" w:hint="eastAsia"/>
            <w:bCs/>
            <w:sz w:val="28"/>
            <w:szCs w:val="28"/>
          </w:rPr>
          <w:t>入决算情况说明</w:t>
        </w:r>
        <w:r w:rsidR="00D5001E">
          <w:rPr>
            <w:rFonts w:ascii="仿宋" w:eastAsia="仿宋" w:hAnsi="仿宋"/>
            <w:sz w:val="28"/>
            <w:szCs w:val="28"/>
          </w:rPr>
          <w:tab/>
        </w:r>
        <w:r w:rsidR="00D5001E">
          <w:rPr>
            <w:rFonts w:ascii="仿宋" w:eastAsia="仿宋" w:hAnsi="仿宋" w:hint="eastAsia"/>
            <w:sz w:val="28"/>
            <w:szCs w:val="28"/>
          </w:rPr>
          <w:t>7</w:t>
        </w:r>
      </w:hyperlink>
    </w:p>
    <w:p w:rsidR="00130679" w:rsidRDefault="00130679">
      <w:pPr>
        <w:pStyle w:val="20"/>
        <w:rPr>
          <w:rFonts w:ascii="仿宋" w:eastAsia="仿宋" w:hAnsi="仿宋" w:cstheme="minorBidi"/>
          <w:sz w:val="28"/>
          <w:szCs w:val="28"/>
        </w:rPr>
      </w:pPr>
      <w:hyperlink w:anchor="_Toc15396605" w:history="1">
        <w:r w:rsidR="00D5001E">
          <w:rPr>
            <w:rStyle w:val="ab"/>
            <w:rFonts w:ascii="仿宋" w:eastAsia="仿宋" w:hAnsi="仿宋" w:cstheme="majorBidi" w:hint="eastAsia"/>
            <w:bCs/>
            <w:sz w:val="28"/>
            <w:szCs w:val="28"/>
          </w:rPr>
          <w:t>三、</w:t>
        </w:r>
        <w:r w:rsidR="00D5001E">
          <w:rPr>
            <w:rStyle w:val="ab"/>
            <w:rFonts w:ascii="仿宋" w:eastAsia="仿宋" w:hAnsi="仿宋" w:hint="eastAsia"/>
            <w:sz w:val="28"/>
            <w:szCs w:val="28"/>
          </w:rPr>
          <w:t>支</w:t>
        </w:r>
        <w:r w:rsidR="00D5001E">
          <w:rPr>
            <w:rStyle w:val="ab"/>
            <w:rFonts w:ascii="仿宋" w:eastAsia="仿宋" w:hAnsi="仿宋" w:cstheme="majorBidi" w:hint="eastAsia"/>
            <w:bCs/>
            <w:sz w:val="28"/>
            <w:szCs w:val="28"/>
          </w:rPr>
          <w:t>出决算情况说明</w:t>
        </w:r>
        <w:r w:rsidR="00D5001E">
          <w:rPr>
            <w:rFonts w:ascii="仿宋" w:eastAsia="仿宋" w:hAnsi="仿宋"/>
            <w:sz w:val="28"/>
            <w:szCs w:val="28"/>
          </w:rPr>
          <w:tab/>
        </w:r>
      </w:hyperlink>
      <w:r w:rsidR="00D5001E">
        <w:rPr>
          <w:rFonts w:ascii="仿宋" w:eastAsia="仿宋" w:hAnsi="仿宋" w:hint="eastAsia"/>
          <w:sz w:val="28"/>
          <w:szCs w:val="28"/>
        </w:rPr>
        <w:t>8</w:t>
      </w:r>
    </w:p>
    <w:p w:rsidR="00130679" w:rsidRDefault="00130679">
      <w:pPr>
        <w:pStyle w:val="20"/>
        <w:rPr>
          <w:rFonts w:ascii="仿宋" w:eastAsia="仿宋" w:hAnsi="仿宋" w:cstheme="minorBidi"/>
          <w:sz w:val="28"/>
          <w:szCs w:val="28"/>
        </w:rPr>
      </w:pPr>
      <w:hyperlink w:anchor="_Toc15396606" w:history="1">
        <w:r w:rsidR="00D5001E">
          <w:rPr>
            <w:rStyle w:val="ab"/>
            <w:rFonts w:ascii="仿宋" w:eastAsia="仿宋" w:hAnsi="仿宋" w:hint="eastAsia"/>
            <w:sz w:val="28"/>
            <w:szCs w:val="28"/>
          </w:rPr>
          <w:t>四、财</w:t>
        </w:r>
        <w:r w:rsidR="00D5001E">
          <w:rPr>
            <w:rStyle w:val="ab"/>
            <w:rFonts w:ascii="仿宋" w:eastAsia="仿宋" w:hAnsi="仿宋" w:cstheme="majorBidi" w:hint="eastAsia"/>
            <w:bCs/>
            <w:sz w:val="28"/>
            <w:szCs w:val="28"/>
          </w:rPr>
          <w:t>政拨款收入支出决算总体情况说明</w:t>
        </w:r>
        <w:r w:rsidR="00D5001E">
          <w:rPr>
            <w:rFonts w:ascii="仿宋" w:eastAsia="仿宋" w:hAnsi="仿宋"/>
            <w:sz w:val="28"/>
            <w:szCs w:val="28"/>
          </w:rPr>
          <w:tab/>
        </w:r>
      </w:hyperlink>
      <w:r w:rsidR="00D5001E">
        <w:rPr>
          <w:rFonts w:ascii="仿宋" w:eastAsia="仿宋" w:hAnsi="仿宋" w:hint="eastAsia"/>
          <w:sz w:val="28"/>
          <w:szCs w:val="28"/>
        </w:rPr>
        <w:t>8</w:t>
      </w:r>
    </w:p>
    <w:p w:rsidR="00130679" w:rsidRDefault="00130679">
      <w:pPr>
        <w:pStyle w:val="20"/>
        <w:rPr>
          <w:rFonts w:ascii="仿宋" w:eastAsia="仿宋" w:hAnsi="仿宋" w:cstheme="minorBidi"/>
          <w:sz w:val="28"/>
          <w:szCs w:val="28"/>
        </w:rPr>
      </w:pPr>
      <w:hyperlink w:anchor="_Toc15396607" w:history="1">
        <w:r w:rsidR="00D5001E">
          <w:rPr>
            <w:rStyle w:val="ab"/>
            <w:rFonts w:ascii="仿宋" w:eastAsia="仿宋" w:hAnsi="仿宋" w:hint="eastAsia"/>
            <w:sz w:val="28"/>
            <w:szCs w:val="28"/>
          </w:rPr>
          <w:t>五、一</w:t>
        </w:r>
        <w:r w:rsidR="00D5001E">
          <w:rPr>
            <w:rStyle w:val="ab"/>
            <w:rFonts w:ascii="仿宋" w:eastAsia="仿宋" w:hAnsi="仿宋" w:cstheme="majorBidi" w:hint="eastAsia"/>
            <w:bCs/>
            <w:sz w:val="28"/>
            <w:szCs w:val="28"/>
          </w:rPr>
          <w:t>般公共预算财政拨款支出决算情况说明</w:t>
        </w:r>
        <w:r w:rsidR="00D5001E">
          <w:rPr>
            <w:rFonts w:ascii="仿宋" w:eastAsia="仿宋" w:hAnsi="仿宋"/>
            <w:sz w:val="28"/>
            <w:szCs w:val="28"/>
          </w:rPr>
          <w:tab/>
        </w:r>
      </w:hyperlink>
      <w:r w:rsidR="00D5001E">
        <w:rPr>
          <w:rFonts w:ascii="仿宋" w:eastAsia="仿宋" w:hAnsi="仿宋" w:hint="eastAsia"/>
          <w:sz w:val="28"/>
          <w:szCs w:val="28"/>
        </w:rPr>
        <w:t>9</w:t>
      </w:r>
    </w:p>
    <w:p w:rsidR="00130679" w:rsidRDefault="00130679">
      <w:pPr>
        <w:pStyle w:val="20"/>
        <w:rPr>
          <w:rFonts w:ascii="仿宋" w:eastAsia="仿宋" w:hAnsi="仿宋" w:cstheme="minorBidi"/>
          <w:sz w:val="28"/>
          <w:szCs w:val="28"/>
        </w:rPr>
      </w:pPr>
      <w:hyperlink w:anchor="_Toc15396608" w:history="1">
        <w:r w:rsidR="00D5001E">
          <w:rPr>
            <w:rStyle w:val="ab"/>
            <w:rFonts w:ascii="仿宋" w:eastAsia="仿宋" w:hAnsi="仿宋" w:hint="eastAsia"/>
            <w:sz w:val="28"/>
            <w:szCs w:val="28"/>
          </w:rPr>
          <w:t>六、一</w:t>
        </w:r>
        <w:r w:rsidR="00D5001E">
          <w:rPr>
            <w:rStyle w:val="ab"/>
            <w:rFonts w:ascii="仿宋" w:eastAsia="仿宋" w:hAnsi="仿宋" w:cstheme="majorBidi" w:hint="eastAsia"/>
            <w:bCs/>
            <w:sz w:val="28"/>
            <w:szCs w:val="28"/>
          </w:rPr>
          <w:t>般公共预算财政拨款基本支出决算情况说明</w:t>
        </w:r>
        <w:r w:rsidR="00D5001E">
          <w:rPr>
            <w:rFonts w:ascii="仿宋" w:eastAsia="仿宋" w:hAnsi="仿宋"/>
            <w:sz w:val="28"/>
            <w:szCs w:val="28"/>
          </w:rPr>
          <w:tab/>
        </w:r>
        <w:r w:rsidR="00D5001E">
          <w:rPr>
            <w:rFonts w:ascii="仿宋" w:eastAsia="仿宋" w:hAnsi="仿宋" w:hint="eastAsia"/>
            <w:sz w:val="28"/>
            <w:szCs w:val="28"/>
          </w:rPr>
          <w:t>1</w:t>
        </w:r>
      </w:hyperlink>
      <w:r w:rsidR="00D5001E">
        <w:rPr>
          <w:rFonts w:ascii="仿宋" w:eastAsia="仿宋" w:hAnsi="仿宋" w:hint="eastAsia"/>
          <w:sz w:val="28"/>
          <w:szCs w:val="28"/>
        </w:rPr>
        <w:t>1</w:t>
      </w:r>
    </w:p>
    <w:p w:rsidR="00130679" w:rsidRDefault="00130679">
      <w:pPr>
        <w:pStyle w:val="20"/>
        <w:rPr>
          <w:rFonts w:ascii="仿宋" w:eastAsia="仿宋" w:hAnsi="仿宋" w:cstheme="minorBidi"/>
          <w:sz w:val="28"/>
          <w:szCs w:val="28"/>
        </w:rPr>
      </w:pPr>
      <w:hyperlink w:anchor="_Toc15396609" w:history="1">
        <w:r w:rsidR="00D5001E">
          <w:rPr>
            <w:rStyle w:val="ab"/>
            <w:rFonts w:ascii="仿宋" w:eastAsia="仿宋" w:hAnsi="仿宋" w:hint="eastAsia"/>
            <w:sz w:val="28"/>
            <w:szCs w:val="28"/>
          </w:rPr>
          <w:t>七、</w:t>
        </w:r>
        <w:r w:rsidR="00D5001E">
          <w:rPr>
            <w:rStyle w:val="ab"/>
            <w:rFonts w:ascii="仿宋" w:eastAsia="仿宋" w:hAnsi="仿宋"/>
            <w:sz w:val="28"/>
            <w:szCs w:val="28"/>
          </w:rPr>
          <w:t>“</w:t>
        </w:r>
        <w:r w:rsidR="00D5001E">
          <w:rPr>
            <w:rStyle w:val="ab"/>
            <w:rFonts w:ascii="仿宋" w:eastAsia="仿宋" w:hAnsi="仿宋" w:cstheme="majorBidi" w:hint="eastAsia"/>
            <w:bCs/>
            <w:sz w:val="28"/>
            <w:szCs w:val="28"/>
          </w:rPr>
          <w:t>三公”经费财政拨款支出决算情况说明</w:t>
        </w:r>
        <w:r w:rsidR="00D5001E">
          <w:rPr>
            <w:rFonts w:ascii="仿宋" w:eastAsia="仿宋" w:hAnsi="仿宋"/>
            <w:sz w:val="28"/>
            <w:szCs w:val="28"/>
          </w:rPr>
          <w:tab/>
        </w:r>
        <w:r>
          <w:rPr>
            <w:rFonts w:ascii="仿宋" w:eastAsia="仿宋" w:hAnsi="仿宋"/>
            <w:sz w:val="28"/>
            <w:szCs w:val="28"/>
          </w:rPr>
          <w:fldChar w:fldCharType="begin"/>
        </w:r>
        <w:r w:rsidR="00D5001E">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D5001E">
          <w:rPr>
            <w:rFonts w:ascii="仿宋" w:eastAsia="仿宋" w:hAnsi="仿宋"/>
            <w:sz w:val="28"/>
            <w:szCs w:val="28"/>
          </w:rPr>
          <w:t>1</w:t>
        </w:r>
        <w:r>
          <w:rPr>
            <w:rFonts w:ascii="仿宋" w:eastAsia="仿宋" w:hAnsi="仿宋"/>
            <w:sz w:val="28"/>
            <w:szCs w:val="28"/>
          </w:rPr>
          <w:fldChar w:fldCharType="end"/>
        </w:r>
      </w:hyperlink>
      <w:r w:rsidR="00D5001E">
        <w:rPr>
          <w:rFonts w:ascii="仿宋" w:eastAsia="仿宋" w:hAnsi="仿宋" w:hint="eastAsia"/>
          <w:sz w:val="28"/>
          <w:szCs w:val="28"/>
        </w:rPr>
        <w:t>1</w:t>
      </w:r>
    </w:p>
    <w:p w:rsidR="00130679" w:rsidRDefault="00130679">
      <w:pPr>
        <w:pStyle w:val="20"/>
        <w:rPr>
          <w:rFonts w:ascii="仿宋" w:eastAsia="仿宋" w:hAnsi="仿宋"/>
          <w:sz w:val="28"/>
          <w:szCs w:val="28"/>
        </w:rPr>
      </w:pPr>
      <w:hyperlink w:anchor="_Toc15396610" w:history="1">
        <w:r w:rsidR="00D5001E">
          <w:rPr>
            <w:rStyle w:val="ab"/>
            <w:rFonts w:ascii="仿宋" w:eastAsia="仿宋" w:hAnsi="仿宋" w:hint="eastAsia"/>
            <w:sz w:val="28"/>
            <w:szCs w:val="28"/>
          </w:rPr>
          <w:t>八、</w:t>
        </w:r>
        <w:r w:rsidR="00D5001E">
          <w:rPr>
            <w:rStyle w:val="ab"/>
            <w:rFonts w:ascii="仿宋" w:eastAsia="仿宋" w:hAnsi="仿宋" w:cstheme="majorBidi" w:hint="eastAsia"/>
            <w:bCs/>
            <w:sz w:val="28"/>
            <w:szCs w:val="28"/>
          </w:rPr>
          <w:t>政府性基金预算支出决算情况说明</w:t>
        </w:r>
        <w:r w:rsidR="00D5001E">
          <w:rPr>
            <w:rFonts w:ascii="仿宋" w:eastAsia="仿宋" w:hAnsi="仿宋"/>
            <w:sz w:val="28"/>
            <w:szCs w:val="28"/>
          </w:rPr>
          <w:tab/>
        </w:r>
        <w:r>
          <w:rPr>
            <w:rFonts w:ascii="仿宋" w:eastAsia="仿宋" w:hAnsi="仿宋"/>
            <w:sz w:val="28"/>
            <w:szCs w:val="28"/>
          </w:rPr>
          <w:fldChar w:fldCharType="begin"/>
        </w:r>
        <w:r w:rsidR="00D5001E">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D5001E">
          <w:rPr>
            <w:rFonts w:ascii="仿宋" w:eastAsia="仿宋" w:hAnsi="仿宋"/>
            <w:sz w:val="28"/>
            <w:szCs w:val="28"/>
          </w:rPr>
          <w:t>13</w:t>
        </w:r>
        <w:r>
          <w:rPr>
            <w:rFonts w:ascii="仿宋" w:eastAsia="仿宋" w:hAnsi="仿宋"/>
            <w:sz w:val="28"/>
            <w:szCs w:val="28"/>
          </w:rPr>
          <w:fldChar w:fldCharType="end"/>
        </w:r>
      </w:hyperlink>
    </w:p>
    <w:p w:rsidR="00130679" w:rsidRDefault="00130679">
      <w:pPr>
        <w:pStyle w:val="20"/>
        <w:rPr>
          <w:rFonts w:ascii="仿宋" w:eastAsia="仿宋" w:hAnsi="仿宋"/>
          <w:sz w:val="28"/>
          <w:szCs w:val="28"/>
        </w:rPr>
      </w:pPr>
      <w:hyperlink w:anchor="_Toc15396611" w:history="1">
        <w:r w:rsidR="00D5001E">
          <w:rPr>
            <w:rStyle w:val="ab"/>
            <w:rFonts w:ascii="仿宋" w:eastAsia="仿宋" w:hAnsi="仿宋" w:cstheme="majorBidi" w:hint="eastAsia"/>
            <w:bCs/>
            <w:sz w:val="28"/>
            <w:szCs w:val="28"/>
          </w:rPr>
          <w:t>九、</w:t>
        </w:r>
        <w:r w:rsidR="00D5001E">
          <w:rPr>
            <w:rStyle w:val="ab"/>
            <w:rFonts w:ascii="仿宋" w:eastAsia="仿宋" w:hAnsi="仿宋" w:hint="eastAsia"/>
            <w:sz w:val="28"/>
            <w:szCs w:val="28"/>
          </w:rPr>
          <w:t xml:space="preserve"> </w:t>
        </w:r>
        <w:r w:rsidR="00D5001E">
          <w:rPr>
            <w:rStyle w:val="ab"/>
            <w:rFonts w:ascii="仿宋" w:eastAsia="仿宋" w:hAnsi="仿宋" w:hint="eastAsia"/>
            <w:sz w:val="28"/>
            <w:szCs w:val="28"/>
          </w:rPr>
          <w:t>国</w:t>
        </w:r>
        <w:r w:rsidR="00D5001E">
          <w:rPr>
            <w:rStyle w:val="ab"/>
            <w:rFonts w:ascii="仿宋" w:eastAsia="仿宋" w:hAnsi="仿宋" w:cstheme="majorBidi" w:hint="eastAsia"/>
            <w:bCs/>
            <w:sz w:val="28"/>
            <w:szCs w:val="28"/>
          </w:rPr>
          <w:t>有资本经营预算支出决算情况说明</w:t>
        </w:r>
        <w:r w:rsidR="00D5001E">
          <w:rPr>
            <w:rFonts w:ascii="仿宋" w:eastAsia="仿宋" w:hAnsi="仿宋"/>
            <w:sz w:val="28"/>
            <w:szCs w:val="28"/>
          </w:rPr>
          <w:tab/>
        </w:r>
        <w:r>
          <w:rPr>
            <w:rFonts w:ascii="仿宋" w:eastAsia="仿宋" w:hAnsi="仿宋"/>
            <w:sz w:val="28"/>
            <w:szCs w:val="28"/>
          </w:rPr>
          <w:fldChar w:fldCharType="begin"/>
        </w:r>
        <w:r w:rsidR="00D5001E">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D5001E">
          <w:rPr>
            <w:rFonts w:ascii="仿宋" w:eastAsia="仿宋" w:hAnsi="仿宋"/>
            <w:sz w:val="28"/>
            <w:szCs w:val="28"/>
          </w:rPr>
          <w:t>13</w:t>
        </w:r>
        <w:r>
          <w:rPr>
            <w:rFonts w:ascii="仿宋" w:eastAsia="仿宋" w:hAnsi="仿宋"/>
            <w:sz w:val="28"/>
            <w:szCs w:val="28"/>
          </w:rPr>
          <w:fldChar w:fldCharType="end"/>
        </w:r>
      </w:hyperlink>
    </w:p>
    <w:p w:rsidR="00130679" w:rsidRDefault="00130679">
      <w:pPr>
        <w:pStyle w:val="20"/>
        <w:rPr>
          <w:rFonts w:ascii="仿宋" w:eastAsia="仿宋" w:hAnsi="仿宋" w:cstheme="minorBidi"/>
          <w:sz w:val="28"/>
          <w:szCs w:val="28"/>
        </w:rPr>
      </w:pPr>
      <w:hyperlink w:anchor="_Toc15396612" w:history="1">
        <w:r w:rsidR="00D5001E">
          <w:rPr>
            <w:rStyle w:val="ab"/>
            <w:rFonts w:ascii="仿宋" w:eastAsia="仿宋" w:hAnsi="仿宋" w:hint="eastAsia"/>
            <w:sz w:val="28"/>
            <w:szCs w:val="28"/>
          </w:rPr>
          <w:t>十</w:t>
        </w:r>
        <w:r w:rsidR="00D5001E">
          <w:rPr>
            <w:rStyle w:val="ab"/>
            <w:rFonts w:ascii="仿宋" w:eastAsia="仿宋" w:hAnsi="仿宋" w:cstheme="majorBidi" w:hint="eastAsia"/>
            <w:bCs/>
            <w:sz w:val="28"/>
            <w:szCs w:val="28"/>
          </w:rPr>
          <w:t>、其他重要事项的情况说明</w:t>
        </w:r>
        <w:r w:rsidR="00D5001E">
          <w:rPr>
            <w:rFonts w:ascii="仿宋" w:eastAsia="仿宋" w:hAnsi="仿宋"/>
            <w:sz w:val="28"/>
            <w:szCs w:val="28"/>
          </w:rPr>
          <w:tab/>
        </w:r>
        <w:r>
          <w:rPr>
            <w:rFonts w:ascii="仿宋" w:eastAsia="仿宋" w:hAnsi="仿宋"/>
            <w:sz w:val="28"/>
            <w:szCs w:val="28"/>
          </w:rPr>
          <w:fldChar w:fldCharType="begin"/>
        </w:r>
        <w:r w:rsidR="00D5001E">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D5001E">
          <w:rPr>
            <w:rFonts w:ascii="仿宋" w:eastAsia="仿宋" w:hAnsi="仿宋"/>
            <w:sz w:val="28"/>
            <w:szCs w:val="28"/>
          </w:rPr>
          <w:t>13</w:t>
        </w:r>
        <w:r>
          <w:rPr>
            <w:rFonts w:ascii="仿宋" w:eastAsia="仿宋" w:hAnsi="仿宋"/>
            <w:sz w:val="28"/>
            <w:szCs w:val="28"/>
          </w:rPr>
          <w:fldChar w:fldCharType="end"/>
        </w:r>
      </w:hyperlink>
    </w:p>
    <w:p w:rsidR="00130679" w:rsidRDefault="00130679">
      <w:pPr>
        <w:pStyle w:val="10"/>
        <w:rPr>
          <w:rFonts w:cstheme="minorBidi"/>
        </w:rPr>
      </w:pPr>
      <w:hyperlink w:anchor="_Toc15396613" w:history="1">
        <w:r w:rsidR="00D5001E">
          <w:rPr>
            <w:rStyle w:val="ab"/>
            <w:rFonts w:hint="eastAsia"/>
            <w:bCs/>
            <w:kern w:val="44"/>
          </w:rPr>
          <w:t>第三部分</w:t>
        </w:r>
        <w:r w:rsidR="00D5001E">
          <w:rPr>
            <w:rStyle w:val="ab"/>
            <w:rFonts w:hint="eastAsia"/>
          </w:rPr>
          <w:t xml:space="preserve"> </w:t>
        </w:r>
        <w:r w:rsidR="00D5001E">
          <w:rPr>
            <w:rStyle w:val="ab"/>
            <w:rFonts w:hint="eastAsia"/>
          </w:rPr>
          <w:t>名</w:t>
        </w:r>
        <w:r w:rsidR="00D5001E">
          <w:rPr>
            <w:rStyle w:val="ab"/>
            <w:rFonts w:hint="eastAsia"/>
            <w:bCs/>
            <w:kern w:val="44"/>
          </w:rPr>
          <w:t>词解释</w:t>
        </w:r>
        <w:r w:rsidR="00D5001E">
          <w:tab/>
        </w:r>
        <w:r>
          <w:fldChar w:fldCharType="begin"/>
        </w:r>
        <w:r w:rsidR="00D5001E">
          <w:instrText xml:space="preserve"> PAGEREF _Toc15396613 \h </w:instrText>
        </w:r>
        <w:r>
          <w:fldChar w:fldCharType="separate"/>
        </w:r>
        <w:r w:rsidR="00D5001E">
          <w:t>14</w:t>
        </w:r>
        <w:r>
          <w:fldChar w:fldCharType="end"/>
        </w:r>
      </w:hyperlink>
    </w:p>
    <w:p w:rsidR="00130679" w:rsidRDefault="00130679">
      <w:pPr>
        <w:pStyle w:val="10"/>
        <w:rPr>
          <w:rFonts w:cstheme="minorBidi"/>
        </w:rPr>
      </w:pPr>
      <w:hyperlink w:anchor="_Toc15396614" w:history="1">
        <w:r w:rsidR="00D5001E">
          <w:rPr>
            <w:rStyle w:val="ab"/>
            <w:rFonts w:hint="eastAsia"/>
          </w:rPr>
          <w:t>第</w:t>
        </w:r>
        <w:r w:rsidR="00D5001E">
          <w:rPr>
            <w:rStyle w:val="ab"/>
            <w:rFonts w:hint="eastAsia"/>
            <w:bCs/>
            <w:kern w:val="44"/>
          </w:rPr>
          <w:t>四部分</w:t>
        </w:r>
        <w:r w:rsidR="00D5001E">
          <w:rPr>
            <w:rStyle w:val="ab"/>
            <w:bCs/>
            <w:kern w:val="44"/>
          </w:rPr>
          <w:t xml:space="preserve"> </w:t>
        </w:r>
        <w:r w:rsidR="00D5001E">
          <w:rPr>
            <w:rStyle w:val="ab"/>
            <w:rFonts w:hint="eastAsia"/>
            <w:bCs/>
            <w:kern w:val="44"/>
          </w:rPr>
          <w:t>附件</w:t>
        </w:r>
        <w:r w:rsidR="00D5001E">
          <w:tab/>
        </w:r>
        <w:r w:rsidR="00D5001E">
          <w:rPr>
            <w:rFonts w:hint="eastAsia"/>
          </w:rPr>
          <w:t>1</w:t>
        </w:r>
      </w:hyperlink>
      <w:r w:rsidR="00D5001E">
        <w:rPr>
          <w:rFonts w:hint="eastAsia"/>
        </w:rPr>
        <w:t>7</w:t>
      </w:r>
    </w:p>
    <w:p w:rsidR="00130679" w:rsidRDefault="00130679">
      <w:pPr>
        <w:pStyle w:val="20"/>
        <w:rPr>
          <w:rFonts w:ascii="仿宋" w:eastAsia="仿宋" w:hAnsi="仿宋" w:cstheme="minorBidi"/>
          <w:sz w:val="28"/>
          <w:szCs w:val="28"/>
        </w:rPr>
      </w:pPr>
      <w:hyperlink w:anchor="_Toc15396615" w:history="1">
        <w:r w:rsidR="00D5001E">
          <w:rPr>
            <w:rStyle w:val="ab"/>
            <w:rFonts w:ascii="仿宋" w:eastAsia="仿宋" w:hAnsi="仿宋" w:hint="eastAsia"/>
            <w:kern w:val="44"/>
            <w:sz w:val="28"/>
            <w:szCs w:val="28"/>
          </w:rPr>
          <w:t>附件</w:t>
        </w:r>
        <w:r w:rsidR="00D5001E">
          <w:rPr>
            <w:rStyle w:val="ab"/>
            <w:rFonts w:ascii="仿宋" w:eastAsia="仿宋" w:hAnsi="仿宋"/>
            <w:kern w:val="44"/>
            <w:sz w:val="28"/>
            <w:szCs w:val="28"/>
          </w:rPr>
          <w:t>1</w:t>
        </w:r>
        <w:r w:rsidR="00D5001E">
          <w:rPr>
            <w:rFonts w:ascii="仿宋" w:eastAsia="仿宋" w:hAnsi="仿宋"/>
            <w:sz w:val="28"/>
            <w:szCs w:val="28"/>
          </w:rPr>
          <w:tab/>
        </w:r>
        <w:r w:rsidR="00D5001E">
          <w:rPr>
            <w:rFonts w:ascii="仿宋" w:eastAsia="仿宋" w:hAnsi="仿宋" w:hint="eastAsia"/>
            <w:sz w:val="28"/>
            <w:szCs w:val="28"/>
          </w:rPr>
          <w:t>1</w:t>
        </w:r>
      </w:hyperlink>
      <w:r w:rsidR="00D5001E">
        <w:rPr>
          <w:rFonts w:ascii="仿宋" w:eastAsia="仿宋" w:hAnsi="仿宋" w:hint="eastAsia"/>
          <w:sz w:val="28"/>
          <w:szCs w:val="28"/>
        </w:rPr>
        <w:t>7</w:t>
      </w:r>
    </w:p>
    <w:p w:rsidR="00130679" w:rsidRDefault="00130679">
      <w:pPr>
        <w:pStyle w:val="10"/>
        <w:rPr>
          <w:rFonts w:cstheme="minorBidi"/>
        </w:rPr>
      </w:pPr>
      <w:hyperlink w:anchor="_Toc15396618" w:history="1">
        <w:r w:rsidR="00D5001E">
          <w:rPr>
            <w:rStyle w:val="ab"/>
            <w:rFonts w:hint="eastAsia"/>
          </w:rPr>
          <w:t>第</w:t>
        </w:r>
        <w:r w:rsidR="00D5001E">
          <w:rPr>
            <w:rStyle w:val="ab"/>
            <w:rFonts w:hint="eastAsia"/>
            <w:bCs/>
            <w:kern w:val="44"/>
          </w:rPr>
          <w:t>五部分</w:t>
        </w:r>
        <w:r w:rsidR="00D5001E">
          <w:rPr>
            <w:rStyle w:val="ab"/>
            <w:bCs/>
            <w:kern w:val="44"/>
          </w:rPr>
          <w:t xml:space="preserve"> </w:t>
        </w:r>
        <w:r w:rsidR="00D5001E">
          <w:rPr>
            <w:rStyle w:val="ab"/>
            <w:rFonts w:hint="eastAsia"/>
            <w:bCs/>
            <w:kern w:val="44"/>
          </w:rPr>
          <w:t>附表</w:t>
        </w:r>
        <w:r w:rsidR="00D5001E">
          <w:tab/>
        </w:r>
        <w:r>
          <w:fldChar w:fldCharType="begin"/>
        </w:r>
        <w:r w:rsidR="00D5001E">
          <w:instrText xml:space="preserve"> PAGEREF _Toc15396618 \h </w:instrText>
        </w:r>
        <w:r>
          <w:fldChar w:fldCharType="separate"/>
        </w:r>
        <w:r w:rsidR="00D5001E">
          <w:t>17</w:t>
        </w:r>
        <w:r>
          <w:fldChar w:fldCharType="end"/>
        </w:r>
      </w:hyperlink>
    </w:p>
    <w:p w:rsidR="00130679" w:rsidRDefault="00D5001E">
      <w:pPr>
        <w:pStyle w:val="20"/>
        <w:rPr>
          <w:rFonts w:ascii="仿宋" w:eastAsia="仿宋" w:hAnsi="仿宋" w:cstheme="minorBidi"/>
          <w:sz w:val="28"/>
          <w:szCs w:val="28"/>
        </w:rPr>
      </w:pPr>
      <w:r>
        <w:rPr>
          <w:rFonts w:ascii="仿宋" w:eastAsia="仿宋" w:hAnsi="仿宋" w:hint="eastAsia"/>
          <w:sz w:val="28"/>
          <w:szCs w:val="28"/>
        </w:rPr>
        <w:lastRenderedPageBreak/>
        <w:t>一、</w:t>
      </w:r>
      <w:hyperlink w:anchor="_Toc15396619" w:history="1">
        <w:r>
          <w:rPr>
            <w:rStyle w:val="ab"/>
            <w:rFonts w:ascii="仿宋" w:eastAsia="仿宋" w:hAnsi="仿宋" w:hint="eastAsia"/>
            <w:sz w:val="28"/>
            <w:szCs w:val="28"/>
          </w:rPr>
          <w:t>收入支出决算总表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_Toc15396619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D5001E">
      <w:pPr>
        <w:pStyle w:val="20"/>
        <w:rPr>
          <w:rFonts w:ascii="仿宋" w:eastAsia="仿宋" w:hAnsi="仿宋" w:cstheme="minorBidi"/>
          <w:color w:val="000000" w:themeColor="text1"/>
          <w:sz w:val="28"/>
          <w:szCs w:val="28"/>
        </w:rPr>
      </w:pPr>
      <w:r>
        <w:rPr>
          <w:rFonts w:ascii="仿宋" w:eastAsia="仿宋" w:hAnsi="仿宋" w:hint="eastAsia"/>
          <w:color w:val="000000" w:themeColor="text1"/>
          <w:sz w:val="28"/>
          <w:szCs w:val="28"/>
        </w:rPr>
        <w:t>二、</w:t>
      </w:r>
      <w:hyperlink w:anchor="_Toc15396620" w:history="1">
        <w:r>
          <w:rPr>
            <w:rStyle w:val="ab"/>
            <w:rFonts w:ascii="仿宋" w:eastAsia="仿宋" w:hAnsi="仿宋" w:hint="eastAsia"/>
            <w:color w:val="000000" w:themeColor="text1"/>
            <w:sz w:val="28"/>
            <w:szCs w:val="28"/>
          </w:rPr>
          <w:t>收入</w:t>
        </w:r>
        <w:r>
          <w:rPr>
            <w:rStyle w:val="ab"/>
            <w:rFonts w:ascii="仿宋" w:eastAsia="仿宋" w:hAnsi="仿宋" w:hint="eastAsia"/>
            <w:color w:val="000000" w:themeColor="text1"/>
            <w:sz w:val="28"/>
            <w:szCs w:val="28"/>
          </w:rPr>
          <w:t>决算</w:t>
        </w:r>
        <w:r>
          <w:rPr>
            <w:rStyle w:val="ab"/>
            <w:rFonts w:ascii="仿宋" w:eastAsia="仿宋" w:hAnsi="仿宋" w:hint="eastAsia"/>
            <w:color w:val="000000" w:themeColor="text1"/>
            <w:sz w:val="28"/>
            <w:szCs w:val="28"/>
          </w:rPr>
          <w:t>表</w:t>
        </w:r>
        <w:r>
          <w:rPr>
            <w:rFonts w:ascii="仿宋" w:eastAsia="仿宋" w:hAnsi="仿宋"/>
            <w:color w:val="000000" w:themeColor="text1"/>
            <w:sz w:val="28"/>
            <w:szCs w:val="28"/>
          </w:rPr>
          <w:tab/>
        </w:r>
        <w:r w:rsidR="00130679">
          <w:rPr>
            <w:rFonts w:ascii="仿宋" w:eastAsia="仿宋" w:hAnsi="仿宋"/>
            <w:color w:val="000000" w:themeColor="text1"/>
            <w:sz w:val="28"/>
            <w:szCs w:val="28"/>
          </w:rPr>
          <w:fldChar w:fldCharType="begin"/>
        </w:r>
        <w:r>
          <w:rPr>
            <w:rFonts w:ascii="仿宋" w:eastAsia="仿宋" w:hAnsi="仿宋"/>
            <w:color w:val="000000" w:themeColor="text1"/>
            <w:sz w:val="28"/>
            <w:szCs w:val="28"/>
          </w:rPr>
          <w:instrText xml:space="preserve"> PAGEREF _Toc15396620 \h </w:instrText>
        </w:r>
        <w:r w:rsidR="00130679">
          <w:rPr>
            <w:rFonts w:ascii="仿宋" w:eastAsia="仿宋" w:hAnsi="仿宋"/>
            <w:color w:val="000000" w:themeColor="text1"/>
            <w:sz w:val="28"/>
            <w:szCs w:val="28"/>
          </w:rPr>
        </w:r>
        <w:r w:rsidR="00130679">
          <w:rPr>
            <w:rFonts w:ascii="仿宋" w:eastAsia="仿宋" w:hAnsi="仿宋"/>
            <w:color w:val="000000" w:themeColor="text1"/>
            <w:sz w:val="28"/>
            <w:szCs w:val="28"/>
          </w:rPr>
          <w:fldChar w:fldCharType="separate"/>
        </w:r>
        <w:r>
          <w:rPr>
            <w:rFonts w:ascii="仿宋" w:eastAsia="仿宋" w:hAnsi="仿宋"/>
            <w:color w:val="000000" w:themeColor="text1"/>
            <w:sz w:val="28"/>
            <w:szCs w:val="28"/>
          </w:rPr>
          <w:t>22</w:t>
        </w:r>
        <w:r w:rsidR="00130679">
          <w:rPr>
            <w:rFonts w:ascii="仿宋" w:eastAsia="仿宋" w:hAnsi="仿宋"/>
            <w:color w:val="000000" w:themeColor="text1"/>
            <w:sz w:val="28"/>
            <w:szCs w:val="28"/>
          </w:rPr>
          <w:fldChar w:fldCharType="end"/>
        </w:r>
      </w:hyperlink>
    </w:p>
    <w:p w:rsidR="00130679" w:rsidRDefault="00D5001E">
      <w:pPr>
        <w:pStyle w:val="20"/>
        <w:rPr>
          <w:rFonts w:ascii="仿宋" w:eastAsia="仿宋" w:hAnsi="仿宋" w:cstheme="minorBidi"/>
          <w:sz w:val="28"/>
          <w:szCs w:val="28"/>
        </w:rPr>
      </w:pPr>
      <w:r>
        <w:rPr>
          <w:rFonts w:ascii="仿宋" w:eastAsia="仿宋" w:hAnsi="仿宋" w:hint="eastAsia"/>
          <w:color w:val="000000" w:themeColor="text1"/>
          <w:sz w:val="28"/>
          <w:szCs w:val="28"/>
        </w:rPr>
        <w:t>三、</w:t>
      </w:r>
      <w:hyperlink w:anchor="_Toc15396621" w:history="1">
        <w:r>
          <w:rPr>
            <w:rStyle w:val="ab"/>
            <w:rFonts w:ascii="仿宋" w:eastAsia="仿宋" w:hAnsi="仿宋" w:hint="eastAsia"/>
            <w:color w:val="000000" w:themeColor="text1"/>
            <w:sz w:val="28"/>
            <w:szCs w:val="28"/>
          </w:rPr>
          <w:t>支出</w:t>
        </w:r>
        <w:r>
          <w:rPr>
            <w:rStyle w:val="ab"/>
            <w:rFonts w:ascii="仿宋" w:eastAsia="仿宋" w:hAnsi="仿宋" w:hint="eastAsia"/>
            <w:color w:val="000000" w:themeColor="text1"/>
            <w:sz w:val="28"/>
            <w:szCs w:val="28"/>
          </w:rPr>
          <w:t>决算</w:t>
        </w:r>
        <w:r>
          <w:rPr>
            <w:rStyle w:val="ab"/>
            <w:rFonts w:ascii="仿宋" w:eastAsia="仿宋" w:hAnsi="仿宋" w:hint="eastAsia"/>
            <w:color w:val="000000" w:themeColor="text1"/>
            <w:sz w:val="28"/>
            <w:szCs w:val="28"/>
          </w:rPr>
          <w:t>表</w:t>
        </w:r>
        <w:r>
          <w:rPr>
            <w:rFonts w:ascii="仿宋" w:eastAsia="仿宋" w:hAnsi="仿宋"/>
            <w:color w:val="000000" w:themeColor="text1"/>
            <w:sz w:val="28"/>
            <w:szCs w:val="28"/>
          </w:rPr>
          <w:tab/>
        </w:r>
        <w:r w:rsidR="00130679">
          <w:rPr>
            <w:rFonts w:ascii="仿宋" w:eastAsia="仿宋" w:hAnsi="仿宋"/>
            <w:color w:val="000000" w:themeColor="text1"/>
            <w:sz w:val="28"/>
            <w:szCs w:val="28"/>
          </w:rPr>
          <w:fldChar w:fldCharType="begin"/>
        </w:r>
        <w:r>
          <w:rPr>
            <w:rFonts w:ascii="仿宋" w:eastAsia="仿宋" w:hAnsi="仿宋"/>
            <w:color w:val="000000" w:themeColor="text1"/>
            <w:sz w:val="28"/>
            <w:szCs w:val="28"/>
          </w:rPr>
          <w:instrText xml:space="preserve"> PAGEREF _Toc15396621 \h </w:instrText>
        </w:r>
        <w:r w:rsidR="00130679">
          <w:rPr>
            <w:rFonts w:ascii="仿宋" w:eastAsia="仿宋" w:hAnsi="仿宋"/>
            <w:color w:val="000000" w:themeColor="text1"/>
            <w:sz w:val="28"/>
            <w:szCs w:val="28"/>
          </w:rPr>
        </w:r>
        <w:r w:rsidR="00130679">
          <w:rPr>
            <w:rFonts w:ascii="仿宋" w:eastAsia="仿宋" w:hAnsi="仿宋"/>
            <w:color w:val="000000" w:themeColor="text1"/>
            <w:sz w:val="28"/>
            <w:szCs w:val="28"/>
          </w:rPr>
          <w:fldChar w:fldCharType="separate"/>
        </w:r>
        <w:r>
          <w:rPr>
            <w:rFonts w:ascii="仿宋" w:eastAsia="仿宋" w:hAnsi="仿宋"/>
            <w:color w:val="000000" w:themeColor="text1"/>
            <w:sz w:val="28"/>
            <w:szCs w:val="28"/>
          </w:rPr>
          <w:t>22</w:t>
        </w:r>
        <w:r w:rsidR="00130679">
          <w:rPr>
            <w:rFonts w:ascii="仿宋" w:eastAsia="仿宋" w:hAnsi="仿宋"/>
            <w:color w:val="000000" w:themeColor="text1"/>
            <w:sz w:val="28"/>
            <w:szCs w:val="28"/>
          </w:rPr>
          <w:fldChar w:fldCharType="end"/>
        </w:r>
      </w:hyperlink>
    </w:p>
    <w:p w:rsidR="00130679" w:rsidRDefault="00D5001E">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b"/>
            <w:rFonts w:ascii="仿宋" w:eastAsia="仿宋" w:hAnsi="仿宋" w:hint="eastAsia"/>
            <w:sz w:val="28"/>
            <w:szCs w:val="28"/>
          </w:rPr>
          <w:t>财政拨款收入支出决算总表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_Toc15396622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D5001E">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_Toc15396623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D5001E">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b"/>
            <w:rFonts w:ascii="仿宋" w:eastAsia="仿宋" w:hAnsi="仿宋" w:hint="eastAsia"/>
            <w:sz w:val="28"/>
            <w:szCs w:val="28"/>
          </w:rPr>
          <w:t>一般公共预算财政拨款支出决算表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_Toc15396624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D5001E">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b"/>
            <w:rFonts w:ascii="仿宋" w:eastAsia="仿宋" w:hAnsi="仿宋" w:hint="eastAsia"/>
            <w:sz w:val="28"/>
            <w:szCs w:val="28"/>
          </w:rPr>
          <w:t>一般公共预算财政拨款支出决算明细表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_Toc15396625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D5001E">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b"/>
            <w:rFonts w:ascii="仿宋" w:eastAsia="仿宋" w:hAnsi="仿宋" w:hint="eastAsia"/>
            <w:sz w:val="28"/>
            <w:szCs w:val="28"/>
          </w:rPr>
          <w:t>一般公共预算财政拨款基本支出决算表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_Toc15396626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D5001E">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b"/>
            <w:rFonts w:ascii="仿宋" w:eastAsia="仿宋" w:hAnsi="仿宋" w:hint="eastAsia"/>
            <w:sz w:val="28"/>
            <w:szCs w:val="28"/>
          </w:rPr>
          <w:t>一般公共预算财政拨款项目支出决算表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_Toc15396627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D5001E">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b"/>
            <w:rFonts w:ascii="仿宋" w:eastAsia="仿宋" w:hAnsi="仿宋" w:hint="eastAsia"/>
            <w:sz w:val="28"/>
            <w:szCs w:val="28"/>
          </w:rPr>
          <w:t>一般公共预算财政拨款“三公”经费支出决算表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_Toc15396628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D5001E">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b"/>
            <w:rFonts w:ascii="仿宋" w:eastAsia="仿宋" w:hAnsi="仿宋" w:hint="eastAsia"/>
            <w:sz w:val="28"/>
            <w:szCs w:val="28"/>
          </w:rPr>
          <w:t>政府性基金预算</w:t>
        </w:r>
        <w:r>
          <w:rPr>
            <w:rStyle w:val="ab"/>
            <w:rFonts w:ascii="仿宋" w:eastAsia="仿宋" w:hAnsi="仿宋" w:hint="eastAsia"/>
            <w:sz w:val="28"/>
            <w:szCs w:val="28"/>
          </w:rPr>
          <w:t>财政拨款收入支出决算表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_Toc15396629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D5001E">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b"/>
            <w:rFonts w:ascii="仿宋" w:eastAsia="仿宋" w:hAnsi="仿宋" w:hint="eastAsia"/>
            <w:sz w:val="28"/>
            <w:szCs w:val="28"/>
          </w:rPr>
          <w:t>政府性基金预算财政拨款“三公”经费支出决算表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_Toc15396630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D5001E">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b"/>
            <w:rFonts w:ascii="仿宋" w:eastAsia="仿宋" w:hAnsi="仿宋" w:hint="eastAsia"/>
            <w:sz w:val="28"/>
            <w:szCs w:val="28"/>
          </w:rPr>
          <w:t>国有资本经营预算支出决算表</w:t>
        </w:r>
        <w:r>
          <w:rPr>
            <w:rFonts w:ascii="仿宋" w:eastAsia="仿宋" w:hAnsi="仿宋"/>
            <w:sz w:val="28"/>
            <w:szCs w:val="28"/>
          </w:rPr>
          <w:tab/>
        </w:r>
        <w:r w:rsidR="00130679">
          <w:rPr>
            <w:rFonts w:ascii="仿宋" w:eastAsia="仿宋" w:hAnsi="仿宋"/>
            <w:sz w:val="28"/>
            <w:szCs w:val="28"/>
          </w:rPr>
          <w:fldChar w:fldCharType="begin"/>
        </w:r>
        <w:r>
          <w:rPr>
            <w:rFonts w:ascii="仿宋" w:eastAsia="仿宋" w:hAnsi="仿宋"/>
            <w:sz w:val="28"/>
            <w:szCs w:val="28"/>
          </w:rPr>
          <w:instrText xml:space="preserve"> PAGEREF _Toc15396631 \h </w:instrText>
        </w:r>
        <w:r w:rsidR="00130679">
          <w:rPr>
            <w:rFonts w:ascii="仿宋" w:eastAsia="仿宋" w:hAnsi="仿宋"/>
            <w:sz w:val="28"/>
            <w:szCs w:val="28"/>
          </w:rPr>
        </w:r>
        <w:r w:rsidR="00130679">
          <w:rPr>
            <w:rFonts w:ascii="仿宋" w:eastAsia="仿宋" w:hAnsi="仿宋"/>
            <w:sz w:val="28"/>
            <w:szCs w:val="28"/>
          </w:rPr>
          <w:fldChar w:fldCharType="separate"/>
        </w:r>
        <w:r>
          <w:rPr>
            <w:rFonts w:ascii="仿宋" w:eastAsia="仿宋" w:hAnsi="仿宋"/>
            <w:sz w:val="28"/>
            <w:szCs w:val="28"/>
          </w:rPr>
          <w:t>22</w:t>
        </w:r>
        <w:r w:rsidR="00130679">
          <w:rPr>
            <w:rFonts w:ascii="仿宋" w:eastAsia="仿宋" w:hAnsi="仿宋"/>
            <w:sz w:val="28"/>
            <w:szCs w:val="28"/>
          </w:rPr>
          <w:fldChar w:fldCharType="end"/>
        </w:r>
      </w:hyperlink>
    </w:p>
    <w:p w:rsidR="00130679" w:rsidRDefault="00130679">
      <w:pPr>
        <w:widowControl/>
        <w:jc w:val="left"/>
        <w:rPr>
          <w:rFonts w:ascii="仿宋" w:eastAsia="仿宋" w:hAnsi="仿宋"/>
          <w:color w:val="000000"/>
          <w:sz w:val="24"/>
        </w:rPr>
      </w:pPr>
      <w:r>
        <w:rPr>
          <w:rFonts w:ascii="仿宋" w:eastAsia="仿宋" w:hAnsi="仿宋"/>
          <w:color w:val="000000"/>
          <w:sz w:val="24"/>
        </w:rPr>
        <w:fldChar w:fldCharType="end"/>
      </w:r>
    </w:p>
    <w:p w:rsidR="00130679" w:rsidRDefault="00D5001E">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rsidR="00130679" w:rsidRDefault="00D5001E">
      <w:pPr>
        <w:pStyle w:val="1"/>
        <w:jc w:val="center"/>
        <w:rPr>
          <w:rFonts w:ascii="黑体" w:eastAsia="黑体"/>
          <w:color w:val="000000"/>
          <w:sz w:val="32"/>
          <w:szCs w:val="32"/>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130679" w:rsidRDefault="00D5001E">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130679" w:rsidRDefault="00D5001E">
      <w:pPr>
        <w:pStyle w:val="a0"/>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w:t>
      </w:r>
      <w:bookmarkStart w:id="18" w:name="_Toc15377199"/>
      <w:bookmarkStart w:id="19" w:name="_Toc15378446"/>
      <w:bookmarkEnd w:id="16"/>
      <w:bookmarkEnd w:id="17"/>
    </w:p>
    <w:p w:rsidR="00130679" w:rsidRDefault="00D5001E">
      <w:pPr>
        <w:ind w:firstLineChars="177" w:firstLine="566"/>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广汉市公路路政管理所</w:t>
      </w:r>
      <w:r>
        <w:rPr>
          <w:rFonts w:ascii="仿宋_GB2312" w:eastAsia="仿宋_GB2312" w:hAnsi="仿宋_GB2312" w:cs="仿宋_GB2312" w:hint="eastAsia"/>
          <w:sz w:val="32"/>
          <w:szCs w:val="32"/>
        </w:rPr>
        <w:t>依法行使对</w:t>
      </w:r>
      <w:r>
        <w:rPr>
          <w:rFonts w:ascii="仿宋_GB2312" w:eastAsia="仿宋_GB2312" w:hAnsi="仿宋_GB2312" w:cs="仿宋_GB2312" w:hint="eastAsia"/>
          <w:color w:val="000000"/>
          <w:kern w:val="0"/>
          <w:sz w:val="32"/>
          <w:szCs w:val="32"/>
        </w:rPr>
        <w:t>广汉市境内地方公路的路产路权的保护、管理工作。并依据《公路法》和有关的政策法规收取公路路产补偿费。</w:t>
      </w:r>
    </w:p>
    <w:p w:rsidR="00130679" w:rsidRDefault="00D5001E">
      <w:pPr>
        <w:pStyle w:val="a0"/>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w:t>
      </w:r>
      <w:r>
        <w:rPr>
          <w:rFonts w:ascii="仿宋" w:eastAsia="仿宋" w:hAnsi="仿宋" w:hint="eastAsia"/>
          <w:bCs/>
          <w:color w:val="000000"/>
          <w:sz w:val="32"/>
          <w:szCs w:val="32"/>
        </w:rPr>
        <w:t>年重点工作完成情况。</w:t>
      </w:r>
      <w:bookmarkEnd w:id="18"/>
      <w:bookmarkEnd w:id="19"/>
    </w:p>
    <w:p w:rsidR="00130679" w:rsidRDefault="00D5001E">
      <w:pPr>
        <w:ind w:firstLineChars="200" w:firstLine="640"/>
        <w:rPr>
          <w:rFonts w:ascii="仿宋_GB2312" w:eastAsia="仿宋_GB2312"/>
          <w:color w:val="000000"/>
          <w:sz w:val="32"/>
          <w:szCs w:val="32"/>
        </w:rPr>
      </w:pPr>
      <w:bookmarkStart w:id="20" w:name="_Toc15377200"/>
      <w:bookmarkStart w:id="21" w:name="_Toc15396601"/>
      <w:r>
        <w:rPr>
          <w:rFonts w:ascii="方正仿宋_GBK" w:eastAsia="方正仿宋_GBK" w:hint="eastAsia"/>
          <w:color w:val="000000"/>
          <w:sz w:val="32"/>
          <w:szCs w:val="32"/>
          <w:shd w:val="clear" w:color="auto" w:fill="FFFFFC"/>
        </w:rPr>
        <w:t>2019</w:t>
      </w:r>
      <w:r>
        <w:rPr>
          <w:rFonts w:ascii="方正仿宋_GBK" w:eastAsia="方正仿宋_GBK" w:hint="eastAsia"/>
          <w:color w:val="000000"/>
          <w:sz w:val="32"/>
          <w:szCs w:val="32"/>
          <w:shd w:val="clear" w:color="auto" w:fill="FFFFFC"/>
        </w:rPr>
        <w:t>年，我所在广汉市交通运输局正确带领和指导下，以</w:t>
      </w:r>
      <w:proofErr w:type="gramStart"/>
      <w:r>
        <w:rPr>
          <w:rFonts w:ascii="方正仿宋_GBK" w:eastAsia="方正仿宋_GBK" w:hint="eastAsia"/>
          <w:color w:val="000000"/>
          <w:sz w:val="32"/>
          <w:szCs w:val="32"/>
          <w:shd w:val="clear" w:color="auto" w:fill="FFFFFC"/>
        </w:rPr>
        <w:t>践行</w:t>
      </w:r>
      <w:proofErr w:type="gramEnd"/>
      <w:r>
        <w:rPr>
          <w:rFonts w:ascii="方正仿宋_GBK" w:eastAsia="方正仿宋_GBK" w:hint="eastAsia"/>
          <w:color w:val="000000"/>
          <w:sz w:val="32"/>
          <w:szCs w:val="32"/>
          <w:shd w:val="clear" w:color="auto" w:fill="FFFFFC"/>
        </w:rPr>
        <w:t>科学发展观为宗旨，以“三个代表”重要思想为指导，</w:t>
      </w:r>
      <w:r>
        <w:rPr>
          <w:rFonts w:ascii="方正仿宋_GBK" w:eastAsia="方正仿宋_GBK" w:hint="eastAsia"/>
          <w:color w:val="000000"/>
          <w:sz w:val="32"/>
          <w:szCs w:val="32"/>
          <w:shd w:val="clear" w:color="auto" w:fill="FFFFFF"/>
        </w:rPr>
        <w:t>深入学习领会</w:t>
      </w:r>
      <w:r w:rsidR="00A516E4">
        <w:rPr>
          <w:rFonts w:ascii="方正仿宋_GBK" w:eastAsia="方正仿宋_GBK" w:hint="eastAsia"/>
          <w:color w:val="000000"/>
          <w:sz w:val="32"/>
          <w:szCs w:val="32"/>
          <w:shd w:val="clear" w:color="auto" w:fill="FFFFFF"/>
        </w:rPr>
        <w:t>党的</w:t>
      </w:r>
      <w:r>
        <w:rPr>
          <w:rFonts w:ascii="方正仿宋_GBK" w:eastAsia="方正仿宋_GBK" w:hint="eastAsia"/>
          <w:color w:val="000000"/>
          <w:sz w:val="32"/>
          <w:szCs w:val="32"/>
          <w:shd w:val="clear" w:color="auto" w:fill="FFFFFF"/>
        </w:rPr>
        <w:t>十九大精神和</w:t>
      </w:r>
      <w:r>
        <w:rPr>
          <w:rFonts w:ascii="方正仿宋_GBK" w:eastAsia="方正仿宋_GBK" w:hint="eastAsia"/>
          <w:color w:val="000000"/>
          <w:sz w:val="32"/>
          <w:szCs w:val="32"/>
          <w:shd w:val="clear" w:color="auto" w:fill="FFFFFC"/>
        </w:rPr>
        <w:t>贯彻落实党的路线、方针、政策</w:t>
      </w:r>
      <w:r>
        <w:rPr>
          <w:rFonts w:ascii="方正仿宋_GBK" w:eastAsia="方正仿宋_GBK" w:hint="eastAsia"/>
          <w:color w:val="000000"/>
          <w:sz w:val="32"/>
          <w:szCs w:val="32"/>
          <w:shd w:val="clear" w:color="auto" w:fill="FFFFFF"/>
        </w:rPr>
        <w:t>，不忘初心，牢记使命，以习近平新时代中国特色社会主义思想为引领</w:t>
      </w:r>
      <w:r>
        <w:rPr>
          <w:rFonts w:ascii="方正仿宋_GBK" w:eastAsia="方正仿宋_GBK" w:hint="eastAsia"/>
          <w:color w:val="000000"/>
          <w:sz w:val="32"/>
          <w:szCs w:val="32"/>
          <w:shd w:val="clear" w:color="auto" w:fill="FFFFFC"/>
        </w:rPr>
        <w:t>，紧紧围绕“依法行政、依法治路”这一工作核心，牢固树立“维护路权、保护路产”的工作理念；以提高队伍素质为重点，抓好思想政治工作，加强道德品质修养，使全所人员思想政治素质不断提高，管理工作不断进步；以强化军警化管理为手段，狠抓队伍建设和廉政建设，通过全所人员的共同努力，超额完成了</w:t>
      </w:r>
      <w:r>
        <w:rPr>
          <w:rFonts w:ascii="方正仿宋_GBK" w:eastAsia="方正仿宋_GBK" w:hint="eastAsia"/>
          <w:color w:val="000000"/>
          <w:sz w:val="32"/>
          <w:szCs w:val="32"/>
          <w:shd w:val="clear" w:color="auto" w:fill="FFFFFC"/>
        </w:rPr>
        <w:t>2019</w:t>
      </w:r>
      <w:r>
        <w:rPr>
          <w:rFonts w:ascii="方正仿宋_GBK" w:eastAsia="方正仿宋_GBK" w:hint="eastAsia"/>
          <w:color w:val="000000"/>
          <w:sz w:val="32"/>
          <w:szCs w:val="32"/>
          <w:shd w:val="clear" w:color="auto" w:fill="FFFFFC"/>
        </w:rPr>
        <w:t>年各项工作任务</w:t>
      </w:r>
      <w:r>
        <w:rPr>
          <w:rFonts w:ascii="方正仿宋_GBK" w:eastAsia="方正仿宋_GBK" w:hint="eastAsia"/>
          <w:color w:val="000000"/>
          <w:sz w:val="32"/>
          <w:szCs w:val="32"/>
          <w:shd w:val="clear" w:color="auto" w:fill="FFFFFC"/>
        </w:rPr>
        <w:t>。</w:t>
      </w:r>
    </w:p>
    <w:p w:rsidR="00130679" w:rsidRDefault="00D5001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严格执行四川省交通运输厅关于印发《四川省交通运输行政处罚裁量权标准》的通知（川交发〔</w:t>
      </w:r>
      <w:r>
        <w:rPr>
          <w:rFonts w:ascii="方正仿宋_GBK" w:eastAsia="方正仿宋_GBK" w:hint="eastAsia"/>
          <w:sz w:val="32"/>
          <w:szCs w:val="32"/>
        </w:rPr>
        <w:t>2018</w:t>
      </w:r>
      <w:r>
        <w:rPr>
          <w:rFonts w:ascii="方正仿宋_GBK" w:eastAsia="方正仿宋_GBK" w:hint="eastAsia"/>
          <w:sz w:val="32"/>
          <w:szCs w:val="32"/>
        </w:rPr>
        <w:t>〕</w:t>
      </w:r>
      <w:r>
        <w:rPr>
          <w:rFonts w:ascii="方正仿宋_GBK" w:eastAsia="方正仿宋_GBK" w:hint="eastAsia"/>
          <w:sz w:val="32"/>
          <w:szCs w:val="32"/>
        </w:rPr>
        <w:t>19</w:t>
      </w:r>
      <w:r>
        <w:rPr>
          <w:rFonts w:ascii="方正仿宋_GBK" w:eastAsia="方正仿宋_GBK" w:hint="eastAsia"/>
          <w:sz w:val="32"/>
          <w:szCs w:val="32"/>
        </w:rPr>
        <w:t>号）文件中对超限货车</w:t>
      </w:r>
      <w:r>
        <w:rPr>
          <w:rFonts w:ascii="方正仿宋_GBK" w:eastAsia="方正仿宋_GBK" w:hint="eastAsia"/>
          <w:sz w:val="32"/>
          <w:szCs w:val="32"/>
        </w:rPr>
        <w:t>的处罚标准。按照所制定的各项目标任务，根据路政工作实际情况，我所始终坚持以“治理超限超载是成</w:t>
      </w:r>
      <w:r>
        <w:rPr>
          <w:rFonts w:ascii="方正仿宋_GBK" w:eastAsia="方正仿宋_GBK" w:hint="eastAsia"/>
          <w:sz w:val="32"/>
          <w:szCs w:val="32"/>
        </w:rPr>
        <w:lastRenderedPageBreak/>
        <w:t>绩，保安全、保畅通、保稳定也是成绩”的工作理念；把阳光执法、热情服务，廉洁奉公、求真务实，团结协作、安全畅通、和谐稳定、内强素质、外树形</w:t>
      </w:r>
      <w:proofErr w:type="gramStart"/>
      <w:r>
        <w:rPr>
          <w:rFonts w:ascii="方正仿宋_GBK" w:eastAsia="方正仿宋_GBK" w:hint="eastAsia"/>
          <w:sz w:val="32"/>
          <w:szCs w:val="32"/>
        </w:rPr>
        <w:t>象</w:t>
      </w:r>
      <w:proofErr w:type="gramEnd"/>
      <w:r>
        <w:rPr>
          <w:rFonts w:ascii="方正仿宋_GBK" w:eastAsia="方正仿宋_GBK" w:hint="eastAsia"/>
          <w:sz w:val="32"/>
          <w:szCs w:val="32"/>
        </w:rPr>
        <w:t>的工作思路贯穿到整个治</w:t>
      </w:r>
      <w:proofErr w:type="gramStart"/>
      <w:r>
        <w:rPr>
          <w:rFonts w:ascii="方正仿宋_GBK" w:eastAsia="方正仿宋_GBK" w:hint="eastAsia"/>
          <w:sz w:val="32"/>
          <w:szCs w:val="32"/>
        </w:rPr>
        <w:t>超工作</w:t>
      </w:r>
      <w:proofErr w:type="gramEnd"/>
      <w:r>
        <w:rPr>
          <w:rFonts w:ascii="方正仿宋_GBK" w:eastAsia="方正仿宋_GBK" w:hint="eastAsia"/>
          <w:sz w:val="32"/>
          <w:szCs w:val="32"/>
        </w:rPr>
        <w:t>中。</w:t>
      </w:r>
    </w:p>
    <w:p w:rsidR="00130679" w:rsidRDefault="00D5001E">
      <w:pPr>
        <w:spacing w:line="580" w:lineRule="exact"/>
        <w:ind w:firstLineChars="200" w:firstLine="640"/>
        <w:rPr>
          <w:rFonts w:ascii="方正仿宋_GBK" w:eastAsia="方正仿宋_GBK"/>
          <w:kern w:val="0"/>
          <w:sz w:val="32"/>
          <w:szCs w:val="32"/>
        </w:rPr>
      </w:pPr>
      <w:r>
        <w:rPr>
          <w:rFonts w:ascii="方正仿宋_GBK" w:eastAsia="方正仿宋_GBK" w:hint="eastAsia"/>
          <w:sz w:val="32"/>
          <w:szCs w:val="32"/>
        </w:rPr>
        <w:t>全所干部职工上下思想高度统一，步调高度一致，全力落实了上级下达的各项目标任务。截止</w:t>
      </w:r>
      <w:r>
        <w:rPr>
          <w:rFonts w:ascii="方正仿宋_GBK" w:eastAsia="方正仿宋_GBK" w:hint="eastAsia"/>
          <w:sz w:val="32"/>
          <w:szCs w:val="32"/>
        </w:rPr>
        <w:t>12</w:t>
      </w:r>
      <w:r>
        <w:rPr>
          <w:rFonts w:ascii="方正仿宋_GBK" w:eastAsia="方正仿宋_GBK" w:hint="eastAsia"/>
          <w:sz w:val="32"/>
          <w:szCs w:val="32"/>
        </w:rPr>
        <w:t>月</w:t>
      </w:r>
      <w:r>
        <w:rPr>
          <w:rFonts w:ascii="方正仿宋_GBK" w:eastAsia="方正仿宋_GBK" w:hint="eastAsia"/>
          <w:sz w:val="32"/>
          <w:szCs w:val="32"/>
        </w:rPr>
        <w:t>20</w:t>
      </w:r>
      <w:r>
        <w:rPr>
          <w:rFonts w:ascii="方正仿宋_GBK" w:eastAsia="方正仿宋_GBK" w:hint="eastAsia"/>
          <w:sz w:val="32"/>
          <w:szCs w:val="32"/>
        </w:rPr>
        <w:t>日，</w:t>
      </w:r>
      <w:r>
        <w:rPr>
          <w:rFonts w:ascii="方正仿宋_GBK" w:eastAsia="方正仿宋_GBK" w:hint="eastAsia"/>
          <w:color w:val="000000"/>
          <w:sz w:val="32"/>
          <w:szCs w:val="32"/>
        </w:rPr>
        <w:t>我所共出动路政执法人员</w:t>
      </w:r>
      <w:r>
        <w:rPr>
          <w:rFonts w:ascii="方正仿宋_GBK" w:eastAsia="方正仿宋_GBK" w:hint="eastAsia"/>
          <w:color w:val="000000"/>
          <w:sz w:val="32"/>
          <w:szCs w:val="32"/>
        </w:rPr>
        <w:t>7985</w:t>
      </w:r>
      <w:r>
        <w:rPr>
          <w:rFonts w:ascii="方正仿宋_GBK" w:eastAsia="方正仿宋_GBK" w:hint="eastAsia"/>
          <w:color w:val="000000"/>
          <w:sz w:val="32"/>
          <w:szCs w:val="32"/>
        </w:rPr>
        <w:t>人次，路政执法车辆</w:t>
      </w:r>
      <w:r>
        <w:rPr>
          <w:rFonts w:ascii="方正仿宋_GBK" w:eastAsia="方正仿宋_GBK" w:hint="eastAsia"/>
          <w:color w:val="000000"/>
          <w:sz w:val="32"/>
          <w:szCs w:val="32"/>
        </w:rPr>
        <w:t>2661</w:t>
      </w:r>
      <w:r>
        <w:rPr>
          <w:rFonts w:ascii="方正仿宋_GBK" w:eastAsia="方正仿宋_GBK" w:hint="eastAsia"/>
          <w:color w:val="000000"/>
          <w:sz w:val="32"/>
          <w:szCs w:val="32"/>
        </w:rPr>
        <w:t>台次，检查车辆</w:t>
      </w:r>
      <w:r>
        <w:rPr>
          <w:rFonts w:ascii="方正仿宋_GBK" w:eastAsia="方正仿宋_GBK" w:hint="eastAsia"/>
          <w:color w:val="000000"/>
          <w:sz w:val="32"/>
          <w:szCs w:val="32"/>
        </w:rPr>
        <w:t>27145</w:t>
      </w:r>
      <w:r>
        <w:rPr>
          <w:rFonts w:ascii="方正仿宋_GBK" w:eastAsia="方正仿宋_GBK" w:hint="eastAsia"/>
          <w:color w:val="000000"/>
          <w:sz w:val="32"/>
          <w:szCs w:val="32"/>
        </w:rPr>
        <w:t>辆，查处违法超限及飘洒滴漏车辆</w:t>
      </w:r>
      <w:r>
        <w:rPr>
          <w:rFonts w:ascii="方正仿宋_GBK" w:eastAsia="方正仿宋_GBK" w:hint="eastAsia"/>
          <w:color w:val="000000"/>
          <w:sz w:val="32"/>
          <w:szCs w:val="32"/>
        </w:rPr>
        <w:t>176</w:t>
      </w:r>
      <w:r>
        <w:rPr>
          <w:rFonts w:ascii="方正仿宋_GBK" w:eastAsia="方正仿宋_GBK" w:hint="eastAsia"/>
          <w:color w:val="000000"/>
          <w:sz w:val="32"/>
          <w:szCs w:val="32"/>
        </w:rPr>
        <w:t>辆，卸载重量</w:t>
      </w:r>
      <w:r>
        <w:rPr>
          <w:rFonts w:ascii="方正仿宋_GBK" w:eastAsia="方正仿宋_GBK" w:hint="eastAsia"/>
          <w:color w:val="000000"/>
          <w:sz w:val="32"/>
          <w:szCs w:val="32"/>
        </w:rPr>
        <w:t>3696</w:t>
      </w:r>
      <w:r>
        <w:rPr>
          <w:rFonts w:ascii="方正仿宋_GBK" w:eastAsia="方正仿宋_GBK" w:hint="eastAsia"/>
          <w:color w:val="000000"/>
          <w:sz w:val="32"/>
          <w:szCs w:val="32"/>
        </w:rPr>
        <w:t>吨</w:t>
      </w:r>
      <w:r>
        <w:rPr>
          <w:rFonts w:ascii="方正仿宋_GBK" w:eastAsia="方正仿宋_GBK" w:hint="eastAsia"/>
          <w:sz w:val="32"/>
          <w:szCs w:val="32"/>
        </w:rPr>
        <w:t>，</w:t>
      </w:r>
      <w:r>
        <w:rPr>
          <w:rFonts w:ascii="方正仿宋_GBK" w:eastAsia="方正仿宋_GBK" w:hint="eastAsia"/>
          <w:color w:val="000000"/>
          <w:sz w:val="32"/>
          <w:szCs w:val="32"/>
        </w:rPr>
        <w:t>收取非税收入</w:t>
      </w:r>
      <w:r>
        <w:rPr>
          <w:rFonts w:ascii="方正仿宋_GBK" w:eastAsia="方正仿宋_GBK" w:hint="eastAsia"/>
          <w:color w:val="000000"/>
          <w:sz w:val="32"/>
          <w:szCs w:val="32"/>
        </w:rPr>
        <w:t>63.77</w:t>
      </w:r>
      <w:r>
        <w:rPr>
          <w:rFonts w:ascii="方正仿宋_GBK" w:eastAsia="方正仿宋_GBK" w:hint="eastAsia"/>
          <w:color w:val="000000"/>
          <w:sz w:val="32"/>
          <w:szCs w:val="32"/>
        </w:rPr>
        <w:t>万元</w:t>
      </w:r>
      <w:r>
        <w:rPr>
          <w:rFonts w:ascii="方正仿宋_GBK" w:eastAsia="方正仿宋_GBK" w:hint="eastAsia"/>
          <w:kern w:val="0"/>
          <w:sz w:val="32"/>
          <w:szCs w:val="32"/>
        </w:rPr>
        <w:t>。按相关规定移交公安交警罚款扣分处理</w:t>
      </w:r>
      <w:r>
        <w:rPr>
          <w:rFonts w:ascii="方正仿宋_GBK" w:eastAsia="方正仿宋_GBK" w:hint="eastAsia"/>
          <w:kern w:val="0"/>
          <w:sz w:val="32"/>
          <w:szCs w:val="32"/>
        </w:rPr>
        <w:t>24</w:t>
      </w:r>
      <w:r>
        <w:rPr>
          <w:rFonts w:ascii="方正仿宋_GBK" w:eastAsia="方正仿宋_GBK" w:hint="eastAsia"/>
          <w:kern w:val="0"/>
          <w:sz w:val="32"/>
          <w:szCs w:val="32"/>
        </w:rPr>
        <w:t>辆，</w:t>
      </w:r>
      <w:r>
        <w:rPr>
          <w:rFonts w:ascii="方正仿宋_GBK" w:eastAsia="方正仿宋_GBK" w:hint="eastAsia"/>
          <w:color w:val="000000"/>
          <w:sz w:val="32"/>
          <w:szCs w:val="32"/>
        </w:rPr>
        <w:t>发出宣传资料</w:t>
      </w:r>
      <w:r>
        <w:rPr>
          <w:rFonts w:ascii="方正仿宋_GBK" w:eastAsia="方正仿宋_GBK" w:hint="eastAsia"/>
          <w:color w:val="000000"/>
          <w:sz w:val="32"/>
          <w:szCs w:val="32"/>
        </w:rPr>
        <w:t>15400</w:t>
      </w:r>
      <w:r>
        <w:rPr>
          <w:rFonts w:ascii="方正仿宋_GBK" w:eastAsia="方正仿宋_GBK" w:hint="eastAsia"/>
          <w:color w:val="000000"/>
          <w:sz w:val="32"/>
          <w:szCs w:val="32"/>
        </w:rPr>
        <w:t>余份。通过治理，</w:t>
      </w:r>
      <w:r>
        <w:rPr>
          <w:rFonts w:ascii="方正仿宋_GBK" w:eastAsia="方正仿宋_GBK" w:hint="eastAsia"/>
          <w:kern w:val="0"/>
          <w:sz w:val="32"/>
          <w:szCs w:val="32"/>
        </w:rPr>
        <w:t>我市路面行驶的超限超载车辆大幅减少，非法严重超载超限行为得到了有效遏制，公路基础设施得到了最大限度的保护。</w:t>
      </w:r>
    </w:p>
    <w:p w:rsidR="00130679" w:rsidRDefault="00D5001E">
      <w:pPr>
        <w:spacing w:line="560" w:lineRule="exact"/>
        <w:ind w:rightChars="50" w:right="105" w:firstLineChars="200" w:firstLine="640"/>
        <w:rPr>
          <w:rFonts w:ascii="方正仿宋_GBK" w:eastAsia="方正仿宋_GBK"/>
          <w:sz w:val="32"/>
          <w:szCs w:val="32"/>
        </w:rPr>
      </w:pPr>
      <w:r>
        <w:rPr>
          <w:rFonts w:ascii="方正仿宋_GBK" w:eastAsia="方正仿宋_GBK" w:hint="eastAsia"/>
          <w:sz w:val="32"/>
          <w:szCs w:val="32"/>
        </w:rPr>
        <w:t>2019</w:t>
      </w:r>
      <w:r>
        <w:rPr>
          <w:rFonts w:ascii="方正仿宋_GBK" w:eastAsia="方正仿宋_GBK" w:hint="eastAsia"/>
          <w:sz w:val="32"/>
          <w:szCs w:val="32"/>
        </w:rPr>
        <w:t>年，我所在抓好日常路政巡查工作的同时，</w:t>
      </w:r>
      <w:r>
        <w:rPr>
          <w:rFonts w:ascii="方正仿宋_GBK" w:eastAsia="方正仿宋_GBK" w:hint="eastAsia"/>
          <w:kern w:val="0"/>
          <w:sz w:val="32"/>
          <w:szCs w:val="32"/>
        </w:rPr>
        <w:t>以创建“四好农村路”省级示范县为载体，结合我市正在开展的环境防尘降尘治理工作及环保工作，对我市公路</w:t>
      </w:r>
      <w:r>
        <w:rPr>
          <w:rFonts w:ascii="方正仿宋_GBK" w:eastAsia="方正仿宋_GBK" w:hint="eastAsia"/>
          <w:sz w:val="32"/>
          <w:szCs w:val="32"/>
        </w:rPr>
        <w:t>沿线的加水洗车点、摆摊设点、乱堆乱放、秸秆堆放（焚烧）、乱设广告牌、占道施工等现象进行了专项治理。全年，共</w:t>
      </w:r>
      <w:proofErr w:type="gramStart"/>
      <w:r>
        <w:rPr>
          <w:rFonts w:ascii="方正仿宋_GBK" w:eastAsia="方正仿宋_GBK" w:hint="eastAsia"/>
          <w:sz w:val="32"/>
          <w:szCs w:val="32"/>
        </w:rPr>
        <w:t>拆除非公路</w:t>
      </w:r>
      <w:proofErr w:type="gramEnd"/>
      <w:r>
        <w:rPr>
          <w:rFonts w:ascii="方正仿宋_GBK" w:eastAsia="方正仿宋_GBK" w:hint="eastAsia"/>
          <w:sz w:val="32"/>
          <w:szCs w:val="32"/>
        </w:rPr>
        <w:t>标志牌</w:t>
      </w:r>
      <w:r>
        <w:rPr>
          <w:rFonts w:ascii="方正仿宋_GBK" w:eastAsia="方正仿宋_GBK" w:hint="eastAsia"/>
          <w:sz w:val="32"/>
          <w:szCs w:val="32"/>
        </w:rPr>
        <w:t>60</w:t>
      </w:r>
      <w:r>
        <w:rPr>
          <w:rFonts w:ascii="方正仿宋_GBK" w:eastAsia="方正仿宋_GBK" w:hint="eastAsia"/>
          <w:sz w:val="32"/>
          <w:szCs w:val="32"/>
        </w:rPr>
        <w:t>余块，清理取缔加水洗车点</w:t>
      </w:r>
      <w:r>
        <w:rPr>
          <w:rFonts w:ascii="方正仿宋_GBK" w:eastAsia="方正仿宋_GBK" w:hint="eastAsia"/>
          <w:sz w:val="32"/>
          <w:szCs w:val="32"/>
        </w:rPr>
        <w:t>7</w:t>
      </w:r>
      <w:r>
        <w:rPr>
          <w:rFonts w:ascii="方正仿宋_GBK" w:eastAsia="方正仿宋_GBK" w:hint="eastAsia"/>
          <w:sz w:val="32"/>
          <w:szCs w:val="32"/>
        </w:rPr>
        <w:t>家，发出整改</w:t>
      </w:r>
      <w:r>
        <w:rPr>
          <w:rFonts w:ascii="方正仿宋_GBK" w:eastAsia="方正仿宋_GBK" w:hint="eastAsia"/>
          <w:sz w:val="32"/>
          <w:szCs w:val="32"/>
        </w:rPr>
        <w:t>通知书</w:t>
      </w:r>
      <w:r>
        <w:rPr>
          <w:rFonts w:ascii="方正仿宋_GBK" w:eastAsia="方正仿宋_GBK" w:hint="eastAsia"/>
          <w:sz w:val="32"/>
          <w:szCs w:val="32"/>
        </w:rPr>
        <w:t>80</w:t>
      </w:r>
      <w:r>
        <w:rPr>
          <w:rFonts w:ascii="方正仿宋_GBK" w:eastAsia="方正仿宋_GBK" w:hint="eastAsia"/>
          <w:sz w:val="32"/>
          <w:szCs w:val="32"/>
        </w:rPr>
        <w:t>余份，清理公路生活垃圾</w:t>
      </w:r>
      <w:r>
        <w:rPr>
          <w:rFonts w:ascii="方正仿宋_GBK" w:eastAsia="方正仿宋_GBK" w:hint="eastAsia"/>
          <w:sz w:val="32"/>
          <w:szCs w:val="32"/>
        </w:rPr>
        <w:t>50</w:t>
      </w:r>
      <w:r>
        <w:rPr>
          <w:rFonts w:ascii="方正仿宋_GBK" w:eastAsia="方正仿宋_GBK" w:hint="eastAsia"/>
          <w:sz w:val="32"/>
          <w:szCs w:val="32"/>
        </w:rPr>
        <w:t>余处，公路打场晒粮</w:t>
      </w:r>
      <w:r>
        <w:rPr>
          <w:rFonts w:ascii="方正仿宋_GBK" w:eastAsia="方正仿宋_GBK" w:hint="eastAsia"/>
          <w:sz w:val="32"/>
          <w:szCs w:val="32"/>
        </w:rPr>
        <w:t>50</w:t>
      </w:r>
      <w:r>
        <w:rPr>
          <w:rFonts w:ascii="方正仿宋_GBK" w:eastAsia="方正仿宋_GBK" w:hint="eastAsia"/>
          <w:sz w:val="32"/>
          <w:szCs w:val="32"/>
        </w:rPr>
        <w:t>余处。使所管辖的公路基本达到路面畅通无障碍、路容路貌有一个彻底的改观，真正达到畅、洁、美的管理目标。</w:t>
      </w:r>
    </w:p>
    <w:p w:rsidR="00130679" w:rsidRDefault="00D5001E">
      <w:pPr>
        <w:spacing w:line="560" w:lineRule="exact"/>
        <w:ind w:firstLineChars="200" w:firstLine="640"/>
      </w:pPr>
      <w:r>
        <w:rPr>
          <w:rFonts w:ascii="方正仿宋_GBK" w:eastAsia="方正仿宋_GBK" w:hAnsi="方正仿宋简体" w:hint="eastAsia"/>
          <w:sz w:val="32"/>
          <w:szCs w:val="32"/>
        </w:rPr>
        <w:t>坚持以精准扶贫为支撑，全力推进脱贫攻坚工作。</w:t>
      </w:r>
      <w:r>
        <w:rPr>
          <w:rFonts w:ascii="方正仿宋_GBK" w:eastAsia="方正仿宋_GBK" w:hAnsi="方正仿宋_GBK" w:hint="eastAsia"/>
          <w:sz w:val="32"/>
          <w:szCs w:val="32"/>
        </w:rPr>
        <w:t>积极发挥驻村干部帮扶作用，开展党员干部结对帮扶活动，全年</w:t>
      </w:r>
      <w:r>
        <w:rPr>
          <w:rFonts w:ascii="方正仿宋_GBK" w:eastAsia="方正仿宋_GBK" w:hAnsi="方正仿宋_GBK" w:hint="eastAsia"/>
          <w:sz w:val="32"/>
          <w:szCs w:val="32"/>
        </w:rPr>
        <w:lastRenderedPageBreak/>
        <w:t>为西高金光村、万柏村</w:t>
      </w:r>
      <w:r>
        <w:rPr>
          <w:rFonts w:ascii="方正仿宋_GBK" w:eastAsia="方正仿宋_GBK" w:hint="eastAsia"/>
          <w:sz w:val="32"/>
          <w:szCs w:val="32"/>
        </w:rPr>
        <w:t>20</w:t>
      </w:r>
      <w:r>
        <w:rPr>
          <w:rFonts w:ascii="方正仿宋_GBK" w:eastAsia="方正仿宋_GBK" w:hAnsi="方正仿宋_GBK" w:hint="eastAsia"/>
          <w:sz w:val="32"/>
          <w:szCs w:val="32"/>
        </w:rPr>
        <w:t>户困难群众送去米、油等生活物资和慰问金共计</w:t>
      </w:r>
      <w:r>
        <w:rPr>
          <w:rFonts w:ascii="方正仿宋_GBK" w:eastAsia="方正仿宋_GBK" w:hint="eastAsia"/>
          <w:sz w:val="32"/>
          <w:szCs w:val="32"/>
        </w:rPr>
        <w:t>1</w:t>
      </w:r>
      <w:r>
        <w:rPr>
          <w:rFonts w:ascii="方正仿宋_GBK" w:eastAsia="方正仿宋_GBK" w:hAnsi="方正仿宋_GBK" w:hint="eastAsia"/>
          <w:sz w:val="32"/>
          <w:szCs w:val="32"/>
        </w:rPr>
        <w:t>万余元。</w:t>
      </w:r>
    </w:p>
    <w:p w:rsidR="00130679" w:rsidRDefault="00D5001E">
      <w:pPr>
        <w:snapToGrid w:val="0"/>
        <w:spacing w:line="520" w:lineRule="exact"/>
        <w:ind w:firstLineChars="200" w:firstLine="640"/>
        <w:rPr>
          <w:rStyle w:val="2Char"/>
          <w:b w:val="0"/>
          <w:bCs w:val="0"/>
        </w:rPr>
      </w:pPr>
      <w:r>
        <w:rPr>
          <w:rStyle w:val="2Char"/>
          <w:rFonts w:ascii="黑体" w:eastAsia="黑体" w:hAnsi="黑体" w:hint="eastAsia"/>
          <w:b w:val="0"/>
          <w:bCs w:val="0"/>
        </w:rPr>
        <w:t>二、机构设置</w:t>
      </w:r>
      <w:bookmarkEnd w:id="20"/>
      <w:bookmarkEnd w:id="21"/>
    </w:p>
    <w:p w:rsidR="00130679" w:rsidRDefault="00D5001E">
      <w:pPr>
        <w:ind w:firstLine="60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广汉市公路路政管理所</w:t>
      </w:r>
      <w:r>
        <w:rPr>
          <w:rFonts w:ascii="仿宋_GB2312" w:eastAsia="仿宋_GB2312" w:hAnsi="仿宋_GB2312" w:cs="仿宋_GB2312" w:hint="eastAsia"/>
          <w:sz w:val="32"/>
          <w:szCs w:val="32"/>
        </w:rPr>
        <w:t>是具有</w:t>
      </w:r>
      <w:proofErr w:type="gramStart"/>
      <w:r>
        <w:rPr>
          <w:rFonts w:ascii="仿宋_GB2312" w:eastAsia="仿宋_GB2312" w:hAnsi="仿宋_GB2312" w:cs="仿宋_GB2312" w:hint="eastAsia"/>
          <w:sz w:val="32"/>
          <w:szCs w:val="32"/>
        </w:rPr>
        <w:t>参公管理</w:t>
      </w:r>
      <w:proofErr w:type="gramEnd"/>
      <w:r>
        <w:rPr>
          <w:rFonts w:ascii="仿宋_GB2312" w:eastAsia="仿宋_GB2312" w:hAnsi="仿宋_GB2312" w:cs="仿宋_GB2312" w:hint="eastAsia"/>
          <w:sz w:val="32"/>
          <w:szCs w:val="32"/>
        </w:rPr>
        <w:t>性质的事业单位，</w:t>
      </w:r>
      <w:r>
        <w:rPr>
          <w:rFonts w:ascii="仿宋_GB2312" w:eastAsia="仿宋_GB2312" w:hAnsi="仿宋_GB2312" w:cs="仿宋_GB2312" w:hint="eastAsia"/>
          <w:color w:val="000000"/>
          <w:kern w:val="0"/>
          <w:sz w:val="32"/>
          <w:szCs w:val="32"/>
        </w:rPr>
        <w:t>事业编制数</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人。</w:t>
      </w:r>
      <w:r>
        <w:rPr>
          <w:rFonts w:ascii="仿宋_GB2312" w:eastAsia="仿宋_GB2312" w:hAnsi="仿宋_GB2312" w:cs="仿宋_GB2312" w:hint="eastAsia"/>
          <w:color w:val="000000"/>
          <w:kern w:val="0"/>
          <w:sz w:val="32"/>
          <w:szCs w:val="32"/>
        </w:rPr>
        <w:t>2018</w:t>
      </w:r>
      <w:r>
        <w:rPr>
          <w:rFonts w:ascii="仿宋_GB2312" w:eastAsia="仿宋_GB2312" w:hAnsi="仿宋_GB2312" w:cs="仿宋_GB2312" w:hint="eastAsia"/>
          <w:color w:val="000000"/>
          <w:kern w:val="0"/>
          <w:sz w:val="32"/>
          <w:szCs w:val="32"/>
        </w:rPr>
        <w:t>年年末实有在职人员总数</w:t>
      </w:r>
      <w:r>
        <w:rPr>
          <w:rFonts w:ascii="仿宋_GB2312" w:eastAsia="仿宋_GB2312" w:hAnsi="仿宋_GB2312" w:cs="仿宋_GB2312" w:hint="eastAsia"/>
          <w:color w:val="000000"/>
          <w:kern w:val="0"/>
          <w:sz w:val="32"/>
          <w:szCs w:val="32"/>
        </w:rPr>
        <w:t>49</w:t>
      </w:r>
      <w:r>
        <w:rPr>
          <w:rFonts w:ascii="仿宋_GB2312" w:eastAsia="仿宋_GB2312" w:hAnsi="仿宋_GB2312" w:cs="仿宋_GB2312" w:hint="eastAsia"/>
          <w:color w:val="000000"/>
          <w:kern w:val="0"/>
          <w:sz w:val="32"/>
          <w:szCs w:val="32"/>
        </w:rPr>
        <w:t>人，其中：正式人员</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人，超限协助执法人员</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人。</w:t>
      </w:r>
      <w:r>
        <w:rPr>
          <w:rFonts w:ascii="仿宋_GB2312" w:eastAsia="仿宋_GB2312" w:hAnsi="仿宋_GB2312" w:cs="仿宋_GB2312" w:hint="eastAsia"/>
          <w:sz w:val="32"/>
          <w:szCs w:val="32"/>
        </w:rPr>
        <w:t>财政预算纳入二级核算管理。</w:t>
      </w:r>
    </w:p>
    <w:p w:rsidR="00130679" w:rsidRDefault="00130679">
      <w:pPr>
        <w:pStyle w:val="a0"/>
        <w:adjustRightInd w:val="0"/>
        <w:snapToGrid w:val="0"/>
        <w:spacing w:beforeLines="0" w:line="620" w:lineRule="exact"/>
        <w:ind w:firstLineChars="177" w:firstLine="566"/>
        <w:jc w:val="left"/>
        <w:rPr>
          <w:rFonts w:hAnsi="仿宋_GB2312" w:cs="仿宋_GB2312"/>
          <w:sz w:val="32"/>
          <w:szCs w:val="32"/>
        </w:rPr>
      </w:pPr>
    </w:p>
    <w:p w:rsidR="00130679" w:rsidRDefault="00D5001E">
      <w:pPr>
        <w:pStyle w:val="a0"/>
        <w:adjustRightInd w:val="0"/>
        <w:snapToGrid w:val="0"/>
        <w:spacing w:before="93" w:line="600" w:lineRule="exact"/>
        <w:ind w:firstLineChars="300" w:firstLine="1320"/>
        <w:rPr>
          <w:rStyle w:val="1Char"/>
          <w:rFonts w:ascii="黑体" w:eastAsia="黑体" w:hAnsi="黑体"/>
          <w:b w:val="0"/>
          <w:bCs w:val="0"/>
        </w:rPr>
      </w:pPr>
      <w:bookmarkStart w:id="22" w:name="_Toc15377204"/>
      <w:bookmarkStart w:id="23" w:name="_Toc15396602"/>
      <w:r>
        <w:rPr>
          <w:rStyle w:val="1Char"/>
          <w:rFonts w:ascii="黑体" w:eastAsia="黑体" w:hAnsi="黑体" w:hint="eastAsia"/>
          <w:b w:val="0"/>
          <w:bCs w:val="0"/>
        </w:rPr>
        <w:t>201</w:t>
      </w:r>
      <w:r>
        <w:rPr>
          <w:rStyle w:val="1Char"/>
          <w:rFonts w:ascii="黑体" w:eastAsia="黑体" w:hAnsi="黑体" w:hint="eastAsia"/>
          <w:b w:val="0"/>
          <w:bCs w:val="0"/>
        </w:rPr>
        <w:t>9</w:t>
      </w:r>
      <w:r>
        <w:rPr>
          <w:rStyle w:val="1Char"/>
          <w:rFonts w:ascii="黑体" w:eastAsia="黑体" w:hAnsi="黑体" w:hint="eastAsia"/>
          <w:b w:val="0"/>
          <w:bCs w:val="0"/>
        </w:rPr>
        <w:t>年度部门决算情况说明</w:t>
      </w:r>
      <w:bookmarkEnd w:id="22"/>
      <w:bookmarkEnd w:id="23"/>
    </w:p>
    <w:p w:rsidR="00130679" w:rsidRDefault="00130679"/>
    <w:p w:rsidR="00130679" w:rsidRDefault="00D5001E">
      <w:pPr>
        <w:pStyle w:val="ac"/>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130679" w:rsidRDefault="00D5001E">
      <w:pPr>
        <w:adjustRightInd w:val="0"/>
        <w:snapToGrid w:val="0"/>
        <w:spacing w:line="600" w:lineRule="exact"/>
        <w:ind w:firstLine="640"/>
        <w:rPr>
          <w:rFonts w:ascii="仿宋_GB2312" w:eastAsia="仿宋_GB2312" w:hAnsi="仿宋_GB2312" w:cs="仿宋_GB2312"/>
          <w:sz w:val="32"/>
        </w:rPr>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年广汉市公路路政管理所本年收入合计</w:t>
      </w:r>
      <w:r>
        <w:rPr>
          <w:rFonts w:ascii="仿宋_GB2312" w:eastAsia="仿宋_GB2312" w:hAnsi="仿宋_GB2312" w:cs="仿宋_GB2312" w:hint="eastAsia"/>
          <w:kern w:val="0"/>
          <w:sz w:val="32"/>
          <w:szCs w:val="32"/>
        </w:rPr>
        <w:t>579.73</w:t>
      </w:r>
      <w:r>
        <w:rPr>
          <w:rFonts w:ascii="仿宋_GB2312" w:eastAsia="仿宋_GB2312" w:hAnsi="仿宋_GB2312" w:cs="仿宋_GB2312" w:hint="eastAsia"/>
          <w:kern w:val="0"/>
          <w:sz w:val="32"/>
          <w:szCs w:val="32"/>
        </w:rPr>
        <w:t>万元。与</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年收入合计相比增加了</w:t>
      </w:r>
      <w:r>
        <w:rPr>
          <w:rFonts w:ascii="仿宋_GB2312" w:eastAsia="仿宋_GB2312" w:hAnsi="仿宋_GB2312" w:cs="仿宋_GB2312" w:hint="eastAsia"/>
          <w:kern w:val="0"/>
          <w:sz w:val="32"/>
          <w:szCs w:val="32"/>
        </w:rPr>
        <w:t>1.99</w:t>
      </w:r>
      <w:r>
        <w:rPr>
          <w:rFonts w:ascii="仿宋_GB2312" w:eastAsia="仿宋_GB2312" w:hAnsi="仿宋_GB2312" w:cs="仿宋_GB2312" w:hint="eastAsia"/>
          <w:kern w:val="0"/>
          <w:sz w:val="32"/>
          <w:szCs w:val="32"/>
        </w:rPr>
        <w:t>万元。增长了</w:t>
      </w:r>
      <w:r>
        <w:rPr>
          <w:rFonts w:ascii="仿宋_GB2312" w:eastAsia="仿宋_GB2312" w:hAnsi="仿宋_GB2312" w:cs="仿宋_GB2312" w:hint="eastAsia"/>
          <w:kern w:val="0"/>
          <w:sz w:val="32"/>
          <w:szCs w:val="32"/>
        </w:rPr>
        <w:t>0.34%</w:t>
      </w:r>
      <w:r>
        <w:rPr>
          <w:rFonts w:ascii="仿宋_GB2312" w:eastAsia="仿宋_GB2312" w:hAnsi="仿宋_GB2312" w:cs="仿宋_GB2312" w:hint="eastAsia"/>
          <w:kern w:val="0"/>
          <w:sz w:val="32"/>
          <w:szCs w:val="32"/>
        </w:rPr>
        <w:t>。主要原因：一般公共预算财政拨款收入增加了</w:t>
      </w:r>
      <w:r>
        <w:rPr>
          <w:rFonts w:ascii="仿宋_GB2312" w:eastAsia="仿宋_GB2312" w:hAnsi="仿宋_GB2312" w:cs="仿宋_GB2312" w:hint="eastAsia"/>
          <w:kern w:val="0"/>
          <w:sz w:val="32"/>
          <w:szCs w:val="32"/>
        </w:rPr>
        <w:t>3.49</w:t>
      </w:r>
      <w:r>
        <w:rPr>
          <w:rFonts w:ascii="仿宋_GB2312" w:eastAsia="仿宋_GB2312" w:hAnsi="仿宋_GB2312" w:cs="仿宋_GB2312" w:hint="eastAsia"/>
          <w:kern w:val="0"/>
          <w:sz w:val="32"/>
          <w:szCs w:val="32"/>
        </w:rPr>
        <w:t>万元，其他收入减少了</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rPr>
        <w:t xml:space="preserve">                </w:t>
      </w:r>
    </w:p>
    <w:p w:rsidR="00130679" w:rsidRDefault="00130679">
      <w:pPr>
        <w:adjustRightInd w:val="0"/>
        <w:snapToGrid w:val="0"/>
        <w:spacing w:line="600" w:lineRule="exact"/>
        <w:ind w:firstLine="640"/>
        <w:rPr>
          <w:rFonts w:ascii="仿宋_GB2312" w:eastAsia="仿宋_GB2312" w:hAnsi="仿宋_GB2312" w:cs="仿宋_GB2312"/>
          <w:sz w:val="32"/>
          <w:szCs w:val="32"/>
        </w:rPr>
      </w:pPr>
      <w:r w:rsidRPr="00130679">
        <w:rPr>
          <w:rFonts w:ascii="仿宋_GB2312" w:eastAsia="仿宋_GB2312" w:hAnsi="仿宋_GB2312" w:cs="仿宋_GB2312"/>
          <w:sz w:val="32"/>
        </w:rPr>
        <w:pict>
          <v:line id="_x0000_s1026" style="position:absolute;left:0;text-align:left;z-index:251661312" from="95.8pt,857.85pt" to="139.65pt,901.6pt" o:gfxdata="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TQ0Oba&#10;AAAADQEAAA8AAAAAAAAAAQAgAAAAIgAAAGRycy9kb3ducmV2LnhtbFBLAQIUABQAAAAIAIdO4kAm&#10;Aytr5QEAAJUDAAAOAAAAAAAAAAEAIAAAACkBAABkcnMvZTJvRG9jLnhtbFBLBQYAAAAABgAGAFkB&#10;AACABQAAAAA=&#10;" strokecolor="black [3200]"/>
        </w:pict>
      </w:r>
      <w:r w:rsidR="00D5001E">
        <w:rPr>
          <w:rFonts w:ascii="仿宋_GB2312" w:eastAsia="仿宋_GB2312" w:hAnsi="仿宋_GB2312" w:cs="仿宋_GB2312" w:hint="eastAsia"/>
          <w:sz w:val="32"/>
          <w:szCs w:val="32"/>
        </w:rPr>
        <w:t>2019</w:t>
      </w:r>
      <w:r w:rsidR="00D5001E">
        <w:rPr>
          <w:rFonts w:ascii="仿宋_GB2312" w:eastAsia="仿宋_GB2312" w:hAnsi="仿宋_GB2312" w:cs="仿宋_GB2312" w:hint="eastAsia"/>
          <w:sz w:val="32"/>
          <w:szCs w:val="32"/>
        </w:rPr>
        <w:t>年广汉市</w:t>
      </w:r>
      <w:r w:rsidR="00D5001E">
        <w:rPr>
          <w:rFonts w:ascii="仿宋_GB2312" w:eastAsia="仿宋_GB2312" w:hAnsi="仿宋_GB2312" w:cs="仿宋_GB2312" w:hint="eastAsia"/>
          <w:kern w:val="0"/>
          <w:sz w:val="32"/>
          <w:szCs w:val="32"/>
        </w:rPr>
        <w:t>公路路政管理所</w:t>
      </w:r>
      <w:r w:rsidR="00D5001E">
        <w:rPr>
          <w:rFonts w:ascii="仿宋_GB2312" w:eastAsia="仿宋_GB2312" w:hAnsi="仿宋_GB2312" w:cs="仿宋_GB2312" w:hint="eastAsia"/>
          <w:sz w:val="32"/>
          <w:szCs w:val="32"/>
        </w:rPr>
        <w:t>本年支出合计</w:t>
      </w:r>
      <w:r w:rsidR="00D5001E">
        <w:rPr>
          <w:rFonts w:ascii="仿宋_GB2312" w:eastAsia="仿宋_GB2312" w:hAnsi="仿宋_GB2312" w:cs="仿宋_GB2312" w:hint="eastAsia"/>
          <w:sz w:val="32"/>
          <w:szCs w:val="32"/>
        </w:rPr>
        <w:t>570.12</w:t>
      </w:r>
      <w:r w:rsidR="00D5001E">
        <w:rPr>
          <w:rFonts w:ascii="仿宋_GB2312" w:eastAsia="仿宋_GB2312" w:hAnsi="仿宋_GB2312" w:cs="仿宋_GB2312" w:hint="eastAsia"/>
          <w:sz w:val="32"/>
          <w:szCs w:val="32"/>
        </w:rPr>
        <w:t>万元，与</w:t>
      </w:r>
      <w:r w:rsidR="00D5001E">
        <w:rPr>
          <w:rFonts w:ascii="仿宋_GB2312" w:eastAsia="仿宋_GB2312" w:hAnsi="仿宋_GB2312" w:cs="仿宋_GB2312" w:hint="eastAsia"/>
          <w:sz w:val="32"/>
          <w:szCs w:val="32"/>
        </w:rPr>
        <w:t>2018</w:t>
      </w:r>
      <w:r w:rsidR="00D5001E">
        <w:rPr>
          <w:rFonts w:ascii="仿宋_GB2312" w:eastAsia="仿宋_GB2312" w:hAnsi="仿宋_GB2312" w:cs="仿宋_GB2312" w:hint="eastAsia"/>
          <w:sz w:val="32"/>
          <w:szCs w:val="32"/>
        </w:rPr>
        <w:t>年支出合计相比</w:t>
      </w:r>
      <w:r w:rsidR="00D5001E">
        <w:rPr>
          <w:rFonts w:ascii="仿宋_GB2312" w:eastAsia="仿宋_GB2312" w:hAnsi="仿宋_GB2312" w:cs="仿宋_GB2312" w:hint="eastAsia"/>
          <w:color w:val="000000"/>
          <w:kern w:val="0"/>
          <w:sz w:val="32"/>
          <w:szCs w:val="32"/>
        </w:rPr>
        <w:t>减少</w:t>
      </w:r>
      <w:r w:rsidR="00D5001E">
        <w:rPr>
          <w:rFonts w:ascii="仿宋_GB2312" w:eastAsia="仿宋_GB2312" w:hAnsi="仿宋_GB2312" w:cs="仿宋_GB2312" w:hint="eastAsia"/>
          <w:sz w:val="32"/>
          <w:szCs w:val="32"/>
        </w:rPr>
        <w:t>了</w:t>
      </w:r>
      <w:r w:rsidR="00D5001E">
        <w:rPr>
          <w:rFonts w:ascii="仿宋_GB2312" w:eastAsia="仿宋_GB2312" w:hAnsi="仿宋_GB2312" w:cs="仿宋_GB2312" w:hint="eastAsia"/>
          <w:sz w:val="32"/>
          <w:szCs w:val="32"/>
        </w:rPr>
        <w:t>10.02</w:t>
      </w:r>
      <w:r w:rsidR="00D5001E">
        <w:rPr>
          <w:rFonts w:ascii="仿宋_GB2312" w:eastAsia="仿宋_GB2312" w:hAnsi="仿宋_GB2312" w:cs="仿宋_GB2312" w:hint="eastAsia"/>
          <w:sz w:val="32"/>
          <w:szCs w:val="32"/>
        </w:rPr>
        <w:t>万元。</w:t>
      </w:r>
      <w:r w:rsidR="00D5001E">
        <w:rPr>
          <w:rFonts w:ascii="仿宋_GB2312" w:eastAsia="仿宋_GB2312" w:hAnsi="仿宋_GB2312" w:cs="仿宋_GB2312" w:hint="eastAsia"/>
          <w:kern w:val="0"/>
          <w:sz w:val="32"/>
          <w:szCs w:val="32"/>
        </w:rPr>
        <w:t>减少</w:t>
      </w:r>
      <w:r w:rsidR="00D5001E">
        <w:rPr>
          <w:rFonts w:ascii="仿宋_GB2312" w:eastAsia="仿宋_GB2312" w:hAnsi="仿宋_GB2312" w:cs="仿宋_GB2312" w:hint="eastAsia"/>
          <w:sz w:val="32"/>
          <w:szCs w:val="32"/>
        </w:rPr>
        <w:t>了</w:t>
      </w:r>
      <w:r w:rsidR="00D5001E">
        <w:rPr>
          <w:rFonts w:ascii="仿宋_GB2312" w:eastAsia="仿宋_GB2312" w:hAnsi="仿宋_GB2312" w:cs="仿宋_GB2312" w:hint="eastAsia"/>
          <w:sz w:val="32"/>
          <w:szCs w:val="32"/>
        </w:rPr>
        <w:t>1.72%</w:t>
      </w:r>
      <w:r w:rsidR="00D5001E">
        <w:rPr>
          <w:rFonts w:ascii="仿宋_GB2312" w:eastAsia="仿宋_GB2312" w:hAnsi="仿宋_GB2312" w:cs="仿宋_GB2312" w:hint="eastAsia"/>
          <w:sz w:val="32"/>
          <w:szCs w:val="32"/>
        </w:rPr>
        <w:t>。</w:t>
      </w:r>
      <w:r w:rsidR="00D5001E">
        <w:rPr>
          <w:rFonts w:ascii="仿宋_GB2312" w:eastAsia="仿宋_GB2312" w:hAnsi="仿宋_GB2312" w:cs="仿宋_GB2312" w:hint="eastAsia"/>
          <w:color w:val="000000"/>
          <w:kern w:val="0"/>
          <w:sz w:val="32"/>
          <w:szCs w:val="32"/>
        </w:rPr>
        <w:t>主要</w:t>
      </w:r>
      <w:r w:rsidR="00D5001E">
        <w:rPr>
          <w:rFonts w:ascii="仿宋_GB2312" w:eastAsia="仿宋_GB2312" w:hAnsi="仿宋_GB2312" w:cs="仿宋_GB2312" w:hint="eastAsia"/>
          <w:color w:val="000000"/>
          <w:kern w:val="0"/>
          <w:sz w:val="32"/>
          <w:szCs w:val="32"/>
        </w:rPr>
        <w:t>原因：（</w:t>
      </w:r>
      <w:r w:rsidR="00D5001E">
        <w:rPr>
          <w:rFonts w:ascii="仿宋_GB2312" w:eastAsia="仿宋_GB2312" w:hAnsi="仿宋_GB2312" w:cs="仿宋_GB2312" w:hint="eastAsia"/>
          <w:color w:val="000000"/>
          <w:kern w:val="0"/>
          <w:sz w:val="32"/>
          <w:szCs w:val="32"/>
        </w:rPr>
        <w:t>1</w:t>
      </w:r>
      <w:r w:rsidR="00D5001E">
        <w:rPr>
          <w:rFonts w:ascii="仿宋_GB2312" w:eastAsia="仿宋_GB2312" w:hAnsi="仿宋_GB2312" w:cs="仿宋_GB2312" w:hint="eastAsia"/>
          <w:color w:val="000000"/>
          <w:kern w:val="0"/>
          <w:sz w:val="32"/>
          <w:szCs w:val="32"/>
        </w:rPr>
        <w:t>）</w:t>
      </w:r>
      <w:r w:rsidR="00D5001E">
        <w:rPr>
          <w:rFonts w:ascii="仿宋_GB2312" w:eastAsia="仿宋_GB2312" w:hAnsi="仿宋_GB2312" w:cs="仿宋_GB2312" w:hint="eastAsia"/>
          <w:color w:val="000000"/>
          <w:kern w:val="0"/>
          <w:sz w:val="32"/>
          <w:szCs w:val="32"/>
        </w:rPr>
        <w:t>社会保障和就业支出较上年减少了</w:t>
      </w:r>
      <w:r w:rsidR="00D5001E">
        <w:rPr>
          <w:rFonts w:ascii="仿宋_GB2312" w:eastAsia="仿宋_GB2312" w:hAnsi="仿宋_GB2312" w:cs="仿宋_GB2312" w:hint="eastAsia"/>
          <w:kern w:val="0"/>
          <w:sz w:val="32"/>
          <w:szCs w:val="32"/>
        </w:rPr>
        <w:t>2.92</w:t>
      </w:r>
      <w:r w:rsidR="00D5001E">
        <w:rPr>
          <w:rFonts w:ascii="仿宋_GB2312" w:eastAsia="仿宋_GB2312" w:hAnsi="仿宋_GB2312" w:cs="仿宋_GB2312" w:hint="eastAsia"/>
          <w:color w:val="000000"/>
          <w:kern w:val="0"/>
          <w:sz w:val="32"/>
          <w:szCs w:val="32"/>
        </w:rPr>
        <w:t>万元，</w:t>
      </w:r>
      <w:r w:rsidR="00D5001E">
        <w:rPr>
          <w:rFonts w:ascii="仿宋_GB2312" w:eastAsia="仿宋_GB2312" w:hAnsi="仿宋_GB2312" w:cs="仿宋_GB2312" w:hint="eastAsia"/>
          <w:color w:val="000000"/>
          <w:kern w:val="0"/>
          <w:sz w:val="32"/>
          <w:szCs w:val="32"/>
        </w:rPr>
        <w:t>（</w:t>
      </w:r>
      <w:r w:rsidR="00D5001E">
        <w:rPr>
          <w:rFonts w:ascii="仿宋_GB2312" w:eastAsia="仿宋_GB2312" w:hAnsi="仿宋_GB2312" w:cs="仿宋_GB2312" w:hint="eastAsia"/>
          <w:color w:val="000000"/>
          <w:kern w:val="0"/>
          <w:sz w:val="32"/>
          <w:szCs w:val="32"/>
        </w:rPr>
        <w:t>2</w:t>
      </w:r>
      <w:r w:rsidR="00D5001E">
        <w:rPr>
          <w:rFonts w:ascii="仿宋_GB2312" w:eastAsia="仿宋_GB2312" w:hAnsi="仿宋_GB2312" w:cs="仿宋_GB2312" w:hint="eastAsia"/>
          <w:color w:val="000000"/>
          <w:kern w:val="0"/>
          <w:sz w:val="32"/>
          <w:szCs w:val="32"/>
        </w:rPr>
        <w:t>）</w:t>
      </w:r>
      <w:r w:rsidR="00D5001E">
        <w:rPr>
          <w:rFonts w:ascii="仿宋_GB2312" w:eastAsia="仿宋_GB2312" w:hAnsi="仿宋_GB2312" w:cs="仿宋_GB2312" w:hint="eastAsia"/>
          <w:color w:val="000000"/>
          <w:kern w:val="0"/>
          <w:sz w:val="32"/>
          <w:szCs w:val="32"/>
        </w:rPr>
        <w:t>医疗卫生与计划生育支出</w:t>
      </w:r>
      <w:r w:rsidR="00D5001E">
        <w:rPr>
          <w:rFonts w:ascii="仿宋_GB2312" w:eastAsia="仿宋_GB2312" w:hAnsi="仿宋_GB2312" w:cs="仿宋_GB2312" w:hint="eastAsia"/>
          <w:color w:val="000000"/>
          <w:kern w:val="0"/>
          <w:sz w:val="32"/>
          <w:szCs w:val="32"/>
        </w:rPr>
        <w:t>较上年减少</w:t>
      </w:r>
      <w:r w:rsidR="00D5001E">
        <w:rPr>
          <w:rFonts w:ascii="仿宋_GB2312" w:eastAsia="仿宋_GB2312" w:hAnsi="仿宋_GB2312" w:cs="仿宋_GB2312" w:hint="eastAsia"/>
          <w:color w:val="000000"/>
          <w:kern w:val="0"/>
          <w:sz w:val="32"/>
          <w:szCs w:val="32"/>
        </w:rPr>
        <w:t>了</w:t>
      </w:r>
      <w:r w:rsidR="00D5001E">
        <w:rPr>
          <w:rFonts w:ascii="仿宋_GB2312" w:eastAsia="仿宋_GB2312" w:hAnsi="仿宋_GB2312" w:cs="仿宋_GB2312" w:hint="eastAsia"/>
          <w:kern w:val="0"/>
          <w:sz w:val="32"/>
          <w:szCs w:val="32"/>
        </w:rPr>
        <w:t>1.41</w:t>
      </w:r>
      <w:r w:rsidR="00D5001E">
        <w:rPr>
          <w:rFonts w:ascii="仿宋_GB2312" w:eastAsia="仿宋_GB2312" w:hAnsi="仿宋_GB2312" w:cs="仿宋_GB2312" w:hint="eastAsia"/>
          <w:color w:val="000000"/>
          <w:kern w:val="0"/>
          <w:sz w:val="32"/>
          <w:szCs w:val="32"/>
        </w:rPr>
        <w:t>万元</w:t>
      </w:r>
      <w:r w:rsidR="00D5001E">
        <w:rPr>
          <w:rFonts w:ascii="仿宋_GB2312" w:eastAsia="仿宋_GB2312" w:hAnsi="仿宋_GB2312" w:cs="仿宋_GB2312" w:hint="eastAsia"/>
          <w:color w:val="000000"/>
          <w:kern w:val="0"/>
          <w:sz w:val="32"/>
          <w:szCs w:val="32"/>
        </w:rPr>
        <w:t>,(3)</w:t>
      </w:r>
      <w:r w:rsidR="00D5001E">
        <w:rPr>
          <w:rFonts w:ascii="仿宋_GB2312" w:eastAsia="仿宋_GB2312" w:hAnsi="仿宋_GB2312" w:cs="仿宋_GB2312" w:hint="eastAsia"/>
          <w:color w:val="000000"/>
          <w:kern w:val="0"/>
          <w:sz w:val="32"/>
          <w:szCs w:val="32"/>
        </w:rPr>
        <w:t>交通运输支出较上年减少了</w:t>
      </w:r>
      <w:r w:rsidR="00D5001E">
        <w:rPr>
          <w:rFonts w:ascii="仿宋_GB2312" w:eastAsia="仿宋_GB2312" w:hAnsi="仿宋_GB2312" w:cs="仿宋_GB2312" w:hint="eastAsia"/>
          <w:kern w:val="0"/>
          <w:sz w:val="32"/>
          <w:szCs w:val="32"/>
        </w:rPr>
        <w:t>6.88</w:t>
      </w:r>
      <w:r w:rsidR="00D5001E">
        <w:rPr>
          <w:rFonts w:ascii="仿宋_GB2312" w:eastAsia="仿宋_GB2312" w:hAnsi="仿宋_GB2312" w:cs="仿宋_GB2312" w:hint="eastAsia"/>
          <w:color w:val="000000"/>
          <w:kern w:val="0"/>
          <w:sz w:val="32"/>
          <w:szCs w:val="32"/>
        </w:rPr>
        <w:t>万元</w:t>
      </w:r>
      <w:r w:rsidR="00D5001E">
        <w:rPr>
          <w:rFonts w:ascii="仿宋_GB2312" w:eastAsia="仿宋_GB2312" w:hAnsi="仿宋_GB2312" w:cs="仿宋_GB2312" w:hint="eastAsia"/>
          <w:color w:val="000000"/>
          <w:kern w:val="0"/>
          <w:sz w:val="32"/>
          <w:szCs w:val="32"/>
        </w:rPr>
        <w:t>，</w:t>
      </w:r>
      <w:r w:rsidR="00D5001E">
        <w:rPr>
          <w:rFonts w:ascii="仿宋_GB2312" w:eastAsia="仿宋_GB2312" w:hAnsi="仿宋_GB2312" w:cs="仿宋_GB2312" w:hint="eastAsia"/>
          <w:color w:val="000000"/>
          <w:kern w:val="0"/>
          <w:sz w:val="32"/>
          <w:szCs w:val="32"/>
        </w:rPr>
        <w:t>(4)</w:t>
      </w:r>
      <w:r w:rsidR="00D5001E">
        <w:rPr>
          <w:rFonts w:ascii="仿宋_GB2312" w:eastAsia="仿宋_GB2312" w:hAnsi="仿宋_GB2312" w:cs="仿宋_GB2312" w:hint="eastAsia"/>
          <w:color w:val="000000"/>
          <w:kern w:val="0"/>
          <w:sz w:val="32"/>
          <w:szCs w:val="32"/>
        </w:rPr>
        <w:t>住房保障支出较上年增加了</w:t>
      </w:r>
      <w:r w:rsidR="00D5001E">
        <w:rPr>
          <w:rFonts w:ascii="仿宋_GB2312" w:eastAsia="仿宋_GB2312" w:hAnsi="仿宋_GB2312" w:cs="仿宋_GB2312" w:hint="eastAsia"/>
          <w:color w:val="000000"/>
          <w:kern w:val="0"/>
          <w:sz w:val="32"/>
          <w:szCs w:val="32"/>
        </w:rPr>
        <w:t>1.19</w:t>
      </w:r>
      <w:r w:rsidR="00D5001E">
        <w:rPr>
          <w:rFonts w:ascii="仿宋_GB2312" w:eastAsia="仿宋_GB2312" w:hAnsi="仿宋_GB2312" w:cs="仿宋_GB2312" w:hint="eastAsia"/>
          <w:color w:val="000000"/>
          <w:kern w:val="0"/>
          <w:sz w:val="32"/>
          <w:szCs w:val="32"/>
        </w:rPr>
        <w:t>万元</w:t>
      </w:r>
      <w:r w:rsidR="00D5001E">
        <w:rPr>
          <w:rFonts w:ascii="仿宋_GB2312" w:eastAsia="仿宋_GB2312" w:hAnsi="仿宋_GB2312" w:cs="仿宋_GB2312" w:hint="eastAsia"/>
          <w:color w:val="000000"/>
          <w:kern w:val="0"/>
          <w:sz w:val="32"/>
          <w:szCs w:val="32"/>
        </w:rPr>
        <w:t>。</w:t>
      </w:r>
    </w:p>
    <w:p w:rsidR="00130679" w:rsidRDefault="00130679">
      <w:pPr>
        <w:autoSpaceDE w:val="0"/>
        <w:autoSpaceDN w:val="0"/>
        <w:adjustRightInd w:val="0"/>
        <w:jc w:val="left"/>
        <w:rPr>
          <w:rFonts w:ascii="仿宋_GB2312" w:eastAsia="仿宋_GB2312" w:hAnsi="仿宋_GB2312" w:cs="仿宋_GB2312"/>
          <w:sz w:val="28"/>
          <w:szCs w:val="28"/>
        </w:rPr>
      </w:pPr>
      <w:bookmarkStart w:id="26" w:name="_Toc15396604"/>
      <w:bookmarkStart w:id="27" w:name="_Toc15377206"/>
    </w:p>
    <w:p w:rsidR="00130679" w:rsidRDefault="00D5001E" w:rsidP="00A516E4">
      <w:pPr>
        <w:pStyle w:val="a0"/>
        <w:spacing w:before="93"/>
        <w:rPr>
          <w:rFonts w:hAnsi="仿宋_GB2312" w:cs="仿宋_GB2312"/>
          <w:sz w:val="28"/>
          <w:szCs w:val="28"/>
        </w:rPr>
      </w:pPr>
      <w:r>
        <w:rPr>
          <w:rFonts w:hAnsi="仿宋_GB2312" w:cs="仿宋_GB2312"/>
          <w:noProof/>
          <w:sz w:val="28"/>
          <w:szCs w:val="28"/>
        </w:rPr>
        <w:lastRenderedPageBreak/>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0679" w:rsidRDefault="00D5001E">
      <w:pPr>
        <w:pStyle w:val="ac"/>
        <w:numPr>
          <w:ilvl w:val="0"/>
          <w:numId w:val="1"/>
        </w:numPr>
        <w:spacing w:line="600" w:lineRule="exact"/>
        <w:ind w:firstLineChars="0"/>
        <w:outlineLvl w:val="1"/>
        <w:rPr>
          <w:rFonts w:ascii="仿宋_GB2312" w:eastAsia="仿宋_GB2312" w:hAnsi="仿宋_GB2312" w:cs="仿宋_GB2312"/>
          <w:sz w:val="32"/>
          <w:szCs w:val="32"/>
        </w:rPr>
      </w:pPr>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130679" w:rsidRDefault="00D5001E">
      <w:pPr>
        <w:pStyle w:val="ac"/>
        <w:spacing w:line="600" w:lineRule="exact"/>
        <w:ind w:left="640" w:firstLineChars="0" w:firstLine="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年本年收入合计</w:t>
      </w:r>
      <w:r>
        <w:rPr>
          <w:rFonts w:ascii="仿宋_GB2312" w:eastAsia="仿宋_GB2312" w:hAnsi="仿宋_GB2312" w:cs="仿宋_GB2312" w:hint="eastAsia"/>
          <w:sz w:val="32"/>
          <w:szCs w:val="32"/>
        </w:rPr>
        <w:t>579.73</w:t>
      </w:r>
      <w:r>
        <w:rPr>
          <w:rFonts w:ascii="仿宋_GB2312" w:eastAsia="仿宋_GB2312" w:hAnsi="仿宋_GB2312" w:cs="仿宋_GB2312" w:hint="eastAsia"/>
          <w:sz w:val="32"/>
          <w:szCs w:val="32"/>
        </w:rPr>
        <w:t>万元，其中：一般公共预</w:t>
      </w:r>
    </w:p>
    <w:p w:rsidR="00130679" w:rsidRDefault="00D5001E">
      <w:pPr>
        <w:pStyle w:val="ac"/>
        <w:spacing w:line="600" w:lineRule="exact"/>
        <w:ind w:firstLineChars="0" w:firstLine="0"/>
        <w:outlineLvl w:val="1"/>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算财政</w:t>
      </w:r>
      <w:proofErr w:type="gramEnd"/>
      <w:r>
        <w:rPr>
          <w:rFonts w:ascii="仿宋_GB2312" w:eastAsia="仿宋_GB2312" w:hAnsi="仿宋_GB2312" w:cs="仿宋_GB2312" w:hint="eastAsia"/>
          <w:sz w:val="32"/>
          <w:szCs w:val="32"/>
        </w:rPr>
        <w:t>拨款收入</w:t>
      </w:r>
      <w:r>
        <w:rPr>
          <w:rFonts w:ascii="仿宋_GB2312" w:eastAsia="仿宋_GB2312" w:hAnsi="仿宋_GB2312" w:cs="仿宋_GB2312" w:hint="eastAsia"/>
          <w:sz w:val="32"/>
          <w:szCs w:val="32"/>
        </w:rPr>
        <w:t>571.73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98.62%</w:t>
      </w:r>
      <w:r>
        <w:rPr>
          <w:rFonts w:ascii="仿宋_GB2312" w:eastAsia="仿宋_GB2312" w:hAnsi="仿宋_GB2312" w:cs="仿宋_GB2312" w:hint="eastAsia"/>
          <w:sz w:val="32"/>
          <w:szCs w:val="32"/>
        </w:rPr>
        <w:t>；其他收</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w:t>
      </w:r>
    </w:p>
    <w:p w:rsidR="00130679" w:rsidRDefault="00130679">
      <w:pPr>
        <w:spacing w:line="600" w:lineRule="exact"/>
        <w:ind w:firstLineChars="200" w:firstLine="640"/>
        <w:jc w:val="left"/>
        <w:rPr>
          <w:rFonts w:ascii="仿宋_GB2312" w:eastAsia="仿宋_GB2312"/>
          <w:color w:val="000000"/>
          <w:sz w:val="32"/>
          <w:szCs w:val="32"/>
        </w:rPr>
      </w:pPr>
      <w:bookmarkStart w:id="28" w:name="_Toc15396605"/>
      <w:bookmarkStart w:id="29" w:name="_Toc15377207"/>
    </w:p>
    <w:p w:rsidR="00130679" w:rsidRDefault="00D5001E" w:rsidP="00A516E4">
      <w:pPr>
        <w:pStyle w:val="a0"/>
        <w:spacing w:before="93"/>
        <w:rPr>
          <w:color w:val="000000"/>
          <w:sz w:val="32"/>
          <w:szCs w:val="32"/>
        </w:rPr>
      </w:pPr>
      <w:r>
        <w:rPr>
          <w:rFonts w:hint="eastAsia"/>
          <w:noProof/>
          <w:color w:val="000000"/>
          <w:sz w:val="32"/>
          <w:szCs w:val="32"/>
        </w:rPr>
        <w:drawing>
          <wp:inline distT="0" distB="0" distL="114300" distR="114300">
            <wp:extent cx="5064125" cy="2866390"/>
            <wp:effectExtent l="4445" t="4445" r="17780" b="571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0679" w:rsidRDefault="00D5001E">
      <w:pPr>
        <w:pStyle w:val="ac"/>
        <w:numPr>
          <w:ilvl w:val="0"/>
          <w:numId w:val="1"/>
        </w:numPr>
        <w:spacing w:line="600" w:lineRule="exact"/>
        <w:ind w:firstLineChars="0"/>
        <w:outlineLvl w:val="1"/>
        <w:rPr>
          <w:rStyle w:val="2Char"/>
          <w:rFonts w:ascii="黑体" w:eastAsia="黑体" w:hAnsi="黑体"/>
          <w:b w:val="0"/>
        </w:rPr>
      </w:pPr>
      <w:r>
        <w:rPr>
          <w:rFonts w:ascii="黑体" w:eastAsia="黑体" w:hAnsi="黑体" w:hint="eastAsia"/>
          <w:color w:val="000000"/>
          <w:sz w:val="32"/>
          <w:szCs w:val="32"/>
        </w:rPr>
        <w:lastRenderedPageBreak/>
        <w:t>支</w:t>
      </w:r>
      <w:r>
        <w:rPr>
          <w:rStyle w:val="2Char"/>
          <w:rFonts w:ascii="黑体" w:eastAsia="黑体" w:hAnsi="黑体" w:hint="eastAsia"/>
          <w:b w:val="0"/>
        </w:rPr>
        <w:t>出决算情况说明</w:t>
      </w:r>
      <w:bookmarkEnd w:id="28"/>
      <w:bookmarkEnd w:id="29"/>
    </w:p>
    <w:p w:rsidR="00130679" w:rsidRDefault="00D5001E">
      <w:pPr>
        <w:adjustRightInd w:val="0"/>
        <w:snapToGrid w:val="0"/>
        <w:spacing w:line="600" w:lineRule="exact"/>
        <w:ind w:firstLine="640"/>
        <w:rPr>
          <w:rFonts w:ascii="仿宋_GB2312" w:eastAsia="仿宋_GB2312" w:hAnsi="仿宋"/>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年本年支出合计</w:t>
      </w:r>
      <w:r>
        <w:rPr>
          <w:rFonts w:ascii="仿宋_GB2312" w:eastAsia="仿宋_GB2312" w:hAnsi="仿宋_GB2312" w:cs="仿宋_GB2312" w:hint="eastAsia"/>
          <w:sz w:val="32"/>
          <w:szCs w:val="32"/>
        </w:rPr>
        <w:t>570.12</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570.12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bookmarkStart w:id="30" w:name="_Toc15377208"/>
      <w:bookmarkStart w:id="31" w:name="_Toc15396606"/>
    </w:p>
    <w:p w:rsidR="00130679" w:rsidRDefault="00D5001E" w:rsidP="00A516E4">
      <w:pPr>
        <w:pStyle w:val="a0"/>
        <w:spacing w:before="93"/>
        <w:rPr>
          <w:rFonts w:hAnsi="仿宋"/>
          <w:sz w:val="32"/>
          <w:szCs w:val="32"/>
        </w:rPr>
      </w:pPr>
      <w:r>
        <w:rPr>
          <w:rFonts w:hAnsi="仿宋_GB2312" w:cs="仿宋_GB2312" w:hint="eastAsia"/>
          <w:noProof/>
        </w:rPr>
        <w:drawing>
          <wp:inline distT="0" distB="0" distL="114300" distR="114300">
            <wp:extent cx="5241925" cy="2762885"/>
            <wp:effectExtent l="4445" t="4445" r="1143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0679" w:rsidRDefault="00D5001E">
      <w:pPr>
        <w:spacing w:line="600" w:lineRule="exact"/>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130679" w:rsidRDefault="00D5001E">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年广汉市</w:t>
      </w:r>
      <w:r>
        <w:rPr>
          <w:rFonts w:ascii="仿宋_GB2312" w:eastAsia="仿宋_GB2312" w:hAnsi="仿宋_GB2312" w:cs="仿宋_GB2312" w:hint="eastAsia"/>
          <w:kern w:val="0"/>
          <w:sz w:val="32"/>
          <w:szCs w:val="32"/>
        </w:rPr>
        <w:t>公路路政管理所</w:t>
      </w:r>
      <w:r>
        <w:rPr>
          <w:rFonts w:ascii="仿宋_GB2312" w:eastAsia="仿宋_GB2312" w:hAnsi="仿宋_GB2312" w:cs="仿宋_GB2312" w:hint="eastAsia"/>
          <w:sz w:val="32"/>
          <w:szCs w:val="32"/>
        </w:rPr>
        <w:t>本年财政拨款收入合计</w:t>
      </w:r>
      <w:r>
        <w:rPr>
          <w:rFonts w:ascii="仿宋_GB2312" w:eastAsia="仿宋_GB2312" w:hAnsi="仿宋_GB2312" w:cs="仿宋_GB2312" w:hint="eastAsia"/>
          <w:sz w:val="32"/>
          <w:szCs w:val="32"/>
        </w:rPr>
        <w:t>571.73</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年财政拨款收入合计相比增加了</w:t>
      </w:r>
      <w:r>
        <w:rPr>
          <w:rFonts w:ascii="仿宋_GB2312" w:eastAsia="仿宋_GB2312" w:hAnsi="仿宋_GB2312" w:cs="仿宋_GB2312" w:hint="eastAsia"/>
          <w:sz w:val="32"/>
          <w:szCs w:val="32"/>
        </w:rPr>
        <w:t>3.49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增长了</w:t>
      </w:r>
      <w:r>
        <w:rPr>
          <w:rFonts w:ascii="仿宋_GB2312" w:eastAsia="仿宋_GB2312" w:hAnsi="仿宋_GB2312" w:cs="仿宋_GB2312" w:hint="eastAsia"/>
          <w:sz w:val="32"/>
          <w:szCs w:val="32"/>
        </w:rPr>
        <w:t>0.61%</w:t>
      </w:r>
      <w:r>
        <w:rPr>
          <w:rFonts w:ascii="仿宋_GB2312" w:eastAsia="仿宋_GB2312" w:hAnsi="仿宋_GB2312" w:cs="仿宋_GB2312" w:hint="eastAsia"/>
          <w:sz w:val="32"/>
          <w:szCs w:val="32"/>
        </w:rPr>
        <w:t>。主要原因：一般公共预算财政拨款收入增加了</w:t>
      </w:r>
      <w:r>
        <w:rPr>
          <w:rFonts w:ascii="仿宋_GB2312" w:eastAsia="仿宋_GB2312" w:hAnsi="仿宋_GB2312" w:cs="仿宋_GB2312" w:hint="eastAsia"/>
          <w:sz w:val="32"/>
          <w:szCs w:val="32"/>
        </w:rPr>
        <w:t>3.49</w:t>
      </w:r>
      <w:r>
        <w:rPr>
          <w:rFonts w:ascii="仿宋_GB2312" w:eastAsia="仿宋_GB2312" w:hAnsi="仿宋_GB2312" w:cs="仿宋_GB2312" w:hint="eastAsia"/>
          <w:sz w:val="32"/>
          <w:szCs w:val="32"/>
        </w:rPr>
        <w:t>万元。</w:t>
      </w:r>
    </w:p>
    <w:p w:rsidR="00130679" w:rsidRDefault="00130679">
      <w:pPr>
        <w:adjustRightInd w:val="0"/>
        <w:snapToGrid w:val="0"/>
        <w:spacing w:line="600" w:lineRule="exact"/>
        <w:ind w:firstLine="640"/>
        <w:rPr>
          <w:rFonts w:ascii="仿宋_GB2312" w:eastAsia="仿宋_GB2312" w:hAnsi="仿宋_GB2312" w:cs="仿宋_GB2312"/>
          <w:color w:val="000000"/>
          <w:kern w:val="0"/>
          <w:sz w:val="32"/>
          <w:szCs w:val="32"/>
        </w:rPr>
      </w:pPr>
      <w:r w:rsidRPr="00130679">
        <w:rPr>
          <w:rFonts w:ascii="仿宋_GB2312" w:eastAsia="仿宋_GB2312" w:hAnsi="仿宋_GB2312" w:cs="仿宋_GB2312"/>
          <w:sz w:val="32"/>
        </w:rPr>
        <w:pict>
          <v:line id="_x0000_s1027" style="position:absolute;left:0;text-align:left;z-index:251687936" from="95.8pt,857.85pt" to="139.65pt,901.6pt" o:gfxdata="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0NDm&#10;2gAAAA0BAAAPAAAAAAAAAAEAIAAAACIAAABkcnMvZG93bnJldi54bWxQSwECFAAUAAAACACHTuJA&#10;TfFFw+YBAACVAwAADgAAAAAAAAABACAAAAApAQAAZHJzL2Uyb0RvYy54bWxQSwUGAAAAAAYABgBZ&#10;AQAAgQUAAAAA&#10;" strokecolor="black [3200]"/>
        </w:pict>
      </w:r>
      <w:r w:rsidR="00D5001E">
        <w:rPr>
          <w:rFonts w:ascii="仿宋_GB2312" w:eastAsia="仿宋_GB2312" w:hAnsi="仿宋_GB2312" w:cs="仿宋_GB2312" w:hint="eastAsia"/>
          <w:sz w:val="32"/>
        </w:rPr>
        <w:t>2</w:t>
      </w:r>
      <w:r w:rsidR="00D5001E">
        <w:rPr>
          <w:rFonts w:ascii="仿宋_GB2312" w:eastAsia="仿宋_GB2312" w:hAnsi="仿宋_GB2312" w:cs="仿宋_GB2312" w:hint="eastAsia"/>
          <w:sz w:val="32"/>
          <w:szCs w:val="32"/>
        </w:rPr>
        <w:t>019</w:t>
      </w:r>
      <w:r w:rsidR="00D5001E">
        <w:rPr>
          <w:rFonts w:ascii="仿宋_GB2312" w:eastAsia="仿宋_GB2312" w:hAnsi="仿宋_GB2312" w:cs="仿宋_GB2312" w:hint="eastAsia"/>
          <w:sz w:val="32"/>
          <w:szCs w:val="32"/>
        </w:rPr>
        <w:t>年广汉市</w:t>
      </w:r>
      <w:r w:rsidR="00D5001E">
        <w:rPr>
          <w:rFonts w:ascii="仿宋_GB2312" w:eastAsia="仿宋_GB2312" w:hAnsi="仿宋_GB2312" w:cs="仿宋_GB2312" w:hint="eastAsia"/>
          <w:kern w:val="0"/>
          <w:sz w:val="32"/>
          <w:szCs w:val="32"/>
        </w:rPr>
        <w:t>公路路政管理所</w:t>
      </w:r>
      <w:r w:rsidR="00D5001E">
        <w:rPr>
          <w:rFonts w:ascii="仿宋_GB2312" w:eastAsia="仿宋_GB2312" w:hAnsi="仿宋_GB2312" w:cs="仿宋_GB2312" w:hint="eastAsia"/>
          <w:sz w:val="32"/>
          <w:szCs w:val="32"/>
        </w:rPr>
        <w:t>本年财政拨款支出合计</w:t>
      </w:r>
      <w:r w:rsidR="00D5001E">
        <w:rPr>
          <w:rFonts w:ascii="仿宋_GB2312" w:eastAsia="仿宋_GB2312" w:hAnsi="仿宋_GB2312" w:cs="仿宋_GB2312" w:hint="eastAsia"/>
          <w:sz w:val="32"/>
          <w:szCs w:val="32"/>
        </w:rPr>
        <w:t>567.62</w:t>
      </w:r>
      <w:r w:rsidR="00D5001E">
        <w:rPr>
          <w:rFonts w:ascii="仿宋_GB2312" w:eastAsia="仿宋_GB2312" w:hAnsi="仿宋_GB2312" w:cs="仿宋_GB2312" w:hint="eastAsia"/>
          <w:sz w:val="32"/>
          <w:szCs w:val="32"/>
        </w:rPr>
        <w:t>万元，与</w:t>
      </w:r>
      <w:r w:rsidR="00D5001E">
        <w:rPr>
          <w:rFonts w:ascii="仿宋_GB2312" w:eastAsia="仿宋_GB2312" w:hAnsi="仿宋_GB2312" w:cs="仿宋_GB2312" w:hint="eastAsia"/>
          <w:sz w:val="32"/>
          <w:szCs w:val="32"/>
        </w:rPr>
        <w:t>2018</w:t>
      </w:r>
      <w:r w:rsidR="00D5001E">
        <w:rPr>
          <w:rFonts w:ascii="仿宋_GB2312" w:eastAsia="仿宋_GB2312" w:hAnsi="仿宋_GB2312" w:cs="仿宋_GB2312" w:hint="eastAsia"/>
          <w:sz w:val="32"/>
          <w:szCs w:val="32"/>
        </w:rPr>
        <w:t>年支出合计相比增加了</w:t>
      </w:r>
      <w:r w:rsidR="00D5001E">
        <w:rPr>
          <w:rFonts w:ascii="仿宋_GB2312" w:eastAsia="仿宋_GB2312" w:hAnsi="仿宋_GB2312" w:cs="仿宋_GB2312" w:hint="eastAsia"/>
          <w:sz w:val="32"/>
          <w:szCs w:val="32"/>
        </w:rPr>
        <w:t>2.02</w:t>
      </w:r>
      <w:r w:rsidR="00D5001E">
        <w:rPr>
          <w:rFonts w:ascii="仿宋_GB2312" w:eastAsia="仿宋_GB2312" w:hAnsi="仿宋_GB2312" w:cs="仿宋_GB2312" w:hint="eastAsia"/>
          <w:sz w:val="32"/>
          <w:szCs w:val="32"/>
        </w:rPr>
        <w:t>万元。</w:t>
      </w:r>
      <w:r w:rsidR="00D5001E">
        <w:rPr>
          <w:rFonts w:ascii="仿宋_GB2312" w:eastAsia="仿宋_GB2312" w:hAnsi="仿宋_GB2312" w:cs="仿宋_GB2312" w:hint="eastAsia"/>
          <w:sz w:val="32"/>
          <w:szCs w:val="32"/>
        </w:rPr>
        <w:t>增长了</w:t>
      </w:r>
      <w:r w:rsidR="00D5001E">
        <w:rPr>
          <w:rFonts w:ascii="仿宋_GB2312" w:eastAsia="仿宋_GB2312" w:hAnsi="仿宋_GB2312" w:cs="仿宋_GB2312" w:hint="eastAsia"/>
          <w:sz w:val="32"/>
          <w:szCs w:val="32"/>
        </w:rPr>
        <w:t>0.36%</w:t>
      </w:r>
      <w:r w:rsidR="00D5001E">
        <w:rPr>
          <w:rFonts w:ascii="仿宋_GB2312" w:eastAsia="仿宋_GB2312" w:hAnsi="仿宋_GB2312" w:cs="仿宋_GB2312" w:hint="eastAsia"/>
          <w:sz w:val="32"/>
          <w:szCs w:val="32"/>
        </w:rPr>
        <w:t>。</w:t>
      </w:r>
      <w:r w:rsidR="00D5001E">
        <w:rPr>
          <w:rFonts w:ascii="仿宋_GB2312" w:eastAsia="仿宋_GB2312" w:hAnsi="仿宋_GB2312" w:cs="仿宋_GB2312" w:hint="eastAsia"/>
          <w:color w:val="000000"/>
          <w:kern w:val="0"/>
          <w:sz w:val="32"/>
          <w:szCs w:val="32"/>
        </w:rPr>
        <w:t>主要</w:t>
      </w:r>
      <w:r w:rsidR="00D5001E">
        <w:rPr>
          <w:rFonts w:ascii="仿宋_GB2312" w:eastAsia="仿宋_GB2312" w:hAnsi="仿宋_GB2312" w:cs="仿宋_GB2312" w:hint="eastAsia"/>
          <w:color w:val="000000"/>
          <w:kern w:val="0"/>
          <w:sz w:val="32"/>
          <w:szCs w:val="32"/>
        </w:rPr>
        <w:t>原因</w:t>
      </w:r>
      <w:r w:rsidR="00D5001E">
        <w:rPr>
          <w:rFonts w:ascii="仿宋_GB2312" w:eastAsia="仿宋_GB2312" w:hAnsi="仿宋_GB2312" w:cs="仿宋_GB2312" w:hint="eastAsia"/>
          <w:color w:val="000000"/>
          <w:kern w:val="0"/>
          <w:sz w:val="32"/>
          <w:szCs w:val="32"/>
        </w:rPr>
        <w:t>：</w:t>
      </w:r>
      <w:r w:rsidR="00D5001E">
        <w:rPr>
          <w:rFonts w:ascii="仿宋_GB2312" w:eastAsia="仿宋_GB2312" w:hAnsi="仿宋_GB2312" w:cs="仿宋_GB2312" w:hint="eastAsia"/>
          <w:color w:val="000000"/>
          <w:kern w:val="0"/>
          <w:sz w:val="32"/>
          <w:szCs w:val="32"/>
        </w:rPr>
        <w:t>（</w:t>
      </w:r>
      <w:r w:rsidR="00D5001E">
        <w:rPr>
          <w:rFonts w:ascii="仿宋_GB2312" w:eastAsia="仿宋_GB2312" w:hAnsi="仿宋_GB2312" w:cs="仿宋_GB2312" w:hint="eastAsia"/>
          <w:color w:val="000000"/>
          <w:kern w:val="0"/>
          <w:sz w:val="32"/>
          <w:szCs w:val="32"/>
        </w:rPr>
        <w:t>1</w:t>
      </w:r>
      <w:r w:rsidR="00D5001E">
        <w:rPr>
          <w:rFonts w:ascii="仿宋_GB2312" w:eastAsia="仿宋_GB2312" w:hAnsi="仿宋_GB2312" w:cs="仿宋_GB2312" w:hint="eastAsia"/>
          <w:color w:val="000000"/>
          <w:kern w:val="0"/>
          <w:sz w:val="32"/>
          <w:szCs w:val="32"/>
        </w:rPr>
        <w:t>）</w:t>
      </w:r>
      <w:r w:rsidR="00D5001E">
        <w:rPr>
          <w:rFonts w:ascii="仿宋_GB2312" w:eastAsia="仿宋_GB2312" w:hAnsi="仿宋_GB2312" w:cs="仿宋_GB2312" w:hint="eastAsia"/>
          <w:color w:val="000000"/>
          <w:kern w:val="0"/>
          <w:sz w:val="32"/>
          <w:szCs w:val="32"/>
        </w:rPr>
        <w:t>社会保障和就业支出较上年减少了</w:t>
      </w:r>
      <w:r w:rsidR="00D5001E">
        <w:rPr>
          <w:rFonts w:ascii="仿宋_GB2312" w:eastAsia="仿宋_GB2312" w:hAnsi="仿宋_GB2312" w:cs="仿宋_GB2312" w:hint="eastAsia"/>
          <w:kern w:val="0"/>
          <w:sz w:val="32"/>
          <w:szCs w:val="32"/>
        </w:rPr>
        <w:t>2.92</w:t>
      </w:r>
      <w:r w:rsidR="00D5001E">
        <w:rPr>
          <w:rFonts w:ascii="仿宋_GB2312" w:eastAsia="仿宋_GB2312" w:hAnsi="仿宋_GB2312" w:cs="仿宋_GB2312" w:hint="eastAsia"/>
          <w:color w:val="000000"/>
          <w:kern w:val="0"/>
          <w:sz w:val="32"/>
          <w:szCs w:val="32"/>
        </w:rPr>
        <w:t>万元，（</w:t>
      </w:r>
      <w:r w:rsidR="00D5001E">
        <w:rPr>
          <w:rFonts w:ascii="仿宋_GB2312" w:eastAsia="仿宋_GB2312" w:hAnsi="仿宋_GB2312" w:cs="仿宋_GB2312" w:hint="eastAsia"/>
          <w:color w:val="000000"/>
          <w:kern w:val="0"/>
          <w:sz w:val="32"/>
          <w:szCs w:val="32"/>
        </w:rPr>
        <w:t>2</w:t>
      </w:r>
      <w:r w:rsidR="00D5001E">
        <w:rPr>
          <w:rFonts w:ascii="仿宋_GB2312" w:eastAsia="仿宋_GB2312" w:hAnsi="仿宋_GB2312" w:cs="仿宋_GB2312" w:hint="eastAsia"/>
          <w:color w:val="000000"/>
          <w:kern w:val="0"/>
          <w:sz w:val="32"/>
          <w:szCs w:val="32"/>
        </w:rPr>
        <w:t>）卫生健康（医疗卫生与计划生育）支出</w:t>
      </w:r>
      <w:r w:rsidR="00D5001E">
        <w:rPr>
          <w:rFonts w:ascii="仿宋_GB2312" w:eastAsia="仿宋_GB2312" w:hAnsi="仿宋_GB2312" w:cs="仿宋_GB2312" w:hint="eastAsia"/>
          <w:color w:val="000000"/>
          <w:kern w:val="0"/>
          <w:sz w:val="32"/>
          <w:szCs w:val="32"/>
        </w:rPr>
        <w:t>较上年</w:t>
      </w:r>
      <w:r w:rsidR="00D5001E">
        <w:rPr>
          <w:rFonts w:ascii="仿宋_GB2312" w:eastAsia="仿宋_GB2312" w:hAnsi="仿宋_GB2312" w:cs="仿宋_GB2312" w:hint="eastAsia"/>
          <w:color w:val="000000"/>
          <w:kern w:val="0"/>
          <w:sz w:val="32"/>
          <w:szCs w:val="32"/>
        </w:rPr>
        <w:t>减少了</w:t>
      </w:r>
      <w:r w:rsidR="00D5001E">
        <w:rPr>
          <w:rFonts w:ascii="仿宋_GB2312" w:eastAsia="仿宋_GB2312" w:hAnsi="仿宋_GB2312" w:cs="仿宋_GB2312" w:hint="eastAsia"/>
          <w:kern w:val="0"/>
          <w:sz w:val="32"/>
          <w:szCs w:val="32"/>
        </w:rPr>
        <w:t>1.41</w:t>
      </w:r>
      <w:r w:rsidR="00D5001E">
        <w:rPr>
          <w:rFonts w:ascii="仿宋_GB2312" w:eastAsia="仿宋_GB2312" w:hAnsi="仿宋_GB2312" w:cs="仿宋_GB2312" w:hint="eastAsia"/>
          <w:color w:val="000000"/>
          <w:kern w:val="0"/>
          <w:sz w:val="32"/>
          <w:szCs w:val="32"/>
        </w:rPr>
        <w:t>万元</w:t>
      </w:r>
      <w:r w:rsidR="00D5001E">
        <w:rPr>
          <w:rFonts w:ascii="仿宋_GB2312" w:eastAsia="仿宋_GB2312" w:hAnsi="仿宋_GB2312" w:cs="仿宋_GB2312" w:hint="eastAsia"/>
          <w:color w:val="000000"/>
          <w:kern w:val="0"/>
          <w:sz w:val="32"/>
          <w:szCs w:val="32"/>
        </w:rPr>
        <w:t>,(3)</w:t>
      </w:r>
      <w:r w:rsidR="00D5001E">
        <w:rPr>
          <w:rFonts w:ascii="仿宋_GB2312" w:eastAsia="仿宋_GB2312" w:hAnsi="仿宋_GB2312" w:cs="仿宋_GB2312" w:hint="eastAsia"/>
          <w:color w:val="000000"/>
          <w:kern w:val="0"/>
          <w:sz w:val="32"/>
          <w:szCs w:val="32"/>
        </w:rPr>
        <w:t>交通运输支出较上年增加了</w:t>
      </w:r>
      <w:r w:rsidR="00D5001E">
        <w:rPr>
          <w:rFonts w:ascii="仿宋_GB2312" w:eastAsia="仿宋_GB2312" w:hAnsi="仿宋_GB2312" w:cs="仿宋_GB2312" w:hint="eastAsia"/>
          <w:kern w:val="0"/>
          <w:sz w:val="32"/>
          <w:szCs w:val="32"/>
        </w:rPr>
        <w:t>5.16</w:t>
      </w:r>
      <w:r w:rsidR="00D5001E">
        <w:rPr>
          <w:rFonts w:ascii="仿宋_GB2312" w:eastAsia="仿宋_GB2312" w:hAnsi="仿宋_GB2312" w:cs="仿宋_GB2312" w:hint="eastAsia"/>
          <w:color w:val="000000"/>
          <w:kern w:val="0"/>
          <w:sz w:val="32"/>
          <w:szCs w:val="32"/>
        </w:rPr>
        <w:t>万元</w:t>
      </w:r>
      <w:r w:rsidR="00D5001E">
        <w:rPr>
          <w:rFonts w:ascii="仿宋_GB2312" w:eastAsia="仿宋_GB2312" w:hAnsi="仿宋_GB2312" w:cs="仿宋_GB2312" w:hint="eastAsia"/>
          <w:color w:val="000000"/>
          <w:kern w:val="0"/>
          <w:sz w:val="32"/>
          <w:szCs w:val="32"/>
        </w:rPr>
        <w:t>，</w:t>
      </w:r>
      <w:r w:rsidR="00D5001E">
        <w:rPr>
          <w:rFonts w:ascii="仿宋_GB2312" w:eastAsia="仿宋_GB2312" w:hAnsi="仿宋_GB2312" w:cs="仿宋_GB2312" w:hint="eastAsia"/>
          <w:color w:val="000000"/>
          <w:kern w:val="0"/>
          <w:sz w:val="32"/>
          <w:szCs w:val="32"/>
        </w:rPr>
        <w:t>(4)</w:t>
      </w:r>
      <w:r w:rsidR="00D5001E">
        <w:rPr>
          <w:rFonts w:ascii="仿宋_GB2312" w:eastAsia="仿宋_GB2312" w:hAnsi="仿宋_GB2312" w:cs="仿宋_GB2312" w:hint="eastAsia"/>
          <w:color w:val="000000"/>
          <w:kern w:val="0"/>
          <w:sz w:val="32"/>
          <w:szCs w:val="32"/>
        </w:rPr>
        <w:t>住房保障支出较上年增加了</w:t>
      </w:r>
      <w:r w:rsidR="00D5001E">
        <w:rPr>
          <w:rFonts w:ascii="仿宋_GB2312" w:eastAsia="仿宋_GB2312" w:hAnsi="仿宋_GB2312" w:cs="仿宋_GB2312" w:hint="eastAsia"/>
          <w:color w:val="000000"/>
          <w:kern w:val="0"/>
          <w:sz w:val="32"/>
          <w:szCs w:val="32"/>
        </w:rPr>
        <w:t>1.19</w:t>
      </w:r>
      <w:r w:rsidR="00D5001E">
        <w:rPr>
          <w:rFonts w:ascii="仿宋_GB2312" w:eastAsia="仿宋_GB2312" w:hAnsi="仿宋_GB2312" w:cs="仿宋_GB2312" w:hint="eastAsia"/>
          <w:color w:val="000000"/>
          <w:kern w:val="0"/>
          <w:sz w:val="32"/>
          <w:szCs w:val="32"/>
        </w:rPr>
        <w:t>万元</w:t>
      </w:r>
      <w:r w:rsidR="00D5001E">
        <w:rPr>
          <w:rFonts w:ascii="仿宋_GB2312" w:eastAsia="仿宋_GB2312" w:hAnsi="仿宋_GB2312" w:cs="仿宋_GB2312" w:hint="eastAsia"/>
          <w:color w:val="000000"/>
          <w:kern w:val="0"/>
          <w:sz w:val="32"/>
          <w:szCs w:val="32"/>
        </w:rPr>
        <w:t>。</w:t>
      </w:r>
      <w:bookmarkStart w:id="32" w:name="_Toc15396607"/>
      <w:bookmarkStart w:id="33" w:name="_Toc15377209"/>
    </w:p>
    <w:p w:rsidR="00130679" w:rsidRDefault="00D5001E" w:rsidP="00A516E4">
      <w:pPr>
        <w:pStyle w:val="a0"/>
        <w:spacing w:before="93"/>
        <w:rPr>
          <w:rFonts w:hAnsi="仿宋"/>
          <w:sz w:val="32"/>
          <w:szCs w:val="32"/>
        </w:rPr>
      </w:pPr>
      <w:r>
        <w:rPr>
          <w:rFonts w:hAnsi="仿宋" w:hint="eastAsia"/>
          <w:noProof/>
          <w:sz w:val="32"/>
          <w:szCs w:val="32"/>
        </w:rPr>
        <w:lastRenderedPageBreak/>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0679" w:rsidRDefault="00D5001E">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130679" w:rsidRDefault="00D5001E" w:rsidP="00A516E4">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130679" w:rsidRDefault="00D5001E">
      <w:pPr>
        <w:adjustRightInd w:val="0"/>
        <w:snapToGrid w:val="0"/>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年一般公共预算财政拨款支出</w:t>
      </w:r>
      <w:r>
        <w:rPr>
          <w:rFonts w:ascii="仿宋_GB2312" w:eastAsia="仿宋_GB2312" w:hAnsi="仿宋_GB2312" w:cs="仿宋_GB2312" w:hint="eastAsia"/>
          <w:sz w:val="32"/>
          <w:szCs w:val="32"/>
        </w:rPr>
        <w:t>567.62</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99.56%</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年相比，一般公共预算财政拨款支出增加</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0.36%</w:t>
      </w:r>
      <w:r>
        <w:rPr>
          <w:rFonts w:ascii="仿宋_GB2312" w:eastAsia="仿宋_GB2312" w:hAnsi="仿宋_GB2312" w:cs="仿宋_GB2312" w:hint="eastAsia"/>
          <w:sz w:val="32"/>
          <w:szCs w:val="32"/>
        </w:rPr>
        <w:t>。主要变动原因是</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社会保障和就业支出较上年减少了</w:t>
      </w:r>
      <w:r>
        <w:rPr>
          <w:rFonts w:ascii="仿宋_GB2312" w:eastAsia="仿宋_GB2312" w:hAnsi="仿宋_GB2312" w:cs="仿宋_GB2312" w:hint="eastAsia"/>
          <w:kern w:val="0"/>
          <w:sz w:val="32"/>
          <w:szCs w:val="32"/>
        </w:rPr>
        <w:t>2.93</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）卫生健康支出</w:t>
      </w:r>
      <w:r>
        <w:rPr>
          <w:rFonts w:ascii="仿宋_GB2312" w:eastAsia="仿宋_GB2312" w:hAnsi="仿宋_GB2312" w:cs="仿宋_GB2312" w:hint="eastAsia"/>
          <w:color w:val="000000"/>
          <w:kern w:val="0"/>
          <w:sz w:val="32"/>
          <w:szCs w:val="32"/>
        </w:rPr>
        <w:t>较上年</w:t>
      </w:r>
      <w:r>
        <w:rPr>
          <w:rFonts w:ascii="仿宋_GB2312" w:eastAsia="仿宋_GB2312" w:hAnsi="仿宋_GB2312" w:cs="仿宋_GB2312" w:hint="eastAsia"/>
          <w:color w:val="000000"/>
          <w:kern w:val="0"/>
          <w:sz w:val="32"/>
          <w:szCs w:val="32"/>
        </w:rPr>
        <w:t>减少了</w:t>
      </w:r>
      <w:r>
        <w:rPr>
          <w:rFonts w:ascii="仿宋_GB2312" w:eastAsia="仿宋_GB2312" w:hAnsi="仿宋_GB2312" w:cs="仿宋_GB2312" w:hint="eastAsia"/>
          <w:kern w:val="0"/>
          <w:sz w:val="32"/>
          <w:szCs w:val="32"/>
        </w:rPr>
        <w:t>1.41</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交通运输支出较上年增加了</w:t>
      </w:r>
      <w:r>
        <w:rPr>
          <w:rFonts w:ascii="仿宋_GB2312" w:eastAsia="仿宋_GB2312" w:hAnsi="仿宋_GB2312" w:cs="仿宋_GB2312" w:hint="eastAsia"/>
          <w:kern w:val="0"/>
          <w:sz w:val="32"/>
          <w:szCs w:val="32"/>
        </w:rPr>
        <w:t>5.17</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住房保障支出较上年增加了</w:t>
      </w:r>
      <w:r>
        <w:rPr>
          <w:rFonts w:ascii="仿宋_GB2312" w:eastAsia="仿宋_GB2312" w:hAnsi="仿宋_GB2312" w:cs="仿宋_GB2312" w:hint="eastAsia"/>
          <w:color w:val="000000"/>
          <w:kern w:val="0"/>
          <w:sz w:val="32"/>
          <w:szCs w:val="32"/>
        </w:rPr>
        <w:t>1.19</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w:t>
      </w:r>
    </w:p>
    <w:p w:rsidR="00130679" w:rsidRDefault="00130679">
      <w:pPr>
        <w:adjustRightInd w:val="0"/>
        <w:snapToGrid w:val="0"/>
        <w:spacing w:line="600" w:lineRule="exact"/>
        <w:rPr>
          <w:rFonts w:ascii="仿宋_GB2312" w:eastAsia="仿宋_GB2312" w:hAnsi="仿宋_GB2312" w:cs="仿宋_GB2312"/>
          <w:sz w:val="32"/>
          <w:szCs w:val="32"/>
        </w:rPr>
      </w:pPr>
    </w:p>
    <w:p w:rsidR="00130679" w:rsidRDefault="00130679">
      <w:pPr>
        <w:rPr>
          <w:rFonts w:ascii="仿宋_GB2312" w:eastAsia="仿宋_GB2312" w:hAnsi="仿宋_GB2312" w:cs="仿宋_GB2312"/>
        </w:rPr>
      </w:pPr>
    </w:p>
    <w:p w:rsidR="00130679" w:rsidRDefault="00D5001E">
      <w:pPr>
        <w:rPr>
          <w:rFonts w:ascii="仿宋_GB2312" w:eastAsia="仿宋_GB2312" w:hAnsi="仿宋_GB2312" w:cs="仿宋_GB2312"/>
        </w:rPr>
      </w:pPr>
      <w:r>
        <w:rPr>
          <w:rFonts w:ascii="仿宋_GB2312" w:eastAsia="仿宋_GB2312" w:hAnsi="仿宋_GB2312" w:cs="仿宋_GB2312" w:hint="eastAsia"/>
          <w:noProof/>
          <w:sz w:val="32"/>
        </w:rPr>
        <w:lastRenderedPageBreak/>
        <w:drawing>
          <wp:inline distT="0" distB="0" distL="114300" distR="114300">
            <wp:extent cx="5080000" cy="2317115"/>
            <wp:effectExtent l="4445" t="4445" r="20955" b="2159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0679" w:rsidRDefault="00130679">
      <w:pPr>
        <w:rPr>
          <w:rFonts w:ascii="仿宋_GB2312" w:eastAsia="仿宋_GB2312" w:hAnsi="仿宋_GB2312" w:cs="仿宋_GB2312"/>
        </w:rPr>
      </w:pPr>
    </w:p>
    <w:p w:rsidR="00130679" w:rsidRDefault="00D5001E" w:rsidP="00A516E4">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130679" w:rsidRDefault="00D5001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年一般公共预算财政拨款支出</w:t>
      </w:r>
      <w:r>
        <w:rPr>
          <w:rFonts w:ascii="仿宋_GB2312" w:eastAsia="仿宋_GB2312" w:hAnsi="仿宋_GB2312" w:cs="仿宋_GB2312" w:hint="eastAsia"/>
          <w:sz w:val="32"/>
          <w:szCs w:val="32"/>
        </w:rPr>
        <w:t>567.62</w:t>
      </w:r>
      <w:r>
        <w:rPr>
          <w:rFonts w:ascii="仿宋_GB2312" w:eastAsia="仿宋_GB2312" w:hAnsi="仿宋_GB2312" w:cs="仿宋_GB2312" w:hint="eastAsia"/>
          <w:sz w:val="32"/>
          <w:szCs w:val="32"/>
        </w:rPr>
        <w:t>万元，主要用于以下方面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社会保障和就业（类）支出</w:t>
      </w:r>
      <w:r>
        <w:rPr>
          <w:rFonts w:ascii="仿宋_GB2312" w:eastAsia="仿宋_GB2312" w:hAnsi="仿宋_GB2312" w:cs="仿宋_GB2312" w:hint="eastAsia"/>
          <w:sz w:val="32"/>
          <w:szCs w:val="32"/>
        </w:rPr>
        <w:t>26.72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4.71%</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卫生健康</w:t>
      </w:r>
      <w:r>
        <w:rPr>
          <w:rFonts w:ascii="仿宋_GB2312" w:eastAsia="仿宋_GB2312" w:hAnsi="仿宋_GB2312" w:cs="仿宋_GB2312" w:hint="eastAsia"/>
          <w:sz w:val="32"/>
          <w:szCs w:val="32"/>
        </w:rPr>
        <w:t>（类）支出</w:t>
      </w:r>
      <w:r>
        <w:rPr>
          <w:rFonts w:ascii="仿宋_GB2312" w:eastAsia="仿宋_GB2312" w:hAnsi="仿宋_GB2312" w:cs="仿宋_GB2312" w:hint="eastAsia"/>
          <w:sz w:val="32"/>
          <w:szCs w:val="32"/>
        </w:rPr>
        <w:t>8.99</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1.58%</w:t>
      </w:r>
      <w:r>
        <w:rPr>
          <w:rFonts w:ascii="仿宋_GB2312" w:eastAsia="仿宋_GB2312" w:hAnsi="仿宋_GB2312" w:cs="仿宋_GB2312" w:hint="eastAsia"/>
          <w:sz w:val="32"/>
          <w:szCs w:val="32"/>
        </w:rPr>
        <w:t>；交通运输（类）支出</w:t>
      </w:r>
      <w:r>
        <w:rPr>
          <w:rFonts w:ascii="仿宋_GB2312" w:eastAsia="仿宋_GB2312" w:hAnsi="仿宋_GB2312" w:cs="仿宋_GB2312" w:hint="eastAsia"/>
          <w:sz w:val="32"/>
          <w:szCs w:val="32"/>
        </w:rPr>
        <w:t>511.30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90.08%</w:t>
      </w:r>
      <w:r>
        <w:rPr>
          <w:rFonts w:ascii="仿宋_GB2312" w:eastAsia="仿宋_GB2312" w:hAnsi="仿宋_GB2312" w:cs="仿宋_GB2312" w:hint="eastAsia"/>
          <w:sz w:val="32"/>
          <w:szCs w:val="32"/>
        </w:rPr>
        <w:t>；住房保障（类）支出</w:t>
      </w:r>
      <w:r>
        <w:rPr>
          <w:rFonts w:ascii="仿宋_GB2312" w:eastAsia="仿宋_GB2312" w:hAnsi="仿宋_GB2312" w:cs="仿宋_GB2312" w:hint="eastAsia"/>
          <w:sz w:val="32"/>
          <w:szCs w:val="32"/>
        </w:rPr>
        <w:t>20.6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3.63%</w:t>
      </w:r>
      <w:r>
        <w:rPr>
          <w:rFonts w:ascii="仿宋_GB2312" w:eastAsia="仿宋_GB2312" w:hAnsi="仿宋_GB2312" w:cs="仿宋_GB2312" w:hint="eastAsia"/>
          <w:sz w:val="32"/>
          <w:szCs w:val="32"/>
        </w:rPr>
        <w:t>。</w:t>
      </w:r>
    </w:p>
    <w:p w:rsidR="00130679" w:rsidRDefault="00D5001E">
      <w:pPr>
        <w:rPr>
          <w:rFonts w:ascii="仿宋_GB2312" w:eastAsia="仿宋_GB2312" w:hAnsi="仿宋_GB2312" w:cs="仿宋_GB2312"/>
        </w:rPr>
      </w:pPr>
      <w:r>
        <w:rPr>
          <w:rFonts w:ascii="仿宋_GB2312" w:eastAsia="仿宋_GB2312" w:hAnsi="仿宋_GB2312" w:cs="仿宋_GB2312" w:hint="eastAsia"/>
          <w:noProof/>
        </w:rPr>
        <w:drawing>
          <wp:inline distT="0" distB="0" distL="114300" distR="114300">
            <wp:extent cx="5159375" cy="3476625"/>
            <wp:effectExtent l="4445" t="4445" r="17780"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0679" w:rsidRDefault="00D5001E" w:rsidP="00A516E4">
      <w:pPr>
        <w:spacing w:line="600" w:lineRule="exact"/>
        <w:ind w:firstLineChars="100" w:firstLine="321"/>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lastRenderedPageBreak/>
        <w:t>（三）一般公共预算财政拨款支出决算具体情况</w:t>
      </w:r>
      <w:bookmarkEnd w:id="36"/>
    </w:p>
    <w:p w:rsidR="00130679" w:rsidRDefault="00D5001E">
      <w:pPr>
        <w:spacing w:line="600" w:lineRule="exact"/>
        <w:ind w:firstLineChars="200" w:firstLine="640"/>
        <w:outlineLvl w:val="2"/>
        <w:rPr>
          <w:rFonts w:ascii="仿宋_GB2312" w:eastAsia="仿宋_GB2312" w:hAnsi="仿宋_GB2312" w:cs="仿宋_GB2312"/>
          <w:kern w:val="0"/>
          <w:sz w:val="32"/>
          <w:szCs w:val="32"/>
        </w:rPr>
      </w:pPr>
      <w:bookmarkStart w:id="37" w:name="_Toc15378460"/>
      <w:bookmarkStart w:id="38" w:name="_Toc15377444"/>
      <w:bookmarkStart w:id="39" w:name="_Toc15377213"/>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年一般公共预算支出决算数为</w:t>
      </w:r>
      <w:r>
        <w:rPr>
          <w:rFonts w:ascii="仿宋_GB2312" w:eastAsia="仿宋_GB2312" w:hAnsi="仿宋_GB2312" w:cs="仿宋_GB2312" w:hint="eastAsia"/>
          <w:kern w:val="0"/>
          <w:sz w:val="32"/>
          <w:szCs w:val="32"/>
        </w:rPr>
        <w:t>567.62</w:t>
      </w:r>
      <w:r>
        <w:rPr>
          <w:rFonts w:ascii="仿宋_GB2312" w:eastAsia="仿宋_GB2312" w:hAnsi="仿宋_GB2312" w:cs="仿宋_GB2312" w:hint="eastAsia"/>
          <w:kern w:val="0"/>
          <w:sz w:val="32"/>
          <w:szCs w:val="32"/>
        </w:rPr>
        <w:t>万元，完成预算</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。其中：</w:t>
      </w:r>
      <w:bookmarkEnd w:id="37"/>
      <w:bookmarkEnd w:id="38"/>
      <w:bookmarkEnd w:id="39"/>
    </w:p>
    <w:p w:rsidR="00130679" w:rsidRDefault="00D5001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社会保障和就业</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支出决算为</w:t>
      </w:r>
      <w:r>
        <w:rPr>
          <w:rFonts w:ascii="仿宋_GB2312" w:eastAsia="仿宋_GB2312" w:hAnsi="仿宋_GB2312" w:cs="仿宋_GB2312" w:hint="eastAsia"/>
          <w:kern w:val="0"/>
          <w:sz w:val="32"/>
          <w:szCs w:val="32"/>
        </w:rPr>
        <w:t>26.72</w:t>
      </w:r>
      <w:r>
        <w:rPr>
          <w:rFonts w:ascii="仿宋_GB2312" w:eastAsia="仿宋_GB2312" w:hAnsi="仿宋_GB2312" w:cs="仿宋_GB2312" w:hint="eastAsia"/>
          <w:kern w:val="0"/>
          <w:sz w:val="32"/>
          <w:szCs w:val="32"/>
        </w:rPr>
        <w:t>万元，完成预算</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，决算数</w:t>
      </w:r>
      <w:r>
        <w:rPr>
          <w:rFonts w:ascii="仿宋_GB2312" w:eastAsia="仿宋_GB2312" w:hAnsi="仿宋_GB2312" w:cs="仿宋_GB2312" w:hint="eastAsia"/>
          <w:kern w:val="0"/>
          <w:sz w:val="32"/>
          <w:szCs w:val="32"/>
        </w:rPr>
        <w:t>等于预算数的主要原因是按预算执行。</w:t>
      </w:r>
    </w:p>
    <w:p w:rsidR="00130679" w:rsidRDefault="00D5001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color w:val="000000"/>
          <w:kern w:val="0"/>
          <w:sz w:val="32"/>
          <w:szCs w:val="32"/>
        </w:rPr>
        <w:t>卫生健康</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支出决算为</w:t>
      </w:r>
      <w:r>
        <w:rPr>
          <w:rFonts w:ascii="仿宋_GB2312" w:eastAsia="仿宋_GB2312" w:hAnsi="仿宋_GB2312" w:cs="仿宋_GB2312" w:hint="eastAsia"/>
          <w:kern w:val="0"/>
          <w:sz w:val="32"/>
          <w:szCs w:val="32"/>
        </w:rPr>
        <w:t>8.99</w:t>
      </w:r>
      <w:r>
        <w:rPr>
          <w:rFonts w:ascii="仿宋_GB2312" w:eastAsia="仿宋_GB2312" w:hAnsi="仿宋_GB2312" w:cs="仿宋_GB2312" w:hint="eastAsia"/>
          <w:kern w:val="0"/>
          <w:sz w:val="32"/>
          <w:szCs w:val="32"/>
        </w:rPr>
        <w:t>万元，完成预算</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，决算数等于预算数的主要原因是按预算执行。</w:t>
      </w:r>
    </w:p>
    <w:p w:rsidR="00130679" w:rsidRDefault="00D5001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交通运输支出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支出决算为</w:t>
      </w:r>
      <w:r>
        <w:rPr>
          <w:rFonts w:ascii="仿宋_GB2312" w:eastAsia="仿宋_GB2312" w:hAnsi="仿宋_GB2312" w:cs="仿宋_GB2312" w:hint="eastAsia"/>
          <w:kern w:val="0"/>
          <w:sz w:val="32"/>
          <w:szCs w:val="32"/>
        </w:rPr>
        <w:t>511.30</w:t>
      </w:r>
      <w:r>
        <w:rPr>
          <w:rFonts w:ascii="仿宋_GB2312" w:eastAsia="仿宋_GB2312" w:hAnsi="仿宋_GB2312" w:cs="仿宋_GB2312" w:hint="eastAsia"/>
          <w:kern w:val="0"/>
          <w:sz w:val="32"/>
          <w:szCs w:val="32"/>
        </w:rPr>
        <w:t>万元，完成预算</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，决算数等于预算数的主要原因是按预算执行。</w:t>
      </w:r>
    </w:p>
    <w:p w:rsidR="00130679" w:rsidRDefault="00D5001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住房保障支出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支出决算为</w:t>
      </w:r>
      <w:r>
        <w:rPr>
          <w:rFonts w:ascii="仿宋_GB2312" w:eastAsia="仿宋_GB2312" w:hAnsi="仿宋_GB2312" w:cs="仿宋_GB2312" w:hint="eastAsia"/>
          <w:kern w:val="0"/>
          <w:sz w:val="32"/>
          <w:szCs w:val="32"/>
        </w:rPr>
        <w:t>20.60</w:t>
      </w:r>
      <w:r>
        <w:rPr>
          <w:rFonts w:ascii="仿宋_GB2312" w:eastAsia="仿宋_GB2312" w:hAnsi="仿宋_GB2312" w:cs="仿宋_GB2312" w:hint="eastAsia"/>
          <w:kern w:val="0"/>
          <w:sz w:val="32"/>
          <w:szCs w:val="32"/>
        </w:rPr>
        <w:t>万元，完成预算</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，决算数等于预算数的主要原因是按预算执行。</w:t>
      </w:r>
    </w:p>
    <w:p w:rsidR="00130679" w:rsidRDefault="00D5001E">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年一般公共预算财政拨款基本支出</w:t>
      </w:r>
      <w:r>
        <w:rPr>
          <w:rFonts w:ascii="仿宋_GB2312" w:eastAsia="仿宋_GB2312" w:hAnsi="仿宋_GB2312" w:cs="仿宋_GB2312" w:hint="eastAsia"/>
          <w:kern w:val="0"/>
          <w:sz w:val="32"/>
          <w:szCs w:val="32"/>
        </w:rPr>
        <w:t>567.6</w:t>
      </w:r>
      <w:r>
        <w:rPr>
          <w:rFonts w:ascii="仿宋_GB2312" w:eastAsia="仿宋_GB2312" w:hAnsi="仿宋_GB2312" w:cs="仿宋_GB2312" w:hint="eastAsia"/>
          <w:kern w:val="0"/>
          <w:sz w:val="32"/>
          <w:szCs w:val="32"/>
        </w:rPr>
        <w:t>万元，其中：</w:t>
      </w:r>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人员经费</w:t>
      </w:r>
      <w:r>
        <w:rPr>
          <w:rFonts w:ascii="仿宋_GB2312" w:eastAsia="仿宋_GB2312" w:hAnsi="仿宋_GB2312" w:cs="仿宋_GB2312" w:hint="eastAsia"/>
          <w:kern w:val="0"/>
          <w:sz w:val="32"/>
          <w:szCs w:val="32"/>
        </w:rPr>
        <w:t>469.66</w:t>
      </w:r>
      <w:r>
        <w:rPr>
          <w:rFonts w:ascii="仿宋_GB2312" w:eastAsia="仿宋_GB2312" w:hAnsi="仿宋_GB2312" w:cs="仿宋_GB2312" w:hint="eastAsia"/>
          <w:kern w:val="0"/>
          <w:sz w:val="32"/>
          <w:szCs w:val="32"/>
        </w:rPr>
        <w:t>万元，主要包括：基本工资、津贴补贴、奖金、伙食补助费、机关事业单位基本养老保险缴费、职业年金缴费、其他社会保障缴费、其他工资福利支出、住房公积金、其他对个人和家庭的补助支出等。</w:t>
      </w:r>
      <w:r>
        <w:rPr>
          <w:rFonts w:ascii="仿宋_GB2312" w:eastAsia="仿宋_GB2312" w:hAnsi="仿宋_GB2312" w:cs="仿宋_GB2312" w:hint="eastAsia"/>
          <w:kern w:val="0"/>
          <w:sz w:val="32"/>
          <w:szCs w:val="32"/>
        </w:rPr>
        <w:br/>
      </w:r>
      <w:r>
        <w:rPr>
          <w:rFonts w:ascii="仿宋_GB2312" w:eastAsia="仿宋_GB2312" w:hAnsi="仿宋_GB2312" w:cs="仿宋_GB2312" w:hint="eastAsia"/>
          <w:kern w:val="0"/>
          <w:sz w:val="32"/>
          <w:szCs w:val="32"/>
        </w:rPr>
        <w:t xml:space="preserve">　　公用经费</w:t>
      </w:r>
      <w:r>
        <w:rPr>
          <w:rFonts w:ascii="仿宋_GB2312" w:eastAsia="仿宋_GB2312" w:hAnsi="仿宋_GB2312" w:cs="仿宋_GB2312" w:hint="eastAsia"/>
          <w:kern w:val="0"/>
          <w:sz w:val="32"/>
          <w:szCs w:val="32"/>
        </w:rPr>
        <w:t>97.94</w:t>
      </w:r>
      <w:r>
        <w:rPr>
          <w:rFonts w:ascii="仿宋_GB2312" w:eastAsia="仿宋_GB2312" w:hAnsi="仿宋_GB2312" w:cs="仿宋_GB2312" w:hint="eastAsia"/>
          <w:kern w:val="0"/>
          <w:sz w:val="32"/>
          <w:szCs w:val="32"/>
        </w:rPr>
        <w:t>万元，主要包括：办公费、手续费、水费、电费、邮电费、差旅费、维修（护）费、租赁费、会议费、培训费、公务接待费、劳务费、工会经费、公务用车运行维护费、其他交通费、其他商品和服务支出、办公设备购置、专用设备购置、信息网络及软件购置更新。</w:t>
      </w:r>
    </w:p>
    <w:p w:rsidR="00130679" w:rsidRDefault="00D5001E">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lastRenderedPageBreak/>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130679" w:rsidRDefault="00D5001E" w:rsidP="00A516E4">
      <w:pPr>
        <w:spacing w:line="600" w:lineRule="exact"/>
        <w:ind w:firstLineChars="200" w:firstLine="640"/>
        <w:outlineLvl w:val="2"/>
        <w:rPr>
          <w:rFonts w:ascii="楷体_GB2312" w:eastAsia="楷体_GB2312" w:hAnsi="楷体_GB2312" w:cs="楷体_GB2312"/>
          <w:kern w:val="0"/>
          <w:sz w:val="32"/>
          <w:szCs w:val="32"/>
        </w:rPr>
      </w:pPr>
      <w:bookmarkStart w:id="44" w:name="_Toc15377216"/>
      <w:r>
        <w:rPr>
          <w:rFonts w:ascii="楷体_GB2312" w:eastAsia="楷体_GB2312" w:hAnsi="楷体_GB2312" w:cs="楷体_GB2312" w:hint="eastAsia"/>
          <w:b/>
          <w:color w:val="000000"/>
          <w:sz w:val="32"/>
          <w:szCs w:val="32"/>
        </w:rPr>
        <w:t>（一）“三公”经</w:t>
      </w:r>
      <w:r>
        <w:rPr>
          <w:rFonts w:ascii="楷体_GB2312" w:eastAsia="楷体_GB2312" w:hAnsi="楷体_GB2312" w:cs="楷体_GB2312" w:hint="eastAsia"/>
          <w:b/>
          <w:color w:val="000000"/>
          <w:sz w:val="32"/>
          <w:szCs w:val="32"/>
        </w:rPr>
        <w:t>费财政拨款支出决算总体情况说明</w:t>
      </w:r>
      <w:bookmarkEnd w:id="44"/>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年“三公”经费财政拨款支出决算为</w:t>
      </w:r>
      <w:r>
        <w:rPr>
          <w:rFonts w:ascii="仿宋_GB2312" w:eastAsia="仿宋_GB2312" w:hAnsi="仿宋_GB2312" w:cs="仿宋_GB2312" w:hint="eastAsia"/>
          <w:kern w:val="0"/>
          <w:sz w:val="32"/>
          <w:szCs w:val="32"/>
        </w:rPr>
        <w:t>16.49</w:t>
      </w:r>
      <w:r>
        <w:rPr>
          <w:rFonts w:ascii="仿宋_GB2312" w:eastAsia="仿宋_GB2312" w:hAnsi="仿宋_GB2312" w:cs="仿宋_GB2312" w:hint="eastAsia"/>
          <w:kern w:val="0"/>
          <w:sz w:val="32"/>
          <w:szCs w:val="32"/>
        </w:rPr>
        <w:t>万元，完成预算</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，决算数等于预算数的主要原因是按预算执行。</w:t>
      </w:r>
    </w:p>
    <w:p w:rsidR="00130679" w:rsidRDefault="00D5001E">
      <w:pPr>
        <w:spacing w:line="600" w:lineRule="exact"/>
        <w:ind w:firstLine="640"/>
        <w:outlineLvl w:val="2"/>
        <w:rPr>
          <w:rFonts w:ascii="楷体_GB2312" w:eastAsia="楷体_GB2312" w:hAnsi="楷体_GB2312" w:cs="楷体_GB2312"/>
          <w:b/>
          <w:color w:val="000000"/>
          <w:sz w:val="32"/>
          <w:szCs w:val="32"/>
        </w:rPr>
      </w:pPr>
      <w:bookmarkStart w:id="45" w:name="_Toc15377217"/>
      <w:r>
        <w:rPr>
          <w:rFonts w:ascii="楷体_GB2312" w:eastAsia="楷体_GB2312" w:hAnsi="楷体_GB2312" w:cs="楷体_GB2312" w:hint="eastAsia"/>
          <w:b/>
          <w:color w:val="000000"/>
          <w:sz w:val="32"/>
          <w:szCs w:val="32"/>
        </w:rPr>
        <w:t>（二）“三公”经费财政拨款支出决算具体情况说明</w:t>
      </w:r>
      <w:bookmarkEnd w:id="45"/>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年“三公”经费财政拨款支出决算中，因公出国（境）费支出决算</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；公务用车购置及运行维护费支出决算</w:t>
      </w:r>
      <w:r>
        <w:rPr>
          <w:rFonts w:ascii="仿宋_GB2312" w:eastAsia="仿宋_GB2312" w:hAnsi="仿宋_GB2312" w:cs="仿宋_GB2312" w:hint="eastAsia"/>
          <w:kern w:val="0"/>
          <w:sz w:val="32"/>
          <w:szCs w:val="32"/>
        </w:rPr>
        <w:t>16.33</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99.03%</w:t>
      </w:r>
      <w:r>
        <w:rPr>
          <w:rFonts w:ascii="仿宋_GB2312" w:eastAsia="仿宋_GB2312" w:hAnsi="仿宋_GB2312" w:cs="仿宋_GB2312" w:hint="eastAsia"/>
          <w:kern w:val="0"/>
          <w:sz w:val="32"/>
          <w:szCs w:val="32"/>
        </w:rPr>
        <w:t>；公务接待费支出决算</w:t>
      </w:r>
      <w:r>
        <w:rPr>
          <w:rFonts w:ascii="仿宋_GB2312" w:eastAsia="仿宋_GB2312" w:hAnsi="仿宋_GB2312" w:cs="仿宋_GB2312" w:hint="eastAsia"/>
          <w:kern w:val="0"/>
          <w:sz w:val="32"/>
          <w:szCs w:val="32"/>
        </w:rPr>
        <w:t>0.16</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0.97%</w:t>
      </w:r>
      <w:r>
        <w:rPr>
          <w:rFonts w:ascii="仿宋_GB2312" w:eastAsia="仿宋_GB2312" w:hAnsi="仿宋_GB2312" w:cs="仿宋_GB2312" w:hint="eastAsia"/>
          <w:kern w:val="0"/>
          <w:sz w:val="32"/>
          <w:szCs w:val="32"/>
        </w:rPr>
        <w:t>。具体情况如下：</w:t>
      </w:r>
    </w:p>
    <w:p w:rsidR="00130679" w:rsidRDefault="00130679">
      <w:pPr>
        <w:rPr>
          <w:rFonts w:ascii="仿宋_GB2312" w:eastAsia="仿宋_GB2312" w:hAnsi="仿宋_GB2312" w:cs="仿宋_GB2312"/>
        </w:rPr>
      </w:pPr>
    </w:p>
    <w:p w:rsidR="00130679" w:rsidRDefault="00D5001E">
      <w:pPr>
        <w:rPr>
          <w:rFonts w:ascii="仿宋_GB2312" w:eastAsia="仿宋_GB2312" w:hAnsi="仿宋_GB2312" w:cs="仿宋_GB2312"/>
        </w:rPr>
      </w:pPr>
      <w:r>
        <w:rPr>
          <w:rFonts w:ascii="仿宋_GB2312" w:eastAsia="仿宋_GB2312" w:hAnsi="仿宋_GB2312" w:cs="仿宋_GB2312" w:hint="eastAsia"/>
          <w:noProof/>
        </w:rPr>
        <w:drawing>
          <wp:inline distT="0" distB="0" distL="114300" distR="114300">
            <wp:extent cx="4844415" cy="2516505"/>
            <wp:effectExtent l="4445" t="4445" r="8890" b="1270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因公出国（境）经费支出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万元，完成预算</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。全年安排因公出国（境）团组</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次，出国（境）</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w:t>
      </w:r>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公务用车购置及运行维护费支出</w:t>
      </w:r>
      <w:r>
        <w:rPr>
          <w:rFonts w:ascii="仿宋_GB2312" w:eastAsia="仿宋_GB2312" w:hAnsi="仿宋_GB2312" w:cs="仿宋_GB2312" w:hint="eastAsia"/>
          <w:kern w:val="0"/>
          <w:sz w:val="32"/>
          <w:szCs w:val="32"/>
        </w:rPr>
        <w:t>16.33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完成预算</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。公务用车购置及运行维护费支出决算比</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年增加</w:t>
      </w:r>
      <w:r>
        <w:rPr>
          <w:rFonts w:ascii="仿宋_GB2312" w:eastAsia="仿宋_GB2312" w:hAnsi="仿宋_GB2312" w:cs="仿宋_GB2312" w:hint="eastAsia"/>
          <w:kern w:val="0"/>
          <w:sz w:val="32"/>
          <w:szCs w:val="32"/>
        </w:rPr>
        <w:t>1.46</w:t>
      </w:r>
      <w:r>
        <w:rPr>
          <w:rFonts w:ascii="仿宋_GB2312" w:eastAsia="仿宋_GB2312" w:hAnsi="仿宋_GB2312" w:cs="仿宋_GB2312" w:hint="eastAsia"/>
          <w:kern w:val="0"/>
          <w:sz w:val="32"/>
          <w:szCs w:val="32"/>
        </w:rPr>
        <w:t>万元。</w:t>
      </w:r>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其中：公务用车购置支出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w:t>
      </w:r>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公务用车运行维护费支出</w:t>
      </w:r>
      <w:r>
        <w:rPr>
          <w:rFonts w:ascii="仿宋_GB2312" w:eastAsia="仿宋_GB2312" w:hAnsi="仿宋_GB2312" w:cs="仿宋_GB2312" w:hint="eastAsia"/>
          <w:kern w:val="0"/>
          <w:sz w:val="32"/>
          <w:szCs w:val="32"/>
        </w:rPr>
        <w:t>16.33</w:t>
      </w:r>
      <w:r>
        <w:rPr>
          <w:rFonts w:ascii="仿宋_GB2312" w:eastAsia="仿宋_GB2312" w:hAnsi="仿宋_GB2312" w:cs="仿宋_GB2312" w:hint="eastAsia"/>
          <w:kern w:val="0"/>
          <w:sz w:val="32"/>
          <w:szCs w:val="32"/>
        </w:rPr>
        <w:t>万元。主要用于公务用车燃料费、维修费、过路过桥费、保险费等支出。</w:t>
      </w:r>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公务接待费支出</w:t>
      </w:r>
      <w:r>
        <w:rPr>
          <w:rFonts w:ascii="仿宋_GB2312" w:eastAsia="仿宋_GB2312" w:hAnsi="仿宋_GB2312" w:cs="仿宋_GB2312" w:hint="eastAsia"/>
          <w:kern w:val="0"/>
          <w:sz w:val="32"/>
          <w:szCs w:val="32"/>
        </w:rPr>
        <w:t>0.16</w:t>
      </w:r>
      <w:r>
        <w:rPr>
          <w:rFonts w:ascii="仿宋_GB2312" w:eastAsia="仿宋_GB2312" w:hAnsi="仿宋_GB2312" w:cs="仿宋_GB2312" w:hint="eastAsia"/>
          <w:kern w:val="0"/>
          <w:sz w:val="32"/>
          <w:szCs w:val="32"/>
        </w:rPr>
        <w:t>万元，完成预算</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。公务接待费比</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年增加</w:t>
      </w:r>
      <w:r>
        <w:rPr>
          <w:rFonts w:ascii="仿宋_GB2312" w:eastAsia="仿宋_GB2312" w:hAnsi="仿宋_GB2312" w:cs="仿宋_GB2312" w:hint="eastAsia"/>
          <w:kern w:val="0"/>
          <w:sz w:val="32"/>
          <w:szCs w:val="32"/>
        </w:rPr>
        <w:t>0.16</w:t>
      </w:r>
      <w:r>
        <w:rPr>
          <w:rFonts w:ascii="仿宋_GB2312" w:eastAsia="仿宋_GB2312" w:hAnsi="仿宋_GB2312" w:cs="仿宋_GB2312" w:hint="eastAsia"/>
          <w:kern w:val="0"/>
          <w:sz w:val="32"/>
          <w:szCs w:val="32"/>
        </w:rPr>
        <w:t>万元。</w:t>
      </w:r>
    </w:p>
    <w:p w:rsidR="00130679" w:rsidRDefault="00D5001E" w:rsidP="00A516E4">
      <w:pPr>
        <w:spacing w:line="600" w:lineRule="exact"/>
        <w:ind w:firstLineChars="200" w:firstLine="640"/>
        <w:rPr>
          <w:rFonts w:ascii="仿宋_GB2312" w:eastAsia="仿宋_GB2312"/>
          <w:color w:val="000000" w:themeColor="text1"/>
          <w:sz w:val="32"/>
          <w:szCs w:val="32"/>
        </w:rPr>
      </w:pPr>
      <w:r>
        <w:rPr>
          <w:rFonts w:ascii="楷体_GB2312" w:eastAsia="楷体_GB2312" w:hAnsi="楷体_GB2312" w:cs="楷体_GB2312" w:hint="eastAsia"/>
          <w:b/>
          <w:color w:val="000000"/>
          <w:sz w:val="32"/>
          <w:szCs w:val="32"/>
        </w:rPr>
        <w:t>外事接待支出</w:t>
      </w:r>
      <w:r>
        <w:rPr>
          <w:rFonts w:ascii="楷体_GB2312" w:eastAsia="楷体_GB2312" w:hAnsi="楷体_GB2312" w:cs="楷体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w:t>
      </w:r>
    </w:p>
    <w:p w:rsidR="00130679" w:rsidRDefault="00D5001E">
      <w:pPr>
        <w:spacing w:line="600" w:lineRule="exact"/>
        <w:ind w:firstLine="640"/>
        <w:rPr>
          <w:rFonts w:ascii="黑体" w:eastAsia="黑体"/>
          <w:color w:val="000000"/>
          <w:sz w:val="32"/>
          <w:szCs w:val="32"/>
        </w:rPr>
      </w:pPr>
      <w:r>
        <w:rPr>
          <w:rFonts w:ascii="仿宋_GB2312" w:eastAsia="仿宋_GB2312" w:hAnsi="仿宋_GB2312" w:cs="仿宋_GB2312" w:hint="eastAsia"/>
          <w:b/>
          <w:color w:val="000000"/>
          <w:sz w:val="32"/>
          <w:szCs w:val="32"/>
        </w:rPr>
        <w:t>其他国内公务接待支出</w:t>
      </w:r>
      <w:r>
        <w:rPr>
          <w:rFonts w:ascii="仿宋_GB2312" w:eastAsia="仿宋_GB2312" w:hAnsi="仿宋_GB2312" w:cs="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bookmarkStart w:id="46" w:name="_Toc15396610"/>
      <w:bookmarkStart w:id="47" w:name="_Toc15377218"/>
    </w:p>
    <w:p w:rsidR="00130679" w:rsidRDefault="00D5001E">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年政府性基金预算拨款支出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w:t>
      </w:r>
    </w:p>
    <w:p w:rsidR="00130679" w:rsidRDefault="00D5001E">
      <w:pPr>
        <w:numPr>
          <w:ilvl w:val="0"/>
          <w:numId w:val="2"/>
        </w:numPr>
        <w:spacing w:line="600" w:lineRule="exact"/>
        <w:ind w:firstLine="640"/>
        <w:outlineLvl w:val="1"/>
        <w:rPr>
          <w:rStyle w:val="2Char"/>
          <w:rFonts w:ascii="黑体" w:eastAsia="黑体" w:hAnsi="黑体"/>
          <w:b w:val="0"/>
        </w:rPr>
      </w:pPr>
      <w:bookmarkStart w:id="48" w:name="_Toc15396611"/>
      <w:bookmarkStart w:id="49" w:name="_Toc15377219"/>
      <w:r>
        <w:rPr>
          <w:rStyle w:val="2Char"/>
          <w:rFonts w:ascii="黑体" w:eastAsia="黑体" w:hAnsi="黑体" w:hint="eastAsia"/>
          <w:b w:val="0"/>
        </w:rPr>
        <w:t>国有资本经营预算支出决算情况说明</w:t>
      </w:r>
      <w:bookmarkEnd w:id="48"/>
      <w:bookmarkEnd w:id="49"/>
    </w:p>
    <w:p w:rsidR="00130679" w:rsidRDefault="00D5001E">
      <w:pPr>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年国有资本经营预算拨款支出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w:t>
      </w:r>
    </w:p>
    <w:p w:rsidR="00130679" w:rsidRDefault="00D5001E" w:rsidP="00A516E4">
      <w:pPr>
        <w:spacing w:line="600" w:lineRule="exact"/>
        <w:ind w:firstLineChars="250" w:firstLine="800"/>
        <w:outlineLvl w:val="1"/>
        <w:rPr>
          <w:rStyle w:val="2Char"/>
          <w:rFonts w:ascii="仿宋_GB2312" w:eastAsia="仿宋_GB2312" w:hAnsi="仿宋_GB2312" w:cs="仿宋_GB2312"/>
        </w:rPr>
      </w:pPr>
      <w:bookmarkStart w:id="50" w:name="_Toc15377221"/>
      <w:bookmarkStart w:id="51" w:name="_Toc15396612"/>
      <w:r>
        <w:rPr>
          <w:rFonts w:ascii="仿宋_GB2312" w:eastAsia="仿宋_GB2312" w:hAnsi="仿宋_GB2312" w:cs="仿宋_GB2312" w:hint="eastAsia"/>
          <w:b/>
          <w:bCs/>
          <w:color w:val="000000"/>
          <w:sz w:val="32"/>
          <w:szCs w:val="32"/>
        </w:rPr>
        <w:t>十</w:t>
      </w:r>
      <w:r>
        <w:rPr>
          <w:rStyle w:val="2Char"/>
          <w:rFonts w:ascii="仿宋_GB2312" w:eastAsia="仿宋_GB2312" w:hAnsi="仿宋_GB2312" w:cs="仿宋_GB2312" w:hint="eastAsia"/>
        </w:rPr>
        <w:t>、其他重要事项的情况说明</w:t>
      </w:r>
      <w:bookmarkEnd w:id="50"/>
      <w:bookmarkEnd w:id="51"/>
    </w:p>
    <w:p w:rsidR="00130679" w:rsidRDefault="00D5001E" w:rsidP="00A516E4">
      <w:pPr>
        <w:spacing w:line="600" w:lineRule="exact"/>
        <w:ind w:firstLineChars="200" w:firstLine="640"/>
        <w:outlineLvl w:val="2"/>
        <w:rPr>
          <w:rFonts w:ascii="仿宋_GB2312" w:eastAsia="仿宋_GB2312" w:hAnsi="仿宋_GB2312" w:cs="仿宋_GB2312"/>
          <w:color w:val="000000"/>
          <w:sz w:val="32"/>
          <w:szCs w:val="32"/>
        </w:rPr>
      </w:pPr>
      <w:bookmarkStart w:id="52" w:name="_Toc15377222"/>
      <w:r>
        <w:rPr>
          <w:rFonts w:ascii="仿宋_GB2312" w:eastAsia="仿宋_GB2312" w:hAnsi="仿宋_GB2312" w:cs="仿宋_GB2312" w:hint="eastAsia"/>
          <w:b/>
          <w:color w:val="000000"/>
          <w:sz w:val="32"/>
          <w:szCs w:val="32"/>
        </w:rPr>
        <w:t>（一）机关运行经费支出情况</w:t>
      </w:r>
      <w:bookmarkEnd w:id="52"/>
    </w:p>
    <w:p w:rsidR="00130679" w:rsidRDefault="00D5001E">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Ansi="仿宋_GB2312" w:cs="仿宋_GB2312" w:hint="eastAsia"/>
          <w:kern w:val="0"/>
          <w:sz w:val="32"/>
          <w:szCs w:val="32"/>
        </w:rPr>
        <w:t>广汉市公路路政管理所</w:t>
      </w:r>
      <w:r>
        <w:rPr>
          <w:rFonts w:ascii="仿宋_GB2312" w:eastAsia="仿宋_GB2312" w:hint="eastAsia"/>
          <w:color w:val="000000"/>
          <w:sz w:val="32"/>
          <w:szCs w:val="32"/>
        </w:rPr>
        <w:t>机关运行经费支出</w:t>
      </w:r>
      <w:r>
        <w:rPr>
          <w:rFonts w:ascii="仿宋_GB2312" w:eastAsia="仿宋_GB2312" w:hint="eastAsia"/>
          <w:color w:val="000000"/>
          <w:sz w:val="32"/>
          <w:szCs w:val="32"/>
        </w:rPr>
        <w:t>97.94</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hint="eastAsia"/>
          <w:color w:val="000000"/>
          <w:sz w:val="32"/>
          <w:szCs w:val="32"/>
        </w:rPr>
        <w:t>增加了</w:t>
      </w:r>
      <w:r>
        <w:rPr>
          <w:rFonts w:ascii="仿宋_GB2312" w:eastAsia="仿宋_GB2312" w:hint="eastAsia"/>
          <w:color w:val="000000"/>
          <w:sz w:val="32"/>
          <w:szCs w:val="32"/>
        </w:rPr>
        <w:t>9.86</w:t>
      </w:r>
      <w:r>
        <w:rPr>
          <w:rFonts w:ascii="仿宋_GB2312" w:eastAsia="仿宋_GB2312" w:hint="eastAsia"/>
          <w:color w:val="000000"/>
          <w:sz w:val="32"/>
          <w:szCs w:val="32"/>
        </w:rPr>
        <w:t>万元，</w:t>
      </w:r>
      <w:r>
        <w:rPr>
          <w:rFonts w:ascii="仿宋_GB2312" w:eastAsia="仿宋_GB2312" w:hint="eastAsia"/>
          <w:color w:val="000000"/>
          <w:sz w:val="32"/>
          <w:szCs w:val="32"/>
        </w:rPr>
        <w:t>增长</w:t>
      </w:r>
      <w:r>
        <w:rPr>
          <w:rFonts w:ascii="仿宋_GB2312" w:eastAsia="仿宋_GB2312" w:hint="eastAsia"/>
          <w:color w:val="000000"/>
          <w:sz w:val="32"/>
          <w:szCs w:val="32"/>
        </w:rPr>
        <w:t>11.19</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Pr>
          <w:rFonts w:ascii="仿宋_GB2312" w:eastAsia="仿宋_GB2312" w:hint="eastAsia"/>
          <w:color w:val="000000" w:themeColor="text1"/>
          <w:sz w:val="32"/>
          <w:szCs w:val="32"/>
        </w:rPr>
        <w:t>日常公用经费使用增加。</w:t>
      </w:r>
    </w:p>
    <w:p w:rsidR="00130679" w:rsidRDefault="00D5001E" w:rsidP="00A516E4">
      <w:pPr>
        <w:autoSpaceDE w:val="0"/>
        <w:autoSpaceDN w:val="0"/>
        <w:adjustRightInd w:val="0"/>
        <w:spacing w:line="600" w:lineRule="exact"/>
        <w:ind w:firstLineChars="200" w:firstLine="640"/>
        <w:jc w:val="left"/>
        <w:outlineLvl w:val="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（二）政府采购支出情况</w:t>
      </w:r>
    </w:p>
    <w:p w:rsidR="00130679" w:rsidRDefault="00D5001E">
      <w:pPr>
        <w:spacing w:line="600" w:lineRule="exact"/>
        <w:ind w:firstLineChars="200" w:firstLine="640"/>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Ansi="仿宋_GB2312" w:cs="仿宋_GB2312" w:hint="eastAsia"/>
          <w:kern w:val="0"/>
          <w:sz w:val="32"/>
          <w:szCs w:val="32"/>
        </w:rPr>
        <w:t>广汉市公路路政管理</w:t>
      </w:r>
      <w:proofErr w:type="gramStart"/>
      <w:r>
        <w:rPr>
          <w:rFonts w:ascii="仿宋_GB2312" w:eastAsia="仿宋_GB2312" w:hAnsi="仿宋_GB2312" w:cs="仿宋_GB2312" w:hint="eastAsia"/>
          <w:kern w:val="0"/>
          <w:sz w:val="32"/>
          <w:szCs w:val="32"/>
        </w:rPr>
        <w:t>所</w:t>
      </w:r>
      <w:r>
        <w:rPr>
          <w:rFonts w:ascii="仿宋_GB2312" w:eastAsia="仿宋_GB2312" w:hint="eastAsia"/>
          <w:color w:val="000000"/>
          <w:sz w:val="32"/>
          <w:szCs w:val="32"/>
        </w:rPr>
        <w:t>政府</w:t>
      </w:r>
      <w:proofErr w:type="gramEnd"/>
      <w:r>
        <w:rPr>
          <w:rFonts w:ascii="仿宋_GB2312" w:eastAsia="仿宋_GB2312" w:hint="eastAsia"/>
          <w:color w:val="000000"/>
          <w:sz w:val="32"/>
          <w:szCs w:val="32"/>
        </w:rPr>
        <w:t>采购支出</w:t>
      </w:r>
      <w:r>
        <w:rPr>
          <w:rFonts w:ascii="仿宋_GB2312" w:eastAsia="仿宋_GB2312" w:hint="eastAsia"/>
          <w:color w:val="000000"/>
          <w:sz w:val="32"/>
          <w:szCs w:val="32"/>
        </w:rPr>
        <w:t>0.64</w:t>
      </w:r>
      <w:r>
        <w:rPr>
          <w:rFonts w:ascii="仿宋_GB2312" w:eastAsia="仿宋_GB2312" w:hint="eastAsia"/>
          <w:color w:val="000000"/>
          <w:sz w:val="32"/>
          <w:szCs w:val="32"/>
        </w:rPr>
        <w:t>万元</w:t>
      </w:r>
      <w:r>
        <w:rPr>
          <w:rFonts w:ascii="仿宋_GB2312" w:eastAsia="仿宋_GB2312" w:hint="eastAsia"/>
          <w:color w:val="000000"/>
          <w:sz w:val="32"/>
          <w:szCs w:val="32"/>
        </w:rPr>
        <w:t>。</w:t>
      </w:r>
    </w:p>
    <w:p w:rsidR="00130679" w:rsidRDefault="00D5001E" w:rsidP="00A516E4">
      <w:pPr>
        <w:autoSpaceDE w:val="0"/>
        <w:autoSpaceDN w:val="0"/>
        <w:adjustRightInd w:val="0"/>
        <w:spacing w:line="600" w:lineRule="exact"/>
        <w:ind w:firstLineChars="200" w:firstLine="640"/>
        <w:jc w:val="left"/>
        <w:outlineLvl w:val="2"/>
        <w:rPr>
          <w:rFonts w:ascii="仿宋_GB2312" w:eastAsia="仿宋_GB2312" w:hAnsi="仿宋_GB2312" w:cs="仿宋_GB2312"/>
          <w:b/>
          <w:color w:val="000000"/>
          <w:sz w:val="32"/>
          <w:szCs w:val="32"/>
        </w:rPr>
      </w:pPr>
      <w:bookmarkStart w:id="53" w:name="_Toc15377223"/>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三</w:t>
      </w:r>
      <w:r>
        <w:rPr>
          <w:rFonts w:ascii="仿宋_GB2312" w:eastAsia="仿宋_GB2312" w:hAnsi="仿宋_GB2312" w:cs="仿宋_GB2312" w:hint="eastAsia"/>
          <w:b/>
          <w:color w:val="000000"/>
          <w:sz w:val="32"/>
          <w:szCs w:val="32"/>
        </w:rPr>
        <w:t>）</w:t>
      </w:r>
      <w:bookmarkStart w:id="54" w:name="_Toc15377224"/>
      <w:bookmarkEnd w:id="53"/>
      <w:r>
        <w:rPr>
          <w:rFonts w:ascii="仿宋_GB2312" w:eastAsia="仿宋_GB2312" w:hAnsi="仿宋_GB2312" w:cs="仿宋_GB2312" w:hint="eastAsia"/>
          <w:b/>
          <w:color w:val="000000"/>
          <w:sz w:val="32"/>
          <w:szCs w:val="32"/>
        </w:rPr>
        <w:t>国有资产占有使用情况</w:t>
      </w:r>
      <w:bookmarkEnd w:id="54"/>
    </w:p>
    <w:p w:rsidR="00130679" w:rsidRDefault="00D5001E">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Ansi="仿宋_GB2312" w:cs="仿宋_GB2312" w:hint="eastAsia"/>
          <w:kern w:val="0"/>
          <w:sz w:val="32"/>
          <w:szCs w:val="32"/>
        </w:rPr>
        <w:t>广汉市公路路政管理所</w:t>
      </w:r>
      <w:r>
        <w:rPr>
          <w:rFonts w:ascii="仿宋_GB2312" w:eastAsia="仿宋_GB2312" w:hint="eastAsia"/>
          <w:color w:val="000000"/>
          <w:sz w:val="32"/>
          <w:szCs w:val="32"/>
        </w:rPr>
        <w:t>共有车辆</w:t>
      </w:r>
      <w:r>
        <w:rPr>
          <w:rFonts w:ascii="仿宋_GB2312" w:eastAsia="仿宋_GB2312" w:hint="eastAsia"/>
          <w:color w:val="000000"/>
          <w:sz w:val="32"/>
          <w:szCs w:val="32"/>
        </w:rPr>
        <w:t>3</w:t>
      </w:r>
      <w:r>
        <w:rPr>
          <w:rFonts w:ascii="仿宋_GB2312" w:eastAsia="仿宋_GB2312" w:hint="eastAsia"/>
          <w:color w:val="000000"/>
          <w:sz w:val="32"/>
          <w:szCs w:val="32"/>
        </w:rPr>
        <w:t>辆，其中：</w:t>
      </w:r>
      <w:r>
        <w:rPr>
          <w:rFonts w:ascii="仿宋_GB2312" w:eastAsia="仿宋_GB2312" w:hint="eastAsia"/>
          <w:color w:val="000000"/>
          <w:sz w:val="32"/>
          <w:szCs w:val="32"/>
        </w:rPr>
        <w:t>小型</w:t>
      </w:r>
      <w:proofErr w:type="gramStart"/>
      <w:r>
        <w:rPr>
          <w:rFonts w:ascii="仿宋_GB2312" w:eastAsia="仿宋_GB2312" w:hint="eastAsia"/>
          <w:color w:val="000000"/>
          <w:sz w:val="32"/>
          <w:szCs w:val="32"/>
        </w:rPr>
        <w:t>刑</w:t>
      </w:r>
      <w:proofErr w:type="gramEnd"/>
      <w:r>
        <w:rPr>
          <w:rFonts w:ascii="仿宋_GB2312" w:eastAsia="仿宋_GB2312" w:hint="eastAsia"/>
          <w:color w:val="000000"/>
          <w:sz w:val="32"/>
          <w:szCs w:val="32"/>
        </w:rPr>
        <w:t>载客汽</w:t>
      </w:r>
      <w:r>
        <w:rPr>
          <w:rFonts w:ascii="仿宋_GB2312" w:eastAsia="仿宋_GB2312" w:hint="eastAsia"/>
          <w:color w:val="000000"/>
          <w:sz w:val="32"/>
          <w:szCs w:val="32"/>
        </w:rPr>
        <w:t>车</w:t>
      </w:r>
      <w:r>
        <w:rPr>
          <w:rFonts w:ascii="仿宋_GB2312" w:eastAsia="仿宋_GB2312" w:hint="eastAsia"/>
          <w:color w:val="000000"/>
          <w:sz w:val="32"/>
          <w:szCs w:val="32"/>
        </w:rPr>
        <w:t>2</w:t>
      </w:r>
      <w:r>
        <w:rPr>
          <w:rFonts w:ascii="仿宋_GB2312" w:eastAsia="仿宋_GB2312" w:hint="eastAsia"/>
          <w:color w:val="000000"/>
          <w:sz w:val="32"/>
          <w:szCs w:val="32"/>
        </w:rPr>
        <w:t>辆、其他用车</w:t>
      </w:r>
      <w:r>
        <w:rPr>
          <w:rFonts w:ascii="仿宋_GB2312" w:eastAsia="仿宋_GB2312" w:hint="eastAsia"/>
          <w:color w:val="000000"/>
          <w:sz w:val="32"/>
          <w:szCs w:val="32"/>
        </w:rPr>
        <w:t>1</w:t>
      </w:r>
      <w:r>
        <w:rPr>
          <w:rFonts w:ascii="仿宋_GB2312" w:eastAsia="仿宋_GB2312" w:hint="eastAsia"/>
          <w:color w:val="000000"/>
          <w:sz w:val="32"/>
          <w:szCs w:val="32"/>
        </w:rPr>
        <w:t>辆。</w:t>
      </w:r>
    </w:p>
    <w:p w:rsidR="00130679" w:rsidRDefault="00130679" w:rsidP="00A516E4">
      <w:pPr>
        <w:spacing w:line="600" w:lineRule="atLeast"/>
        <w:ind w:firstLineChars="200" w:firstLine="640"/>
        <w:rPr>
          <w:rFonts w:ascii="仿宋_GB2312" w:eastAsia="仿宋_GB2312"/>
          <w:b/>
          <w:color w:val="000000"/>
          <w:sz w:val="32"/>
          <w:szCs w:val="32"/>
        </w:rPr>
      </w:pPr>
    </w:p>
    <w:p w:rsidR="00130679" w:rsidRDefault="00D5001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30679" w:rsidRDefault="00D5001E">
      <w:pPr>
        <w:numPr>
          <w:ilvl w:val="0"/>
          <w:numId w:val="3"/>
        </w:numPr>
        <w:spacing w:line="600" w:lineRule="exact"/>
        <w:ind w:firstLineChars="150" w:firstLine="663"/>
        <w:jc w:val="center"/>
        <w:outlineLvl w:val="0"/>
        <w:rPr>
          <w:rStyle w:val="1Char"/>
          <w:rFonts w:ascii="黑体" w:eastAsia="黑体" w:hAnsi="黑体"/>
          <w:b w:val="0"/>
        </w:rPr>
      </w:pPr>
      <w:bookmarkStart w:id="55" w:name="_Toc15377225"/>
      <w:bookmarkStart w:id="56" w:name="_Toc15396613"/>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5"/>
      <w:bookmarkEnd w:id="56"/>
    </w:p>
    <w:p w:rsidR="00130679" w:rsidRDefault="00130679">
      <w:pPr>
        <w:spacing w:line="600" w:lineRule="exact"/>
        <w:jc w:val="left"/>
        <w:rPr>
          <w:rFonts w:ascii="宋体"/>
          <w:b/>
          <w:color w:val="000000"/>
          <w:sz w:val="44"/>
          <w:szCs w:val="44"/>
        </w:rPr>
      </w:pP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财政拨款收入：指单位从同级财政部门取得的财政预算资金。</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事业收入：指事业单位开展专业业务活动及辅助活动取得的收入。如…（二级预算单位事业收入情况）等。</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经营收入：指事业单位在专业业务活动及其辅助活动之外开展非独立核算经营活动取得的收入。如…（二级预算单位经营收入情况）等。</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其他收入：指单位取得的除上述收入以外的各项收入。主要是…（收入类型）等。</w:t>
      </w:r>
      <w:r>
        <w:rPr>
          <w:rFonts w:ascii="仿宋_GB2312" w:eastAsia="仿宋_GB2312" w:hAnsi="仿宋_GB2312" w:cs="仿宋_GB2312" w:hint="eastAsia"/>
          <w:color w:val="auto"/>
          <w:sz w:val="32"/>
          <w:szCs w:val="32"/>
        </w:rPr>
        <w:t xml:space="preserve"> </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用事业基金弥补收支差额：指事业单位在当年的财政拨款收入、事业收入、经营收入、其他收入不足以安排当年支出的情况下，使用以前年度积累的事业基金</w:t>
      </w:r>
      <w:r>
        <w:rPr>
          <w:rFonts w:ascii="仿宋_GB2312" w:eastAsia="仿宋_GB2312" w:hAnsi="仿宋_GB2312" w:cs="仿宋_GB2312" w:hint="eastAsia"/>
          <w:color w:val="auto"/>
          <w:sz w:val="32"/>
          <w:szCs w:val="32"/>
        </w:rPr>
        <w:t>（事业单位当年收支相抵后按国家规定提取、用于弥补以后年度收支差额的基金）弥补本年度收支缺口的资金。</w:t>
      </w:r>
      <w:r>
        <w:rPr>
          <w:rFonts w:ascii="仿宋_GB2312" w:eastAsia="仿宋_GB2312" w:hAnsi="仿宋_GB2312" w:cs="仿宋_GB2312" w:hint="eastAsia"/>
          <w:color w:val="auto"/>
          <w:sz w:val="32"/>
          <w:szCs w:val="32"/>
        </w:rPr>
        <w:t xml:space="preserve"> </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rPr>
        <w:t>年初结转和结余：指以前年度尚未完成、结转到本年按有关规定继续使用的资金。</w:t>
      </w:r>
      <w:r>
        <w:rPr>
          <w:rFonts w:ascii="仿宋_GB2312" w:eastAsia="仿宋_GB2312" w:hAnsi="仿宋_GB2312" w:cs="仿宋_GB2312" w:hint="eastAsia"/>
          <w:color w:val="auto"/>
          <w:sz w:val="32"/>
          <w:szCs w:val="32"/>
        </w:rPr>
        <w:t xml:space="preserve"> </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7.</w:t>
      </w:r>
      <w:r>
        <w:rPr>
          <w:rFonts w:ascii="仿宋_GB2312" w:eastAsia="仿宋_GB2312" w:hAnsi="仿宋_GB2312" w:cs="仿宋_GB2312" w:hint="eastAsia"/>
          <w:color w:val="auto"/>
          <w:sz w:val="32"/>
          <w:szCs w:val="32"/>
        </w:rPr>
        <w:t>结余分配：指事业单位按照事业单位会计制度的规定从非财政补助结余中分配的事业基金和职工福利基金等。</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8</w:t>
      </w:r>
      <w:r>
        <w:rPr>
          <w:rFonts w:ascii="仿宋_GB2312" w:eastAsia="仿宋_GB2312" w:hAnsi="仿宋_GB2312" w:cs="仿宋_GB2312" w:hint="eastAsia"/>
          <w:color w:val="auto"/>
          <w:sz w:val="32"/>
          <w:szCs w:val="32"/>
        </w:rPr>
        <w:t>、年末结转和结余：指单位按有关规定结转到下年或以后年度继续使用的资金。</w:t>
      </w:r>
    </w:p>
    <w:p w:rsidR="00130679" w:rsidRDefault="00D5001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社会保障和就业（类）</w:t>
      </w:r>
      <w:r>
        <w:rPr>
          <w:rFonts w:ascii="仿宋_GB2312" w:eastAsia="仿宋_GB2312" w:hAnsi="仿宋_GB2312" w:cs="仿宋_GB2312" w:hint="eastAsia"/>
          <w:kern w:val="0"/>
          <w:sz w:val="32"/>
          <w:szCs w:val="32"/>
        </w:rPr>
        <w:t>208</w:t>
      </w:r>
      <w:r>
        <w:rPr>
          <w:rFonts w:ascii="仿宋_GB2312" w:eastAsia="仿宋_GB2312" w:hAnsi="仿宋_GB2312" w:cs="仿宋_GB2312" w:hint="eastAsia"/>
          <w:kern w:val="0"/>
          <w:sz w:val="32"/>
          <w:szCs w:val="32"/>
        </w:rPr>
        <w:t>（款）…（项）：指反映政府在社会保障与就业方面的支出。</w:t>
      </w:r>
    </w:p>
    <w:p w:rsidR="00130679" w:rsidRDefault="00D5001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10.</w:t>
      </w:r>
      <w:r>
        <w:rPr>
          <w:rFonts w:ascii="仿宋_GB2312" w:eastAsia="仿宋_GB2312" w:hAnsi="仿宋_GB2312" w:cs="仿宋_GB2312" w:hint="eastAsia"/>
          <w:kern w:val="0"/>
          <w:sz w:val="32"/>
          <w:szCs w:val="32"/>
        </w:rPr>
        <w:t>医疗卫生与计划生育（类）</w:t>
      </w:r>
      <w:r>
        <w:rPr>
          <w:rFonts w:ascii="仿宋_GB2312" w:eastAsia="仿宋_GB2312" w:hAnsi="仿宋_GB2312" w:cs="仿宋_GB2312" w:hint="eastAsia"/>
          <w:kern w:val="0"/>
          <w:sz w:val="32"/>
          <w:szCs w:val="32"/>
        </w:rPr>
        <w:t>210</w:t>
      </w:r>
      <w:r>
        <w:rPr>
          <w:rFonts w:ascii="仿宋_GB2312" w:eastAsia="仿宋_GB2312" w:hAnsi="仿宋_GB2312" w:cs="仿宋_GB2312" w:hint="eastAsia"/>
          <w:kern w:val="0"/>
          <w:sz w:val="32"/>
          <w:szCs w:val="32"/>
        </w:rPr>
        <w:t>（款）…（项）：指反映政府医疗卫生与计划生育管理方面的支出。</w:t>
      </w:r>
    </w:p>
    <w:p w:rsidR="00130679" w:rsidRDefault="00D5001E" w:rsidP="00A516E4">
      <w:pPr>
        <w:pStyle w:val="a0"/>
        <w:spacing w:before="93"/>
        <w:ind w:firstLineChars="200" w:firstLine="640"/>
        <w:rPr>
          <w:rFonts w:hAnsi="仿宋_GB2312" w:cs="仿宋_GB2312"/>
          <w:sz w:val="32"/>
          <w:szCs w:val="32"/>
        </w:rPr>
      </w:pPr>
      <w:r>
        <w:rPr>
          <w:rFonts w:hAnsi="仿宋_GB2312" w:cs="仿宋_GB2312" w:hint="eastAsia"/>
          <w:sz w:val="32"/>
          <w:szCs w:val="32"/>
        </w:rPr>
        <w:t>11.</w:t>
      </w:r>
      <w:r>
        <w:rPr>
          <w:rFonts w:hAnsi="仿宋_GB2312" w:cs="仿宋_GB2312" w:hint="eastAsia"/>
          <w:sz w:val="32"/>
          <w:szCs w:val="32"/>
        </w:rPr>
        <w:t>交通运输（类）…（款）…（项）：指反映政府交通运输事务的支出。</w:t>
      </w:r>
    </w:p>
    <w:p w:rsidR="00130679" w:rsidRDefault="00D5001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住房保障（类）</w:t>
      </w:r>
      <w:r>
        <w:rPr>
          <w:rFonts w:ascii="仿宋_GB2312" w:eastAsia="仿宋_GB2312" w:hAnsi="仿宋_GB2312" w:cs="仿宋_GB2312" w:hint="eastAsia"/>
          <w:kern w:val="0"/>
          <w:sz w:val="32"/>
          <w:szCs w:val="32"/>
        </w:rPr>
        <w:t>221</w:t>
      </w:r>
      <w:r>
        <w:rPr>
          <w:rFonts w:ascii="仿宋_GB2312" w:eastAsia="仿宋_GB2312" w:hAnsi="仿宋_GB2312" w:cs="仿宋_GB2312" w:hint="eastAsia"/>
          <w:kern w:val="0"/>
          <w:sz w:val="32"/>
          <w:szCs w:val="32"/>
        </w:rPr>
        <w:t>（款）…（项）：指集中反映政府用于住房方面的支出。</w:t>
      </w:r>
    </w:p>
    <w:p w:rsidR="00130679" w:rsidRDefault="00D5001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基本支出：指为保障机构正常运转、完成日常工作任务而发生的人员支出和公用支出。</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14.</w:t>
      </w:r>
      <w:r>
        <w:rPr>
          <w:rFonts w:ascii="仿宋_GB2312" w:eastAsia="仿宋_GB2312" w:hAnsi="仿宋_GB2312" w:cs="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Ansi="仿宋_GB2312" w:cs="仿宋_GB2312" w:hint="eastAsia"/>
          <w:color w:val="auto"/>
          <w:sz w:val="32"/>
          <w:szCs w:val="32"/>
        </w:rPr>
        <w:t>费反映</w:t>
      </w:r>
      <w:proofErr w:type="gramEnd"/>
      <w:r>
        <w:rPr>
          <w:rFonts w:ascii="仿宋_GB2312" w:eastAsia="仿宋_GB2312" w:hAnsi="仿宋_GB2312" w:cs="仿宋_GB2312" w:hint="eastAsia"/>
          <w:color w:val="auto"/>
          <w:sz w:val="32"/>
          <w:szCs w:val="32"/>
        </w:rPr>
        <w:t>单位公务出国（境）的国际旅费、国外城市间交通费、住宿费、伙食费</w:t>
      </w:r>
      <w:r>
        <w:rPr>
          <w:rFonts w:ascii="仿宋_GB2312" w:eastAsia="仿宋_GB2312" w:hAnsi="仿宋_GB2312" w:cs="仿宋_GB2312" w:hint="eastAsia"/>
          <w:color w:val="auto"/>
          <w:sz w:val="32"/>
          <w:szCs w:val="32"/>
        </w:rPr>
        <w:t>、培训费、公杂费等支出；公务用车购置及运行</w:t>
      </w:r>
      <w:proofErr w:type="gramStart"/>
      <w:r>
        <w:rPr>
          <w:rFonts w:ascii="仿宋_GB2312" w:eastAsia="仿宋_GB2312" w:hAnsi="仿宋_GB2312" w:cs="仿宋_GB2312" w:hint="eastAsia"/>
          <w:color w:val="auto"/>
          <w:sz w:val="32"/>
          <w:szCs w:val="32"/>
        </w:rPr>
        <w:t>费反映</w:t>
      </w:r>
      <w:proofErr w:type="gramEnd"/>
      <w:r>
        <w:rPr>
          <w:rFonts w:ascii="仿宋_GB2312" w:eastAsia="仿宋_GB2312" w:hAnsi="仿宋_GB2312" w:cs="仿宋_GB2312" w:hint="eastAsia"/>
          <w:color w:val="auto"/>
          <w:sz w:val="32"/>
          <w:szCs w:val="32"/>
        </w:rPr>
        <w:t>单位公务用车车辆购置支出（</w:t>
      </w:r>
      <w:proofErr w:type="gramStart"/>
      <w:r>
        <w:rPr>
          <w:rFonts w:ascii="仿宋_GB2312" w:eastAsia="仿宋_GB2312" w:hAnsi="仿宋_GB2312" w:cs="仿宋_GB2312" w:hint="eastAsia"/>
          <w:color w:val="auto"/>
          <w:sz w:val="32"/>
          <w:szCs w:val="32"/>
        </w:rPr>
        <w:t>含车辆</w:t>
      </w:r>
      <w:proofErr w:type="gramEnd"/>
      <w:r>
        <w:rPr>
          <w:rFonts w:ascii="仿宋_GB2312" w:eastAsia="仿宋_GB2312" w:hAnsi="仿宋_GB2312" w:cs="仿宋_GB2312" w:hint="eastAsia"/>
          <w:color w:val="auto"/>
          <w:sz w:val="32"/>
          <w:szCs w:val="32"/>
        </w:rPr>
        <w:t>购置税）及租用费、燃料费、维修费、过路过桥费、保险费等支出；公务接待</w:t>
      </w:r>
      <w:proofErr w:type="gramStart"/>
      <w:r>
        <w:rPr>
          <w:rFonts w:ascii="仿宋_GB2312" w:eastAsia="仿宋_GB2312" w:hAnsi="仿宋_GB2312" w:cs="仿宋_GB2312" w:hint="eastAsia"/>
          <w:color w:val="auto"/>
          <w:sz w:val="32"/>
          <w:szCs w:val="32"/>
        </w:rPr>
        <w:t>费反映</w:t>
      </w:r>
      <w:proofErr w:type="gramEnd"/>
      <w:r>
        <w:rPr>
          <w:rFonts w:ascii="仿宋_GB2312" w:eastAsia="仿宋_GB2312" w:hAnsi="仿宋_GB2312" w:cs="仿宋_GB2312" w:hint="eastAsia"/>
          <w:color w:val="auto"/>
          <w:sz w:val="32"/>
          <w:szCs w:val="32"/>
        </w:rPr>
        <w:t>单位按规定开支的各类公务接待（含外宾接待）支出。</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15.</w:t>
      </w:r>
      <w:r>
        <w:rPr>
          <w:rFonts w:ascii="仿宋_GB2312" w:eastAsia="仿宋_GB2312" w:hAnsi="仿宋_GB2312" w:cs="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16.</w:t>
      </w:r>
      <w:r>
        <w:rPr>
          <w:rFonts w:ascii="仿宋_GB2312" w:eastAsia="仿宋_GB2312" w:hAnsi="仿宋_GB2312" w:cs="仿宋_GB2312" w:hint="eastAsia"/>
          <w:color w:val="auto"/>
          <w:sz w:val="32"/>
          <w:szCs w:val="32"/>
        </w:rPr>
        <w:t>工资福利支出：反映单位开支的在职职工和编制</w:t>
      </w:r>
      <w:proofErr w:type="gramStart"/>
      <w:r>
        <w:rPr>
          <w:rFonts w:ascii="仿宋_GB2312" w:eastAsia="仿宋_GB2312" w:hAnsi="仿宋_GB2312" w:cs="仿宋_GB2312" w:hint="eastAsia"/>
          <w:color w:val="auto"/>
          <w:sz w:val="32"/>
          <w:szCs w:val="32"/>
        </w:rPr>
        <w:t>外长</w:t>
      </w:r>
      <w:r>
        <w:rPr>
          <w:rFonts w:ascii="仿宋_GB2312" w:eastAsia="仿宋_GB2312" w:hAnsi="仿宋_GB2312" w:cs="仿宋_GB2312" w:hint="eastAsia"/>
          <w:color w:val="auto"/>
          <w:sz w:val="32"/>
          <w:szCs w:val="32"/>
        </w:rPr>
        <w:lastRenderedPageBreak/>
        <w:t>期</w:t>
      </w:r>
      <w:proofErr w:type="gramEnd"/>
      <w:r>
        <w:rPr>
          <w:rFonts w:ascii="仿宋_GB2312" w:eastAsia="仿宋_GB2312" w:hAnsi="仿宋_GB2312" w:cs="仿宋_GB2312" w:hint="eastAsia"/>
          <w:color w:val="auto"/>
          <w:sz w:val="32"/>
          <w:szCs w:val="32"/>
        </w:rPr>
        <w:t>聘用人员的各类劳动报酬，以及为上述人员缴纳的各项社会保险费等。</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17.</w:t>
      </w:r>
      <w:r>
        <w:rPr>
          <w:rFonts w:ascii="仿宋_GB2312" w:eastAsia="仿宋_GB2312" w:hAnsi="仿宋_GB2312" w:cs="仿宋_GB2312" w:hint="eastAsia"/>
          <w:color w:val="auto"/>
          <w:sz w:val="32"/>
          <w:szCs w:val="32"/>
        </w:rPr>
        <w:t>商品和服务支出：反映单位购买商品和服务的支出。</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18.</w:t>
      </w:r>
      <w:r>
        <w:rPr>
          <w:rFonts w:ascii="仿宋_GB2312" w:eastAsia="仿宋_GB2312" w:hAnsi="仿宋_GB2312" w:cs="仿宋_GB2312" w:hint="eastAsia"/>
          <w:color w:val="auto"/>
          <w:sz w:val="32"/>
          <w:szCs w:val="32"/>
        </w:rPr>
        <w:t>对个人和家庭的补助：反映政府用于对个人和家庭的补助支出。</w:t>
      </w:r>
    </w:p>
    <w:p w:rsidR="00130679" w:rsidRDefault="00D5001E">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19.</w:t>
      </w:r>
      <w:r>
        <w:rPr>
          <w:rFonts w:ascii="仿宋_GB2312" w:eastAsia="仿宋_GB2312" w:hAnsi="仿宋_GB2312" w:cs="仿宋_GB2312" w:hint="eastAsia"/>
          <w:color w:val="auto"/>
          <w:sz w:val="32"/>
          <w:szCs w:val="32"/>
        </w:rPr>
        <w:t>其他资本性支出：反映</w:t>
      </w:r>
      <w:proofErr w:type="gramStart"/>
      <w:r>
        <w:rPr>
          <w:rFonts w:ascii="仿宋_GB2312" w:eastAsia="仿宋_GB2312" w:hAnsi="仿宋_GB2312" w:cs="仿宋_GB2312" w:hint="eastAsia"/>
          <w:color w:val="auto"/>
          <w:sz w:val="32"/>
          <w:szCs w:val="32"/>
        </w:rPr>
        <w:t>非各级</w:t>
      </w:r>
      <w:proofErr w:type="gramEnd"/>
      <w:r>
        <w:rPr>
          <w:rFonts w:ascii="仿宋_GB2312" w:eastAsia="仿宋_GB2312" w:hAnsi="仿宋_GB2312" w:cs="仿宋_GB2312" w:hint="eastAsia"/>
          <w:color w:val="auto"/>
          <w:sz w:val="32"/>
          <w:szCs w:val="32"/>
        </w:rPr>
        <w:t>发展与改革部门集中安排的用于购置固定资产、战略性和应急性储备、土地和无形资产，以及购建基础设施、大型修缮和财政支持企业更新改造所发生的支出。</w:t>
      </w:r>
    </w:p>
    <w:p w:rsidR="00130679" w:rsidRDefault="00130679">
      <w:pPr>
        <w:pStyle w:val="Default"/>
        <w:spacing w:line="560" w:lineRule="exact"/>
        <w:ind w:firstLineChars="200" w:firstLine="640"/>
        <w:rPr>
          <w:rFonts w:ascii="仿宋_GB2312" w:eastAsia="仿宋_GB2312" w:hAnsi="仿宋_GB2312" w:cs="仿宋_GB2312"/>
          <w:color w:val="auto"/>
          <w:sz w:val="32"/>
          <w:szCs w:val="32"/>
        </w:rPr>
      </w:pPr>
    </w:p>
    <w:p w:rsidR="00130679" w:rsidRDefault="00D5001E">
      <w:pPr>
        <w:spacing w:line="600" w:lineRule="exact"/>
        <w:jc w:val="center"/>
        <w:outlineLvl w:val="0"/>
        <w:rPr>
          <w:rStyle w:val="1Char"/>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8"/>
    </w:p>
    <w:p w:rsidR="00130679" w:rsidRDefault="00130679">
      <w:pPr>
        <w:spacing w:line="600" w:lineRule="exact"/>
        <w:jc w:val="center"/>
        <w:outlineLvl w:val="0"/>
        <w:rPr>
          <w:rStyle w:val="1Char"/>
        </w:rPr>
      </w:pPr>
    </w:p>
    <w:p w:rsidR="00130679" w:rsidRDefault="00D5001E">
      <w:pPr>
        <w:widowControl/>
        <w:spacing w:line="540" w:lineRule="exact"/>
        <w:rPr>
          <w:rStyle w:val="1Char"/>
          <w:rFonts w:ascii="仿宋" w:eastAsia="仿宋" w:hAnsi="仿宋"/>
          <w:b w:val="0"/>
          <w:bCs w:val="0"/>
          <w:sz w:val="32"/>
          <w:szCs w:val="32"/>
        </w:rPr>
      </w:pPr>
      <w:bookmarkStart w:id="59" w:name="_Toc15396615"/>
      <w:r>
        <w:rPr>
          <w:rStyle w:val="1Char"/>
          <w:rFonts w:ascii="仿宋" w:eastAsia="仿宋" w:hAnsi="仿宋" w:hint="eastAsia"/>
          <w:b w:val="0"/>
          <w:bCs w:val="0"/>
          <w:sz w:val="32"/>
          <w:szCs w:val="32"/>
        </w:rPr>
        <w:t>附</w:t>
      </w:r>
      <w:r>
        <w:rPr>
          <w:rStyle w:val="1Char"/>
          <w:rFonts w:ascii="仿宋" w:eastAsia="仿宋" w:hAnsi="仿宋" w:hint="eastAsia"/>
          <w:b w:val="0"/>
          <w:bCs w:val="0"/>
          <w:sz w:val="32"/>
          <w:szCs w:val="32"/>
        </w:rPr>
        <w:t>1</w:t>
      </w:r>
    </w:p>
    <w:p w:rsidR="00130679" w:rsidRDefault="00D5001E">
      <w:pPr>
        <w:widowControl/>
        <w:spacing w:line="600" w:lineRule="exact"/>
        <w:jc w:val="center"/>
        <w:rPr>
          <w:rFonts w:ascii="宋体" w:hAnsi="宋体"/>
          <w:b/>
          <w:sz w:val="44"/>
          <w:szCs w:val="44"/>
          <w:shd w:val="clear" w:color="auto" w:fill="FFFFFF"/>
        </w:rPr>
      </w:pPr>
      <w:bookmarkStart w:id="60" w:name="_Toc15396618"/>
      <w:bookmarkEnd w:id="59"/>
      <w:r>
        <w:rPr>
          <w:rFonts w:ascii="宋体" w:hAnsi="宋体" w:hint="eastAsia"/>
          <w:b/>
          <w:sz w:val="44"/>
          <w:szCs w:val="44"/>
          <w:shd w:val="clear" w:color="auto" w:fill="FFFFFF"/>
        </w:rPr>
        <w:t>广汉市公路路政管理所</w:t>
      </w:r>
    </w:p>
    <w:p w:rsidR="00130679" w:rsidRDefault="00D5001E">
      <w:pPr>
        <w:widowControl/>
        <w:spacing w:line="600" w:lineRule="exact"/>
        <w:jc w:val="center"/>
        <w:rPr>
          <w:rFonts w:ascii="宋体" w:hAnsi="宋体"/>
          <w:b/>
          <w:sz w:val="44"/>
          <w:szCs w:val="44"/>
          <w:shd w:val="clear" w:color="auto" w:fill="FFFFFF"/>
        </w:rPr>
      </w:pPr>
      <w:r>
        <w:rPr>
          <w:rFonts w:ascii="宋体" w:hAnsi="宋体" w:hint="eastAsia"/>
          <w:b/>
          <w:sz w:val="44"/>
          <w:szCs w:val="44"/>
          <w:shd w:val="clear" w:color="auto" w:fill="FFFFFF"/>
        </w:rPr>
        <w:t>201</w:t>
      </w:r>
      <w:r>
        <w:rPr>
          <w:rFonts w:ascii="宋体" w:hAnsi="宋体" w:hint="eastAsia"/>
          <w:b/>
          <w:sz w:val="44"/>
          <w:szCs w:val="44"/>
          <w:shd w:val="clear" w:color="auto" w:fill="FFFFFF"/>
        </w:rPr>
        <w:t>9</w:t>
      </w:r>
      <w:r>
        <w:rPr>
          <w:rFonts w:ascii="宋体" w:hAnsi="宋体" w:hint="eastAsia"/>
          <w:b/>
          <w:sz w:val="44"/>
          <w:szCs w:val="44"/>
          <w:shd w:val="clear" w:color="auto" w:fill="FFFFFF"/>
        </w:rPr>
        <w:t>年部门</w:t>
      </w:r>
      <w:r>
        <w:rPr>
          <w:rFonts w:ascii="宋体" w:hAnsi="宋体" w:hint="eastAsia"/>
          <w:b/>
          <w:sz w:val="44"/>
          <w:szCs w:val="44"/>
          <w:shd w:val="clear" w:color="auto" w:fill="FFFFFF"/>
        </w:rPr>
        <w:t>整体</w:t>
      </w:r>
      <w:r>
        <w:rPr>
          <w:rFonts w:ascii="宋体" w:hAnsi="宋体" w:hint="eastAsia"/>
          <w:b/>
          <w:sz w:val="44"/>
          <w:szCs w:val="44"/>
          <w:shd w:val="clear" w:color="auto" w:fill="FFFFFF"/>
        </w:rPr>
        <w:t>支出绩效报告</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rPr>
        <w:t>一、</w:t>
      </w:r>
      <w:r>
        <w:rPr>
          <w:rFonts w:ascii="仿宋_GB2312" w:eastAsia="仿宋_GB2312" w:hAnsi="仿宋_GB2312" w:cs="仿宋_GB2312" w:hint="eastAsia"/>
          <w:b/>
          <w:bCs/>
          <w:kern w:val="0"/>
          <w:sz w:val="32"/>
          <w:szCs w:val="32"/>
          <w:lang w:val="zh-CN"/>
        </w:rPr>
        <w:t>部门（单位）概况</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b/>
          <w:bCs/>
          <w:kern w:val="0"/>
          <w:sz w:val="32"/>
          <w:szCs w:val="32"/>
          <w:lang w:val="zh-CN"/>
        </w:rPr>
        <w:t>（一）机构组成。</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我所内设机构为三室，分别为办公室、财务室、稽查室。</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（二）机构职能。</w:t>
      </w:r>
    </w:p>
    <w:p w:rsidR="00130679" w:rsidRDefault="00D5001E">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广汉市公路路政管理主要职责是：负责维护管理者、经营者、使用者的合法权益，根据《公路法》、《公路安全保护条例》及其他有关法律、法规和规章的规定，实施保护公路、公路用地及公路附属设施的行政管理。依法做好公路保护工作，保障公路的完好、安全、畅通。</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b/>
          <w:bCs/>
          <w:kern w:val="0"/>
          <w:sz w:val="32"/>
          <w:szCs w:val="32"/>
          <w:lang w:val="zh-CN"/>
        </w:rPr>
        <w:t>（三）人员概况。</w:t>
      </w:r>
    </w:p>
    <w:p w:rsidR="00130679" w:rsidRDefault="00D5001E">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广汉市交通运输管理处是具有</w:t>
      </w:r>
      <w:proofErr w:type="gramStart"/>
      <w:r>
        <w:rPr>
          <w:rFonts w:ascii="仿宋_GB2312" w:eastAsia="仿宋_GB2312" w:hAnsi="仿宋_GB2312" w:cs="仿宋_GB2312" w:hint="eastAsia"/>
          <w:kern w:val="0"/>
          <w:sz w:val="32"/>
          <w:szCs w:val="32"/>
        </w:rPr>
        <w:t>参公管理</w:t>
      </w:r>
      <w:proofErr w:type="gramEnd"/>
      <w:r>
        <w:rPr>
          <w:rFonts w:ascii="仿宋_GB2312" w:eastAsia="仿宋_GB2312" w:hAnsi="仿宋_GB2312" w:cs="仿宋_GB2312" w:hint="eastAsia"/>
          <w:kern w:val="0"/>
          <w:sz w:val="32"/>
          <w:szCs w:val="32"/>
        </w:rPr>
        <w:t>性质的事业单位，</w:t>
      </w:r>
      <w:proofErr w:type="gramStart"/>
      <w:r>
        <w:rPr>
          <w:rFonts w:ascii="仿宋_GB2312" w:eastAsia="仿宋_GB2312" w:hAnsi="仿宋_GB2312" w:cs="仿宋_GB2312" w:hint="eastAsia"/>
          <w:kern w:val="0"/>
          <w:sz w:val="32"/>
          <w:szCs w:val="32"/>
        </w:rPr>
        <w:t>参公编制</w:t>
      </w:r>
      <w:proofErr w:type="gramEnd"/>
      <w:r>
        <w:rPr>
          <w:rFonts w:ascii="仿宋_GB2312" w:eastAsia="仿宋_GB2312" w:hAnsi="仿宋_GB2312" w:cs="仿宋_GB2312" w:hint="eastAsia"/>
          <w:kern w:val="0"/>
          <w:sz w:val="32"/>
          <w:szCs w:val="32"/>
        </w:rPr>
        <w:t>数</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年年末实有在职人员</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人。</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二、部门财政资金收支情况</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b/>
          <w:bCs/>
          <w:kern w:val="0"/>
          <w:sz w:val="32"/>
          <w:szCs w:val="32"/>
          <w:lang w:val="zh-CN"/>
        </w:rPr>
        <w:t>（一）部门财政资金收入情况。</w:t>
      </w:r>
    </w:p>
    <w:p w:rsidR="00130679" w:rsidRDefault="00D5001E">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年年初预算收入</w:t>
      </w:r>
      <w:r>
        <w:rPr>
          <w:rFonts w:ascii="仿宋_GB2312" w:eastAsia="仿宋_GB2312" w:hAnsi="仿宋_GB2312" w:cs="仿宋_GB2312" w:hint="eastAsia"/>
          <w:kern w:val="0"/>
          <w:sz w:val="32"/>
          <w:szCs w:val="32"/>
        </w:rPr>
        <w:t>571.73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 xml:space="preserve"> 2019</w:t>
      </w:r>
      <w:r>
        <w:rPr>
          <w:rFonts w:ascii="仿宋_GB2312" w:eastAsia="仿宋_GB2312" w:hAnsi="仿宋_GB2312" w:cs="仿宋_GB2312" w:hint="eastAsia"/>
          <w:kern w:val="0"/>
          <w:sz w:val="32"/>
          <w:szCs w:val="32"/>
        </w:rPr>
        <w:t>年财政拨款收入</w:t>
      </w:r>
      <w:r>
        <w:rPr>
          <w:rFonts w:ascii="仿宋_GB2312" w:eastAsia="仿宋_GB2312" w:hAnsi="仿宋_GB2312" w:cs="仿宋_GB2312" w:hint="eastAsia"/>
          <w:kern w:val="0"/>
          <w:sz w:val="32"/>
          <w:szCs w:val="32"/>
        </w:rPr>
        <w:t>571.73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 xml:space="preserve"> </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（二）部门财政资金支出情况。</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lastRenderedPageBreak/>
        <w:t>2019</w:t>
      </w:r>
      <w:r>
        <w:rPr>
          <w:rFonts w:ascii="仿宋_GB2312" w:eastAsia="仿宋_GB2312" w:hAnsi="仿宋_GB2312" w:cs="仿宋_GB2312" w:hint="eastAsia"/>
          <w:kern w:val="0"/>
          <w:sz w:val="32"/>
          <w:szCs w:val="32"/>
        </w:rPr>
        <w:t>年年初预算支出</w:t>
      </w:r>
      <w:r>
        <w:rPr>
          <w:rFonts w:ascii="仿宋_GB2312" w:eastAsia="仿宋_GB2312" w:hAnsi="仿宋_GB2312" w:cs="仿宋_GB2312" w:hint="eastAsia"/>
          <w:kern w:val="0"/>
          <w:sz w:val="32"/>
          <w:szCs w:val="32"/>
        </w:rPr>
        <w:t>571.73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年财政拨款支出</w:t>
      </w:r>
      <w:r>
        <w:rPr>
          <w:rFonts w:ascii="仿宋_GB2312" w:eastAsia="仿宋_GB2312" w:hAnsi="仿宋_GB2312" w:cs="仿宋_GB2312" w:hint="eastAsia"/>
          <w:kern w:val="0"/>
          <w:sz w:val="32"/>
          <w:szCs w:val="32"/>
        </w:rPr>
        <w:t>567.62</w:t>
      </w:r>
      <w:r>
        <w:rPr>
          <w:rFonts w:ascii="仿宋_GB2312" w:eastAsia="仿宋_GB2312" w:hAnsi="仿宋_GB2312" w:cs="仿宋_GB2312" w:hint="eastAsia"/>
          <w:kern w:val="0"/>
          <w:sz w:val="32"/>
          <w:szCs w:val="32"/>
        </w:rPr>
        <w:t>万元。</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三、部门财政支出管理情况</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b/>
          <w:bCs/>
          <w:kern w:val="0"/>
          <w:sz w:val="32"/>
          <w:szCs w:val="32"/>
          <w:lang w:val="zh-CN"/>
        </w:rPr>
        <w:t>（一）预算编制情况。</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我所高度重视，精心组织，坚持厉行节约和从紧编制预算的原则，加强预算绩效管理，严格贯彻《预算法》，科学合理编制预算。</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（二）执行管理情况。</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部门预算执行进度情况</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按照广汉市财政局下达的</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年部门预算，建立预算执行管理责任制，财务部门对单位的财政预算指标、已批复</w:t>
      </w:r>
      <w:r>
        <w:rPr>
          <w:rFonts w:ascii="仿宋_GB2312" w:eastAsia="仿宋_GB2312" w:hAnsi="仿宋_GB2312" w:cs="仿宋_GB2312" w:hint="eastAsia"/>
          <w:kern w:val="0"/>
          <w:sz w:val="32"/>
          <w:szCs w:val="32"/>
        </w:rPr>
        <w:t>用款计划及资金支付数进行全面认真地账务核对和梳理，严格按照批复的预算、用款计划的要求支付资金，加强账务核算和资金支付管理等环节的基础工作。定期将预算执行的相关信息进行统计分析，及时发现并解决存在问题。</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节能降耗执行情况</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强化内部管理，责任到人员，</w:t>
      </w:r>
      <w:proofErr w:type="gramStart"/>
      <w:r>
        <w:rPr>
          <w:rFonts w:ascii="仿宋_GB2312" w:eastAsia="仿宋_GB2312" w:hAnsi="仿宋_GB2312" w:cs="仿宋_GB2312" w:hint="eastAsia"/>
          <w:kern w:val="0"/>
          <w:sz w:val="32"/>
          <w:szCs w:val="32"/>
        </w:rPr>
        <w:t>全员管</w:t>
      </w:r>
      <w:proofErr w:type="gramEnd"/>
      <w:r>
        <w:rPr>
          <w:rFonts w:ascii="仿宋_GB2312" w:eastAsia="仿宋_GB2312" w:hAnsi="仿宋_GB2312" w:cs="仿宋_GB2312" w:hint="eastAsia"/>
          <w:kern w:val="0"/>
          <w:sz w:val="32"/>
          <w:szCs w:val="32"/>
        </w:rPr>
        <w:t>控，强化监督检查，切实降低能源消耗，杜绝浪费。</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3.</w:t>
      </w:r>
      <w:r>
        <w:rPr>
          <w:rFonts w:ascii="仿宋_GB2312" w:eastAsia="仿宋_GB2312" w:hAnsi="仿宋_GB2312" w:cs="仿宋_GB2312" w:hint="eastAsia"/>
          <w:b/>
          <w:bCs/>
          <w:kern w:val="0"/>
          <w:sz w:val="32"/>
          <w:szCs w:val="32"/>
          <w:lang w:val="zh-CN"/>
        </w:rPr>
        <w:t>“三公”经费预算执行情况</w:t>
      </w:r>
    </w:p>
    <w:p w:rsidR="00130679" w:rsidRDefault="00D5001E">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、路政所</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年“三公”经费总额</w:t>
      </w:r>
      <w:r>
        <w:rPr>
          <w:rFonts w:ascii="仿宋_GB2312" w:eastAsia="仿宋_GB2312" w:hAnsi="仿宋_GB2312" w:cs="仿宋_GB2312" w:hint="eastAsia"/>
          <w:kern w:val="0"/>
          <w:sz w:val="32"/>
          <w:szCs w:val="32"/>
        </w:rPr>
        <w:t>16.49</w:t>
      </w:r>
      <w:r>
        <w:rPr>
          <w:rFonts w:ascii="仿宋_GB2312" w:eastAsia="仿宋_GB2312" w:hAnsi="仿宋_GB2312" w:cs="仿宋_GB2312" w:hint="eastAsia"/>
          <w:kern w:val="0"/>
          <w:sz w:val="32"/>
          <w:szCs w:val="32"/>
        </w:rPr>
        <w:t>万元，其中公务用车运行维护费</w:t>
      </w:r>
      <w:r>
        <w:rPr>
          <w:rFonts w:ascii="仿宋_GB2312" w:eastAsia="仿宋_GB2312" w:hAnsi="仿宋_GB2312" w:cs="仿宋_GB2312" w:hint="eastAsia"/>
          <w:kern w:val="0"/>
          <w:sz w:val="32"/>
          <w:szCs w:val="32"/>
        </w:rPr>
        <w:t>16.33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年“三公”经费年初预算数</w:t>
      </w:r>
      <w:r>
        <w:rPr>
          <w:rFonts w:ascii="仿宋_GB2312" w:eastAsia="仿宋_GB2312" w:hAnsi="仿宋_GB2312" w:cs="仿宋_GB2312" w:hint="eastAsia"/>
          <w:color w:val="000000" w:themeColor="text1"/>
          <w:kern w:val="0"/>
          <w:sz w:val="32"/>
          <w:szCs w:val="32"/>
        </w:rPr>
        <w:t>9.5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调整预算数</w:t>
      </w:r>
      <w:r>
        <w:rPr>
          <w:rFonts w:ascii="仿宋_GB2312" w:eastAsia="仿宋_GB2312" w:hAnsi="仿宋_GB2312" w:cs="仿宋_GB2312" w:hint="eastAsia"/>
          <w:color w:val="000000" w:themeColor="text1"/>
          <w:kern w:val="0"/>
          <w:sz w:val="32"/>
          <w:szCs w:val="32"/>
        </w:rPr>
        <w:t>16.49</w:t>
      </w:r>
      <w:r>
        <w:rPr>
          <w:rFonts w:ascii="仿宋_GB2312" w:eastAsia="仿宋_GB2312" w:hAnsi="仿宋_GB2312" w:cs="仿宋_GB2312" w:hint="eastAsia"/>
          <w:kern w:val="0"/>
          <w:sz w:val="32"/>
          <w:szCs w:val="32"/>
        </w:rPr>
        <w:t>万元，调整原因是我市公路日常巡查车辆维护及临时应急突发事件保障用油，加之车辆</w:t>
      </w:r>
      <w:r>
        <w:rPr>
          <w:rFonts w:ascii="仿宋_GB2312" w:eastAsia="仿宋_GB2312" w:hAnsi="仿宋_GB2312" w:cs="仿宋_GB2312" w:hint="eastAsia"/>
          <w:kern w:val="0"/>
          <w:sz w:val="32"/>
          <w:szCs w:val="32"/>
        </w:rPr>
        <w:lastRenderedPageBreak/>
        <w:t>老化，增加</w:t>
      </w:r>
      <w:proofErr w:type="gramStart"/>
      <w:r>
        <w:rPr>
          <w:rFonts w:ascii="仿宋_GB2312" w:eastAsia="仿宋_GB2312" w:hAnsi="仿宋_GB2312" w:cs="仿宋_GB2312" w:hint="eastAsia"/>
          <w:kern w:val="0"/>
          <w:sz w:val="32"/>
          <w:szCs w:val="32"/>
        </w:rPr>
        <w:t>了油修费</w:t>
      </w:r>
      <w:proofErr w:type="gramEnd"/>
      <w:r>
        <w:rPr>
          <w:rFonts w:ascii="仿宋_GB2312" w:eastAsia="仿宋_GB2312" w:hAnsi="仿宋_GB2312" w:cs="仿宋_GB2312" w:hint="eastAsia"/>
          <w:kern w:val="0"/>
          <w:sz w:val="32"/>
          <w:szCs w:val="32"/>
        </w:rPr>
        <w:t>等支出。</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年“三公”经费总额较去年增加</w:t>
      </w:r>
      <w:r>
        <w:rPr>
          <w:rFonts w:ascii="仿宋_GB2312" w:eastAsia="仿宋_GB2312" w:hAnsi="仿宋_GB2312" w:cs="仿宋_GB2312" w:hint="eastAsia"/>
          <w:kern w:val="0"/>
          <w:sz w:val="32"/>
          <w:szCs w:val="32"/>
        </w:rPr>
        <w:t>1.46</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9.82%</w:t>
      </w:r>
      <w:r>
        <w:rPr>
          <w:rFonts w:ascii="仿宋_GB2312" w:eastAsia="仿宋_GB2312" w:hAnsi="仿宋_GB2312" w:cs="仿宋_GB2312" w:hint="eastAsia"/>
          <w:kern w:val="0"/>
          <w:sz w:val="32"/>
          <w:szCs w:val="32"/>
        </w:rPr>
        <w:t>，主要原因是</w:t>
      </w:r>
      <w:r>
        <w:rPr>
          <w:rFonts w:ascii="仿宋_GB2312" w:eastAsia="仿宋_GB2312" w:hAnsi="仿宋_GB2312" w:cs="仿宋_GB2312" w:hint="eastAsia"/>
          <w:color w:val="000000" w:themeColor="text1"/>
          <w:kern w:val="0"/>
          <w:sz w:val="32"/>
          <w:szCs w:val="32"/>
        </w:rPr>
        <w:t>2019</w:t>
      </w:r>
      <w:r>
        <w:rPr>
          <w:rFonts w:ascii="仿宋_GB2312" w:eastAsia="仿宋_GB2312" w:hAnsi="仿宋_GB2312" w:cs="仿宋_GB2312" w:hint="eastAsia"/>
          <w:color w:val="000000" w:themeColor="text1"/>
          <w:kern w:val="0"/>
          <w:sz w:val="32"/>
          <w:szCs w:val="32"/>
        </w:rPr>
        <w:t>年公务用车运行维护费</w:t>
      </w:r>
      <w:r>
        <w:rPr>
          <w:rFonts w:ascii="仿宋_GB2312" w:eastAsia="仿宋_GB2312" w:hAnsi="仿宋_GB2312" w:cs="仿宋_GB2312" w:hint="eastAsia"/>
          <w:kern w:val="0"/>
          <w:sz w:val="32"/>
          <w:szCs w:val="32"/>
        </w:rPr>
        <w:t>增加。</w:t>
      </w:r>
    </w:p>
    <w:p w:rsidR="00130679" w:rsidRDefault="00D5001E">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年公务用车购置数</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，公务用车保有量</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辆（其中：执法执勤用车</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辆）。</w:t>
      </w:r>
      <w:r>
        <w:rPr>
          <w:rFonts w:ascii="仿宋_GB2312" w:eastAsia="仿宋_GB2312" w:hAnsi="仿宋_GB2312" w:cs="仿宋_GB2312" w:hint="eastAsia"/>
          <w:kern w:val="0"/>
          <w:sz w:val="32"/>
          <w:szCs w:val="32"/>
        </w:rPr>
        <w:t xml:space="preserve"> </w:t>
      </w:r>
    </w:p>
    <w:p w:rsidR="00130679" w:rsidRDefault="00D5001E">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、因公出国（境）团组数及人数</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，国内公务接待</w:t>
      </w:r>
      <w:bookmarkStart w:id="61" w:name="_GoBack"/>
      <w:r>
        <w:rPr>
          <w:rFonts w:ascii="仿宋_GB2312" w:eastAsia="仿宋_GB2312" w:hAnsi="仿宋_GB2312" w:cs="仿宋_GB2312" w:hint="eastAsia"/>
          <w:kern w:val="0"/>
          <w:sz w:val="32"/>
          <w:szCs w:val="32"/>
        </w:rPr>
        <w:t>1</w:t>
      </w:r>
      <w:bookmarkEnd w:id="61"/>
      <w:r>
        <w:rPr>
          <w:rFonts w:ascii="仿宋_GB2312" w:eastAsia="仿宋_GB2312" w:hAnsi="仿宋_GB2312" w:cs="仿宋_GB2312" w:hint="eastAsia"/>
          <w:kern w:val="0"/>
          <w:sz w:val="32"/>
          <w:szCs w:val="32"/>
        </w:rPr>
        <w:t>批次。</w:t>
      </w:r>
      <w:r>
        <w:rPr>
          <w:rFonts w:ascii="仿宋_GB2312" w:eastAsia="仿宋_GB2312" w:hAnsi="仿宋_GB2312" w:cs="仿宋_GB2312" w:hint="eastAsia"/>
          <w:kern w:val="0"/>
          <w:sz w:val="32"/>
          <w:szCs w:val="32"/>
        </w:rPr>
        <w:t xml:space="preserve"> </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（三）综合管理情况。</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1.</w:t>
      </w:r>
      <w:r>
        <w:rPr>
          <w:rFonts w:ascii="仿宋_GB2312" w:eastAsia="仿宋_GB2312" w:hAnsi="仿宋_GB2312" w:cs="仿宋_GB2312" w:hint="eastAsia"/>
          <w:b/>
          <w:bCs/>
          <w:kern w:val="0"/>
          <w:sz w:val="32"/>
          <w:szCs w:val="32"/>
          <w:lang w:val="zh-CN"/>
        </w:rPr>
        <w:t>非</w:t>
      </w:r>
      <w:proofErr w:type="gramStart"/>
      <w:r>
        <w:rPr>
          <w:rFonts w:ascii="仿宋_GB2312" w:eastAsia="仿宋_GB2312" w:hAnsi="仿宋_GB2312" w:cs="仿宋_GB2312" w:hint="eastAsia"/>
          <w:b/>
          <w:bCs/>
          <w:kern w:val="0"/>
          <w:sz w:val="32"/>
          <w:szCs w:val="32"/>
          <w:lang w:val="zh-CN"/>
        </w:rPr>
        <w:t>税收入执收</w:t>
      </w:r>
      <w:proofErr w:type="gramEnd"/>
      <w:r>
        <w:rPr>
          <w:rFonts w:ascii="仿宋_GB2312" w:eastAsia="仿宋_GB2312" w:hAnsi="仿宋_GB2312" w:cs="仿宋_GB2312" w:hint="eastAsia"/>
          <w:b/>
          <w:bCs/>
          <w:kern w:val="0"/>
          <w:sz w:val="32"/>
          <w:szCs w:val="32"/>
          <w:lang w:val="zh-CN"/>
        </w:rPr>
        <w:t>情况</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我所</w:t>
      </w:r>
      <w:r>
        <w:rPr>
          <w:rFonts w:ascii="仿宋_GB2312" w:eastAsia="仿宋_GB2312" w:hAnsi="仿宋_GB2312" w:cs="仿宋_GB2312" w:hint="eastAsia"/>
          <w:kern w:val="0"/>
          <w:sz w:val="32"/>
          <w:szCs w:val="32"/>
          <w:lang w:val="zh-CN"/>
        </w:rPr>
        <w:t>201</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lang w:val="zh-CN"/>
        </w:rPr>
        <w:t>年非税收入征收数</w:t>
      </w:r>
      <w:r>
        <w:rPr>
          <w:rFonts w:ascii="仿宋_GB2312" w:eastAsia="仿宋_GB2312" w:hAnsi="仿宋_GB2312" w:cs="仿宋_GB2312" w:hint="eastAsia"/>
          <w:color w:val="000000" w:themeColor="text1"/>
          <w:kern w:val="0"/>
          <w:sz w:val="32"/>
          <w:szCs w:val="32"/>
        </w:rPr>
        <w:t>64.04</w:t>
      </w:r>
      <w:r>
        <w:rPr>
          <w:rFonts w:ascii="仿宋_GB2312" w:eastAsia="仿宋_GB2312" w:hAnsi="仿宋_GB2312" w:cs="仿宋_GB2312" w:hint="eastAsia"/>
          <w:kern w:val="0"/>
          <w:sz w:val="32"/>
          <w:szCs w:val="32"/>
          <w:lang w:val="zh-CN"/>
        </w:rPr>
        <w:t>万元（其中公路路产补偿费、占用费</w:t>
      </w:r>
      <w:r>
        <w:rPr>
          <w:rFonts w:ascii="仿宋_GB2312" w:eastAsia="仿宋_GB2312" w:hAnsi="仿宋_GB2312" w:cs="仿宋_GB2312" w:hint="eastAsia"/>
          <w:color w:val="000000" w:themeColor="text1"/>
          <w:kern w:val="0"/>
          <w:sz w:val="32"/>
          <w:szCs w:val="32"/>
        </w:rPr>
        <w:t>6.39</w:t>
      </w:r>
      <w:r>
        <w:rPr>
          <w:rFonts w:ascii="仿宋_GB2312" w:eastAsia="仿宋_GB2312" w:hAnsi="仿宋_GB2312" w:cs="仿宋_GB2312" w:hint="eastAsia"/>
          <w:kern w:val="0"/>
          <w:sz w:val="32"/>
          <w:szCs w:val="32"/>
          <w:lang w:val="zh-CN"/>
        </w:rPr>
        <w:t>万元，罚没收入</w:t>
      </w:r>
      <w:r>
        <w:rPr>
          <w:rFonts w:ascii="仿宋_GB2312" w:eastAsia="仿宋_GB2312" w:hAnsi="仿宋_GB2312" w:cs="仿宋_GB2312" w:hint="eastAsia"/>
          <w:color w:val="000000" w:themeColor="text1"/>
          <w:kern w:val="0"/>
          <w:sz w:val="32"/>
          <w:szCs w:val="32"/>
        </w:rPr>
        <w:t>57.37</w:t>
      </w:r>
      <w:r>
        <w:rPr>
          <w:rFonts w:ascii="仿宋_GB2312" w:eastAsia="仿宋_GB2312" w:hAnsi="仿宋_GB2312" w:cs="仿宋_GB2312" w:hint="eastAsia"/>
          <w:kern w:val="0"/>
          <w:sz w:val="32"/>
          <w:szCs w:val="32"/>
          <w:lang w:val="zh-CN"/>
        </w:rPr>
        <w:t>万元，其他利息收入</w:t>
      </w:r>
      <w:r>
        <w:rPr>
          <w:rFonts w:ascii="仿宋_GB2312" w:eastAsia="仿宋_GB2312" w:hAnsi="仿宋_GB2312" w:cs="仿宋_GB2312" w:hint="eastAsia"/>
          <w:color w:val="000000" w:themeColor="text1"/>
          <w:kern w:val="0"/>
          <w:sz w:val="32"/>
          <w:szCs w:val="32"/>
        </w:rPr>
        <w:t>0.27</w:t>
      </w:r>
      <w:r>
        <w:rPr>
          <w:rFonts w:ascii="仿宋_GB2312" w:eastAsia="仿宋_GB2312" w:hAnsi="仿宋_GB2312" w:cs="仿宋_GB2312" w:hint="eastAsia"/>
          <w:kern w:val="0"/>
          <w:sz w:val="32"/>
          <w:szCs w:val="32"/>
          <w:lang w:val="zh-CN"/>
        </w:rPr>
        <w:t>万元），已全额缴入本级国库。</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lang w:val="zh-CN"/>
        </w:rPr>
        <w:t>政府采购实施计划情况</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按照批复的政府采购预算，制定我</w:t>
      </w:r>
      <w:proofErr w:type="gramStart"/>
      <w:r>
        <w:rPr>
          <w:rFonts w:ascii="仿宋_GB2312" w:eastAsia="仿宋_GB2312" w:hAnsi="仿宋_GB2312" w:cs="仿宋_GB2312" w:hint="eastAsia"/>
          <w:kern w:val="0"/>
          <w:sz w:val="32"/>
          <w:szCs w:val="32"/>
        </w:rPr>
        <w:t>所政府</w:t>
      </w:r>
      <w:proofErr w:type="gramEnd"/>
      <w:r>
        <w:rPr>
          <w:rFonts w:ascii="仿宋_GB2312" w:eastAsia="仿宋_GB2312" w:hAnsi="仿宋_GB2312" w:cs="仿宋_GB2312" w:hint="eastAsia"/>
          <w:kern w:val="0"/>
          <w:sz w:val="32"/>
          <w:szCs w:val="32"/>
        </w:rPr>
        <w:t>采购计划，根据工作需要和资金安排情况，合理确定实施进度，落实采购计划</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年政府采购预算</w:t>
      </w:r>
      <w:r>
        <w:rPr>
          <w:rFonts w:ascii="仿宋_GB2312" w:eastAsia="仿宋_GB2312" w:hAnsi="仿宋_GB2312" w:cs="仿宋_GB2312" w:hint="eastAsia"/>
          <w:color w:val="000000" w:themeColor="text1"/>
          <w:kern w:val="0"/>
          <w:sz w:val="32"/>
          <w:szCs w:val="32"/>
        </w:rPr>
        <w:t>0.65</w:t>
      </w:r>
      <w:r>
        <w:rPr>
          <w:rFonts w:ascii="仿宋_GB2312" w:eastAsia="仿宋_GB2312" w:hAnsi="仿宋_GB2312" w:cs="仿宋_GB2312" w:hint="eastAsia"/>
          <w:kern w:val="0"/>
          <w:sz w:val="32"/>
          <w:szCs w:val="32"/>
        </w:rPr>
        <w:t>万元，实际采购</w:t>
      </w:r>
      <w:r>
        <w:rPr>
          <w:rFonts w:ascii="仿宋_GB2312" w:eastAsia="仿宋_GB2312" w:hAnsi="仿宋_GB2312" w:cs="仿宋_GB2312" w:hint="eastAsia"/>
          <w:color w:val="000000" w:themeColor="text1"/>
          <w:kern w:val="0"/>
          <w:sz w:val="32"/>
          <w:szCs w:val="32"/>
        </w:rPr>
        <w:t>0.64</w:t>
      </w:r>
      <w:r>
        <w:rPr>
          <w:rFonts w:ascii="仿宋_GB2312" w:eastAsia="仿宋_GB2312" w:hAnsi="仿宋_GB2312" w:cs="仿宋_GB2312" w:hint="eastAsia"/>
          <w:kern w:val="0"/>
          <w:sz w:val="32"/>
          <w:szCs w:val="32"/>
        </w:rPr>
        <w:t>万元。</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lang w:val="zh-CN"/>
        </w:rPr>
        <w:t>3.</w:t>
      </w:r>
      <w:r>
        <w:rPr>
          <w:rFonts w:ascii="仿宋_GB2312" w:eastAsia="仿宋_GB2312" w:hAnsi="仿宋_GB2312" w:cs="仿宋_GB2312" w:hint="eastAsia"/>
          <w:b/>
          <w:bCs/>
          <w:kern w:val="0"/>
          <w:sz w:val="32"/>
          <w:szCs w:val="32"/>
          <w:lang w:val="zh-CN"/>
        </w:rPr>
        <w:t>资产管理情况</w:t>
      </w:r>
    </w:p>
    <w:p w:rsidR="00130679" w:rsidRDefault="00D5001E">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w:t>
      </w:r>
      <w:proofErr w:type="gramStart"/>
      <w:r>
        <w:rPr>
          <w:rFonts w:ascii="仿宋_GB2312" w:eastAsia="仿宋_GB2312" w:hAnsi="仿宋_GB2312" w:cs="仿宋_GB2312" w:hint="eastAsia"/>
          <w:kern w:val="0"/>
          <w:sz w:val="32"/>
          <w:szCs w:val="32"/>
        </w:rPr>
        <w:t>所资产</w:t>
      </w:r>
      <w:proofErr w:type="gramEnd"/>
      <w:r>
        <w:rPr>
          <w:rFonts w:ascii="仿宋_GB2312" w:eastAsia="仿宋_GB2312" w:hAnsi="仿宋_GB2312" w:cs="仿宋_GB2312" w:hint="eastAsia"/>
          <w:kern w:val="0"/>
          <w:sz w:val="32"/>
          <w:szCs w:val="32"/>
        </w:rPr>
        <w:t>管理工作严格执行国家有关法律、法规和有关财务、会计制度规定，合理配备并节约、有效使用资产，对新增资产及时入账，落实保管制度，责任到人，对减少资产按照资产处置流程进行处置。资产管理由财务部门进行价值核算，并设专人进行资产实物卡片管理及使用情况监督，真实反映单位的资产及财务状况，保证账物卡相符。建立了严</w:t>
      </w:r>
      <w:r>
        <w:rPr>
          <w:rFonts w:ascii="仿宋_GB2312" w:eastAsia="仿宋_GB2312" w:hAnsi="仿宋_GB2312" w:cs="仿宋_GB2312" w:hint="eastAsia"/>
          <w:kern w:val="0"/>
          <w:sz w:val="32"/>
          <w:szCs w:val="32"/>
        </w:rPr>
        <w:lastRenderedPageBreak/>
        <w:t>格的资产交付使用验收制度，重视资产的使用保养，以发挥资产的最大利用率。</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4.</w:t>
      </w:r>
      <w:r>
        <w:rPr>
          <w:rFonts w:ascii="仿宋_GB2312" w:eastAsia="仿宋_GB2312" w:hAnsi="仿宋_GB2312" w:cs="仿宋_GB2312" w:hint="eastAsia"/>
          <w:b/>
          <w:bCs/>
          <w:kern w:val="0"/>
          <w:sz w:val="32"/>
          <w:szCs w:val="32"/>
          <w:lang w:val="zh-CN"/>
        </w:rPr>
        <w:t>内控制度管理情况</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我所成立了内控领导小组，由单位负责人任内控领导小组组长，明确了内控牵头部门与监督部门职责分工，岗位责任落实层层把关，层层监督，进一步建立健全了内控管理制度，增强内控管理人员工作意识，严格执行内控管理制度。</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5.</w:t>
      </w:r>
      <w:r>
        <w:rPr>
          <w:rFonts w:ascii="仿宋_GB2312" w:eastAsia="仿宋_GB2312" w:hAnsi="仿宋_GB2312" w:cs="仿宋_GB2312" w:hint="eastAsia"/>
          <w:b/>
          <w:bCs/>
          <w:kern w:val="0"/>
          <w:sz w:val="32"/>
          <w:szCs w:val="32"/>
          <w:lang w:val="zh-CN"/>
        </w:rPr>
        <w:t>信息公开情况</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按照广汉市财政局的要求，我所认真开展信息公开工作，及时向社会公开单位部门预决算、“三公”经费情况、绩效信息，自觉接受社会监督。</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6.</w:t>
      </w:r>
      <w:r>
        <w:rPr>
          <w:rFonts w:ascii="仿宋_GB2312" w:eastAsia="仿宋_GB2312" w:hAnsi="仿宋_GB2312" w:cs="仿宋_GB2312" w:hint="eastAsia"/>
          <w:b/>
          <w:bCs/>
          <w:kern w:val="0"/>
          <w:sz w:val="32"/>
          <w:szCs w:val="32"/>
          <w:lang w:val="zh-CN"/>
        </w:rPr>
        <w:t>绩效评价及依法接受财政监督情况</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我所认真开展绩效评价工作，并依法接受财政监督。</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（四）整体绩效。</w:t>
      </w:r>
    </w:p>
    <w:p w:rsidR="00130679" w:rsidRDefault="00D5001E">
      <w:pPr>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我所</w:t>
      </w:r>
      <w:r>
        <w:rPr>
          <w:rFonts w:ascii="仿宋_GB2312" w:eastAsia="仿宋_GB2312" w:hAnsi="仿宋_GB2312" w:cs="仿宋_GB2312" w:hint="eastAsia"/>
          <w:kern w:val="0"/>
          <w:sz w:val="32"/>
          <w:szCs w:val="32"/>
          <w:lang w:val="zh-CN"/>
        </w:rPr>
        <w:t>按照部门职能职责及</w:t>
      </w:r>
      <w:r>
        <w:rPr>
          <w:rFonts w:ascii="仿宋_GB2312" w:eastAsia="仿宋_GB2312" w:hAnsi="仿宋_GB2312" w:cs="仿宋_GB2312" w:hint="eastAsia"/>
          <w:kern w:val="0"/>
          <w:sz w:val="32"/>
          <w:szCs w:val="32"/>
          <w:lang w:val="zh-CN"/>
        </w:rPr>
        <w:t>201</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lang w:val="zh-CN"/>
        </w:rPr>
        <w:t>年重点工作任务，</w:t>
      </w:r>
      <w:r>
        <w:rPr>
          <w:rFonts w:ascii="仿宋_GB2312" w:eastAsia="仿宋_GB2312" w:hAnsi="仿宋_GB2312" w:cs="仿宋_GB2312" w:hint="eastAsia"/>
          <w:kern w:val="0"/>
          <w:sz w:val="32"/>
          <w:szCs w:val="32"/>
        </w:rPr>
        <w:t>进一步加大巡</w:t>
      </w:r>
      <w:r>
        <w:rPr>
          <w:rFonts w:ascii="仿宋_GB2312" w:eastAsia="仿宋_GB2312" w:hAnsi="仿宋_GB2312" w:cs="仿宋_GB2312" w:hint="eastAsia"/>
          <w:kern w:val="0"/>
          <w:sz w:val="32"/>
          <w:szCs w:val="32"/>
        </w:rPr>
        <w:t>查力度，严格公路两侧建筑控制区的管理，维护路产路权不受侵犯。继续加强超限运输管理，全面开展治理超限车辆行动，在巩固和扩大治</w:t>
      </w:r>
      <w:proofErr w:type="gramStart"/>
      <w:r>
        <w:rPr>
          <w:rFonts w:ascii="仿宋_GB2312" w:eastAsia="仿宋_GB2312" w:hAnsi="仿宋_GB2312" w:cs="仿宋_GB2312" w:hint="eastAsia"/>
          <w:kern w:val="0"/>
          <w:sz w:val="32"/>
          <w:szCs w:val="32"/>
        </w:rPr>
        <w:t>超成果</w:t>
      </w:r>
      <w:proofErr w:type="gramEnd"/>
      <w:r>
        <w:rPr>
          <w:rFonts w:ascii="仿宋_GB2312" w:eastAsia="仿宋_GB2312" w:hAnsi="仿宋_GB2312" w:cs="仿宋_GB2312" w:hint="eastAsia"/>
          <w:kern w:val="0"/>
          <w:sz w:val="32"/>
          <w:szCs w:val="32"/>
        </w:rPr>
        <w:t>的同时，进一步健全完善我市治理车辆超限超载、抛洒滴漏的长效机制。</w:t>
      </w:r>
    </w:p>
    <w:p w:rsidR="00130679" w:rsidRDefault="00D5001E" w:rsidP="00A516E4">
      <w:pPr>
        <w:widowControl/>
        <w:adjustRightInd w:val="0"/>
        <w:snapToGrid w:val="0"/>
        <w:spacing w:line="600" w:lineRule="exact"/>
        <w:ind w:firstLineChars="200"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四、评价结论及建议</w:t>
      </w: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zh-CN"/>
        </w:rPr>
        <w:t>我所按照《预算法》按时完成预决算编制。在执行过程中有计划进行资金申报、使用，</w:t>
      </w:r>
      <w:r>
        <w:rPr>
          <w:rFonts w:ascii="仿宋_GB2312" w:eastAsia="仿宋_GB2312" w:hAnsi="仿宋_GB2312" w:cs="仿宋_GB2312" w:hint="eastAsia"/>
          <w:kern w:val="0"/>
          <w:sz w:val="32"/>
          <w:szCs w:val="32"/>
        </w:rPr>
        <w:t>完善资金管理及内部控制制度，确保资金安全，做到账款、账</w:t>
      </w:r>
      <w:proofErr w:type="gramStart"/>
      <w:r>
        <w:rPr>
          <w:rFonts w:ascii="仿宋_GB2312" w:eastAsia="仿宋_GB2312" w:hAnsi="仿宋_GB2312" w:cs="仿宋_GB2312" w:hint="eastAsia"/>
          <w:kern w:val="0"/>
          <w:sz w:val="32"/>
          <w:szCs w:val="32"/>
        </w:rPr>
        <w:t>账</w:t>
      </w:r>
      <w:proofErr w:type="gramEnd"/>
      <w:r>
        <w:rPr>
          <w:rFonts w:ascii="仿宋_GB2312" w:eastAsia="仿宋_GB2312" w:hAnsi="仿宋_GB2312" w:cs="仿宋_GB2312" w:hint="eastAsia"/>
          <w:kern w:val="0"/>
          <w:sz w:val="32"/>
          <w:szCs w:val="32"/>
        </w:rPr>
        <w:t>、账实相符。</w:t>
      </w:r>
      <w:r>
        <w:rPr>
          <w:rFonts w:ascii="仿宋_GB2312" w:eastAsia="仿宋_GB2312" w:hAnsi="仿宋_GB2312" w:cs="仿宋_GB2312" w:hint="eastAsia"/>
          <w:kern w:val="0"/>
          <w:sz w:val="32"/>
          <w:szCs w:val="32"/>
          <w:lang w:val="zh-CN"/>
        </w:rPr>
        <w:t>部门支出</w:t>
      </w:r>
      <w:r>
        <w:rPr>
          <w:rFonts w:ascii="仿宋_GB2312" w:eastAsia="仿宋_GB2312" w:hAnsi="仿宋_GB2312" w:cs="仿宋_GB2312" w:hint="eastAsia"/>
          <w:kern w:val="0"/>
          <w:sz w:val="32"/>
          <w:szCs w:val="32"/>
          <w:lang w:val="zh-CN"/>
        </w:rPr>
        <w:lastRenderedPageBreak/>
        <w:t>与预算基本一致，能达到预期目标。</w:t>
      </w:r>
      <w:r>
        <w:rPr>
          <w:rFonts w:ascii="仿宋_GB2312" w:eastAsia="仿宋_GB2312" w:hAnsi="仿宋_GB2312" w:cs="仿宋_GB2312" w:hint="eastAsia"/>
          <w:kern w:val="0"/>
          <w:sz w:val="32"/>
          <w:szCs w:val="32"/>
        </w:rPr>
        <w:t>在预算编制时还不够精细，执行过程中存在预算经费科目与支出科目有差异的现象。在今后工作中，进一步健全财务基础管理制度和约束机制，加强预算管理意识，提高预算编制的科学性、严谨性和可控性，有效地使用财政资金，提高财政资金使用效率。</w:t>
      </w:r>
    </w:p>
    <w:p w:rsidR="00130679" w:rsidRDefault="00130679">
      <w:pPr>
        <w:widowControl/>
        <w:adjustRightInd w:val="0"/>
        <w:snapToGrid w:val="0"/>
        <w:spacing w:line="600" w:lineRule="exact"/>
        <w:ind w:firstLineChars="200" w:firstLine="640"/>
        <w:jc w:val="left"/>
        <w:rPr>
          <w:rFonts w:ascii="仿宋_GB2312" w:eastAsia="仿宋_GB2312" w:hAnsi="仿宋_GB2312" w:cs="仿宋_GB2312"/>
          <w:kern w:val="0"/>
          <w:sz w:val="32"/>
          <w:szCs w:val="32"/>
        </w:rPr>
      </w:pPr>
    </w:p>
    <w:p w:rsidR="00130679" w:rsidRDefault="00130679">
      <w:pPr>
        <w:widowControl/>
        <w:adjustRightInd w:val="0"/>
        <w:snapToGrid w:val="0"/>
        <w:spacing w:line="600" w:lineRule="exact"/>
        <w:ind w:firstLineChars="200" w:firstLine="640"/>
        <w:jc w:val="left"/>
        <w:rPr>
          <w:rFonts w:ascii="仿宋_GB2312" w:eastAsia="仿宋_GB2312" w:hAnsi="仿宋_GB2312" w:cs="仿宋_GB2312"/>
          <w:kern w:val="0"/>
          <w:sz w:val="32"/>
          <w:szCs w:val="32"/>
        </w:rPr>
      </w:pPr>
    </w:p>
    <w:p w:rsidR="00130679" w:rsidRDefault="00130679">
      <w:pPr>
        <w:widowControl/>
        <w:adjustRightInd w:val="0"/>
        <w:snapToGrid w:val="0"/>
        <w:spacing w:line="600" w:lineRule="exact"/>
        <w:ind w:firstLineChars="200" w:firstLine="640"/>
        <w:jc w:val="left"/>
        <w:rPr>
          <w:rFonts w:ascii="仿宋_GB2312" w:eastAsia="仿宋_GB2312" w:hAnsi="仿宋_GB2312" w:cs="仿宋_GB2312"/>
          <w:kern w:val="0"/>
          <w:sz w:val="32"/>
          <w:szCs w:val="32"/>
        </w:rPr>
      </w:pPr>
    </w:p>
    <w:p w:rsidR="00130679" w:rsidRDefault="00130679">
      <w:pPr>
        <w:widowControl/>
        <w:adjustRightInd w:val="0"/>
        <w:snapToGrid w:val="0"/>
        <w:spacing w:line="600" w:lineRule="exact"/>
        <w:ind w:firstLineChars="200" w:firstLine="640"/>
        <w:jc w:val="left"/>
        <w:rPr>
          <w:rFonts w:ascii="仿宋_GB2312" w:eastAsia="仿宋_GB2312" w:hAnsi="仿宋_GB2312" w:cs="仿宋_GB2312"/>
          <w:kern w:val="0"/>
          <w:sz w:val="32"/>
          <w:szCs w:val="32"/>
        </w:rPr>
      </w:pPr>
    </w:p>
    <w:p w:rsidR="00130679" w:rsidRDefault="00D5001E">
      <w:pPr>
        <w:widowControl/>
        <w:adjustRightInd w:val="0"/>
        <w:snapToGrid w:val="0"/>
        <w:spacing w:line="600" w:lineRule="exact"/>
        <w:ind w:firstLineChars="200"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 xml:space="preserve">                   </w:t>
      </w:r>
    </w:p>
    <w:p w:rsidR="00130679" w:rsidRDefault="00130679">
      <w:pPr>
        <w:adjustRightInd w:val="0"/>
        <w:snapToGrid w:val="0"/>
        <w:spacing w:line="560" w:lineRule="exact"/>
        <w:ind w:firstLine="720"/>
        <w:rPr>
          <w:rFonts w:ascii="仿宋_GB2312" w:eastAsia="仿宋_GB2312"/>
          <w:color w:val="000000"/>
          <w:sz w:val="32"/>
          <w:szCs w:val="32"/>
        </w:rPr>
      </w:pPr>
    </w:p>
    <w:p w:rsidR="00130679" w:rsidRDefault="00130679">
      <w:pPr>
        <w:spacing w:line="600" w:lineRule="exact"/>
        <w:jc w:val="center"/>
        <w:outlineLvl w:val="0"/>
        <w:rPr>
          <w:rFonts w:ascii="仿宋_GB2312" w:eastAsia="仿宋_GB2312"/>
          <w:color w:val="000000"/>
          <w:sz w:val="32"/>
          <w:szCs w:val="32"/>
          <w:lang w:val="zh-CN"/>
        </w:rPr>
      </w:pPr>
    </w:p>
    <w:p w:rsidR="00130679" w:rsidRDefault="00130679" w:rsidP="00A516E4">
      <w:pPr>
        <w:pStyle w:val="a0"/>
        <w:spacing w:before="93"/>
        <w:rPr>
          <w:rFonts w:ascii="黑体" w:eastAsia="黑体" w:hAnsi="黑体"/>
          <w:color w:val="000000"/>
          <w:sz w:val="44"/>
          <w:szCs w:val="44"/>
        </w:rPr>
      </w:pPr>
    </w:p>
    <w:p w:rsidR="00130679" w:rsidRDefault="00130679" w:rsidP="00A516E4">
      <w:pPr>
        <w:pStyle w:val="a0"/>
        <w:spacing w:before="93"/>
        <w:rPr>
          <w:rFonts w:ascii="黑体" w:eastAsia="黑体" w:hAnsi="黑体"/>
          <w:color w:val="000000"/>
          <w:sz w:val="44"/>
          <w:szCs w:val="44"/>
        </w:rPr>
      </w:pPr>
    </w:p>
    <w:p w:rsidR="00130679" w:rsidRDefault="00130679" w:rsidP="00A516E4">
      <w:pPr>
        <w:pStyle w:val="a0"/>
        <w:spacing w:before="93"/>
        <w:rPr>
          <w:rFonts w:ascii="黑体" w:eastAsia="黑体" w:hAnsi="黑体"/>
          <w:color w:val="000000"/>
          <w:sz w:val="44"/>
          <w:szCs w:val="44"/>
        </w:rPr>
      </w:pPr>
    </w:p>
    <w:p w:rsidR="00130679" w:rsidRDefault="00130679" w:rsidP="00A516E4">
      <w:pPr>
        <w:pStyle w:val="a0"/>
        <w:spacing w:before="93"/>
        <w:rPr>
          <w:rFonts w:ascii="黑体" w:eastAsia="黑体" w:hAnsi="黑体"/>
          <w:color w:val="000000"/>
          <w:sz w:val="44"/>
          <w:szCs w:val="44"/>
        </w:rPr>
      </w:pPr>
    </w:p>
    <w:p w:rsidR="00130679" w:rsidRDefault="00130679" w:rsidP="00A516E4">
      <w:pPr>
        <w:pStyle w:val="a0"/>
        <w:spacing w:before="93"/>
        <w:rPr>
          <w:rFonts w:ascii="黑体" w:eastAsia="黑体" w:hAnsi="黑体"/>
          <w:color w:val="000000"/>
          <w:sz w:val="44"/>
          <w:szCs w:val="44"/>
        </w:rPr>
      </w:pPr>
    </w:p>
    <w:p w:rsidR="00130679" w:rsidRDefault="00130679" w:rsidP="00A516E4">
      <w:pPr>
        <w:pStyle w:val="a0"/>
        <w:spacing w:before="93"/>
        <w:rPr>
          <w:rFonts w:ascii="黑体" w:eastAsia="黑体" w:hAnsi="黑体"/>
          <w:color w:val="000000"/>
          <w:sz w:val="44"/>
          <w:szCs w:val="44"/>
        </w:rPr>
      </w:pPr>
    </w:p>
    <w:p w:rsidR="00130679" w:rsidRDefault="00130679" w:rsidP="00A516E4">
      <w:pPr>
        <w:pStyle w:val="a0"/>
        <w:spacing w:before="93"/>
        <w:rPr>
          <w:rFonts w:ascii="黑体" w:eastAsia="黑体" w:hAnsi="黑体"/>
          <w:color w:val="000000"/>
          <w:sz w:val="44"/>
          <w:szCs w:val="44"/>
        </w:rPr>
      </w:pPr>
    </w:p>
    <w:p w:rsidR="00130679" w:rsidRDefault="00130679" w:rsidP="00A516E4">
      <w:pPr>
        <w:pStyle w:val="a0"/>
        <w:spacing w:before="93"/>
        <w:rPr>
          <w:rFonts w:ascii="黑体" w:eastAsia="黑体" w:hAnsi="黑体"/>
          <w:color w:val="000000"/>
          <w:sz w:val="44"/>
          <w:szCs w:val="44"/>
        </w:rPr>
      </w:pPr>
    </w:p>
    <w:p w:rsidR="00130679" w:rsidRDefault="00130679">
      <w:pPr>
        <w:spacing w:line="600" w:lineRule="exact"/>
        <w:outlineLvl w:val="0"/>
        <w:rPr>
          <w:rFonts w:ascii="黑体" w:eastAsia="黑体" w:hAnsi="黑体"/>
          <w:color w:val="000000"/>
          <w:sz w:val="44"/>
          <w:szCs w:val="44"/>
        </w:rPr>
      </w:pPr>
    </w:p>
    <w:p w:rsidR="00130679" w:rsidRDefault="00D5001E">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7"/>
      <w:bookmarkEnd w:id="60"/>
    </w:p>
    <w:p w:rsidR="00130679" w:rsidRDefault="00130679">
      <w:pPr>
        <w:spacing w:line="600" w:lineRule="exact"/>
        <w:jc w:val="center"/>
        <w:outlineLvl w:val="0"/>
        <w:rPr>
          <w:rFonts w:ascii="仿宋" w:eastAsia="仿宋" w:hAnsi="仿宋"/>
          <w:b/>
          <w:color w:val="000000"/>
          <w:sz w:val="44"/>
          <w:szCs w:val="44"/>
        </w:rPr>
      </w:pPr>
    </w:p>
    <w:p w:rsidR="00130679" w:rsidRDefault="00D5001E">
      <w:pPr>
        <w:pStyle w:val="2"/>
        <w:rPr>
          <w:rFonts w:ascii="仿宋" w:eastAsia="仿宋" w:hAnsi="仿宋"/>
          <w:color w:val="000000"/>
        </w:rPr>
      </w:pPr>
      <w:bookmarkStart w:id="62" w:name="_Toc15396619"/>
      <w:r>
        <w:rPr>
          <w:rFonts w:ascii="仿宋" w:eastAsia="仿宋" w:hAnsi="仿宋" w:hint="eastAsia"/>
          <w:b w:val="0"/>
          <w:color w:val="000000"/>
        </w:rPr>
        <w:t>一、收</w:t>
      </w:r>
      <w:r>
        <w:rPr>
          <w:rStyle w:val="2Char"/>
          <w:rFonts w:ascii="仿宋" w:eastAsia="仿宋" w:hAnsi="仿宋" w:hint="eastAsia"/>
        </w:rPr>
        <w:t>入支出决算总表</w:t>
      </w:r>
      <w:bookmarkEnd w:id="62"/>
    </w:p>
    <w:p w:rsidR="00130679" w:rsidRDefault="00D5001E">
      <w:pPr>
        <w:pStyle w:val="2"/>
        <w:rPr>
          <w:rFonts w:ascii="仿宋" w:eastAsia="仿宋" w:hAnsi="仿宋"/>
          <w:color w:val="000000"/>
        </w:rPr>
      </w:pPr>
      <w:bookmarkStart w:id="63" w:name="_Toc15396620"/>
      <w:r>
        <w:rPr>
          <w:rFonts w:ascii="仿宋" w:eastAsia="仿宋" w:hAnsi="仿宋" w:hint="eastAsia"/>
          <w:b w:val="0"/>
          <w:color w:val="000000"/>
        </w:rPr>
        <w:t>二、收</w:t>
      </w:r>
      <w:r>
        <w:rPr>
          <w:rStyle w:val="2Char"/>
          <w:rFonts w:ascii="仿宋" w:eastAsia="仿宋" w:hAnsi="仿宋" w:hint="eastAsia"/>
        </w:rPr>
        <w:t>入总表</w:t>
      </w:r>
      <w:bookmarkEnd w:id="63"/>
    </w:p>
    <w:p w:rsidR="00130679" w:rsidRDefault="00D5001E">
      <w:pPr>
        <w:pStyle w:val="2"/>
        <w:rPr>
          <w:rFonts w:ascii="仿宋" w:eastAsia="仿宋" w:hAnsi="仿宋"/>
          <w:color w:val="000000"/>
        </w:rPr>
      </w:pPr>
      <w:bookmarkStart w:id="6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4"/>
    </w:p>
    <w:p w:rsidR="00130679" w:rsidRDefault="00D5001E">
      <w:pPr>
        <w:pStyle w:val="2"/>
        <w:rPr>
          <w:rFonts w:ascii="仿宋" w:eastAsia="仿宋" w:hAnsi="仿宋"/>
          <w:b w:val="0"/>
          <w:color w:val="000000"/>
        </w:rPr>
      </w:pPr>
      <w:bookmarkStart w:id="6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5"/>
    </w:p>
    <w:p w:rsidR="00130679" w:rsidRDefault="00D5001E">
      <w:pPr>
        <w:pStyle w:val="2"/>
        <w:rPr>
          <w:rFonts w:ascii="仿宋" w:eastAsia="仿宋" w:hAnsi="仿宋"/>
          <w:color w:val="000000"/>
        </w:rPr>
      </w:pPr>
      <w:bookmarkStart w:id="6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6"/>
    </w:p>
    <w:p w:rsidR="00130679" w:rsidRDefault="00D5001E">
      <w:pPr>
        <w:pStyle w:val="2"/>
        <w:rPr>
          <w:rFonts w:ascii="仿宋" w:eastAsia="仿宋" w:hAnsi="仿宋"/>
          <w:color w:val="000000"/>
        </w:rPr>
      </w:pPr>
      <w:bookmarkStart w:id="67"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7"/>
    </w:p>
    <w:p w:rsidR="00130679" w:rsidRDefault="00D5001E">
      <w:pPr>
        <w:pStyle w:val="2"/>
        <w:rPr>
          <w:rFonts w:ascii="仿宋" w:eastAsia="仿宋" w:hAnsi="仿宋"/>
          <w:color w:val="000000"/>
        </w:rPr>
      </w:pPr>
      <w:bookmarkStart w:id="6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8"/>
    </w:p>
    <w:p w:rsidR="00130679" w:rsidRDefault="00D5001E">
      <w:pPr>
        <w:pStyle w:val="2"/>
        <w:rPr>
          <w:rFonts w:ascii="仿宋" w:eastAsia="仿宋" w:hAnsi="仿宋"/>
          <w:color w:val="000000"/>
        </w:rPr>
      </w:pPr>
      <w:bookmarkStart w:id="6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9"/>
    </w:p>
    <w:p w:rsidR="00130679" w:rsidRDefault="00D5001E">
      <w:pPr>
        <w:pStyle w:val="2"/>
        <w:rPr>
          <w:rFonts w:ascii="仿宋" w:eastAsia="仿宋" w:hAnsi="仿宋"/>
          <w:color w:val="000000"/>
        </w:rPr>
      </w:pPr>
      <w:bookmarkStart w:id="7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0"/>
    </w:p>
    <w:p w:rsidR="00130679" w:rsidRDefault="00D5001E">
      <w:pPr>
        <w:pStyle w:val="2"/>
        <w:rPr>
          <w:rFonts w:ascii="仿宋" w:eastAsia="仿宋" w:hAnsi="仿宋"/>
          <w:color w:val="000000"/>
        </w:rPr>
      </w:pPr>
      <w:bookmarkStart w:id="7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1"/>
    </w:p>
    <w:p w:rsidR="00130679" w:rsidRDefault="00D5001E">
      <w:pPr>
        <w:pStyle w:val="2"/>
        <w:rPr>
          <w:rFonts w:ascii="仿宋" w:eastAsia="仿宋" w:hAnsi="仿宋"/>
          <w:color w:val="000000"/>
        </w:rPr>
      </w:pPr>
      <w:bookmarkStart w:id="7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2"/>
    </w:p>
    <w:p w:rsidR="00130679" w:rsidRDefault="00D5001E">
      <w:pPr>
        <w:pStyle w:val="2"/>
        <w:rPr>
          <w:rFonts w:ascii="仿宋" w:eastAsia="仿宋" w:hAnsi="仿宋"/>
          <w:color w:val="000000"/>
        </w:rPr>
      </w:pPr>
      <w:bookmarkStart w:id="7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3"/>
    </w:p>
    <w:p w:rsidR="00130679" w:rsidRDefault="00D5001E">
      <w:pPr>
        <w:pStyle w:val="2"/>
        <w:rPr>
          <w:rFonts w:ascii="仿宋" w:eastAsia="仿宋" w:hAnsi="仿宋"/>
          <w:color w:val="000000" w:themeColor="text1"/>
        </w:rPr>
      </w:pPr>
      <w:bookmarkStart w:id="74"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4"/>
    </w:p>
    <w:sectPr w:rsidR="00130679" w:rsidSect="00130679">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01E" w:rsidRDefault="00D5001E" w:rsidP="00130679">
      <w:r>
        <w:separator/>
      </w:r>
    </w:p>
  </w:endnote>
  <w:endnote w:type="continuationSeparator" w:id="0">
    <w:p w:rsidR="00D5001E" w:rsidRDefault="00D5001E" w:rsidP="00130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仿宋简体">
    <w:charset w:val="86"/>
    <w:family w:val="auto"/>
    <w:pitch w:val="default"/>
    <w:sig w:usb0="00000001"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130679" w:rsidRDefault="00130679">
        <w:pPr>
          <w:pStyle w:val="a5"/>
          <w:jc w:val="center"/>
        </w:pPr>
        <w:r>
          <w:fldChar w:fldCharType="begin"/>
        </w:r>
        <w:r w:rsidR="00D5001E">
          <w:instrText>PAGE   \* MERGEFORMAT</w:instrText>
        </w:r>
        <w:r>
          <w:fldChar w:fldCharType="separate"/>
        </w:r>
        <w:r w:rsidR="00A516E4" w:rsidRPr="00A516E4">
          <w:rPr>
            <w:noProof/>
            <w:lang w:val="zh-CN"/>
          </w:rPr>
          <w:t>4</w:t>
        </w:r>
        <w:r>
          <w:fldChar w:fldCharType="end"/>
        </w:r>
      </w:p>
    </w:sdtContent>
  </w:sdt>
  <w:p w:rsidR="00130679" w:rsidRDefault="001306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01E" w:rsidRDefault="00D5001E" w:rsidP="00130679">
      <w:r>
        <w:separator/>
      </w:r>
    </w:p>
  </w:footnote>
  <w:footnote w:type="continuationSeparator" w:id="0">
    <w:p w:rsidR="00D5001E" w:rsidRDefault="00D5001E" w:rsidP="00130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679" w:rsidRDefault="0013067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30679"/>
    <w:rsid w:val="0014729F"/>
    <w:rsid w:val="00157BAB"/>
    <w:rsid w:val="001654D1"/>
    <w:rsid w:val="0018106D"/>
    <w:rsid w:val="001877A7"/>
    <w:rsid w:val="00191536"/>
    <w:rsid w:val="00196687"/>
    <w:rsid w:val="001C0962"/>
    <w:rsid w:val="001D7531"/>
    <w:rsid w:val="001E737D"/>
    <w:rsid w:val="001F0592"/>
    <w:rsid w:val="001F0D04"/>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16E4"/>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001E"/>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826E48"/>
    <w:rsid w:val="04907CA6"/>
    <w:rsid w:val="04BB7E75"/>
    <w:rsid w:val="04F91415"/>
    <w:rsid w:val="055E0143"/>
    <w:rsid w:val="0640775A"/>
    <w:rsid w:val="0D985D26"/>
    <w:rsid w:val="10C055FF"/>
    <w:rsid w:val="134F0CC4"/>
    <w:rsid w:val="16BB723D"/>
    <w:rsid w:val="16CD357B"/>
    <w:rsid w:val="186D1360"/>
    <w:rsid w:val="224E25E7"/>
    <w:rsid w:val="240371BF"/>
    <w:rsid w:val="29FD04D3"/>
    <w:rsid w:val="3168565F"/>
    <w:rsid w:val="319F7F4E"/>
    <w:rsid w:val="36484D30"/>
    <w:rsid w:val="374776D8"/>
    <w:rsid w:val="3A4262E8"/>
    <w:rsid w:val="3F0B2B26"/>
    <w:rsid w:val="49731E29"/>
    <w:rsid w:val="52F14E90"/>
    <w:rsid w:val="5E55181D"/>
    <w:rsid w:val="60C80494"/>
    <w:rsid w:val="60CC3D73"/>
    <w:rsid w:val="6D5E579D"/>
    <w:rsid w:val="78C55FA9"/>
    <w:rsid w:val="78FB1318"/>
    <w:rsid w:val="7B7003D4"/>
    <w:rsid w:val="7EF65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0679"/>
    <w:pPr>
      <w:widowControl w:val="0"/>
      <w:jc w:val="both"/>
    </w:pPr>
    <w:rPr>
      <w:kern w:val="2"/>
      <w:sz w:val="21"/>
      <w:szCs w:val="24"/>
    </w:rPr>
  </w:style>
  <w:style w:type="paragraph" w:styleId="1">
    <w:name w:val="heading 1"/>
    <w:basedOn w:val="a"/>
    <w:next w:val="a"/>
    <w:link w:val="1Char"/>
    <w:uiPriority w:val="9"/>
    <w:qFormat/>
    <w:rsid w:val="001306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306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3067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130679"/>
    <w:pPr>
      <w:spacing w:beforeLines="30"/>
    </w:pPr>
    <w:rPr>
      <w:rFonts w:ascii="仿宋_GB2312" w:eastAsia="仿宋_GB2312"/>
      <w:kern w:val="0"/>
      <w:sz w:val="30"/>
    </w:rPr>
  </w:style>
  <w:style w:type="paragraph" w:styleId="30">
    <w:name w:val="toc 3"/>
    <w:basedOn w:val="a"/>
    <w:next w:val="a"/>
    <w:uiPriority w:val="39"/>
    <w:unhideWhenUsed/>
    <w:qFormat/>
    <w:rsid w:val="00130679"/>
    <w:pPr>
      <w:tabs>
        <w:tab w:val="right" w:leader="dot" w:pos="8296"/>
      </w:tabs>
      <w:ind w:leftChars="400" w:left="840"/>
    </w:pPr>
  </w:style>
  <w:style w:type="paragraph" w:styleId="a4">
    <w:name w:val="Balloon Text"/>
    <w:basedOn w:val="a"/>
    <w:link w:val="Char0"/>
    <w:uiPriority w:val="99"/>
    <w:semiHidden/>
    <w:unhideWhenUsed/>
    <w:qFormat/>
    <w:rsid w:val="00130679"/>
    <w:rPr>
      <w:sz w:val="18"/>
      <w:szCs w:val="18"/>
    </w:rPr>
  </w:style>
  <w:style w:type="paragraph" w:styleId="a5">
    <w:name w:val="footer"/>
    <w:basedOn w:val="a"/>
    <w:link w:val="Char1"/>
    <w:uiPriority w:val="99"/>
    <w:qFormat/>
    <w:rsid w:val="0013067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13067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30679"/>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30679"/>
    <w:pPr>
      <w:tabs>
        <w:tab w:val="right" w:leader="dot" w:pos="8296"/>
      </w:tabs>
      <w:ind w:leftChars="200" w:left="420"/>
    </w:pPr>
  </w:style>
  <w:style w:type="paragraph" w:styleId="a7">
    <w:name w:val="Normal (Web)"/>
    <w:basedOn w:val="a"/>
    <w:qFormat/>
    <w:rsid w:val="00130679"/>
    <w:pPr>
      <w:widowControl/>
      <w:spacing w:beforeAutospacing="1" w:afterAutospacing="1"/>
      <w:jc w:val="left"/>
    </w:pPr>
    <w:rPr>
      <w:rFonts w:ascii="宋体" w:hAnsi="宋体" w:cs="宋体"/>
      <w:kern w:val="0"/>
      <w:sz w:val="24"/>
      <w:szCs w:val="32"/>
    </w:rPr>
  </w:style>
  <w:style w:type="table" w:styleId="a8">
    <w:name w:val="Table Grid"/>
    <w:basedOn w:val="a2"/>
    <w:qFormat/>
    <w:rsid w:val="001306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99"/>
    <w:qFormat/>
    <w:rsid w:val="00130679"/>
    <w:rPr>
      <w:b/>
    </w:rPr>
  </w:style>
  <w:style w:type="character" w:styleId="aa">
    <w:name w:val="page number"/>
    <w:basedOn w:val="a1"/>
    <w:qFormat/>
    <w:rsid w:val="00130679"/>
  </w:style>
  <w:style w:type="character" w:styleId="ab">
    <w:name w:val="Hyperlink"/>
    <w:basedOn w:val="a1"/>
    <w:uiPriority w:val="99"/>
    <w:unhideWhenUsed/>
    <w:qFormat/>
    <w:rsid w:val="00130679"/>
    <w:rPr>
      <w:color w:val="0000FF" w:themeColor="hyperlink"/>
      <w:u w:val="single"/>
    </w:rPr>
  </w:style>
  <w:style w:type="character" w:customStyle="1" w:styleId="HeaderChar">
    <w:name w:val="Header Char"/>
    <w:basedOn w:val="a1"/>
    <w:uiPriority w:val="99"/>
    <w:semiHidden/>
    <w:qFormat/>
    <w:rsid w:val="00130679"/>
    <w:rPr>
      <w:rFonts w:ascii="Times New Roman" w:hAnsi="Times New Roman"/>
      <w:sz w:val="18"/>
      <w:szCs w:val="18"/>
    </w:rPr>
  </w:style>
  <w:style w:type="character" w:customStyle="1" w:styleId="Char2">
    <w:name w:val="页眉 Char"/>
    <w:link w:val="a6"/>
    <w:uiPriority w:val="99"/>
    <w:semiHidden/>
    <w:qFormat/>
    <w:locked/>
    <w:rsid w:val="00130679"/>
    <w:rPr>
      <w:sz w:val="18"/>
    </w:rPr>
  </w:style>
  <w:style w:type="character" w:customStyle="1" w:styleId="FooterChar">
    <w:name w:val="Footer Char"/>
    <w:basedOn w:val="a1"/>
    <w:uiPriority w:val="99"/>
    <w:semiHidden/>
    <w:qFormat/>
    <w:rsid w:val="00130679"/>
    <w:rPr>
      <w:rFonts w:ascii="Times New Roman" w:hAnsi="Times New Roman"/>
      <w:sz w:val="18"/>
      <w:szCs w:val="18"/>
    </w:rPr>
  </w:style>
  <w:style w:type="character" w:customStyle="1" w:styleId="Char1">
    <w:name w:val="页脚 Char"/>
    <w:link w:val="a5"/>
    <w:uiPriority w:val="99"/>
    <w:qFormat/>
    <w:locked/>
    <w:rsid w:val="00130679"/>
    <w:rPr>
      <w:sz w:val="18"/>
    </w:rPr>
  </w:style>
  <w:style w:type="character" w:customStyle="1" w:styleId="BodyTextChar">
    <w:name w:val="Body Text Char"/>
    <w:basedOn w:val="a1"/>
    <w:uiPriority w:val="99"/>
    <w:semiHidden/>
    <w:qFormat/>
    <w:rsid w:val="00130679"/>
    <w:rPr>
      <w:rFonts w:ascii="Times New Roman" w:hAnsi="Times New Roman"/>
      <w:szCs w:val="24"/>
    </w:rPr>
  </w:style>
  <w:style w:type="character" w:customStyle="1" w:styleId="Char">
    <w:name w:val="正文文本 Char"/>
    <w:link w:val="a0"/>
    <w:uiPriority w:val="99"/>
    <w:qFormat/>
    <w:locked/>
    <w:rsid w:val="00130679"/>
    <w:rPr>
      <w:rFonts w:ascii="仿宋_GB2312" w:eastAsia="仿宋_GB2312" w:hAnsi="Times New Roman"/>
      <w:sz w:val="24"/>
    </w:rPr>
  </w:style>
  <w:style w:type="paragraph" w:customStyle="1" w:styleId="Default">
    <w:name w:val="Default"/>
    <w:uiPriority w:val="99"/>
    <w:qFormat/>
    <w:rsid w:val="00130679"/>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rsid w:val="00130679"/>
    <w:pPr>
      <w:ind w:firstLineChars="200" w:firstLine="420"/>
    </w:pPr>
  </w:style>
  <w:style w:type="character" w:customStyle="1" w:styleId="1Char">
    <w:name w:val="标题 1 Char"/>
    <w:basedOn w:val="a1"/>
    <w:link w:val="1"/>
    <w:uiPriority w:val="9"/>
    <w:qFormat/>
    <w:rsid w:val="00130679"/>
    <w:rPr>
      <w:rFonts w:ascii="Times New Roman" w:hAnsi="Times New Roman"/>
      <w:b/>
      <w:bCs/>
      <w:kern w:val="44"/>
      <w:sz w:val="44"/>
      <w:szCs w:val="44"/>
    </w:rPr>
  </w:style>
  <w:style w:type="character" w:customStyle="1" w:styleId="2Char">
    <w:name w:val="标题 2 Char"/>
    <w:basedOn w:val="a1"/>
    <w:link w:val="2"/>
    <w:uiPriority w:val="9"/>
    <w:qFormat/>
    <w:rsid w:val="0013067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306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130679"/>
    <w:rPr>
      <w:rFonts w:ascii="Times New Roman" w:hAnsi="Times New Roman"/>
      <w:kern w:val="2"/>
      <w:sz w:val="18"/>
      <w:szCs w:val="18"/>
    </w:rPr>
  </w:style>
  <w:style w:type="character" w:customStyle="1" w:styleId="3Char">
    <w:name w:val="标题 3 Char"/>
    <w:basedOn w:val="a1"/>
    <w:link w:val="3"/>
    <w:uiPriority w:val="9"/>
    <w:qFormat/>
    <w:rsid w:val="00130679"/>
    <w:rPr>
      <w:rFonts w:ascii="Times New Roman" w:hAnsi="Times New Roman"/>
      <w:b/>
      <w:bCs/>
      <w:kern w:val="2"/>
      <w:sz w:val="32"/>
      <w:szCs w:val="32"/>
    </w:rPr>
  </w:style>
  <w:style w:type="paragraph" w:customStyle="1" w:styleId="ad">
    <w:name w:val="四号正文"/>
    <w:basedOn w:val="a"/>
    <w:qFormat/>
    <w:rsid w:val="00130679"/>
    <w:pPr>
      <w:spacing w:line="360" w:lineRule="auto"/>
    </w:pPr>
    <w:rPr>
      <w:rFonts w:ascii="??" w:hAnsi="??" w:cs="宋体"/>
      <w:color w:val="000000"/>
      <w:kern w:val="0"/>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201</a:t>
            </a:r>
            <a:r>
              <a:rPr lang="en-US" altLang="zh-CN"/>
              <a:t>9</a:t>
            </a:r>
            <a:r>
              <a:t>年收、支决算总计变动情况图（图1）</a:t>
            </a:r>
          </a:p>
        </c:rich>
      </c:tx>
      <c:spPr>
        <a:noFill/>
        <a:ln>
          <a:noFill/>
        </a:ln>
        <a:effectLst/>
      </c:spPr>
    </c:title>
    <c:plotArea>
      <c:layout>
        <c:manualLayout>
          <c:layoutTarget val="inner"/>
          <c:xMode val="edge"/>
          <c:yMode val="edge"/>
          <c:x val="6.5825000000000009E-2"/>
          <c:y val="0.1275"/>
          <c:w val="0.90517500000000017"/>
          <c:h val="0.79190000000000005"/>
        </c:manualLayout>
      </c:layout>
      <c:barChart>
        <c:barDir val="col"/>
        <c:grouping val="clustered"/>
        <c:ser>
          <c:idx val="2"/>
          <c:order val="0"/>
          <c:tx>
            <c:strRef>
              <c:f>Sheet1!$C$1</c:f>
              <c:strCache>
                <c:ptCount val="1"/>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idx val="1"/>
            <c:spPr>
              <a:gradFill rotWithShape="1">
                <a:gsLst>
                  <a:gs pos="0">
                    <a:srgbClr val="FECF40"/>
                  </a:gs>
                  <a:gs pos="100000">
                    <a:srgbClr val="846C21"/>
                  </a:gs>
                </a:gsLst>
                <a:lin ang="16200000" scaled="0"/>
              </a:gradFill>
              <a:ln>
                <a:noFill/>
              </a:ln>
              <a:effectLst>
                <a:outerShdw blurRad="40000" dist="23000" dir="5400000" rotWithShape="0">
                  <a:srgbClr val="000000">
                    <a:alpha val="35000"/>
                  </a:srgbClr>
                </a:outerShdw>
              </a:effectLst>
            </c:spPr>
          </c:dPt>
          <c:dPt>
            <c:idx val="2"/>
            <c:spPr>
              <a:gradFill rotWithShape="1">
                <a:gsLst>
                  <a:gs pos="0">
                    <a:srgbClr val="FE4444"/>
                  </a:gs>
                  <a:gs pos="100000">
                    <a:srgbClr val="832B2B"/>
                  </a:gs>
                </a:gsLst>
                <a:lin ang="16200000" scaled="0"/>
              </a:gradFill>
              <a:ln>
                <a:noFill/>
              </a:ln>
              <a:effectLst>
                <a:outerShdw blurRad="40000" dist="23000" dir="5400000" rotWithShape="0">
                  <a:srgbClr val="000000">
                    <a:alpha val="35000"/>
                  </a:srgbClr>
                </a:outerShdw>
              </a:effectLst>
            </c:spPr>
          </c:dPt>
          <c:dPt>
            <c:idx val="3"/>
            <c:spPr>
              <a:gradFill rotWithShape="1">
                <a:gsLst>
                  <a:gs pos="0">
                    <a:srgbClr val="FBFB11"/>
                  </a:gs>
                  <a:gs pos="100000">
                    <a:srgbClr val="838309"/>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2018年收入</c:v>
                </c:pt>
                <c:pt idx="1">
                  <c:v>2019年收入</c:v>
                </c:pt>
                <c:pt idx="2">
                  <c:v>2018年支出</c:v>
                </c:pt>
                <c:pt idx="3">
                  <c:v>2019年支出</c:v>
                </c:pt>
              </c:strCache>
            </c:strRef>
          </c:cat>
          <c:val>
            <c:numRef>
              <c:f>Sheet1!$C$2:$C$5</c:f>
              <c:numCache>
                <c:formatCode>General</c:formatCode>
                <c:ptCount val="4"/>
                <c:pt idx="0">
                  <c:v>99.66</c:v>
                </c:pt>
                <c:pt idx="1">
                  <c:v>100</c:v>
                </c:pt>
                <c:pt idx="2">
                  <c:v>100</c:v>
                </c:pt>
                <c:pt idx="3">
                  <c:v>98.27</c:v>
                </c:pt>
              </c:numCache>
            </c:numRef>
          </c:val>
        </c:ser>
        <c:dLbls>
          <c:showVal val="1"/>
        </c:dLbls>
        <c:gapWidth val="100"/>
        <c:overlap val="-24"/>
        <c:axId val="344839296"/>
        <c:axId val="344840832"/>
      </c:barChart>
      <c:catAx>
        <c:axId val="344839296"/>
        <c:scaling>
          <c:orientation val="minMax"/>
        </c:scaling>
        <c:axPos val="b"/>
        <c:maj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4840832"/>
        <c:crosses val="autoZero"/>
        <c:auto val="1"/>
        <c:lblAlgn val="ctr"/>
        <c:lblOffset val="100"/>
      </c:catAx>
      <c:valAx>
        <c:axId val="344840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48392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201</a:t>
            </a:r>
            <a:r>
              <a:rPr lang="en-US" altLang="zh-CN"/>
              <a:t>9</a:t>
            </a:r>
            <a:r>
              <a:t>年总收入结构图（图2）</a:t>
            </a:r>
          </a:p>
        </c:rich>
      </c:tx>
      <c:spPr>
        <a:noFill/>
        <a:ln>
          <a:noFill/>
        </a:ln>
        <a:effectLst/>
      </c:spPr>
    </c:title>
    <c:plotArea>
      <c:layout/>
      <c:pieChart>
        <c:varyColors val="1"/>
        <c:ser>
          <c:idx val="0"/>
          <c:order val="0"/>
          <c:tx>
            <c:strRef>
              <c:f>Sheet1!$B$1</c:f>
              <c:strCache>
                <c:ptCount val="1"/>
                <c:pt idx="0">
                  <c:v>列1</c:v>
                </c:pt>
              </c:strCache>
            </c:strRef>
          </c:tx>
          <c:dPt>
            <c:idx val="0"/>
            <c:spPr>
              <a:gradFill rotWithShape="1">
                <a:gsLst>
                  <a:gs pos="0">
                    <a:srgbClr val="007BD3"/>
                  </a:gs>
                  <a:gs pos="100000">
                    <a:srgbClr val="034373"/>
                  </a:gs>
                </a:gsLst>
                <a:lin ang="16200000" scaled="0"/>
              </a:gradFill>
              <a:ln>
                <a:noFill/>
              </a:ln>
              <a:effectLst>
                <a:outerShdw blurRad="40000" dist="23000" dir="5400000" rotWithShape="0">
                  <a:srgbClr val="000000">
                    <a:alpha val="35000"/>
                  </a:srgbClr>
                </a:outerShdw>
              </a:effectLst>
            </c:spPr>
          </c:dPt>
          <c:dPt>
            <c:idx val="1"/>
            <c:spPr>
              <a:gradFill rotWithShape="1">
                <a:gsLst>
                  <a:gs pos="0">
                    <a:srgbClr val="FE4444"/>
                  </a:gs>
                  <a:gs pos="100000">
                    <a:srgbClr val="832B2B"/>
                  </a:gs>
                </a:gsLst>
                <a:lin ang="16200000" scaled="0"/>
              </a:gradFill>
              <a:ln>
                <a:noFill/>
              </a:ln>
              <a:effectLst>
                <a:outerShdw blurRad="40000" dist="23000" dir="5400000" rotWithShape="0">
                  <a:srgbClr val="000000">
                    <a:alpha val="35000"/>
                  </a:srgbClr>
                </a:outerShdw>
              </a:effectLst>
            </c:spPr>
          </c:dPt>
          <c:dLbls>
            <c:dLbl>
              <c:idx val="0"/>
              <c:tx>
                <c:rich>
                  <a:bodyPr/>
                  <a:lstStyle/>
                  <a:p>
                    <a:r>
                      <a:t>98.</a:t>
                    </a:r>
                    <a:r>
                      <a:rPr lang="en-US" altLang="zh-CN"/>
                      <a:t>62</a:t>
                    </a:r>
                    <a:r>
                      <a:t>%</a:t>
                    </a:r>
                  </a:p>
                </c:rich>
              </c:tx>
              <c:dLblPos val="ctr"/>
              <c:showPercent val="1"/>
              <c:extLst>
                <c:ext xmlns:c15="http://schemas.microsoft.com/office/drawing/2012/chart" uri="{CE6537A1-D6FC-4f65-9D91-7224C49458BB}"/>
              </c:extLst>
            </c:dLbl>
            <c:dLbl>
              <c:idx val="1"/>
              <c:tx>
                <c:rich>
                  <a:bodyPr/>
                  <a:lstStyle/>
                  <a:p>
                    <a:r>
                      <a:t>1.</a:t>
                    </a:r>
                    <a:r>
                      <a:rPr lang="en-US" altLang="zh-CN"/>
                      <a:t>38</a:t>
                    </a:r>
                    <a:r>
                      <a:t>%</a:t>
                    </a:r>
                  </a:p>
                </c:rich>
              </c:tx>
              <c:dLblPos val="ctr"/>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9</c:v>
                </c:pt>
                <c:pt idx="1">
                  <c:v>0.8</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201</a:t>
            </a:r>
            <a:r>
              <a:rPr lang="en-US" altLang="zh-CN"/>
              <a:t>9</a:t>
            </a:r>
            <a:r>
              <a:t>年总支出结构图（图</a:t>
            </a:r>
            <a:r>
              <a:rPr lang="en-US" altLang="zh-CN"/>
              <a:t>3</a:t>
            </a:r>
            <a:r>
              <a:t>）</a:t>
            </a:r>
          </a:p>
        </c:rich>
      </c:tx>
      <c:layout>
        <c:manualLayout>
          <c:xMode val="edge"/>
          <c:yMode val="edge"/>
          <c:x val="0.26937510673472609"/>
          <c:y val="5.5531188197793506E-2"/>
        </c:manualLayout>
      </c:layout>
      <c:spPr>
        <a:noFill/>
        <a:ln>
          <a:noFill/>
        </a:ln>
        <a:effectLst/>
      </c:spPr>
    </c:title>
    <c:plotArea>
      <c:layout/>
      <c:pieChart>
        <c:varyColors val="1"/>
        <c:ser>
          <c:idx val="0"/>
          <c:order val="0"/>
          <c:tx>
            <c:strRef>
              <c:f>Sheet1!$B$1</c:f>
              <c:strCache>
                <c:ptCount val="1"/>
                <c:pt idx="0">
                  <c:v>列1</c:v>
                </c:pt>
              </c:strCache>
            </c:strRef>
          </c:tx>
          <c:spPr>
            <a:gradFill>
              <a:gsLst>
                <a:gs pos="0">
                  <a:srgbClr val="FECF40"/>
                </a:gs>
                <a:gs pos="100000">
                  <a:srgbClr val="846C21"/>
                </a:gs>
              </a:gsLst>
              <a:lin scaled="0"/>
            </a:gradFill>
          </c:spPr>
          <c:dPt>
            <c:idx val="0"/>
            <c:spPr>
              <a:gradFill>
                <a:gsLst>
                  <a:gs pos="0">
                    <a:srgbClr val="FECF40"/>
                  </a:gs>
                  <a:gs pos="100000">
                    <a:srgbClr val="846C21"/>
                  </a:gs>
                </a:gsLst>
                <a:lin scaled="0"/>
              </a:gradFill>
              <a:ln>
                <a:noFill/>
              </a:ln>
              <a:effectLst>
                <a:outerShdw blurRad="40000" dist="23000" dir="5400000" rotWithShape="0">
                  <a:srgbClr val="000000">
                    <a:alpha val="35000"/>
                  </a:srgbClr>
                </a:outerShdw>
              </a:effectLst>
            </c:spPr>
          </c:dPt>
          <c:dLbls>
            <c:dLbl>
              <c:idx val="0"/>
              <c:tx>
                <c:rich>
                  <a:bodyPr/>
                  <a:lstStyle/>
                  <a:p>
                    <a:r>
                      <a:rPr lang="en-US" altLang="zh-CN"/>
                      <a:t>100</a:t>
                    </a:r>
                    <a:r>
                      <a:t>%</a:t>
                    </a:r>
                  </a:p>
                </c:rich>
              </c:tx>
              <c:dLblPos val="ctr"/>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endParaRPr lang="zh-CN"/>
              </a:p>
            </c:txPr>
            <c:dLblPos val="ctr"/>
            <c:showPercent val="1"/>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c:f>
              <c:strCache>
                <c:ptCount val="1"/>
                <c:pt idx="0">
                  <c:v>基本支出</c:v>
                </c:pt>
              </c:strCache>
            </c:strRef>
          </c:cat>
          <c:val>
            <c:numRef>
              <c:f>Sheet1!$B$2</c:f>
              <c:numCache>
                <c:formatCode>General</c:formatCode>
                <c:ptCount val="1"/>
                <c:pt idx="0">
                  <c:v>8.2000000000000011</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a:t>
            </a:r>
            <a:r>
              <a:t>财政拨款收、支决算总计变动图（图</a:t>
            </a:r>
            <a:r>
              <a:rPr lang="en-US" altLang="zh-CN"/>
              <a:t>4</a:t>
            </a:r>
            <a:r>
              <a:t>）</a:t>
            </a:r>
            <a:endParaRPr lang="en-US" altLang="zh-CN"/>
          </a:p>
        </c:rich>
      </c:tx>
      <c:spPr>
        <a:noFill/>
        <a:ln>
          <a:noFill/>
        </a:ln>
        <a:effectLst/>
      </c:spPr>
    </c:title>
    <c:plotArea>
      <c:layout/>
      <c:barChart>
        <c:barDir val="col"/>
        <c:grouping val="stacked"/>
        <c:ser>
          <c:idx val="0"/>
          <c:order val="0"/>
          <c:tx>
            <c:strRef>
              <c:f>Sheet1!$B$1</c:f>
              <c:strCache>
                <c:ptCount val="1"/>
                <c:pt idx="0">
                  <c:v>系列 1</c:v>
                </c:pt>
              </c:strCache>
            </c:strRef>
          </c:tx>
          <c:spPr>
            <a:solidFill>
              <a:schemeClr val="accent1"/>
            </a:solidFill>
            <a:ln>
              <a:noFill/>
            </a:ln>
            <a:effectLst/>
          </c:spPr>
          <c:dPt>
            <c:idx val="0"/>
            <c:spPr>
              <a:gradFill>
                <a:gsLst>
                  <a:gs pos="0">
                    <a:srgbClr val="FECF40"/>
                  </a:gs>
                  <a:gs pos="100000">
                    <a:srgbClr val="846C21"/>
                  </a:gs>
                </a:gsLst>
                <a:lin scaled="0"/>
              </a:gradFill>
              <a:ln>
                <a:noFill/>
              </a:ln>
              <a:effectLst/>
            </c:spPr>
          </c:dPt>
          <c:dPt>
            <c:idx val="1"/>
            <c:spPr>
              <a:gradFill>
                <a:gsLst>
                  <a:gs pos="0">
                    <a:srgbClr val="FE4444"/>
                  </a:gs>
                  <a:gs pos="100000">
                    <a:srgbClr val="832B2B"/>
                  </a:gs>
                </a:gsLst>
                <a:lin scaled="0"/>
              </a:gradFill>
              <a:ln>
                <a:noFill/>
              </a:ln>
              <a:effectLst/>
            </c:spPr>
          </c:dPt>
          <c:dPt>
            <c:idx val="2"/>
            <c:spPr>
              <a:solidFill>
                <a:srgbClr val="92D050"/>
              </a:solidFill>
              <a:ln>
                <a:noFill/>
              </a:ln>
              <a:effectLst/>
            </c:spPr>
          </c:dPt>
          <c:dPt>
            <c:idx val="3"/>
            <c:spPr>
              <a:gradFill>
                <a:gsLst>
                  <a:gs pos="0">
                    <a:srgbClr val="007BD3"/>
                  </a:gs>
                  <a:gs pos="100000">
                    <a:srgbClr val="034373"/>
                  </a:gs>
                </a:gsLst>
                <a:lin scaled="0"/>
              </a:gradFill>
              <a:ln>
                <a:noFill/>
              </a:ln>
              <a:effectLst/>
            </c:spPr>
          </c:dPt>
          <c:cat>
            <c:strRef>
              <c:f>Sheet1!$A$2:$A$5</c:f>
              <c:strCache>
                <c:ptCount val="4"/>
                <c:pt idx="0">
                  <c:v>2018年收入</c:v>
                </c:pt>
                <c:pt idx="1">
                  <c:v>2019年收入</c:v>
                </c:pt>
                <c:pt idx="2">
                  <c:v>2018年支出</c:v>
                </c:pt>
                <c:pt idx="3">
                  <c:v>2019年支出</c:v>
                </c:pt>
              </c:strCache>
            </c:strRef>
          </c:cat>
          <c:val>
            <c:numRef>
              <c:f>Sheet1!$B$2:$B$5</c:f>
              <c:numCache>
                <c:formatCode>General</c:formatCode>
                <c:ptCount val="4"/>
                <c:pt idx="0">
                  <c:v>99.39</c:v>
                </c:pt>
                <c:pt idx="1">
                  <c:v>100</c:v>
                </c:pt>
                <c:pt idx="2">
                  <c:v>99.64</c:v>
                </c:pt>
                <c:pt idx="3">
                  <c:v>100</c:v>
                </c:pt>
              </c:numCache>
            </c:numRef>
          </c:val>
        </c:ser>
        <c:overlap val="100"/>
        <c:axId val="214922752"/>
        <c:axId val="214924288"/>
      </c:barChart>
      <c:catAx>
        <c:axId val="21492275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4924288"/>
        <c:crosses val="autoZero"/>
        <c:auto val="1"/>
        <c:lblAlgn val="ctr"/>
        <c:lblOffset val="100"/>
      </c:catAx>
      <c:valAx>
        <c:axId val="2149242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492275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b="1"/>
              <a:t>2018</a:t>
            </a:r>
            <a:r>
              <a:rPr altLang="en-US" b="1"/>
              <a:t>年与</a:t>
            </a:r>
            <a:r>
              <a:rPr lang="en-US" altLang="zh-CN" b="1"/>
              <a:t>2019</a:t>
            </a:r>
            <a:r>
              <a:rPr altLang="en-US" b="1"/>
              <a:t>年一般公共预算财政拨款</a:t>
            </a:r>
          </a:p>
          <a:p>
            <a:pPr defTabSz="914400">
              <a:defRPr lang="zh-CN" sz="1400" b="1" i="0" u="none" strike="noStrike" kern="1200" spc="0" baseline="0">
                <a:solidFill>
                  <a:schemeClr val="tx1">
                    <a:lumMod val="65000"/>
                    <a:lumOff val="35000"/>
                  </a:schemeClr>
                </a:solidFill>
                <a:latin typeface="+mn-lt"/>
                <a:ea typeface="+mn-ea"/>
                <a:cs typeface="+mn-cs"/>
              </a:defRPr>
            </a:pPr>
            <a:r>
              <a:rPr altLang="en-US" b="1"/>
              <a:t>支出决算变动图（图</a:t>
            </a:r>
            <a:r>
              <a:rPr lang="en-US" altLang="zh-CN" b="1"/>
              <a:t>5</a:t>
            </a:r>
            <a:r>
              <a:rPr altLang="en-US" b="1"/>
              <a:t>）</a:t>
            </a:r>
          </a:p>
        </c:rich>
      </c:tx>
      <c:spPr>
        <a:noFill/>
        <a:ln>
          <a:noFill/>
        </a:ln>
        <a:effectLst/>
      </c:spPr>
    </c:title>
    <c:plotArea>
      <c:layout>
        <c:manualLayout>
          <c:layoutTarget val="inner"/>
          <c:xMode val="edge"/>
          <c:yMode val="edge"/>
          <c:x val="3.15E-2"/>
          <c:y val="0.2532200602904911"/>
          <c:w val="0.93775000000000019"/>
          <c:h val="0.51723759934228575"/>
        </c:manualLayout>
      </c:layout>
      <c:barChart>
        <c:barDir val="col"/>
        <c:grouping val="stacked"/>
        <c:ser>
          <c:idx val="0"/>
          <c:order val="0"/>
          <c:tx>
            <c:strRef>
              <c:f>Sheet1!$B$1</c:f>
              <c:strCache>
                <c:ptCount val="1"/>
                <c:pt idx="0">
                  <c:v>系列 1</c:v>
                </c:pt>
              </c:strCache>
            </c:strRef>
          </c:tx>
          <c:spPr>
            <a:solidFill>
              <a:schemeClr val="accent1"/>
            </a:solidFill>
            <a:ln>
              <a:noFill/>
            </a:ln>
            <a:effectLst/>
          </c:spPr>
          <c:dPt>
            <c:idx val="0"/>
            <c:spPr>
              <a:gradFill>
                <a:gsLst>
                  <a:gs pos="0">
                    <a:srgbClr val="7B32B2"/>
                  </a:gs>
                  <a:gs pos="100000">
                    <a:srgbClr val="401A5D"/>
                  </a:gs>
                </a:gsLst>
                <a:lin scaled="0"/>
              </a:gradFill>
              <a:ln>
                <a:noFill/>
              </a:ln>
              <a:effectLst/>
            </c:spPr>
          </c:dPt>
          <c:dPt>
            <c:idx val="1"/>
            <c:spPr>
              <a:gradFill>
                <a:gsLst>
                  <a:gs pos="0">
                    <a:srgbClr val="FBFB11"/>
                  </a:gs>
                  <a:gs pos="100000">
                    <a:srgbClr val="838309"/>
                  </a:gs>
                </a:gsLst>
                <a:lin scaled="0"/>
              </a:gradFill>
              <a:ln>
                <a:noFill/>
              </a:ln>
              <a:effectLst/>
            </c:spPr>
          </c:dPt>
          <c:cat>
            <c:strRef>
              <c:f>Sheet1!$A$2:$A$3</c:f>
              <c:strCache>
                <c:ptCount val="2"/>
                <c:pt idx="0">
                  <c:v>2018年</c:v>
                </c:pt>
                <c:pt idx="1">
                  <c:v>2019年</c:v>
                </c:pt>
              </c:strCache>
            </c:strRef>
          </c:cat>
          <c:val>
            <c:numRef>
              <c:f>Sheet1!$B$2:$B$3</c:f>
              <c:numCache>
                <c:formatCode>General</c:formatCode>
                <c:ptCount val="2"/>
                <c:pt idx="0">
                  <c:v>0.8</c:v>
                </c:pt>
                <c:pt idx="1">
                  <c:v>1</c:v>
                </c:pt>
              </c:numCache>
            </c:numRef>
          </c:val>
        </c:ser>
        <c:overlap val="100"/>
        <c:axId val="151207936"/>
        <c:axId val="151209472"/>
      </c:barChart>
      <c:catAx>
        <c:axId val="1512079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1209472"/>
        <c:crosses val="autoZero"/>
        <c:auto val="1"/>
        <c:lblAlgn val="ctr"/>
        <c:lblOffset val="100"/>
      </c:catAx>
      <c:valAx>
        <c:axId val="151209472"/>
        <c:scaling>
          <c:orientation val="minMax"/>
        </c:scaling>
        <c:delete val="1"/>
        <c:axPos val="l"/>
        <c:numFmt formatCode="General" sourceLinked="1"/>
        <c:majorTickMark val="none"/>
        <c:tickLblPos val="none"/>
        <c:crossAx val="15120793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t>201</a:t>
            </a:r>
            <a:r>
              <a:rPr lang="en-US" altLang="zh-CN"/>
              <a:t>9</a:t>
            </a:r>
            <a:r>
              <a:t>年一般公共预算财政拨款支出结构图（图6）</a:t>
            </a:r>
          </a:p>
        </c:rich>
      </c:tx>
      <c:spPr>
        <a:noFill/>
        <a:ln>
          <a:noFill/>
        </a:ln>
        <a:effectLst/>
      </c:spPr>
    </c:title>
    <c:plotArea>
      <c:layout/>
      <c:pieChart>
        <c:varyColors val="1"/>
        <c:ser>
          <c:idx val="0"/>
          <c:order val="0"/>
          <c:tx>
            <c:strRef>
              <c:f>Sheet1!$B$1</c:f>
              <c:strCache>
                <c:ptCount val="1"/>
                <c:pt idx="0">
                  <c:v>2018年一般公共预算财政拨款支出</c:v>
                </c:pt>
              </c:strCache>
            </c:strRef>
          </c:tx>
          <c:dPt>
            <c:idx val="0"/>
            <c:spPr>
              <a:solidFill>
                <a:schemeClr val="accent1"/>
              </a:solidFill>
              <a:ln>
                <a:noFill/>
              </a:ln>
              <a:effectLst>
                <a:outerShdw blurRad="63500" sx="102000" sy="102000" algn="ctr" rotWithShape="0">
                  <a:prstClr val="black">
                    <a:alpha val="20000"/>
                  </a:prstClr>
                </a:outerShdw>
              </a:effectLst>
            </c:spPr>
          </c:dPt>
          <c:dPt>
            <c:idx val="1"/>
            <c:spPr>
              <a:solidFill>
                <a:schemeClr val="accent2"/>
              </a:solidFill>
              <a:ln>
                <a:noFill/>
              </a:ln>
              <a:effectLst>
                <a:outerShdw blurRad="63500" sx="102000" sy="102000" algn="ctr" rotWithShape="0">
                  <a:prstClr val="black">
                    <a:alpha val="20000"/>
                  </a:prstClr>
                </a:outerShdw>
              </a:effectLst>
            </c:spPr>
          </c:dPt>
          <c:dPt>
            <c:idx val="2"/>
            <c:spPr>
              <a:solidFill>
                <a:schemeClr val="accent3"/>
              </a:solidFill>
              <a:ln>
                <a:noFill/>
              </a:ln>
              <a:effectLst>
                <a:outerShdw blurRad="63500" sx="102000" sy="102000" algn="ctr" rotWithShape="0">
                  <a:prstClr val="black">
                    <a:alpha val="20000"/>
                  </a:prstClr>
                </a:outerShdw>
              </a:effectLst>
            </c:spPr>
          </c:dPt>
          <c:dPt>
            <c:idx val="3"/>
            <c:spPr>
              <a:solidFill>
                <a:schemeClr val="accent4"/>
              </a:solidFill>
              <a:ln>
                <a:noFill/>
              </a:ln>
              <a:effectLst>
                <a:outerShdw blurRad="63500" sx="102000" sy="102000" algn="ctr" rotWithShape="0">
                  <a:prstClr val="black">
                    <a:alpha val="20000"/>
                  </a:prstClr>
                </a:outerShdw>
              </a:effectLst>
            </c:spPr>
          </c:dPt>
          <c:dLbls>
            <c:dLbl>
              <c:idx val="0"/>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rPr lang="en-US" altLang="zh-CN"/>
                      <a:t>4.71</a:t>
                    </a:r>
                    <a:r>
                      <a:t>%</a:t>
                    </a:r>
                  </a:p>
                </c:rich>
              </c:tx>
              <c:spPr>
                <a:noFill/>
                <a:ln>
                  <a:noFill/>
                </a:ln>
                <a:effectLst/>
              </c:spPr>
              <c:dLblPos val="outEnd"/>
              <c:showCatName val="1"/>
              <c:showPercent val="1"/>
              <c:separator>
</c:separator>
              <c:extLst>
                <c:ext xmlns:c15="http://schemas.microsoft.com/office/drawing/2012/chart" uri="{CE6537A1-D6FC-4f65-9D91-7224C49458BB}"/>
              </c:extLst>
            </c:dLbl>
            <c:dLbl>
              <c:idx val="1"/>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1.</a:t>
                    </a:r>
                    <a:r>
                      <a:rPr lang="en-US" altLang="zh-CN"/>
                      <a:t>58</a:t>
                    </a:r>
                    <a:r>
                      <a:t>%</a:t>
                    </a:r>
                  </a:p>
                </c:rich>
              </c:tx>
              <c:spPr>
                <a:noFill/>
                <a:ln>
                  <a:noFill/>
                </a:ln>
                <a:effectLst/>
              </c:spPr>
              <c:dLblPos val="outEnd"/>
              <c:showCatName val="1"/>
              <c:showPercent val="1"/>
              <c:separator>
</c:separator>
              <c:extLst>
                <c:ext xmlns:c15="http://schemas.microsoft.com/office/drawing/2012/chart" uri="{CE6537A1-D6FC-4f65-9D91-7224C49458BB}"/>
              </c:extLst>
            </c:dLbl>
            <c:dLbl>
              <c:idx val="2"/>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3"/>
                        </a:solidFill>
                        <a:latin typeface="+mn-lt"/>
                        <a:ea typeface="+mn-ea"/>
                        <a:cs typeface="+mn-cs"/>
                      </a:defRPr>
                    </a:pPr>
                    <a:r>
                      <a:rPr lang="en-US" altLang="zh-CN"/>
                      <a:t>90.08</a:t>
                    </a:r>
                    <a:r>
                      <a:t>%</a:t>
                    </a:r>
                  </a:p>
                </c:rich>
              </c:tx>
              <c:spPr>
                <a:noFill/>
                <a:ln>
                  <a:noFill/>
                </a:ln>
                <a:effectLst/>
              </c:spPr>
              <c:dLblPos val="outEnd"/>
              <c:showCatName val="1"/>
              <c:showPercent val="1"/>
              <c:separator>
</c:separator>
              <c:extLst>
                <c:ext xmlns:c15="http://schemas.microsoft.com/office/drawing/2012/chart" uri="{CE6537A1-D6FC-4f65-9D91-7224C49458BB}"/>
              </c:extLst>
            </c:dLbl>
            <c:dLbl>
              <c:idx val="3"/>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4"/>
                        </a:solidFill>
                        <a:latin typeface="+mn-lt"/>
                        <a:ea typeface="+mn-ea"/>
                        <a:cs typeface="+mn-cs"/>
                      </a:defRPr>
                    </a:pPr>
                    <a:r>
                      <a:t>3.</a:t>
                    </a:r>
                    <a:r>
                      <a:rPr lang="en-US" altLang="zh-CN"/>
                      <a:t>6</a:t>
                    </a:r>
                    <a:r>
                      <a:t>3%</a:t>
                    </a:r>
                  </a:p>
                </c:rich>
              </c:tx>
              <c:spPr>
                <a:noFill/>
                <a:ln>
                  <a:noFill/>
                </a:ln>
                <a:effectLst/>
              </c:spPr>
              <c:dLblPos val="outEnd"/>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endParaRPr lang="zh-CN"/>
              </a:p>
            </c:txPr>
            <c:dLblPos val="outEnd"/>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c:v>
                </c:pt>
                <c:pt idx="1">
                  <c:v>医疗卫生</c:v>
                </c:pt>
                <c:pt idx="2">
                  <c:v>交通运输</c:v>
                </c:pt>
                <c:pt idx="3">
                  <c:v>住房保障</c:v>
                </c:pt>
              </c:strCache>
            </c:strRef>
          </c:cat>
          <c:val>
            <c:numRef>
              <c:f>Sheet1!$B$2:$B$5</c:f>
              <c:numCache>
                <c:formatCode>General</c:formatCode>
                <c:ptCount val="4"/>
                <c:pt idx="0">
                  <c:v>4.71</c:v>
                </c:pt>
                <c:pt idx="1">
                  <c:v>1.58</c:v>
                </c:pt>
                <c:pt idx="2">
                  <c:v>90.08</c:v>
                </c:pt>
                <c:pt idx="3">
                  <c:v>3.63</c:v>
                </c:pt>
              </c:numCache>
            </c:numRef>
          </c:val>
        </c:ser>
        <c:dLbls>
          <c:showPercent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2018年“三公”经费财政拨款支出结构图（图</a:t>
            </a:r>
            <a:r>
              <a:rPr lang="en-US" altLang="zh-CN"/>
              <a:t>8</a:t>
            </a:r>
            <a:r>
              <a:t>）</a:t>
            </a:r>
          </a:p>
        </c:rich>
      </c:tx>
      <c:spPr>
        <a:noFill/>
        <a:ln>
          <a:noFill/>
        </a:ln>
        <a:effectLst/>
      </c:spPr>
    </c:title>
    <c:plotArea>
      <c:layout/>
      <c:pieChart>
        <c:varyColors val="1"/>
        <c:ser>
          <c:idx val="0"/>
          <c:order val="0"/>
          <c:tx>
            <c:strRef>
              <c:f>Sheet1!$B$1</c:f>
              <c:strCache>
                <c:ptCount val="1"/>
                <c:pt idx="0">
                  <c:v>列1</c:v>
                </c:pt>
              </c:strCache>
            </c:strRef>
          </c:tx>
          <c:spPr>
            <a:solidFill>
              <a:prstClr val="black"/>
            </a:solidFill>
          </c:spPr>
          <c:dPt>
            <c:idx val="0"/>
            <c:spPr>
              <a:gradFill rotWithShape="1">
                <a:gsLst>
                  <a:gs pos="0">
                    <a:srgbClr val="9EE256"/>
                  </a:gs>
                  <a:gs pos="100000">
                    <a:srgbClr val="52762D"/>
                  </a:gs>
                </a:gsLst>
                <a:lin ang="16200000" scaled="0"/>
              </a:gradFill>
              <a:ln>
                <a:noFill/>
              </a:ln>
              <a:effectLst>
                <a:outerShdw blurRad="40000" dist="23000" dir="5400000" rotWithShape="0">
                  <a:srgbClr val="000000">
                    <a:alpha val="35000"/>
                  </a:srgbClr>
                </a:outerShdw>
              </a:effectLst>
            </c:spPr>
          </c:dPt>
          <c:dPt>
            <c:idx val="1"/>
            <c:spPr>
              <a:solidFill>
                <a:prstClr val="black"/>
              </a:solidFill>
              <a:ln>
                <a:noFill/>
              </a:ln>
              <a:effectLst>
                <a:outerShdw blurRad="40000" dist="23000" dir="5400000" rotWithShape="0">
                  <a:srgbClr val="000000">
                    <a:alpha val="35000"/>
                  </a:srgbClr>
                </a:outerShdw>
              </a:effectLst>
            </c:spPr>
          </c:dPt>
          <c:dLbls>
            <c:dLbl>
              <c:idx val="0"/>
              <c:tx>
                <c:rich>
                  <a:bodyPr/>
                  <a:lstStyle/>
                  <a:p>
                    <a:r>
                      <a:rPr lang="en-US" altLang="zh-CN"/>
                      <a:t>99.03</a:t>
                    </a:r>
                    <a:r>
                      <a:t>%</a:t>
                    </a:r>
                  </a:p>
                </c:rich>
              </c:tx>
              <c:dLblPos val="ctr"/>
              <c:showPercent val="1"/>
              <c:extLst>
                <c:ext xmlns:c15="http://schemas.microsoft.com/office/drawing/2012/chart" uri="{CE6537A1-D6FC-4f65-9D91-7224C49458BB}"/>
              </c:extLst>
            </c:dLbl>
            <c:dLbl>
              <c:idx val="1"/>
              <c:tx>
                <c:rich>
                  <a:bodyPr/>
                  <a:lstStyle/>
                  <a:p>
                    <a:r>
                      <a:rPr lang="en-US" altLang="zh-CN"/>
                      <a:t>0.97</a:t>
                    </a:r>
                    <a:r>
                      <a:t>%</a:t>
                    </a:r>
                  </a:p>
                </c:rich>
              </c:tx>
              <c:dLblPos val="ctr"/>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endParaRPr lang="zh-CN"/>
              </a:p>
            </c:txPr>
            <c:dLblPos val="ctr"/>
            <c:showPercent val="1"/>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Sheet1!$A$2:$A$3</c:f>
              <c:strCache>
                <c:ptCount val="2"/>
                <c:pt idx="0">
                  <c:v>公务用车运行维护费</c:v>
                </c:pt>
                <c:pt idx="1">
                  <c:v>公务接待</c:v>
                </c:pt>
              </c:strCache>
            </c:strRef>
          </c:cat>
          <c:val>
            <c:numRef>
              <c:f>Sheet1!$B$2:$B$3</c:f>
              <c:numCache>
                <c:formatCode>General</c:formatCode>
                <c:ptCount val="2"/>
                <c:pt idx="0">
                  <c:v>98</c:v>
                </c:pt>
                <c:pt idx="1">
                  <c:v>2</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763B1-2915-4613-B111-44D856ED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1385</Words>
  <Characters>7897</Characters>
  <Application>Microsoft Office Word</Application>
  <DocSecurity>0</DocSecurity>
  <Lines>65</Lines>
  <Paragraphs>18</Paragraphs>
  <ScaleCrop>false</ScaleCrop>
  <Company>四川省财政厅</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18</cp:revision>
  <cp:lastPrinted>2020-10-25T07:34:00Z</cp:lastPrinted>
  <dcterms:created xsi:type="dcterms:W3CDTF">2019-08-01T01:14:00Z</dcterms:created>
  <dcterms:modified xsi:type="dcterms:W3CDTF">2022-12-30T08:50:00Z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